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648FF">
      <w:pPr>
        <w:spacing w:line="360" w:lineRule="auto"/>
        <w:jc w:val="center"/>
        <w:rPr>
          <w:rFonts w:ascii="方正小标宋简体" w:hAnsi="方正小标宋简体" w:eastAsia="方正小标宋简体" w:cs="宋体"/>
          <w:sz w:val="44"/>
          <w:szCs w:val="44"/>
          <w:u w:val="single"/>
        </w:rPr>
      </w:pPr>
      <w:bookmarkStart w:id="0" w:name="_Toc20384570"/>
      <w:r>
        <w:rPr>
          <w:rFonts w:hint="eastAsia" w:ascii="黑体" w:hAnsi="黑体" w:eastAsia="黑体" w:cs="宋体"/>
          <w:sz w:val="32"/>
          <w:szCs w:val="32"/>
        </w:rPr>
        <w:t xml:space="preserve"> </w:t>
      </w:r>
    </w:p>
    <w:p w14:paraId="48108CAE">
      <w:pPr>
        <w:spacing w:line="360" w:lineRule="auto"/>
        <w:jc w:val="center"/>
        <w:rPr>
          <w:rFonts w:ascii="方正小标宋简体" w:hAnsi="方正小标宋简体" w:eastAsia="方正小标宋简体" w:cs="宋体"/>
          <w:sz w:val="48"/>
          <w:szCs w:val="48"/>
        </w:rPr>
      </w:pPr>
    </w:p>
    <w:p w14:paraId="5ABB662B">
      <w:pPr>
        <w:spacing w:line="360" w:lineRule="auto"/>
        <w:jc w:val="center"/>
        <w:rPr>
          <w:rFonts w:ascii="方正小标宋简体" w:hAnsi="方正小标宋简体" w:eastAsia="方正小标宋简体" w:cs="宋体"/>
          <w:sz w:val="48"/>
          <w:szCs w:val="48"/>
        </w:rPr>
      </w:pPr>
    </w:p>
    <w:p w14:paraId="5A0D8FE5">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14:paraId="06552CD8">
      <w:pPr>
        <w:spacing w:line="360" w:lineRule="auto"/>
        <w:jc w:val="center"/>
        <w:rPr>
          <w:rFonts w:ascii="方正小标宋简体" w:hAnsi="方正小标宋简体" w:eastAsia="方正小标宋简体" w:cs="宋体"/>
          <w:sz w:val="52"/>
          <w:szCs w:val="52"/>
        </w:rPr>
      </w:pPr>
      <w:bookmarkStart w:id="11" w:name="_GoBack"/>
      <w:r>
        <w:rPr>
          <w:rFonts w:hint="eastAsia" w:ascii="方正小标宋简体" w:hAnsi="方正小标宋简体" w:eastAsia="方正小标宋简体" w:cs="宋体"/>
          <w:sz w:val="52"/>
          <w:szCs w:val="52"/>
        </w:rPr>
        <w:t>采购需求</w:t>
      </w:r>
      <w:bookmarkEnd w:id="11"/>
    </w:p>
    <w:p w14:paraId="1DD00C53">
      <w:pPr>
        <w:spacing w:line="360" w:lineRule="auto"/>
        <w:jc w:val="center"/>
        <w:rPr>
          <w:rFonts w:ascii="仿宋_GB2312" w:hAnsi="仿宋_GB2312" w:eastAsia="仿宋_GB2312" w:cs="仿宋_GB2312"/>
          <w:sz w:val="32"/>
          <w:szCs w:val="32"/>
        </w:rPr>
      </w:pPr>
    </w:p>
    <w:p w14:paraId="2500853A">
      <w:pPr>
        <w:spacing w:line="360" w:lineRule="auto"/>
        <w:jc w:val="center"/>
        <w:rPr>
          <w:rFonts w:ascii="方正小标宋简体" w:hAnsi="方正小标宋简体" w:eastAsia="方正小标宋简体"/>
          <w:sz w:val="44"/>
          <w:szCs w:val="44"/>
        </w:rPr>
      </w:pPr>
    </w:p>
    <w:p w14:paraId="45409686">
      <w:pPr>
        <w:spacing w:line="360" w:lineRule="auto"/>
        <w:jc w:val="center"/>
        <w:rPr>
          <w:rFonts w:ascii="方正小标宋简体" w:hAnsi="方正小标宋简体" w:eastAsia="方正小标宋简体"/>
          <w:sz w:val="44"/>
          <w:szCs w:val="44"/>
        </w:rPr>
      </w:pPr>
    </w:p>
    <w:p w14:paraId="14AD0B9D">
      <w:pPr>
        <w:spacing w:line="360" w:lineRule="auto"/>
        <w:jc w:val="center"/>
        <w:rPr>
          <w:rFonts w:ascii="方正小标宋简体" w:hAnsi="方正小标宋简体" w:eastAsia="方正小标宋简体"/>
          <w:sz w:val="44"/>
          <w:szCs w:val="44"/>
        </w:rPr>
      </w:pPr>
    </w:p>
    <w:p w14:paraId="3DE0FCD4">
      <w:pPr>
        <w:spacing w:line="360" w:lineRule="auto"/>
        <w:ind w:firstLine="1680" w:firstLineChars="60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b w:val="0"/>
          <w:bCs w:val="0"/>
          <w:sz w:val="28"/>
          <w:szCs w:val="28"/>
          <w:u w:val="single"/>
          <w:lang w:eastAsia="zh-CN"/>
        </w:rPr>
        <w:t>杭州市西湖区住房和城乡建设局</w:t>
      </w:r>
      <w:r>
        <w:rPr>
          <w:rFonts w:hint="eastAsia" w:ascii="方正小标宋简体" w:hAnsi="方正小标宋简体" w:eastAsia="方正小标宋简体"/>
          <w:b w:val="0"/>
          <w:bCs w:val="0"/>
          <w:sz w:val="28"/>
          <w:szCs w:val="28"/>
          <w:u w:val="single"/>
        </w:rPr>
        <w:t xml:space="preserve"> </w:t>
      </w:r>
      <w:r>
        <w:rPr>
          <w:rFonts w:hint="eastAsia" w:ascii="方正小标宋简体" w:hAnsi="方正小标宋简体" w:eastAsia="方正小标宋简体"/>
          <w:b w:val="0"/>
          <w:bCs w:val="0"/>
          <w:sz w:val="28"/>
          <w:szCs w:val="28"/>
          <w:u w:val="single"/>
          <w:lang w:val="en-US" w:eastAsia="zh-CN"/>
        </w:rPr>
        <w:t xml:space="preserve">    </w:t>
      </w:r>
      <w:r>
        <w:rPr>
          <w:rFonts w:hint="eastAsia" w:ascii="方正小标宋简体" w:hAnsi="方正小标宋简体" w:eastAsia="方正小标宋简体"/>
          <w:sz w:val="28"/>
          <w:szCs w:val="28"/>
          <w:u w:val="single"/>
        </w:rPr>
        <w:t xml:space="preserve"> </w:t>
      </w:r>
    </w:p>
    <w:p w14:paraId="3B967E36">
      <w:pPr>
        <w:spacing w:line="360" w:lineRule="auto"/>
        <w:ind w:firstLine="1680" w:firstLineChars="600"/>
        <w:rPr>
          <w:rFonts w:hint="eastAsia" w:ascii="方正小标宋简体" w:hAnsi="方正小标宋简体" w:eastAsia="方正小标宋简体"/>
          <w:b w:val="0"/>
          <w:bCs w:val="0"/>
          <w:sz w:val="28"/>
          <w:szCs w:val="28"/>
          <w:u w:val="single"/>
          <w:lang w:val="en-US" w:eastAsia="zh-CN"/>
        </w:rPr>
      </w:pPr>
      <w:r>
        <w:rPr>
          <w:rFonts w:ascii="方正小标宋简体" w:hAnsi="方正小标宋简体" w:eastAsia="方正小标宋简体"/>
          <w:sz w:val="28"/>
          <w:szCs w:val="28"/>
        </w:rPr>
        <w:t>项目名称</w:t>
      </w:r>
      <w:r>
        <w:rPr>
          <w:rFonts w:hint="eastAsia" w:ascii="方正小标宋简体" w:hAnsi="方正小标宋简体" w:eastAsia="方正小标宋简体"/>
          <w:sz w:val="28"/>
          <w:szCs w:val="28"/>
        </w:rPr>
        <w:t>：</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b w:val="0"/>
          <w:bCs w:val="0"/>
          <w:sz w:val="28"/>
          <w:szCs w:val="28"/>
          <w:u w:val="single"/>
          <w:lang w:val="en-US" w:eastAsia="zh-CN"/>
        </w:rPr>
        <w:t>2025-2026年度西湖区住建局建设工程</w:t>
      </w:r>
    </w:p>
    <w:p w14:paraId="0F3FFAF8">
      <w:pPr>
        <w:spacing w:line="360" w:lineRule="auto"/>
        <w:ind w:firstLine="3080" w:firstLineChars="1100"/>
        <w:rPr>
          <w:rFonts w:ascii="方正小标宋简体" w:hAnsi="方正小标宋简体" w:eastAsia="方正小标宋简体"/>
          <w:sz w:val="28"/>
          <w:szCs w:val="28"/>
          <w:u w:val="single"/>
        </w:rPr>
      </w:pPr>
      <w:r>
        <w:rPr>
          <w:rFonts w:hint="eastAsia" w:ascii="方正小标宋简体" w:hAnsi="方正小标宋简体" w:eastAsia="方正小标宋简体"/>
          <w:b w:val="0"/>
          <w:bCs w:val="0"/>
          <w:sz w:val="28"/>
          <w:szCs w:val="28"/>
          <w:u w:val="single"/>
          <w:lang w:val="en-US" w:eastAsia="zh-CN"/>
        </w:rPr>
        <w:t>消防验收技术服务采购项目</w:t>
      </w:r>
      <w:r>
        <w:rPr>
          <w:rFonts w:hint="eastAsia" w:ascii="方正小标宋简体" w:hAnsi="方正小标宋简体" w:eastAsia="方正小标宋简体"/>
          <w:b w:val="0"/>
          <w:bCs w:val="0"/>
          <w:sz w:val="28"/>
          <w:szCs w:val="28"/>
          <w:u w:val="single"/>
          <w:lang w:eastAsia="zh-CN"/>
        </w:rPr>
        <w:t xml:space="preserve"> </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lang w:val="en-US" w:eastAsia="zh-CN"/>
        </w:rPr>
        <w:t xml:space="preserve">   </w:t>
      </w:r>
      <w:r>
        <w:rPr>
          <w:rFonts w:hint="eastAsia" w:ascii="方正小标宋简体" w:hAnsi="方正小标宋简体" w:eastAsia="方正小标宋简体"/>
          <w:sz w:val="28"/>
          <w:szCs w:val="28"/>
          <w:u w:val="single"/>
        </w:rPr>
        <w:t xml:space="preserve">  </w:t>
      </w:r>
    </w:p>
    <w:p w14:paraId="57591254">
      <w:pPr>
        <w:spacing w:line="360" w:lineRule="auto"/>
        <w:ind w:left="420" w:leftChars="200" w:firstLine="1260" w:firstLineChars="450"/>
        <w:rPr>
          <w:rFonts w:hint="default" w:ascii="方正小标宋简体" w:hAnsi="方正小标宋简体" w:eastAsia="方正小标宋简体"/>
          <w:b w:val="0"/>
          <w:bCs w:val="0"/>
          <w:sz w:val="28"/>
          <w:szCs w:val="28"/>
          <w:u w:val="single"/>
          <w:lang w:val="en-US" w:eastAsia="zh-CN"/>
        </w:rPr>
      </w:pPr>
      <w:r>
        <w:rPr>
          <w:rFonts w:hint="eastAsia" w:ascii="方正小标宋简体" w:hAnsi="方正小标宋简体" w:eastAsia="方正小标宋简体"/>
          <w:sz w:val="28"/>
          <w:szCs w:val="28"/>
        </w:rPr>
        <w:t>编制单位：</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b w:val="0"/>
          <w:bCs w:val="0"/>
          <w:sz w:val="28"/>
          <w:szCs w:val="28"/>
          <w:u w:val="single"/>
          <w:lang w:eastAsia="zh-CN"/>
        </w:rPr>
        <w:t>杭州市西湖区住房和城乡建设局</w:t>
      </w:r>
      <w:r>
        <w:rPr>
          <w:rFonts w:hint="eastAsia" w:ascii="方正小标宋简体" w:hAnsi="方正小标宋简体" w:eastAsia="方正小标宋简体"/>
          <w:b w:val="0"/>
          <w:bCs w:val="0"/>
          <w:sz w:val="28"/>
          <w:szCs w:val="28"/>
          <w:u w:val="single"/>
          <w:lang w:val="en-US" w:eastAsia="zh-CN"/>
        </w:rPr>
        <w:t xml:space="preserve">     </w:t>
      </w:r>
    </w:p>
    <w:p w14:paraId="1E931B90">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编制时间：</w:t>
      </w:r>
      <w:r>
        <w:rPr>
          <w:rFonts w:hint="eastAsia" w:ascii="方正小标宋简体" w:hAnsi="方正小标宋简体" w:eastAsia="方正小标宋简体"/>
          <w:sz w:val="28"/>
          <w:szCs w:val="28"/>
          <w:u w:val="single"/>
        </w:rPr>
        <w:t xml:space="preserve">  </w:t>
      </w:r>
      <w:r>
        <w:rPr>
          <w:rFonts w:hint="eastAsia" w:ascii="宋体" w:hAnsi="宋体" w:eastAsia="宋体" w:cs="宋体"/>
          <w:b/>
          <w:bCs/>
          <w:sz w:val="28"/>
          <w:szCs w:val="28"/>
          <w:highlight w:val="none"/>
          <w:u w:val="single"/>
        </w:rPr>
        <w:t>202</w:t>
      </w:r>
      <w:r>
        <w:rPr>
          <w:rFonts w:hint="eastAsia" w:ascii="宋体" w:hAnsi="宋体" w:eastAsia="宋体" w:cs="宋体"/>
          <w:b/>
          <w:bCs/>
          <w:sz w:val="28"/>
          <w:szCs w:val="28"/>
          <w:highlight w:val="none"/>
          <w:u w:val="single"/>
          <w:lang w:val="en-US" w:eastAsia="zh-CN"/>
        </w:rPr>
        <w:t>5</w:t>
      </w:r>
      <w:r>
        <w:rPr>
          <w:rFonts w:hint="eastAsia" w:ascii="宋体" w:hAnsi="宋体" w:eastAsia="宋体" w:cs="宋体"/>
          <w:b/>
          <w:bCs/>
          <w:sz w:val="28"/>
          <w:szCs w:val="28"/>
          <w:highlight w:val="none"/>
          <w:u w:val="single"/>
        </w:rPr>
        <w:t>年</w:t>
      </w:r>
      <w:r>
        <w:rPr>
          <w:rFonts w:hint="eastAsia" w:ascii="宋体" w:hAnsi="宋体" w:eastAsia="宋体" w:cs="宋体"/>
          <w:b/>
          <w:bCs/>
          <w:sz w:val="28"/>
          <w:szCs w:val="28"/>
          <w:highlight w:val="none"/>
          <w:u w:val="single"/>
          <w:lang w:val="en-US" w:eastAsia="zh-CN"/>
        </w:rPr>
        <w:t>0</w:t>
      </w:r>
      <w:r>
        <w:rPr>
          <w:rFonts w:hint="eastAsia" w:ascii="宋体" w:hAnsi="宋体" w:cs="宋体"/>
          <w:b/>
          <w:bCs/>
          <w:sz w:val="28"/>
          <w:szCs w:val="28"/>
          <w:highlight w:val="none"/>
          <w:u w:val="single"/>
          <w:lang w:val="en-US" w:eastAsia="zh-CN"/>
        </w:rPr>
        <w:t>3</w:t>
      </w:r>
      <w:r>
        <w:rPr>
          <w:rFonts w:hint="eastAsia" w:ascii="宋体" w:hAnsi="宋体" w:eastAsia="宋体" w:cs="宋体"/>
          <w:b/>
          <w:bCs/>
          <w:sz w:val="28"/>
          <w:szCs w:val="28"/>
          <w:highlight w:val="none"/>
          <w:u w:val="single"/>
        </w:rPr>
        <w:t>月</w:t>
      </w:r>
      <w:r>
        <w:rPr>
          <w:rFonts w:hint="eastAsia" w:ascii="宋体" w:hAnsi="宋体" w:eastAsia="宋体" w:cs="宋体"/>
          <w:b/>
          <w:bCs/>
          <w:sz w:val="28"/>
          <w:szCs w:val="28"/>
          <w:highlight w:val="none"/>
          <w:u w:val="single"/>
          <w:lang w:val="en-US" w:eastAsia="zh-CN"/>
        </w:rPr>
        <w:t>1</w:t>
      </w:r>
      <w:r>
        <w:rPr>
          <w:rFonts w:hint="eastAsia" w:ascii="宋体" w:hAnsi="宋体" w:cs="宋体"/>
          <w:b/>
          <w:bCs/>
          <w:sz w:val="28"/>
          <w:szCs w:val="28"/>
          <w:highlight w:val="none"/>
          <w:u w:val="single"/>
          <w:lang w:val="en-US" w:eastAsia="zh-CN"/>
        </w:rPr>
        <w:t>2</w:t>
      </w:r>
      <w:r>
        <w:rPr>
          <w:rFonts w:hint="eastAsia" w:ascii="宋体" w:hAnsi="宋体" w:eastAsia="宋体" w:cs="宋体"/>
          <w:b/>
          <w:bCs/>
          <w:sz w:val="28"/>
          <w:szCs w:val="28"/>
          <w:highlight w:val="none"/>
          <w:u w:val="single"/>
        </w:rPr>
        <w:t xml:space="preserve">日 </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lang w:val="en-US" w:eastAsia="zh-CN"/>
        </w:rPr>
        <w:t xml:space="preserve">   </w:t>
      </w:r>
      <w:r>
        <w:rPr>
          <w:rFonts w:hint="eastAsia" w:ascii="方正小标宋简体" w:hAnsi="方正小标宋简体" w:eastAsia="方正小标宋简体"/>
          <w:sz w:val="28"/>
          <w:szCs w:val="28"/>
          <w:u w:val="single"/>
        </w:rPr>
        <w:t xml:space="preserve">   </w:t>
      </w:r>
    </w:p>
    <w:p w14:paraId="68594C74">
      <w:pPr>
        <w:spacing w:line="360" w:lineRule="auto"/>
        <w:jc w:val="left"/>
        <w:rPr>
          <w:rFonts w:ascii="宋体" w:hAnsi="宋体"/>
          <w:b/>
          <w:sz w:val="28"/>
          <w:szCs w:val="28"/>
          <w:highlight w:val="none"/>
        </w:rPr>
      </w:pPr>
      <w:r>
        <w:rPr>
          <w:rFonts w:ascii="黑体" w:hAnsi="黑体" w:eastAsia="黑体"/>
          <w:sz w:val="32"/>
          <w:szCs w:val="32"/>
        </w:rPr>
        <w:br w:type="page"/>
      </w:r>
      <w:r>
        <w:rPr>
          <w:rFonts w:hint="eastAsia" w:ascii="宋体" w:hAnsi="宋体"/>
          <w:b/>
          <w:sz w:val="28"/>
          <w:szCs w:val="28"/>
          <w:highlight w:val="none"/>
        </w:rPr>
        <w:t>一、需求调查情况</w:t>
      </w:r>
    </w:p>
    <w:p w14:paraId="2045815C">
      <w:pPr>
        <w:spacing w:line="360" w:lineRule="auto"/>
        <w:jc w:val="left"/>
        <w:rPr>
          <w:rFonts w:ascii="宋体" w:hAnsi="宋体" w:cs="仿宋_GB2312"/>
          <w:sz w:val="24"/>
          <w:highlight w:val="none"/>
        </w:rPr>
      </w:pPr>
      <w:r>
        <w:rPr>
          <w:rFonts w:hint="eastAsia" w:ascii="宋体" w:hAnsi="宋体" w:cs="仿宋_GB2312"/>
          <w:sz w:val="24"/>
          <w:highlight w:val="none"/>
        </w:rPr>
        <w:t>（一）本项目是否需要开展需求调查：</w:t>
      </w:r>
      <w:r>
        <w:rPr>
          <w:rFonts w:hint="eastAsia" w:ascii="宋体" w:hAnsi="宋体" w:cs="仿宋_GB2312"/>
          <w:sz w:val="24"/>
          <w:highlight w:val="none"/>
        </w:rPr>
        <w:sym w:font="Wingdings 2" w:char="0052"/>
      </w:r>
      <w:r>
        <w:rPr>
          <w:rFonts w:hint="eastAsia" w:ascii="宋体" w:hAnsi="宋体" w:cs="仿宋_GB2312"/>
          <w:sz w:val="24"/>
          <w:highlight w:val="none"/>
        </w:rPr>
        <w:t xml:space="preserve">是  </w:t>
      </w:r>
      <w:r>
        <w:rPr>
          <w:rFonts w:hint="eastAsia" w:ascii="宋体" w:hAnsi="宋体" w:cs="仿宋_GB2312"/>
          <w:sz w:val="24"/>
          <w:highlight w:val="none"/>
        </w:rPr>
        <w:sym w:font="Wingdings 2" w:char="00A3"/>
      </w:r>
      <w:r>
        <w:rPr>
          <w:rFonts w:hint="eastAsia" w:ascii="宋体" w:hAnsi="宋体" w:cs="仿宋_GB2312"/>
          <w:sz w:val="24"/>
          <w:highlight w:val="none"/>
        </w:rPr>
        <w:t>否</w:t>
      </w:r>
    </w:p>
    <w:p w14:paraId="46BA74F8">
      <w:pPr>
        <w:spacing w:line="360" w:lineRule="auto"/>
        <w:jc w:val="left"/>
        <w:rPr>
          <w:rFonts w:ascii="宋体" w:hAnsi="宋体" w:cs="仿宋_GB2312"/>
          <w:sz w:val="24"/>
          <w:highlight w:val="none"/>
        </w:rPr>
      </w:pPr>
      <w:r>
        <w:rPr>
          <w:rFonts w:hint="eastAsia" w:ascii="宋体" w:hAnsi="宋体" w:cs="仿宋_GB2312"/>
          <w:sz w:val="24"/>
          <w:highlight w:val="none"/>
        </w:rPr>
        <w:t>（二）本项目是否属于可以不再重复开展需求调查情形：</w:t>
      </w:r>
      <w:r>
        <w:rPr>
          <w:rFonts w:hint="eastAsia" w:ascii="宋体" w:hAnsi="宋体" w:cs="仿宋_GB2312"/>
          <w:sz w:val="24"/>
          <w:highlight w:val="none"/>
        </w:rPr>
        <w:sym w:font="Wingdings 2" w:char="0052"/>
      </w:r>
      <w:r>
        <w:rPr>
          <w:rFonts w:hint="eastAsia" w:ascii="宋体" w:hAnsi="宋体" w:cs="仿宋_GB2312"/>
          <w:sz w:val="24"/>
          <w:highlight w:val="none"/>
        </w:rPr>
        <w:t xml:space="preserve">是  </w:t>
      </w:r>
      <w:r>
        <w:rPr>
          <w:rFonts w:hint="eastAsia" w:ascii="宋体" w:hAnsi="宋体" w:cs="仿宋_GB2312"/>
          <w:sz w:val="24"/>
          <w:highlight w:val="none"/>
        </w:rPr>
        <w:sym w:font="Wingdings 2" w:char="00A3"/>
      </w:r>
      <w:r>
        <w:rPr>
          <w:rFonts w:hint="eastAsia" w:ascii="宋体" w:hAnsi="宋体" w:cs="仿宋_GB2312"/>
          <w:sz w:val="24"/>
          <w:highlight w:val="none"/>
        </w:rPr>
        <w:t>否</w:t>
      </w:r>
    </w:p>
    <w:p w14:paraId="34A0B79C">
      <w:pPr>
        <w:spacing w:line="360" w:lineRule="auto"/>
        <w:jc w:val="left"/>
        <w:rPr>
          <w:rFonts w:ascii="宋体" w:hAnsi="宋体" w:cs="仿宋_GB2312"/>
          <w:sz w:val="24"/>
          <w:highlight w:val="none"/>
        </w:rPr>
      </w:pPr>
      <w:r>
        <w:rPr>
          <w:rFonts w:hint="eastAsia" w:ascii="宋体" w:hAnsi="宋体" w:cs="仿宋_GB2312"/>
          <w:sz w:val="24"/>
          <w:highlight w:val="none"/>
        </w:rPr>
        <w:t>（三）需求调查方式</w:t>
      </w:r>
    </w:p>
    <w:p w14:paraId="66C2FF3E">
      <w:pPr>
        <w:spacing w:line="360" w:lineRule="auto"/>
        <w:ind w:firstLine="420"/>
        <w:jc w:val="left"/>
        <w:rPr>
          <w:rFonts w:ascii="宋体" w:hAnsi="宋体" w:cs="仿宋_GB2312"/>
          <w:sz w:val="24"/>
          <w:highlight w:val="none"/>
        </w:rPr>
      </w:pPr>
      <w:r>
        <w:rPr>
          <w:rFonts w:hint="eastAsia" w:ascii="宋体" w:hAnsi="宋体" w:cs="仿宋_GB2312"/>
          <w:sz w:val="24"/>
          <w:highlight w:val="none"/>
        </w:rPr>
        <w:sym w:font="Wingdings 2" w:char="00A3"/>
      </w:r>
      <w:r>
        <w:rPr>
          <w:rFonts w:hint="eastAsia" w:ascii="宋体" w:hAnsi="宋体" w:cs="仿宋_GB2312"/>
          <w:sz w:val="24"/>
          <w:highlight w:val="none"/>
        </w:rPr>
        <w:t xml:space="preserve">咨询 </w:t>
      </w:r>
      <w:r>
        <w:rPr>
          <w:rFonts w:hint="eastAsia" w:ascii="宋体" w:hAnsi="宋体" w:cs="仿宋_GB2312"/>
          <w:sz w:val="24"/>
          <w:highlight w:val="none"/>
        </w:rPr>
        <w:sym w:font="Wingdings 2" w:char="00A3"/>
      </w:r>
      <w:r>
        <w:rPr>
          <w:rFonts w:hint="eastAsia" w:ascii="宋体" w:hAnsi="宋体" w:cs="仿宋_GB2312"/>
          <w:sz w:val="24"/>
          <w:highlight w:val="none"/>
        </w:rPr>
        <w:t xml:space="preserve">论证 </w:t>
      </w:r>
      <w:r>
        <w:rPr>
          <w:rFonts w:hint="eastAsia" w:ascii="宋体" w:hAnsi="宋体" w:cs="仿宋_GB2312"/>
          <w:sz w:val="24"/>
          <w:highlight w:val="none"/>
        </w:rPr>
        <w:sym w:font="Wingdings 2" w:char="00A3"/>
      </w:r>
      <w:r>
        <w:rPr>
          <w:rFonts w:hint="eastAsia" w:ascii="宋体" w:hAnsi="宋体" w:cs="仿宋_GB2312"/>
          <w:sz w:val="24"/>
          <w:highlight w:val="none"/>
        </w:rPr>
        <w:t xml:space="preserve">问卷调查 </w:t>
      </w:r>
      <w:r>
        <w:rPr>
          <w:rFonts w:hint="eastAsia" w:ascii="宋体" w:hAnsi="宋体" w:cs="仿宋_GB2312"/>
          <w:sz w:val="24"/>
          <w:highlight w:val="none"/>
        </w:rPr>
        <w:sym w:font="Wingdings 2" w:char="0052"/>
      </w:r>
      <w:r>
        <w:rPr>
          <w:rFonts w:hint="eastAsia" w:ascii="宋体" w:hAnsi="宋体" w:cs="仿宋_GB2312"/>
          <w:sz w:val="24"/>
          <w:highlight w:val="none"/>
        </w:rPr>
        <w:t>其他方式（</w:t>
      </w:r>
      <w:r>
        <w:rPr>
          <w:rFonts w:hint="eastAsia" w:ascii="宋体" w:hAnsi="宋体" w:cs="仿宋_GB2312"/>
          <w:sz w:val="24"/>
          <w:highlight w:val="none"/>
          <w:u w:val="single"/>
        </w:rPr>
        <w:t xml:space="preserve"> </w:t>
      </w:r>
      <w:r>
        <w:rPr>
          <w:rFonts w:hint="eastAsia" w:ascii="宋体" w:hAnsi="宋体" w:cs="仿宋_GB2312"/>
          <w:sz w:val="24"/>
          <w:highlight w:val="none"/>
          <w:u w:val="single"/>
          <w:lang w:eastAsia="zh-CN"/>
        </w:rPr>
        <w:t>市场查询</w:t>
      </w:r>
      <w:r>
        <w:rPr>
          <w:rFonts w:hint="eastAsia" w:ascii="宋体" w:hAnsi="宋体" w:cs="仿宋_GB2312"/>
          <w:sz w:val="24"/>
          <w:highlight w:val="none"/>
          <w:u w:val="single"/>
        </w:rPr>
        <w:t xml:space="preserve"> </w:t>
      </w:r>
      <w:r>
        <w:rPr>
          <w:rFonts w:hint="eastAsia" w:ascii="宋体" w:hAnsi="宋体" w:cs="仿宋_GB2312"/>
          <w:sz w:val="24"/>
          <w:highlight w:val="none"/>
        </w:rPr>
        <w:t>）                        （四）需求调查对象</w:t>
      </w:r>
    </w:p>
    <w:p w14:paraId="0AEE5BD6">
      <w:pPr>
        <w:spacing w:beforeLines="0" w:line="360" w:lineRule="auto"/>
        <w:ind w:firstLine="480" w:firstLineChars="200"/>
        <w:jc w:val="left"/>
        <w:outlineLvl w:val="9"/>
        <w:rPr>
          <w:rFonts w:ascii="宋体" w:hAnsi="宋体"/>
          <w:sz w:val="24"/>
          <w:highlight w:val="none"/>
          <w:u w:val="single"/>
        </w:rPr>
      </w:pPr>
      <w:r>
        <w:rPr>
          <w:rFonts w:hint="eastAsia" w:ascii="宋体" w:hAnsi="宋体"/>
          <w:sz w:val="24"/>
          <w:highlight w:val="none"/>
          <w:u w:val="single"/>
        </w:rPr>
        <w:t xml:space="preserve"> </w:t>
      </w:r>
      <w:r>
        <w:rPr>
          <w:rFonts w:hint="eastAsia" w:ascii="宋体" w:hAnsi="宋体" w:eastAsia="宋体" w:cs="宋体"/>
          <w:sz w:val="24"/>
          <w:highlight w:val="none"/>
          <w:u w:val="single"/>
          <w:lang w:eastAsia="zh-CN"/>
        </w:rPr>
        <w:t>政采平台已招标完成项目服务及内容参考；</w:t>
      </w:r>
    </w:p>
    <w:p w14:paraId="11F099D5">
      <w:pPr>
        <w:spacing w:line="360" w:lineRule="auto"/>
        <w:jc w:val="left"/>
        <w:rPr>
          <w:rFonts w:ascii="宋体" w:hAnsi="宋体" w:cs="仿宋_GB2312"/>
          <w:sz w:val="24"/>
          <w:highlight w:val="none"/>
        </w:rPr>
      </w:pPr>
      <w:r>
        <w:rPr>
          <w:rFonts w:hint="eastAsia" w:ascii="宋体" w:hAnsi="宋体" w:cs="仿宋_GB2312"/>
          <w:sz w:val="24"/>
          <w:highlight w:val="none"/>
        </w:rPr>
        <w:t>（五）需求调查结果</w:t>
      </w:r>
    </w:p>
    <w:p w14:paraId="37D48279">
      <w:pPr>
        <w:spacing w:line="360" w:lineRule="auto"/>
        <w:ind w:firstLine="420"/>
        <w:jc w:val="left"/>
        <w:rPr>
          <w:rFonts w:ascii="宋体" w:hAnsi="宋体"/>
          <w:sz w:val="24"/>
          <w:highlight w:val="none"/>
        </w:rPr>
      </w:pPr>
      <w:r>
        <w:rPr>
          <w:rFonts w:hint="eastAsia" w:ascii="宋体" w:hAnsi="宋体"/>
          <w:sz w:val="24"/>
          <w:highlight w:val="none"/>
        </w:rPr>
        <w:t>1.相关产业发展情况</w:t>
      </w:r>
    </w:p>
    <w:p w14:paraId="2B487CB5">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对杭州市西湖区行政辖区内的消防验收和备案（抽查）项目，严格依据国家法律法规、国家工程建设消防技术标准和省、市有关规定、涉及消防的建设工程竣工图纸、消防设计审查意见，开展消防验收技术服务工作（含备案未抽中项目），包括但不限于图纸及资料核查服务、提前服务、整改监督、现场评定、现场检查及档案整理等服务工作，及时出具意见或报告，并对出具的意见或报告负责；需协助采购人完成信访工作及其他交办的事宜。</w:t>
      </w:r>
    </w:p>
    <w:p w14:paraId="5FCA3B0C">
      <w:pPr>
        <w:spacing w:line="360" w:lineRule="auto"/>
        <w:ind w:firstLine="420"/>
        <w:jc w:val="left"/>
        <w:rPr>
          <w:rFonts w:ascii="宋体" w:hAnsi="宋体"/>
          <w:sz w:val="24"/>
          <w:highlight w:val="none"/>
        </w:rPr>
      </w:pPr>
      <w:r>
        <w:rPr>
          <w:rFonts w:hint="eastAsia" w:ascii="宋体" w:hAnsi="宋体"/>
          <w:sz w:val="24"/>
          <w:highlight w:val="none"/>
        </w:rPr>
        <w:t>2.市场供给情况</w:t>
      </w:r>
    </w:p>
    <w:p w14:paraId="1941B8AA">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lang w:val="en-US" w:eastAsia="zh-CN"/>
        </w:rPr>
        <w:t>满足本项目且</w:t>
      </w:r>
      <w:r>
        <w:rPr>
          <w:rFonts w:hint="eastAsia" w:ascii="宋体" w:hAnsi="宋体"/>
          <w:sz w:val="24"/>
          <w:highlight w:val="none"/>
          <w:u w:val="single"/>
        </w:rPr>
        <w:t>具有</w:t>
      </w:r>
      <w:r>
        <w:rPr>
          <w:rFonts w:hint="eastAsia" w:ascii="宋体" w:hAnsi="宋体"/>
          <w:sz w:val="24"/>
          <w:highlight w:val="none"/>
          <w:u w:val="single"/>
          <w:lang w:val="en-US" w:eastAsia="zh-CN"/>
        </w:rPr>
        <w:t>建筑行业设计</w:t>
      </w:r>
      <w:r>
        <w:rPr>
          <w:rFonts w:hint="eastAsia" w:ascii="宋体" w:hAnsi="宋体"/>
          <w:sz w:val="24"/>
          <w:highlight w:val="none"/>
          <w:u w:val="single"/>
        </w:rPr>
        <w:t xml:space="preserve">资质单位供给情况较充足。 </w:t>
      </w:r>
    </w:p>
    <w:p w14:paraId="67265EEB">
      <w:pPr>
        <w:spacing w:line="360" w:lineRule="auto"/>
        <w:ind w:firstLine="420"/>
        <w:jc w:val="left"/>
        <w:rPr>
          <w:rFonts w:ascii="宋体" w:hAnsi="宋体"/>
          <w:sz w:val="24"/>
          <w:highlight w:val="none"/>
        </w:rPr>
      </w:pPr>
      <w:r>
        <w:rPr>
          <w:rFonts w:hint="eastAsia" w:ascii="宋体" w:hAnsi="宋体"/>
          <w:sz w:val="24"/>
          <w:highlight w:val="none"/>
        </w:rPr>
        <w:t>3.同类采购项目历史成交信息情况</w:t>
      </w:r>
    </w:p>
    <w:p w14:paraId="2A684949">
      <w:pPr>
        <w:spacing w:line="360" w:lineRule="auto"/>
        <w:ind w:firstLine="420"/>
        <w:jc w:val="left"/>
        <w:rPr>
          <w:rFonts w:ascii="宋体" w:hAnsi="宋体"/>
          <w:sz w:val="24"/>
          <w:highlight w:val="none"/>
          <w:u w:val="single"/>
        </w:rPr>
      </w:pPr>
      <w:r>
        <w:rPr>
          <w:rFonts w:hint="eastAsia" w:ascii="宋体" w:hAnsi="宋体"/>
          <w:sz w:val="24"/>
          <w:highlight w:val="none"/>
          <w:u w:val="single"/>
          <w:lang w:eastAsia="zh-CN"/>
        </w:rPr>
        <w:t>（</w:t>
      </w:r>
      <w:r>
        <w:rPr>
          <w:rFonts w:hint="eastAsia" w:ascii="宋体" w:hAnsi="宋体"/>
          <w:sz w:val="24"/>
          <w:highlight w:val="none"/>
          <w:u w:val="single"/>
          <w:lang w:val="en-US" w:eastAsia="zh-CN"/>
        </w:rPr>
        <w:t>1</w:t>
      </w:r>
      <w:r>
        <w:rPr>
          <w:rFonts w:hint="eastAsia" w:ascii="宋体" w:hAnsi="宋体"/>
          <w:sz w:val="24"/>
          <w:highlight w:val="none"/>
          <w:u w:val="single"/>
          <w:lang w:eastAsia="zh-CN"/>
        </w:rPr>
        <w:t>）2024年度西湖区住建局建设工程消防验收第三方服务项目，</w:t>
      </w:r>
      <w:r>
        <w:rPr>
          <w:rFonts w:hint="eastAsia" w:ascii="宋体" w:hAnsi="宋体"/>
          <w:sz w:val="24"/>
          <w:highlight w:val="none"/>
          <w:u w:val="single"/>
          <w:lang w:val="en-US" w:eastAsia="zh-CN"/>
        </w:rPr>
        <w:t>中标价：600.0000</w:t>
      </w:r>
      <w:r>
        <w:rPr>
          <w:rFonts w:hint="eastAsia" w:ascii="宋体" w:hAnsi="宋体"/>
          <w:sz w:val="24"/>
          <w:highlight w:val="none"/>
          <w:u w:val="single"/>
        </w:rPr>
        <w:t xml:space="preserve"> </w:t>
      </w:r>
      <w:r>
        <w:rPr>
          <w:rFonts w:hint="eastAsia" w:ascii="宋体" w:hAnsi="宋体"/>
          <w:sz w:val="24"/>
          <w:highlight w:val="none"/>
          <w:u w:val="single"/>
          <w:lang w:val="en-US" w:eastAsia="zh-CN"/>
        </w:rPr>
        <w:t>万元；</w:t>
      </w:r>
      <w:r>
        <w:rPr>
          <w:rFonts w:hint="eastAsia" w:ascii="宋体" w:hAnsi="宋体"/>
          <w:sz w:val="24"/>
          <w:highlight w:val="none"/>
          <w:u w:val="single"/>
        </w:rPr>
        <w:t xml:space="preserve">                                                                 </w:t>
      </w:r>
    </w:p>
    <w:p w14:paraId="209DDEA4">
      <w:pPr>
        <w:spacing w:line="360" w:lineRule="auto"/>
        <w:jc w:val="left"/>
        <w:rPr>
          <w:rFonts w:ascii="宋体" w:hAnsi="宋体"/>
          <w:sz w:val="24"/>
          <w:highlight w:val="none"/>
          <w:u w:val="single"/>
        </w:rPr>
      </w:pPr>
      <w:r>
        <w:rPr>
          <w:rFonts w:hint="eastAsia" w:ascii="宋体" w:hAnsi="宋体"/>
          <w:sz w:val="24"/>
          <w:highlight w:val="none"/>
          <w:u w:val="single"/>
        </w:rPr>
        <w:t xml:space="preserve">    </w:t>
      </w:r>
      <w:r>
        <w:rPr>
          <w:rFonts w:hint="eastAsia" w:ascii="宋体" w:hAnsi="宋体"/>
          <w:sz w:val="24"/>
          <w:highlight w:val="none"/>
          <w:u w:val="single"/>
          <w:lang w:eastAsia="zh-CN"/>
        </w:rPr>
        <w:t>（</w:t>
      </w:r>
      <w:r>
        <w:rPr>
          <w:rFonts w:hint="eastAsia" w:ascii="宋体" w:hAnsi="宋体"/>
          <w:sz w:val="24"/>
          <w:highlight w:val="none"/>
          <w:u w:val="single"/>
          <w:lang w:val="en-US" w:eastAsia="zh-CN"/>
        </w:rPr>
        <w:t>2）、</w:t>
      </w:r>
      <w:r>
        <w:rPr>
          <w:rFonts w:hint="eastAsia" w:ascii="宋体" w:hAnsi="宋体"/>
          <w:sz w:val="24"/>
          <w:highlight w:val="none"/>
          <w:u w:val="single"/>
        </w:rPr>
        <w:t>2024年建设工程消防验收、备案（抽查）技术服务采购项目</w:t>
      </w:r>
      <w:r>
        <w:rPr>
          <w:rFonts w:hint="eastAsia" w:ascii="宋体" w:hAnsi="宋体"/>
          <w:sz w:val="24"/>
          <w:highlight w:val="none"/>
          <w:u w:val="single"/>
          <w:lang w:eastAsia="zh-CN"/>
        </w:rPr>
        <w:t>（</w:t>
      </w:r>
      <w:r>
        <w:rPr>
          <w:rFonts w:hint="eastAsia" w:ascii="宋体" w:hAnsi="宋体"/>
          <w:sz w:val="24"/>
          <w:highlight w:val="none"/>
          <w:u w:val="single"/>
          <w:lang w:val="en-US" w:eastAsia="zh-CN"/>
        </w:rPr>
        <w:t>滨江区</w:t>
      </w:r>
      <w:r>
        <w:rPr>
          <w:rFonts w:hint="eastAsia" w:ascii="宋体" w:hAnsi="宋体"/>
          <w:sz w:val="24"/>
          <w:highlight w:val="none"/>
          <w:u w:val="single"/>
          <w:lang w:eastAsia="zh-CN"/>
        </w:rPr>
        <w:t>），</w:t>
      </w:r>
      <w:r>
        <w:rPr>
          <w:rFonts w:hint="eastAsia" w:ascii="宋体" w:hAnsi="宋体"/>
          <w:sz w:val="24"/>
          <w:highlight w:val="none"/>
          <w:u w:val="single"/>
          <w:lang w:val="en-US" w:eastAsia="zh-CN"/>
        </w:rPr>
        <w:t>中标价：171.4000万元；</w:t>
      </w:r>
      <w:r>
        <w:rPr>
          <w:rFonts w:hint="eastAsia" w:ascii="宋体" w:hAnsi="宋体"/>
          <w:sz w:val="24"/>
          <w:highlight w:val="none"/>
          <w:u w:val="single"/>
        </w:rPr>
        <w:t xml:space="preserve">                                                                 </w:t>
      </w:r>
    </w:p>
    <w:p w14:paraId="07D335D1">
      <w:pPr>
        <w:spacing w:line="360" w:lineRule="auto"/>
        <w:ind w:firstLine="480"/>
        <w:jc w:val="left"/>
        <w:rPr>
          <w:rFonts w:hint="eastAsia" w:ascii="宋体" w:hAnsi="宋体"/>
          <w:sz w:val="24"/>
          <w:highlight w:val="none"/>
          <w:u w:val="single"/>
          <w:lang w:val="en-US" w:eastAsia="zh-CN"/>
        </w:rPr>
      </w:pPr>
      <w:r>
        <w:rPr>
          <w:rFonts w:hint="eastAsia" w:ascii="宋体" w:hAnsi="宋体"/>
          <w:sz w:val="24"/>
          <w:highlight w:val="none"/>
          <w:u w:val="single"/>
          <w:lang w:eastAsia="zh-CN"/>
        </w:rPr>
        <w:t>（</w:t>
      </w:r>
      <w:r>
        <w:rPr>
          <w:rFonts w:hint="eastAsia" w:ascii="宋体" w:hAnsi="宋体"/>
          <w:sz w:val="24"/>
          <w:highlight w:val="none"/>
          <w:u w:val="single"/>
          <w:lang w:val="en-US" w:eastAsia="zh-CN"/>
        </w:rPr>
        <w:t>3</w:t>
      </w:r>
      <w:r>
        <w:rPr>
          <w:rFonts w:hint="eastAsia" w:ascii="宋体" w:hAnsi="宋体"/>
          <w:sz w:val="24"/>
          <w:highlight w:val="none"/>
          <w:u w:val="single"/>
          <w:lang w:eastAsia="zh-CN"/>
        </w:rPr>
        <w:t>）</w:t>
      </w:r>
      <w:r>
        <w:rPr>
          <w:rFonts w:hint="eastAsia" w:ascii="宋体" w:hAnsi="宋体"/>
          <w:sz w:val="24"/>
          <w:highlight w:val="none"/>
          <w:u w:val="single"/>
          <w:lang w:val="en-US" w:eastAsia="zh-CN"/>
        </w:rPr>
        <w:t>、萧山区2024年度建筑工程消防验收第三方服务项目，中标价：100.0000</w:t>
      </w:r>
      <w:r>
        <w:rPr>
          <w:rFonts w:hint="eastAsia" w:ascii="宋体" w:hAnsi="宋体"/>
          <w:sz w:val="24"/>
          <w:highlight w:val="none"/>
          <w:u w:val="single"/>
        </w:rPr>
        <w:t xml:space="preserve"> </w:t>
      </w:r>
      <w:r>
        <w:rPr>
          <w:rFonts w:hint="eastAsia" w:ascii="宋体" w:hAnsi="宋体"/>
          <w:sz w:val="24"/>
          <w:highlight w:val="none"/>
          <w:u w:val="single"/>
          <w:lang w:val="en-US" w:eastAsia="zh-CN"/>
        </w:rPr>
        <w:t>万元（单价：0.862元/㎡）；</w:t>
      </w:r>
    </w:p>
    <w:p w14:paraId="06CE00B2">
      <w:pPr>
        <w:spacing w:line="360" w:lineRule="auto"/>
        <w:jc w:val="left"/>
        <w:rPr>
          <w:rFonts w:hint="eastAsia" w:ascii="宋体" w:hAnsi="宋体"/>
          <w:sz w:val="24"/>
          <w:highlight w:val="none"/>
          <w:u w:val="single"/>
        </w:rPr>
      </w:pPr>
      <w:r>
        <w:rPr>
          <w:rFonts w:hint="eastAsia" w:ascii="宋体" w:hAnsi="宋体"/>
          <w:sz w:val="24"/>
          <w:highlight w:val="none"/>
          <w:u w:val="single"/>
          <w:lang w:eastAsia="zh-CN"/>
        </w:rPr>
        <w:t>（</w:t>
      </w:r>
      <w:r>
        <w:rPr>
          <w:rFonts w:hint="eastAsia" w:ascii="宋体" w:hAnsi="宋体"/>
          <w:sz w:val="24"/>
          <w:highlight w:val="none"/>
          <w:u w:val="single"/>
          <w:lang w:val="en-US" w:eastAsia="zh-CN"/>
        </w:rPr>
        <w:t>4</w:t>
      </w:r>
      <w:r>
        <w:rPr>
          <w:rFonts w:hint="eastAsia" w:ascii="宋体" w:hAnsi="宋体"/>
          <w:sz w:val="24"/>
          <w:highlight w:val="none"/>
          <w:u w:val="single"/>
          <w:lang w:eastAsia="zh-CN"/>
        </w:rPr>
        <w:t>）、</w:t>
      </w:r>
      <w:r>
        <w:rPr>
          <w:rFonts w:hint="eastAsia" w:ascii="宋体" w:hAnsi="宋体"/>
          <w:sz w:val="24"/>
          <w:highlight w:val="none"/>
          <w:u w:val="single"/>
        </w:rPr>
        <w:t>2024年杭州市钱塘区建筑工程消防验收第三方服务</w:t>
      </w:r>
      <w:r>
        <w:rPr>
          <w:rFonts w:hint="eastAsia" w:ascii="宋体" w:hAnsi="宋体"/>
          <w:sz w:val="24"/>
          <w:highlight w:val="none"/>
          <w:u w:val="single"/>
          <w:lang w:eastAsia="zh-CN"/>
        </w:rPr>
        <w:t>，</w:t>
      </w:r>
      <w:r>
        <w:rPr>
          <w:rFonts w:hint="eastAsia" w:ascii="宋体" w:hAnsi="宋体"/>
          <w:sz w:val="24"/>
          <w:highlight w:val="none"/>
          <w:u w:val="single"/>
          <w:lang w:val="en-US" w:eastAsia="zh-CN"/>
        </w:rPr>
        <w:t xml:space="preserve">中标价：100.0000万元（单价：0.18元/㎡）  </w:t>
      </w:r>
      <w:r>
        <w:rPr>
          <w:rFonts w:hint="eastAsia" w:ascii="宋体" w:hAnsi="宋体"/>
          <w:sz w:val="24"/>
          <w:highlight w:val="none"/>
          <w:u w:val="single"/>
        </w:rPr>
        <w:t xml:space="preserve">                                                               </w:t>
      </w:r>
    </w:p>
    <w:p w14:paraId="5F58BB00">
      <w:pPr>
        <w:spacing w:line="360" w:lineRule="auto"/>
        <w:jc w:val="left"/>
        <w:rPr>
          <w:rFonts w:hint="eastAsia" w:ascii="宋体" w:hAnsi="宋体"/>
          <w:sz w:val="24"/>
          <w:highlight w:val="none"/>
          <w:u w:val="single"/>
          <w:lang w:val="en-US" w:eastAsia="zh-CN"/>
        </w:rPr>
      </w:pPr>
      <w:r>
        <w:rPr>
          <w:rFonts w:hint="eastAsia" w:ascii="宋体" w:hAnsi="宋体"/>
          <w:sz w:val="24"/>
          <w:highlight w:val="none"/>
          <w:u w:val="single"/>
          <w:lang w:eastAsia="zh-CN"/>
        </w:rPr>
        <w:t>（</w:t>
      </w:r>
      <w:r>
        <w:rPr>
          <w:rFonts w:hint="eastAsia" w:ascii="宋体" w:hAnsi="宋体"/>
          <w:sz w:val="24"/>
          <w:highlight w:val="none"/>
          <w:u w:val="single"/>
          <w:lang w:val="en-US" w:eastAsia="zh-CN"/>
        </w:rPr>
        <w:t>5</w:t>
      </w:r>
      <w:r>
        <w:rPr>
          <w:rFonts w:hint="eastAsia" w:ascii="宋体" w:hAnsi="宋体"/>
          <w:sz w:val="24"/>
          <w:highlight w:val="none"/>
          <w:u w:val="single"/>
          <w:lang w:eastAsia="zh-CN"/>
        </w:rPr>
        <w:t>）、2024年消防验收服务项目（</w:t>
      </w:r>
      <w:r>
        <w:rPr>
          <w:rFonts w:hint="eastAsia" w:ascii="宋体" w:hAnsi="宋体"/>
          <w:sz w:val="24"/>
          <w:highlight w:val="none"/>
          <w:u w:val="single"/>
          <w:lang w:val="en-US" w:eastAsia="zh-CN"/>
        </w:rPr>
        <w:t>淳安县</w:t>
      </w:r>
      <w:r>
        <w:rPr>
          <w:rFonts w:hint="eastAsia" w:ascii="宋体" w:hAnsi="宋体"/>
          <w:sz w:val="24"/>
          <w:highlight w:val="none"/>
          <w:u w:val="single"/>
          <w:lang w:eastAsia="zh-CN"/>
        </w:rPr>
        <w:t>），</w:t>
      </w:r>
      <w:r>
        <w:rPr>
          <w:rFonts w:hint="eastAsia" w:ascii="宋体" w:hAnsi="宋体"/>
          <w:sz w:val="24"/>
          <w:highlight w:val="none"/>
          <w:u w:val="single"/>
          <w:lang w:val="en-US" w:eastAsia="zh-CN"/>
        </w:rPr>
        <w:t>中标价</w:t>
      </w:r>
      <w:r>
        <w:rPr>
          <w:rFonts w:hint="eastAsia" w:ascii="宋体" w:hAnsi="宋体"/>
          <w:sz w:val="24"/>
          <w:highlight w:val="none"/>
          <w:u w:val="single"/>
        </w:rPr>
        <w:t>156</w:t>
      </w:r>
      <w:r>
        <w:rPr>
          <w:rFonts w:hint="eastAsia" w:ascii="宋体" w:hAnsi="宋体"/>
          <w:sz w:val="24"/>
          <w:highlight w:val="none"/>
          <w:u w:val="single"/>
          <w:lang w:val="en-US" w:eastAsia="zh-CN"/>
        </w:rPr>
        <w:t>.</w:t>
      </w:r>
      <w:r>
        <w:rPr>
          <w:rFonts w:hint="eastAsia" w:ascii="宋体" w:hAnsi="宋体"/>
          <w:sz w:val="24"/>
          <w:highlight w:val="none"/>
          <w:u w:val="single"/>
        </w:rPr>
        <w:t>4360</w:t>
      </w:r>
      <w:r>
        <w:rPr>
          <w:rFonts w:hint="eastAsia" w:ascii="宋体" w:hAnsi="宋体"/>
          <w:sz w:val="24"/>
          <w:highlight w:val="none"/>
          <w:u w:val="single"/>
          <w:lang w:val="en-US" w:eastAsia="zh-CN"/>
        </w:rPr>
        <w:t>万元。</w:t>
      </w:r>
    </w:p>
    <w:p w14:paraId="544C314A">
      <w:pPr>
        <w:spacing w:line="360" w:lineRule="auto"/>
        <w:ind w:firstLine="420"/>
        <w:jc w:val="left"/>
        <w:rPr>
          <w:rFonts w:ascii="宋体" w:hAnsi="宋体"/>
          <w:sz w:val="24"/>
          <w:highlight w:val="none"/>
        </w:rPr>
      </w:pPr>
      <w:r>
        <w:rPr>
          <w:rFonts w:hint="eastAsia" w:ascii="宋体" w:hAnsi="宋体"/>
          <w:sz w:val="24"/>
          <w:highlight w:val="none"/>
        </w:rPr>
        <w:t>4.可能涉及的运行维护、升级更新、备品备件、耗材等后续采购情况</w:t>
      </w:r>
    </w:p>
    <w:p w14:paraId="6C7EB334">
      <w:pPr>
        <w:spacing w:line="360" w:lineRule="auto"/>
        <w:ind w:firstLine="420"/>
        <w:jc w:val="left"/>
        <w:rPr>
          <w:rFonts w:ascii="宋体" w:hAnsi="宋体"/>
          <w:sz w:val="24"/>
          <w:highlight w:val="none"/>
          <w:u w:val="single"/>
        </w:rPr>
      </w:pPr>
      <w:r>
        <w:rPr>
          <w:rFonts w:hint="eastAsia" w:ascii="宋体" w:hAnsi="宋体"/>
          <w:sz w:val="24"/>
          <w:highlight w:val="none"/>
          <w:u w:val="single"/>
          <w:lang w:val="en-US" w:eastAsia="zh-CN"/>
        </w:rPr>
        <w:t>无。</w:t>
      </w:r>
      <w:r>
        <w:rPr>
          <w:rFonts w:hint="eastAsia" w:ascii="宋体" w:hAnsi="宋体"/>
          <w:sz w:val="24"/>
          <w:highlight w:val="none"/>
          <w:u w:val="single"/>
        </w:rPr>
        <w:t xml:space="preserve">  </w:t>
      </w:r>
    </w:p>
    <w:p w14:paraId="1990CC6C">
      <w:pPr>
        <w:spacing w:line="360" w:lineRule="auto"/>
        <w:ind w:firstLine="420"/>
        <w:jc w:val="left"/>
        <w:rPr>
          <w:rFonts w:ascii="宋体" w:hAnsi="宋体"/>
          <w:sz w:val="24"/>
          <w:highlight w:val="none"/>
        </w:rPr>
      </w:pPr>
      <w:r>
        <w:rPr>
          <w:rFonts w:hint="eastAsia" w:ascii="宋体" w:hAnsi="宋体"/>
          <w:sz w:val="24"/>
          <w:highlight w:val="none"/>
        </w:rPr>
        <w:t>5.其他相关情况</w:t>
      </w:r>
    </w:p>
    <w:p w14:paraId="5F398FE7">
      <w:pPr>
        <w:spacing w:line="360" w:lineRule="auto"/>
        <w:ind w:firstLine="420"/>
        <w:jc w:val="left"/>
        <w:rPr>
          <w:rFonts w:ascii="宋体" w:hAnsi="宋体"/>
          <w:sz w:val="24"/>
          <w:highlight w:val="none"/>
          <w:u w:val="single"/>
        </w:rPr>
      </w:pPr>
      <w:r>
        <w:rPr>
          <w:rFonts w:hint="eastAsia" w:ascii="宋体" w:hAnsi="宋体"/>
          <w:sz w:val="24"/>
          <w:highlight w:val="none"/>
          <w:u w:val="single"/>
          <w:lang w:val="en-US" w:eastAsia="zh-CN"/>
        </w:rPr>
        <w:t>无。</w:t>
      </w:r>
      <w:r>
        <w:rPr>
          <w:rFonts w:hint="eastAsia" w:ascii="宋体" w:hAnsi="宋体"/>
          <w:sz w:val="24"/>
          <w:highlight w:val="none"/>
          <w:u w:val="single"/>
        </w:rPr>
        <w:t xml:space="preserve">  </w:t>
      </w:r>
    </w:p>
    <w:p w14:paraId="5241837D">
      <w:pPr>
        <w:spacing w:before="312" w:beforeLines="100" w:line="360" w:lineRule="auto"/>
        <w:jc w:val="left"/>
        <w:rPr>
          <w:rFonts w:ascii="宋体" w:hAnsi="宋体"/>
          <w:b/>
          <w:sz w:val="28"/>
          <w:szCs w:val="28"/>
        </w:rPr>
      </w:pPr>
      <w:r>
        <w:rPr>
          <w:rFonts w:ascii="宋体" w:hAnsi="宋体"/>
          <w:b/>
          <w:sz w:val="28"/>
          <w:szCs w:val="28"/>
        </w:rPr>
        <w:t>二</w:t>
      </w:r>
      <w:r>
        <w:rPr>
          <w:rFonts w:hint="eastAsia" w:ascii="宋体" w:hAnsi="宋体"/>
          <w:b/>
          <w:sz w:val="28"/>
          <w:szCs w:val="28"/>
        </w:rPr>
        <w:t>、采购需求内容</w:t>
      </w:r>
    </w:p>
    <w:p w14:paraId="6FC213CA">
      <w:pPr>
        <w:spacing w:line="360" w:lineRule="auto"/>
        <w:jc w:val="left"/>
        <w:rPr>
          <w:rFonts w:ascii="宋体" w:hAnsi="宋体" w:cs="仿宋_GB2312"/>
          <w:sz w:val="24"/>
        </w:rPr>
      </w:pPr>
      <w:r>
        <w:rPr>
          <w:rFonts w:hint="eastAsia" w:ascii="宋体" w:hAnsi="宋体" w:cs="仿宋_GB2312"/>
          <w:sz w:val="24"/>
        </w:rPr>
        <w:t>（一）项目概况</w:t>
      </w:r>
    </w:p>
    <w:p w14:paraId="024065B3">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Hans"/>
        </w:rPr>
        <w:t>对杭州市西湖区行政辖区内的消防验收和备案（抽查）项目，严格依据国家法律法规、国家工程建设消防技术标准和省、市有关规定、涉及</w:t>
      </w:r>
      <w:r>
        <w:rPr>
          <w:rFonts w:hint="eastAsia" w:ascii="宋体" w:hAnsi="宋体" w:eastAsia="宋体" w:cs="宋体"/>
          <w:b w:val="0"/>
          <w:bCs w:val="0"/>
          <w:i w:val="0"/>
          <w:iCs w:val="0"/>
          <w:color w:val="auto"/>
          <w:sz w:val="24"/>
          <w:szCs w:val="24"/>
          <w:highlight w:val="none"/>
          <w:lang w:val="en-US" w:eastAsia="zh-Hans"/>
        </w:rPr>
        <w:t>消防的建设工程竣工图纸、</w:t>
      </w:r>
      <w:r>
        <w:rPr>
          <w:rFonts w:hint="eastAsia" w:ascii="宋体" w:hAnsi="宋体" w:eastAsia="宋体" w:cs="宋体"/>
          <w:b w:val="0"/>
          <w:bCs w:val="0"/>
          <w:color w:val="auto"/>
          <w:sz w:val="24"/>
          <w:szCs w:val="24"/>
          <w:highlight w:val="none"/>
          <w:lang w:val="en-US" w:eastAsia="zh-Hans"/>
        </w:rPr>
        <w:t>消防设计审查意见，开展消防验收技术服务工作（含备案未抽中项目），包括但不限于图纸及资料核查服务、提前服务、整改监督、现场评定、现场检查及档案整理等服务工作，及时出具意见或报告，并对出具的意见或报告负责</w:t>
      </w:r>
      <w:r>
        <w:rPr>
          <w:rFonts w:hint="eastAsia" w:ascii="宋体" w:hAnsi="宋体" w:eastAsia="宋体" w:cs="宋体"/>
          <w:b w:val="0"/>
          <w:bCs w:val="0"/>
          <w:color w:val="auto"/>
          <w:sz w:val="24"/>
          <w:szCs w:val="24"/>
          <w:highlight w:val="none"/>
          <w:lang w:val="en-US" w:eastAsia="zh-CN"/>
        </w:rPr>
        <w:t>；需协助采购人完成信访工作及其他交办的事宜</w:t>
      </w:r>
      <w:r>
        <w:rPr>
          <w:rFonts w:hint="eastAsia" w:ascii="宋体" w:hAnsi="宋体" w:eastAsia="宋体" w:cs="宋体"/>
          <w:b w:val="0"/>
          <w:bCs w:val="0"/>
          <w:color w:val="auto"/>
          <w:sz w:val="24"/>
          <w:szCs w:val="24"/>
          <w:highlight w:val="none"/>
          <w:lang w:val="en-US" w:eastAsia="zh-Hans"/>
        </w:rPr>
        <w:t>。</w:t>
      </w:r>
    </w:p>
    <w:p w14:paraId="418C19E3">
      <w:pPr>
        <w:spacing w:line="360" w:lineRule="auto"/>
        <w:jc w:val="left"/>
        <w:rPr>
          <w:rFonts w:hint="eastAsia" w:ascii="宋体" w:hAnsi="宋体" w:eastAsia="仿宋" w:cs="仿宋_GB2312"/>
          <w:sz w:val="24"/>
          <w:lang w:eastAsia="zh-CN"/>
        </w:rPr>
      </w:pPr>
      <w:r>
        <w:rPr>
          <w:rFonts w:hint="eastAsia" w:ascii="宋体" w:hAnsi="宋体" w:cs="仿宋_GB2312"/>
          <w:sz w:val="24"/>
        </w:rPr>
        <w:t>（二）预算金额（元）：</w:t>
      </w:r>
      <w:r>
        <w:rPr>
          <w:rFonts w:hint="eastAsia" w:ascii="宋体" w:hAnsi="宋体" w:eastAsia="宋体" w:cs="宋体"/>
          <w:b w:val="0"/>
          <w:bCs w:val="0"/>
          <w:color w:val="auto"/>
          <w:sz w:val="24"/>
          <w:szCs w:val="24"/>
          <w:highlight w:val="none"/>
          <w:u w:val="single"/>
          <w:lang w:val="en-US" w:eastAsia="zh-Hans"/>
        </w:rPr>
        <w:t>131264</w:t>
      </w:r>
      <w:r>
        <w:rPr>
          <w:rFonts w:hint="eastAsia" w:ascii="宋体" w:hAnsi="宋体" w:eastAsia="宋体" w:cs="宋体"/>
          <w:b w:val="0"/>
          <w:bCs w:val="0"/>
          <w:color w:val="auto"/>
          <w:sz w:val="24"/>
          <w:szCs w:val="24"/>
          <w:highlight w:val="none"/>
          <w:u w:val="single"/>
          <w:lang w:val="en-US" w:eastAsia="zh-CN"/>
        </w:rPr>
        <w:t>00</w:t>
      </w:r>
      <w:r>
        <w:rPr>
          <w:rFonts w:hint="eastAsia" w:ascii="宋体" w:hAnsi="宋体" w:eastAsia="宋体" w:cs="宋体"/>
          <w:b w:val="0"/>
          <w:bCs w:val="0"/>
          <w:color w:val="auto"/>
          <w:sz w:val="24"/>
          <w:szCs w:val="24"/>
          <w:highlight w:val="none"/>
          <w:u w:val="single"/>
          <w:lang w:val="en-US" w:eastAsia="zh-Hans"/>
        </w:rPr>
        <w:t>元（其中：2025年</w:t>
      </w:r>
      <w:r>
        <w:rPr>
          <w:rFonts w:hint="eastAsia" w:ascii="宋体" w:hAnsi="宋体" w:eastAsia="宋体" w:cs="宋体"/>
          <w:b w:val="0"/>
          <w:bCs w:val="0"/>
          <w:color w:val="auto"/>
          <w:sz w:val="24"/>
          <w:szCs w:val="24"/>
          <w:highlight w:val="none"/>
          <w:u w:val="single"/>
          <w:lang w:val="en-US" w:eastAsia="zh-CN"/>
        </w:rPr>
        <w:t>为</w:t>
      </w:r>
      <w:r>
        <w:rPr>
          <w:rFonts w:hint="eastAsia" w:ascii="宋体" w:hAnsi="宋体" w:eastAsia="宋体" w:cs="宋体"/>
          <w:b w:val="0"/>
          <w:bCs w:val="0"/>
          <w:color w:val="auto"/>
          <w:sz w:val="24"/>
          <w:szCs w:val="24"/>
          <w:highlight w:val="none"/>
          <w:u w:val="single"/>
          <w:lang w:val="en-US" w:eastAsia="zh-Hans"/>
        </w:rPr>
        <w:t>51264</w:t>
      </w:r>
      <w:r>
        <w:rPr>
          <w:rFonts w:hint="eastAsia" w:ascii="宋体" w:hAnsi="宋体" w:eastAsia="宋体" w:cs="宋体"/>
          <w:b w:val="0"/>
          <w:bCs w:val="0"/>
          <w:color w:val="auto"/>
          <w:sz w:val="24"/>
          <w:szCs w:val="24"/>
          <w:highlight w:val="none"/>
          <w:u w:val="single"/>
          <w:lang w:val="en-US" w:eastAsia="zh-CN"/>
        </w:rPr>
        <w:t>00元</w:t>
      </w:r>
      <w:r>
        <w:rPr>
          <w:rFonts w:hint="eastAsia" w:ascii="宋体" w:hAnsi="宋体" w:eastAsia="宋体" w:cs="宋体"/>
          <w:b w:val="0"/>
          <w:bCs w:val="0"/>
          <w:color w:val="auto"/>
          <w:sz w:val="24"/>
          <w:szCs w:val="24"/>
          <w:highlight w:val="none"/>
          <w:u w:val="single"/>
          <w:lang w:val="en-US" w:eastAsia="zh-Hans"/>
        </w:rPr>
        <w:t>；2026年</w:t>
      </w:r>
      <w:r>
        <w:rPr>
          <w:rFonts w:hint="eastAsia" w:ascii="宋体" w:hAnsi="宋体" w:eastAsia="宋体" w:cs="宋体"/>
          <w:b w:val="0"/>
          <w:bCs w:val="0"/>
          <w:color w:val="auto"/>
          <w:sz w:val="24"/>
          <w:szCs w:val="24"/>
          <w:highlight w:val="none"/>
          <w:u w:val="single"/>
          <w:lang w:val="en-US" w:eastAsia="zh-CN"/>
        </w:rPr>
        <w:t>预估：</w:t>
      </w:r>
      <w:r>
        <w:rPr>
          <w:rFonts w:hint="eastAsia" w:ascii="宋体" w:hAnsi="宋体" w:eastAsia="宋体" w:cs="宋体"/>
          <w:b w:val="0"/>
          <w:bCs w:val="0"/>
          <w:color w:val="auto"/>
          <w:sz w:val="24"/>
          <w:szCs w:val="24"/>
          <w:highlight w:val="none"/>
          <w:u w:val="single"/>
          <w:lang w:val="en-US" w:eastAsia="zh-Hans"/>
        </w:rPr>
        <w:t>800</w:t>
      </w:r>
      <w:r>
        <w:rPr>
          <w:rFonts w:hint="eastAsia" w:ascii="宋体" w:hAnsi="宋体" w:eastAsia="宋体" w:cs="宋体"/>
          <w:b w:val="0"/>
          <w:bCs w:val="0"/>
          <w:color w:val="auto"/>
          <w:sz w:val="24"/>
          <w:szCs w:val="24"/>
          <w:highlight w:val="none"/>
          <w:u w:val="single"/>
          <w:lang w:val="en-US" w:eastAsia="zh-CN"/>
        </w:rPr>
        <w:t>0000元</w:t>
      </w:r>
      <w:r>
        <w:rPr>
          <w:rFonts w:hint="eastAsia" w:ascii="宋体" w:hAnsi="宋体" w:eastAsia="宋体" w:cs="宋体"/>
          <w:b w:val="0"/>
          <w:bCs w:val="0"/>
          <w:color w:val="auto"/>
          <w:sz w:val="24"/>
          <w:szCs w:val="24"/>
          <w:highlight w:val="none"/>
          <w:u w:val="single"/>
          <w:lang w:val="en-US" w:eastAsia="zh-Hans"/>
        </w:rPr>
        <w:t>)</w:t>
      </w:r>
      <w:r>
        <w:rPr>
          <w:rFonts w:hint="eastAsia" w:ascii="宋体" w:hAnsi="宋体" w:eastAsia="宋体" w:cs="宋体"/>
          <w:b w:val="0"/>
          <w:bCs w:val="0"/>
          <w:color w:val="auto"/>
          <w:sz w:val="24"/>
          <w:szCs w:val="24"/>
          <w:highlight w:val="none"/>
          <w:u w:val="single"/>
          <w:lang w:val="en-US" w:eastAsia="zh-CN"/>
        </w:rPr>
        <w:t>；</w:t>
      </w:r>
    </w:p>
    <w:p w14:paraId="5020AA55">
      <w:pPr>
        <w:spacing w:line="360" w:lineRule="auto"/>
        <w:jc w:val="left"/>
        <w:rPr>
          <w:rFonts w:ascii="宋体" w:hAnsi="宋体" w:cs="仿宋_GB2312"/>
          <w:sz w:val="24"/>
        </w:rPr>
      </w:pPr>
      <w:r>
        <w:rPr>
          <w:rFonts w:hint="eastAsia" w:ascii="宋体" w:hAnsi="宋体" w:cs="仿宋_GB2312"/>
          <w:sz w:val="24"/>
        </w:rPr>
        <w:t>（三）需满足的政府采购政策目标和具体支持对象</w:t>
      </w:r>
    </w:p>
    <w:p w14:paraId="6DF35196">
      <w:pPr>
        <w:spacing w:line="360" w:lineRule="auto"/>
        <w:ind w:firstLine="420"/>
        <w:jc w:val="left"/>
        <w:rPr>
          <w:rFonts w:hint="eastAsia"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扶持中小企业 </w:t>
      </w:r>
      <w:r>
        <w:rPr>
          <w:rFonts w:hint="eastAsia" w:ascii="宋体" w:hAnsi="宋体" w:cs="仿宋_GB2312"/>
          <w:sz w:val="24"/>
        </w:rPr>
        <w:sym w:font="Wingdings 2" w:char="00A3"/>
      </w:r>
      <w:r>
        <w:rPr>
          <w:rFonts w:hint="eastAsia" w:ascii="宋体" w:hAnsi="宋体" w:cs="仿宋_GB2312"/>
          <w:sz w:val="24"/>
        </w:rPr>
        <w:t xml:space="preserve">节能环保 </w:t>
      </w:r>
      <w:r>
        <w:rPr>
          <w:rFonts w:hint="eastAsia" w:ascii="宋体" w:hAnsi="宋体" w:cs="仿宋_GB2312"/>
          <w:sz w:val="24"/>
        </w:rPr>
        <w:sym w:font="Wingdings 2" w:char="00A3"/>
      </w:r>
      <w:r>
        <w:rPr>
          <w:rFonts w:hint="eastAsia" w:ascii="宋体" w:hAnsi="宋体" w:cs="仿宋_GB2312"/>
          <w:sz w:val="24"/>
        </w:rPr>
        <w:t>其他（</w:t>
      </w:r>
      <w:r>
        <w:rPr>
          <w:rFonts w:hint="eastAsia" w:ascii="宋体" w:hAnsi="宋体" w:cs="仿宋_GB2312"/>
          <w:sz w:val="24"/>
          <w:u w:val="single"/>
        </w:rPr>
        <w:t xml:space="preserve">            </w:t>
      </w:r>
      <w:r>
        <w:rPr>
          <w:rFonts w:hint="eastAsia" w:ascii="宋体" w:hAnsi="宋体" w:cs="仿宋_GB2312"/>
          <w:sz w:val="24"/>
        </w:rPr>
        <w:t>）</w:t>
      </w:r>
    </w:p>
    <w:p w14:paraId="32C17D4A">
      <w:pPr>
        <w:spacing w:line="360" w:lineRule="auto"/>
        <w:jc w:val="left"/>
        <w:rPr>
          <w:rFonts w:hint="eastAsia" w:ascii="宋体" w:hAnsi="宋体" w:eastAsia="宋体" w:cs="仿宋_GB2312"/>
          <w:sz w:val="24"/>
          <w:lang w:eastAsia="zh-CN"/>
        </w:rPr>
      </w:pPr>
      <w:r>
        <w:rPr>
          <w:rFonts w:hint="eastAsia" w:ascii="宋体" w:hAnsi="宋体" w:cs="仿宋_GB2312"/>
          <w:sz w:val="24"/>
        </w:rPr>
        <w:t>（</w:t>
      </w:r>
      <w:r>
        <w:rPr>
          <w:rFonts w:hint="eastAsia" w:ascii="宋体" w:hAnsi="宋体" w:cs="仿宋_GB2312"/>
          <w:sz w:val="24"/>
          <w:lang w:eastAsia="zh-CN"/>
        </w:rPr>
        <w:t>四</w:t>
      </w:r>
      <w:r>
        <w:rPr>
          <w:rFonts w:hint="eastAsia" w:ascii="宋体" w:hAnsi="宋体" w:cs="仿宋_GB2312"/>
          <w:sz w:val="24"/>
        </w:rPr>
        <w:t>）拟采购标的的技术要求</w:t>
      </w:r>
      <w:r>
        <w:rPr>
          <w:rFonts w:hint="eastAsia" w:ascii="宋体" w:hAnsi="宋体" w:cs="仿宋_GB2312"/>
          <w:sz w:val="24"/>
          <w:lang w:eastAsia="zh-CN"/>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74E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0E07BD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一、</w:t>
            </w:r>
            <w:bookmarkStart w:id="1" w:name="_Toc298856057"/>
            <w:bookmarkStart w:id="2" w:name="_Toc388261186"/>
            <w:bookmarkStart w:id="3" w:name="OLE_LINK20"/>
            <w:bookmarkStart w:id="4" w:name="OLE_LINK19"/>
            <w:bookmarkStart w:id="5" w:name="OLE_LINK50"/>
            <w:r>
              <w:rPr>
                <w:rFonts w:hint="eastAsia" w:ascii="宋体" w:hAnsi="宋体" w:eastAsia="宋体" w:cs="宋体"/>
                <w:b/>
                <w:bCs/>
                <w:color w:val="auto"/>
                <w:sz w:val="24"/>
                <w:szCs w:val="24"/>
                <w:highlight w:val="none"/>
                <w:lang w:val="en-US" w:eastAsia="zh-Hans"/>
              </w:rPr>
              <w:t>项目概况</w:t>
            </w:r>
            <w:bookmarkEnd w:id="1"/>
            <w:r>
              <w:rPr>
                <w:rFonts w:hint="eastAsia" w:ascii="宋体" w:hAnsi="宋体" w:eastAsia="宋体" w:cs="宋体"/>
                <w:b/>
                <w:bCs/>
                <w:color w:val="auto"/>
                <w:sz w:val="24"/>
                <w:szCs w:val="24"/>
                <w:highlight w:val="none"/>
                <w:lang w:val="en-US" w:eastAsia="zh-Hans"/>
              </w:rPr>
              <w:t>及内容</w:t>
            </w:r>
            <w:bookmarkEnd w:id="2"/>
          </w:p>
          <w:bookmarkEnd w:id="3"/>
          <w:bookmarkEnd w:id="4"/>
          <w:bookmarkEnd w:id="5"/>
          <w:p w14:paraId="7C2CE271">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Hans"/>
              </w:rPr>
              <w:t>对杭州市西湖区行政辖区内的消防验收和备案（抽查）项目，严格依据国家法律法规、国家工程建设消防技术标准和省、市有关规定、涉及</w:t>
            </w:r>
            <w:r>
              <w:rPr>
                <w:rFonts w:hint="eastAsia" w:ascii="宋体" w:hAnsi="宋体" w:eastAsia="宋体" w:cs="宋体"/>
                <w:b w:val="0"/>
                <w:bCs w:val="0"/>
                <w:i/>
                <w:iCs/>
                <w:color w:val="auto"/>
                <w:sz w:val="24"/>
                <w:szCs w:val="24"/>
                <w:highlight w:val="none"/>
                <w:lang w:val="en-US" w:eastAsia="zh-Hans"/>
              </w:rPr>
              <w:t>消防的建设工程竣工图纸</w:t>
            </w:r>
            <w:r>
              <w:rPr>
                <w:rFonts w:hint="eastAsia" w:ascii="宋体" w:hAnsi="宋体" w:eastAsia="宋体" w:cs="宋体"/>
                <w:b w:val="0"/>
                <w:bCs w:val="0"/>
                <w:color w:val="auto"/>
                <w:sz w:val="24"/>
                <w:szCs w:val="24"/>
                <w:highlight w:val="none"/>
                <w:lang w:val="en-US" w:eastAsia="zh-Hans"/>
              </w:rPr>
              <w:t>、消防设计审查意见，开展消防验收技术服务工作（含备案未抽中项目），包括但不限于图纸及资料核查服务、提前服务、整改监督、现场评定、现场检查及档案整理等服务工作，及时出具意见或报告，并对出具的意见或报告负责</w:t>
            </w:r>
            <w:r>
              <w:rPr>
                <w:rFonts w:hint="eastAsia" w:ascii="宋体" w:hAnsi="宋体" w:eastAsia="宋体" w:cs="宋体"/>
                <w:b w:val="0"/>
                <w:bCs w:val="0"/>
                <w:color w:val="auto"/>
                <w:sz w:val="24"/>
                <w:szCs w:val="24"/>
                <w:highlight w:val="none"/>
                <w:lang w:val="en-US" w:eastAsia="zh-CN"/>
              </w:rPr>
              <w:t>；需协助采购人完成信访工作及其他交办的事宜</w:t>
            </w:r>
            <w:r>
              <w:rPr>
                <w:rFonts w:hint="eastAsia" w:ascii="宋体" w:hAnsi="宋体" w:eastAsia="宋体" w:cs="宋体"/>
                <w:b w:val="0"/>
                <w:bCs w:val="0"/>
                <w:color w:val="auto"/>
                <w:sz w:val="24"/>
                <w:szCs w:val="24"/>
                <w:highlight w:val="none"/>
                <w:lang w:val="en-US" w:eastAsia="zh-Hans"/>
              </w:rPr>
              <w:t>。</w:t>
            </w:r>
          </w:p>
          <w:p w14:paraId="019B4C9B">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i w:val="0"/>
                <w:iCs w:val="0"/>
                <w:color w:val="auto"/>
                <w:sz w:val="24"/>
                <w:szCs w:val="24"/>
                <w:highlight w:val="none"/>
                <w:lang w:bidi="ar"/>
              </w:rPr>
            </w:pPr>
            <w:r>
              <w:rPr>
                <w:rFonts w:hint="eastAsia" w:ascii="宋体" w:hAnsi="宋体" w:eastAsia="宋体" w:cs="宋体"/>
                <w:b w:val="0"/>
                <w:bCs w:val="0"/>
                <w:i w:val="0"/>
                <w:iCs w:val="0"/>
                <w:color w:val="auto"/>
                <w:sz w:val="24"/>
                <w:szCs w:val="24"/>
                <w:highlight w:val="none"/>
              </w:rPr>
              <w:t>消防验收项目的建设单位、设计单位及存在相关利益的</w:t>
            </w:r>
            <w:r>
              <w:rPr>
                <w:rFonts w:hint="eastAsia" w:ascii="宋体" w:hAnsi="宋体" w:eastAsia="宋体" w:cs="宋体"/>
                <w:b w:val="0"/>
                <w:bCs w:val="0"/>
                <w:i w:val="0"/>
                <w:iCs w:val="0"/>
                <w:color w:val="auto"/>
                <w:sz w:val="24"/>
                <w:szCs w:val="24"/>
                <w:highlight w:val="none"/>
                <w:lang w:val="en-US" w:eastAsia="zh-CN"/>
              </w:rPr>
              <w:t>相关人员</w:t>
            </w:r>
            <w:r>
              <w:rPr>
                <w:rFonts w:hint="eastAsia" w:ascii="宋体" w:hAnsi="宋体" w:eastAsia="宋体" w:cs="宋体"/>
                <w:b w:val="0"/>
                <w:bCs w:val="0"/>
                <w:i w:val="0"/>
                <w:iCs w:val="0"/>
                <w:color w:val="auto"/>
                <w:sz w:val="24"/>
                <w:szCs w:val="24"/>
                <w:highlight w:val="none"/>
              </w:rPr>
              <w:t>不能参加对应标项的</w:t>
            </w:r>
            <w:r>
              <w:rPr>
                <w:rFonts w:hint="eastAsia" w:ascii="宋体" w:hAnsi="宋体" w:eastAsia="宋体" w:cs="宋体"/>
                <w:b w:val="0"/>
                <w:bCs w:val="0"/>
                <w:i w:val="0"/>
                <w:iCs w:val="0"/>
                <w:color w:val="auto"/>
                <w:sz w:val="24"/>
                <w:szCs w:val="24"/>
                <w:highlight w:val="none"/>
                <w:lang w:val="en-US" w:eastAsia="zh-CN"/>
              </w:rPr>
              <w:t>验收工作</w:t>
            </w:r>
            <w:r>
              <w:rPr>
                <w:rFonts w:hint="eastAsia" w:ascii="宋体" w:hAnsi="宋体" w:eastAsia="宋体" w:cs="宋体"/>
                <w:b w:val="0"/>
                <w:bCs w:val="0"/>
                <w:i w:val="0"/>
                <w:iCs w:val="0"/>
                <w:color w:val="auto"/>
                <w:sz w:val="24"/>
                <w:szCs w:val="24"/>
                <w:highlight w:val="none"/>
              </w:rPr>
              <w:t>。</w:t>
            </w:r>
          </w:p>
          <w:p w14:paraId="1DC7D256">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服务范围</w:t>
            </w:r>
          </w:p>
          <w:p w14:paraId="36BBDF8D">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本项目行政辖区内共计约780万方；具体按以供应商入围后，采购人提供的数据为准。</w:t>
            </w:r>
          </w:p>
          <w:p w14:paraId="0978CF8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项目须执行的标准、规范（如有新法规或制度的按新规范执行）</w:t>
            </w:r>
          </w:p>
          <w:p w14:paraId="5A6A7375">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1、《中华人民共和国消防法》（2021年4月29日修正版）；</w:t>
            </w:r>
          </w:p>
          <w:p w14:paraId="2201E74F">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2、《建设工程消防设计审查验收管理暂行规定》（住房和城乡建设部令第5</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号）；</w:t>
            </w:r>
          </w:p>
          <w:p w14:paraId="7F4AFAEE">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 住房和城乡建设部《关于印发〈建设工程消防设计审查验收工作细则〉和〈建设工程消防设计审查、消防验收、备案和抽查文书式样〉的通知》（建科规〔2020〕5号）；</w:t>
            </w:r>
          </w:p>
          <w:p w14:paraId="39F6BBA8">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4、《关于深化消防执法改革的意见》（厅字〔2019〕34号）；</w:t>
            </w:r>
          </w:p>
          <w:p w14:paraId="4152E647">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5、《浙江省建设工程消防设计审查验收管理暂行办法》；</w:t>
            </w:r>
          </w:p>
          <w:p w14:paraId="5B9A8ABB">
            <w:pPr>
              <w:pStyle w:val="2"/>
              <w:numPr>
                <w:ilvl w:val="0"/>
                <w:numId w:val="0"/>
              </w:numPr>
              <w:ind w:leftChars="0"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kern w:val="2"/>
                <w:sz w:val="24"/>
                <w:szCs w:val="24"/>
                <w:highlight w:val="none"/>
                <w:lang w:val="en-US" w:eastAsia="zh-CN" w:bidi="ar-SA"/>
              </w:rPr>
              <w:t>《浙江省建筑工程消防验收操作技术导则》（试行）；</w:t>
            </w:r>
          </w:p>
          <w:p w14:paraId="5AEC2201">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7、《杭州市建设工程消防验收技术导则》（试行）；</w:t>
            </w:r>
          </w:p>
          <w:p w14:paraId="5D4B497E">
            <w:pPr>
              <w:pStyle w:val="2"/>
              <w:numPr>
                <w:ilvl w:val="0"/>
                <w:numId w:val="0"/>
              </w:numPr>
              <w:ind w:leftChars="0"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8、《浙江省建设工程消防设计审查工作指南》（试行）；</w:t>
            </w:r>
          </w:p>
          <w:p w14:paraId="058E0738">
            <w:pPr>
              <w:autoSpaceDE w:val="0"/>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sz w:val="24"/>
                <w:szCs w:val="24"/>
                <w:highlight w:val="none"/>
              </w:rPr>
              <w:t>《杭州市建设工消防设计审查工作指南》（试行）；</w:t>
            </w:r>
          </w:p>
          <w:p w14:paraId="5771F32C">
            <w:pPr>
              <w:ind w:firstLine="48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10、市建委相关监督管理办法及规章制度；</w:t>
            </w:r>
          </w:p>
          <w:p w14:paraId="3406C4D9">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、其他国家和地方要求执行的法律法规。</w:t>
            </w:r>
          </w:p>
          <w:p w14:paraId="548A82BE">
            <w:pPr>
              <w:autoSpaceDE w:val="0"/>
              <w:spacing w:line="360" w:lineRule="auto"/>
              <w:ind w:firstLine="42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注：如违背上述法规或规章制度，经财政备案后采购人有权终止合同，并要求供应商做出相应赔偿。</w:t>
            </w:r>
          </w:p>
          <w:p w14:paraId="39D0D92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四、服务内容及要求</w:t>
            </w:r>
          </w:p>
          <w:p w14:paraId="56C77D7B">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1、服务范围：</w:t>
            </w:r>
            <w:r>
              <w:rPr>
                <w:rFonts w:hint="eastAsia" w:ascii="宋体" w:hAnsi="宋体" w:cs="宋体"/>
                <w:b w:val="0"/>
                <w:bCs w:val="0"/>
                <w:color w:val="auto"/>
                <w:sz w:val="24"/>
                <w:szCs w:val="24"/>
                <w:highlight w:val="none"/>
                <w:lang w:val="en-US" w:eastAsia="zh-CN"/>
              </w:rPr>
              <w:t>本项目</w:t>
            </w:r>
            <w:r>
              <w:rPr>
                <w:rFonts w:hint="eastAsia" w:ascii="宋体" w:hAnsi="宋体" w:cs="宋体"/>
                <w:b w:val="0"/>
                <w:bCs w:val="0"/>
                <w:color w:val="auto"/>
                <w:kern w:val="0"/>
                <w:sz w:val="24"/>
                <w:szCs w:val="24"/>
                <w:highlight w:val="none"/>
                <w:lang w:eastAsia="zh-CN"/>
              </w:rPr>
              <w:t>范围内</w:t>
            </w:r>
            <w:r>
              <w:rPr>
                <w:rFonts w:hint="eastAsia" w:ascii="宋体" w:hAnsi="宋体" w:eastAsia="宋体" w:cs="宋体"/>
                <w:b w:val="0"/>
                <w:bCs w:val="0"/>
                <w:color w:val="auto"/>
                <w:kern w:val="0"/>
                <w:sz w:val="24"/>
                <w:szCs w:val="24"/>
                <w:highlight w:val="none"/>
              </w:rPr>
              <w:t>需</w:t>
            </w:r>
            <w:r>
              <w:rPr>
                <w:rFonts w:hint="eastAsia" w:ascii="宋体" w:hAnsi="宋体" w:cs="宋体"/>
                <w:b w:val="0"/>
                <w:bCs w:val="0"/>
                <w:color w:val="auto"/>
                <w:kern w:val="0"/>
                <w:sz w:val="24"/>
                <w:szCs w:val="24"/>
                <w:highlight w:val="none"/>
                <w:lang w:eastAsia="zh-CN"/>
              </w:rPr>
              <w:t>要</w:t>
            </w:r>
            <w:r>
              <w:rPr>
                <w:rFonts w:hint="eastAsia" w:ascii="宋体" w:hAnsi="宋体" w:eastAsia="宋体" w:cs="宋体"/>
                <w:b w:val="0"/>
                <w:bCs w:val="0"/>
                <w:color w:val="auto"/>
                <w:kern w:val="0"/>
                <w:sz w:val="24"/>
                <w:szCs w:val="24"/>
                <w:highlight w:val="none"/>
              </w:rPr>
              <w:t>消防验收</w:t>
            </w:r>
            <w:r>
              <w:rPr>
                <w:rFonts w:hint="eastAsia" w:ascii="宋体" w:hAnsi="宋体" w:eastAsia="宋体" w:cs="宋体"/>
                <w:b w:val="0"/>
                <w:bCs w:val="0"/>
                <w:color w:val="auto"/>
                <w:kern w:val="0"/>
                <w:sz w:val="24"/>
                <w:szCs w:val="24"/>
                <w:highlight w:val="none"/>
                <w:lang w:eastAsia="zh-CN"/>
              </w:rPr>
              <w:t>、备案（抽查）</w:t>
            </w:r>
            <w:r>
              <w:rPr>
                <w:rFonts w:hint="eastAsia" w:ascii="宋体" w:hAnsi="宋体" w:eastAsia="宋体" w:cs="宋体"/>
                <w:b w:val="0"/>
                <w:bCs w:val="0"/>
                <w:color w:val="auto"/>
                <w:kern w:val="0"/>
                <w:sz w:val="24"/>
                <w:szCs w:val="24"/>
                <w:highlight w:val="none"/>
              </w:rPr>
              <w:t>的建设工程项目</w:t>
            </w:r>
            <w:r>
              <w:rPr>
                <w:rFonts w:hint="eastAsia" w:ascii="宋体" w:hAnsi="宋体" w:eastAsia="宋体" w:cs="宋体"/>
                <w:b w:val="0"/>
                <w:bCs w:val="0"/>
                <w:color w:val="auto"/>
                <w:kern w:val="0"/>
                <w:sz w:val="24"/>
                <w:szCs w:val="24"/>
                <w:highlight w:val="none"/>
                <w:lang w:eastAsia="zh-CN"/>
              </w:rPr>
              <w:t>；</w:t>
            </w:r>
          </w:p>
          <w:p w14:paraId="1F73257E">
            <w:pPr>
              <w:pStyle w:val="18"/>
              <w:spacing w:before="0" w:line="500" w:lineRule="exact"/>
              <w:ind w:firstLine="482"/>
              <w:outlineLvl w:val="2"/>
              <w:rPr>
                <w:rFonts w:hint="eastAsia" w:ascii="宋体" w:hAnsi="宋体" w:eastAsia="宋体" w:cs="宋体"/>
                <w:b w:val="0"/>
                <w:bCs/>
                <w:color w:val="auto"/>
                <w:kern w:val="1"/>
                <w:szCs w:val="24"/>
                <w:highlight w:val="none"/>
              </w:rPr>
            </w:pPr>
            <w:r>
              <w:rPr>
                <w:rFonts w:hint="eastAsia" w:ascii="宋体" w:hAnsi="宋体" w:eastAsia="宋体" w:cs="宋体"/>
                <w:b w:val="0"/>
                <w:bCs w:val="0"/>
                <w:color w:val="auto"/>
                <w:sz w:val="24"/>
                <w:szCs w:val="24"/>
                <w:highlight w:val="none"/>
              </w:rPr>
              <w:t>2、服务期限：</w:t>
            </w:r>
            <w:bookmarkStart w:id="6" w:name="_Toc243115081"/>
            <w:bookmarkStart w:id="7" w:name="_Toc112643418"/>
            <w:bookmarkStart w:id="8" w:name="_Toc226369504"/>
            <w:bookmarkStart w:id="9" w:name="_Toc226426145"/>
            <w:bookmarkStart w:id="10" w:name="_Toc341361257"/>
            <w:r>
              <w:rPr>
                <w:rFonts w:hint="eastAsia" w:ascii="宋体" w:hAnsi="宋体" w:eastAsia="宋体" w:cs="宋体"/>
                <w:b w:val="0"/>
                <w:bCs/>
                <w:color w:val="auto"/>
                <w:kern w:val="1"/>
                <w:szCs w:val="24"/>
                <w:highlight w:val="none"/>
              </w:rPr>
              <w:t>总服务期限</w:t>
            </w:r>
            <w:r>
              <w:rPr>
                <w:rFonts w:hint="eastAsia" w:ascii="宋体" w:hAnsi="宋体" w:eastAsia="宋体" w:cs="宋体"/>
                <w:b w:val="0"/>
                <w:bCs/>
                <w:color w:val="auto"/>
                <w:kern w:val="1"/>
                <w:szCs w:val="24"/>
                <w:highlight w:val="none"/>
                <w:lang w:val="en-US" w:eastAsia="zh-CN"/>
              </w:rPr>
              <w:t>为</w:t>
            </w:r>
            <w:r>
              <w:rPr>
                <w:rFonts w:hint="eastAsia" w:ascii="宋体" w:hAnsi="宋体" w:eastAsia="宋体" w:cs="宋体"/>
                <w:b w:val="0"/>
                <w:bCs/>
                <w:color w:val="auto"/>
                <w:kern w:val="1"/>
                <w:szCs w:val="24"/>
                <w:highlight w:val="none"/>
              </w:rPr>
              <w:t>2年，合同一年一签，服务起止时间以合同为准。</w:t>
            </w:r>
            <w:r>
              <w:rPr>
                <w:rFonts w:hint="eastAsia" w:ascii="宋体" w:hAnsi="宋体" w:eastAsia="宋体" w:cs="宋体"/>
                <w:b w:val="0"/>
                <w:bCs/>
                <w:color w:val="auto"/>
                <w:kern w:val="1"/>
                <w:szCs w:val="24"/>
                <w:highlight w:val="none"/>
                <w:lang w:val="en-US" w:eastAsia="zh-CN"/>
              </w:rPr>
              <w:t>首年</w:t>
            </w:r>
            <w:r>
              <w:rPr>
                <w:rFonts w:hint="eastAsia" w:ascii="宋体" w:hAnsi="宋体" w:eastAsia="宋体" w:cs="宋体"/>
                <w:b w:val="0"/>
                <w:bCs/>
                <w:color w:val="auto"/>
                <w:kern w:val="1"/>
                <w:szCs w:val="24"/>
                <w:highlight w:val="none"/>
              </w:rPr>
              <w:t>服务期满</w:t>
            </w:r>
            <w:r>
              <w:rPr>
                <w:rFonts w:hint="eastAsia" w:ascii="宋体" w:hAnsi="宋体" w:eastAsia="宋体" w:cs="宋体"/>
                <w:b w:val="0"/>
                <w:bCs/>
                <w:color w:val="auto"/>
                <w:kern w:val="1"/>
                <w:szCs w:val="24"/>
                <w:highlight w:val="none"/>
                <w:lang w:val="en-US" w:eastAsia="zh-CN"/>
              </w:rPr>
              <w:t>后，对于</w:t>
            </w:r>
            <w:r>
              <w:rPr>
                <w:rFonts w:hint="eastAsia" w:ascii="宋体" w:hAnsi="宋体" w:cs="宋体"/>
                <w:b w:val="0"/>
                <w:bCs/>
                <w:color w:val="auto"/>
                <w:kern w:val="1"/>
                <w:szCs w:val="24"/>
                <w:highlight w:val="none"/>
                <w:lang w:val="en-US" w:eastAsia="zh-CN"/>
              </w:rPr>
              <w:t>考</w:t>
            </w:r>
            <w:r>
              <w:rPr>
                <w:rFonts w:hint="eastAsia" w:ascii="宋体" w:hAnsi="宋体" w:eastAsia="宋体" w:cs="宋体"/>
                <w:b w:val="0"/>
                <w:bCs/>
                <w:color w:val="auto"/>
                <w:kern w:val="1"/>
                <w:szCs w:val="24"/>
                <w:highlight w:val="none"/>
              </w:rPr>
              <w:t>核验收</w:t>
            </w:r>
            <w:r>
              <w:rPr>
                <w:rFonts w:hint="eastAsia" w:ascii="宋体" w:hAnsi="宋体" w:eastAsia="宋体" w:cs="宋体"/>
                <w:b w:val="0"/>
                <w:bCs/>
                <w:color w:val="auto"/>
                <w:kern w:val="1"/>
                <w:szCs w:val="24"/>
                <w:highlight w:val="none"/>
                <w:lang w:val="en-US" w:eastAsia="zh-CN"/>
              </w:rPr>
              <w:t>通过的单位</w:t>
            </w:r>
            <w:r>
              <w:rPr>
                <w:rFonts w:hint="eastAsia" w:ascii="宋体" w:hAnsi="宋体" w:eastAsia="宋体" w:cs="宋体"/>
                <w:b w:val="0"/>
                <w:bCs/>
                <w:color w:val="auto"/>
                <w:kern w:val="1"/>
                <w:szCs w:val="24"/>
                <w:highlight w:val="none"/>
              </w:rPr>
              <w:t>，</w:t>
            </w:r>
            <w:r>
              <w:rPr>
                <w:rFonts w:hint="eastAsia" w:ascii="宋体" w:hAnsi="宋体" w:eastAsia="宋体" w:cs="宋体"/>
                <w:b w:val="0"/>
                <w:bCs/>
                <w:color w:val="auto"/>
                <w:kern w:val="1"/>
                <w:szCs w:val="24"/>
                <w:highlight w:val="none"/>
                <w:lang w:val="en-US" w:eastAsia="zh-CN"/>
              </w:rPr>
              <w:t>采购人</w:t>
            </w:r>
            <w:r>
              <w:rPr>
                <w:rFonts w:hint="eastAsia" w:ascii="宋体" w:hAnsi="宋体" w:eastAsia="宋体" w:cs="宋体"/>
                <w:b w:val="0"/>
                <w:bCs/>
                <w:color w:val="auto"/>
                <w:kern w:val="1"/>
                <w:szCs w:val="24"/>
                <w:highlight w:val="none"/>
              </w:rPr>
              <w:t>可续签下一年合同。合同履行期内若供应商达不到考核要求，采购单位可终止下一年度的服务合同。</w:t>
            </w:r>
          </w:p>
          <w:p w14:paraId="3FA39572">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服务人员的配</w:t>
            </w:r>
            <w:r>
              <w:rPr>
                <w:rFonts w:hint="eastAsia" w:ascii="宋体" w:hAnsi="宋体" w:eastAsia="宋体" w:cs="宋体"/>
                <w:b w:val="0"/>
                <w:bCs w:val="0"/>
                <w:color w:val="auto"/>
                <w:sz w:val="24"/>
                <w:szCs w:val="24"/>
                <w:highlight w:val="none"/>
                <w:lang w:val="en-US" w:eastAsia="zh-CN"/>
              </w:rPr>
              <w:t>置</w:t>
            </w:r>
            <w:r>
              <w:rPr>
                <w:rFonts w:hint="eastAsia" w:ascii="宋体" w:hAnsi="宋体" w:eastAsia="宋体" w:cs="宋体"/>
                <w:b w:val="0"/>
                <w:bCs w:val="0"/>
                <w:color w:val="auto"/>
                <w:sz w:val="24"/>
                <w:szCs w:val="24"/>
                <w:highlight w:val="none"/>
              </w:rPr>
              <w:t>要求</w:t>
            </w:r>
            <w:bookmarkEnd w:id="6"/>
            <w:bookmarkEnd w:id="7"/>
            <w:bookmarkEnd w:id="8"/>
            <w:bookmarkEnd w:id="9"/>
            <w:bookmarkEnd w:id="10"/>
          </w:p>
          <w:p w14:paraId="1873AF6B">
            <w:p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）具体人员配</w:t>
            </w:r>
            <w:r>
              <w:rPr>
                <w:rFonts w:hint="eastAsia" w:ascii="宋体" w:hAnsi="宋体" w:eastAsia="宋体" w:cs="宋体"/>
                <w:b w:val="0"/>
                <w:bCs w:val="0"/>
                <w:color w:val="auto"/>
                <w:sz w:val="24"/>
                <w:szCs w:val="24"/>
                <w:highlight w:val="none"/>
                <w:lang w:val="en-US" w:eastAsia="zh-CN"/>
              </w:rPr>
              <w:t>置</w:t>
            </w:r>
            <w:r>
              <w:rPr>
                <w:rFonts w:hint="eastAsia" w:ascii="宋体" w:hAnsi="宋体" w:eastAsia="宋体" w:cs="宋体"/>
                <w:b w:val="0"/>
                <w:bCs w:val="0"/>
                <w:color w:val="auto"/>
                <w:sz w:val="24"/>
                <w:szCs w:val="24"/>
                <w:highlight w:val="none"/>
              </w:rPr>
              <w:t>数量</w:t>
            </w:r>
            <w:r>
              <w:rPr>
                <w:rFonts w:hint="eastAsia" w:ascii="宋体" w:hAnsi="宋体" w:cs="宋体"/>
                <w:b w:val="0"/>
                <w:bCs w:val="0"/>
                <w:color w:val="auto"/>
                <w:sz w:val="24"/>
                <w:szCs w:val="24"/>
                <w:highlight w:val="none"/>
                <w:lang w:eastAsia="zh-CN"/>
              </w:rPr>
              <w:t>及</w:t>
            </w:r>
            <w:r>
              <w:rPr>
                <w:rFonts w:hint="eastAsia" w:ascii="宋体" w:hAnsi="宋体" w:eastAsia="宋体" w:cs="宋体"/>
                <w:b w:val="0"/>
                <w:bCs w:val="0"/>
                <w:color w:val="auto"/>
                <w:sz w:val="24"/>
                <w:szCs w:val="24"/>
                <w:highlight w:val="none"/>
              </w:rPr>
              <w:t>要求详见下表。</w:t>
            </w:r>
          </w:p>
          <w:p w14:paraId="57891AB2">
            <w:pPr>
              <w:pStyle w:val="2"/>
              <w:numPr>
                <w:ilvl w:val="0"/>
                <w:numId w:val="0"/>
              </w:numPr>
              <w:ind w:leftChars="0"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① </w:t>
            </w:r>
            <w:r>
              <w:rPr>
                <w:rFonts w:hint="eastAsia" w:ascii="宋体" w:hAnsi="宋体" w:eastAsia="宋体" w:cs="宋体"/>
                <w:b w:val="0"/>
                <w:bCs w:val="0"/>
                <w:color w:val="auto"/>
                <w:sz w:val="24"/>
                <w:szCs w:val="24"/>
                <w:highlight w:val="none"/>
              </w:rPr>
              <w:t>服务人员</w:t>
            </w:r>
            <w:r>
              <w:rPr>
                <w:rFonts w:hint="eastAsia" w:ascii="宋体" w:hAnsi="宋体" w:eastAsia="宋体" w:cs="宋体"/>
                <w:b w:val="0"/>
                <w:bCs w:val="0"/>
                <w:color w:val="auto"/>
                <w:sz w:val="24"/>
                <w:szCs w:val="24"/>
                <w:highlight w:val="none"/>
                <w:lang w:val="en-US" w:eastAsia="zh-CN"/>
              </w:rPr>
              <w:t>配置要求</w:t>
            </w:r>
          </w:p>
          <w:p w14:paraId="26A132A6">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pacing w:val="20"/>
                <w:sz w:val="24"/>
                <w:szCs w:val="24"/>
                <w:highlight w:val="none"/>
              </w:rPr>
              <w:t>人员配</w:t>
            </w:r>
            <w:r>
              <w:rPr>
                <w:rFonts w:hint="eastAsia" w:ascii="宋体" w:hAnsi="宋体" w:eastAsia="宋体" w:cs="宋体"/>
                <w:b w:val="0"/>
                <w:bCs w:val="0"/>
                <w:color w:val="auto"/>
                <w:spacing w:val="20"/>
                <w:sz w:val="24"/>
                <w:szCs w:val="24"/>
                <w:highlight w:val="none"/>
                <w:lang w:val="en-US" w:eastAsia="zh-CN"/>
              </w:rPr>
              <w:t>置表</w:t>
            </w:r>
          </w:p>
          <w:tbl>
            <w:tblPr>
              <w:tblStyle w:val="12"/>
              <w:tblW w:w="8481"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108" w:type="dxa"/>
                <w:bottom w:w="0" w:type="dxa"/>
                <w:right w:w="108" w:type="dxa"/>
              </w:tblCellMar>
            </w:tblPr>
            <w:tblGrid>
              <w:gridCol w:w="839"/>
              <w:gridCol w:w="2612"/>
              <w:gridCol w:w="1681"/>
              <w:gridCol w:w="3349"/>
            </w:tblGrid>
            <w:tr w14:paraId="486BA1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68D50A0B">
                  <w:pPr>
                    <w:pStyle w:val="19"/>
                    <w:spacing w:line="360" w:lineRule="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序号</w:t>
                  </w:r>
                </w:p>
              </w:tc>
              <w:tc>
                <w:tcPr>
                  <w:tcW w:w="2612" w:type="dxa"/>
                  <w:tcBorders>
                    <w:top w:val="single" w:color="auto" w:sz="4" w:space="0"/>
                    <w:left w:val="nil"/>
                    <w:bottom w:val="single" w:color="auto" w:sz="4" w:space="0"/>
                    <w:right w:val="single" w:color="auto" w:sz="4" w:space="0"/>
                  </w:tcBorders>
                  <w:vAlign w:val="center"/>
                </w:tcPr>
                <w:p w14:paraId="0297E0BE">
                  <w:pPr>
                    <w:pStyle w:val="19"/>
                    <w:spacing w:line="360" w:lineRule="auto"/>
                    <w:ind w:firstLine="211"/>
                    <w:jc w:val="center"/>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岗位</w:t>
                  </w:r>
                </w:p>
              </w:tc>
              <w:tc>
                <w:tcPr>
                  <w:tcW w:w="1681" w:type="dxa"/>
                  <w:tcBorders>
                    <w:top w:val="single" w:color="auto" w:sz="4" w:space="0"/>
                    <w:left w:val="nil"/>
                    <w:bottom w:val="single" w:color="auto" w:sz="4" w:space="0"/>
                    <w:right w:val="single" w:color="auto" w:sz="4" w:space="0"/>
                  </w:tcBorders>
                  <w:vAlign w:val="center"/>
                </w:tcPr>
                <w:p w14:paraId="4062E646">
                  <w:pPr>
                    <w:pStyle w:val="19"/>
                    <w:spacing w:line="360" w:lineRule="auto"/>
                    <w:jc w:val="both"/>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w w:val="100"/>
                      <w:sz w:val="24"/>
                      <w:szCs w:val="24"/>
                      <w:highlight w:val="none"/>
                      <w:shd w:val="clear" w:color="auto" w:fill="FFFFFF"/>
                    </w:rPr>
                    <w:t>基本人员数量</w:t>
                  </w:r>
                </w:p>
              </w:tc>
              <w:tc>
                <w:tcPr>
                  <w:tcW w:w="3349" w:type="dxa"/>
                  <w:tcBorders>
                    <w:top w:val="single" w:color="auto" w:sz="4" w:space="0"/>
                    <w:left w:val="nil"/>
                    <w:bottom w:val="single" w:color="auto" w:sz="4" w:space="0"/>
                    <w:right w:val="single" w:color="auto" w:sz="4" w:space="0"/>
                  </w:tcBorders>
                  <w:vAlign w:val="center"/>
                </w:tcPr>
                <w:p w14:paraId="6CCD5011">
                  <w:pPr>
                    <w:pStyle w:val="19"/>
                    <w:spacing w:line="360" w:lineRule="auto"/>
                    <w:ind w:firstLine="211"/>
                    <w:jc w:val="center"/>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备注</w:t>
                  </w:r>
                </w:p>
              </w:tc>
            </w:tr>
            <w:tr w14:paraId="225C60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481"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14:paraId="4CF98BEF">
                  <w:pPr>
                    <w:pStyle w:val="19"/>
                    <w:spacing w:line="360" w:lineRule="auto"/>
                    <w:ind w:firstLine="211"/>
                    <w:jc w:val="center"/>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固定管理人员（须在投标文件中明确</w:t>
                  </w:r>
                  <w:r>
                    <w:rPr>
                      <w:rFonts w:hint="eastAsia" w:ascii="宋体" w:hAnsi="宋体" w:eastAsia="宋体" w:cs="宋体"/>
                      <w:b w:val="0"/>
                      <w:bCs w:val="0"/>
                      <w:i w:val="0"/>
                      <w:iCs w:val="0"/>
                      <w:color w:val="auto"/>
                      <w:sz w:val="24"/>
                      <w:szCs w:val="24"/>
                      <w:highlight w:val="none"/>
                    </w:rPr>
                    <w:t>具体人员</w:t>
                  </w:r>
                  <w:r>
                    <w:rPr>
                      <w:rFonts w:hint="eastAsia" w:ascii="宋体" w:hAnsi="宋体" w:eastAsia="宋体" w:cs="宋体"/>
                      <w:b w:val="0"/>
                      <w:bCs w:val="0"/>
                      <w:i w:val="0"/>
                      <w:iCs w:val="0"/>
                      <w:color w:val="auto"/>
                      <w:sz w:val="24"/>
                      <w:szCs w:val="24"/>
                      <w:highlight w:val="none"/>
                      <w:shd w:val="clear" w:color="auto" w:fill="FFFFFF"/>
                    </w:rPr>
                    <w:t>）</w:t>
                  </w:r>
                </w:p>
              </w:tc>
            </w:tr>
            <w:tr w14:paraId="791B6D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56D47E1D">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(1)</w:t>
                  </w:r>
                </w:p>
              </w:tc>
              <w:tc>
                <w:tcPr>
                  <w:tcW w:w="2612" w:type="dxa"/>
                  <w:tcBorders>
                    <w:top w:val="single" w:color="auto" w:sz="4" w:space="0"/>
                    <w:left w:val="nil"/>
                    <w:bottom w:val="single" w:color="auto" w:sz="4" w:space="0"/>
                    <w:right w:val="single" w:color="auto" w:sz="4" w:space="0"/>
                  </w:tcBorders>
                  <w:vAlign w:val="center"/>
                </w:tcPr>
                <w:p w14:paraId="127E304C">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项目负责人</w:t>
                  </w:r>
                </w:p>
                <w:p w14:paraId="54084F9F">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lang w:eastAsia="zh-CN"/>
                    </w:rPr>
                  </w:pPr>
                  <w:r>
                    <w:rPr>
                      <w:rFonts w:hint="eastAsia" w:ascii="宋体" w:hAnsi="宋体" w:cs="宋体"/>
                      <w:b/>
                      <w:bCs/>
                      <w:i w:val="0"/>
                      <w:iCs w:val="0"/>
                      <w:color w:val="auto"/>
                      <w:sz w:val="24"/>
                      <w:szCs w:val="24"/>
                      <w:highlight w:val="none"/>
                      <w:shd w:val="clear" w:color="auto" w:fill="FFFFFF"/>
                      <w:lang w:eastAsia="zh-CN"/>
                    </w:rPr>
                    <w:t>（</w:t>
                  </w:r>
                  <w:r>
                    <w:rPr>
                      <w:rFonts w:hint="eastAsia" w:ascii="宋体" w:hAnsi="宋体" w:cs="宋体"/>
                      <w:b/>
                      <w:bCs/>
                      <w:i w:val="0"/>
                      <w:iCs w:val="0"/>
                      <w:color w:val="auto"/>
                      <w:sz w:val="24"/>
                      <w:szCs w:val="24"/>
                      <w:highlight w:val="none"/>
                      <w:shd w:val="clear" w:color="auto" w:fill="FFFFFF"/>
                      <w:lang w:val="en-US" w:eastAsia="zh-CN"/>
                    </w:rPr>
                    <w:t>如联合体投标的，需由联合体牵头人拟派</w:t>
                  </w:r>
                  <w:r>
                    <w:rPr>
                      <w:rFonts w:hint="eastAsia" w:ascii="宋体" w:hAnsi="宋体" w:cs="宋体"/>
                      <w:b/>
                      <w:bCs/>
                      <w:i w:val="0"/>
                      <w:iCs w:val="0"/>
                      <w:color w:val="auto"/>
                      <w:sz w:val="24"/>
                      <w:szCs w:val="24"/>
                      <w:highlight w:val="none"/>
                      <w:shd w:val="clear" w:color="auto" w:fill="FFFFFF"/>
                      <w:lang w:eastAsia="zh-CN"/>
                    </w:rPr>
                    <w:t>）</w:t>
                  </w:r>
                </w:p>
              </w:tc>
              <w:tc>
                <w:tcPr>
                  <w:tcW w:w="1681" w:type="dxa"/>
                  <w:tcBorders>
                    <w:top w:val="single" w:color="auto" w:sz="4" w:space="0"/>
                    <w:left w:val="nil"/>
                    <w:bottom w:val="single" w:color="auto" w:sz="4" w:space="0"/>
                    <w:right w:val="single" w:color="auto" w:sz="4" w:space="0"/>
                  </w:tcBorders>
                  <w:vAlign w:val="center"/>
                </w:tcPr>
                <w:p w14:paraId="1A93F706">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1人</w:t>
                  </w:r>
                </w:p>
              </w:tc>
              <w:tc>
                <w:tcPr>
                  <w:tcW w:w="3349" w:type="dxa"/>
                  <w:tcBorders>
                    <w:top w:val="single" w:color="auto" w:sz="4" w:space="0"/>
                    <w:left w:val="nil"/>
                    <w:bottom w:val="single" w:color="auto" w:sz="4" w:space="0"/>
                    <w:right w:val="single" w:color="auto" w:sz="4" w:space="0"/>
                  </w:tcBorders>
                  <w:vAlign w:val="center"/>
                </w:tcPr>
                <w:p w14:paraId="3F74DD23">
                  <w:pPr>
                    <w:pStyle w:val="19"/>
                    <w:keepNext w:val="0"/>
                    <w:keepLines w:val="0"/>
                    <w:pageBreakBefore w:val="0"/>
                    <w:widowControl w:val="0"/>
                    <w:kinsoku/>
                    <w:wordWrap/>
                    <w:overflowPunct/>
                    <w:topLinePunct w:val="0"/>
                    <w:autoSpaceDE/>
                    <w:autoSpaceDN/>
                    <w:adjustRightInd/>
                    <w:snapToGrid/>
                    <w:spacing w:line="360" w:lineRule="auto"/>
                    <w:jc w:val="center"/>
                    <w:rPr>
                      <w:rFonts w:hint="eastAsia" w:ascii="宋体" w:hAnsi="宋体" w:cs="宋体"/>
                      <w:b w:val="0"/>
                      <w:bCs w:val="0"/>
                      <w:sz w:val="24"/>
                      <w:szCs w:val="24"/>
                      <w:highlight w:val="none"/>
                      <w:shd w:val="clear" w:color="auto" w:fill="FFFFFF"/>
                    </w:rPr>
                  </w:pPr>
                  <w:r>
                    <w:rPr>
                      <w:rFonts w:hint="eastAsia" w:ascii="宋体" w:hAnsi="宋体" w:cs="宋体"/>
                      <w:b w:val="0"/>
                      <w:bCs w:val="0"/>
                      <w:i w:val="0"/>
                      <w:iCs w:val="0"/>
                      <w:color w:val="auto"/>
                      <w:sz w:val="24"/>
                      <w:szCs w:val="24"/>
                      <w:highlight w:val="none"/>
                      <w:shd w:val="clear" w:color="auto" w:fill="FFFFFF"/>
                      <w:lang w:eastAsia="zh-CN"/>
                    </w:rPr>
                    <w:t>一级注册</w:t>
                  </w:r>
                  <w:r>
                    <w:rPr>
                      <w:rFonts w:hint="eastAsia" w:ascii="宋体" w:hAnsi="宋体" w:eastAsia="宋体" w:cs="宋体"/>
                      <w:b w:val="0"/>
                      <w:bCs w:val="0"/>
                      <w:i w:val="0"/>
                      <w:iCs w:val="0"/>
                      <w:color w:val="auto"/>
                      <w:sz w:val="24"/>
                      <w:szCs w:val="24"/>
                      <w:highlight w:val="none"/>
                      <w:shd w:val="clear" w:color="auto" w:fill="FFFFFF"/>
                    </w:rPr>
                    <w:t>建筑师且具有</w:t>
                  </w:r>
                  <w:r>
                    <w:rPr>
                      <w:rFonts w:hint="eastAsia" w:ascii="宋体" w:hAnsi="宋体" w:cs="宋体"/>
                      <w:b w:val="0"/>
                      <w:bCs w:val="0"/>
                      <w:i w:val="0"/>
                      <w:iCs w:val="0"/>
                      <w:color w:val="auto"/>
                      <w:sz w:val="24"/>
                      <w:szCs w:val="24"/>
                      <w:highlight w:val="none"/>
                      <w:shd w:val="clear" w:color="auto" w:fill="FFFFFF"/>
                      <w:lang w:val="en-US" w:eastAsia="zh-CN"/>
                    </w:rPr>
                    <w:t>高级工程师及</w:t>
                  </w:r>
                  <w:r>
                    <w:rPr>
                      <w:rFonts w:hint="eastAsia" w:ascii="宋体" w:hAnsi="宋体" w:eastAsia="宋体" w:cs="宋体"/>
                      <w:b w:val="0"/>
                      <w:bCs w:val="0"/>
                      <w:i w:val="0"/>
                      <w:iCs w:val="0"/>
                      <w:color w:val="auto"/>
                      <w:sz w:val="24"/>
                      <w:szCs w:val="24"/>
                      <w:highlight w:val="none"/>
                      <w:shd w:val="clear" w:color="auto" w:fill="FFFFFF"/>
                    </w:rPr>
                    <w:t>以上职称</w:t>
                  </w:r>
                </w:p>
              </w:tc>
            </w:tr>
            <w:tr w14:paraId="4A2546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4032DDEF">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w:t>
                  </w:r>
                  <w:r>
                    <w:rPr>
                      <w:rFonts w:hint="eastAsia" w:ascii="宋体" w:hAnsi="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w:t>
                  </w:r>
                </w:p>
              </w:tc>
              <w:tc>
                <w:tcPr>
                  <w:tcW w:w="2612" w:type="dxa"/>
                  <w:tcBorders>
                    <w:top w:val="single" w:color="auto" w:sz="4" w:space="0"/>
                    <w:left w:val="nil"/>
                    <w:bottom w:val="single" w:color="auto" w:sz="4" w:space="0"/>
                    <w:right w:val="single" w:color="auto" w:sz="4" w:space="0"/>
                  </w:tcBorders>
                  <w:vAlign w:val="center"/>
                </w:tcPr>
                <w:p w14:paraId="616BE189">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建筑专业技术人员</w:t>
                  </w:r>
                </w:p>
              </w:tc>
              <w:tc>
                <w:tcPr>
                  <w:tcW w:w="1681" w:type="dxa"/>
                  <w:tcBorders>
                    <w:top w:val="single" w:color="auto" w:sz="4" w:space="0"/>
                    <w:left w:val="nil"/>
                    <w:bottom w:val="single" w:color="auto" w:sz="4" w:space="0"/>
                    <w:right w:val="single" w:color="auto" w:sz="4" w:space="0"/>
                  </w:tcBorders>
                  <w:vAlign w:val="center"/>
                </w:tcPr>
                <w:p w14:paraId="11C404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不少于</w:t>
                  </w:r>
                  <w:r>
                    <w:rPr>
                      <w:rFonts w:hint="eastAsia" w:ascii="宋体" w:hAnsi="宋体" w:eastAsia="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190DF772">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至少</w:t>
                  </w:r>
                  <w:r>
                    <w:rPr>
                      <w:rFonts w:hint="eastAsia" w:ascii="宋体" w:hAnsi="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名取得一级注册建筑师证书</w:t>
                  </w:r>
                </w:p>
              </w:tc>
            </w:tr>
            <w:tr w14:paraId="38995D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6BEE7D46">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eastAsia="宋体" w:cs="宋体"/>
                      <w:b w:val="0"/>
                      <w:bCs w:val="0"/>
                      <w:i w:val="0"/>
                      <w:iCs w:val="0"/>
                      <w:color w:val="auto"/>
                      <w:sz w:val="24"/>
                      <w:szCs w:val="24"/>
                      <w:highlight w:val="none"/>
                      <w:shd w:val="clear" w:color="auto" w:fill="FFFFFF"/>
                    </w:rPr>
                    <w:t>(</w:t>
                  </w:r>
                  <w:r>
                    <w:rPr>
                      <w:rFonts w:hint="eastAsia" w:ascii="宋体" w:hAnsi="宋体" w:cs="宋体"/>
                      <w:b w:val="0"/>
                      <w:bCs w:val="0"/>
                      <w:i w:val="0"/>
                      <w:iCs w:val="0"/>
                      <w:color w:val="auto"/>
                      <w:sz w:val="24"/>
                      <w:szCs w:val="24"/>
                      <w:highlight w:val="none"/>
                      <w:shd w:val="clear" w:color="auto" w:fill="FFFFFF"/>
                      <w:lang w:val="en-US" w:eastAsia="zh-CN"/>
                    </w:rPr>
                    <w:t>3</w:t>
                  </w:r>
                  <w:r>
                    <w:rPr>
                      <w:rFonts w:hint="eastAsia" w:ascii="宋体" w:hAnsi="宋体" w:eastAsia="宋体" w:cs="宋体"/>
                      <w:b w:val="0"/>
                      <w:bCs w:val="0"/>
                      <w:i w:val="0"/>
                      <w:iCs w:val="0"/>
                      <w:color w:val="auto"/>
                      <w:sz w:val="24"/>
                      <w:szCs w:val="24"/>
                      <w:highlight w:val="none"/>
                      <w:shd w:val="clear" w:color="auto" w:fill="FFFFFF"/>
                    </w:rPr>
                    <w:t>)</w:t>
                  </w:r>
                </w:p>
              </w:tc>
              <w:tc>
                <w:tcPr>
                  <w:tcW w:w="2612" w:type="dxa"/>
                  <w:tcBorders>
                    <w:top w:val="single" w:color="auto" w:sz="4" w:space="0"/>
                    <w:left w:val="nil"/>
                    <w:bottom w:val="single" w:color="auto" w:sz="4" w:space="0"/>
                    <w:right w:val="single" w:color="auto" w:sz="4" w:space="0"/>
                  </w:tcBorders>
                  <w:shd w:val="clear" w:color="auto" w:fill="auto"/>
                  <w:vAlign w:val="center"/>
                </w:tcPr>
                <w:p w14:paraId="24CC3EA2">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cs="宋体"/>
                      <w:b w:val="0"/>
                      <w:bCs w:val="0"/>
                      <w:i w:val="0"/>
                      <w:iCs w:val="0"/>
                      <w:color w:val="auto"/>
                      <w:sz w:val="24"/>
                      <w:szCs w:val="24"/>
                      <w:highlight w:val="none"/>
                      <w:shd w:val="clear" w:color="auto" w:fill="FFFFFF"/>
                      <w:lang w:eastAsia="zh-CN"/>
                    </w:rPr>
                    <w:t>结构</w:t>
                  </w:r>
                  <w:r>
                    <w:rPr>
                      <w:rFonts w:hint="eastAsia" w:ascii="宋体" w:hAnsi="宋体" w:eastAsia="宋体" w:cs="宋体"/>
                      <w:b w:val="0"/>
                      <w:bCs w:val="0"/>
                      <w:i w:val="0"/>
                      <w:iCs w:val="0"/>
                      <w:color w:val="auto"/>
                      <w:sz w:val="24"/>
                      <w:szCs w:val="24"/>
                      <w:highlight w:val="none"/>
                      <w:shd w:val="clear" w:color="auto" w:fill="FFFFFF"/>
                    </w:rPr>
                    <w:t>专业技术人员</w:t>
                  </w:r>
                </w:p>
              </w:tc>
              <w:tc>
                <w:tcPr>
                  <w:tcW w:w="1681" w:type="dxa"/>
                  <w:tcBorders>
                    <w:top w:val="single" w:color="auto" w:sz="4" w:space="0"/>
                    <w:left w:val="nil"/>
                    <w:bottom w:val="single" w:color="auto" w:sz="4" w:space="0"/>
                    <w:right w:val="single" w:color="auto" w:sz="4" w:space="0"/>
                  </w:tcBorders>
                  <w:shd w:val="clear" w:color="auto" w:fill="auto"/>
                  <w:vAlign w:val="center"/>
                </w:tcPr>
                <w:p w14:paraId="017C47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eastAsia="宋体" w:cs="宋体"/>
                      <w:b w:val="0"/>
                      <w:bCs w:val="0"/>
                      <w:i w:val="0"/>
                      <w:iCs w:val="0"/>
                      <w:color w:val="auto"/>
                      <w:sz w:val="24"/>
                      <w:szCs w:val="24"/>
                      <w:highlight w:val="none"/>
                      <w:shd w:val="clear" w:color="auto" w:fill="FFFFFF"/>
                    </w:rPr>
                    <w:t>不少于</w:t>
                  </w:r>
                  <w:r>
                    <w:rPr>
                      <w:rFonts w:hint="eastAsia" w:ascii="宋体" w:hAnsi="宋体" w:eastAsia="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shd w:val="clear" w:color="auto" w:fill="auto"/>
                  <w:vAlign w:val="center"/>
                </w:tcPr>
                <w:p w14:paraId="3276C0DC">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eastAsia="宋体" w:cs="宋体"/>
                      <w:b w:val="0"/>
                      <w:bCs w:val="0"/>
                      <w:i w:val="0"/>
                      <w:iCs w:val="0"/>
                      <w:color w:val="auto"/>
                      <w:sz w:val="24"/>
                      <w:szCs w:val="24"/>
                      <w:highlight w:val="none"/>
                      <w:shd w:val="clear" w:color="auto" w:fill="FFFFFF"/>
                    </w:rPr>
                    <w:t>至少</w:t>
                  </w:r>
                  <w:r>
                    <w:rPr>
                      <w:rFonts w:hint="eastAsia" w:ascii="宋体" w:hAnsi="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名取得一级注册</w:t>
                  </w:r>
                  <w:r>
                    <w:rPr>
                      <w:rStyle w:val="14"/>
                      <w:rFonts w:hint="eastAsia" w:ascii="宋体" w:hAnsi="宋体" w:eastAsia="宋体" w:cs="宋体"/>
                      <w:b w:val="0"/>
                      <w:bCs w:val="0"/>
                      <w:color w:val="auto"/>
                      <w:sz w:val="24"/>
                      <w:szCs w:val="24"/>
                      <w:highlight w:val="none"/>
                      <w:lang w:val="en-US" w:eastAsia="zh-CN"/>
                    </w:rPr>
                    <w:t>结构师</w:t>
                  </w:r>
                  <w:r>
                    <w:rPr>
                      <w:rFonts w:hint="eastAsia" w:ascii="宋体" w:hAnsi="宋体" w:eastAsia="宋体" w:cs="宋体"/>
                      <w:b w:val="0"/>
                      <w:bCs w:val="0"/>
                      <w:i w:val="0"/>
                      <w:iCs w:val="0"/>
                      <w:color w:val="auto"/>
                      <w:sz w:val="24"/>
                      <w:szCs w:val="24"/>
                      <w:highlight w:val="none"/>
                      <w:shd w:val="clear" w:color="auto" w:fill="FFFFFF"/>
                    </w:rPr>
                    <w:t>证书</w:t>
                  </w:r>
                </w:p>
              </w:tc>
            </w:tr>
            <w:tr w14:paraId="536E435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0DDA56F6">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eastAsia="宋体" w:cs="宋体"/>
                      <w:b w:val="0"/>
                      <w:bCs w:val="0"/>
                      <w:i w:val="0"/>
                      <w:iCs w:val="0"/>
                      <w:color w:val="auto"/>
                      <w:sz w:val="24"/>
                      <w:szCs w:val="24"/>
                      <w:highlight w:val="none"/>
                      <w:shd w:val="clear" w:color="auto" w:fill="FFFFFF"/>
                    </w:rPr>
                    <w:t>(</w:t>
                  </w:r>
                  <w:r>
                    <w:rPr>
                      <w:rFonts w:hint="eastAsia" w:ascii="宋体" w:hAnsi="宋体" w:cs="宋体"/>
                      <w:b w:val="0"/>
                      <w:bCs w:val="0"/>
                      <w:i w:val="0"/>
                      <w:iCs w:val="0"/>
                      <w:color w:val="auto"/>
                      <w:sz w:val="24"/>
                      <w:szCs w:val="24"/>
                      <w:highlight w:val="none"/>
                      <w:shd w:val="clear" w:color="auto" w:fill="FFFFFF"/>
                      <w:lang w:val="en-US" w:eastAsia="zh-CN"/>
                    </w:rPr>
                    <w:t>4</w:t>
                  </w:r>
                  <w:r>
                    <w:rPr>
                      <w:rFonts w:hint="eastAsia" w:ascii="宋体" w:hAnsi="宋体" w:eastAsia="宋体" w:cs="宋体"/>
                      <w:b w:val="0"/>
                      <w:bCs w:val="0"/>
                      <w:i w:val="0"/>
                      <w:iCs w:val="0"/>
                      <w:color w:val="auto"/>
                      <w:sz w:val="24"/>
                      <w:szCs w:val="24"/>
                      <w:highlight w:val="none"/>
                      <w:shd w:val="clear" w:color="auto" w:fill="FFFFFF"/>
                    </w:rPr>
                    <w:t>)</w:t>
                  </w:r>
                </w:p>
              </w:tc>
              <w:tc>
                <w:tcPr>
                  <w:tcW w:w="2612" w:type="dxa"/>
                  <w:tcBorders>
                    <w:top w:val="single" w:color="auto" w:sz="4" w:space="0"/>
                    <w:left w:val="nil"/>
                    <w:bottom w:val="single" w:color="auto" w:sz="4" w:space="0"/>
                    <w:right w:val="single" w:color="auto" w:sz="4" w:space="0"/>
                  </w:tcBorders>
                  <w:vAlign w:val="center"/>
                </w:tcPr>
                <w:p w14:paraId="09478828">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暖通专业技术人员</w:t>
                  </w:r>
                </w:p>
              </w:tc>
              <w:tc>
                <w:tcPr>
                  <w:tcW w:w="1681" w:type="dxa"/>
                  <w:tcBorders>
                    <w:top w:val="single" w:color="auto" w:sz="4" w:space="0"/>
                    <w:left w:val="nil"/>
                    <w:bottom w:val="single" w:color="auto" w:sz="4" w:space="0"/>
                    <w:right w:val="single" w:color="auto" w:sz="4" w:space="0"/>
                  </w:tcBorders>
                  <w:vAlign w:val="center"/>
                </w:tcPr>
                <w:p w14:paraId="5527DF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不少于</w:t>
                  </w:r>
                  <w:r>
                    <w:rPr>
                      <w:rFonts w:hint="eastAsia" w:ascii="宋体" w:hAnsi="宋体" w:eastAsia="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379A9873">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至少</w:t>
                  </w:r>
                  <w:r>
                    <w:rPr>
                      <w:rFonts w:hint="eastAsia" w:ascii="宋体" w:hAnsi="宋体" w:cs="宋体"/>
                      <w:b w:val="0"/>
                      <w:bCs w:val="0"/>
                      <w:i w:val="0"/>
                      <w:iCs w:val="0"/>
                      <w:color w:val="auto"/>
                      <w:sz w:val="24"/>
                      <w:szCs w:val="24"/>
                      <w:highlight w:val="none"/>
                      <w:shd w:val="clear" w:color="auto" w:fill="FFFFFF"/>
                      <w:lang w:val="en-US" w:eastAsia="zh-CN"/>
                    </w:rPr>
                    <w:t>1</w:t>
                  </w:r>
                  <w:r>
                    <w:rPr>
                      <w:rFonts w:hint="eastAsia" w:ascii="宋体" w:hAnsi="宋体" w:eastAsia="宋体" w:cs="宋体"/>
                      <w:b w:val="0"/>
                      <w:bCs w:val="0"/>
                      <w:i w:val="0"/>
                      <w:iCs w:val="0"/>
                      <w:color w:val="auto"/>
                      <w:sz w:val="24"/>
                      <w:szCs w:val="24"/>
                      <w:highlight w:val="none"/>
                      <w:shd w:val="clear" w:color="auto" w:fill="FFFFFF"/>
                    </w:rPr>
                    <w:t>名取得注册公用设备工程师（暖通空调）证书</w:t>
                  </w:r>
                </w:p>
              </w:tc>
            </w:tr>
            <w:tr w14:paraId="074166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1B0F22B0">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eastAsia="宋体" w:cs="宋体"/>
                      <w:b w:val="0"/>
                      <w:bCs w:val="0"/>
                      <w:i w:val="0"/>
                      <w:iCs w:val="0"/>
                      <w:color w:val="auto"/>
                      <w:sz w:val="24"/>
                      <w:szCs w:val="24"/>
                      <w:highlight w:val="none"/>
                      <w:shd w:val="clear" w:color="auto" w:fill="FFFFFF"/>
                    </w:rPr>
                    <w:t>(</w:t>
                  </w:r>
                  <w:r>
                    <w:rPr>
                      <w:rFonts w:hint="eastAsia" w:ascii="宋体" w:hAnsi="宋体" w:cs="宋体"/>
                      <w:b w:val="0"/>
                      <w:bCs w:val="0"/>
                      <w:i w:val="0"/>
                      <w:iCs w:val="0"/>
                      <w:color w:val="auto"/>
                      <w:sz w:val="24"/>
                      <w:szCs w:val="24"/>
                      <w:highlight w:val="none"/>
                      <w:shd w:val="clear" w:color="auto" w:fill="FFFFFF"/>
                      <w:lang w:val="en-US" w:eastAsia="zh-CN"/>
                    </w:rPr>
                    <w:t>5</w:t>
                  </w:r>
                  <w:r>
                    <w:rPr>
                      <w:rFonts w:hint="eastAsia" w:ascii="宋体" w:hAnsi="宋体" w:eastAsia="宋体" w:cs="宋体"/>
                      <w:b w:val="0"/>
                      <w:bCs w:val="0"/>
                      <w:i w:val="0"/>
                      <w:iCs w:val="0"/>
                      <w:color w:val="auto"/>
                      <w:sz w:val="24"/>
                      <w:szCs w:val="24"/>
                      <w:highlight w:val="none"/>
                      <w:shd w:val="clear" w:color="auto" w:fill="FFFFFF"/>
                    </w:rPr>
                    <w:t>)</w:t>
                  </w:r>
                </w:p>
              </w:tc>
              <w:tc>
                <w:tcPr>
                  <w:tcW w:w="2612" w:type="dxa"/>
                  <w:tcBorders>
                    <w:top w:val="single" w:color="auto" w:sz="4" w:space="0"/>
                    <w:left w:val="nil"/>
                    <w:bottom w:val="single" w:color="auto" w:sz="4" w:space="0"/>
                    <w:right w:val="single" w:color="auto" w:sz="4" w:space="0"/>
                  </w:tcBorders>
                  <w:vAlign w:val="center"/>
                </w:tcPr>
                <w:p w14:paraId="6B3D1E0C">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给排水专业技术人员</w:t>
                  </w:r>
                </w:p>
              </w:tc>
              <w:tc>
                <w:tcPr>
                  <w:tcW w:w="1681" w:type="dxa"/>
                  <w:tcBorders>
                    <w:top w:val="single" w:color="auto" w:sz="4" w:space="0"/>
                    <w:left w:val="nil"/>
                    <w:bottom w:val="single" w:color="auto" w:sz="4" w:space="0"/>
                    <w:right w:val="single" w:color="auto" w:sz="4" w:space="0"/>
                  </w:tcBorders>
                  <w:vAlign w:val="center"/>
                </w:tcPr>
                <w:p w14:paraId="2155A1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不少于</w:t>
                  </w:r>
                  <w:r>
                    <w:rPr>
                      <w:rFonts w:hint="eastAsia" w:ascii="宋体" w:hAnsi="宋体" w:eastAsia="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79BDECC1">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至少</w:t>
                  </w:r>
                  <w:r>
                    <w:rPr>
                      <w:rFonts w:hint="eastAsia" w:ascii="宋体" w:hAnsi="宋体" w:cs="宋体"/>
                      <w:b w:val="0"/>
                      <w:bCs w:val="0"/>
                      <w:i w:val="0"/>
                      <w:iCs w:val="0"/>
                      <w:color w:val="auto"/>
                      <w:sz w:val="24"/>
                      <w:szCs w:val="24"/>
                      <w:highlight w:val="none"/>
                      <w:shd w:val="clear" w:color="auto" w:fill="FFFFFF"/>
                      <w:lang w:val="en-US" w:eastAsia="zh-CN"/>
                    </w:rPr>
                    <w:t>1</w:t>
                  </w:r>
                  <w:r>
                    <w:rPr>
                      <w:rFonts w:hint="eastAsia" w:ascii="宋体" w:hAnsi="宋体" w:eastAsia="宋体" w:cs="宋体"/>
                      <w:b w:val="0"/>
                      <w:bCs w:val="0"/>
                      <w:i w:val="0"/>
                      <w:iCs w:val="0"/>
                      <w:color w:val="auto"/>
                      <w:sz w:val="24"/>
                      <w:szCs w:val="24"/>
                      <w:highlight w:val="none"/>
                      <w:shd w:val="clear" w:color="auto" w:fill="FFFFFF"/>
                    </w:rPr>
                    <w:t>名取得注册公用设备工程师（给排水）证书</w:t>
                  </w:r>
                </w:p>
              </w:tc>
            </w:tr>
            <w:tr w14:paraId="38B442A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2CD3CB20">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eastAsia="宋体" w:cs="宋体"/>
                      <w:b w:val="0"/>
                      <w:bCs w:val="0"/>
                      <w:i w:val="0"/>
                      <w:iCs w:val="0"/>
                      <w:color w:val="auto"/>
                      <w:sz w:val="24"/>
                      <w:szCs w:val="24"/>
                      <w:highlight w:val="none"/>
                      <w:shd w:val="clear" w:color="auto" w:fill="FFFFFF"/>
                    </w:rPr>
                    <w:t>（</w:t>
                  </w:r>
                  <w:r>
                    <w:rPr>
                      <w:rFonts w:hint="eastAsia" w:ascii="宋体" w:hAnsi="宋体" w:cs="宋体"/>
                      <w:b w:val="0"/>
                      <w:bCs w:val="0"/>
                      <w:i w:val="0"/>
                      <w:iCs w:val="0"/>
                      <w:color w:val="auto"/>
                      <w:sz w:val="24"/>
                      <w:szCs w:val="24"/>
                      <w:highlight w:val="none"/>
                      <w:shd w:val="clear" w:color="auto" w:fill="FFFFFF"/>
                      <w:lang w:val="en-US" w:eastAsia="zh-CN"/>
                    </w:rPr>
                    <w:t>6</w:t>
                  </w:r>
                  <w:r>
                    <w:rPr>
                      <w:rFonts w:hint="eastAsia" w:ascii="宋体" w:hAnsi="宋体" w:eastAsia="宋体" w:cs="宋体"/>
                      <w:b w:val="0"/>
                      <w:bCs w:val="0"/>
                      <w:i w:val="0"/>
                      <w:iCs w:val="0"/>
                      <w:color w:val="auto"/>
                      <w:sz w:val="24"/>
                      <w:szCs w:val="24"/>
                      <w:highlight w:val="none"/>
                      <w:shd w:val="clear" w:color="auto" w:fill="FFFFFF"/>
                    </w:rPr>
                    <w:t>）</w:t>
                  </w:r>
                </w:p>
              </w:tc>
              <w:tc>
                <w:tcPr>
                  <w:tcW w:w="2612" w:type="dxa"/>
                  <w:tcBorders>
                    <w:top w:val="single" w:color="auto" w:sz="4" w:space="0"/>
                    <w:left w:val="nil"/>
                    <w:bottom w:val="single" w:color="auto" w:sz="4" w:space="0"/>
                    <w:right w:val="single" w:color="auto" w:sz="4" w:space="0"/>
                  </w:tcBorders>
                  <w:vAlign w:val="center"/>
                </w:tcPr>
                <w:p w14:paraId="1330FB72">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电气专业技术人员</w:t>
                  </w:r>
                </w:p>
              </w:tc>
              <w:tc>
                <w:tcPr>
                  <w:tcW w:w="1681" w:type="dxa"/>
                  <w:tcBorders>
                    <w:top w:val="single" w:color="auto" w:sz="4" w:space="0"/>
                    <w:left w:val="nil"/>
                    <w:bottom w:val="single" w:color="auto" w:sz="4" w:space="0"/>
                    <w:right w:val="single" w:color="auto" w:sz="4" w:space="0"/>
                  </w:tcBorders>
                  <w:vAlign w:val="center"/>
                </w:tcPr>
                <w:p w14:paraId="237F96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不少于</w:t>
                  </w:r>
                  <w:r>
                    <w:rPr>
                      <w:rFonts w:hint="eastAsia" w:ascii="宋体" w:hAnsi="宋体" w:eastAsia="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447254F2">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至少</w:t>
                  </w:r>
                  <w:r>
                    <w:rPr>
                      <w:rFonts w:hint="eastAsia" w:ascii="宋体" w:hAnsi="宋体" w:cs="宋体"/>
                      <w:b w:val="0"/>
                      <w:bCs w:val="0"/>
                      <w:i w:val="0"/>
                      <w:iCs w:val="0"/>
                      <w:color w:val="0070C0"/>
                      <w:sz w:val="24"/>
                      <w:szCs w:val="24"/>
                      <w:highlight w:val="none"/>
                      <w:shd w:val="clear" w:color="auto" w:fill="FFFFFF"/>
                      <w:lang w:val="en-US" w:eastAsia="zh-CN"/>
                    </w:rPr>
                    <w:t>1</w:t>
                  </w:r>
                  <w:r>
                    <w:rPr>
                      <w:rFonts w:hint="eastAsia" w:ascii="宋体" w:hAnsi="宋体" w:eastAsia="宋体" w:cs="宋体"/>
                      <w:b w:val="0"/>
                      <w:bCs w:val="0"/>
                      <w:i w:val="0"/>
                      <w:iCs w:val="0"/>
                      <w:color w:val="auto"/>
                      <w:sz w:val="24"/>
                      <w:szCs w:val="24"/>
                      <w:highlight w:val="none"/>
                      <w:shd w:val="clear" w:color="auto" w:fill="FFFFFF"/>
                    </w:rPr>
                    <w:t>名取得国家注册电气工程师证书</w:t>
                  </w:r>
                </w:p>
              </w:tc>
            </w:tr>
            <w:tr w14:paraId="3E2B901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14:paraId="0D205677">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kern w:val="2"/>
                      <w:sz w:val="24"/>
                      <w:szCs w:val="24"/>
                      <w:highlight w:val="none"/>
                      <w:shd w:val="clear" w:color="auto" w:fill="FFFFFF"/>
                      <w:lang w:val="en-US" w:eastAsia="zh-CN" w:bidi="ar-SA"/>
                    </w:rPr>
                  </w:pPr>
                  <w:r>
                    <w:rPr>
                      <w:rFonts w:hint="eastAsia" w:ascii="宋体" w:hAnsi="宋体" w:eastAsia="宋体" w:cs="宋体"/>
                      <w:b w:val="0"/>
                      <w:bCs w:val="0"/>
                      <w:i w:val="0"/>
                      <w:iCs w:val="0"/>
                      <w:color w:val="auto"/>
                      <w:sz w:val="24"/>
                      <w:szCs w:val="24"/>
                      <w:highlight w:val="none"/>
                      <w:shd w:val="clear" w:color="auto" w:fill="FFFFFF"/>
                    </w:rPr>
                    <w:t>（</w:t>
                  </w:r>
                  <w:r>
                    <w:rPr>
                      <w:rFonts w:hint="eastAsia" w:ascii="宋体" w:hAnsi="宋体" w:cs="宋体"/>
                      <w:b w:val="0"/>
                      <w:bCs w:val="0"/>
                      <w:i w:val="0"/>
                      <w:iCs w:val="0"/>
                      <w:color w:val="auto"/>
                      <w:sz w:val="24"/>
                      <w:szCs w:val="24"/>
                      <w:highlight w:val="none"/>
                      <w:shd w:val="clear" w:color="auto" w:fill="FFFFFF"/>
                      <w:lang w:val="en-US" w:eastAsia="zh-CN"/>
                    </w:rPr>
                    <w:t>7</w:t>
                  </w:r>
                  <w:r>
                    <w:rPr>
                      <w:rFonts w:hint="eastAsia" w:ascii="宋体" w:hAnsi="宋体" w:eastAsia="宋体" w:cs="宋体"/>
                      <w:b w:val="0"/>
                      <w:bCs w:val="0"/>
                      <w:i w:val="0"/>
                      <w:iCs w:val="0"/>
                      <w:color w:val="auto"/>
                      <w:sz w:val="24"/>
                      <w:szCs w:val="24"/>
                      <w:highlight w:val="none"/>
                      <w:shd w:val="clear" w:color="auto" w:fill="FFFFFF"/>
                    </w:rPr>
                    <w:t>）</w:t>
                  </w:r>
                </w:p>
              </w:tc>
              <w:tc>
                <w:tcPr>
                  <w:tcW w:w="2612" w:type="dxa"/>
                  <w:tcBorders>
                    <w:top w:val="single" w:color="auto" w:sz="4" w:space="0"/>
                    <w:left w:val="nil"/>
                    <w:bottom w:val="single" w:color="auto" w:sz="4" w:space="0"/>
                    <w:right w:val="single" w:color="auto" w:sz="4" w:space="0"/>
                  </w:tcBorders>
                  <w:vAlign w:val="center"/>
                </w:tcPr>
                <w:p w14:paraId="799B28BE">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消防设施检测技术人员</w:t>
                  </w:r>
                </w:p>
              </w:tc>
              <w:tc>
                <w:tcPr>
                  <w:tcW w:w="1681" w:type="dxa"/>
                  <w:tcBorders>
                    <w:top w:val="single" w:color="auto" w:sz="4" w:space="0"/>
                    <w:left w:val="nil"/>
                    <w:bottom w:val="single" w:color="auto" w:sz="4" w:space="0"/>
                    <w:right w:val="single" w:color="auto" w:sz="4" w:space="0"/>
                  </w:tcBorders>
                  <w:vAlign w:val="center"/>
                </w:tcPr>
                <w:p w14:paraId="418D32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不少于</w:t>
                  </w:r>
                  <w:r>
                    <w:rPr>
                      <w:rFonts w:hint="eastAsia" w:ascii="宋体" w:hAnsi="宋体" w:eastAsia="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22755D35">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至少2名取得一级注册消防工程师资格证书</w:t>
                  </w:r>
                </w:p>
              </w:tc>
            </w:tr>
            <w:tr w14:paraId="4328AB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14:paraId="00F5A74C">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lang w:eastAsia="zh-CN"/>
                    </w:rPr>
                  </w:pPr>
                  <w:r>
                    <w:rPr>
                      <w:rFonts w:hint="eastAsia" w:ascii="宋体" w:hAnsi="宋体" w:cs="宋体"/>
                      <w:b w:val="0"/>
                      <w:bCs w:val="0"/>
                      <w:i w:val="0"/>
                      <w:iCs w:val="0"/>
                      <w:color w:val="auto"/>
                      <w:sz w:val="24"/>
                      <w:szCs w:val="24"/>
                      <w:highlight w:val="none"/>
                      <w:shd w:val="clear" w:color="auto" w:fill="FFFFFF"/>
                      <w:lang w:eastAsia="zh-CN"/>
                    </w:rPr>
                    <w:t>（</w:t>
                  </w:r>
                  <w:r>
                    <w:rPr>
                      <w:rFonts w:hint="eastAsia" w:ascii="宋体" w:hAnsi="宋体" w:cs="宋体"/>
                      <w:b w:val="0"/>
                      <w:bCs w:val="0"/>
                      <w:i w:val="0"/>
                      <w:iCs w:val="0"/>
                      <w:color w:val="auto"/>
                      <w:sz w:val="24"/>
                      <w:szCs w:val="24"/>
                      <w:highlight w:val="none"/>
                      <w:shd w:val="clear" w:color="auto" w:fill="FFFFFF"/>
                      <w:lang w:val="en-US" w:eastAsia="zh-CN"/>
                    </w:rPr>
                    <w:t>8</w:t>
                  </w:r>
                  <w:r>
                    <w:rPr>
                      <w:rFonts w:hint="eastAsia" w:ascii="宋体" w:hAnsi="宋体" w:cs="宋体"/>
                      <w:b w:val="0"/>
                      <w:bCs w:val="0"/>
                      <w:i w:val="0"/>
                      <w:iCs w:val="0"/>
                      <w:color w:val="auto"/>
                      <w:sz w:val="24"/>
                      <w:szCs w:val="24"/>
                      <w:highlight w:val="none"/>
                      <w:shd w:val="clear" w:color="auto" w:fill="FFFFFF"/>
                      <w:lang w:eastAsia="zh-CN"/>
                    </w:rPr>
                    <w:t>）</w:t>
                  </w:r>
                </w:p>
              </w:tc>
              <w:tc>
                <w:tcPr>
                  <w:tcW w:w="2612" w:type="dxa"/>
                  <w:tcBorders>
                    <w:top w:val="single" w:color="auto" w:sz="4" w:space="0"/>
                    <w:left w:val="nil"/>
                    <w:bottom w:val="single" w:color="auto" w:sz="4" w:space="0"/>
                    <w:right w:val="single" w:color="auto" w:sz="4" w:space="0"/>
                  </w:tcBorders>
                  <w:vAlign w:val="center"/>
                </w:tcPr>
                <w:p w14:paraId="409CFB96">
                  <w:pPr>
                    <w:pStyle w:val="19"/>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资料员</w:t>
                  </w:r>
                </w:p>
              </w:tc>
              <w:tc>
                <w:tcPr>
                  <w:tcW w:w="1681" w:type="dxa"/>
                  <w:tcBorders>
                    <w:top w:val="single" w:color="auto" w:sz="4" w:space="0"/>
                    <w:left w:val="nil"/>
                    <w:bottom w:val="single" w:color="auto" w:sz="4" w:space="0"/>
                    <w:right w:val="single" w:color="auto" w:sz="4" w:space="0"/>
                  </w:tcBorders>
                  <w:vAlign w:val="center"/>
                </w:tcPr>
                <w:p w14:paraId="3500D8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lang w:val="en-US" w:eastAsia="zh-CN"/>
                    </w:rPr>
                    <w:t>2</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000CCF41">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cs="宋体"/>
                      <w:b w:val="0"/>
                      <w:bCs w:val="0"/>
                      <w:color w:val="auto"/>
                      <w:sz w:val="24"/>
                      <w:szCs w:val="24"/>
                      <w:highlight w:val="none"/>
                      <w:lang w:val="en-US" w:eastAsia="zh-CN"/>
                    </w:rPr>
                    <w:t>大专及以上学历</w:t>
                  </w:r>
                </w:p>
              </w:tc>
            </w:tr>
            <w:tr w14:paraId="7904D5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jc w:val="center"/>
              </w:trPr>
              <w:tc>
                <w:tcPr>
                  <w:tcW w:w="3451" w:type="dxa"/>
                  <w:gridSpan w:val="2"/>
                  <w:tcBorders>
                    <w:top w:val="single" w:color="auto" w:sz="4" w:space="0"/>
                    <w:left w:val="single" w:color="auto" w:sz="4" w:space="0"/>
                    <w:bottom w:val="single" w:color="auto" w:sz="4" w:space="0"/>
                    <w:right w:val="single" w:color="auto" w:sz="4" w:space="0"/>
                  </w:tcBorders>
                  <w:vAlign w:val="center"/>
                </w:tcPr>
                <w:p w14:paraId="04A0522E">
                  <w:pPr>
                    <w:pStyle w:val="19"/>
                    <w:spacing w:line="360" w:lineRule="auto"/>
                    <w:jc w:val="center"/>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rPr>
                    <w:t>合计</w:t>
                  </w:r>
                </w:p>
              </w:tc>
              <w:tc>
                <w:tcPr>
                  <w:tcW w:w="1681" w:type="dxa"/>
                  <w:tcBorders>
                    <w:top w:val="single" w:color="auto" w:sz="4" w:space="0"/>
                    <w:left w:val="nil"/>
                    <w:bottom w:val="single" w:color="auto" w:sz="4" w:space="0"/>
                    <w:right w:val="single" w:color="auto" w:sz="4" w:space="0"/>
                  </w:tcBorders>
                  <w:vAlign w:val="center"/>
                </w:tcPr>
                <w:p w14:paraId="36411FEF">
                  <w:pPr>
                    <w:pStyle w:val="19"/>
                    <w:spacing w:line="360" w:lineRule="auto"/>
                    <w:jc w:val="center"/>
                    <w:rPr>
                      <w:rFonts w:hint="eastAsia" w:ascii="宋体" w:hAnsi="宋体" w:eastAsia="宋体" w:cs="宋体"/>
                      <w:b w:val="0"/>
                      <w:bCs w:val="0"/>
                      <w:i w:val="0"/>
                      <w:iCs w:val="0"/>
                      <w:color w:val="auto"/>
                      <w:sz w:val="24"/>
                      <w:szCs w:val="24"/>
                      <w:highlight w:val="none"/>
                      <w:shd w:val="clear" w:color="auto" w:fill="FFFFFF"/>
                    </w:rPr>
                  </w:pPr>
                  <w:r>
                    <w:rPr>
                      <w:rFonts w:hint="eastAsia" w:ascii="宋体" w:hAnsi="宋体" w:eastAsia="宋体" w:cs="宋体"/>
                      <w:b w:val="0"/>
                      <w:bCs w:val="0"/>
                      <w:i w:val="0"/>
                      <w:iCs w:val="0"/>
                      <w:color w:val="auto"/>
                      <w:sz w:val="24"/>
                      <w:szCs w:val="24"/>
                      <w:highlight w:val="none"/>
                      <w:shd w:val="clear" w:color="auto" w:fill="FFFFFF"/>
                      <w:lang w:val="en-US" w:eastAsia="zh-CN"/>
                    </w:rPr>
                    <w:t>不少于</w:t>
                  </w:r>
                  <w:r>
                    <w:rPr>
                      <w:rFonts w:hint="eastAsia" w:ascii="宋体" w:hAnsi="宋体" w:cs="宋体"/>
                      <w:b w:val="0"/>
                      <w:bCs w:val="0"/>
                      <w:i w:val="0"/>
                      <w:iCs w:val="0"/>
                      <w:color w:val="auto"/>
                      <w:sz w:val="24"/>
                      <w:szCs w:val="24"/>
                      <w:highlight w:val="none"/>
                      <w:shd w:val="clear" w:color="auto" w:fill="FFFFFF"/>
                      <w:lang w:val="en-US" w:eastAsia="zh-CN"/>
                    </w:rPr>
                    <w:t>15</w:t>
                  </w:r>
                  <w:r>
                    <w:rPr>
                      <w:rFonts w:hint="eastAsia" w:ascii="宋体" w:hAnsi="宋体" w:eastAsia="宋体" w:cs="宋体"/>
                      <w:b w:val="0"/>
                      <w:bCs w:val="0"/>
                      <w:i w:val="0"/>
                      <w:iCs w:val="0"/>
                      <w:color w:val="auto"/>
                      <w:sz w:val="24"/>
                      <w:szCs w:val="24"/>
                      <w:highlight w:val="none"/>
                      <w:shd w:val="clear" w:color="auto" w:fill="FFFFFF"/>
                    </w:rPr>
                    <w:t>人</w:t>
                  </w:r>
                </w:p>
              </w:tc>
              <w:tc>
                <w:tcPr>
                  <w:tcW w:w="3349" w:type="dxa"/>
                  <w:tcBorders>
                    <w:top w:val="single" w:color="auto" w:sz="4" w:space="0"/>
                    <w:left w:val="nil"/>
                    <w:bottom w:val="single" w:color="auto" w:sz="4" w:space="0"/>
                    <w:right w:val="single" w:color="auto" w:sz="4" w:space="0"/>
                  </w:tcBorders>
                  <w:vAlign w:val="center"/>
                </w:tcPr>
                <w:p w14:paraId="7E2B270E">
                  <w:pPr>
                    <w:pStyle w:val="20"/>
                    <w:spacing w:line="360" w:lineRule="auto"/>
                    <w:ind w:firstLine="211"/>
                    <w:jc w:val="center"/>
                    <w:rPr>
                      <w:rFonts w:hint="eastAsia" w:ascii="宋体" w:hAnsi="宋体" w:eastAsia="宋体" w:cs="宋体"/>
                      <w:b w:val="0"/>
                      <w:bCs w:val="0"/>
                      <w:i w:val="0"/>
                      <w:iCs w:val="0"/>
                      <w:color w:val="auto"/>
                      <w:sz w:val="24"/>
                      <w:szCs w:val="24"/>
                      <w:highlight w:val="none"/>
                      <w:shd w:val="clear" w:color="auto" w:fill="FFFFFF"/>
                    </w:rPr>
                  </w:pPr>
                </w:p>
              </w:tc>
            </w:tr>
          </w:tbl>
          <w:p w14:paraId="1AAAB785">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rPr>
              <w:t>各类项目组成员应符合以下资</w:t>
            </w:r>
            <w:r>
              <w:rPr>
                <w:rFonts w:hint="eastAsia" w:ascii="宋体" w:hAnsi="宋体" w:eastAsia="宋体" w:cs="宋体"/>
                <w:b w:val="0"/>
                <w:bCs w:val="0"/>
                <w:color w:val="auto"/>
                <w:sz w:val="24"/>
                <w:szCs w:val="24"/>
                <w:highlight w:val="none"/>
                <w:lang w:val="en-US" w:eastAsia="zh-CN"/>
              </w:rPr>
              <w:t>格</w:t>
            </w:r>
            <w:r>
              <w:rPr>
                <w:rFonts w:hint="eastAsia" w:ascii="宋体" w:hAnsi="宋体" w:eastAsia="宋体" w:cs="宋体"/>
                <w:b w:val="0"/>
                <w:bCs w:val="0"/>
                <w:color w:val="auto"/>
                <w:sz w:val="24"/>
                <w:szCs w:val="24"/>
                <w:highlight w:val="none"/>
              </w:rPr>
              <w:t>要求：</w:t>
            </w:r>
          </w:p>
          <w:p w14:paraId="645C9063">
            <w:pPr>
              <w:adjustRightInd/>
              <w:spacing w:line="360" w:lineRule="auto"/>
              <w:ind w:firstLine="480" w:firstLineChars="200"/>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项目负责人</w:t>
            </w:r>
            <w:r>
              <w:rPr>
                <w:rFonts w:hint="eastAsia" w:ascii="宋体" w:hAnsi="宋体" w:eastAsia="宋体" w:cs="宋体"/>
                <w:b w:val="0"/>
                <w:bCs w:val="0"/>
                <w:color w:val="auto"/>
                <w:sz w:val="24"/>
                <w:szCs w:val="24"/>
                <w:highlight w:val="none"/>
                <w:lang w:val="en-US" w:eastAsia="zh-CN"/>
              </w:rPr>
              <w:t>应具有</w:t>
            </w:r>
            <w:r>
              <w:rPr>
                <w:rFonts w:hint="eastAsia" w:ascii="宋体" w:hAnsi="宋体" w:cs="宋体"/>
                <w:b w:val="0"/>
                <w:bCs w:val="0"/>
                <w:i w:val="0"/>
                <w:iCs w:val="0"/>
                <w:color w:val="auto"/>
                <w:sz w:val="24"/>
                <w:szCs w:val="24"/>
                <w:highlight w:val="none"/>
                <w:lang w:eastAsia="zh-CN"/>
              </w:rPr>
              <w:t>一级注册</w:t>
            </w:r>
            <w:r>
              <w:rPr>
                <w:rFonts w:hint="eastAsia" w:ascii="宋体" w:hAnsi="宋体" w:cs="宋体"/>
                <w:b w:val="0"/>
                <w:bCs w:val="0"/>
                <w:i w:val="0"/>
                <w:iCs w:val="0"/>
                <w:color w:val="auto"/>
                <w:sz w:val="24"/>
                <w:szCs w:val="24"/>
                <w:highlight w:val="none"/>
                <w:shd w:val="clear" w:color="auto" w:fill="FFFFFF"/>
                <w:lang w:eastAsia="zh-CN"/>
              </w:rPr>
              <w:t>建筑工</w:t>
            </w:r>
            <w:r>
              <w:rPr>
                <w:rFonts w:hint="eastAsia" w:ascii="宋体" w:hAnsi="宋体" w:cs="宋体"/>
                <w:b w:val="0"/>
                <w:bCs w:val="0"/>
                <w:i w:val="0"/>
                <w:iCs w:val="0"/>
                <w:color w:val="auto"/>
                <w:sz w:val="24"/>
                <w:szCs w:val="24"/>
                <w:highlight w:val="none"/>
                <w:lang w:eastAsia="zh-CN"/>
              </w:rPr>
              <w:t>程师</w:t>
            </w:r>
            <w:r>
              <w:rPr>
                <w:rFonts w:hint="eastAsia" w:ascii="宋体" w:hAnsi="宋体" w:cs="宋体"/>
                <w:b w:val="0"/>
                <w:bCs w:val="0"/>
                <w:i w:val="0"/>
                <w:iCs w:val="0"/>
                <w:color w:val="auto"/>
                <w:sz w:val="24"/>
                <w:szCs w:val="24"/>
                <w:highlight w:val="none"/>
                <w:lang w:val="en-US" w:eastAsia="zh-CN"/>
              </w:rPr>
              <w:t>资格</w:t>
            </w:r>
            <w:r>
              <w:rPr>
                <w:rFonts w:hint="eastAsia" w:ascii="宋体" w:hAnsi="宋体" w:cs="宋体"/>
                <w:b w:val="0"/>
                <w:bCs w:val="0"/>
                <w:i w:val="0"/>
                <w:iCs w:val="0"/>
                <w:color w:val="auto"/>
                <w:sz w:val="24"/>
                <w:szCs w:val="24"/>
                <w:highlight w:val="none"/>
                <w:lang w:eastAsia="zh-CN"/>
              </w:rPr>
              <w:t>证书</w:t>
            </w:r>
            <w:r>
              <w:rPr>
                <w:rFonts w:hint="eastAsia" w:ascii="宋体" w:hAnsi="宋体" w:cs="宋体"/>
                <w:b w:val="0"/>
                <w:bCs w:val="0"/>
                <w:i w:val="0"/>
                <w:iCs w:val="0"/>
                <w:color w:val="auto"/>
                <w:sz w:val="24"/>
                <w:szCs w:val="24"/>
                <w:highlight w:val="none"/>
                <w:lang w:val="en-US" w:eastAsia="zh-CN"/>
              </w:rPr>
              <w:t>和高级工程师及以上职称证书</w:t>
            </w:r>
            <w:r>
              <w:rPr>
                <w:rFonts w:hint="eastAsia" w:ascii="宋体" w:hAnsi="宋体" w:eastAsia="宋体" w:cs="宋体"/>
                <w:b w:val="0"/>
                <w:bCs w:val="0"/>
                <w:i w:val="0"/>
                <w:iCs w:val="0"/>
                <w:color w:val="auto"/>
                <w:sz w:val="24"/>
                <w:szCs w:val="24"/>
                <w:highlight w:val="none"/>
              </w:rPr>
              <w:t>，</w:t>
            </w:r>
            <w:r>
              <w:rPr>
                <w:rFonts w:hint="eastAsia" w:ascii="宋体" w:hAnsi="宋体" w:cs="宋体"/>
                <w:b w:val="0"/>
                <w:bCs w:val="0"/>
                <w:i w:val="0"/>
                <w:iCs w:val="0"/>
                <w:color w:val="auto"/>
                <w:sz w:val="24"/>
                <w:szCs w:val="24"/>
                <w:highlight w:val="none"/>
                <w:lang w:val="en-US" w:eastAsia="zh-CN"/>
              </w:rPr>
              <w:t>具有类似项目经验</w:t>
            </w:r>
            <w:r>
              <w:rPr>
                <w:rFonts w:hint="eastAsia" w:ascii="宋体" w:hAnsi="宋体" w:eastAsia="宋体" w:cs="宋体"/>
                <w:b w:val="0"/>
                <w:bCs w:val="0"/>
                <w:i w:val="0"/>
                <w:iCs w:val="0"/>
                <w:color w:val="auto"/>
                <w:sz w:val="24"/>
                <w:szCs w:val="24"/>
                <w:highlight w:val="none"/>
              </w:rPr>
              <w:t>10年及以上</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color w:val="auto"/>
                <w:sz w:val="24"/>
                <w:szCs w:val="24"/>
                <w:highlight w:val="none"/>
              </w:rPr>
              <w:t>年龄不超过60周岁（至投标截止之日）</w:t>
            </w:r>
            <w:r>
              <w:rPr>
                <w:rFonts w:hint="eastAsia" w:ascii="宋体" w:hAnsi="宋体" w:eastAsia="宋体" w:cs="宋体"/>
                <w:b w:val="0"/>
                <w:bCs w:val="0"/>
                <w:color w:val="auto"/>
                <w:sz w:val="24"/>
                <w:szCs w:val="24"/>
                <w:highlight w:val="none"/>
                <w:lang w:eastAsia="zh-CN"/>
              </w:rPr>
              <w:t>。</w:t>
            </w:r>
          </w:p>
          <w:p w14:paraId="421CFACE">
            <w:pPr>
              <w:adjustRightInd/>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color w:val="auto"/>
                <w:sz w:val="24"/>
                <w:szCs w:val="24"/>
                <w:highlight w:val="none"/>
              </w:rPr>
              <w:t>2）建筑、</w:t>
            </w:r>
            <w:r>
              <w:rPr>
                <w:rFonts w:hint="eastAsia" w:ascii="宋体" w:hAnsi="宋体" w:cs="宋体"/>
                <w:b w:val="0"/>
                <w:bCs w:val="0"/>
                <w:color w:val="auto"/>
                <w:sz w:val="24"/>
                <w:szCs w:val="24"/>
                <w:highlight w:val="none"/>
                <w:lang w:eastAsia="zh-CN"/>
              </w:rPr>
              <w:t>结构、</w:t>
            </w:r>
            <w:r>
              <w:rPr>
                <w:rFonts w:hint="eastAsia" w:ascii="宋体" w:hAnsi="宋体" w:eastAsia="宋体" w:cs="宋体"/>
                <w:b w:val="0"/>
                <w:bCs w:val="0"/>
                <w:color w:val="auto"/>
                <w:sz w:val="24"/>
                <w:szCs w:val="24"/>
                <w:highlight w:val="none"/>
              </w:rPr>
              <w:t>暖通、电气</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给排水专业技术人员</w:t>
            </w:r>
            <w:r>
              <w:rPr>
                <w:rFonts w:hint="eastAsia" w:ascii="宋体" w:hAnsi="宋体" w:eastAsia="宋体" w:cs="宋体"/>
                <w:b w:val="0"/>
                <w:bCs w:val="0"/>
                <w:i w:val="0"/>
                <w:iCs w:val="0"/>
                <w:color w:val="auto"/>
                <w:sz w:val="24"/>
                <w:szCs w:val="24"/>
                <w:highlight w:val="none"/>
                <w:lang w:val="en-US" w:eastAsia="zh-CN"/>
              </w:rPr>
              <w:t>具有相关</w:t>
            </w:r>
            <w:r>
              <w:rPr>
                <w:rFonts w:hint="eastAsia" w:ascii="宋体" w:hAnsi="宋体" w:cs="宋体"/>
                <w:b w:val="0"/>
                <w:bCs w:val="0"/>
                <w:i w:val="0"/>
                <w:iCs w:val="0"/>
                <w:color w:val="auto"/>
                <w:sz w:val="24"/>
                <w:szCs w:val="24"/>
                <w:highlight w:val="none"/>
                <w:lang w:val="en-US" w:eastAsia="zh-CN"/>
              </w:rPr>
              <w:t>类似项目</w:t>
            </w:r>
            <w:r>
              <w:rPr>
                <w:rFonts w:hint="eastAsia" w:ascii="宋体" w:hAnsi="宋体" w:eastAsia="宋体" w:cs="宋体"/>
                <w:b w:val="0"/>
                <w:bCs w:val="0"/>
                <w:i w:val="0"/>
                <w:iCs w:val="0"/>
                <w:color w:val="auto"/>
                <w:sz w:val="24"/>
                <w:szCs w:val="24"/>
                <w:highlight w:val="none"/>
              </w:rPr>
              <w:t>工作经验</w:t>
            </w:r>
            <w:r>
              <w:rPr>
                <w:rFonts w:hint="eastAsia" w:ascii="宋体" w:hAnsi="宋体" w:cs="宋体"/>
                <w:b w:val="0"/>
                <w:bCs w:val="0"/>
                <w:i w:val="0"/>
                <w:iCs w:val="0"/>
                <w:color w:val="auto"/>
                <w:sz w:val="24"/>
                <w:szCs w:val="24"/>
                <w:highlight w:val="none"/>
                <w:lang w:val="en-US" w:eastAsia="zh-CN"/>
              </w:rPr>
              <w:t>5年以上</w:t>
            </w:r>
            <w:r>
              <w:rPr>
                <w:rFonts w:hint="eastAsia" w:ascii="宋体" w:hAnsi="宋体" w:eastAsia="宋体" w:cs="宋体"/>
                <w:b w:val="0"/>
                <w:bCs w:val="0"/>
                <w:i w:val="0"/>
                <w:iCs w:val="0"/>
                <w:color w:val="auto"/>
                <w:sz w:val="24"/>
                <w:szCs w:val="24"/>
                <w:highlight w:val="none"/>
              </w:rPr>
              <w:t>且具有相应专业注册资格</w:t>
            </w:r>
            <w:r>
              <w:rPr>
                <w:rFonts w:hint="eastAsia" w:ascii="宋体" w:hAnsi="宋体" w:eastAsia="宋体" w:cs="宋体"/>
                <w:b w:val="0"/>
                <w:bCs w:val="0"/>
                <w:i w:val="0"/>
                <w:iCs w:val="0"/>
                <w:color w:val="auto"/>
                <w:sz w:val="24"/>
                <w:szCs w:val="24"/>
                <w:highlight w:val="none"/>
                <w:lang w:val="en-US" w:eastAsia="zh-CN"/>
              </w:rPr>
              <w:t>职业证书</w:t>
            </w:r>
            <w:r>
              <w:rPr>
                <w:rFonts w:hint="eastAsia" w:ascii="宋体" w:hAnsi="宋体" w:cs="宋体"/>
                <w:b w:val="0"/>
                <w:bCs w:val="0"/>
                <w:i w:val="0"/>
                <w:i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年龄不超过60周岁（至投标截止之日）</w:t>
            </w:r>
            <w:r>
              <w:rPr>
                <w:rFonts w:hint="eastAsia" w:ascii="宋体" w:hAnsi="宋体" w:eastAsia="宋体" w:cs="宋体"/>
                <w:b w:val="0"/>
                <w:bCs w:val="0"/>
                <w:i w:val="0"/>
                <w:iCs w:val="0"/>
                <w:color w:val="auto"/>
                <w:sz w:val="24"/>
                <w:szCs w:val="24"/>
                <w:highlight w:val="none"/>
              </w:rPr>
              <w:t>。</w:t>
            </w:r>
          </w:p>
          <w:p w14:paraId="17FA1FE2">
            <w:pPr>
              <w:adjustRightInd/>
              <w:snapToGrid w:val="0"/>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）消防设施检测技术人员应具有一级注册消防工程师资格证书</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且</w:t>
            </w:r>
            <w:r>
              <w:rPr>
                <w:rFonts w:hint="eastAsia" w:ascii="宋体" w:hAnsi="宋体" w:eastAsia="宋体" w:cs="宋体"/>
                <w:b w:val="0"/>
                <w:bCs w:val="0"/>
                <w:i w:val="0"/>
                <w:iCs w:val="0"/>
                <w:color w:val="auto"/>
                <w:sz w:val="24"/>
                <w:szCs w:val="24"/>
                <w:highlight w:val="none"/>
              </w:rPr>
              <w:t>从事消防设施检测5年及以上工作经验</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年龄不超过60周岁（至投标截止之日）。</w:t>
            </w:r>
          </w:p>
          <w:p w14:paraId="4ED8E58C">
            <w:pPr>
              <w:pStyle w:val="2"/>
              <w:numPr>
                <w:ilvl w:val="0"/>
                <w:numId w:val="0"/>
              </w:numPr>
              <w:ind w:left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4）资料员</w:t>
            </w:r>
            <w:r>
              <w:rPr>
                <w:rFonts w:hint="eastAsia" w:ascii="宋体" w:hAnsi="宋体" w:eastAsia="宋体" w:cs="宋体"/>
                <w:b w:val="0"/>
                <w:bCs w:val="0"/>
                <w:color w:val="auto"/>
                <w:sz w:val="24"/>
                <w:szCs w:val="24"/>
                <w:highlight w:val="none"/>
              </w:rPr>
              <w:t>需</w:t>
            </w:r>
            <w:r>
              <w:rPr>
                <w:rFonts w:hint="eastAsia" w:ascii="宋体" w:hAnsi="宋体" w:eastAsia="宋体" w:cs="宋体"/>
                <w:b w:val="0"/>
                <w:bCs w:val="0"/>
                <w:color w:val="auto"/>
                <w:sz w:val="24"/>
                <w:szCs w:val="24"/>
                <w:highlight w:val="none"/>
                <w:lang w:val="en-US" w:eastAsia="zh-CN"/>
              </w:rPr>
              <w:t>对建设工程消防验收、备案（抽查）资料核查和档案整理有一定的工作能力。</w:t>
            </w:r>
          </w:p>
          <w:p w14:paraId="4D188DA2">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4、服务人员变更要求：</w:t>
            </w:r>
          </w:p>
          <w:p w14:paraId="76036C0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服务人员未经采购人同意不得随意变更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如有特殊原因需要变更时，应报采购人备案，并经采购人审批同意后方可变更服务人员。</w:t>
            </w:r>
          </w:p>
          <w:p w14:paraId="561EADBB">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采购人每月对服务人员的责任心、工作能力、合作性、廉洁性进行考核，如有考核不合格人员</w:t>
            </w:r>
            <w:r>
              <w:rPr>
                <w:rFonts w:hint="eastAsia" w:ascii="宋体" w:hAnsi="宋体" w:cs="宋体"/>
                <w:b w:val="0"/>
                <w:bCs w:val="0"/>
                <w:color w:val="auto"/>
                <w:sz w:val="24"/>
                <w:szCs w:val="24"/>
                <w:highlight w:val="none"/>
                <w:lang w:val="en-US" w:eastAsia="zh-CN"/>
              </w:rPr>
              <w:t>应</w:t>
            </w:r>
            <w:r>
              <w:rPr>
                <w:rFonts w:hint="eastAsia" w:ascii="宋体" w:hAnsi="宋体" w:eastAsia="宋体" w:cs="宋体"/>
                <w:b w:val="0"/>
                <w:bCs w:val="0"/>
                <w:color w:val="auto"/>
                <w:sz w:val="24"/>
                <w:szCs w:val="24"/>
                <w:highlight w:val="none"/>
              </w:rPr>
              <w:t>立即更换，招标人不承担任何人员更换的额外费用，期间不合格服务人员的服务费用不予支付。</w:t>
            </w:r>
          </w:p>
          <w:p w14:paraId="4F62812D">
            <w:pPr>
              <w:pStyle w:val="3"/>
              <w:numPr>
                <w:ilvl w:val="0"/>
                <w:numId w:val="2"/>
              </w:numPr>
              <w:spacing w:line="360" w:lineRule="auto"/>
              <w:ind w:left="0" w:firstLine="480"/>
              <w:rPr>
                <w:rFonts w:hint="eastAsia" w:ascii="宋体" w:hAnsi="宋体" w:eastAsia="宋体" w:cs="宋体"/>
                <w:b w:val="0"/>
                <w:bCs w:val="0"/>
                <w:snapToGrid/>
                <w:color w:val="auto"/>
                <w:kern w:val="2"/>
                <w:sz w:val="24"/>
                <w:szCs w:val="24"/>
                <w:highlight w:val="none"/>
              </w:rPr>
            </w:pPr>
            <w:r>
              <w:rPr>
                <w:rFonts w:hint="eastAsia" w:ascii="宋体" w:hAnsi="宋体" w:eastAsia="宋体" w:cs="宋体"/>
                <w:b w:val="0"/>
                <w:bCs w:val="0"/>
                <w:color w:val="auto"/>
                <w:sz w:val="24"/>
                <w:szCs w:val="24"/>
                <w:highlight w:val="none"/>
              </w:rPr>
              <w:t>服务内容：</w:t>
            </w:r>
            <w:r>
              <w:rPr>
                <w:rFonts w:hint="eastAsia" w:ascii="宋体" w:hAnsi="宋体" w:eastAsia="宋体" w:cs="宋体"/>
                <w:b w:val="0"/>
                <w:bCs w:val="0"/>
                <w:snapToGrid/>
                <w:color w:val="0000FF"/>
                <w:kern w:val="2"/>
                <w:sz w:val="24"/>
                <w:szCs w:val="24"/>
                <w:highlight w:val="none"/>
              </w:rPr>
              <w:t>供应商</w:t>
            </w:r>
            <w:r>
              <w:rPr>
                <w:rFonts w:hint="eastAsia" w:hAnsi="宋体" w:cs="宋体"/>
                <w:b w:val="0"/>
                <w:bCs w:val="0"/>
                <w:snapToGrid/>
                <w:color w:val="0000FF"/>
                <w:kern w:val="2"/>
                <w:sz w:val="24"/>
                <w:szCs w:val="24"/>
                <w:highlight w:val="none"/>
                <w:lang w:val="en-US" w:eastAsia="zh-CN"/>
              </w:rPr>
              <w:t>应</w:t>
            </w:r>
            <w:r>
              <w:rPr>
                <w:rFonts w:hint="eastAsia" w:ascii="宋体" w:hAnsi="宋体" w:eastAsia="宋体" w:cs="宋体"/>
                <w:b w:val="0"/>
                <w:bCs w:val="0"/>
                <w:color w:val="0000FF"/>
                <w:sz w:val="24"/>
                <w:szCs w:val="24"/>
                <w:highlight w:val="none"/>
                <w:lang w:val="en-US" w:eastAsia="zh-Hans"/>
              </w:rPr>
              <w:t>严格依据国家法律法规、国家工程建设消防技术标准和省、市有关规定、涉及消防的建设工程竣工图纸、消防设计审查意见，开展消防验收技术服务工作（含备案未抽中项目），包括但不限于图纸及资料核查服务、提前服务、整改监督、现场评定、现场检查及档案整理等服务工作，及时出具意见或报告，并对出具的意见或报告负责</w:t>
            </w:r>
            <w:r>
              <w:rPr>
                <w:rFonts w:hint="eastAsia" w:ascii="宋体" w:hAnsi="宋体" w:eastAsia="宋体" w:cs="宋体"/>
                <w:b w:val="0"/>
                <w:bCs w:val="0"/>
                <w:color w:val="0000FF"/>
                <w:sz w:val="24"/>
                <w:szCs w:val="24"/>
                <w:highlight w:val="none"/>
                <w:lang w:val="en-US" w:eastAsia="zh-CN"/>
              </w:rPr>
              <w:t>；需协助采购人完成信访工作及其他交办的事宜</w:t>
            </w:r>
            <w:r>
              <w:rPr>
                <w:rFonts w:hint="eastAsia" w:ascii="宋体" w:hAnsi="宋体" w:eastAsia="宋体" w:cs="宋体"/>
                <w:b w:val="0"/>
                <w:bCs w:val="0"/>
                <w:color w:val="0000FF"/>
                <w:sz w:val="24"/>
                <w:szCs w:val="24"/>
                <w:highlight w:val="none"/>
                <w:lang w:val="en-US" w:eastAsia="zh-Hans"/>
              </w:rPr>
              <w:t>。</w:t>
            </w:r>
          </w:p>
          <w:p w14:paraId="46CDBF3E">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服务的具体内容包括但不限于以下内容：</w:t>
            </w:r>
          </w:p>
          <w:p w14:paraId="343983C5">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5.1图纸及资料核查服务</w:t>
            </w:r>
          </w:p>
          <w:p w14:paraId="1EAC049B">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（1）核查涉及消防的建设工程竣工图纸与经审查合格的消防设计文件相符情况。</w:t>
            </w:r>
          </w:p>
          <w:p w14:paraId="1D842D9D">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（2）核查消防验收报验材料是否齐全完整，真实合法。</w:t>
            </w:r>
          </w:p>
          <w:p w14:paraId="1399EDE0">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5.2现场评定服务</w:t>
            </w:r>
          </w:p>
          <w:p w14:paraId="6176664A">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5.2.1现场评定应当依据消防法律法规、国家工程建设消防技术标准和省、市住房和城乡建设主管部门有关规定、涉及消防的建设工程竣工图纸、消防设计审查意见，对建筑物防（灭）火设施的外观进行现场抽样查看；通过专业仪器设备对涉及距离、高度、宽度、长度、面积、厚度等可测量的指标进行现场抽样测量。现场评定具体项目包括：</w:t>
            </w:r>
          </w:p>
          <w:p w14:paraId="12E4FA53">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建筑类别与耐火等级；</w:t>
            </w:r>
          </w:p>
          <w:p w14:paraId="61F0FF3E">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总平面布局，包括防火间距、消防车道、消防车登高面、消防车登高操作场地等项目；</w:t>
            </w:r>
          </w:p>
          <w:p w14:paraId="32EFB3E4">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平面布置，包括消防控制室、消防水泵房等建设工程消防用房的布置，国家工程建设消防技术标准中有位置要求场所（如儿童活动场所、展览厅等）的设置位置，民用建筑中其他特殊场所、工业建筑中其他特殊场所等项目；</w:t>
            </w:r>
          </w:p>
          <w:p w14:paraId="1ED8DE8B">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建筑外墙、屋面保温和建筑外墙装饰；</w:t>
            </w:r>
          </w:p>
          <w:p w14:paraId="0A37C328">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筑内部装修防火，包括装修情况、纺织织物、木质材料、高分子合成材料、复合材料及其他材料的防火性能，用电装置发热情况和周围材料的燃烧性能和防火隔热、散热措施，对消防设施的影响，对疏散设施的影响等项目；</w:t>
            </w:r>
          </w:p>
          <w:p w14:paraId="2E1F80F7">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防火分隔，包括防火分区，防火墙，防火门、窗，竖向管道井、其他有防火分隔要求的部位等项目；</w:t>
            </w:r>
          </w:p>
          <w:p w14:paraId="32295820">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防爆，包括泄压设施，以及防静电、防积聚、防流散等措施；</w:t>
            </w:r>
          </w:p>
          <w:p w14:paraId="2A4C4132">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安全疏散，包括安全出口、疏散门、疏散走道、避难层(间)、消防应急照明和疏散指示标志等项目；</w:t>
            </w:r>
          </w:p>
          <w:p w14:paraId="52779E2F">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消防电梯；</w:t>
            </w:r>
          </w:p>
          <w:p w14:paraId="4E551471">
            <w:pPr>
              <w:numPr>
                <w:ilvl w:val="0"/>
                <w:numId w:val="3"/>
              </w:numPr>
              <w:spacing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消火栓系统，包括供水水源、消防水池、消防水泵、官网、室内外消火栓、系统功能等项目；</w:t>
            </w:r>
          </w:p>
          <w:p w14:paraId="522E00F3">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自动喷水灭火系统，包括供水水源、消防水池、消防水泵、报警阀组、喷头、系统功能等项目；</w:t>
            </w:r>
          </w:p>
          <w:p w14:paraId="3535F9AB">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火灾自动报警系统，包括系统形式、火灾探测器的报警功能、系统功能、以及火灾报警控制器、联动设备和消防控制室图形显示装置等项目；</w:t>
            </w:r>
          </w:p>
          <w:p w14:paraId="700C284A">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防烟排烟系统及通风、空调系统防火，包括系统设置、排烟风机、管道、系统功能等项目；</w:t>
            </w:r>
          </w:p>
          <w:p w14:paraId="2E4D130C">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消防电气，包括消防电源、柴油发电机房、变配电房、消防配电、用电设施等项目；</w:t>
            </w:r>
          </w:p>
          <w:p w14:paraId="73607EAC">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建筑灭火器，包括种类、数量、配置、布置等项目；</w:t>
            </w:r>
          </w:p>
          <w:p w14:paraId="6B53899E">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泡沫灭火系统，包括泡沫灭火系统防护区、以及泡沫比例混合、泡沫发生装置等项目；</w:t>
            </w:r>
          </w:p>
          <w:p w14:paraId="2249994C">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气体灭火系统的系统功能；</w:t>
            </w:r>
          </w:p>
          <w:p w14:paraId="3562C961">
            <w:pPr>
              <w:numPr>
                <w:ilvl w:val="0"/>
                <w:numId w:val="3"/>
              </w:numPr>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其他国家工程建设消防技术标准强制性条文规定的项目，以及带有“严禁”、“必须”、“应”、“不应”、“不得”要求的非强制性条文规定的项目。</w:t>
            </w:r>
          </w:p>
          <w:p w14:paraId="37CF87F1">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5.2.2抽样要求</w:t>
            </w:r>
          </w:p>
          <w:p w14:paraId="3F8C1E9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现场抽样查看、测量、设施及系统功能测试应符合下列要求：</w:t>
            </w:r>
          </w:p>
          <w:p w14:paraId="6FECD7B6">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（1）每一项目的抽样数量不少于2处，当总数不大于2处时，全部检查；</w:t>
            </w:r>
          </w:p>
          <w:p w14:paraId="2521148E">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（2）防火间距、消防车登高操作场地、消防车道的设置及安全出口的形式和数量应全部检查。</w:t>
            </w:r>
          </w:p>
          <w:p w14:paraId="0E71E1A4">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5.2.3现场评定结论</w:t>
            </w:r>
          </w:p>
          <w:p w14:paraId="3B51DEB0">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消防验收现场评定符合下列条件的，结论为合格；不符合下列任意一项的，结论为不合格：</w:t>
            </w:r>
          </w:p>
          <w:p w14:paraId="6324BCBD">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（1）现场评定内容符合经消防设计审查合格的消防设计文件； </w:t>
            </w:r>
          </w:p>
          <w:p w14:paraId="61B169A4">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（2）现场评定内容符合国家工程建设消防技术标准强制性条文规定的要求；</w:t>
            </w:r>
          </w:p>
          <w:p w14:paraId="42AC57D7">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14:paraId="78A4285B">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（4）现场评定内容为消防设施性能的，满足设计文件要求并能正常实现；</w:t>
            </w:r>
          </w:p>
          <w:p w14:paraId="6C37F676">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（5）现场评定内容为系统功能的，系统主要功能满足设计文件要求并能正常实现。</w:t>
            </w:r>
          </w:p>
          <w:p w14:paraId="797D7ED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5.3整改监督服务</w:t>
            </w:r>
          </w:p>
          <w:p w14:paraId="6CB8B08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（1）负责对项目存在的消防验收问题提出整改要求及指导意见服务。</w:t>
            </w:r>
          </w:p>
          <w:p w14:paraId="101FBD1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（2）负责对经办不合格项目的消防复验工作，直至项目消防验收合格。</w:t>
            </w:r>
          </w:p>
          <w:p w14:paraId="63B115C1">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5.4协助采购人进行档案整理</w:t>
            </w:r>
          </w:p>
          <w:p w14:paraId="58E402D5">
            <w:pPr>
              <w:pStyle w:val="11"/>
              <w:spacing w:after="0" w:line="360" w:lineRule="auto"/>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提供建设工程消防验收第三方服务人员应当协助采购人及时对所承办的消防验收的相关资料进行收集、整理，及时按照归档内容及装订顺序立卷存放，确保案卷材料齐全完整、真实合法。</w:t>
            </w:r>
          </w:p>
          <w:p w14:paraId="40CC5B94">
            <w:pPr>
              <w:pStyle w:val="11"/>
              <w:spacing w:after="0" w:line="360" w:lineRule="auto"/>
              <w:ind w:left="0" w:leftChars="0"/>
              <w:rPr>
                <w:rFonts w:hint="default" w:ascii="宋体" w:hAnsi="宋体" w:cs="宋体" w:eastAsiaTheme="minorEastAsia"/>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5.5</w:t>
            </w:r>
            <w:r>
              <w:rPr>
                <w:rFonts w:hint="eastAsia"/>
                <w:highlight w:val="none"/>
                <w:lang w:val="en-US" w:eastAsia="zh-CN"/>
              </w:rPr>
              <w:t>供应商需协助采购人完成信访工作及其他交办的事宜。</w:t>
            </w:r>
          </w:p>
          <w:p w14:paraId="406F9850">
            <w:pPr>
              <w:pStyle w:val="11"/>
              <w:spacing w:line="360" w:lineRule="auto"/>
              <w:ind w:left="0" w:leftChars="0"/>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、其他</w:t>
            </w:r>
          </w:p>
          <w:p w14:paraId="7497E82D">
            <w:pPr>
              <w:pStyle w:val="11"/>
              <w:spacing w:after="0" w:line="360" w:lineRule="auto"/>
              <w:ind w:left="0" w:left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在供应商服务期内，若国家、省、市有关部门出台建设工程消防验收有关的新政策、新规定、新要求等，应按相关规定提供服务，总价不作调整。</w:t>
            </w:r>
          </w:p>
          <w:p w14:paraId="00797804">
            <w:pPr>
              <w:spacing w:before="120" w:beforeLines="50"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rPr>
              <w:t>、服务质量要求</w:t>
            </w:r>
          </w:p>
          <w:p w14:paraId="4783E3B3">
            <w:pPr>
              <w:pStyle w:val="3"/>
              <w:spacing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供应商严格依据建设工程法律法规、国家工程建设消防技术标准、《建设工程消防设计审查验收管理暂行规定》（住建部令第5</w:t>
            </w:r>
            <w:r>
              <w:rPr>
                <w:rFonts w:hint="eastAsia"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号）和国家、省、市有关规定和实施细、涉及消防的建设工程竣工图纸、消防设计审查意见，</w:t>
            </w:r>
            <w:r>
              <w:rPr>
                <w:rFonts w:hint="eastAsia" w:ascii="宋体" w:hAnsi="宋体" w:eastAsia="宋体" w:cs="宋体"/>
                <w:b w:val="0"/>
                <w:bCs w:val="0"/>
                <w:snapToGrid/>
                <w:color w:val="auto"/>
                <w:kern w:val="2"/>
                <w:sz w:val="24"/>
                <w:szCs w:val="24"/>
                <w:highlight w:val="none"/>
              </w:rPr>
              <w:t>开展</w:t>
            </w:r>
            <w:r>
              <w:rPr>
                <w:rFonts w:hint="eastAsia" w:ascii="宋体" w:hAnsi="宋体" w:eastAsia="宋体" w:cs="宋体"/>
                <w:b w:val="0"/>
                <w:bCs w:val="0"/>
                <w:color w:val="auto"/>
                <w:sz w:val="24"/>
                <w:szCs w:val="24"/>
                <w:highlight w:val="none"/>
              </w:rPr>
              <w:t>建设阶段性</w:t>
            </w:r>
            <w:r>
              <w:rPr>
                <w:rFonts w:hint="eastAsia" w:ascii="宋体" w:hAnsi="宋体" w:eastAsia="宋体" w:cs="宋体"/>
                <w:b w:val="0"/>
                <w:bCs w:val="0"/>
                <w:snapToGrid/>
                <w:color w:val="auto"/>
                <w:kern w:val="2"/>
                <w:sz w:val="24"/>
                <w:szCs w:val="24"/>
                <w:highlight w:val="none"/>
              </w:rPr>
              <w:t>消防验收</w:t>
            </w:r>
            <w:r>
              <w:rPr>
                <w:rFonts w:hint="eastAsia" w:ascii="宋体" w:hAnsi="宋体" w:eastAsia="宋体" w:cs="宋体"/>
                <w:b w:val="0"/>
                <w:bCs w:val="0"/>
                <w:snapToGrid/>
                <w:color w:val="auto"/>
                <w:kern w:val="2"/>
                <w:sz w:val="24"/>
                <w:szCs w:val="24"/>
                <w:highlight w:val="none"/>
                <w:lang w:eastAsia="zh-CN"/>
              </w:rPr>
              <w:t>、备案（抽查）</w:t>
            </w:r>
            <w:r>
              <w:rPr>
                <w:rFonts w:hint="eastAsia" w:ascii="宋体" w:hAnsi="宋体" w:eastAsia="宋体" w:cs="宋体"/>
                <w:b w:val="0"/>
                <w:bCs w:val="0"/>
                <w:snapToGrid/>
                <w:color w:val="auto"/>
                <w:kern w:val="2"/>
                <w:sz w:val="24"/>
                <w:szCs w:val="24"/>
                <w:highlight w:val="none"/>
              </w:rPr>
              <w:t>技术服务工作（含备案未抽中项目），图纸及资料核查服务</w:t>
            </w:r>
            <w:r>
              <w:rPr>
                <w:rFonts w:hint="eastAsia" w:ascii="宋体" w:hAnsi="宋体" w:eastAsia="宋体" w:cs="宋体"/>
                <w:b w:val="0"/>
                <w:bCs w:val="0"/>
                <w:color w:val="auto"/>
                <w:spacing w:val="-1"/>
                <w:sz w:val="24"/>
                <w:szCs w:val="24"/>
                <w:highlight w:val="none"/>
              </w:rPr>
              <w:t>、整改监督</w:t>
            </w:r>
            <w:r>
              <w:rPr>
                <w:rFonts w:hint="eastAsia" w:ascii="宋体" w:hAnsi="宋体" w:eastAsia="宋体" w:cs="宋体"/>
                <w:b w:val="0"/>
                <w:bCs w:val="0"/>
                <w:color w:val="auto"/>
                <w:spacing w:val="-1"/>
                <w:sz w:val="24"/>
                <w:szCs w:val="24"/>
                <w:highlight w:val="none"/>
                <w:lang w:eastAsia="zh-CN"/>
              </w:rPr>
              <w:t>、</w:t>
            </w:r>
            <w:r>
              <w:rPr>
                <w:rFonts w:hint="eastAsia" w:ascii="宋体" w:hAnsi="宋体" w:eastAsia="宋体" w:cs="宋体"/>
                <w:b w:val="0"/>
                <w:bCs w:val="0"/>
                <w:color w:val="auto"/>
                <w:sz w:val="24"/>
                <w:szCs w:val="24"/>
                <w:highlight w:val="none"/>
              </w:rPr>
              <w:t>现场评定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pacing w:val="-1"/>
                <w:sz w:val="24"/>
                <w:szCs w:val="24"/>
                <w:highlight w:val="none"/>
              </w:rPr>
              <w:t>档案整理</w:t>
            </w:r>
            <w:r>
              <w:rPr>
                <w:rFonts w:hint="eastAsia" w:ascii="宋体" w:hAnsi="宋体" w:eastAsia="宋体" w:cs="宋体"/>
                <w:b w:val="0"/>
                <w:bCs w:val="0"/>
                <w:color w:val="auto"/>
                <w:spacing w:val="-1"/>
                <w:sz w:val="24"/>
                <w:szCs w:val="24"/>
                <w:highlight w:val="none"/>
                <w:lang w:val="en-US" w:eastAsia="zh-CN"/>
              </w:rPr>
              <w:t>和信访处理</w:t>
            </w:r>
            <w:r>
              <w:rPr>
                <w:rFonts w:hint="eastAsia" w:ascii="宋体" w:hAnsi="宋体" w:eastAsia="宋体" w:cs="宋体"/>
                <w:b w:val="0"/>
                <w:bCs w:val="0"/>
                <w:color w:val="auto"/>
                <w:sz w:val="24"/>
                <w:szCs w:val="24"/>
                <w:highlight w:val="none"/>
              </w:rPr>
              <w:t>等</w:t>
            </w:r>
            <w:r>
              <w:rPr>
                <w:rFonts w:hint="eastAsia" w:ascii="宋体" w:hAnsi="宋体" w:eastAsia="宋体" w:cs="宋体"/>
                <w:b w:val="0"/>
                <w:bCs w:val="0"/>
                <w:color w:val="auto"/>
                <w:sz w:val="24"/>
                <w:szCs w:val="24"/>
                <w:highlight w:val="none"/>
                <w:lang w:val="en-US" w:eastAsia="zh-CN"/>
              </w:rPr>
              <w:t>消防服务</w:t>
            </w:r>
            <w:r>
              <w:rPr>
                <w:rFonts w:hint="eastAsia" w:ascii="宋体" w:hAnsi="宋体" w:eastAsia="宋体" w:cs="宋体"/>
                <w:b w:val="0"/>
                <w:bCs w:val="0"/>
                <w:color w:val="auto"/>
                <w:sz w:val="24"/>
                <w:szCs w:val="24"/>
                <w:highlight w:val="none"/>
              </w:rPr>
              <w:t>工作，现场评定意见或报告应及时反馈，结论应清晰、明确，并对提供的意见或报告负责，提供的意见或报告须</w:t>
            </w:r>
            <w:r>
              <w:rPr>
                <w:rFonts w:hint="eastAsia" w:ascii="宋体" w:hAnsi="宋体" w:eastAsia="宋体" w:cs="宋体"/>
                <w:b w:val="0"/>
                <w:bCs w:val="0"/>
                <w:color w:val="auto"/>
                <w:sz w:val="24"/>
                <w:szCs w:val="24"/>
                <w:highlight w:val="none"/>
                <w:lang w:val="en-US" w:eastAsia="zh-CN"/>
              </w:rPr>
              <w:t>经</w:t>
            </w:r>
            <w:r>
              <w:rPr>
                <w:rFonts w:hint="eastAsia" w:ascii="宋体" w:hAnsi="宋体" w:eastAsia="宋体" w:cs="宋体"/>
                <w:b w:val="0"/>
                <w:bCs w:val="0"/>
                <w:color w:val="auto"/>
                <w:sz w:val="24"/>
                <w:szCs w:val="24"/>
                <w:highlight w:val="none"/>
              </w:rPr>
              <w:t>项目负责人</w:t>
            </w:r>
            <w:r>
              <w:rPr>
                <w:rFonts w:hint="eastAsia" w:ascii="宋体" w:hAnsi="宋体" w:eastAsia="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rPr>
              <w:t>各专业技术人员签字，</w:t>
            </w:r>
            <w:r>
              <w:rPr>
                <w:rFonts w:hint="eastAsia" w:ascii="宋体" w:hAnsi="宋体" w:eastAsia="宋体" w:cs="宋体"/>
                <w:b w:val="0"/>
                <w:bCs w:val="0"/>
                <w:color w:val="auto"/>
                <w:sz w:val="24"/>
                <w:szCs w:val="24"/>
                <w:highlight w:val="none"/>
                <w:lang w:val="en-US" w:eastAsia="zh-CN"/>
              </w:rPr>
              <w:t>并</w:t>
            </w:r>
            <w:r>
              <w:rPr>
                <w:rFonts w:hint="eastAsia" w:ascii="宋体" w:hAnsi="宋体" w:eastAsia="宋体" w:cs="宋体"/>
                <w:b w:val="0"/>
                <w:bCs w:val="0"/>
                <w:color w:val="auto"/>
                <w:sz w:val="24"/>
                <w:szCs w:val="24"/>
                <w:highlight w:val="none"/>
              </w:rPr>
              <w:t>盖章确认（若存在分包，分包部分需供应商及分包单位同时盖章确认）。</w:t>
            </w:r>
          </w:p>
          <w:p w14:paraId="4ABD20F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Hans"/>
              </w:rPr>
              <w:t>、报价要求</w:t>
            </w:r>
          </w:p>
          <w:p w14:paraId="46486386">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1、所有检测设备均由投标人自行提供，相关费用包含在投标报价中。</w:t>
            </w:r>
          </w:p>
          <w:p w14:paraId="5B300D2A">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2、报价要求：本项目按</w:t>
            </w:r>
            <w:r>
              <w:rPr>
                <w:rFonts w:hint="eastAsia" w:ascii="宋体" w:hAnsi="宋体" w:eastAsia="宋体" w:cs="宋体"/>
                <w:b w:val="0"/>
                <w:bCs w:val="0"/>
                <w:color w:val="auto"/>
                <w:sz w:val="24"/>
                <w:szCs w:val="24"/>
                <w:highlight w:val="none"/>
                <w:lang w:val="zh-CN"/>
              </w:rPr>
              <w:t>按</w:t>
            </w:r>
            <w:r>
              <w:rPr>
                <w:rFonts w:hint="eastAsia" w:ascii="宋体" w:hAnsi="宋体" w:eastAsia="宋体" w:cs="宋体"/>
                <w:b w:val="0"/>
                <w:bCs w:val="0"/>
                <w:color w:val="auto"/>
                <w:sz w:val="24"/>
                <w:szCs w:val="24"/>
                <w:highlight w:val="none"/>
                <w:lang w:val="en-US" w:eastAsia="zh-CN"/>
              </w:rPr>
              <w:t>固定单价</w:t>
            </w:r>
            <w:r>
              <w:rPr>
                <w:rFonts w:hint="eastAsia" w:ascii="宋体" w:hAnsi="宋体" w:cs="宋体"/>
                <w:b w:val="0"/>
                <w:bCs w:val="0"/>
                <w:color w:val="auto"/>
                <w:sz w:val="24"/>
                <w:szCs w:val="24"/>
                <w:highlight w:val="none"/>
                <w:lang w:val="en-US" w:eastAsia="zh-CN"/>
              </w:rPr>
              <w:t>包干的方式报价</w:t>
            </w:r>
            <w:r>
              <w:rPr>
                <w:rFonts w:hint="eastAsia" w:ascii="宋体" w:hAnsi="宋体" w:eastAsia="宋体" w:cs="宋体"/>
                <w:b w:val="0"/>
                <w:bCs w:val="0"/>
                <w:color w:val="auto"/>
                <w:sz w:val="24"/>
                <w:szCs w:val="24"/>
                <w:highlight w:val="none"/>
              </w:rPr>
              <w:t>，需验收面积以实际情况为准，采购人可根据项目实际情况对项目验收内容进行合理调整，供应商须积极配合，报价中供应商须考虑调整后的各种可能出现的风险且报价须包括与本项目实施有关的各种费用。</w:t>
            </w:r>
          </w:p>
          <w:p w14:paraId="4D4CB6E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六、采购控制价</w:t>
            </w:r>
          </w:p>
          <w:p w14:paraId="6AD8FAF2">
            <w:pPr>
              <w:pStyle w:val="10"/>
              <w:keepNext w:val="0"/>
              <w:keepLines w:val="0"/>
              <w:widowControl/>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1、采用固定单价包干的方式，</w:t>
            </w:r>
            <w:r>
              <w:rPr>
                <w:rFonts w:hint="eastAsia" w:cs="宋体"/>
                <w:b w:val="0"/>
                <w:bCs w:val="0"/>
                <w:color w:val="auto"/>
                <w:kern w:val="2"/>
                <w:sz w:val="24"/>
                <w:szCs w:val="24"/>
                <w:highlight w:val="none"/>
                <w:lang w:val="en-US" w:eastAsia="zh-CN" w:bidi="ar"/>
              </w:rPr>
              <w:t>本项目</w:t>
            </w:r>
            <w:r>
              <w:rPr>
                <w:rFonts w:hint="eastAsia" w:ascii="宋体" w:hAnsi="宋体" w:eastAsia="宋体" w:cs="宋体"/>
                <w:b w:val="0"/>
                <w:bCs w:val="0"/>
                <w:color w:val="auto"/>
                <w:kern w:val="2"/>
                <w:sz w:val="24"/>
                <w:szCs w:val="24"/>
                <w:highlight w:val="none"/>
                <w:lang w:val="en-US" w:eastAsia="zh-CN" w:bidi="ar"/>
              </w:rPr>
              <w:t>的特殊建设工程项目最高限价为</w:t>
            </w:r>
            <w:r>
              <w:rPr>
                <w:rFonts w:hint="eastAsia" w:cs="宋体"/>
                <w:b w:val="0"/>
                <w:bCs w:val="0"/>
                <w:color w:val="auto"/>
                <w:kern w:val="2"/>
                <w:sz w:val="24"/>
                <w:szCs w:val="24"/>
                <w:highlight w:val="none"/>
                <w:lang w:val="en-US" w:eastAsia="zh-CN" w:bidi="ar"/>
              </w:rPr>
              <w:t>2</w:t>
            </w:r>
            <w:r>
              <w:rPr>
                <w:rFonts w:hint="eastAsia" w:ascii="宋体" w:hAnsi="宋体" w:eastAsia="宋体" w:cs="宋体"/>
                <w:b w:val="0"/>
                <w:bCs w:val="0"/>
                <w:color w:val="auto"/>
                <w:kern w:val="2"/>
                <w:sz w:val="24"/>
                <w:szCs w:val="24"/>
                <w:highlight w:val="none"/>
                <w:lang w:val="en-US" w:eastAsia="zh-CN" w:bidi="ar"/>
              </w:rPr>
              <w:t>.0元/平方米，其他建设工程项目最高限价为2.0元/平方米。同时单个项目最高服务价格定为300000元/个项目，最低服务价格定为3000元/个项目。</w:t>
            </w:r>
          </w:p>
          <w:p w14:paraId="7CE24658">
            <w:pPr>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lang w:val="en-US" w:eastAsia="zh-CN" w:bidi="ar"/>
              </w:rPr>
              <w:t>2、关于结算。</w:t>
            </w:r>
          </w:p>
          <w:p w14:paraId="040716F3">
            <w:pPr>
              <w:pStyle w:val="10"/>
              <w:keepNext w:val="0"/>
              <w:keepLines w:val="0"/>
              <w:widowControl/>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eastAsia="宋体" w:cs="宋体"/>
                <w:b w:val="0"/>
                <w:bCs w:val="0"/>
                <w:strike w:val="0"/>
                <w:dstrike w:val="0"/>
                <w:kern w:val="2"/>
                <w:sz w:val="24"/>
                <w:szCs w:val="24"/>
                <w:highlight w:val="none"/>
              </w:rPr>
            </w:pPr>
            <w:r>
              <w:rPr>
                <w:rFonts w:hint="eastAsia" w:ascii="宋体" w:hAnsi="宋体" w:eastAsia="宋体" w:cs="宋体"/>
                <w:b w:val="0"/>
                <w:bCs w:val="0"/>
                <w:kern w:val="2"/>
                <w:sz w:val="24"/>
                <w:szCs w:val="24"/>
                <w:highlight w:val="none"/>
                <w:lang w:val="en-US" w:eastAsia="zh-CN" w:bidi="ar"/>
              </w:rPr>
              <w:t>（1）</w:t>
            </w:r>
            <w:r>
              <w:rPr>
                <w:rFonts w:hint="eastAsia" w:ascii="宋体" w:hAnsi="宋体" w:eastAsia="宋体" w:cs="宋体"/>
                <w:b w:val="0"/>
                <w:bCs w:val="0"/>
                <w:strike w:val="0"/>
                <w:dstrike w:val="0"/>
                <w:kern w:val="2"/>
                <w:sz w:val="24"/>
                <w:szCs w:val="24"/>
                <w:highlight w:val="none"/>
                <w:lang w:val="en-US" w:eastAsia="zh-CN" w:bidi="ar"/>
              </w:rPr>
              <w:t>在服务期内，</w:t>
            </w:r>
            <w:r>
              <w:rPr>
                <w:rFonts w:hint="eastAsia" w:cs="宋体"/>
                <w:b w:val="0"/>
                <w:bCs w:val="0"/>
                <w:strike w:val="0"/>
                <w:dstrike w:val="0"/>
                <w:kern w:val="2"/>
                <w:sz w:val="24"/>
                <w:szCs w:val="24"/>
                <w:highlight w:val="none"/>
                <w:lang w:val="en-US" w:eastAsia="zh-CN" w:bidi="ar"/>
              </w:rPr>
              <w:t>入围供应商</w:t>
            </w:r>
            <w:r>
              <w:rPr>
                <w:rFonts w:hint="eastAsia" w:ascii="宋体" w:hAnsi="宋体" w:eastAsia="宋体" w:cs="宋体"/>
                <w:b w:val="0"/>
                <w:bCs w:val="0"/>
                <w:strike w:val="0"/>
                <w:dstrike w:val="0"/>
                <w:kern w:val="2"/>
                <w:sz w:val="24"/>
                <w:szCs w:val="24"/>
                <w:highlight w:val="none"/>
                <w:lang w:val="en-US" w:eastAsia="zh-CN" w:bidi="ar"/>
              </w:rPr>
              <w:t>根据项目完成的服务内容及数量，按实结算。如按实结算金额超出本次预算金额时，采用总价包干，采购人实际最多按项目预算支付。如未超过本项目预算，按实际结算支付。</w:t>
            </w:r>
          </w:p>
          <w:p w14:paraId="1E582C5B">
            <w:pPr>
              <w:pStyle w:val="10"/>
              <w:keepNext w:val="0"/>
              <w:keepLines w:val="0"/>
              <w:widowControl/>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宋体" w:hAnsi="宋体" w:cs="宋体"/>
                <w:b w:val="0"/>
                <w:bCs w:val="0"/>
                <w:color w:val="FF0000"/>
                <w:sz w:val="24"/>
                <w:szCs w:val="24"/>
                <w:highlight w:val="none"/>
                <w:lang w:val="en-US" w:eastAsia="zh-CN"/>
              </w:rPr>
            </w:pPr>
            <w:r>
              <w:rPr>
                <w:rFonts w:hint="eastAsia" w:ascii="宋体" w:hAnsi="宋体" w:eastAsia="宋体" w:cs="宋体"/>
                <w:b w:val="0"/>
                <w:bCs w:val="0"/>
                <w:kern w:val="2"/>
                <w:sz w:val="24"/>
                <w:szCs w:val="24"/>
                <w:highlight w:val="none"/>
                <w:lang w:val="en-US" w:eastAsia="zh-CN" w:bidi="ar"/>
              </w:rPr>
              <w:t>（2）住宅类建筑的结算面积按项目申报建筑面积的50%进行结算，非住宅项目的结算面积按项目申报建筑面积的实际面积进行结算。</w:t>
            </w:r>
          </w:p>
          <w:p w14:paraId="490F0ED4">
            <w:pPr>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注：中标单位</w:t>
            </w:r>
            <w:r>
              <w:rPr>
                <w:rFonts w:hint="eastAsia" w:ascii="宋体" w:hAnsi="宋体" w:eastAsia="宋体" w:cs="宋体"/>
                <w:b w:val="0"/>
                <w:bCs w:val="0"/>
                <w:color w:val="auto"/>
                <w:sz w:val="24"/>
                <w:szCs w:val="24"/>
                <w:highlight w:val="none"/>
              </w:rPr>
              <w:t>申请款项时应提供满足</w:t>
            </w:r>
            <w:r>
              <w:rPr>
                <w:rFonts w:hint="eastAsia" w:ascii="宋体" w:hAnsi="宋体" w:cs="宋体"/>
                <w:b w:val="0"/>
                <w:bCs w:val="0"/>
                <w:color w:val="auto"/>
                <w:sz w:val="24"/>
                <w:szCs w:val="24"/>
                <w:highlight w:val="none"/>
                <w:lang w:val="en-US" w:eastAsia="zh-CN"/>
              </w:rPr>
              <w:t>采购方</w:t>
            </w:r>
            <w:r>
              <w:rPr>
                <w:rFonts w:hint="eastAsia" w:ascii="宋体" w:hAnsi="宋体" w:eastAsia="宋体" w:cs="宋体"/>
                <w:b w:val="0"/>
                <w:bCs w:val="0"/>
                <w:color w:val="auto"/>
                <w:sz w:val="24"/>
                <w:szCs w:val="24"/>
                <w:highlight w:val="none"/>
              </w:rPr>
              <w:t>要求</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发票。</w:t>
            </w:r>
          </w:p>
          <w:p w14:paraId="6B96287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七、履约验收</w:t>
            </w:r>
          </w:p>
          <w:p w14:paraId="0D4D0161">
            <w:pPr>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期满后，采购人按照政府采购合同规定的技术、服务、安全标准组织对供应商履约情况进行验收，并出具验收报告，接收相关部门监督。验收范围包括但不限于人员到位情况、服务响应情况、报告质量情况、完成时间情况等。</w:t>
            </w:r>
          </w:p>
          <w:p w14:paraId="14ACA33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八、实施要求</w:t>
            </w:r>
          </w:p>
          <w:p w14:paraId="1B633F5B">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1、对项目背景、现状、目标、任务、内容进行全面理解分析。</w:t>
            </w:r>
          </w:p>
          <w:p w14:paraId="03921E68">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2、实施方案科学完整；流程清晰、规范、可操作强，各工序衔接自然、严密，服务效率、服务水平，提出实施的整体思路，与项目实施地现状相结合，方案中体现较高的服务效率和服务水平。</w:t>
            </w:r>
          </w:p>
          <w:p w14:paraId="7D243538">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3、具有针对本项目完整的风险控制预案，风险控制预案能确保项目目标按时达成，具有完善的保障措施。</w:t>
            </w:r>
          </w:p>
          <w:p w14:paraId="76338EFA">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4、具有专职的管理人员及明确的管理人员职责要求，各项管理制度齐全，落实情况良好。</w:t>
            </w:r>
          </w:p>
          <w:p w14:paraId="753EBD75">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5、质量保证体系完备，措施具体、有效，可行性强。</w:t>
            </w:r>
          </w:p>
          <w:p w14:paraId="7264E8D6">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6、基础资料信息掌握全面，提出有助提高项目的研究深度和广度建议。</w:t>
            </w:r>
          </w:p>
          <w:p w14:paraId="0BF695CA">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7、检测仪器、设备齐全充足，先进精准。</w:t>
            </w:r>
          </w:p>
          <w:p w14:paraId="6CA7512F">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8、工作小组机构合理、人员充足、经验丰富，有充足的时间投入本项目。</w:t>
            </w:r>
          </w:p>
          <w:p w14:paraId="5B4E2EB3">
            <w:pPr>
              <w:autoSpaceDE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9、投标人具有较强售后服务能力，售后服务响应迅速，售后服务方案科学合理。</w:t>
            </w:r>
          </w:p>
          <w:p w14:paraId="6237824C">
            <w:pPr>
              <w:autoSpaceDE w:val="0"/>
              <w:spacing w:line="360" w:lineRule="auto"/>
              <w:ind w:firstLine="240" w:firstLineChars="1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▲10、中标单位在进场服务前需在浙江省消防技术服务管理系统完成备案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对</w:t>
            </w: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lang w:val="en-US" w:eastAsia="zh-CN"/>
              </w:rPr>
              <w:t>建设工程</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消防设施功能、联调联试消防设施的系统功能进行抽样测试，应由完成备案的消防设施检测机构实施</w:t>
            </w:r>
            <w:r>
              <w:rPr>
                <w:rFonts w:hint="eastAsia" w:ascii="宋体" w:hAnsi="宋体" w:eastAsia="宋体" w:cs="宋体"/>
                <w:b w:val="0"/>
                <w:bCs w:val="0"/>
                <w:color w:val="auto"/>
                <w:sz w:val="24"/>
                <w:szCs w:val="24"/>
                <w:highlight w:val="none"/>
              </w:rPr>
              <w:t>。</w:t>
            </w:r>
          </w:p>
          <w:p w14:paraId="33B021A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九、特殊要求：</w:t>
            </w:r>
          </w:p>
          <w:p w14:paraId="516793EE">
            <w:pPr>
              <w:pStyle w:val="3"/>
              <w:spacing w:line="360" w:lineRule="auto"/>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按照《浙江省住房城乡建设领域“双随机”抽查规范事中事后监管办法》，</w:t>
            </w:r>
            <w:r>
              <w:rPr>
                <w:rFonts w:hint="eastAsia" w:hAnsi="宋体" w:cs="宋体"/>
                <w:b w:val="0"/>
                <w:bCs w:val="0"/>
                <w:color w:val="auto"/>
                <w:sz w:val="24"/>
                <w:szCs w:val="24"/>
                <w:highlight w:val="none"/>
                <w:lang w:val="en-US" w:eastAsia="zh-CN"/>
              </w:rPr>
              <w:t>部分项目</w:t>
            </w:r>
            <w:r>
              <w:rPr>
                <w:rFonts w:hint="eastAsia" w:ascii="宋体" w:hAnsi="宋体" w:eastAsia="宋体" w:cs="宋体"/>
                <w:b w:val="0"/>
                <w:bCs w:val="0"/>
                <w:color w:val="auto"/>
                <w:sz w:val="24"/>
                <w:szCs w:val="24"/>
                <w:highlight w:val="none"/>
                <w:lang w:eastAsia="zh-CN"/>
              </w:rPr>
              <w:t>采用</w:t>
            </w:r>
            <w:r>
              <w:rPr>
                <w:rFonts w:hint="eastAsia" w:ascii="宋体" w:hAnsi="宋体" w:eastAsia="宋体" w:cs="宋体"/>
                <w:b w:val="0"/>
                <w:bCs w:val="0"/>
                <w:color w:val="auto"/>
                <w:sz w:val="24"/>
                <w:szCs w:val="24"/>
                <w:highlight w:val="none"/>
              </w:rPr>
              <w:t>“双随机”</w:t>
            </w:r>
            <w:r>
              <w:rPr>
                <w:rFonts w:hint="eastAsia" w:ascii="宋体" w:hAnsi="宋体" w:eastAsia="宋体" w:cs="宋体"/>
                <w:b w:val="0"/>
                <w:bCs w:val="0"/>
                <w:color w:val="auto"/>
                <w:sz w:val="24"/>
                <w:szCs w:val="24"/>
                <w:highlight w:val="none"/>
                <w:lang w:eastAsia="zh-CN"/>
              </w:rPr>
              <w:t>工作机制</w:t>
            </w:r>
            <w:r>
              <w:rPr>
                <w:rFonts w:hint="eastAsia" w:ascii="宋体" w:hAnsi="宋体" w:eastAsia="宋体" w:cs="宋体"/>
                <w:b w:val="0"/>
                <w:bCs w:val="0"/>
                <w:color w:val="auto"/>
                <w:sz w:val="24"/>
                <w:szCs w:val="24"/>
                <w:highlight w:val="none"/>
                <w:lang w:val="en-US" w:eastAsia="zh-CN"/>
              </w:rPr>
              <w:t>。</w:t>
            </w:r>
          </w:p>
          <w:p w14:paraId="2EDCFB6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Hans"/>
              </w:rPr>
              <w:t xml:space="preserve"> </w:t>
            </w:r>
            <w:r>
              <w:rPr>
                <w:rFonts w:hint="eastAsia" w:ascii="宋体" w:hAnsi="宋体" w:eastAsia="宋体" w:cs="宋体"/>
                <w:b w:val="0"/>
                <w:bCs w:val="0"/>
                <w:color w:val="auto"/>
                <w:sz w:val="24"/>
                <w:szCs w:val="24"/>
                <w:highlight w:val="none"/>
                <w:lang w:val="en-US" w:eastAsia="zh-CN"/>
              </w:rPr>
              <w:t>十、考核管理</w:t>
            </w:r>
          </w:p>
          <w:p w14:paraId="44CD7F2C">
            <w:pPr>
              <w:pStyle w:val="3"/>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征集人有权组织供应商服务质量考核，供应商应无条件接受考核管理，详见</w:t>
            </w:r>
            <w:r>
              <w:rPr>
                <w:rFonts w:hint="eastAsia" w:hAnsi="宋体" w:cs="宋体"/>
                <w:b w:val="0"/>
                <w:bCs w:val="0"/>
                <w:color w:val="auto"/>
                <w:sz w:val="24"/>
                <w:highlight w:val="none"/>
                <w:lang w:val="en-US" w:eastAsia="zh-CN"/>
              </w:rPr>
              <w:t>附件一</w:t>
            </w:r>
            <w:r>
              <w:rPr>
                <w:rFonts w:hint="eastAsia" w:ascii="宋体" w:hAnsi="宋体" w:eastAsia="宋体" w:cs="宋体"/>
                <w:b w:val="0"/>
                <w:bCs w:val="0"/>
                <w:color w:val="auto"/>
                <w:sz w:val="24"/>
                <w:highlight w:val="none"/>
                <w:lang w:val="en-US" w:eastAsia="zh-CN"/>
              </w:rPr>
              <w:t>考核管理。具体考核管理办法另行制定。</w:t>
            </w:r>
          </w:p>
          <w:p w14:paraId="24FFCFE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十一、入围供应商的清退规则 </w:t>
            </w:r>
          </w:p>
          <w:p w14:paraId="63C8E799">
            <w:pPr>
              <w:pStyle w:val="3"/>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（一）清退规则：下列情形下征集人有权清退入围供应商，而不需要承担任何责任：</w:t>
            </w:r>
          </w:p>
          <w:p w14:paraId="26335C12">
            <w:pPr>
              <w:pStyle w:val="3"/>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1.入围供应商实质性违反本协议约定的；</w:t>
            </w:r>
          </w:p>
          <w:p w14:paraId="196472B7">
            <w:pPr>
              <w:pStyle w:val="3"/>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2.入围供应商有违反合同约定或其职责、义务的行为，在采购人指定期限内未予以纠正或补救的； </w:t>
            </w:r>
          </w:p>
          <w:p w14:paraId="18E1137A">
            <w:pPr>
              <w:pStyle w:val="3"/>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3.入围供应商资质吊销或注销的；</w:t>
            </w:r>
          </w:p>
          <w:p w14:paraId="6D17F553">
            <w:pPr>
              <w:pStyle w:val="3"/>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4.入围供应商未严格执行保密制度，泄漏委托方的秘密或与第三方串通损害采购人利益的；</w:t>
            </w:r>
          </w:p>
          <w:p w14:paraId="14E9C947">
            <w:pPr>
              <w:pStyle w:val="3"/>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5.征集人针对项目服务时限、质量有权提出要求并进行考核，由于入围供应商原因，项目服务时限超出委托时限要求或质量不合格导致考核结果不合格的；</w:t>
            </w:r>
          </w:p>
          <w:p w14:paraId="431A4B21">
            <w:pPr>
              <w:pStyle w:val="3"/>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6.入围供应商与项目相关单位或人员私下交易，接受财物、吃请等违纪行为经查实的；</w:t>
            </w:r>
          </w:p>
          <w:p w14:paraId="2A53F53F">
            <w:pPr>
              <w:pStyle w:val="3"/>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7.在入围供应商违约情形下，采购人有权对本项目合同进行必要的变更。</w:t>
            </w:r>
          </w:p>
          <w:p w14:paraId="2522A092">
            <w:pPr>
              <w:pStyle w:val="3"/>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8.入围供应商提供服务时，需按委托人要求时限完成，无正当理由，未按时完成的将解除合同。</w:t>
            </w:r>
          </w:p>
          <w:p w14:paraId="6553F90C">
            <w:pPr>
              <w:pStyle w:val="3"/>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9.确定入围供应商后，采购人有权对入围供应商提供的人员名单、注册证明、执业资格、人事关系、业绩材料等相关资料到相关部门进行核实，如投标文件存在虚假情况，则取消中标候选人的中标资格，存在违法违规行为的，由相关部门进行处理；</w:t>
            </w:r>
          </w:p>
          <w:p w14:paraId="63CD12D0">
            <w:pPr>
              <w:pStyle w:val="3"/>
              <w:spacing w:line="360" w:lineRule="auto"/>
              <w:ind w:left="0" w:leftChars="0"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10.如遇到政策变化或者其他不可抗力因素，本协议自动解除。</w:t>
            </w:r>
          </w:p>
          <w:p w14:paraId="57FE510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十二、入围供应商补充规则</w:t>
            </w:r>
          </w:p>
          <w:p w14:paraId="411BBE7D">
            <w:pPr>
              <w:keepNext w:val="0"/>
              <w:keepLines w:val="0"/>
              <w:widowControl/>
              <w:suppressLineNumbers w:val="0"/>
              <w:spacing w:line="360" w:lineRule="auto"/>
              <w:ind w:firstLine="480" w:firstLineChars="200"/>
              <w:jc w:val="left"/>
              <w:rPr>
                <w:rFonts w:hint="eastAsia" w:ascii="宋体" w:hAnsi="宋体" w:cs="宋体"/>
                <w:b w:val="0"/>
                <w:bCs w:val="0"/>
                <w:sz w:val="24"/>
                <w:highlight w:val="none"/>
              </w:rPr>
            </w:pPr>
            <w:r>
              <w:rPr>
                <w:rFonts w:hint="eastAsia" w:ascii="宋体" w:hAnsi="宋体" w:eastAsia="宋体" w:cs="宋体"/>
                <w:b w:val="0"/>
                <w:bCs w:val="0"/>
                <w:color w:val="000000"/>
                <w:kern w:val="0"/>
                <w:sz w:val="24"/>
                <w:szCs w:val="24"/>
                <w:highlight w:val="none"/>
                <w:lang w:val="en-US" w:eastAsia="zh-CN" w:bidi="ar"/>
              </w:rPr>
              <w:t xml:space="preserve">1.有效期 2 年。在协议有效期内，入围供应商无正当理由，不得主动放弃入围资格或者退出框架协议。 </w:t>
            </w:r>
          </w:p>
          <w:p w14:paraId="1F1BFA53">
            <w:pPr>
              <w:keepNext w:val="0"/>
              <w:keepLines w:val="0"/>
              <w:widowControl/>
              <w:suppressLineNumbers w:val="0"/>
              <w:spacing w:line="360" w:lineRule="auto"/>
              <w:ind w:firstLine="480" w:firstLineChars="200"/>
              <w:jc w:val="left"/>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2.本项目征集入围合格供应商，淘汰比例最少为有效响应单位的20%，向上取整数。如有效响应单位≥5家则确定4家入围供应商；如有效响应单位&lt;5家则重新组织采购。</w:t>
            </w:r>
          </w:p>
          <w:p w14:paraId="1B489E65">
            <w:pPr>
              <w:keepNext w:val="0"/>
              <w:keepLines w:val="0"/>
              <w:widowControl/>
              <w:suppressLineNumbers w:val="0"/>
              <w:spacing w:line="360" w:lineRule="auto"/>
              <w:ind w:firstLine="480" w:firstLineChars="200"/>
              <w:jc w:val="left"/>
              <w:rPr>
                <w:rFonts w:hint="eastAsia" w:ascii="宋体" w:hAnsi="宋体" w:cs="宋体"/>
                <w:b w:val="0"/>
                <w:bCs w:val="0"/>
                <w:sz w:val="24"/>
                <w:highlight w:val="none"/>
              </w:rPr>
            </w:pPr>
            <w:r>
              <w:rPr>
                <w:rFonts w:hint="eastAsia" w:ascii="宋体" w:hAnsi="宋体" w:eastAsia="宋体" w:cs="宋体"/>
                <w:b w:val="0"/>
                <w:bCs w:val="0"/>
                <w:color w:val="000000"/>
                <w:kern w:val="0"/>
                <w:sz w:val="24"/>
                <w:szCs w:val="24"/>
                <w:highlight w:val="none"/>
                <w:lang w:val="en-US" w:eastAsia="zh-CN" w:bidi="ar"/>
              </w:rPr>
              <w:t xml:space="preserve">3.第二阶段成交供应商 </w:t>
            </w:r>
          </w:p>
          <w:p w14:paraId="79668B6B">
            <w:pPr>
              <w:keepNext w:val="0"/>
              <w:keepLines w:val="0"/>
              <w:widowControl/>
              <w:suppressLineNumbers w:val="0"/>
              <w:spacing w:line="360" w:lineRule="auto"/>
              <w:ind w:firstLine="480" w:firstLineChars="200"/>
              <w:jc w:val="left"/>
              <w:rPr>
                <w:rFonts w:hint="eastAsia" w:ascii="宋体" w:hAnsi="宋体" w:cs="宋体"/>
                <w:b w:val="0"/>
                <w:bCs w:val="0"/>
                <w:sz w:val="24"/>
                <w:highlight w:val="none"/>
              </w:rPr>
            </w:pPr>
            <w:r>
              <w:rPr>
                <w:rFonts w:hint="eastAsia" w:ascii="宋体" w:hAnsi="宋体" w:eastAsia="宋体" w:cs="宋体"/>
                <w:b w:val="0"/>
                <w:bCs w:val="0"/>
                <w:color w:val="000000"/>
                <w:kern w:val="0"/>
                <w:sz w:val="24"/>
                <w:szCs w:val="24"/>
                <w:highlight w:val="none"/>
                <w:lang w:val="en-US" w:eastAsia="zh-CN" w:bidi="ar"/>
              </w:rPr>
              <w:t xml:space="preserve">确定第二阶段成交供应商的方式为顺序轮候，按入围供应商的综合得分高到低排序循环方式进行分配。 </w:t>
            </w:r>
          </w:p>
          <w:p w14:paraId="7A400BC4">
            <w:pPr>
              <w:keepNext w:val="0"/>
              <w:keepLines w:val="0"/>
              <w:widowControl/>
              <w:suppressLineNumbers w:val="0"/>
              <w:spacing w:line="360" w:lineRule="auto"/>
              <w:ind w:firstLine="480" w:firstLineChars="200"/>
              <w:jc w:val="left"/>
              <w:rPr>
                <w:rFonts w:hint="eastAsia" w:ascii="宋体" w:hAnsi="宋体" w:eastAsia="宋体" w:cs="宋体"/>
                <w:b/>
                <w:bCs/>
                <w:color w:val="auto"/>
                <w:sz w:val="24"/>
                <w:szCs w:val="24"/>
                <w:highlight w:val="none"/>
                <w:vertAlign w:val="baseline"/>
                <w:lang w:val="en-US" w:eastAsia="zh-Hans"/>
              </w:rPr>
            </w:pPr>
            <w:r>
              <w:rPr>
                <w:rFonts w:hint="eastAsia" w:ascii="宋体" w:hAnsi="宋体" w:eastAsia="宋体" w:cs="宋体"/>
                <w:b w:val="0"/>
                <w:bCs w:val="0"/>
                <w:color w:val="000000"/>
                <w:kern w:val="0"/>
                <w:sz w:val="24"/>
                <w:szCs w:val="24"/>
                <w:highlight w:val="none"/>
                <w:lang w:val="en-US" w:eastAsia="zh-CN" w:bidi="ar"/>
              </w:rPr>
              <w:t>4.补充征集：本框架协议有效期内，不再补充征集供应商。</w:t>
            </w:r>
          </w:p>
        </w:tc>
      </w:tr>
    </w:tbl>
    <w:p w14:paraId="16A597A8">
      <w:pPr>
        <w:spacing w:line="360" w:lineRule="auto"/>
        <w:jc w:val="left"/>
        <w:rPr>
          <w:rFonts w:ascii="宋体" w:hAnsi="宋体" w:cs="仿宋_GB2312"/>
          <w:sz w:val="24"/>
        </w:rPr>
      </w:pPr>
      <w:r>
        <w:rPr>
          <w:rFonts w:hint="eastAsia" w:ascii="宋体" w:hAnsi="宋体" w:cs="仿宋_GB2312"/>
          <w:sz w:val="24"/>
        </w:rPr>
        <w:t>（</w:t>
      </w:r>
      <w:r>
        <w:rPr>
          <w:rFonts w:hint="eastAsia" w:ascii="宋体" w:hAnsi="宋体" w:cs="仿宋_GB2312"/>
          <w:sz w:val="24"/>
          <w:lang w:eastAsia="zh-CN"/>
        </w:rPr>
        <w:t>五</w:t>
      </w:r>
      <w:r>
        <w:rPr>
          <w:rFonts w:hint="eastAsia" w:ascii="宋体" w:hAnsi="宋体" w:cs="仿宋_GB2312"/>
          <w:sz w:val="24"/>
        </w:rPr>
        <w:t>）拟采购标的的商务要求</w:t>
      </w:r>
    </w:p>
    <w:p w14:paraId="7BEAB6F4">
      <w:pPr>
        <w:keepNext w:val="0"/>
        <w:keepLines w:val="0"/>
        <w:pageBreakBefore w:val="0"/>
        <w:kinsoku/>
        <w:wordWrap/>
        <w:overflowPunct/>
        <w:topLinePunct w:val="0"/>
        <w:autoSpaceDE/>
        <w:autoSpaceDN/>
        <w:bidi w:val="0"/>
        <w:adjustRightInd w:val="0"/>
        <w:snapToGrid w:val="0"/>
        <w:spacing w:line="360" w:lineRule="auto"/>
        <w:ind w:left="210" w:leftChars="10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cs="仿宋_GB2312"/>
          <w:sz w:val="24"/>
        </w:rPr>
        <w:t>1.交付（实施）的时间（期限）：</w:t>
      </w:r>
      <w:r>
        <w:rPr>
          <w:rFonts w:hint="eastAsia" w:ascii="宋体" w:hAnsi="宋体" w:cs="仿宋_GB2312"/>
          <w:color w:val="0000FF"/>
          <w:sz w:val="24"/>
          <w:u w:val="single"/>
        </w:rPr>
        <w:t>总服务期限为2年，合同一年一签，服务起止时间以合同为准。</w:t>
      </w:r>
      <w:r>
        <w:rPr>
          <w:rFonts w:hint="eastAsia" w:ascii="宋体" w:hAnsi="宋体" w:cs="仿宋_GB2312"/>
          <w:color w:val="0000FF"/>
          <w:sz w:val="24"/>
          <w:u w:val="single"/>
          <w:lang w:val="en-US" w:eastAsia="zh-CN"/>
        </w:rPr>
        <w:t>首年</w:t>
      </w:r>
      <w:r>
        <w:rPr>
          <w:rFonts w:hint="eastAsia" w:ascii="宋体" w:hAnsi="宋体" w:cs="仿宋_GB2312"/>
          <w:color w:val="0000FF"/>
          <w:sz w:val="24"/>
          <w:u w:val="single"/>
        </w:rPr>
        <w:t>服务期满</w:t>
      </w:r>
      <w:r>
        <w:rPr>
          <w:rFonts w:hint="eastAsia" w:ascii="宋体" w:hAnsi="宋体" w:cs="仿宋_GB2312"/>
          <w:color w:val="0000FF"/>
          <w:sz w:val="24"/>
          <w:u w:val="single"/>
          <w:lang w:val="en-US" w:eastAsia="zh-CN"/>
        </w:rPr>
        <w:t>后，对于考</w:t>
      </w:r>
      <w:r>
        <w:rPr>
          <w:rFonts w:hint="eastAsia" w:ascii="宋体" w:hAnsi="宋体" w:cs="仿宋_GB2312"/>
          <w:color w:val="0000FF"/>
          <w:sz w:val="24"/>
          <w:u w:val="single"/>
        </w:rPr>
        <w:t>核验收</w:t>
      </w:r>
      <w:r>
        <w:rPr>
          <w:rFonts w:hint="eastAsia" w:ascii="宋体" w:hAnsi="宋体" w:cs="仿宋_GB2312"/>
          <w:color w:val="0000FF"/>
          <w:sz w:val="24"/>
          <w:u w:val="single"/>
          <w:lang w:val="en-US" w:eastAsia="zh-CN"/>
        </w:rPr>
        <w:t>通过的单位</w:t>
      </w:r>
      <w:r>
        <w:rPr>
          <w:rFonts w:hint="eastAsia" w:ascii="宋体" w:hAnsi="宋体" w:cs="仿宋_GB2312"/>
          <w:color w:val="0000FF"/>
          <w:sz w:val="24"/>
          <w:u w:val="single"/>
        </w:rPr>
        <w:t>，</w:t>
      </w:r>
      <w:r>
        <w:rPr>
          <w:rFonts w:hint="eastAsia" w:ascii="宋体" w:hAnsi="宋体" w:cs="仿宋_GB2312"/>
          <w:color w:val="0000FF"/>
          <w:sz w:val="24"/>
          <w:u w:val="single"/>
          <w:lang w:val="en-US" w:eastAsia="zh-CN"/>
        </w:rPr>
        <w:t>采购人</w:t>
      </w:r>
      <w:r>
        <w:rPr>
          <w:rFonts w:hint="eastAsia" w:ascii="宋体" w:hAnsi="宋体" w:cs="仿宋_GB2312"/>
          <w:color w:val="0000FF"/>
          <w:sz w:val="24"/>
          <w:u w:val="single"/>
        </w:rPr>
        <w:t>可续签下一年合同。合同履行期内若供应商达不到考核要求，采购单位可终止下一年度的服务合同</w:t>
      </w:r>
      <w:r>
        <w:rPr>
          <w:rFonts w:hint="eastAsia" w:ascii="宋体" w:hAnsi="宋体" w:cs="仿宋_GB2312"/>
          <w:color w:val="0000FF"/>
          <w:sz w:val="24"/>
          <w:u w:val="single"/>
          <w:lang w:eastAsia="zh-CN"/>
        </w:rPr>
        <w:t>；</w:t>
      </w:r>
    </w:p>
    <w:p w14:paraId="4A298219">
      <w:pPr>
        <w:keepNext w:val="0"/>
        <w:keepLines w:val="0"/>
        <w:pageBreakBefore w:val="0"/>
        <w:kinsoku/>
        <w:wordWrap/>
        <w:overflowPunct/>
        <w:topLinePunct w:val="0"/>
        <w:autoSpaceDE/>
        <w:autoSpaceDN/>
        <w:bidi w:val="0"/>
        <w:adjustRightInd w:val="0"/>
        <w:snapToGrid w:val="0"/>
        <w:spacing w:line="360" w:lineRule="auto"/>
        <w:ind w:left="210" w:leftChars="10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cs="仿宋_GB2312"/>
          <w:sz w:val="24"/>
        </w:rPr>
        <w:t>2.交付（实施）的地点（范围）：</w:t>
      </w:r>
      <w:r>
        <w:rPr>
          <w:rFonts w:hint="eastAsia" w:ascii="宋体" w:hAnsi="宋体" w:cs="宋体"/>
          <w:b w:val="0"/>
          <w:bCs w:val="0"/>
          <w:color w:val="auto"/>
          <w:sz w:val="24"/>
          <w:szCs w:val="24"/>
          <w:highlight w:val="none"/>
          <w:u w:val="single"/>
          <w:lang w:val="en-US" w:eastAsia="zh-CN"/>
        </w:rPr>
        <w:t>杭州市西湖区行政辖区内；</w:t>
      </w:r>
    </w:p>
    <w:p w14:paraId="05565C08">
      <w:pPr>
        <w:keepNext w:val="0"/>
        <w:keepLines w:val="0"/>
        <w:pageBreakBefore w:val="0"/>
        <w:kinsoku/>
        <w:wordWrap/>
        <w:overflowPunct/>
        <w:topLinePunct w:val="0"/>
        <w:autoSpaceDE/>
        <w:autoSpaceDN/>
        <w:bidi w:val="0"/>
        <w:spacing w:line="360" w:lineRule="auto"/>
        <w:ind w:firstLine="240" w:firstLineChars="100"/>
        <w:jc w:val="left"/>
        <w:textAlignment w:val="auto"/>
        <w:rPr>
          <w:rFonts w:hint="eastAsia" w:ascii="宋体" w:hAnsi="宋体" w:eastAsia="宋体" w:cs="仿宋_GB2312"/>
          <w:sz w:val="24"/>
          <w:lang w:eastAsia="zh-CN"/>
        </w:rPr>
      </w:pPr>
      <w:r>
        <w:rPr>
          <w:rFonts w:hint="eastAsia" w:ascii="宋体" w:hAnsi="宋体" w:cs="仿宋_GB2312"/>
          <w:sz w:val="24"/>
          <w:highlight w:val="none"/>
        </w:rPr>
        <w:t>3.付款条件（进度和方式）</w:t>
      </w:r>
      <w:r>
        <w:rPr>
          <w:rFonts w:hint="eastAsia" w:ascii="宋体" w:hAnsi="宋体" w:cs="仿宋_GB2312"/>
          <w:sz w:val="24"/>
          <w:highlight w:val="none"/>
          <w:lang w:eastAsia="zh-CN"/>
        </w:rPr>
        <w:t>：</w:t>
      </w:r>
      <w:r>
        <w:rPr>
          <w:rFonts w:hint="eastAsia" w:ascii="宋体" w:hAnsi="宋体" w:cs="仿宋_GB2312"/>
          <w:sz w:val="24"/>
          <w:highlight w:val="none"/>
          <w:u w:val="single"/>
          <w:lang w:val="en-US" w:eastAsia="zh-CN"/>
        </w:rPr>
        <w:t>合同签订</w:t>
      </w:r>
      <w:r>
        <w:rPr>
          <w:rFonts w:hint="eastAsia" w:ascii="宋体" w:hAnsi="宋体" w:cs="仿宋_GB2312"/>
          <w:sz w:val="24"/>
          <w:u w:val="single"/>
          <w:lang w:val="en-US" w:eastAsia="zh-CN"/>
        </w:rPr>
        <w:t>后，每三个月根据实际完成服务项目按实结算，由乙方提供付款支付凭证（乙方开出的正规发票）给甲方，经甲方审核确认后将费用支付给乙方。</w:t>
      </w:r>
    </w:p>
    <w:p w14:paraId="594092E9">
      <w:pPr>
        <w:keepNext w:val="0"/>
        <w:keepLines w:val="0"/>
        <w:pageBreakBefore w:val="0"/>
        <w:kinsoku/>
        <w:wordWrap/>
        <w:overflowPunct/>
        <w:topLinePunct w:val="0"/>
        <w:autoSpaceDE/>
        <w:autoSpaceDN/>
        <w:bidi w:val="0"/>
        <w:spacing w:line="360" w:lineRule="auto"/>
        <w:ind w:left="210" w:leftChars="100"/>
        <w:jc w:val="left"/>
        <w:textAlignment w:val="auto"/>
        <w:rPr>
          <w:rFonts w:ascii="宋体" w:hAnsi="宋体" w:cs="仿宋_GB2312"/>
          <w:sz w:val="24"/>
        </w:rPr>
      </w:pPr>
      <w:r>
        <w:rPr>
          <w:rFonts w:hint="eastAsia" w:ascii="宋体" w:hAnsi="宋体" w:cs="仿宋_GB2312"/>
          <w:sz w:val="24"/>
        </w:rPr>
        <w:t>4.售后服务要求</w:t>
      </w:r>
    </w:p>
    <w:p w14:paraId="6A937763">
      <w:pPr>
        <w:keepNext w:val="0"/>
        <w:keepLines w:val="0"/>
        <w:pageBreakBefore w:val="0"/>
        <w:kinsoku/>
        <w:wordWrap/>
        <w:overflowPunct/>
        <w:topLinePunct w:val="0"/>
        <w:autoSpaceDE/>
        <w:autoSpaceDN/>
        <w:bidi w:val="0"/>
        <w:spacing w:line="360" w:lineRule="auto"/>
        <w:ind w:left="210" w:leftChars="100" w:firstLine="240" w:firstLineChars="100"/>
        <w:jc w:val="left"/>
        <w:textAlignment w:val="auto"/>
        <w:rPr>
          <w:rFonts w:hint="eastAsia" w:ascii="宋体" w:hAnsi="宋体" w:cs="仿宋_GB2312"/>
          <w:sz w:val="24"/>
        </w:rPr>
      </w:pPr>
      <w:r>
        <w:rPr>
          <w:rFonts w:hint="eastAsia" w:ascii="宋体" w:hAnsi="宋体" w:cs="仿宋_GB2312"/>
          <w:sz w:val="24"/>
          <w:u w:val="single"/>
        </w:rPr>
        <w:t>服务类项目，无售后服务</w:t>
      </w:r>
      <w:r>
        <w:rPr>
          <w:rFonts w:hint="eastAsia" w:ascii="宋体" w:hAnsi="宋体" w:cs="仿宋_GB2312"/>
          <w:sz w:val="24"/>
        </w:rPr>
        <w:t>。</w:t>
      </w:r>
    </w:p>
    <w:p w14:paraId="58E01BB0">
      <w:pPr>
        <w:keepNext w:val="0"/>
        <w:keepLines w:val="0"/>
        <w:pageBreakBefore w:val="0"/>
        <w:kinsoku/>
        <w:wordWrap/>
        <w:overflowPunct/>
        <w:topLinePunct w:val="0"/>
        <w:autoSpaceDE/>
        <w:autoSpaceDN/>
        <w:bidi w:val="0"/>
        <w:spacing w:line="360" w:lineRule="auto"/>
        <w:ind w:left="210" w:leftChars="100"/>
        <w:jc w:val="left"/>
        <w:textAlignment w:val="auto"/>
        <w:rPr>
          <w:rFonts w:ascii="宋体" w:hAnsi="宋体" w:cs="仿宋_GB2312"/>
          <w:sz w:val="24"/>
        </w:rPr>
      </w:pPr>
      <w:r>
        <w:rPr>
          <w:rFonts w:hint="eastAsia" w:ascii="宋体" w:hAnsi="宋体" w:cs="仿宋_GB2312"/>
          <w:sz w:val="24"/>
        </w:rPr>
        <w:t>5.其他商务要求（包装和运输、保险等）</w:t>
      </w:r>
    </w:p>
    <w:p w14:paraId="58DBABE6">
      <w:pPr>
        <w:spacing w:line="360" w:lineRule="auto"/>
        <w:ind w:firstLine="480" w:firstLineChars="200"/>
        <w:jc w:val="left"/>
        <w:rPr>
          <w:rFonts w:hint="eastAsia" w:ascii="宋体" w:hAnsi="宋体" w:eastAsia="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u w:val="single"/>
          <w:lang w:val="en-US" w:eastAsia="zh-CN"/>
        </w:rPr>
        <w:t>无</w:t>
      </w:r>
      <w:r>
        <w:rPr>
          <w:rFonts w:hint="eastAsia" w:ascii="宋体" w:hAnsi="宋体" w:eastAsia="宋体" w:cs="宋体"/>
          <w:color w:val="auto"/>
          <w:kern w:val="0"/>
          <w:sz w:val="24"/>
          <w:szCs w:val="24"/>
          <w:highlight w:val="none"/>
          <w:u w:val="single"/>
          <w:lang w:val="en-US" w:eastAsia="zh-CN"/>
        </w:rPr>
        <w:t>。</w:t>
      </w:r>
    </w:p>
    <w:p w14:paraId="183B6B1E">
      <w:pPr>
        <w:spacing w:line="360" w:lineRule="auto"/>
        <w:jc w:val="left"/>
        <w:rPr>
          <w:rFonts w:ascii="宋体" w:hAnsi="宋体" w:cs="仿宋_GB2312"/>
          <w:sz w:val="24"/>
        </w:rPr>
      </w:pPr>
      <w:r>
        <w:rPr>
          <w:rFonts w:hint="eastAsia" w:ascii="宋体" w:hAnsi="宋体" w:cs="仿宋_GB2312"/>
          <w:sz w:val="24"/>
        </w:rPr>
        <w:t>（</w:t>
      </w:r>
      <w:r>
        <w:rPr>
          <w:rFonts w:hint="eastAsia" w:ascii="宋体" w:hAnsi="宋体" w:cs="仿宋_GB2312"/>
          <w:sz w:val="24"/>
          <w:lang w:eastAsia="zh-CN"/>
        </w:rPr>
        <w:t>六</w:t>
      </w:r>
      <w:r>
        <w:rPr>
          <w:rFonts w:hint="eastAsia" w:ascii="宋体" w:hAnsi="宋体" w:cs="仿宋_GB2312"/>
          <w:sz w:val="24"/>
        </w:rPr>
        <w:t>）采购项目的其他要求</w:t>
      </w:r>
    </w:p>
    <w:p w14:paraId="371990AA">
      <w:pPr>
        <w:spacing w:line="360" w:lineRule="auto"/>
        <w:ind w:firstLine="480" w:firstLineChars="200"/>
        <w:jc w:val="lef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Times New Roman"/>
          <w:sz w:val="24"/>
          <w:u w:val="single"/>
          <w:lang w:val="en-US" w:eastAsia="zh-CN"/>
        </w:rPr>
        <w:t>具体详见第五部分履约验收方案</w:t>
      </w:r>
      <w:r>
        <w:rPr>
          <w:rFonts w:hint="eastAsia" w:ascii="宋体" w:hAnsi="宋体" w:eastAsia="宋体" w:cs="宋体"/>
          <w:color w:val="auto"/>
          <w:kern w:val="0"/>
          <w:sz w:val="24"/>
          <w:szCs w:val="24"/>
          <w:highlight w:val="none"/>
          <w:u w:val="single"/>
          <w:lang w:val="en-US" w:eastAsia="zh-CN"/>
        </w:rPr>
        <w:t>。</w:t>
      </w:r>
    </w:p>
    <w:bookmarkEnd w:id="0"/>
    <w:p w14:paraId="4681C9D5">
      <w:pPr>
        <w:spacing w:before="312" w:beforeLines="100" w:line="360" w:lineRule="auto"/>
        <w:jc w:val="left"/>
        <w:rPr>
          <w:rFonts w:ascii="宋体" w:hAnsi="宋体"/>
          <w:b/>
          <w:sz w:val="28"/>
          <w:szCs w:val="28"/>
        </w:rPr>
      </w:pPr>
      <w:r>
        <w:rPr>
          <w:rFonts w:hint="eastAsia" w:ascii="宋体" w:hAnsi="宋体"/>
          <w:b/>
          <w:sz w:val="28"/>
          <w:szCs w:val="28"/>
        </w:rPr>
        <w:t>三、合同订立安排</w:t>
      </w:r>
    </w:p>
    <w:p w14:paraId="11C086E7">
      <w:pPr>
        <w:spacing w:line="360" w:lineRule="auto"/>
        <w:jc w:val="left"/>
        <w:rPr>
          <w:rFonts w:ascii="宋体" w:hAnsi="宋体" w:cs="仿宋_GB2312"/>
          <w:sz w:val="24"/>
        </w:rPr>
      </w:pPr>
      <w:r>
        <w:rPr>
          <w:rFonts w:hint="eastAsia" w:ascii="宋体" w:hAnsi="宋体" w:cs="仿宋_GB2312"/>
          <w:sz w:val="24"/>
        </w:rPr>
        <w:t>（一）采购项目预（概）算（元）：</w:t>
      </w:r>
      <w:r>
        <w:rPr>
          <w:rFonts w:hint="eastAsia" w:ascii="仿宋" w:hAnsi="仿宋" w:eastAsia="仿宋" w:cs="仿宋"/>
          <w:color w:val="auto"/>
          <w:sz w:val="24"/>
          <w:szCs w:val="24"/>
          <w:highlight w:val="none"/>
          <w:u w:val="single"/>
        </w:rPr>
        <w:t>131264</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元</w:t>
      </w:r>
      <w:r>
        <w:rPr>
          <w:rFonts w:hint="eastAsia" w:ascii="宋体" w:hAnsi="宋体" w:cs="仿宋_GB2312"/>
          <w:sz w:val="24"/>
        </w:rPr>
        <w:t>，最高限价（元）：</w:t>
      </w:r>
      <w:r>
        <w:rPr>
          <w:rFonts w:hint="eastAsia" w:ascii="仿宋" w:hAnsi="仿宋" w:eastAsia="仿宋" w:cs="仿宋"/>
          <w:color w:val="auto"/>
          <w:sz w:val="24"/>
          <w:szCs w:val="24"/>
          <w:highlight w:val="none"/>
          <w:u w:val="single"/>
        </w:rPr>
        <w:t>131264</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元</w:t>
      </w:r>
    </w:p>
    <w:p w14:paraId="3D4E1D14">
      <w:pPr>
        <w:spacing w:line="360" w:lineRule="auto"/>
        <w:jc w:val="left"/>
        <w:rPr>
          <w:rFonts w:ascii="宋体" w:hAnsi="宋体" w:cs="仿宋_GB2312"/>
          <w:sz w:val="24"/>
        </w:rPr>
      </w:pPr>
      <w:r>
        <w:rPr>
          <w:rFonts w:hint="eastAsia" w:ascii="宋体" w:hAnsi="宋体" w:cs="仿宋_GB2312"/>
          <w:sz w:val="24"/>
        </w:rPr>
        <w:t>（二）开展采购活动的时间安排：</w:t>
      </w:r>
      <w:r>
        <w:rPr>
          <w:rFonts w:hint="eastAsia" w:ascii="宋体" w:hAnsi="宋体" w:cs="仿宋_GB2312"/>
          <w:sz w:val="24"/>
          <w:u w:val="single"/>
        </w:rPr>
        <w:t xml:space="preserve"> </w:t>
      </w:r>
      <w:r>
        <w:rPr>
          <w:rFonts w:hint="eastAsia" w:ascii="宋体" w:hAnsi="宋体" w:cs="仿宋_GB2312"/>
          <w:sz w:val="24"/>
          <w:u w:val="single"/>
          <w:lang w:val="en-US" w:eastAsia="zh-CN"/>
        </w:rPr>
        <w:t>2025年3月</w:t>
      </w:r>
    </w:p>
    <w:p w14:paraId="3CEFF4C1">
      <w:pPr>
        <w:spacing w:line="360" w:lineRule="auto"/>
        <w:jc w:val="left"/>
        <w:rPr>
          <w:rFonts w:ascii="宋体" w:hAnsi="宋体" w:cs="仿宋_GB2312"/>
          <w:sz w:val="24"/>
        </w:rPr>
      </w:pPr>
      <w:r>
        <w:rPr>
          <w:rFonts w:hint="eastAsia" w:ascii="宋体" w:hAnsi="宋体" w:cs="仿宋_GB2312"/>
          <w:sz w:val="24"/>
        </w:rPr>
        <w:t>（三）采购组织形式：</w:t>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集中采购</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52"/>
      </w:r>
      <w:r>
        <w:rPr>
          <w:rFonts w:hint="eastAsia" w:ascii="宋体" w:hAnsi="宋体" w:cs="仿宋_GB2312"/>
          <w:sz w:val="24"/>
        </w:rPr>
        <w:t xml:space="preserve">分散采购 </w:t>
      </w:r>
    </w:p>
    <w:p w14:paraId="65E10093">
      <w:pPr>
        <w:spacing w:line="360" w:lineRule="auto"/>
        <w:jc w:val="left"/>
        <w:rPr>
          <w:rFonts w:ascii="宋体" w:hAnsi="宋体" w:cs="仿宋_GB2312"/>
          <w:sz w:val="24"/>
        </w:rPr>
      </w:pPr>
      <w:r>
        <w:rPr>
          <w:rFonts w:hint="eastAsia" w:ascii="宋体" w:hAnsi="宋体" w:cs="仿宋_GB2312"/>
          <w:sz w:val="24"/>
        </w:rPr>
        <w:t>（四）委托代理安排</w:t>
      </w:r>
    </w:p>
    <w:p w14:paraId="2190FAF5">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集中采购机构</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部门集中采购机构</w:t>
      </w:r>
    </w:p>
    <w:p w14:paraId="68A2F737">
      <w:pPr>
        <w:spacing w:line="360" w:lineRule="auto"/>
        <w:ind w:firstLine="420"/>
        <w:jc w:val="left"/>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采购代理机构</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自行采购（含电子卖场）</w:t>
      </w:r>
    </w:p>
    <w:p w14:paraId="138527DF">
      <w:pPr>
        <w:spacing w:line="360" w:lineRule="auto"/>
        <w:jc w:val="left"/>
        <w:rPr>
          <w:rFonts w:ascii="宋体" w:hAnsi="宋体" w:cs="仿宋_GB2312"/>
          <w:sz w:val="24"/>
        </w:rPr>
      </w:pPr>
      <w:r>
        <w:rPr>
          <w:rFonts w:hint="eastAsia" w:ascii="宋体" w:hAnsi="宋体" w:cs="仿宋_GB2312"/>
          <w:sz w:val="24"/>
        </w:rPr>
        <w:t>（五）采购包划分：</w:t>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分标项</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52"/>
      </w:r>
      <w:r>
        <w:rPr>
          <w:rFonts w:hint="eastAsia" w:ascii="宋体" w:hAnsi="宋体" w:cs="仿宋_GB2312"/>
          <w:sz w:val="24"/>
        </w:rPr>
        <w:t xml:space="preserve">不分标项 </w:t>
      </w:r>
    </w:p>
    <w:p w14:paraId="06FD0DA6">
      <w:pPr>
        <w:spacing w:line="360" w:lineRule="auto"/>
        <w:jc w:val="left"/>
        <w:rPr>
          <w:rFonts w:ascii="宋体" w:hAnsi="宋体" w:cs="仿宋_GB2312"/>
          <w:sz w:val="24"/>
        </w:rPr>
      </w:pPr>
      <w:r>
        <w:rPr>
          <w:rFonts w:hint="eastAsia" w:ascii="宋体" w:hAnsi="宋体" w:cs="仿宋_GB2312"/>
          <w:sz w:val="24"/>
        </w:rPr>
        <w:t>（六）合同分包：</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 xml:space="preserve">允许分包    </w:t>
      </w:r>
      <w:r>
        <w:rPr>
          <w:rFonts w:hint="eastAsia" w:ascii="宋体" w:hAnsi="宋体" w:cs="仿宋_GB2312"/>
          <w:sz w:val="24"/>
        </w:rPr>
        <w:sym w:font="Wingdings 2" w:char="0052"/>
      </w:r>
      <w:r>
        <w:rPr>
          <w:rFonts w:hint="eastAsia" w:ascii="宋体" w:hAnsi="宋体" w:cs="仿宋_GB2312"/>
          <w:sz w:val="24"/>
        </w:rPr>
        <w:t>不允许分包</w:t>
      </w:r>
    </w:p>
    <w:p w14:paraId="7BCE69C3">
      <w:pPr>
        <w:spacing w:line="360" w:lineRule="auto"/>
        <w:jc w:val="left"/>
        <w:rPr>
          <w:rFonts w:ascii="宋体" w:hAnsi="宋体" w:cs="仿宋_GB2312"/>
          <w:sz w:val="24"/>
        </w:rPr>
      </w:pPr>
      <w:r>
        <w:rPr>
          <w:rFonts w:hint="eastAsia" w:ascii="宋体" w:hAnsi="宋体" w:cs="仿宋_GB2312"/>
          <w:sz w:val="24"/>
        </w:rPr>
        <w:t>（七）供应商资格条件</w:t>
      </w:r>
    </w:p>
    <w:p w14:paraId="112B79B1">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仿宋_GB2312"/>
          <w:sz w:val="24"/>
        </w:rPr>
      </w:pPr>
      <w:r>
        <w:rPr>
          <w:rFonts w:hint="eastAsia" w:ascii="宋体" w:hAnsi="宋体" w:eastAsia="宋体" w:cs="仿宋_GB2312"/>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2FB7BDD1">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仿宋_GB2312"/>
          <w:sz w:val="24"/>
        </w:rPr>
      </w:pPr>
      <w:r>
        <w:rPr>
          <w:rFonts w:hint="eastAsia" w:ascii="宋体" w:hAnsi="宋体" w:eastAsia="宋体" w:cs="仿宋_GB2312"/>
          <w:sz w:val="24"/>
        </w:rPr>
        <w:t>2.以联合体形式投标的，提供联合体协议（本项目不接受联合体投标或者投标人不以联合体形式投标的，则不需要提供）；</w:t>
      </w:r>
    </w:p>
    <w:p w14:paraId="7C13670C">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仿宋_GB2312"/>
          <w:sz w:val="24"/>
          <w:lang w:eastAsia="zh-CN"/>
        </w:rPr>
      </w:pPr>
      <w:r>
        <w:rPr>
          <w:rFonts w:hint="eastAsia" w:ascii="宋体" w:hAnsi="宋体" w:eastAsia="宋体" w:cs="仿宋_GB2312"/>
          <w:sz w:val="24"/>
        </w:rPr>
        <w:t>3.落实政府采购政策需满足的资格要求</w:t>
      </w:r>
      <w:r>
        <w:rPr>
          <w:rFonts w:hint="eastAsia" w:ascii="宋体" w:hAnsi="宋体" w:eastAsia="宋体" w:cs="仿宋_GB2312"/>
          <w:sz w:val="24"/>
          <w:lang w:eastAsia="zh-CN"/>
        </w:rPr>
        <w:t>；</w:t>
      </w:r>
    </w:p>
    <w:p w14:paraId="17107360">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仿宋_GB2312"/>
          <w:sz w:val="24"/>
          <w:lang w:val="en-US" w:eastAsia="zh-CN"/>
        </w:rPr>
      </w:pPr>
      <w:r>
        <w:rPr>
          <w:rFonts w:hint="eastAsia" w:ascii="宋体" w:hAnsi="宋体" w:eastAsia="宋体" w:cs="仿宋_GB2312"/>
          <w:sz w:val="24"/>
          <w:lang w:val="en-US" w:eastAsia="zh-CN"/>
        </w:rPr>
        <w:t>4.</w:t>
      </w:r>
      <w:r>
        <w:rPr>
          <w:rFonts w:hint="eastAsia" w:ascii="宋体" w:hAnsi="宋体" w:eastAsia="宋体" w:cs="仿宋_GB2312"/>
          <w:sz w:val="24"/>
        </w:rPr>
        <w:t>本项目的特定资格要求：供应商</w:t>
      </w:r>
      <w:r>
        <w:rPr>
          <w:rFonts w:hint="eastAsia" w:ascii="宋体" w:hAnsi="宋体" w:eastAsia="宋体" w:cs="仿宋_GB2312"/>
          <w:sz w:val="24"/>
          <w:lang w:val="en-US" w:eastAsia="zh-CN"/>
        </w:rPr>
        <w:t>需</w:t>
      </w:r>
      <w:r>
        <w:rPr>
          <w:rFonts w:hint="eastAsia" w:ascii="宋体" w:hAnsi="宋体" w:eastAsia="宋体" w:cs="仿宋_GB2312"/>
          <w:sz w:val="24"/>
        </w:rPr>
        <w:t>具有工程设计综合甲级资质</w:t>
      </w:r>
      <w:r>
        <w:rPr>
          <w:rFonts w:hint="eastAsia" w:ascii="宋体" w:hAnsi="宋体" w:eastAsia="宋体" w:cs="仿宋_GB2312"/>
          <w:sz w:val="24"/>
          <w:lang w:eastAsia="zh-CN"/>
        </w:rPr>
        <w:t>（</w:t>
      </w:r>
      <w:r>
        <w:rPr>
          <w:rFonts w:hint="eastAsia" w:ascii="宋体" w:hAnsi="宋体" w:eastAsia="宋体" w:cs="仿宋_GB2312"/>
          <w:sz w:val="24"/>
        </w:rPr>
        <w:t>或工程设计建筑行业甲级资质或工程设计建筑行业建筑工程专业甲级资质</w:t>
      </w:r>
      <w:r>
        <w:rPr>
          <w:rFonts w:hint="eastAsia" w:ascii="宋体" w:hAnsi="宋体" w:eastAsia="宋体" w:cs="仿宋_GB2312"/>
          <w:sz w:val="24"/>
          <w:lang w:eastAsia="zh-CN"/>
        </w:rPr>
        <w:t>）</w:t>
      </w:r>
      <w:r>
        <w:rPr>
          <w:rFonts w:hint="eastAsia" w:ascii="宋体" w:hAnsi="宋体" w:eastAsia="宋体" w:cs="仿宋_GB2312"/>
          <w:sz w:val="24"/>
          <w:lang w:val="en-US" w:eastAsia="zh-CN"/>
        </w:rPr>
        <w:t>和满足国家、省级消防部门制定的《消防技术服务机构从业条件》，并接受行业监管；</w:t>
      </w:r>
    </w:p>
    <w:p w14:paraId="4EC04A63">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仿宋_GB2312"/>
          <w:sz w:val="24"/>
        </w:rPr>
      </w:pPr>
      <w:r>
        <w:rPr>
          <w:rFonts w:hint="eastAsia" w:ascii="宋体" w:hAnsi="宋体" w:eastAsia="宋体" w:cs="仿宋_GB2312"/>
          <w:sz w:val="24"/>
        </w:rPr>
        <w:t>5.单位负责人为同一人或者存在直接控股、管理关系的不同供应商，不得参加同一合同项下的政府采购活动；为采购项目提供整体设计、规范编制或者项目管理、监理、检测、咨询、初审等服务后不得再参加该采购项目的其他采购活动。</w:t>
      </w:r>
    </w:p>
    <w:p w14:paraId="5E05AA28">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cs="仿宋_GB2312"/>
          <w:sz w:val="24"/>
          <w:lang w:val="en-US" w:eastAsia="zh-CN"/>
        </w:rPr>
      </w:pPr>
      <w:r>
        <w:rPr>
          <w:rFonts w:hint="eastAsia" w:ascii="宋体" w:hAnsi="宋体" w:cs="仿宋_GB2312"/>
          <w:sz w:val="24"/>
          <w:lang w:val="en-US" w:eastAsia="zh-CN"/>
        </w:rPr>
        <w:t>6.本项目接受联合体投标；接受联合体投标，应满足下列要求：</w:t>
      </w:r>
    </w:p>
    <w:p w14:paraId="26E7F76E">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cs="仿宋_GB2312"/>
          <w:sz w:val="24"/>
          <w:lang w:val="en-US" w:eastAsia="zh-CN"/>
        </w:rPr>
      </w:pPr>
      <w:r>
        <w:rPr>
          <w:rFonts w:hint="eastAsia" w:ascii="宋体" w:hAnsi="宋体" w:cs="仿宋_GB2312"/>
          <w:sz w:val="24"/>
          <w:lang w:val="en-US" w:eastAsia="zh-CN"/>
        </w:rPr>
        <w:t>（1）联合体所有成员数量不得超过 2 个；</w:t>
      </w:r>
    </w:p>
    <w:p w14:paraId="145DC2CE">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cs="仿宋_GB2312"/>
          <w:sz w:val="24"/>
          <w:lang w:val="en-US" w:eastAsia="zh-CN"/>
        </w:rPr>
      </w:pPr>
      <w:r>
        <w:rPr>
          <w:rFonts w:hint="eastAsia" w:ascii="宋体" w:hAnsi="宋体" w:cs="仿宋_GB2312"/>
          <w:sz w:val="24"/>
          <w:lang w:val="en-US" w:eastAsia="zh-CN"/>
        </w:rPr>
        <w:t>（2）以  工程设计综合甲级资质（或工程设计建筑行业甲级资质或工程设计建筑行业建筑工程专业甲级资质）  的单位作为联合体牵头人；</w:t>
      </w:r>
    </w:p>
    <w:p w14:paraId="7F3DE501">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cs="仿宋_GB2312"/>
          <w:sz w:val="24"/>
          <w:lang w:val="en-US" w:eastAsia="zh-CN"/>
        </w:rPr>
      </w:pPr>
      <w:r>
        <w:rPr>
          <w:rFonts w:hint="eastAsia" w:ascii="宋体" w:hAnsi="宋体" w:cs="仿宋_GB2312"/>
          <w:sz w:val="24"/>
          <w:lang w:val="en-US" w:eastAsia="zh-CN"/>
        </w:rPr>
        <w:t>（3）拟派项目负责人的委派要求</w:t>
      </w:r>
      <w:r>
        <w:rPr>
          <w:rFonts w:hint="eastAsia" w:ascii="宋体" w:hAnsi="宋体" w:cs="仿宋_GB2312"/>
          <w:sz w:val="24"/>
          <w:u w:val="single"/>
          <w:lang w:val="en-US" w:eastAsia="zh-CN"/>
        </w:rPr>
        <w:t xml:space="preserve"> 由联合体牵头人 </w:t>
      </w:r>
      <w:r>
        <w:rPr>
          <w:rFonts w:hint="eastAsia" w:ascii="宋体" w:hAnsi="宋体" w:cs="仿宋_GB2312"/>
          <w:sz w:val="24"/>
          <w:lang w:val="en-US" w:eastAsia="zh-CN"/>
        </w:rPr>
        <w:t>委派；</w:t>
      </w:r>
    </w:p>
    <w:p w14:paraId="45B768E0">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仿宋_GB2312"/>
          <w:sz w:val="24"/>
          <w:lang w:val="en-US" w:eastAsia="zh-CN"/>
        </w:rPr>
      </w:pPr>
      <w:r>
        <w:rPr>
          <w:rFonts w:hint="eastAsia" w:ascii="宋体" w:hAnsi="宋体" w:cs="仿宋_GB2312"/>
          <w:sz w:val="24"/>
          <w:lang w:val="en-US" w:eastAsia="zh-CN"/>
        </w:rPr>
        <w:t>（4）联合体投标的，应按招标文件要求提交各成员的有关证书证件和证明材料。</w:t>
      </w:r>
    </w:p>
    <w:p w14:paraId="0F01D36F">
      <w:pPr>
        <w:spacing w:line="360" w:lineRule="auto"/>
        <w:jc w:val="left"/>
        <w:rPr>
          <w:rFonts w:ascii="宋体" w:hAnsi="宋体" w:cs="仿宋_GB2312"/>
          <w:sz w:val="24"/>
        </w:rPr>
      </w:pPr>
      <w:r>
        <w:rPr>
          <w:rFonts w:hint="eastAsia" w:ascii="宋体" w:hAnsi="宋体" w:cs="仿宋_GB2312"/>
          <w:sz w:val="24"/>
        </w:rPr>
        <w:t>（八）采购方式</w:t>
      </w:r>
    </w:p>
    <w:p w14:paraId="39FEB25B">
      <w:pPr>
        <w:spacing w:line="360" w:lineRule="auto"/>
        <w:ind w:firstLine="480"/>
        <w:jc w:val="left"/>
        <w:rPr>
          <w:rFonts w:ascii="宋体" w:hAnsi="宋体"/>
          <w:sz w:val="24"/>
        </w:rPr>
      </w:pPr>
      <w:r>
        <w:rPr>
          <w:rFonts w:hint="eastAsia" w:ascii="宋体" w:hAnsi="宋体"/>
          <w:sz w:val="24"/>
        </w:rPr>
        <w:sym w:font="Wingdings 2" w:char="00A3"/>
      </w:r>
      <w:r>
        <w:rPr>
          <w:rFonts w:hint="eastAsia" w:ascii="宋体" w:hAnsi="宋体"/>
          <w:sz w:val="24"/>
        </w:rPr>
        <w:t>公开招标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□邀请招标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□竞争性谈判</w:t>
      </w:r>
    </w:p>
    <w:p w14:paraId="2224F162">
      <w:pPr>
        <w:spacing w:line="360" w:lineRule="auto"/>
        <w:ind w:firstLine="480"/>
        <w:jc w:val="left"/>
        <w:rPr>
          <w:rFonts w:ascii="宋体" w:hAnsi="宋体"/>
          <w:sz w:val="24"/>
        </w:rPr>
      </w:pPr>
      <w:r>
        <w:rPr>
          <w:rFonts w:hint="eastAsia" w:ascii="宋体" w:hAnsi="宋体"/>
          <w:sz w:val="24"/>
        </w:rPr>
        <w:sym w:font="Wingdings 2" w:char="00A3"/>
      </w:r>
      <w:r>
        <w:rPr>
          <w:rFonts w:hint="eastAsia" w:ascii="宋体" w:hAnsi="宋体"/>
          <w:sz w:val="24"/>
        </w:rPr>
        <w:t>竞争性磋商</w:t>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询价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□单一来源采购</w:t>
      </w:r>
    </w:p>
    <w:p w14:paraId="55683289">
      <w:pPr>
        <w:spacing w:line="360" w:lineRule="auto"/>
        <w:ind w:firstLine="480"/>
        <w:jc w:val="left"/>
        <w:rPr>
          <w:rFonts w:ascii="宋体" w:hAnsi="宋体"/>
          <w:sz w:val="24"/>
        </w:rPr>
      </w:pPr>
      <w:r>
        <w:rPr>
          <w:rFonts w:hint="eastAsia" w:ascii="宋体" w:hAnsi="宋体"/>
          <w:sz w:val="24"/>
        </w:rPr>
        <w:t>□电子卖场</w:t>
      </w:r>
      <w:r>
        <w:rPr>
          <w:rFonts w:hint="eastAsia" w:ascii="宋体" w:hAnsi="宋体"/>
          <w:sz w:val="24"/>
        </w:rPr>
        <w:tab/>
      </w:r>
      <w:r>
        <w:rPr>
          <w:rFonts w:hint="eastAsia" w:ascii="宋体" w:hAnsi="宋体"/>
          <w:sz w:val="24"/>
        </w:rPr>
        <w:tab/>
      </w:r>
      <w:r>
        <w:rPr>
          <w:rFonts w:hint="eastAsia" w:ascii="宋体" w:hAnsi="宋体"/>
          <w:sz w:val="24"/>
          <w:lang w:eastAsia="zh-CN"/>
        </w:rPr>
        <w:t>☑</w:t>
      </w:r>
      <w:r>
        <w:rPr>
          <w:rFonts w:hint="eastAsia" w:ascii="宋体" w:hAnsi="宋体"/>
          <w:sz w:val="24"/>
        </w:rPr>
        <w:t>其他采购方式 （</w:t>
      </w:r>
      <w:r>
        <w:rPr>
          <w:rFonts w:hint="eastAsia" w:ascii="宋体" w:hAnsi="宋体"/>
          <w:sz w:val="24"/>
          <w:u w:val="single"/>
        </w:rPr>
        <w:t xml:space="preserve"> </w:t>
      </w:r>
      <w:r>
        <w:rPr>
          <w:rFonts w:hint="eastAsia" w:ascii="宋体" w:hAnsi="宋体"/>
          <w:sz w:val="24"/>
          <w:u w:val="single"/>
          <w:lang w:eastAsia="zh-CN"/>
        </w:rPr>
        <w:t>封闭式框架协议</w:t>
      </w:r>
      <w:r>
        <w:rPr>
          <w:rFonts w:hint="eastAsia" w:ascii="宋体" w:hAnsi="宋体"/>
          <w:sz w:val="24"/>
          <w:u w:val="single"/>
        </w:rPr>
        <w:t xml:space="preserve"> </w:t>
      </w:r>
      <w:r>
        <w:rPr>
          <w:rFonts w:hint="eastAsia" w:ascii="宋体" w:hAnsi="宋体"/>
          <w:sz w:val="24"/>
        </w:rPr>
        <w:t>）</w:t>
      </w:r>
    </w:p>
    <w:p w14:paraId="3E04F857">
      <w:pPr>
        <w:spacing w:line="360" w:lineRule="auto"/>
        <w:jc w:val="left"/>
        <w:rPr>
          <w:rFonts w:ascii="宋体" w:hAnsi="宋体"/>
          <w:sz w:val="24"/>
        </w:rPr>
      </w:pPr>
      <w:r>
        <w:rPr>
          <w:rFonts w:hint="eastAsia" w:ascii="宋体" w:hAnsi="宋体" w:cs="仿宋_GB2312"/>
          <w:sz w:val="24"/>
        </w:rPr>
        <w:t>（九）</w:t>
      </w:r>
      <w:r>
        <w:rPr>
          <w:rFonts w:hint="eastAsia" w:ascii="宋体" w:hAnsi="宋体"/>
          <w:sz w:val="24"/>
        </w:rPr>
        <w:t>选择采购方式的理由</w:t>
      </w:r>
    </w:p>
    <w:p w14:paraId="61D9883F">
      <w:pPr>
        <w:spacing w:line="360" w:lineRule="auto"/>
        <w:ind w:firstLine="480" w:firstLineChars="200"/>
        <w:jc w:val="left"/>
        <w:rPr>
          <w:rFonts w:ascii="宋体" w:hAnsi="宋体"/>
          <w:sz w:val="24"/>
          <w:u w:val="single"/>
        </w:rPr>
      </w:pPr>
      <w:r>
        <w:rPr>
          <w:rFonts w:hint="eastAsia" w:ascii="宋体" w:hAnsi="宋体"/>
          <w:sz w:val="24"/>
          <w:u w:val="single"/>
          <w:lang w:eastAsia="zh-CN"/>
        </w:rPr>
        <w:t>因本项目服务属于小额零星的评估咨询服务且计划采购</w:t>
      </w:r>
      <w:r>
        <w:rPr>
          <w:rFonts w:hint="eastAsia" w:ascii="宋体" w:hAnsi="宋体"/>
          <w:sz w:val="24"/>
          <w:u w:val="single"/>
          <w:lang w:val="en-US" w:eastAsia="zh-CN"/>
        </w:rPr>
        <w:t>4家单位进行服务</w:t>
      </w:r>
      <w:r>
        <w:rPr>
          <w:rFonts w:hint="eastAsia" w:ascii="宋体" w:hAnsi="宋体"/>
          <w:sz w:val="24"/>
          <w:u w:val="single"/>
          <w:lang w:eastAsia="zh-CN"/>
        </w:rPr>
        <w:t>，符合</w:t>
      </w:r>
      <w:r>
        <w:rPr>
          <w:rFonts w:hint="eastAsia" w:ascii="宋体" w:hAnsi="宋体"/>
          <w:sz w:val="24"/>
          <w:u w:val="single"/>
          <w:lang w:val="en-US" w:eastAsia="zh-CN"/>
        </w:rPr>
        <w:t xml:space="preserve"> 《</w:t>
      </w:r>
      <w:r>
        <w:rPr>
          <w:rFonts w:hint="eastAsia" w:ascii="宋体" w:hAnsi="宋体"/>
          <w:sz w:val="24"/>
          <w:u w:val="single"/>
          <w:lang w:eastAsia="zh-CN"/>
        </w:rPr>
        <w:t>政府采购框架协议采购方式管理暂行办法</w:t>
      </w:r>
      <w:r>
        <w:rPr>
          <w:rFonts w:hint="eastAsia" w:ascii="宋体" w:hAnsi="宋体"/>
          <w:sz w:val="24"/>
          <w:u w:val="single"/>
          <w:lang w:val="en-US" w:eastAsia="zh-CN"/>
        </w:rPr>
        <w:t>》</w:t>
      </w:r>
      <w:r>
        <w:rPr>
          <w:rFonts w:hint="eastAsia" w:ascii="宋体" w:hAnsi="宋体"/>
          <w:sz w:val="24"/>
          <w:u w:val="single"/>
          <w:lang w:eastAsia="zh-CN"/>
        </w:rPr>
        <w:t>(110号令)</w:t>
      </w:r>
      <w:r>
        <w:rPr>
          <w:rFonts w:hint="eastAsia" w:ascii="宋体" w:hAnsi="宋体"/>
          <w:sz w:val="24"/>
          <w:u w:val="single"/>
          <w:lang w:val="en-US" w:eastAsia="zh-CN"/>
        </w:rPr>
        <w:t xml:space="preserve"> 第三条（二）、（三）条要求，</w:t>
      </w:r>
      <w:r>
        <w:rPr>
          <w:rFonts w:hint="eastAsia" w:ascii="宋体" w:hAnsi="宋体"/>
          <w:sz w:val="24"/>
          <w:u w:val="single"/>
          <w:lang w:eastAsia="zh-CN"/>
        </w:rPr>
        <w:t>故本次采购采用封闭式框架协议的方式。</w:t>
      </w:r>
      <w:r>
        <w:rPr>
          <w:rFonts w:hint="eastAsia" w:ascii="宋体" w:hAnsi="宋体"/>
          <w:sz w:val="24"/>
          <w:u w:val="single"/>
        </w:rPr>
        <w:t xml:space="preserve"> </w:t>
      </w:r>
    </w:p>
    <w:p w14:paraId="7A149B9D">
      <w:pPr>
        <w:spacing w:line="360" w:lineRule="auto"/>
        <w:jc w:val="left"/>
        <w:rPr>
          <w:rFonts w:ascii="宋体" w:hAnsi="宋体"/>
          <w:sz w:val="24"/>
        </w:rPr>
      </w:pPr>
      <w:r>
        <w:rPr>
          <w:rFonts w:hint="eastAsia" w:ascii="宋体" w:hAnsi="宋体"/>
          <w:sz w:val="24"/>
        </w:rPr>
        <w:t>（十）竞争范围：</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公开发布</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电子卖场</w:t>
      </w:r>
    </w:p>
    <w:p w14:paraId="2230F2D6">
      <w:pPr>
        <w:spacing w:line="360" w:lineRule="auto"/>
        <w:jc w:val="left"/>
        <w:rPr>
          <w:rFonts w:hint="eastAsia" w:ascii="宋体" w:hAnsi="宋体"/>
          <w:sz w:val="24"/>
        </w:rPr>
      </w:pPr>
      <w:r>
        <w:rPr>
          <w:rFonts w:hint="eastAsia" w:ascii="宋体" w:hAnsi="宋体"/>
          <w:sz w:val="24"/>
        </w:rPr>
        <w:t>（十一）评审规则：</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综合评分</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最低价中标</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其他（</w:t>
      </w:r>
      <w:r>
        <w:rPr>
          <w:rFonts w:hint="eastAsia" w:ascii="宋体" w:hAnsi="宋体"/>
          <w:sz w:val="24"/>
          <w:u w:val="single"/>
        </w:rPr>
        <w:t xml:space="preserve"> </w:t>
      </w:r>
      <w:r>
        <w:rPr>
          <w:rFonts w:hint="eastAsia" w:ascii="宋体" w:hAnsi="宋体"/>
          <w:sz w:val="24"/>
          <w:u w:val="single"/>
          <w:lang w:eastAsia="zh-CN"/>
        </w:rPr>
        <w:t>质量优先</w:t>
      </w:r>
      <w:r>
        <w:rPr>
          <w:rFonts w:hint="eastAsia" w:ascii="宋体" w:hAnsi="宋体"/>
          <w:sz w:val="24"/>
          <w:u w:val="single"/>
        </w:rPr>
        <w:t xml:space="preserve">  </w:t>
      </w:r>
      <w:r>
        <w:rPr>
          <w:rFonts w:hint="eastAsia" w:ascii="宋体" w:hAnsi="宋体"/>
          <w:sz w:val="24"/>
        </w:rPr>
        <w:t xml:space="preserve">） </w:t>
      </w:r>
    </w:p>
    <w:p w14:paraId="439AE188">
      <w:pPr>
        <w:spacing w:before="312" w:beforeLines="100" w:line="360" w:lineRule="auto"/>
        <w:jc w:val="left"/>
        <w:rPr>
          <w:rFonts w:ascii="宋体" w:hAnsi="宋体"/>
          <w:b/>
          <w:sz w:val="28"/>
          <w:szCs w:val="28"/>
        </w:rPr>
      </w:pPr>
      <w:r>
        <w:rPr>
          <w:rFonts w:hint="eastAsia" w:ascii="宋体" w:hAnsi="宋体"/>
          <w:b/>
          <w:sz w:val="28"/>
          <w:szCs w:val="28"/>
          <w:lang w:eastAsia="zh-CN"/>
        </w:rPr>
        <w:t>四</w:t>
      </w:r>
      <w:r>
        <w:rPr>
          <w:rFonts w:hint="eastAsia" w:ascii="宋体" w:hAnsi="宋体"/>
          <w:b/>
          <w:sz w:val="28"/>
          <w:szCs w:val="28"/>
        </w:rPr>
        <w:t>、合同管理安排</w:t>
      </w:r>
    </w:p>
    <w:p w14:paraId="0F9B6D3C">
      <w:pPr>
        <w:spacing w:line="360" w:lineRule="auto"/>
        <w:jc w:val="left"/>
        <w:rPr>
          <w:rFonts w:ascii="宋体" w:hAnsi="宋体"/>
          <w:sz w:val="24"/>
        </w:rPr>
      </w:pPr>
      <w:r>
        <w:rPr>
          <w:rFonts w:hint="eastAsia" w:ascii="宋体" w:hAnsi="宋体"/>
          <w:sz w:val="24"/>
        </w:rPr>
        <w:t>（一）合同类型</w:t>
      </w:r>
    </w:p>
    <w:p w14:paraId="71BE180E">
      <w:pPr>
        <w:spacing w:line="360" w:lineRule="auto"/>
        <w:ind w:firstLine="480" w:firstLineChars="200"/>
        <w:jc w:val="left"/>
        <w:rPr>
          <w:rFonts w:ascii="宋体" w:hAnsi="宋体"/>
          <w:sz w:val="24"/>
        </w:rPr>
      </w:pPr>
      <w:r>
        <w:rPr>
          <w:rFonts w:hint="eastAsia" w:ascii="宋体" w:hAnsi="宋体"/>
          <w:sz w:val="24"/>
        </w:rPr>
        <w:sym w:font="Wingdings 2" w:char="00A3"/>
      </w:r>
      <w:r>
        <w:rPr>
          <w:rFonts w:hint="eastAsia" w:ascii="宋体" w:hAnsi="宋体"/>
          <w:sz w:val="24"/>
        </w:rPr>
        <w:t xml:space="preserve">货物合同  </w:t>
      </w:r>
      <w:r>
        <w:rPr>
          <w:rFonts w:hint="eastAsia" w:ascii="宋体" w:hAnsi="宋体"/>
          <w:sz w:val="24"/>
        </w:rPr>
        <w:tab/>
      </w:r>
      <w:r>
        <w:rPr>
          <w:rFonts w:hint="eastAsia" w:ascii="宋体" w:hAnsi="宋体"/>
          <w:sz w:val="24"/>
        </w:rPr>
        <w:tab/>
      </w:r>
      <w:r>
        <w:rPr>
          <w:rFonts w:hint="eastAsia" w:ascii="宋体" w:hAnsi="宋体"/>
          <w:sz w:val="24"/>
          <w:lang w:eastAsia="zh-CN"/>
        </w:rPr>
        <w:t>☑</w:t>
      </w:r>
      <w:r>
        <w:rPr>
          <w:rFonts w:hint="eastAsia" w:ascii="宋体" w:hAnsi="宋体"/>
          <w:sz w:val="24"/>
        </w:rPr>
        <w:t>服务合同</w:t>
      </w:r>
    </w:p>
    <w:p w14:paraId="7BC4BB99">
      <w:pPr>
        <w:spacing w:line="360" w:lineRule="auto"/>
        <w:ind w:firstLine="480" w:firstLineChars="200"/>
        <w:jc w:val="left"/>
        <w:rPr>
          <w:rFonts w:ascii="宋体" w:hAnsi="宋体"/>
          <w:sz w:val="24"/>
        </w:rPr>
      </w:pPr>
      <w:r>
        <w:rPr>
          <w:rFonts w:hint="eastAsia" w:ascii="宋体" w:hAnsi="宋体"/>
          <w:sz w:val="24"/>
        </w:rPr>
        <w:sym w:font="Wingdings 2" w:char="00A3"/>
      </w:r>
      <w:r>
        <w:rPr>
          <w:rFonts w:hint="eastAsia" w:ascii="宋体" w:hAnsi="宋体"/>
          <w:sz w:val="24"/>
        </w:rPr>
        <w:t>建设工程合同</w:t>
      </w:r>
      <w:r>
        <w:rPr>
          <w:rFonts w:hint="eastAsia" w:ascii="宋体" w:hAnsi="宋体"/>
          <w:sz w:val="24"/>
        </w:rPr>
        <w:tab/>
      </w:r>
      <w:r>
        <w:rPr>
          <w:rFonts w:hint="eastAsia" w:ascii="宋体" w:hAnsi="宋体"/>
          <w:sz w:val="24"/>
        </w:rPr>
        <w:t>□其他 （</w:t>
      </w:r>
      <w:r>
        <w:rPr>
          <w:rFonts w:hint="eastAsia" w:ascii="宋体" w:hAnsi="宋体"/>
          <w:sz w:val="24"/>
          <w:u w:val="single"/>
        </w:rPr>
        <w:t xml:space="preserve">                 </w:t>
      </w:r>
      <w:r>
        <w:rPr>
          <w:rFonts w:hint="eastAsia" w:ascii="宋体" w:hAnsi="宋体"/>
          <w:sz w:val="24"/>
        </w:rPr>
        <w:t>）</w:t>
      </w:r>
    </w:p>
    <w:p w14:paraId="1D234CF9">
      <w:pPr>
        <w:spacing w:line="360" w:lineRule="auto"/>
        <w:jc w:val="left"/>
        <w:rPr>
          <w:rFonts w:ascii="宋体" w:hAnsi="宋体"/>
          <w:sz w:val="24"/>
        </w:rPr>
      </w:pPr>
      <w:r>
        <w:rPr>
          <w:rFonts w:hint="eastAsia" w:ascii="宋体" w:hAnsi="宋体"/>
          <w:sz w:val="24"/>
        </w:rPr>
        <w:t>（二）定价方式</w:t>
      </w:r>
    </w:p>
    <w:p w14:paraId="372971E2">
      <w:pPr>
        <w:spacing w:line="360" w:lineRule="auto"/>
        <w:ind w:firstLine="420"/>
        <w:jc w:val="left"/>
        <w:rPr>
          <w:rFonts w:ascii="宋体" w:hAnsi="宋体"/>
          <w:sz w:val="24"/>
        </w:rPr>
      </w:pPr>
      <w:r>
        <w:rPr>
          <w:rFonts w:hint="eastAsia" w:ascii="宋体" w:hAnsi="宋体"/>
          <w:sz w:val="24"/>
        </w:rPr>
        <w:sym w:font="Wingdings 2" w:char="00A3"/>
      </w:r>
      <w:r>
        <w:rPr>
          <w:rFonts w:hint="eastAsia" w:ascii="宋体" w:hAnsi="宋体"/>
          <w:sz w:val="24"/>
        </w:rPr>
        <w:t>固定总价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sym w:font="Wingdings 2" w:char="0052"/>
      </w:r>
      <w:r>
        <w:rPr>
          <w:rFonts w:hint="eastAsia" w:ascii="宋体" w:hAnsi="宋体"/>
          <w:sz w:val="24"/>
        </w:rPr>
        <w:t>固定单价</w:t>
      </w:r>
    </w:p>
    <w:p w14:paraId="5DB3F443">
      <w:pPr>
        <w:spacing w:line="360" w:lineRule="auto"/>
        <w:ind w:firstLine="420"/>
        <w:jc w:val="left"/>
        <w:rPr>
          <w:rFonts w:ascii="宋体" w:hAnsi="宋体"/>
          <w:sz w:val="24"/>
        </w:rPr>
      </w:pPr>
      <w:r>
        <w:rPr>
          <w:rFonts w:hint="eastAsia" w:ascii="宋体" w:hAnsi="宋体"/>
          <w:sz w:val="24"/>
        </w:rPr>
        <w:sym w:font="Wingdings 2" w:char="00A3"/>
      </w:r>
      <w:r>
        <w:rPr>
          <w:rFonts w:hint="eastAsia" w:ascii="宋体" w:hAnsi="宋体"/>
          <w:sz w:val="24"/>
        </w:rPr>
        <w:t>成本补偿</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绩效激励</w:t>
      </w:r>
    </w:p>
    <w:p w14:paraId="5CD32C91">
      <w:pPr>
        <w:spacing w:line="360" w:lineRule="auto"/>
        <w:jc w:val="left"/>
        <w:rPr>
          <w:rFonts w:ascii="宋体" w:hAnsi="宋体"/>
          <w:sz w:val="24"/>
        </w:rPr>
      </w:pPr>
      <w:r>
        <w:rPr>
          <w:rFonts w:hint="eastAsia" w:ascii="宋体" w:hAnsi="宋体"/>
          <w:sz w:val="24"/>
        </w:rPr>
        <w:t>（三）合同文本的主要条款</w:t>
      </w:r>
    </w:p>
    <w:p w14:paraId="1F2729D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sz w:val="24"/>
          <w:lang w:eastAsia="zh-CN"/>
        </w:rPr>
      </w:pPr>
      <w:r>
        <w:rPr>
          <w:rFonts w:hint="eastAsia" w:ascii="宋体" w:hAnsi="宋体"/>
          <w:sz w:val="24"/>
        </w:rPr>
        <w:t>1.合同主要标的</w:t>
      </w:r>
      <w:r>
        <w:rPr>
          <w:rFonts w:hint="eastAsia" w:ascii="宋体" w:hAnsi="宋体"/>
          <w:sz w:val="24"/>
          <w:lang w:eastAsia="zh-CN"/>
        </w:rPr>
        <w:t>：</w:t>
      </w:r>
      <w:r>
        <w:rPr>
          <w:rFonts w:hint="eastAsia" w:ascii="宋体" w:hAnsi="宋体" w:eastAsia="宋体" w:cs="Times New Roman"/>
          <w:sz w:val="24"/>
          <w:u w:val="single"/>
          <w:lang w:eastAsia="zh-CN"/>
        </w:rPr>
        <w:t>杭州市西湖区住房和城乡建设局建设工程消防验收技术服务框架协议采购项目（封闭式）</w:t>
      </w:r>
    </w:p>
    <w:p w14:paraId="2605A4A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iCs/>
          <w:sz w:val="24"/>
        </w:rPr>
      </w:pPr>
      <w:r>
        <w:rPr>
          <w:rFonts w:hint="eastAsia" w:ascii="宋体" w:hAnsi="宋体"/>
          <w:iCs/>
          <w:sz w:val="24"/>
        </w:rPr>
        <w:t>2.履行时间（期限）：</w:t>
      </w:r>
      <w:r>
        <w:rPr>
          <w:rFonts w:hint="eastAsia" w:ascii="宋体" w:hAnsi="宋体"/>
          <w:iCs/>
          <w:sz w:val="24"/>
          <w:u w:val="single"/>
        </w:rPr>
        <w:t>总服务期限为2年，合同一年一签，服务起止时间以合同为准。首年服务期满后，对于考核验收通过的单位，采购人可续签下一年合同。合同履行期内若供应商达不到考核要求，采购单位可终止下一年度的服务合同</w:t>
      </w:r>
      <w:r>
        <w:rPr>
          <w:rFonts w:hint="eastAsia" w:ascii="宋体" w:hAnsi="宋体"/>
          <w:iCs/>
          <w:sz w:val="24"/>
        </w:rPr>
        <w:t>。</w:t>
      </w:r>
    </w:p>
    <w:p w14:paraId="2E8DCDC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color w:val="auto"/>
          <w:sz w:val="24"/>
          <w:szCs w:val="24"/>
          <w:highlight w:val="none"/>
        </w:rPr>
      </w:pPr>
      <w:r>
        <w:rPr>
          <w:rFonts w:hint="eastAsia" w:ascii="宋体" w:hAnsi="宋体"/>
          <w:iCs/>
          <w:sz w:val="24"/>
        </w:rPr>
        <w:t>3.履约地点和方式：</w:t>
      </w:r>
      <w:r>
        <w:rPr>
          <w:rFonts w:hint="eastAsia" w:ascii="宋体" w:hAnsi="宋体" w:eastAsia="宋体" w:cs="宋体"/>
          <w:b w:val="0"/>
          <w:bCs w:val="0"/>
          <w:color w:val="auto"/>
          <w:sz w:val="24"/>
          <w:szCs w:val="24"/>
          <w:highlight w:val="none"/>
          <w:u w:val="single"/>
        </w:rPr>
        <w:t>服务期满后，采购人按照政府采购合同规定的技术、服务、安全标准组织对供应商履约情况进行验收，并出具验收报告，接收相关部门监督。验收范围包括但不限于人员到位情况、服务响应情况、报告质量情况、完成时间情况等。</w:t>
      </w:r>
    </w:p>
    <w:p w14:paraId="609305D4">
      <w:pPr>
        <w:keepNext w:val="0"/>
        <w:keepLines w:val="0"/>
        <w:pageBreakBefore w:val="0"/>
        <w:widowControl w:val="0"/>
        <w:kinsoku/>
        <w:wordWrap/>
        <w:overflowPunct/>
        <w:topLinePunct w:val="0"/>
        <w:autoSpaceDE/>
        <w:autoSpaceDN/>
        <w:bidi w:val="0"/>
        <w:adjustRightInd/>
        <w:snapToGrid/>
        <w:spacing w:beforeLines="0" w:line="360" w:lineRule="auto"/>
        <w:ind w:firstLine="240" w:firstLineChars="100"/>
        <w:jc w:val="left"/>
        <w:textAlignment w:val="auto"/>
        <w:rPr>
          <w:rFonts w:ascii="宋体" w:hAnsi="宋体"/>
          <w:iCs/>
          <w:sz w:val="24"/>
          <w:u w:val="single"/>
        </w:rPr>
      </w:pPr>
      <w:r>
        <w:rPr>
          <w:rFonts w:hint="eastAsia" w:ascii="宋体" w:hAnsi="宋体"/>
          <w:iCs/>
          <w:sz w:val="24"/>
        </w:rPr>
        <w:t>4.价款或者报酬：</w:t>
      </w:r>
      <w:r>
        <w:rPr>
          <w:rFonts w:hint="eastAsia" w:ascii="宋体" w:hAnsi="宋体" w:eastAsia="宋体" w:cs="宋体"/>
          <w:iCs/>
          <w:sz w:val="24"/>
          <w:highlight w:val="none"/>
          <w:u w:val="single"/>
        </w:rPr>
        <w:t>以实际中标价为准</w:t>
      </w:r>
      <w:r>
        <w:rPr>
          <w:rFonts w:hint="eastAsia" w:ascii="宋体" w:hAnsi="宋体" w:cs="宋体"/>
          <w:iCs/>
          <w:sz w:val="24"/>
          <w:highlight w:val="none"/>
          <w:u w:val="single"/>
          <w:lang w:eastAsia="zh-CN"/>
        </w:rPr>
        <w:t>，</w:t>
      </w:r>
      <w:r>
        <w:rPr>
          <w:rFonts w:hint="eastAsia" w:ascii="宋体" w:hAnsi="宋体"/>
          <w:iCs/>
          <w:sz w:val="24"/>
          <w:u w:val="single"/>
        </w:rPr>
        <w:t>分期结算方式</w:t>
      </w:r>
      <w:r>
        <w:rPr>
          <w:rFonts w:hint="eastAsia" w:ascii="宋体" w:hAnsi="宋体" w:eastAsia="宋体" w:cs="宋体"/>
          <w:iCs/>
          <w:sz w:val="24"/>
          <w:highlight w:val="none"/>
          <w:u w:val="single"/>
          <w:lang w:eastAsia="zh-CN"/>
        </w:rPr>
        <w:t>；</w:t>
      </w:r>
      <w:r>
        <w:rPr>
          <w:rFonts w:hint="eastAsia" w:ascii="宋体" w:hAnsi="宋体"/>
          <w:iCs/>
          <w:sz w:val="24"/>
          <w:u w:val="single"/>
        </w:rPr>
        <w:t xml:space="preserve"> </w:t>
      </w:r>
    </w:p>
    <w:p w14:paraId="7A0CC5B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iCs/>
          <w:sz w:val="24"/>
        </w:rPr>
        <w:t>5.考核要求和付款进度安排</w:t>
      </w:r>
      <w:r>
        <w:rPr>
          <w:rFonts w:hint="eastAsia" w:ascii="宋体" w:hAnsi="宋体"/>
          <w:iCs/>
          <w:sz w:val="24"/>
          <w:lang w:eastAsia="zh-CN"/>
        </w:rPr>
        <w:t>：</w:t>
      </w:r>
      <w:r>
        <w:rPr>
          <w:rFonts w:hint="eastAsia" w:ascii="宋体" w:hAnsi="宋体"/>
          <w:iCs/>
          <w:sz w:val="24"/>
          <w:u w:val="single"/>
          <w:lang w:eastAsia="zh-CN"/>
        </w:rPr>
        <w:t>合同签订后，每三个月根据实际完成服务项目按实结算，由乙方提供付款支付凭证（乙方开出的正规发票）给甲方，经甲方审核确认后将费用支付给乙方</w:t>
      </w:r>
      <w:r>
        <w:rPr>
          <w:rFonts w:hint="eastAsia" w:ascii="宋体" w:hAnsi="宋体" w:eastAsia="宋体" w:cs="宋体"/>
          <w:color w:val="auto"/>
          <w:kern w:val="0"/>
          <w:sz w:val="24"/>
          <w:szCs w:val="24"/>
          <w:highlight w:val="none"/>
          <w:u w:val="single"/>
          <w:lang w:val="en-US" w:eastAsia="zh-CN"/>
        </w:rPr>
        <w:t>。</w:t>
      </w:r>
    </w:p>
    <w:p w14:paraId="384A223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highlight w:val="none"/>
          <w:u w:val="single"/>
        </w:rPr>
      </w:pPr>
      <w:r>
        <w:rPr>
          <w:rFonts w:hint="eastAsia" w:ascii="宋体" w:hAnsi="宋体"/>
          <w:iCs/>
          <w:sz w:val="24"/>
          <w:lang w:val="en-US" w:eastAsia="zh-CN"/>
        </w:rPr>
        <w:t>6</w:t>
      </w:r>
      <w:r>
        <w:rPr>
          <w:rFonts w:hint="eastAsia" w:ascii="宋体" w:hAnsi="宋体"/>
          <w:iCs/>
          <w:sz w:val="24"/>
        </w:rPr>
        <w:t>.验收、交付标准和方法</w:t>
      </w:r>
      <w:r>
        <w:rPr>
          <w:rFonts w:hint="eastAsia" w:ascii="宋体" w:hAnsi="宋体"/>
          <w:iCs/>
          <w:sz w:val="24"/>
          <w:lang w:eastAsia="zh-CN"/>
        </w:rPr>
        <w:t>：</w:t>
      </w:r>
      <w:r>
        <w:rPr>
          <w:rFonts w:hint="eastAsia" w:ascii="宋体" w:hAnsi="宋体" w:eastAsia="宋体" w:cs="宋体"/>
          <w:sz w:val="24"/>
          <w:highlight w:val="none"/>
          <w:u w:val="single"/>
        </w:rPr>
        <w:t>按《杭州市政府采购履约验收暂行办法》执行</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符合相关技术规范及文件精神要求，最终报告和相关成果须通过采购单位和专家组评审验收。</w:t>
      </w:r>
    </w:p>
    <w:p w14:paraId="19ECF1E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sz w:val="24"/>
          <w:u w:val="single"/>
        </w:rPr>
      </w:pPr>
      <w:r>
        <w:rPr>
          <w:rFonts w:hint="eastAsia" w:ascii="宋体" w:hAnsi="宋体"/>
          <w:iCs/>
          <w:sz w:val="24"/>
          <w:lang w:val="en-US" w:eastAsia="zh-CN"/>
        </w:rPr>
        <w:t>7</w:t>
      </w:r>
      <w:r>
        <w:rPr>
          <w:rFonts w:hint="eastAsia" w:ascii="宋体" w:hAnsi="宋体"/>
          <w:iCs/>
          <w:sz w:val="24"/>
        </w:rPr>
        <w:t>.质量保修范围和保修期：</w:t>
      </w:r>
      <w:r>
        <w:rPr>
          <w:rFonts w:hint="eastAsia" w:ascii="宋体" w:hAnsi="宋体"/>
          <w:sz w:val="24"/>
          <w:u w:val="single"/>
        </w:rPr>
        <w:t xml:space="preserve">    </w:t>
      </w:r>
      <w:r>
        <w:rPr>
          <w:rFonts w:hint="eastAsia" w:ascii="宋体" w:hAnsi="宋体"/>
          <w:sz w:val="24"/>
          <w:u w:val="single"/>
          <w:lang w:val="en-US" w:eastAsia="zh-CN"/>
        </w:rPr>
        <w:t>服务类项目，无保修期。</w:t>
      </w:r>
      <w:r>
        <w:rPr>
          <w:rFonts w:hint="eastAsia" w:ascii="宋体" w:hAnsi="宋体"/>
          <w:sz w:val="24"/>
          <w:u w:val="single"/>
        </w:rPr>
        <w:t xml:space="preserve">               </w:t>
      </w:r>
    </w:p>
    <w:p w14:paraId="7A9CDAB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iCs/>
          <w:sz w:val="24"/>
          <w:u w:val="single"/>
        </w:rPr>
      </w:pPr>
      <w:r>
        <w:rPr>
          <w:rFonts w:hint="eastAsia" w:ascii="宋体" w:hAnsi="宋体"/>
          <w:iCs/>
          <w:sz w:val="24"/>
          <w:lang w:val="en-US" w:eastAsia="zh-CN"/>
        </w:rPr>
        <w:t>8</w:t>
      </w:r>
      <w:r>
        <w:rPr>
          <w:rFonts w:hint="eastAsia" w:ascii="宋体" w:hAnsi="宋体"/>
          <w:iCs/>
          <w:sz w:val="24"/>
        </w:rPr>
        <w:t>.知识产权归属、处理方式：</w:t>
      </w:r>
      <w:r>
        <w:rPr>
          <w:rFonts w:hint="eastAsia" w:ascii="宋体" w:hAnsi="宋体" w:eastAsia="宋体" w:cs="宋体"/>
          <w:iCs/>
          <w:sz w:val="24"/>
          <w:highlight w:val="none"/>
          <w:u w:val="single"/>
        </w:rPr>
        <w:t>本次项目成果所有权和使用权均属于采购人。成交供应商不得以任何理由留存，否则承担由此产生的一切法律和经济责任。未经采购人书面同意，任何单位和个人不得转让和使用本项目成果。采购人在合同范围内使用研究成果不受第三方提出的关于专利权、版权、设计、其他知识产权或使用许可的法律纠纷，倘若发生有关的诉讼，完全由中标人应诉并承担法律责任</w:t>
      </w:r>
      <w:r>
        <w:rPr>
          <w:rFonts w:hint="eastAsia" w:ascii="宋体" w:hAnsi="宋体" w:eastAsia="宋体" w:cs="宋体"/>
          <w:iCs/>
          <w:sz w:val="24"/>
          <w:highlight w:val="none"/>
          <w:u w:val="single"/>
          <w:lang w:val="en-US" w:eastAsia="zh-CN"/>
        </w:rPr>
        <w:t>。</w:t>
      </w:r>
      <w:r>
        <w:rPr>
          <w:rFonts w:hint="eastAsia" w:ascii="宋体" w:hAnsi="宋体"/>
          <w:iCs/>
          <w:sz w:val="24"/>
          <w:u w:val="single"/>
        </w:rPr>
        <w:t xml:space="preserve">      </w:t>
      </w:r>
    </w:p>
    <w:p w14:paraId="7F161DE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iCs/>
          <w:sz w:val="24"/>
          <w:lang w:val="en-US" w:eastAsia="zh-CN"/>
        </w:rPr>
      </w:pPr>
      <w:r>
        <w:rPr>
          <w:rFonts w:hint="eastAsia" w:ascii="宋体" w:hAnsi="宋体"/>
          <w:iCs/>
          <w:sz w:val="24"/>
          <w:lang w:val="en-US" w:eastAsia="zh-CN"/>
        </w:rPr>
        <w:t>9</w:t>
      </w:r>
      <w:r>
        <w:rPr>
          <w:rFonts w:hint="eastAsia" w:ascii="宋体" w:hAnsi="宋体"/>
          <w:iCs/>
          <w:sz w:val="24"/>
        </w:rPr>
        <w:t>.成本补偿、风险分担约定</w:t>
      </w:r>
      <w:r>
        <w:rPr>
          <w:rFonts w:hint="eastAsia" w:ascii="宋体" w:hAnsi="宋体"/>
          <w:iCs/>
          <w:sz w:val="24"/>
          <w:lang w:eastAsia="zh-CN"/>
        </w:rPr>
        <w:t>：</w:t>
      </w:r>
      <w:r>
        <w:rPr>
          <w:rFonts w:hint="eastAsia" w:ascii="宋体" w:hAnsi="宋体"/>
          <w:iCs/>
          <w:sz w:val="24"/>
          <w:u w:val="single"/>
          <w:lang w:val="en-US" w:eastAsia="zh-CN"/>
        </w:rPr>
        <w:t xml:space="preserve">  无。</w:t>
      </w:r>
    </w:p>
    <w:p w14:paraId="7DE8603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iCs/>
          <w:sz w:val="24"/>
          <w:u w:val="single"/>
        </w:rPr>
      </w:pPr>
      <w:r>
        <w:rPr>
          <w:rFonts w:hint="eastAsia" w:ascii="宋体" w:hAnsi="宋体"/>
          <w:iCs/>
          <w:sz w:val="24"/>
        </w:rPr>
        <w:t>1</w:t>
      </w:r>
      <w:r>
        <w:rPr>
          <w:rFonts w:hint="eastAsia" w:ascii="宋体" w:hAnsi="宋体"/>
          <w:iCs/>
          <w:sz w:val="24"/>
          <w:lang w:val="en-US" w:eastAsia="zh-CN"/>
        </w:rPr>
        <w:t>0</w:t>
      </w:r>
      <w:r>
        <w:rPr>
          <w:rFonts w:hint="eastAsia" w:ascii="宋体" w:hAnsi="宋体"/>
          <w:iCs/>
          <w:sz w:val="24"/>
        </w:rPr>
        <w:t>.违约责任与解决争议的方法：</w:t>
      </w:r>
      <w:r>
        <w:rPr>
          <w:rFonts w:hint="eastAsia" w:ascii="宋体" w:hAnsi="宋体" w:eastAsia="宋体" w:cs="Times New Roman"/>
          <w:iCs/>
          <w:sz w:val="24"/>
          <w:u w:val="single"/>
        </w:rPr>
        <w:t>双方的招投标文件如与合同不一致，应以合同为准。双方在执行合同中所发生的一切争议，应通过</w:t>
      </w:r>
      <w:r>
        <w:rPr>
          <w:rFonts w:hint="eastAsia" w:ascii="宋体" w:hAnsi="宋体" w:eastAsia="宋体" w:cs="Times New Roman"/>
          <w:iCs/>
          <w:sz w:val="24"/>
          <w:u w:val="single"/>
          <w:lang w:eastAsia="zh-CN"/>
        </w:rPr>
        <w:t>友好</w:t>
      </w:r>
      <w:r>
        <w:rPr>
          <w:rFonts w:hint="eastAsia" w:ascii="宋体" w:hAnsi="宋体" w:eastAsia="宋体" w:cs="Times New Roman"/>
          <w:iCs/>
          <w:sz w:val="24"/>
          <w:u w:val="single"/>
        </w:rPr>
        <w:t xml:space="preserve">协商解决，协商不一致，可以按照本合同约定向工程所在地人民法院提起诉讼。因诉讼产生的费用，包括但不限于诉讼费、保全费、保全保险费、鉴定费、律师费等由违约方承担。  </w:t>
      </w:r>
    </w:p>
    <w:p w14:paraId="669A049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iCs/>
          <w:sz w:val="24"/>
          <w:lang w:eastAsia="zh-CN"/>
        </w:rPr>
      </w:pPr>
      <w:r>
        <w:rPr>
          <w:rFonts w:hint="eastAsia" w:ascii="宋体" w:hAnsi="宋体"/>
          <w:iCs/>
          <w:sz w:val="24"/>
        </w:rPr>
        <w:t>1</w:t>
      </w:r>
      <w:r>
        <w:rPr>
          <w:rFonts w:hint="eastAsia" w:ascii="宋体" w:hAnsi="宋体"/>
          <w:iCs/>
          <w:sz w:val="24"/>
          <w:lang w:val="en-US" w:eastAsia="zh-CN"/>
        </w:rPr>
        <w:t>1</w:t>
      </w:r>
      <w:r>
        <w:rPr>
          <w:rFonts w:hint="eastAsia" w:ascii="宋体" w:hAnsi="宋体"/>
          <w:iCs/>
          <w:sz w:val="24"/>
        </w:rPr>
        <w:t>.其他条款</w:t>
      </w:r>
      <w:r>
        <w:rPr>
          <w:rFonts w:hint="eastAsia" w:ascii="宋体" w:hAnsi="宋体"/>
          <w:iCs/>
          <w:sz w:val="24"/>
          <w:lang w:eastAsia="zh-CN"/>
        </w:rPr>
        <w:t>：</w:t>
      </w:r>
      <w:r>
        <w:rPr>
          <w:rFonts w:hint="eastAsia" w:ascii="宋体" w:hAnsi="宋体" w:eastAsia="宋体" w:cs="宋体"/>
          <w:sz w:val="24"/>
          <w:highlight w:val="none"/>
          <w:u w:val="single"/>
          <w:lang w:eastAsia="zh-CN"/>
        </w:rPr>
        <w:t>以发布正式招标文件内容为准</w:t>
      </w:r>
      <w:r>
        <w:rPr>
          <w:rFonts w:hint="eastAsia" w:ascii="宋体" w:hAnsi="宋体" w:eastAsia="宋体" w:cs="宋体"/>
          <w:sz w:val="24"/>
          <w:highlight w:val="none"/>
          <w:u w:val="none"/>
          <w:lang w:eastAsia="zh-CN"/>
        </w:rPr>
        <w:t>。</w:t>
      </w:r>
    </w:p>
    <w:p w14:paraId="50E0B8C6">
      <w:pPr>
        <w:spacing w:before="312" w:beforeLines="100" w:line="360" w:lineRule="auto"/>
        <w:jc w:val="left"/>
        <w:rPr>
          <w:rFonts w:ascii="宋体" w:hAnsi="宋体"/>
          <w:b/>
          <w:sz w:val="28"/>
          <w:szCs w:val="28"/>
        </w:rPr>
      </w:pPr>
      <w:r>
        <w:rPr>
          <w:rFonts w:hint="eastAsia" w:ascii="宋体" w:hAnsi="宋体"/>
          <w:b/>
          <w:sz w:val="28"/>
          <w:szCs w:val="28"/>
          <w:lang w:eastAsia="zh-CN"/>
        </w:rPr>
        <w:t>五</w:t>
      </w:r>
      <w:r>
        <w:rPr>
          <w:rFonts w:hint="eastAsia" w:ascii="宋体" w:hAnsi="宋体"/>
          <w:b/>
          <w:sz w:val="28"/>
          <w:szCs w:val="28"/>
        </w:rPr>
        <w:t>、履约验收方案</w:t>
      </w:r>
    </w:p>
    <w:p w14:paraId="161C0DE0">
      <w:pPr>
        <w:spacing w:line="360" w:lineRule="auto"/>
        <w:jc w:val="left"/>
        <w:rPr>
          <w:rFonts w:ascii="宋体" w:hAnsi="宋体"/>
          <w:sz w:val="24"/>
        </w:rPr>
      </w:pPr>
      <w:r>
        <w:rPr>
          <w:rFonts w:hint="eastAsia" w:ascii="宋体" w:hAnsi="宋体"/>
          <w:sz w:val="24"/>
        </w:rPr>
        <w:t>（一）履约验收主体</w:t>
      </w:r>
    </w:p>
    <w:p w14:paraId="499D6D26">
      <w:pPr>
        <w:spacing w:line="360" w:lineRule="auto"/>
        <w:ind w:left="420" w:leftChars="200"/>
        <w:jc w:val="left"/>
        <w:rPr>
          <w:rFonts w:hint="eastAsia" w:ascii="宋体" w:hAnsi="宋体" w:eastAsia="宋体" w:cs="Times New Roman"/>
          <w:sz w:val="24"/>
        </w:rPr>
      </w:pPr>
      <w:r>
        <w:rPr>
          <w:rFonts w:hint="eastAsia" w:ascii="宋体" w:hAnsi="宋体"/>
          <w:sz w:val="24"/>
        </w:rPr>
        <w:t>1.采购单位：</w:t>
      </w:r>
      <w:r>
        <w:rPr>
          <w:rFonts w:hint="eastAsia" w:ascii="宋体" w:hAnsi="宋体" w:eastAsia="宋体" w:cs="Times New Roman"/>
          <w:sz w:val="24"/>
        </w:rPr>
        <w:t xml:space="preserve"> </w:t>
      </w:r>
      <w:r>
        <w:rPr>
          <w:rFonts w:hint="eastAsia" w:ascii="宋体" w:hAnsi="宋体" w:eastAsia="宋体" w:cs="Times New Roman"/>
          <w:sz w:val="24"/>
          <w:u w:val="single"/>
          <w:lang w:eastAsia="zh-CN"/>
        </w:rPr>
        <w:t>杭州市西湖区住房和城乡建设局</w:t>
      </w:r>
      <w:r>
        <w:rPr>
          <w:rFonts w:hint="eastAsia" w:ascii="宋体" w:hAnsi="宋体" w:eastAsia="宋体" w:cs="Times New Roman"/>
          <w:sz w:val="24"/>
          <w:u w:val="single"/>
        </w:rPr>
        <w:t xml:space="preserve"> </w:t>
      </w:r>
      <w:r>
        <w:rPr>
          <w:rFonts w:hint="eastAsia" w:ascii="宋体" w:hAnsi="宋体" w:eastAsia="宋体" w:cs="Times New Roman"/>
          <w:sz w:val="24"/>
        </w:rPr>
        <w:t xml:space="preserve">    </w:t>
      </w:r>
    </w:p>
    <w:p w14:paraId="6CFFB3BB">
      <w:pPr>
        <w:spacing w:line="360" w:lineRule="auto"/>
        <w:ind w:left="420" w:leftChars="200"/>
        <w:jc w:val="left"/>
        <w:rPr>
          <w:rFonts w:ascii="宋体" w:hAnsi="宋体"/>
          <w:sz w:val="24"/>
          <w:u w:val="single"/>
        </w:rPr>
      </w:pPr>
      <w:r>
        <w:rPr>
          <w:rFonts w:hint="eastAsia" w:ascii="宋体" w:hAnsi="宋体"/>
          <w:sz w:val="24"/>
        </w:rPr>
        <w:t>2.是否选择代理机构：</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否</w:t>
      </w:r>
    </w:p>
    <w:p w14:paraId="33BDF939">
      <w:pPr>
        <w:spacing w:line="360" w:lineRule="auto"/>
        <w:ind w:left="420" w:leftChars="200"/>
        <w:jc w:val="left"/>
        <w:rPr>
          <w:rFonts w:ascii="宋体" w:hAnsi="宋体"/>
          <w:sz w:val="24"/>
          <w:u w:val="single"/>
        </w:rPr>
      </w:pPr>
      <w:r>
        <w:rPr>
          <w:rFonts w:hint="eastAsia" w:ascii="宋体" w:hAnsi="宋体"/>
          <w:sz w:val="24"/>
        </w:rPr>
        <w:t>3.是否邀请本项目的其他供应商：</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否</w:t>
      </w:r>
    </w:p>
    <w:p w14:paraId="390026AA">
      <w:pPr>
        <w:spacing w:line="360" w:lineRule="auto"/>
        <w:ind w:left="420" w:leftChars="200"/>
        <w:jc w:val="left"/>
        <w:rPr>
          <w:rFonts w:ascii="宋体" w:hAnsi="宋体"/>
          <w:sz w:val="24"/>
        </w:rPr>
      </w:pPr>
      <w:r>
        <w:rPr>
          <w:rFonts w:hint="eastAsia" w:ascii="宋体" w:hAnsi="宋体"/>
          <w:sz w:val="24"/>
        </w:rPr>
        <w:t>4.是否邀请专家：</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03D9AD73">
      <w:pPr>
        <w:spacing w:line="360" w:lineRule="auto"/>
        <w:ind w:left="420" w:leftChars="200"/>
        <w:jc w:val="left"/>
        <w:rPr>
          <w:rFonts w:ascii="宋体" w:hAnsi="宋体"/>
          <w:sz w:val="24"/>
        </w:rPr>
      </w:pPr>
      <w:r>
        <w:rPr>
          <w:rFonts w:hint="eastAsia" w:ascii="宋体" w:hAnsi="宋体"/>
          <w:sz w:val="24"/>
        </w:rPr>
        <w:t>5.是否邀请服务对象：</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2909BF2C">
      <w:pPr>
        <w:spacing w:line="360" w:lineRule="auto"/>
        <w:ind w:firstLine="420"/>
        <w:jc w:val="left"/>
        <w:rPr>
          <w:rFonts w:hint="eastAsia" w:ascii="宋体" w:hAnsi="宋体" w:eastAsia="宋体"/>
          <w:sz w:val="24"/>
          <w:u w:val="single"/>
          <w:lang w:val="en-US" w:eastAsia="zh-CN"/>
        </w:rPr>
      </w:pPr>
      <w:r>
        <w:rPr>
          <w:rFonts w:hint="eastAsia" w:ascii="宋体" w:hAnsi="宋体"/>
          <w:sz w:val="24"/>
        </w:rPr>
        <w:t>6.其他</w:t>
      </w:r>
      <w:r>
        <w:rPr>
          <w:rFonts w:hint="eastAsia" w:ascii="宋体" w:hAnsi="宋体"/>
          <w:sz w:val="24"/>
          <w:u w:val="single"/>
          <w:lang w:val="en-US" w:eastAsia="zh-CN"/>
        </w:rPr>
        <w:t xml:space="preserve"> 无。</w:t>
      </w:r>
    </w:p>
    <w:p w14:paraId="22722431">
      <w:pPr>
        <w:spacing w:line="360" w:lineRule="auto"/>
        <w:jc w:val="left"/>
        <w:rPr>
          <w:rFonts w:ascii="宋体" w:hAnsi="宋体"/>
          <w:sz w:val="24"/>
          <w:u w:val="single"/>
        </w:rPr>
      </w:pPr>
      <w:r>
        <w:rPr>
          <w:rFonts w:hint="eastAsia" w:ascii="宋体" w:hAnsi="宋体"/>
          <w:sz w:val="24"/>
        </w:rPr>
        <w:t>（二）履约验收时间：</w:t>
      </w:r>
      <w:r>
        <w:rPr>
          <w:rFonts w:hint="eastAsia" w:ascii="宋体" w:hAnsi="宋体" w:eastAsia="宋体" w:cs="宋体"/>
          <w:sz w:val="24"/>
          <w:highlight w:val="none"/>
          <w:u w:val="single"/>
          <w:lang w:eastAsia="zh-CN"/>
        </w:rPr>
        <w:t>服务成果提交后进行验收</w:t>
      </w:r>
      <w:r>
        <w:rPr>
          <w:rFonts w:hint="eastAsia" w:ascii="宋体" w:hAnsi="宋体" w:eastAsia="宋体" w:cs="宋体"/>
          <w:sz w:val="24"/>
          <w:highlight w:val="none"/>
          <w:u w:val="single"/>
        </w:rPr>
        <w:t>。</w:t>
      </w:r>
    </w:p>
    <w:p w14:paraId="2A05745E">
      <w:pPr>
        <w:spacing w:line="360" w:lineRule="auto"/>
        <w:jc w:val="left"/>
        <w:rPr>
          <w:rFonts w:ascii="宋体" w:hAnsi="宋体"/>
          <w:sz w:val="24"/>
        </w:rPr>
      </w:pPr>
      <w:r>
        <w:rPr>
          <w:rFonts w:hint="eastAsia" w:ascii="宋体" w:hAnsi="宋体"/>
          <w:sz w:val="24"/>
        </w:rPr>
        <w:t>（三）履约验收方式：</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简易程序</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一般程序</w:t>
      </w:r>
    </w:p>
    <w:p w14:paraId="27EBF3CC">
      <w:pPr>
        <w:spacing w:line="360" w:lineRule="auto"/>
        <w:jc w:val="left"/>
        <w:rPr>
          <w:rFonts w:ascii="宋体" w:hAnsi="宋体"/>
          <w:sz w:val="24"/>
        </w:rPr>
      </w:pPr>
      <w:r>
        <w:rPr>
          <w:rFonts w:hint="eastAsia" w:ascii="宋体" w:hAnsi="宋体"/>
          <w:sz w:val="24"/>
        </w:rPr>
        <w:t>（四）履约验收程序：</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一次性验收</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分段验收</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分期验收</w:t>
      </w:r>
    </w:p>
    <w:p w14:paraId="04EDFE96">
      <w:pPr>
        <w:spacing w:line="360" w:lineRule="auto"/>
        <w:jc w:val="left"/>
        <w:rPr>
          <w:rFonts w:ascii="宋体" w:hAnsi="宋体"/>
          <w:sz w:val="24"/>
        </w:rPr>
      </w:pPr>
      <w:r>
        <w:rPr>
          <w:rFonts w:hint="eastAsia" w:ascii="宋体" w:hAnsi="宋体"/>
          <w:sz w:val="24"/>
        </w:rPr>
        <w:t>（五）履约验收内容</w:t>
      </w:r>
    </w:p>
    <w:p w14:paraId="6DBA868F">
      <w:pPr>
        <w:spacing w:line="360" w:lineRule="auto"/>
        <w:ind w:firstLine="420"/>
        <w:jc w:val="left"/>
        <w:rPr>
          <w:rFonts w:ascii="宋体" w:hAnsi="宋体"/>
          <w:iCs/>
          <w:sz w:val="24"/>
        </w:rPr>
      </w:pPr>
      <w:r>
        <w:rPr>
          <w:rFonts w:hint="eastAsia" w:ascii="宋体" w:hAnsi="宋体"/>
          <w:iCs/>
          <w:sz w:val="24"/>
        </w:rPr>
        <w:t>1.技术履约内容</w:t>
      </w:r>
    </w:p>
    <w:p w14:paraId="4F2C4CEB">
      <w:pPr>
        <w:spacing w:line="360" w:lineRule="auto"/>
        <w:ind w:firstLine="420"/>
        <w:jc w:val="left"/>
        <w:rPr>
          <w:rFonts w:hint="eastAsia" w:ascii="宋体" w:hAnsi="宋体"/>
          <w:iCs/>
          <w:sz w:val="24"/>
        </w:rPr>
      </w:pPr>
      <w:r>
        <w:rPr>
          <w:rFonts w:hint="eastAsia" w:ascii="宋体" w:hAnsi="宋体"/>
          <w:iCs/>
          <w:sz w:val="24"/>
        </w:rPr>
        <w:t>1）</w:t>
      </w:r>
      <w:r>
        <w:rPr>
          <w:rFonts w:hint="eastAsia" w:ascii="宋体" w:hAnsi="宋体"/>
          <w:iCs/>
          <w:sz w:val="24"/>
          <w:u w:val="single"/>
        </w:rPr>
        <w:t>满足所有采购需求及响应文件承诺</w:t>
      </w:r>
      <w:r>
        <w:rPr>
          <w:rFonts w:hint="eastAsia" w:ascii="宋体" w:hAnsi="宋体"/>
          <w:iCs/>
          <w:sz w:val="24"/>
        </w:rPr>
        <w:t>；</w:t>
      </w:r>
    </w:p>
    <w:p w14:paraId="7DDF32FD">
      <w:pPr>
        <w:spacing w:line="360" w:lineRule="auto"/>
        <w:ind w:firstLine="420"/>
        <w:jc w:val="left"/>
        <w:rPr>
          <w:rFonts w:hint="eastAsia" w:ascii="宋体" w:hAnsi="宋体"/>
          <w:iCs/>
          <w:sz w:val="24"/>
        </w:rPr>
      </w:pPr>
      <w:r>
        <w:rPr>
          <w:rFonts w:hint="eastAsia" w:ascii="宋体" w:hAnsi="宋体"/>
          <w:iCs/>
          <w:sz w:val="24"/>
        </w:rPr>
        <w:t>2）</w:t>
      </w:r>
      <w:r>
        <w:rPr>
          <w:rFonts w:hint="eastAsia" w:ascii="宋体" w:hAnsi="宋体"/>
          <w:iCs/>
          <w:sz w:val="24"/>
          <w:u w:val="single"/>
        </w:rPr>
        <w:t>拟投服务团队管理人员全部到位</w:t>
      </w:r>
      <w:r>
        <w:rPr>
          <w:rFonts w:hint="eastAsia" w:ascii="宋体" w:hAnsi="宋体"/>
          <w:iCs/>
          <w:sz w:val="24"/>
        </w:rPr>
        <w:t>。</w:t>
      </w:r>
    </w:p>
    <w:p w14:paraId="42E46F12">
      <w:pPr>
        <w:spacing w:line="360" w:lineRule="auto"/>
        <w:ind w:firstLine="420"/>
        <w:jc w:val="left"/>
        <w:rPr>
          <w:rFonts w:ascii="宋体" w:hAnsi="宋体"/>
          <w:iCs/>
          <w:sz w:val="24"/>
        </w:rPr>
      </w:pPr>
      <w:r>
        <w:rPr>
          <w:rFonts w:hint="eastAsia" w:ascii="宋体" w:hAnsi="宋体"/>
          <w:iCs/>
          <w:sz w:val="24"/>
        </w:rPr>
        <w:t>2.商务履约内容</w:t>
      </w:r>
    </w:p>
    <w:p w14:paraId="7EA4302D">
      <w:pPr>
        <w:spacing w:line="360" w:lineRule="auto"/>
        <w:ind w:firstLine="480" w:firstLineChars="200"/>
        <w:jc w:val="left"/>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1）完成时间满足采购要求。</w:t>
      </w:r>
    </w:p>
    <w:p w14:paraId="295D38DC">
      <w:pPr>
        <w:spacing w:line="360" w:lineRule="auto"/>
        <w:jc w:val="left"/>
        <w:rPr>
          <w:rFonts w:ascii="宋体" w:hAnsi="宋体"/>
          <w:sz w:val="24"/>
        </w:rPr>
      </w:pPr>
      <w:r>
        <w:rPr>
          <w:rFonts w:hint="eastAsia" w:ascii="宋体" w:hAnsi="宋体"/>
          <w:sz w:val="24"/>
        </w:rPr>
        <w:t>（六）履约验收标准</w:t>
      </w:r>
    </w:p>
    <w:p w14:paraId="216ABF97">
      <w:pPr>
        <w:spacing w:line="360" w:lineRule="auto"/>
        <w:ind w:firstLine="480" w:firstLineChars="200"/>
        <w:jc w:val="left"/>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详见采购需求附件。</w:t>
      </w:r>
    </w:p>
    <w:p w14:paraId="577F21C5">
      <w:pPr>
        <w:spacing w:line="360" w:lineRule="auto"/>
        <w:jc w:val="left"/>
        <w:rPr>
          <w:rFonts w:ascii="宋体" w:hAnsi="宋体"/>
          <w:sz w:val="24"/>
        </w:rPr>
      </w:pPr>
      <w:r>
        <w:rPr>
          <w:rFonts w:hint="eastAsia" w:ascii="宋体" w:hAnsi="宋体"/>
          <w:sz w:val="24"/>
        </w:rPr>
        <w:t>（七）履约验收其他事项</w:t>
      </w:r>
    </w:p>
    <w:p w14:paraId="3CEE7718">
      <w:pPr>
        <w:spacing w:line="360" w:lineRule="auto"/>
        <w:jc w:val="left"/>
        <w:rPr>
          <w:rFonts w:hint="eastAsia" w:ascii="宋体" w:hAnsi="宋体"/>
          <w:sz w:val="24"/>
          <w:highlight w:val="none"/>
          <w:u w:val="single"/>
        </w:rPr>
      </w:pPr>
      <w:r>
        <w:rPr>
          <w:rFonts w:hint="eastAsia" w:ascii="宋体" w:hAnsi="宋体"/>
          <w:sz w:val="24"/>
          <w:highlight w:val="none"/>
          <w:u w:val="single"/>
        </w:rPr>
        <w:t>（1）采购人在中标人提供相关服务的过程中，有权不定期对服务内容和质量进行考核。中标人提供相关服务过程中有违反合同约定、不达约定标准情况的，采购人有权要求中标人限期整改，中标人未按采购人要求整改的，采购人有权拒绝验收，中标人应承担相应的违约责任。</w:t>
      </w:r>
    </w:p>
    <w:p w14:paraId="1D4BF3B6">
      <w:pPr>
        <w:spacing w:line="360" w:lineRule="auto"/>
        <w:jc w:val="left"/>
        <w:rPr>
          <w:rFonts w:hint="eastAsia" w:ascii="宋体" w:hAnsi="宋体"/>
          <w:sz w:val="24"/>
          <w:highlight w:val="none"/>
          <w:u w:val="single"/>
        </w:rPr>
      </w:pPr>
      <w:r>
        <w:rPr>
          <w:rFonts w:hint="eastAsia" w:ascii="宋体" w:hAnsi="宋体"/>
          <w:sz w:val="24"/>
          <w:highlight w:val="none"/>
          <w:u w:val="single"/>
        </w:rPr>
        <w:t xml:space="preserve">（2）中标人服务成果未通过采购人验收，采购人有权要求中标人进行整改，相关费用（包括但不限于重新组织验收等费用）由中标人承担；如中标人未在采购人要求期限内整改或整改后仍不合格或已经无法整改的，采购人有权要求中标人承担相应的违约责任。 </w:t>
      </w:r>
    </w:p>
    <w:p w14:paraId="7CDC6471">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ascii="宋体" w:hAnsi="宋体"/>
          <w:b/>
          <w:sz w:val="28"/>
          <w:szCs w:val="28"/>
        </w:rPr>
      </w:pPr>
      <w:r>
        <w:rPr>
          <w:rFonts w:hint="eastAsia" w:ascii="宋体" w:hAnsi="宋体"/>
          <w:b/>
          <w:sz w:val="28"/>
          <w:szCs w:val="28"/>
          <w:lang w:eastAsia="zh-CN"/>
        </w:rPr>
        <w:t>六</w:t>
      </w:r>
      <w:r>
        <w:rPr>
          <w:rFonts w:hint="eastAsia" w:ascii="宋体" w:hAnsi="宋体"/>
          <w:b/>
          <w:sz w:val="28"/>
          <w:szCs w:val="28"/>
        </w:rPr>
        <w:t>、风险控制措施和替代方案</w:t>
      </w:r>
    </w:p>
    <w:p w14:paraId="6BC6278F">
      <w:pPr>
        <w:spacing w:line="360" w:lineRule="auto"/>
        <w:ind w:firstLine="420"/>
        <w:jc w:val="left"/>
        <w:rPr>
          <w:rFonts w:ascii="宋体" w:hAnsi="宋体"/>
          <w:sz w:val="24"/>
        </w:rPr>
      </w:pPr>
      <w:r>
        <w:rPr>
          <w:rFonts w:hint="eastAsia" w:ascii="宋体" w:hAnsi="宋体"/>
          <w:sz w:val="24"/>
        </w:rPr>
        <w:t>该采购项目按照《政府采购需求管理办法》第二十五条规定，是否需要组织风险判断、提出处置措施和替代方案：</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1A3FC04A">
      <w:pPr>
        <w:spacing w:line="360" w:lineRule="auto"/>
        <w:jc w:val="left"/>
        <w:rPr>
          <w:rFonts w:ascii="宋体" w:hAnsi="宋体"/>
          <w:sz w:val="24"/>
        </w:rPr>
      </w:pPr>
      <w:r>
        <w:rPr>
          <w:rFonts w:hint="eastAsia" w:ascii="宋体" w:hAnsi="宋体"/>
          <w:sz w:val="24"/>
        </w:rPr>
        <w:t>（一）国家政策变化应对措施</w:t>
      </w:r>
    </w:p>
    <w:p w14:paraId="45B5325B">
      <w:pPr>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调整相应技术要求后继续采购。如政策变化后本项目不再适合采购的，终止采购。合同的 规定如与今后国家颁布新的法律或规定相矛盾，以新法律规定为准，甲乙双方由此所受到的损失 由双方各自承担。</w:t>
      </w:r>
    </w:p>
    <w:p w14:paraId="3663F662">
      <w:pPr>
        <w:spacing w:line="360" w:lineRule="auto"/>
        <w:jc w:val="left"/>
        <w:rPr>
          <w:rFonts w:ascii="宋体" w:hAnsi="宋体"/>
          <w:sz w:val="24"/>
        </w:rPr>
      </w:pPr>
      <w:r>
        <w:rPr>
          <w:rFonts w:hint="eastAsia" w:ascii="宋体" w:hAnsi="宋体"/>
          <w:sz w:val="24"/>
        </w:rPr>
        <w:t>（二）实施环境变化应对措施</w:t>
      </w:r>
    </w:p>
    <w:p w14:paraId="194ABD8F">
      <w:pPr>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调整相应技术要求后继续采购。如环境变化后本项目不再适合采购的，终止采购。</w:t>
      </w:r>
    </w:p>
    <w:p w14:paraId="65606EE8">
      <w:pPr>
        <w:spacing w:line="360" w:lineRule="auto"/>
        <w:jc w:val="left"/>
        <w:rPr>
          <w:rFonts w:ascii="宋体" w:hAnsi="宋体"/>
          <w:sz w:val="24"/>
        </w:rPr>
      </w:pPr>
      <w:r>
        <w:rPr>
          <w:rFonts w:hint="eastAsia" w:ascii="宋体" w:hAnsi="宋体"/>
          <w:sz w:val="24"/>
        </w:rPr>
        <w:t>（三）重大技术变化应对措施</w:t>
      </w:r>
    </w:p>
    <w:p w14:paraId="7F672A6C">
      <w:pPr>
        <w:spacing w:line="360" w:lineRule="auto"/>
        <w:ind w:firstLine="480" w:firstLineChars="200"/>
        <w:jc w:val="left"/>
        <w:rPr>
          <w:rFonts w:ascii="宋体" w:hAnsi="宋体"/>
          <w:sz w:val="24"/>
          <w:u w:val="single"/>
        </w:rPr>
      </w:pPr>
      <w:r>
        <w:rPr>
          <w:rFonts w:hint="eastAsia" w:ascii="宋体" w:hAnsi="宋体" w:eastAsia="宋体" w:cs="宋体"/>
          <w:sz w:val="24"/>
          <w:highlight w:val="none"/>
          <w:u w:val="single"/>
        </w:rPr>
        <w:t>调整技术要求后继续采购。如重大技术变化影响主要标的或资格条件，调整后重新采购。</w:t>
      </w:r>
      <w:r>
        <w:rPr>
          <w:rFonts w:hint="eastAsia" w:ascii="宋体" w:hAnsi="宋体"/>
          <w:sz w:val="24"/>
          <w:u w:val="single"/>
        </w:rPr>
        <w:t xml:space="preserve">   </w:t>
      </w:r>
    </w:p>
    <w:p w14:paraId="75329C52">
      <w:pPr>
        <w:spacing w:line="360" w:lineRule="auto"/>
        <w:jc w:val="left"/>
        <w:rPr>
          <w:rFonts w:ascii="宋体" w:hAnsi="宋体"/>
          <w:sz w:val="24"/>
        </w:rPr>
      </w:pPr>
      <w:r>
        <w:rPr>
          <w:rFonts w:hint="eastAsia" w:ascii="宋体" w:hAnsi="宋体"/>
          <w:sz w:val="24"/>
        </w:rPr>
        <w:t>（四）预算项目调整应对措施</w:t>
      </w:r>
    </w:p>
    <w:p w14:paraId="3EB8E460">
      <w:pPr>
        <w:spacing w:line="360" w:lineRule="auto"/>
        <w:ind w:firstLine="480" w:firstLineChars="200"/>
        <w:jc w:val="left"/>
        <w:rPr>
          <w:rFonts w:ascii="宋体" w:hAnsi="宋体"/>
          <w:sz w:val="24"/>
          <w:u w:val="single"/>
        </w:rPr>
      </w:pPr>
      <w:r>
        <w:rPr>
          <w:rFonts w:hint="eastAsia" w:ascii="宋体" w:hAnsi="宋体" w:eastAsia="宋体" w:cs="宋体"/>
          <w:sz w:val="24"/>
          <w:highlight w:val="none"/>
          <w:u w:val="single"/>
        </w:rPr>
        <w:t>调整预算后项目重新采购。</w:t>
      </w:r>
      <w:r>
        <w:rPr>
          <w:rFonts w:hint="eastAsia" w:ascii="宋体" w:hAnsi="宋体"/>
          <w:sz w:val="24"/>
          <w:u w:val="single"/>
        </w:rPr>
        <w:t xml:space="preserve">  </w:t>
      </w:r>
    </w:p>
    <w:p w14:paraId="2C903156">
      <w:pPr>
        <w:spacing w:line="360" w:lineRule="auto"/>
        <w:jc w:val="left"/>
        <w:rPr>
          <w:rFonts w:ascii="宋体" w:hAnsi="宋体"/>
          <w:sz w:val="24"/>
        </w:rPr>
      </w:pPr>
      <w:r>
        <w:rPr>
          <w:rFonts w:hint="eastAsia" w:ascii="宋体" w:hAnsi="宋体"/>
          <w:sz w:val="24"/>
        </w:rPr>
        <w:t>（五）因质疑投诉影响采购进度应对措施</w:t>
      </w:r>
    </w:p>
    <w:p w14:paraId="5C5FE480">
      <w:pPr>
        <w:spacing w:line="360" w:lineRule="auto"/>
        <w:ind w:firstLine="480" w:firstLineChars="200"/>
        <w:jc w:val="left"/>
        <w:rPr>
          <w:rFonts w:ascii="宋体" w:hAnsi="宋体"/>
          <w:sz w:val="24"/>
          <w:u w:val="single"/>
        </w:rPr>
      </w:pPr>
      <w:r>
        <w:rPr>
          <w:rFonts w:hint="eastAsia" w:ascii="宋体" w:hAnsi="宋体" w:eastAsia="宋体" w:cs="宋体"/>
          <w:sz w:val="24"/>
          <w:highlight w:val="none"/>
          <w:u w:val="single"/>
        </w:rPr>
        <w:t>采购前预留足够采购时间，重新采购</w:t>
      </w:r>
      <w:r>
        <w:rPr>
          <w:rFonts w:hint="eastAsia" w:ascii="宋体" w:hAnsi="宋体" w:cs="宋体"/>
          <w:sz w:val="24"/>
          <w:highlight w:val="none"/>
          <w:u w:val="single"/>
          <w:lang w:eastAsia="zh-CN"/>
        </w:rPr>
        <w:t>。</w:t>
      </w:r>
      <w:r>
        <w:rPr>
          <w:rFonts w:hint="eastAsia" w:ascii="宋体" w:hAnsi="宋体"/>
          <w:sz w:val="24"/>
          <w:u w:val="single"/>
        </w:rPr>
        <w:t xml:space="preserve"> </w:t>
      </w:r>
    </w:p>
    <w:p w14:paraId="11F90724">
      <w:pPr>
        <w:spacing w:line="360" w:lineRule="auto"/>
        <w:jc w:val="left"/>
        <w:rPr>
          <w:rFonts w:ascii="宋体" w:hAnsi="宋体"/>
          <w:sz w:val="24"/>
        </w:rPr>
      </w:pPr>
      <w:r>
        <w:rPr>
          <w:rFonts w:hint="eastAsia" w:ascii="宋体" w:hAnsi="宋体"/>
          <w:sz w:val="24"/>
        </w:rPr>
        <w:t>（六）采购失败应对措施</w:t>
      </w:r>
    </w:p>
    <w:p w14:paraId="11D2E284">
      <w:pPr>
        <w:spacing w:line="360" w:lineRule="auto"/>
        <w:ind w:firstLine="480" w:firstLineChars="200"/>
        <w:jc w:val="left"/>
        <w:rPr>
          <w:rFonts w:ascii="宋体" w:hAnsi="宋体"/>
          <w:sz w:val="24"/>
          <w:u w:val="single"/>
        </w:rPr>
      </w:pPr>
      <w:r>
        <w:rPr>
          <w:rFonts w:hint="eastAsia" w:ascii="宋体" w:hAnsi="宋体" w:eastAsia="宋体" w:cs="宋体"/>
          <w:sz w:val="24"/>
          <w:highlight w:val="none"/>
          <w:u w:val="single"/>
        </w:rPr>
        <w:t>根据实际情况按相关法律法规执行。</w:t>
      </w:r>
      <w:r>
        <w:rPr>
          <w:rFonts w:hint="eastAsia" w:ascii="宋体" w:hAnsi="宋体"/>
          <w:sz w:val="24"/>
          <w:u w:val="single"/>
        </w:rPr>
        <w:t xml:space="preserve"> </w:t>
      </w:r>
    </w:p>
    <w:p w14:paraId="4A504341">
      <w:pPr>
        <w:spacing w:line="360" w:lineRule="auto"/>
        <w:jc w:val="left"/>
        <w:rPr>
          <w:rFonts w:ascii="宋体" w:hAnsi="宋体"/>
          <w:sz w:val="24"/>
        </w:rPr>
      </w:pPr>
      <w:r>
        <w:rPr>
          <w:rFonts w:hint="eastAsia" w:ascii="宋体" w:hAnsi="宋体"/>
          <w:sz w:val="24"/>
        </w:rPr>
        <w:t>（七）不按规定签订或者履行合同应对措施</w:t>
      </w:r>
    </w:p>
    <w:p w14:paraId="3EBE2905">
      <w:pPr>
        <w:spacing w:line="360" w:lineRule="auto"/>
        <w:ind w:firstLine="480" w:firstLineChars="200"/>
        <w:jc w:val="left"/>
        <w:rPr>
          <w:rFonts w:ascii="宋体" w:hAnsi="宋体"/>
          <w:sz w:val="24"/>
          <w:u w:val="single"/>
        </w:rPr>
      </w:pPr>
      <w:r>
        <w:rPr>
          <w:rFonts w:hint="eastAsia" w:ascii="宋体" w:hAnsi="宋体" w:eastAsia="宋体" w:cs="宋体"/>
          <w:sz w:val="24"/>
          <w:highlight w:val="none"/>
          <w:u w:val="single"/>
        </w:rPr>
        <w:t>重新采购。</w:t>
      </w:r>
      <w:r>
        <w:rPr>
          <w:rFonts w:hint="eastAsia" w:ascii="宋体" w:hAnsi="宋体"/>
          <w:sz w:val="24"/>
          <w:u w:val="single"/>
        </w:rPr>
        <w:t xml:space="preserve">   </w:t>
      </w:r>
    </w:p>
    <w:p w14:paraId="755622D0">
      <w:pPr>
        <w:spacing w:line="360" w:lineRule="auto"/>
        <w:jc w:val="left"/>
        <w:rPr>
          <w:rFonts w:ascii="宋体" w:hAnsi="宋体"/>
          <w:sz w:val="24"/>
        </w:rPr>
      </w:pPr>
      <w:r>
        <w:rPr>
          <w:rFonts w:hint="eastAsia" w:ascii="宋体" w:hAnsi="宋体"/>
          <w:sz w:val="24"/>
        </w:rPr>
        <w:t>（八）出现损害国家利益和社会公共利益情形应对措施</w:t>
      </w:r>
    </w:p>
    <w:p w14:paraId="13AD9FE4">
      <w:pPr>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根据实际情况按相关法律法规执行。</w:t>
      </w:r>
    </w:p>
    <w:p w14:paraId="2D44437B">
      <w:pPr>
        <w:spacing w:line="360" w:lineRule="auto"/>
        <w:jc w:val="left"/>
        <w:rPr>
          <w:rFonts w:ascii="宋体" w:hAnsi="宋体"/>
          <w:sz w:val="24"/>
        </w:rPr>
      </w:pPr>
      <w:r>
        <w:rPr>
          <w:rFonts w:hint="eastAsia" w:ascii="宋体" w:hAnsi="宋体"/>
          <w:sz w:val="24"/>
        </w:rPr>
        <w:t>（九）其他采购和合同履行过程的风险及应对措施</w:t>
      </w:r>
    </w:p>
    <w:p w14:paraId="2A73AA8D">
      <w:pPr>
        <w:spacing w:beforeLines="0" w:line="360" w:lineRule="auto"/>
        <w:ind w:firstLine="480" w:firstLineChars="200"/>
        <w:jc w:val="left"/>
        <w:rPr>
          <w:rFonts w:hint="eastAsia" w:ascii="宋体" w:hAnsi="宋体" w:eastAsia="宋体" w:cs="宋体"/>
          <w:sz w:val="24"/>
        </w:rPr>
      </w:pPr>
      <w:r>
        <w:rPr>
          <w:rFonts w:hint="eastAsia" w:ascii="宋体" w:hAnsi="宋体" w:eastAsia="宋体" w:cs="宋体"/>
          <w:sz w:val="24"/>
          <w:highlight w:val="none"/>
          <w:u w:val="single"/>
        </w:rPr>
        <w:t>根据实际情况按相关法律法规执行。</w:t>
      </w:r>
    </w:p>
    <w:p w14:paraId="4C3F3CB6">
      <w:pPr>
        <w:spacing w:line="360" w:lineRule="auto"/>
        <w:jc w:val="both"/>
        <w:rPr>
          <w:rFonts w:hint="eastAsia" w:ascii="宋体" w:hAnsi="宋体" w:eastAsia="宋体"/>
          <w:sz w:val="24"/>
          <w:lang w:val="en-US" w:eastAsia="zh-CN"/>
        </w:rPr>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AA4B4">
    <w:pPr>
      <w:pStyle w:val="8"/>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14</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D4937">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1EED4"/>
    <w:multiLevelType w:val="singleLevel"/>
    <w:tmpl w:val="AFB1EED4"/>
    <w:lvl w:ilvl="0" w:tentative="0">
      <w:start w:val="5"/>
      <w:numFmt w:val="decimal"/>
      <w:suff w:val="nothing"/>
      <w:lvlText w:val="%1、"/>
      <w:lvlJc w:val="left"/>
    </w:lvl>
  </w:abstractNum>
  <w:abstractNum w:abstractNumId="1">
    <w:nsid w:val="1E0AA31B"/>
    <w:multiLevelType w:val="singleLevel"/>
    <w:tmpl w:val="1E0AA31B"/>
    <w:lvl w:ilvl="0" w:tentative="0">
      <w:start w:val="2"/>
      <w:numFmt w:val="chineseCounting"/>
      <w:suff w:val="nothing"/>
      <w:lvlText w:val="%1、"/>
      <w:lvlJc w:val="left"/>
      <w:rPr>
        <w:rFonts w:hint="eastAsia"/>
      </w:rPr>
    </w:lvl>
  </w:abstractNum>
  <w:abstractNum w:abstractNumId="2">
    <w:nsid w:val="2B919720"/>
    <w:multiLevelType w:val="singleLevel"/>
    <w:tmpl w:val="2B919720"/>
    <w:lvl w:ilvl="0" w:tentative="0">
      <w:start w:val="1"/>
      <w:numFmt w:val="decimal"/>
      <w:suff w:val="space"/>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77"/>
    <w:rsid w:val="00021224"/>
    <w:rsid w:val="000311FD"/>
    <w:rsid w:val="00064381"/>
    <w:rsid w:val="000918DD"/>
    <w:rsid w:val="00092F4E"/>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AF"/>
    <w:rsid w:val="00295E38"/>
    <w:rsid w:val="002964A8"/>
    <w:rsid w:val="002C4305"/>
    <w:rsid w:val="002E3751"/>
    <w:rsid w:val="00321278"/>
    <w:rsid w:val="00322903"/>
    <w:rsid w:val="00340773"/>
    <w:rsid w:val="003507DB"/>
    <w:rsid w:val="0039420F"/>
    <w:rsid w:val="003C77ED"/>
    <w:rsid w:val="003D0FAE"/>
    <w:rsid w:val="003F6DB7"/>
    <w:rsid w:val="00402F07"/>
    <w:rsid w:val="00405CAF"/>
    <w:rsid w:val="004066EE"/>
    <w:rsid w:val="004141FE"/>
    <w:rsid w:val="00427428"/>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678D9"/>
    <w:rsid w:val="00674484"/>
    <w:rsid w:val="0068268F"/>
    <w:rsid w:val="00687581"/>
    <w:rsid w:val="00692769"/>
    <w:rsid w:val="006A72B1"/>
    <w:rsid w:val="006C6381"/>
    <w:rsid w:val="006D049B"/>
    <w:rsid w:val="006D7DD7"/>
    <w:rsid w:val="006E6DC5"/>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7065E"/>
    <w:rsid w:val="00880915"/>
    <w:rsid w:val="00891EF2"/>
    <w:rsid w:val="0089598D"/>
    <w:rsid w:val="00896E24"/>
    <w:rsid w:val="008C58C5"/>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5C7D"/>
    <w:rsid w:val="00A63E98"/>
    <w:rsid w:val="00A7297B"/>
    <w:rsid w:val="00A8253E"/>
    <w:rsid w:val="00A855A9"/>
    <w:rsid w:val="00A91983"/>
    <w:rsid w:val="00AA13CF"/>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B34AE"/>
    <w:rsid w:val="00EC2D15"/>
    <w:rsid w:val="00EE281D"/>
    <w:rsid w:val="00F32EBD"/>
    <w:rsid w:val="00F37314"/>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ACB174A"/>
    <w:rsid w:val="0FFAA126"/>
    <w:rsid w:val="1FBF5987"/>
    <w:rsid w:val="2CFDEC3D"/>
    <w:rsid w:val="2FF78ACD"/>
    <w:rsid w:val="3F746C97"/>
    <w:rsid w:val="3FFFE3D5"/>
    <w:rsid w:val="46B53E2F"/>
    <w:rsid w:val="4BEFDA13"/>
    <w:rsid w:val="4FB77C3C"/>
    <w:rsid w:val="5BBF1A8D"/>
    <w:rsid w:val="5D9F79E0"/>
    <w:rsid w:val="5DBFE6CB"/>
    <w:rsid w:val="5EFB6B15"/>
    <w:rsid w:val="5F5DEEF0"/>
    <w:rsid w:val="5F7B0613"/>
    <w:rsid w:val="67F5AD5B"/>
    <w:rsid w:val="6808329E"/>
    <w:rsid w:val="6BC749A9"/>
    <w:rsid w:val="6BFFC72E"/>
    <w:rsid w:val="6C7FD9C9"/>
    <w:rsid w:val="6FC9F4BB"/>
    <w:rsid w:val="6FEF5868"/>
    <w:rsid w:val="71494776"/>
    <w:rsid w:val="74BFF378"/>
    <w:rsid w:val="75FB23CF"/>
    <w:rsid w:val="7747C58A"/>
    <w:rsid w:val="7775E090"/>
    <w:rsid w:val="77FDC161"/>
    <w:rsid w:val="788A7D09"/>
    <w:rsid w:val="79211351"/>
    <w:rsid w:val="79F006D6"/>
    <w:rsid w:val="7A7F1594"/>
    <w:rsid w:val="7BEA5002"/>
    <w:rsid w:val="7BF55B1A"/>
    <w:rsid w:val="7CF3DF71"/>
    <w:rsid w:val="7CF76844"/>
    <w:rsid w:val="7D500D30"/>
    <w:rsid w:val="7DBBA619"/>
    <w:rsid w:val="7DFF8764"/>
    <w:rsid w:val="7E774BE7"/>
    <w:rsid w:val="7EFD2AA6"/>
    <w:rsid w:val="7FFF23F9"/>
    <w:rsid w:val="8DAF712B"/>
    <w:rsid w:val="8DFD7E3C"/>
    <w:rsid w:val="8FF68B1A"/>
    <w:rsid w:val="9BE7792B"/>
    <w:rsid w:val="9EDCEB3E"/>
    <w:rsid w:val="ABFD0AD8"/>
    <w:rsid w:val="AF230823"/>
    <w:rsid w:val="AFF76641"/>
    <w:rsid w:val="B6FD5459"/>
    <w:rsid w:val="BAF7FE53"/>
    <w:rsid w:val="BF5FE6FA"/>
    <w:rsid w:val="BF7FCB72"/>
    <w:rsid w:val="BFCBECE1"/>
    <w:rsid w:val="BFDF593B"/>
    <w:rsid w:val="C7FF0A76"/>
    <w:rsid w:val="CFDD797F"/>
    <w:rsid w:val="D6FBD50B"/>
    <w:rsid w:val="D78F1D07"/>
    <w:rsid w:val="D7ADD1FB"/>
    <w:rsid w:val="D7F1A469"/>
    <w:rsid w:val="DBF65B42"/>
    <w:rsid w:val="DED89C73"/>
    <w:rsid w:val="DEDF7BEB"/>
    <w:rsid w:val="DF4F7E4B"/>
    <w:rsid w:val="DFDE6D44"/>
    <w:rsid w:val="E3FF6071"/>
    <w:rsid w:val="E47FE02A"/>
    <w:rsid w:val="E6D70A22"/>
    <w:rsid w:val="E6E64C1F"/>
    <w:rsid w:val="E7B92E4B"/>
    <w:rsid w:val="E7D72F80"/>
    <w:rsid w:val="EA66F35A"/>
    <w:rsid w:val="EECD471E"/>
    <w:rsid w:val="EEFBD0D8"/>
    <w:rsid w:val="EF8E1714"/>
    <w:rsid w:val="EFAB0267"/>
    <w:rsid w:val="EFBFA9A5"/>
    <w:rsid w:val="F677CB77"/>
    <w:rsid w:val="F7FFC0E2"/>
    <w:rsid w:val="FAF78EC6"/>
    <w:rsid w:val="FB6E436B"/>
    <w:rsid w:val="FBEE60A5"/>
    <w:rsid w:val="FBFFC27F"/>
    <w:rsid w:val="FD5FE2C3"/>
    <w:rsid w:val="FD7FE3EB"/>
    <w:rsid w:val="FDE732DF"/>
    <w:rsid w:val="FDFD932C"/>
    <w:rsid w:val="FE9F133B"/>
    <w:rsid w:val="FEEE081C"/>
    <w:rsid w:val="FEFDFE82"/>
    <w:rsid w:val="FEFFD991"/>
    <w:rsid w:val="FF6F38E2"/>
    <w:rsid w:val="FF796224"/>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4">
    <w:name w:val="annotation text"/>
    <w:basedOn w:val="1"/>
    <w:qFormat/>
    <w:uiPriority w:val="0"/>
    <w:pPr>
      <w:jc w:val="left"/>
    </w:pPr>
  </w:style>
  <w:style w:type="paragraph" w:styleId="5">
    <w:name w:val="Body Text Indent"/>
    <w:basedOn w:val="1"/>
    <w:next w:val="3"/>
    <w:qFormat/>
    <w:uiPriority w:val="99"/>
    <w:pPr>
      <w:spacing w:line="480" w:lineRule="exact"/>
      <w:ind w:firstLine="480" w:firstLineChars="200"/>
    </w:pPr>
    <w:rPr>
      <w:rFonts w:ascii="宋体" w:hAnsi="宋体" w:cs="宋体"/>
      <w:sz w:val="24"/>
      <w:szCs w:val="24"/>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11">
    <w:name w:val="Body Text First Indent 2"/>
    <w:basedOn w:val="5"/>
    <w:qFormat/>
    <w:uiPriority w:val="0"/>
    <w:pPr>
      <w:ind w:firstLine="420"/>
    </w:pPr>
  </w:style>
  <w:style w:type="table" w:styleId="13">
    <w:name w:val="Table Grid"/>
    <w:basedOn w:val="1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qFormat/>
    <w:uiPriority w:val="0"/>
  </w:style>
  <w:style w:type="character" w:customStyle="1" w:styleId="16">
    <w:name w:val="页脚 Char1"/>
    <w:link w:val="8"/>
    <w:qFormat/>
    <w:uiPriority w:val="99"/>
    <w:rPr>
      <w:kern w:val="2"/>
      <w:sz w:val="18"/>
      <w:szCs w:val="18"/>
    </w:rPr>
  </w:style>
  <w:style w:type="character" w:customStyle="1" w:styleId="17">
    <w:name w:val="页脚 Char"/>
    <w:qFormat/>
    <w:uiPriority w:val="99"/>
    <w:rPr>
      <w:rFonts w:eastAsia="Calibri"/>
      <w:sz w:val="21"/>
    </w:rPr>
  </w:style>
  <w:style w:type="paragraph" w:customStyle="1" w:styleId="18">
    <w:name w:val="正文2"/>
    <w:basedOn w:val="1"/>
    <w:qFormat/>
    <w:uiPriority w:val="0"/>
    <w:pPr>
      <w:adjustRightInd w:val="0"/>
      <w:spacing w:before="156" w:line="360" w:lineRule="auto"/>
      <w:ind w:firstLine="510" w:firstLineChars="200"/>
    </w:pPr>
    <w:rPr>
      <w:rFonts w:eastAsia="宋体"/>
      <w:sz w:val="24"/>
    </w:rPr>
  </w:style>
  <w:style w:type="paragraph" w:customStyle="1" w:styleId="19">
    <w:name w:val="正文_3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段"/>
    <w:basedOn w:val="1"/>
    <w:qFormat/>
    <w:uiPriority w:val="0"/>
    <w:pPr>
      <w:widowControl/>
      <w:snapToGrid w:val="0"/>
      <w:spacing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17</Pages>
  <Words>6489</Words>
  <Characters>6677</Characters>
  <Lines>68</Lines>
  <Paragraphs>19</Paragraphs>
  <TotalTime>0</TotalTime>
  <ScaleCrop>false</ScaleCrop>
  <LinksUpToDate>false</LinksUpToDate>
  <CharactersWithSpaces>6988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2021-09-09T22:10:00Z</dcterms:created>
  <dc:creator>MC SYSTEM</dc:creator>
  <cp:lastModifiedBy>｢Lin」</cp:lastModifiedBy>
  <cp:lastPrinted>2025-03-13T17:03:00Z</cp:lastPrinted>
  <dcterms:modified xsi:type="dcterms:W3CDTF">2025-03-13T06:58:49Z</dcterms:modified>
  <dc:title>厦财采〔2021〕9号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177F515C191642AE87BC70783217994A_13</vt:lpwstr>
  </property>
  <property fmtid="{D5CDD505-2E9C-101B-9397-08002B2CF9AE}" pid="4" name="KSOTemplateDocerSaveRecord">
    <vt:lpwstr>eyJoZGlkIjoiMzEwNTM5NzYwMDRjMzkwZTVkZjY2ODkwMGIxNGU0OTUiLCJ1c2VySWQiOiIxMDEzMzc4NDY2In0=</vt:lpwstr>
  </property>
</Properties>
</file>