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D28D4E">
      <w:pPr>
        <w:adjustRightInd w:val="0"/>
        <w:snapToGrid w:val="0"/>
        <w:spacing w:line="680" w:lineRule="exact"/>
        <w:rPr>
          <w:rFonts w:ascii="宋体" w:hAnsi="宋体" w:cs="宋体"/>
          <w:b/>
          <w:bCs/>
          <w:kern w:val="0"/>
          <w:sz w:val="48"/>
          <w:szCs w:val="48"/>
          <w:highlight w:val="none"/>
        </w:rPr>
      </w:pPr>
    </w:p>
    <w:p w14:paraId="411ECBF4">
      <w:pPr>
        <w:adjustRightInd w:val="0"/>
        <w:snapToGrid w:val="0"/>
        <w:spacing w:line="680" w:lineRule="exact"/>
        <w:jc w:val="center"/>
        <w:rPr>
          <w:rFonts w:hint="eastAsia" w:ascii="黑体" w:hAnsi="黑体" w:eastAsia="黑体" w:cs="黑体"/>
          <w:kern w:val="0"/>
          <w:sz w:val="36"/>
          <w:szCs w:val="36"/>
          <w:highlight w:val="none"/>
          <w:lang w:val="en-US" w:eastAsia="zh-CN"/>
        </w:rPr>
      </w:pPr>
      <w:r>
        <w:rPr>
          <w:rFonts w:hint="eastAsia" w:ascii="黑体" w:hAnsi="黑体" w:eastAsia="黑体" w:cs="黑体"/>
          <w:kern w:val="0"/>
          <w:sz w:val="44"/>
          <w:szCs w:val="44"/>
          <w:highlight w:val="none"/>
          <w:lang w:eastAsia="zh-CN"/>
        </w:rPr>
        <w:t>森林火险隐患综合治理工程二次</w:t>
      </w:r>
      <w:r>
        <w:rPr>
          <w:rFonts w:hint="eastAsia" w:ascii="黑体" w:hAnsi="黑体" w:eastAsia="黑体" w:cs="黑体"/>
          <w:kern w:val="0"/>
          <w:sz w:val="36"/>
          <w:szCs w:val="36"/>
          <w:highlight w:val="none"/>
        </w:rPr>
        <w:t xml:space="preserve"> </w:t>
      </w:r>
      <w:r>
        <w:rPr>
          <w:rFonts w:hint="eastAsia" w:ascii="黑体" w:hAnsi="黑体" w:eastAsia="黑体" w:cs="黑体"/>
          <w:kern w:val="0"/>
          <w:sz w:val="36"/>
          <w:szCs w:val="36"/>
          <w:highlight w:val="none"/>
          <w:lang w:val="en-US" w:eastAsia="zh-CN"/>
        </w:rPr>
        <w:t xml:space="preserve"> </w:t>
      </w:r>
    </w:p>
    <w:p w14:paraId="1C8981B5">
      <w:pPr>
        <w:adjustRightInd w:val="0"/>
        <w:snapToGrid w:val="0"/>
        <w:spacing w:line="680" w:lineRule="exact"/>
        <w:jc w:val="center"/>
        <w:rPr>
          <w:rFonts w:ascii="黑体" w:hAnsi="黑体" w:eastAsia="黑体" w:cs="黑体"/>
          <w:kern w:val="0"/>
          <w:sz w:val="44"/>
          <w:szCs w:val="44"/>
          <w:highlight w:val="none"/>
        </w:rPr>
      </w:pPr>
      <w:r>
        <w:rPr>
          <w:rFonts w:hint="eastAsia" w:ascii="黑体" w:hAnsi="黑体" w:eastAsia="黑体" w:cs="黑体"/>
          <w:kern w:val="0"/>
          <w:sz w:val="44"/>
          <w:szCs w:val="44"/>
          <w:highlight w:val="none"/>
        </w:rPr>
        <w:t xml:space="preserve"> </w:t>
      </w:r>
    </w:p>
    <w:p w14:paraId="708195C5">
      <w:pPr>
        <w:adjustRightInd w:val="0"/>
        <w:snapToGrid w:val="0"/>
        <w:spacing w:line="680" w:lineRule="exact"/>
        <w:jc w:val="center"/>
        <w:rPr>
          <w:rFonts w:ascii="黑体" w:hAnsi="黑体" w:eastAsia="黑体" w:cs="黑体"/>
          <w:kern w:val="0"/>
          <w:sz w:val="44"/>
          <w:szCs w:val="44"/>
          <w:highlight w:val="none"/>
        </w:rPr>
      </w:pPr>
    </w:p>
    <w:p w14:paraId="5F747FC8">
      <w:pPr>
        <w:adjustRightInd w:val="0"/>
        <w:snapToGrid w:val="0"/>
        <w:spacing w:line="680" w:lineRule="exact"/>
        <w:jc w:val="center"/>
        <w:rPr>
          <w:rFonts w:ascii="黑体" w:hAnsi="黑体" w:eastAsia="黑体" w:cs="黑体"/>
          <w:kern w:val="0"/>
          <w:sz w:val="44"/>
          <w:szCs w:val="44"/>
          <w:highlight w:val="none"/>
        </w:rPr>
      </w:pPr>
    </w:p>
    <w:p w14:paraId="7F6AF93F">
      <w:pPr>
        <w:pStyle w:val="6"/>
        <w:rPr>
          <w:highlight w:val="none"/>
        </w:rPr>
      </w:pPr>
    </w:p>
    <w:p w14:paraId="4EE3394E">
      <w:pPr>
        <w:pStyle w:val="74"/>
        <w:ind w:firstLine="440"/>
        <w:rPr>
          <w:highlight w:val="none"/>
        </w:rPr>
      </w:pPr>
    </w:p>
    <w:p w14:paraId="742101ED">
      <w:pPr>
        <w:pStyle w:val="74"/>
        <w:ind w:firstLine="440"/>
        <w:rPr>
          <w:highlight w:val="none"/>
        </w:rPr>
      </w:pPr>
    </w:p>
    <w:p w14:paraId="6500906A">
      <w:pPr>
        <w:adjustRightInd w:val="0"/>
        <w:snapToGrid w:val="0"/>
        <w:jc w:val="center"/>
        <w:rPr>
          <w:rFonts w:ascii="楷体" w:hAnsi="楷体" w:eastAsia="楷体" w:cs="楷体"/>
          <w:b/>
          <w:bCs/>
          <w:sz w:val="108"/>
          <w:szCs w:val="108"/>
          <w:highlight w:val="none"/>
        </w:rPr>
      </w:pPr>
      <w:r>
        <w:rPr>
          <w:rFonts w:hint="eastAsia" w:ascii="楷体" w:hAnsi="楷体" w:eastAsia="楷体" w:cs="楷体"/>
          <w:b/>
          <w:bCs/>
          <w:sz w:val="108"/>
          <w:szCs w:val="108"/>
          <w:highlight w:val="none"/>
        </w:rPr>
        <w:t>竞争性磋商文件</w:t>
      </w:r>
    </w:p>
    <w:p w14:paraId="26CEC4E3">
      <w:pPr>
        <w:spacing w:line="240" w:lineRule="exact"/>
        <w:jc w:val="center"/>
        <w:rPr>
          <w:rFonts w:ascii="仿宋_GB2312" w:eastAsia="仿宋_GB2312" w:cs="Times New Roman"/>
          <w:highlight w:val="none"/>
        </w:rPr>
      </w:pPr>
    </w:p>
    <w:p w14:paraId="02BDD310">
      <w:pPr>
        <w:pStyle w:val="51"/>
        <w:snapToGrid w:val="0"/>
        <w:spacing w:line="440" w:lineRule="exact"/>
        <w:ind w:firstLine="0"/>
        <w:jc w:val="center"/>
        <w:rPr>
          <w:rFonts w:ascii="黑体" w:hAnsi="黑体" w:eastAsia="黑体" w:cs="黑体"/>
          <w:sz w:val="28"/>
          <w:szCs w:val="28"/>
          <w:highlight w:val="none"/>
        </w:rPr>
      </w:pPr>
      <w:r>
        <w:rPr>
          <w:rFonts w:hint="eastAsia" w:ascii="黑体" w:hAnsi="黑体" w:eastAsia="黑体" w:cs="黑体"/>
          <w:sz w:val="30"/>
          <w:szCs w:val="30"/>
          <w:highlight w:val="none"/>
        </w:rPr>
        <w:t>（采购编号：</w:t>
      </w:r>
      <w:r>
        <w:rPr>
          <w:rFonts w:hint="eastAsia" w:ascii="黑体" w:hAnsi="黑体" w:eastAsia="黑体" w:cs="黑体"/>
          <w:sz w:val="30"/>
          <w:szCs w:val="30"/>
          <w:highlight w:val="none"/>
          <w:lang w:eastAsia="zh-CN"/>
        </w:rPr>
        <w:t>ZJTJKH2025-04-07-02</w:t>
      </w:r>
      <w:r>
        <w:rPr>
          <w:rFonts w:hint="eastAsia" w:ascii="黑体" w:hAnsi="黑体" w:eastAsia="黑体" w:cs="黑体"/>
          <w:sz w:val="30"/>
          <w:szCs w:val="30"/>
          <w:highlight w:val="none"/>
        </w:rPr>
        <w:t xml:space="preserve">） </w:t>
      </w:r>
    </w:p>
    <w:p w14:paraId="72C1B847">
      <w:pPr>
        <w:pStyle w:val="51"/>
        <w:snapToGrid w:val="0"/>
        <w:spacing w:line="440" w:lineRule="exact"/>
        <w:ind w:firstLine="0"/>
        <w:jc w:val="center"/>
        <w:rPr>
          <w:rFonts w:ascii="仿宋" w:hAnsi="仿宋" w:eastAsia="仿宋" w:cs="Times New Roman"/>
          <w:sz w:val="28"/>
          <w:szCs w:val="28"/>
          <w:highlight w:val="none"/>
        </w:rPr>
      </w:pPr>
    </w:p>
    <w:p w14:paraId="7173BE2A">
      <w:pPr>
        <w:pStyle w:val="51"/>
        <w:snapToGrid w:val="0"/>
        <w:spacing w:line="440" w:lineRule="exact"/>
        <w:ind w:firstLine="0"/>
        <w:jc w:val="center"/>
        <w:rPr>
          <w:rFonts w:ascii="仿宋" w:hAnsi="仿宋" w:eastAsia="仿宋" w:cs="Times New Roman"/>
          <w:sz w:val="28"/>
          <w:szCs w:val="28"/>
          <w:highlight w:val="none"/>
        </w:rPr>
      </w:pPr>
    </w:p>
    <w:p w14:paraId="51BA6B1E">
      <w:pPr>
        <w:pStyle w:val="51"/>
        <w:snapToGrid w:val="0"/>
        <w:spacing w:line="440" w:lineRule="exact"/>
        <w:ind w:firstLine="0"/>
        <w:jc w:val="center"/>
        <w:rPr>
          <w:rFonts w:ascii="仿宋" w:hAnsi="仿宋" w:eastAsia="仿宋" w:cs="Times New Roman"/>
          <w:sz w:val="28"/>
          <w:szCs w:val="28"/>
          <w:highlight w:val="none"/>
        </w:rPr>
      </w:pPr>
    </w:p>
    <w:p w14:paraId="28890CB4">
      <w:pPr>
        <w:pStyle w:val="51"/>
        <w:snapToGrid w:val="0"/>
        <w:spacing w:line="440" w:lineRule="exact"/>
        <w:ind w:firstLine="0"/>
        <w:rPr>
          <w:rFonts w:ascii="仿宋" w:hAnsi="仿宋" w:eastAsia="仿宋" w:cs="Times New Roman"/>
          <w:sz w:val="28"/>
          <w:szCs w:val="28"/>
          <w:highlight w:val="none"/>
        </w:rPr>
      </w:pPr>
    </w:p>
    <w:p w14:paraId="4F47FDD5">
      <w:pPr>
        <w:pStyle w:val="51"/>
        <w:snapToGrid w:val="0"/>
        <w:spacing w:line="440" w:lineRule="exact"/>
        <w:ind w:firstLine="0"/>
        <w:jc w:val="center"/>
        <w:rPr>
          <w:rFonts w:ascii="仿宋" w:hAnsi="仿宋" w:eastAsia="仿宋" w:cs="Times New Roman"/>
          <w:sz w:val="28"/>
          <w:szCs w:val="28"/>
          <w:highlight w:val="none"/>
        </w:rPr>
      </w:pPr>
    </w:p>
    <w:p w14:paraId="5CF4BBF6">
      <w:pPr>
        <w:pStyle w:val="51"/>
        <w:snapToGrid w:val="0"/>
        <w:spacing w:line="440" w:lineRule="exact"/>
        <w:ind w:firstLine="0"/>
        <w:jc w:val="both"/>
        <w:rPr>
          <w:rFonts w:ascii="仿宋" w:hAnsi="仿宋" w:eastAsia="仿宋" w:cs="Times New Roman"/>
          <w:sz w:val="28"/>
          <w:szCs w:val="28"/>
          <w:highlight w:val="none"/>
        </w:rPr>
      </w:pPr>
    </w:p>
    <w:p w14:paraId="4BDADB85">
      <w:pPr>
        <w:pStyle w:val="51"/>
        <w:snapToGrid w:val="0"/>
        <w:spacing w:line="440" w:lineRule="exact"/>
        <w:ind w:firstLine="0"/>
        <w:rPr>
          <w:rFonts w:ascii="仿宋" w:hAnsi="仿宋" w:eastAsia="仿宋" w:cs="Times New Roman"/>
          <w:sz w:val="28"/>
          <w:szCs w:val="28"/>
          <w:highlight w:val="none"/>
        </w:rPr>
      </w:pPr>
    </w:p>
    <w:p w14:paraId="6D9C446E">
      <w:pPr>
        <w:pStyle w:val="6"/>
        <w:rPr>
          <w:highlight w:val="none"/>
        </w:rPr>
      </w:pPr>
    </w:p>
    <w:p w14:paraId="223E3A7D">
      <w:pPr>
        <w:spacing w:line="360" w:lineRule="auto"/>
        <w:ind w:firstLine="960" w:firstLineChars="300"/>
        <w:rPr>
          <w:rFonts w:hint="eastAsia" w:ascii="黑体" w:hAnsi="宋体" w:eastAsia="黑体" w:cs="黑体"/>
          <w:sz w:val="32"/>
          <w:szCs w:val="32"/>
          <w:highlight w:val="none"/>
          <w:lang w:eastAsia="zh-CN"/>
        </w:rPr>
      </w:pPr>
      <w:r>
        <w:rPr>
          <w:rFonts w:hint="eastAsia" w:ascii="黑体" w:hAnsi="新宋体" w:eastAsia="黑体" w:cs="黑体"/>
          <w:sz w:val="32"/>
          <w:szCs w:val="32"/>
          <w:highlight w:val="none"/>
        </w:rPr>
        <w:t>采</w:t>
      </w:r>
      <w:r>
        <w:rPr>
          <w:rFonts w:ascii="黑体" w:hAnsi="新宋体" w:eastAsia="黑体" w:cs="黑体"/>
          <w:sz w:val="32"/>
          <w:szCs w:val="32"/>
          <w:highlight w:val="none"/>
        </w:rPr>
        <w:t xml:space="preserve">   </w:t>
      </w:r>
      <w:r>
        <w:rPr>
          <w:rFonts w:hint="eastAsia" w:ascii="黑体" w:hAnsi="新宋体" w:eastAsia="黑体" w:cs="黑体"/>
          <w:sz w:val="32"/>
          <w:szCs w:val="32"/>
          <w:highlight w:val="none"/>
        </w:rPr>
        <w:t>购</w:t>
      </w:r>
      <w:r>
        <w:rPr>
          <w:rFonts w:ascii="黑体" w:hAnsi="新宋体" w:eastAsia="黑体" w:cs="黑体"/>
          <w:sz w:val="32"/>
          <w:szCs w:val="32"/>
          <w:highlight w:val="none"/>
        </w:rPr>
        <w:t xml:space="preserve">  </w:t>
      </w:r>
      <w:r>
        <w:rPr>
          <w:rFonts w:hint="eastAsia" w:ascii="黑体" w:hAnsi="新宋体" w:eastAsia="黑体" w:cs="黑体"/>
          <w:sz w:val="32"/>
          <w:szCs w:val="32"/>
          <w:highlight w:val="none"/>
        </w:rPr>
        <w:t>人</w:t>
      </w:r>
      <w:r>
        <w:rPr>
          <w:rFonts w:hint="eastAsia" w:ascii="黑体" w:hAnsi="新宋体" w:eastAsia="黑体" w:cs="黑体"/>
          <w:sz w:val="32"/>
          <w:szCs w:val="32"/>
          <w:highlight w:val="none"/>
          <w:lang w:val="en-US" w:eastAsia="zh-CN"/>
        </w:rPr>
        <w:t xml:space="preserve"> </w:t>
      </w:r>
      <w:r>
        <w:rPr>
          <w:rFonts w:hint="eastAsia" w:ascii="黑体" w:hAnsi="新宋体" w:eastAsia="黑体" w:cs="黑体"/>
          <w:sz w:val="32"/>
          <w:szCs w:val="32"/>
          <w:highlight w:val="none"/>
        </w:rPr>
        <w:t>：</w:t>
      </w:r>
      <w:r>
        <w:rPr>
          <w:rFonts w:hint="eastAsia" w:ascii="黑体" w:hAnsi="宋体" w:eastAsia="黑体" w:cs="黑体"/>
          <w:sz w:val="32"/>
          <w:szCs w:val="32"/>
          <w:highlight w:val="none"/>
          <w:lang w:eastAsia="zh-CN"/>
        </w:rPr>
        <w:t>开化县何田乡人民政府</w:t>
      </w:r>
    </w:p>
    <w:p w14:paraId="4D768744">
      <w:pPr>
        <w:spacing w:line="360" w:lineRule="auto"/>
        <w:ind w:firstLine="960" w:firstLineChars="300"/>
        <w:rPr>
          <w:rFonts w:hint="eastAsia" w:ascii="黑体" w:hAnsi="宋体" w:eastAsia="黑体" w:cs="Times New Roman"/>
          <w:sz w:val="32"/>
          <w:szCs w:val="32"/>
          <w:highlight w:val="none"/>
          <w:lang w:eastAsia="zh-CN"/>
        </w:rPr>
      </w:pPr>
      <w:r>
        <w:rPr>
          <w:rFonts w:hint="eastAsia" w:ascii="黑体" w:hAnsi="新宋体" w:eastAsia="黑体" w:cs="黑体"/>
          <w:sz w:val="32"/>
          <w:szCs w:val="32"/>
          <w:highlight w:val="none"/>
        </w:rPr>
        <w:t>采购代理机构：</w:t>
      </w:r>
      <w:r>
        <w:rPr>
          <w:rFonts w:hint="eastAsia" w:ascii="黑体" w:hAnsi="宋体" w:eastAsia="黑体" w:cs="黑体"/>
          <w:sz w:val="32"/>
          <w:szCs w:val="32"/>
          <w:highlight w:val="none"/>
          <w:lang w:eastAsia="zh-CN"/>
        </w:rPr>
        <w:t>浙江天健工程造价咨询有限公司</w:t>
      </w:r>
    </w:p>
    <w:p w14:paraId="599887B9">
      <w:pPr>
        <w:spacing w:line="360" w:lineRule="auto"/>
        <w:ind w:firstLine="960" w:firstLineChars="300"/>
        <w:jc w:val="center"/>
        <w:rPr>
          <w:rFonts w:ascii="黑体" w:hAnsi="宋体" w:eastAsia="黑体" w:cs="黑体"/>
          <w:sz w:val="32"/>
          <w:szCs w:val="32"/>
          <w:highlight w:val="none"/>
        </w:rPr>
      </w:pPr>
      <w:r>
        <w:rPr>
          <w:rFonts w:hint="eastAsia" w:ascii="黑体" w:hAnsi="宋体" w:eastAsia="黑体" w:cs="黑体"/>
          <w:sz w:val="32"/>
          <w:szCs w:val="32"/>
          <w:highlight w:val="none"/>
        </w:rPr>
        <w:t>二○二</w:t>
      </w:r>
      <w:r>
        <w:rPr>
          <w:rFonts w:hint="eastAsia" w:ascii="黑体" w:hAnsi="宋体" w:eastAsia="黑体" w:cs="黑体"/>
          <w:sz w:val="32"/>
          <w:szCs w:val="32"/>
          <w:highlight w:val="none"/>
          <w:lang w:eastAsia="zh-CN"/>
        </w:rPr>
        <w:t>五</w:t>
      </w:r>
      <w:r>
        <w:rPr>
          <w:rFonts w:hint="eastAsia" w:ascii="黑体" w:hAnsi="宋体" w:eastAsia="黑体" w:cs="黑体"/>
          <w:sz w:val="32"/>
          <w:szCs w:val="32"/>
          <w:highlight w:val="none"/>
        </w:rPr>
        <w:t>年</w:t>
      </w:r>
      <w:r>
        <w:rPr>
          <w:rFonts w:hint="eastAsia" w:ascii="黑体" w:hAnsi="宋体" w:eastAsia="黑体" w:cs="黑体"/>
          <w:sz w:val="32"/>
          <w:szCs w:val="32"/>
          <w:highlight w:val="none"/>
          <w:lang w:eastAsia="zh-CN"/>
        </w:rPr>
        <w:t>四</w:t>
      </w:r>
      <w:r>
        <w:rPr>
          <w:rFonts w:hint="eastAsia" w:ascii="黑体" w:hAnsi="宋体" w:eastAsia="黑体" w:cs="黑体"/>
          <w:sz w:val="32"/>
          <w:szCs w:val="32"/>
          <w:highlight w:val="none"/>
        </w:rPr>
        <w:t>月</w:t>
      </w:r>
    </w:p>
    <w:p w14:paraId="01CD678D">
      <w:pPr>
        <w:spacing w:line="360" w:lineRule="auto"/>
        <w:jc w:val="center"/>
        <w:rPr>
          <w:rFonts w:ascii="黑体" w:hAnsi="黑体" w:eastAsia="黑体" w:cs="Times New Roman"/>
          <w:sz w:val="44"/>
          <w:szCs w:val="44"/>
          <w:highlight w:val="none"/>
        </w:rPr>
      </w:pPr>
      <w:r>
        <w:rPr>
          <w:rFonts w:ascii="黑体" w:hAnsi="宋体" w:eastAsia="黑体" w:cs="黑体"/>
          <w:sz w:val="32"/>
          <w:szCs w:val="32"/>
          <w:highlight w:val="none"/>
        </w:rPr>
        <w:br w:type="page"/>
      </w:r>
      <w:r>
        <w:rPr>
          <w:rFonts w:hint="eastAsia" w:ascii="黑体" w:hAnsi="黑体" w:eastAsia="黑体" w:cs="黑体"/>
          <w:sz w:val="44"/>
          <w:szCs w:val="44"/>
          <w:highlight w:val="none"/>
        </w:rPr>
        <w:t>目  录</w:t>
      </w:r>
    </w:p>
    <w:p w14:paraId="021F1802">
      <w:pPr>
        <w:pStyle w:val="51"/>
        <w:snapToGrid w:val="0"/>
        <w:spacing w:line="440" w:lineRule="exact"/>
        <w:ind w:firstLine="0"/>
        <w:rPr>
          <w:rFonts w:ascii="仿宋" w:hAnsi="仿宋" w:eastAsia="仿宋" w:cs="Times New Roman"/>
          <w:sz w:val="32"/>
          <w:szCs w:val="32"/>
          <w:highlight w:val="none"/>
        </w:rPr>
      </w:pPr>
    </w:p>
    <w:p w14:paraId="144ECF39">
      <w:pPr>
        <w:pStyle w:val="21"/>
        <w:tabs>
          <w:tab w:val="right" w:leader="dot" w:pos="8980"/>
        </w:tabs>
        <w:spacing w:line="480" w:lineRule="auto"/>
        <w:rPr>
          <w:rFonts w:hint="eastAsia" w:ascii="宋体" w:hAnsi="宋体" w:eastAsia="宋体" w:cs="宋体"/>
          <w:sz w:val="24"/>
          <w:szCs w:val="24"/>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_Toc4848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_Toc4848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5A97701">
      <w:pPr>
        <w:pStyle w:val="21"/>
        <w:tabs>
          <w:tab w:val="right" w:leader="dot" w:pos="8980"/>
        </w:tabs>
        <w:spacing w:line="480" w:lineRule="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_Toc27221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 xml:space="preserve">第二章  </w:t>
      </w:r>
      <w:r>
        <w:rPr>
          <w:rFonts w:hint="eastAsia" w:ascii="宋体" w:hAnsi="宋体" w:eastAsia="宋体" w:cs="宋体"/>
          <w:bCs/>
          <w:sz w:val="24"/>
          <w:szCs w:val="24"/>
          <w:highlight w:val="none"/>
          <w:lang w:eastAsia="zh-CN"/>
        </w:rPr>
        <w:t>响应人</w:t>
      </w:r>
      <w:r>
        <w:rPr>
          <w:rFonts w:hint="eastAsia" w:ascii="宋体" w:hAnsi="宋体" w:eastAsia="宋体" w:cs="宋体"/>
          <w:bCs/>
          <w:sz w:val="24"/>
          <w:szCs w:val="24"/>
          <w:highlight w:val="none"/>
        </w:rPr>
        <w:t>须知及前附表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_Toc27221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992C872">
      <w:pPr>
        <w:pStyle w:val="24"/>
        <w:tabs>
          <w:tab w:val="right" w:leader="dot" w:pos="8980"/>
        </w:tabs>
        <w:spacing w:line="48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_Toc19659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shd w:val="clear" w:color="auto" w:fill="FFFFFF"/>
        </w:rPr>
        <w:t>A、</w:t>
      </w:r>
      <w:r>
        <w:rPr>
          <w:rFonts w:hint="eastAsia" w:ascii="宋体" w:hAnsi="宋体" w:eastAsia="宋体" w:cs="宋体"/>
          <w:kern w:val="0"/>
          <w:sz w:val="21"/>
          <w:szCs w:val="21"/>
          <w:highlight w:val="none"/>
          <w:shd w:val="clear" w:color="auto" w:fill="FFFFFF"/>
          <w:lang w:eastAsia="zh-CN"/>
        </w:rPr>
        <w:t>响应人</w:t>
      </w:r>
      <w:r>
        <w:rPr>
          <w:rFonts w:hint="eastAsia" w:ascii="宋体" w:hAnsi="宋体" w:eastAsia="宋体" w:cs="宋体"/>
          <w:kern w:val="0"/>
          <w:sz w:val="21"/>
          <w:szCs w:val="21"/>
          <w:highlight w:val="none"/>
          <w:shd w:val="clear" w:color="auto" w:fill="FFFFFF"/>
        </w:rPr>
        <w:t>须知及前附表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_Toc19659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24EE5E01">
      <w:pPr>
        <w:pStyle w:val="24"/>
        <w:tabs>
          <w:tab w:val="right" w:leader="dot" w:pos="8980"/>
        </w:tabs>
        <w:spacing w:line="48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_Toc15593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shd w:val="clear" w:color="auto" w:fill="FFFFFF"/>
        </w:rPr>
        <w:t>B、</w:t>
      </w:r>
      <w:r>
        <w:rPr>
          <w:rFonts w:hint="eastAsia" w:ascii="宋体" w:hAnsi="宋体" w:eastAsia="宋体" w:cs="宋体"/>
          <w:bCs/>
          <w:kern w:val="0"/>
          <w:sz w:val="21"/>
          <w:szCs w:val="21"/>
          <w:highlight w:val="none"/>
          <w:shd w:val="clear" w:color="auto" w:fill="FFFFFF"/>
          <w:lang w:eastAsia="zh-CN"/>
        </w:rPr>
        <w:t>响应人</w:t>
      </w:r>
      <w:r>
        <w:rPr>
          <w:rFonts w:hint="eastAsia" w:ascii="宋体" w:hAnsi="宋体" w:eastAsia="宋体" w:cs="宋体"/>
          <w:bCs/>
          <w:kern w:val="0"/>
          <w:sz w:val="21"/>
          <w:szCs w:val="21"/>
          <w:highlight w:val="none"/>
          <w:shd w:val="clear" w:color="auto" w:fill="FFFFFF"/>
        </w:rPr>
        <w:t>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_Toc15593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62B7814">
      <w:pPr>
        <w:pStyle w:val="21"/>
        <w:tabs>
          <w:tab w:val="right" w:leader="dot" w:pos="8980"/>
        </w:tabs>
        <w:spacing w:line="480" w:lineRule="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_Toc4848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w:t>
      </w:r>
      <w:r>
        <w:rPr>
          <w:rFonts w:hint="eastAsia" w:ascii="宋体" w:hAnsi="宋体" w:eastAsia="宋体" w:cs="宋体"/>
          <w:bCs/>
          <w:kern w:val="0"/>
          <w:sz w:val="24"/>
          <w:szCs w:val="24"/>
          <w:highlight w:val="none"/>
          <w:lang w:val="en-US" w:eastAsia="zh-CN"/>
        </w:rPr>
        <w:t>三</w:t>
      </w:r>
      <w:r>
        <w:rPr>
          <w:rFonts w:hint="eastAsia" w:ascii="宋体" w:hAnsi="宋体" w:eastAsia="宋体" w:cs="宋体"/>
          <w:bCs/>
          <w:kern w:val="0"/>
          <w:sz w:val="24"/>
          <w:szCs w:val="24"/>
          <w:highlight w:val="none"/>
        </w:rPr>
        <w:t xml:space="preserve">章 </w:t>
      </w:r>
      <w:r>
        <w:rPr>
          <w:rFonts w:hint="eastAsia" w:ascii="宋体" w:hAnsi="宋体" w:eastAsia="宋体" w:cs="宋体"/>
          <w:bCs/>
          <w:kern w:val="0"/>
          <w:sz w:val="24"/>
          <w:szCs w:val="24"/>
          <w:highlight w:val="none"/>
          <w:lang w:val="en-US" w:eastAsia="zh-CN"/>
        </w:rPr>
        <w:t>采购需求</w:t>
      </w:r>
      <w:r>
        <w:rPr>
          <w:rFonts w:hint="eastAsia" w:ascii="宋体" w:hAnsi="宋体" w:eastAsia="宋体" w:cs="宋体"/>
          <w:sz w:val="24"/>
          <w:szCs w:val="24"/>
        </w:rPr>
        <w:tab/>
      </w:r>
      <w:r>
        <w:rPr>
          <w:rFonts w:hint="eastAsia" w:ascii="宋体" w:hAnsi="宋体" w:eastAsia="宋体" w:cs="宋体"/>
          <w:sz w:val="24"/>
          <w:szCs w:val="24"/>
          <w:lang w:val="en-US" w:eastAsia="zh-CN"/>
        </w:rPr>
        <w:t>24</w:t>
      </w:r>
      <w:r>
        <w:rPr>
          <w:rFonts w:hint="eastAsia" w:ascii="宋体" w:hAnsi="宋体" w:eastAsia="宋体" w:cs="宋体"/>
          <w:sz w:val="24"/>
          <w:szCs w:val="24"/>
          <w:highlight w:val="none"/>
        </w:rPr>
        <w:fldChar w:fldCharType="end"/>
      </w:r>
    </w:p>
    <w:p w14:paraId="1699051A">
      <w:pPr>
        <w:pStyle w:val="21"/>
        <w:tabs>
          <w:tab w:val="right" w:leader="dot" w:pos="8980"/>
        </w:tabs>
        <w:spacing w:line="480" w:lineRule="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_Toc27221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章 合同条款及前附表</w:t>
      </w:r>
      <w:r>
        <w:rPr>
          <w:rFonts w:hint="eastAsia" w:ascii="宋体" w:hAnsi="宋体" w:eastAsia="宋体" w:cs="宋体"/>
          <w:sz w:val="24"/>
          <w:szCs w:val="24"/>
        </w:rPr>
        <w:tab/>
      </w:r>
      <w:r>
        <w:rPr>
          <w:rFonts w:hint="eastAsia" w:ascii="宋体" w:hAnsi="宋体" w:eastAsia="宋体" w:cs="宋体"/>
          <w:sz w:val="24"/>
          <w:szCs w:val="24"/>
          <w:lang w:val="en-US" w:eastAsia="zh-CN"/>
        </w:rPr>
        <w:t>30</w:t>
      </w:r>
      <w:r>
        <w:rPr>
          <w:rFonts w:hint="eastAsia" w:ascii="宋体" w:hAnsi="宋体" w:eastAsia="宋体" w:cs="宋体"/>
          <w:sz w:val="24"/>
          <w:szCs w:val="24"/>
          <w:highlight w:val="none"/>
        </w:rPr>
        <w:fldChar w:fldCharType="end"/>
      </w:r>
    </w:p>
    <w:p w14:paraId="3A73A293">
      <w:pPr>
        <w:pStyle w:val="21"/>
        <w:tabs>
          <w:tab w:val="right" w:leader="dot" w:pos="8980"/>
        </w:tabs>
        <w:spacing w:line="480" w:lineRule="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_Toc4848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w:t>
      </w:r>
      <w:r>
        <w:rPr>
          <w:rFonts w:hint="eastAsia" w:ascii="宋体" w:hAnsi="宋体" w:eastAsia="宋体" w:cs="宋体"/>
          <w:bCs/>
          <w:kern w:val="0"/>
          <w:sz w:val="24"/>
          <w:szCs w:val="24"/>
          <w:highlight w:val="none"/>
          <w:lang w:val="en-US" w:eastAsia="zh-CN"/>
        </w:rPr>
        <w:t>五</w:t>
      </w:r>
      <w:r>
        <w:rPr>
          <w:rFonts w:hint="eastAsia" w:ascii="宋体" w:hAnsi="宋体" w:eastAsia="宋体" w:cs="宋体"/>
          <w:bCs/>
          <w:kern w:val="0"/>
          <w:sz w:val="24"/>
          <w:szCs w:val="24"/>
          <w:highlight w:val="none"/>
        </w:rPr>
        <w:t>章 竞争性磋商公告</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_Toc4848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B445233">
      <w:pPr>
        <w:pStyle w:val="21"/>
        <w:tabs>
          <w:tab w:val="right" w:leader="dot" w:pos="8980"/>
        </w:tabs>
        <w:spacing w:line="480" w:lineRule="auto"/>
        <w:rPr>
          <w:rFonts w:hint="eastAsia" w:ascii="宋体" w:hAnsi="宋体" w:eastAsia="宋体" w:cs="宋体"/>
          <w:sz w:val="24"/>
          <w:szCs w:val="24"/>
        </w:rPr>
      </w:pPr>
    </w:p>
    <w:p w14:paraId="410BDBB8">
      <w:pPr>
        <w:pStyle w:val="21"/>
        <w:tabs>
          <w:tab w:val="right" w:leader="dot" w:pos="8735"/>
        </w:tabs>
        <w:spacing w:line="480" w:lineRule="auto"/>
        <w:rPr>
          <w:rFonts w:hint="default" w:ascii="Times New Roman" w:hAnsi="Times New Roman" w:eastAsia="宋体" w:cs="Times New Roman"/>
          <w:highlight w:val="none"/>
          <w:lang w:val="en-US" w:eastAsia="zh-CN"/>
        </w:rPr>
      </w:pPr>
      <w:r>
        <w:rPr>
          <w:rFonts w:hint="eastAsia" w:ascii="宋体" w:hAnsi="宋体" w:eastAsia="宋体" w:cs="宋体"/>
          <w:sz w:val="21"/>
          <w:szCs w:val="21"/>
          <w:highlight w:val="none"/>
        </w:rPr>
        <w:fldChar w:fldCharType="end"/>
      </w:r>
    </w:p>
    <w:p w14:paraId="011E25FF">
      <w:pPr>
        <w:spacing w:line="360" w:lineRule="auto"/>
        <w:jc w:val="center"/>
        <w:outlineLvl w:val="0"/>
        <w:rPr>
          <w:rFonts w:ascii="黑体" w:hAnsi="黑体" w:eastAsia="黑体" w:cs="黑体"/>
          <w:sz w:val="36"/>
          <w:szCs w:val="36"/>
          <w:highlight w:val="none"/>
        </w:rPr>
      </w:pPr>
      <w:bookmarkStart w:id="0" w:name="_Toc504642661"/>
      <w:bookmarkStart w:id="1" w:name="_Toc358384686"/>
      <w:bookmarkStart w:id="2" w:name="_Toc333842542"/>
      <w:bookmarkStart w:id="3" w:name="_Toc326937528"/>
      <w:bookmarkStart w:id="4" w:name="_Toc393201705"/>
      <w:bookmarkStart w:id="5" w:name="_Toc433917258"/>
      <w:r>
        <w:rPr>
          <w:rFonts w:ascii="黑体" w:hAnsi="宋体" w:eastAsia="黑体" w:cs="Times New Roman"/>
          <w:sz w:val="32"/>
          <w:szCs w:val="32"/>
          <w:highlight w:val="none"/>
        </w:rPr>
        <w:br w:type="page"/>
      </w:r>
      <w:bookmarkEnd w:id="0"/>
      <w:bookmarkStart w:id="6" w:name="_Toc26681"/>
      <w:bookmarkStart w:id="7" w:name="_Toc4848"/>
      <w:r>
        <w:rPr>
          <w:rFonts w:hint="eastAsia" w:ascii="宋体" w:hAnsi="宋体" w:cs="宋体"/>
          <w:b/>
          <w:bCs/>
          <w:kern w:val="0"/>
          <w:sz w:val="36"/>
          <w:szCs w:val="36"/>
          <w:highlight w:val="none"/>
        </w:rPr>
        <w:t xml:space="preserve">第一章 </w:t>
      </w:r>
      <w:bookmarkEnd w:id="6"/>
      <w:r>
        <w:rPr>
          <w:rFonts w:hint="eastAsia" w:ascii="宋体" w:hAnsi="宋体" w:cs="宋体"/>
          <w:b/>
          <w:bCs/>
          <w:kern w:val="0"/>
          <w:sz w:val="36"/>
          <w:szCs w:val="36"/>
          <w:highlight w:val="none"/>
        </w:rPr>
        <w:t>竞争性磋商公告</w:t>
      </w:r>
      <w:bookmarkEnd w:id="7"/>
    </w:p>
    <w:p w14:paraId="7A9B295C">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b/>
          <w:highlight w:val="none"/>
        </w:rPr>
      </w:pPr>
      <w:r>
        <w:rPr>
          <w:rFonts w:hint="eastAsia" w:ascii="宋体" w:hAnsi="宋体" w:cs="宋体"/>
          <w:b/>
          <w:highlight w:val="none"/>
        </w:rPr>
        <w:t>项目概况</w:t>
      </w:r>
    </w:p>
    <w:p w14:paraId="5B79F95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highlight w:val="none"/>
          <w:lang w:eastAsia="zh-CN"/>
        </w:rPr>
        <w:t>森林火险隐患综合治理工程二次</w:t>
      </w:r>
      <w:r>
        <w:rPr>
          <w:rFonts w:hint="eastAsia" w:ascii="宋体" w:hAnsi="宋体" w:cs="宋体"/>
          <w:highlight w:val="none"/>
        </w:rPr>
        <w:t>的潜在供应商应在浙江政府采购网（http://zfcg.czt.zj.gov.cn）</w:t>
      </w:r>
      <w:r>
        <w:rPr>
          <w:rFonts w:hint="eastAsia" w:ascii="宋体" w:hAnsi="宋体" w:cs="宋体"/>
          <w:color w:val="auto"/>
          <w:highlight w:val="none"/>
        </w:rPr>
        <w:t>获取磋商文件，并于</w:t>
      </w:r>
      <w:r>
        <w:rPr>
          <w:rFonts w:hint="eastAsia" w:ascii="宋体" w:hAnsi="宋体" w:cs="宋体"/>
          <w:color w:val="auto"/>
          <w:highlight w:val="none"/>
          <w:u w:val="single"/>
          <w:lang w:val="en-US" w:eastAsia="zh-CN"/>
        </w:rPr>
        <w:t xml:space="preserve"> 2025 </w:t>
      </w:r>
      <w:r>
        <w:rPr>
          <w:rFonts w:hint="eastAsia" w:ascii="宋体" w:hAnsi="宋体" w:cs="宋体"/>
          <w:color w:val="auto"/>
          <w:highlight w:val="none"/>
        </w:rPr>
        <w:t>年</w:t>
      </w:r>
      <w:r>
        <w:rPr>
          <w:rFonts w:hint="eastAsia" w:ascii="宋体" w:hAnsi="宋体" w:cs="宋体"/>
          <w:color w:val="auto"/>
          <w:highlight w:val="none"/>
          <w:u w:val="single"/>
          <w:lang w:val="en-US" w:eastAsia="zh-CN"/>
        </w:rPr>
        <w:t>05</w:t>
      </w:r>
      <w:r>
        <w:rPr>
          <w:rFonts w:hint="eastAsia" w:ascii="宋体" w:hAnsi="宋体" w:cs="宋体"/>
          <w:color w:val="auto"/>
          <w:highlight w:val="none"/>
        </w:rPr>
        <w:t>月</w:t>
      </w:r>
      <w:r>
        <w:rPr>
          <w:rFonts w:hint="eastAsia" w:ascii="宋体" w:hAnsi="宋体" w:cs="宋体"/>
          <w:color w:val="auto"/>
          <w:highlight w:val="none"/>
          <w:u w:val="single"/>
          <w:lang w:val="en-US" w:eastAsia="zh-CN"/>
        </w:rPr>
        <w:t>06</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分（北京时间）前递交响应文件。</w:t>
      </w:r>
    </w:p>
    <w:p w14:paraId="2CD8865A">
      <w:pPr>
        <w:spacing w:line="400" w:lineRule="exact"/>
        <w:rPr>
          <w:rFonts w:ascii="宋体" w:hAnsi="宋体" w:cs="宋体"/>
          <w:b/>
          <w:color w:val="auto"/>
          <w:highlight w:val="none"/>
        </w:rPr>
      </w:pPr>
      <w:r>
        <w:rPr>
          <w:rFonts w:hint="eastAsia" w:ascii="宋体" w:hAnsi="宋体" w:cs="宋体"/>
          <w:b/>
          <w:color w:val="auto"/>
          <w:highlight w:val="none"/>
        </w:rPr>
        <w:t>一、项目基本情况：</w:t>
      </w:r>
    </w:p>
    <w:p w14:paraId="75CE6DA8">
      <w:pPr>
        <w:spacing w:line="400" w:lineRule="exact"/>
        <w:ind w:firstLine="420" w:firstLineChars="200"/>
        <w:rPr>
          <w:rFonts w:hint="eastAsia" w:ascii="宋体" w:hAnsi="宋体" w:eastAsia="宋体" w:cs="宋体"/>
          <w:color w:val="auto"/>
          <w:highlight w:val="none"/>
          <w:u w:val="none"/>
          <w:lang w:eastAsia="zh-CN"/>
        </w:rPr>
      </w:pPr>
      <w:r>
        <w:rPr>
          <w:rFonts w:hint="eastAsia" w:ascii="宋体" w:hAnsi="宋体" w:cs="宋体"/>
          <w:color w:val="auto"/>
          <w:highlight w:val="none"/>
        </w:rPr>
        <w:t>1.项目编号：</w:t>
      </w:r>
      <w:r>
        <w:rPr>
          <w:rFonts w:hint="eastAsia" w:ascii="宋体" w:hAnsi="宋体" w:cs="宋体"/>
          <w:color w:val="auto"/>
          <w:highlight w:val="none"/>
          <w:u w:val="none"/>
          <w:lang w:eastAsia="zh-CN"/>
        </w:rPr>
        <w:t>ZJTJKH2025-04-07-02</w:t>
      </w:r>
    </w:p>
    <w:p w14:paraId="182DC6A8">
      <w:pPr>
        <w:spacing w:line="400" w:lineRule="exact"/>
        <w:ind w:firstLine="420" w:firstLineChars="200"/>
        <w:rPr>
          <w:rFonts w:hint="eastAsia" w:ascii="宋体" w:hAnsi="宋体" w:cs="宋体"/>
          <w:color w:val="auto"/>
          <w:highlight w:val="none"/>
          <w:u w:val="none"/>
          <w:lang w:eastAsia="zh-CN"/>
        </w:rPr>
      </w:pPr>
      <w:r>
        <w:rPr>
          <w:rFonts w:hint="eastAsia" w:ascii="宋体" w:hAnsi="宋体" w:cs="宋体"/>
          <w:color w:val="auto"/>
          <w:highlight w:val="none"/>
        </w:rPr>
        <w:t>2.项目名称：</w:t>
      </w:r>
      <w:r>
        <w:rPr>
          <w:rFonts w:hint="eastAsia" w:ascii="宋体" w:hAnsi="宋体" w:cs="宋体"/>
          <w:color w:val="auto"/>
          <w:highlight w:val="none"/>
          <w:u w:val="none"/>
          <w:lang w:eastAsia="zh-CN"/>
        </w:rPr>
        <w:t>森林火险隐患综合治理工程二次</w:t>
      </w:r>
    </w:p>
    <w:p w14:paraId="76DE0159">
      <w:pPr>
        <w:spacing w:line="400" w:lineRule="exact"/>
        <w:ind w:firstLine="420" w:firstLineChars="200"/>
        <w:rPr>
          <w:rFonts w:ascii="宋体" w:hAnsi="宋体" w:cs="宋体"/>
          <w:color w:val="auto"/>
          <w:highlight w:val="none"/>
          <w:u w:val="none"/>
        </w:rPr>
      </w:pPr>
      <w:r>
        <w:rPr>
          <w:rFonts w:hint="eastAsia" w:ascii="宋体" w:hAnsi="宋体" w:cs="宋体"/>
          <w:color w:val="auto"/>
          <w:highlight w:val="none"/>
        </w:rPr>
        <w:t>3.预算金额</w:t>
      </w:r>
      <w:r>
        <w:rPr>
          <w:rFonts w:hint="eastAsia" w:ascii="宋体" w:hAnsi="宋体" w:cs="宋体"/>
          <w:color w:val="auto"/>
          <w:highlight w:val="none"/>
          <w:lang w:val="en-US" w:eastAsia="zh-CN"/>
        </w:rPr>
        <w:t>/</w:t>
      </w:r>
      <w:r>
        <w:rPr>
          <w:rFonts w:hint="eastAsia" w:ascii="宋体" w:hAnsi="宋体" w:cs="宋体"/>
          <w:color w:val="auto"/>
          <w:highlight w:val="none"/>
        </w:rPr>
        <w:t>最高限价</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245323.00 </w:t>
      </w:r>
      <w:r>
        <w:rPr>
          <w:rFonts w:hint="eastAsia" w:ascii="宋体" w:hAnsi="宋体" w:cs="宋体"/>
          <w:color w:val="auto"/>
          <w:highlight w:val="none"/>
          <w:u w:val="none"/>
        </w:rPr>
        <w:t>元</w:t>
      </w:r>
    </w:p>
    <w:p w14:paraId="36181A91">
      <w:pPr>
        <w:spacing w:line="400" w:lineRule="exact"/>
        <w:ind w:firstLine="422" w:firstLineChars="200"/>
        <w:rPr>
          <w:rFonts w:ascii="宋体" w:hAnsi="宋体" w:cs="宋体"/>
          <w:color w:val="auto"/>
          <w:highlight w:val="none"/>
          <w:u w:val="none"/>
        </w:rPr>
      </w:pPr>
      <w:r>
        <w:rPr>
          <w:rFonts w:hint="eastAsia" w:ascii="宋体" w:hAnsi="宋体" w:cs="宋体"/>
          <w:b/>
          <w:bCs/>
          <w:color w:val="auto"/>
          <w:highlight w:val="none"/>
          <w:u w:val="none"/>
          <w:lang w:val="en-US" w:eastAsia="zh-CN"/>
        </w:rPr>
        <w:t>其中</w:t>
      </w:r>
      <w:r>
        <w:rPr>
          <w:rFonts w:hint="eastAsia" w:ascii="宋体" w:hAnsi="宋体" w:cs="宋体"/>
          <w:b/>
          <w:bCs/>
          <w:color w:val="auto"/>
          <w:highlight w:val="none"/>
          <w:u w:val="none"/>
        </w:rPr>
        <w:t>含税暂列金</w:t>
      </w:r>
      <w:r>
        <w:rPr>
          <w:rFonts w:hint="eastAsia" w:ascii="宋体" w:hAnsi="宋体" w:cs="宋体"/>
          <w:b/>
          <w:bCs/>
          <w:color w:val="auto"/>
          <w:highlight w:val="none"/>
          <w:u w:val="none"/>
          <w:lang w:eastAsia="zh-CN"/>
        </w:rPr>
        <w:t>：</w:t>
      </w:r>
      <w:r>
        <w:rPr>
          <w:rFonts w:hint="eastAsia" w:ascii="宋体" w:hAnsi="宋体" w:cs="宋体"/>
          <w:b/>
          <w:bCs/>
          <w:color w:val="auto"/>
          <w:highlight w:val="none"/>
          <w:u w:val="single"/>
          <w:lang w:val="en-US" w:eastAsia="zh-CN"/>
        </w:rPr>
        <w:t>10900.00</w:t>
      </w:r>
      <w:r>
        <w:rPr>
          <w:rFonts w:hint="eastAsia" w:ascii="宋体" w:hAnsi="宋体" w:cs="宋体"/>
          <w:b/>
          <w:bCs/>
          <w:color w:val="auto"/>
          <w:highlight w:val="none"/>
          <w:u w:val="none"/>
        </w:rPr>
        <w:t>元，含税暂估价</w:t>
      </w:r>
      <w:r>
        <w:rPr>
          <w:rFonts w:hint="eastAsia" w:ascii="宋体" w:hAnsi="宋体" w:cs="宋体"/>
          <w:b/>
          <w:bCs/>
          <w:color w:val="auto"/>
          <w:highlight w:val="none"/>
          <w:u w:val="none"/>
          <w:lang w:eastAsia="zh-CN"/>
        </w:rPr>
        <w:t>：</w:t>
      </w:r>
      <w:r>
        <w:rPr>
          <w:rFonts w:hint="eastAsia" w:ascii="宋体" w:hAnsi="宋体" w:cs="宋体"/>
          <w:b/>
          <w:bCs/>
          <w:color w:val="auto"/>
          <w:highlight w:val="none"/>
          <w:u w:val="single"/>
          <w:lang w:val="en-US" w:eastAsia="zh-CN"/>
        </w:rPr>
        <w:t>27250.00</w:t>
      </w:r>
      <w:r>
        <w:rPr>
          <w:rFonts w:hint="eastAsia" w:ascii="宋体" w:hAnsi="宋体" w:cs="宋体"/>
          <w:b/>
          <w:bCs/>
          <w:color w:val="auto"/>
          <w:highlight w:val="none"/>
          <w:u w:val="none"/>
        </w:rPr>
        <w:t>元。</w:t>
      </w:r>
      <w:r>
        <w:rPr>
          <w:rFonts w:hint="eastAsia" w:ascii="宋体" w:hAnsi="宋体" w:cs="宋体"/>
          <w:b/>
          <w:bCs/>
          <w:color w:val="auto"/>
          <w:highlight w:val="none"/>
          <w:u w:val="none"/>
          <w:lang w:eastAsia="zh-CN"/>
        </w:rPr>
        <w:t>（</w:t>
      </w:r>
      <w:r>
        <w:rPr>
          <w:rFonts w:hint="eastAsia" w:ascii="宋体" w:hAnsi="宋体" w:cs="宋体"/>
          <w:b/>
          <w:bCs/>
          <w:color w:val="auto"/>
          <w:highlight w:val="none"/>
          <w:u w:val="none"/>
          <w:lang w:val="en-US" w:eastAsia="zh-CN"/>
        </w:rPr>
        <w:t>暂列金及暂估价在报价中</w:t>
      </w:r>
      <w:r>
        <w:rPr>
          <w:rFonts w:hint="eastAsia" w:ascii="宋体" w:hAnsi="宋体" w:cs="宋体"/>
          <w:b/>
          <w:bCs/>
          <w:color w:val="auto"/>
          <w:highlight w:val="none"/>
          <w:u w:val="none"/>
          <w:lang w:eastAsia="zh-CN"/>
        </w:rPr>
        <w:t>不予下浮）</w:t>
      </w:r>
    </w:p>
    <w:p w14:paraId="1E5FE56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5.采购需求：</w:t>
      </w:r>
    </w:p>
    <w:tbl>
      <w:tblPr>
        <w:tblStyle w:val="32"/>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6"/>
        <w:gridCol w:w="3710"/>
        <w:gridCol w:w="3210"/>
        <w:gridCol w:w="1041"/>
      </w:tblGrid>
      <w:tr w14:paraId="361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70914F50">
            <w:pPr>
              <w:spacing w:line="500" w:lineRule="exact"/>
              <w:jc w:val="center"/>
              <w:rPr>
                <w:rFonts w:ascii="宋体" w:hAnsi="宋体" w:cs="宋体"/>
                <w:color w:val="auto"/>
                <w:highlight w:val="none"/>
              </w:rPr>
            </w:pPr>
            <w:r>
              <w:rPr>
                <w:rFonts w:hint="eastAsia" w:ascii="宋体" w:hAnsi="宋体" w:cs="宋体"/>
                <w:color w:val="auto"/>
                <w:highlight w:val="none"/>
              </w:rPr>
              <w:t>标项序号</w:t>
            </w:r>
          </w:p>
        </w:tc>
        <w:tc>
          <w:tcPr>
            <w:tcW w:w="3710" w:type="dxa"/>
            <w:tcBorders>
              <w:top w:val="single" w:color="auto" w:sz="4" w:space="0"/>
              <w:left w:val="single" w:color="auto" w:sz="4" w:space="0"/>
              <w:bottom w:val="single" w:color="auto" w:sz="4" w:space="0"/>
              <w:right w:val="single" w:color="auto" w:sz="4" w:space="0"/>
            </w:tcBorders>
            <w:vAlign w:val="center"/>
          </w:tcPr>
          <w:p w14:paraId="57D2589C">
            <w:pPr>
              <w:spacing w:line="400" w:lineRule="exact"/>
              <w:jc w:val="center"/>
              <w:rPr>
                <w:rFonts w:ascii="宋体" w:hAnsi="宋体" w:cs="宋体"/>
                <w:color w:val="auto"/>
                <w:highlight w:val="none"/>
              </w:rPr>
            </w:pPr>
            <w:r>
              <w:rPr>
                <w:rFonts w:hint="eastAsia" w:ascii="宋体" w:hAnsi="宋体" w:cs="宋体"/>
                <w:color w:val="auto"/>
                <w:highlight w:val="none"/>
              </w:rPr>
              <w:t>标项内容</w:t>
            </w:r>
          </w:p>
        </w:tc>
        <w:tc>
          <w:tcPr>
            <w:tcW w:w="3210" w:type="dxa"/>
            <w:tcBorders>
              <w:top w:val="single" w:color="auto" w:sz="4" w:space="0"/>
              <w:left w:val="single" w:color="auto" w:sz="4" w:space="0"/>
              <w:bottom w:val="single" w:color="auto" w:sz="4" w:space="0"/>
              <w:right w:val="single" w:color="auto" w:sz="4" w:space="0"/>
            </w:tcBorders>
            <w:vAlign w:val="center"/>
          </w:tcPr>
          <w:p w14:paraId="44CBE193">
            <w:pPr>
              <w:spacing w:line="500" w:lineRule="exact"/>
              <w:jc w:val="center"/>
              <w:rPr>
                <w:rFonts w:ascii="宋体" w:hAnsi="宋体" w:cs="宋体"/>
                <w:color w:val="auto"/>
                <w:highlight w:val="none"/>
              </w:rPr>
            </w:pPr>
            <w:r>
              <w:rPr>
                <w:rFonts w:hint="eastAsia" w:ascii="宋体" w:hAnsi="宋体" w:cs="宋体"/>
                <w:color w:val="auto"/>
                <w:highlight w:val="none"/>
              </w:rPr>
              <w:t>简要技术要求、用途</w:t>
            </w:r>
          </w:p>
        </w:tc>
        <w:tc>
          <w:tcPr>
            <w:tcW w:w="1041" w:type="dxa"/>
            <w:tcBorders>
              <w:top w:val="single" w:color="auto" w:sz="4" w:space="0"/>
              <w:left w:val="single" w:color="auto" w:sz="4" w:space="0"/>
              <w:bottom w:val="single" w:color="auto" w:sz="4" w:space="0"/>
              <w:right w:val="single" w:color="auto" w:sz="4" w:space="0"/>
            </w:tcBorders>
            <w:vAlign w:val="center"/>
          </w:tcPr>
          <w:p w14:paraId="03A7F380">
            <w:pPr>
              <w:spacing w:line="500" w:lineRule="exact"/>
              <w:jc w:val="center"/>
              <w:rPr>
                <w:rFonts w:ascii="宋体" w:hAnsi="宋体" w:cs="宋体"/>
                <w:color w:val="auto"/>
                <w:highlight w:val="none"/>
              </w:rPr>
            </w:pPr>
            <w:r>
              <w:rPr>
                <w:rFonts w:hint="eastAsia" w:ascii="宋体" w:hAnsi="宋体" w:cs="宋体"/>
                <w:color w:val="auto"/>
                <w:highlight w:val="none"/>
              </w:rPr>
              <w:t>备注</w:t>
            </w:r>
          </w:p>
        </w:tc>
      </w:tr>
      <w:tr w14:paraId="3D7E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3" w:hRule="atLeast"/>
          <w:jc w:val="center"/>
        </w:trPr>
        <w:tc>
          <w:tcPr>
            <w:tcW w:w="956" w:type="dxa"/>
            <w:tcBorders>
              <w:top w:val="single" w:color="auto" w:sz="4" w:space="0"/>
              <w:left w:val="single" w:color="auto" w:sz="4" w:space="0"/>
              <w:right w:val="single" w:color="auto" w:sz="4" w:space="0"/>
            </w:tcBorders>
            <w:vAlign w:val="center"/>
          </w:tcPr>
          <w:p w14:paraId="5BA7F1E3">
            <w:pPr>
              <w:spacing w:line="500" w:lineRule="exact"/>
              <w:jc w:val="center"/>
              <w:rPr>
                <w:rFonts w:ascii="宋体" w:hAnsi="宋体" w:cs="宋体"/>
                <w:color w:val="000000"/>
                <w:highlight w:val="none"/>
              </w:rPr>
            </w:pPr>
            <w:r>
              <w:rPr>
                <w:rFonts w:hint="eastAsia" w:ascii="宋体" w:hAnsi="宋体" w:cs="宋体"/>
                <w:color w:val="000000"/>
                <w:highlight w:val="none"/>
              </w:rPr>
              <w:t>1</w:t>
            </w:r>
          </w:p>
        </w:tc>
        <w:tc>
          <w:tcPr>
            <w:tcW w:w="3710" w:type="dxa"/>
            <w:tcBorders>
              <w:top w:val="single" w:color="auto" w:sz="4" w:space="0"/>
              <w:left w:val="single" w:color="auto" w:sz="4" w:space="0"/>
              <w:right w:val="single" w:color="auto" w:sz="4" w:space="0"/>
            </w:tcBorders>
            <w:vAlign w:val="center"/>
          </w:tcPr>
          <w:p w14:paraId="67DCC88C">
            <w:pPr>
              <w:spacing w:line="500" w:lineRule="exact"/>
              <w:jc w:val="center"/>
              <w:rPr>
                <w:rFonts w:hint="default" w:ascii="宋体" w:hAnsi="宋体" w:eastAsia="宋体" w:cs="宋体"/>
                <w:color w:val="000000"/>
                <w:highlight w:val="none"/>
                <w:lang w:val="en-US" w:eastAsia="zh-CN"/>
              </w:rPr>
            </w:pPr>
            <w:r>
              <w:rPr>
                <w:rFonts w:hint="eastAsia" w:ascii="宋体" w:hAnsi="宋体" w:cs="宋体"/>
                <w:highlight w:val="none"/>
                <w:lang w:eastAsia="zh-CN"/>
              </w:rPr>
              <w:t>森林火险隐患综合治理工程二次</w:t>
            </w:r>
          </w:p>
        </w:tc>
        <w:tc>
          <w:tcPr>
            <w:tcW w:w="3210" w:type="dxa"/>
            <w:tcBorders>
              <w:top w:val="single" w:color="auto" w:sz="4" w:space="0"/>
              <w:left w:val="single" w:color="auto" w:sz="4" w:space="0"/>
              <w:right w:val="single" w:color="auto" w:sz="4" w:space="0"/>
            </w:tcBorders>
            <w:vAlign w:val="center"/>
          </w:tcPr>
          <w:p w14:paraId="547CF438">
            <w:pPr>
              <w:spacing w:line="500" w:lineRule="exact"/>
              <w:jc w:val="center"/>
              <w:rPr>
                <w:rFonts w:hint="eastAsia" w:ascii="宋体" w:hAnsi="宋体" w:eastAsia="宋体" w:cs="宋体"/>
                <w:color w:val="000000"/>
                <w:highlight w:val="none"/>
                <w:lang w:eastAsia="zh-CN"/>
              </w:rPr>
            </w:pPr>
            <w:r>
              <w:rPr>
                <w:rFonts w:hint="eastAsia" w:ascii="宋体" w:hAnsi="宋体" w:cs="宋体"/>
                <w:color w:val="000000"/>
                <w:kern w:val="21"/>
                <w:highlight w:val="none"/>
              </w:rPr>
              <w:t>详见第三章《采购需求》</w:t>
            </w:r>
            <w:r>
              <w:rPr>
                <w:rFonts w:hint="eastAsia" w:ascii="宋体" w:hAnsi="宋体" w:cs="宋体"/>
                <w:color w:val="000000"/>
                <w:kern w:val="21"/>
                <w:highlight w:val="none"/>
                <w:lang w:eastAsia="zh-CN"/>
              </w:rPr>
              <w:t>、施工图纸及工程量清单。</w:t>
            </w:r>
          </w:p>
        </w:tc>
        <w:tc>
          <w:tcPr>
            <w:tcW w:w="1041" w:type="dxa"/>
            <w:tcBorders>
              <w:top w:val="single" w:color="auto" w:sz="4" w:space="0"/>
              <w:left w:val="single" w:color="auto" w:sz="4" w:space="0"/>
              <w:right w:val="single" w:color="auto" w:sz="4" w:space="0"/>
            </w:tcBorders>
            <w:vAlign w:val="center"/>
          </w:tcPr>
          <w:p w14:paraId="6544F09B">
            <w:pPr>
              <w:spacing w:line="360" w:lineRule="auto"/>
              <w:rPr>
                <w:rFonts w:ascii="宋体" w:hAnsi="宋体" w:cs="宋体"/>
                <w:color w:val="000000"/>
                <w:highlight w:val="none"/>
              </w:rPr>
            </w:pPr>
          </w:p>
        </w:tc>
      </w:tr>
    </w:tbl>
    <w:p w14:paraId="2E68D8D4">
      <w:pPr>
        <w:spacing w:line="400" w:lineRule="exact"/>
        <w:ind w:firstLine="422" w:firstLineChars="200"/>
        <w:rPr>
          <w:rFonts w:hint="eastAsia" w:ascii="宋体" w:hAnsi="宋体" w:cs="宋体"/>
          <w:color w:val="auto"/>
          <w:highlight w:val="none"/>
        </w:rPr>
      </w:pPr>
      <w:r>
        <w:rPr>
          <w:rFonts w:hint="eastAsia" w:ascii="仿宋" w:hAnsi="仿宋"/>
          <w:b/>
          <w:bCs/>
          <w:color w:val="000000"/>
          <w:sz w:val="21"/>
          <w:szCs w:val="21"/>
          <w:highlight w:val="none"/>
          <w:lang w:eastAsia="zh-CN"/>
        </w:rPr>
        <w:t>▲</w:t>
      </w:r>
      <w:r>
        <w:rPr>
          <w:rFonts w:hint="eastAsia" w:ascii="仿宋" w:hAnsi="仿宋"/>
          <w:b/>
          <w:bCs/>
          <w:color w:val="auto"/>
          <w:sz w:val="21"/>
          <w:szCs w:val="21"/>
          <w:highlight w:val="none"/>
          <w:lang w:eastAsia="zh-CN"/>
        </w:rPr>
        <w:t>注：</w:t>
      </w:r>
      <w:r>
        <w:rPr>
          <w:rFonts w:hint="eastAsia" w:ascii="宋体" w:hAnsi="宋体" w:cs="宋体"/>
          <w:b/>
          <w:bCs/>
          <w:color w:val="auto"/>
          <w:sz w:val="21"/>
          <w:szCs w:val="21"/>
          <w:highlight w:val="none"/>
          <w:lang w:val="en-US" w:eastAsia="zh-CN"/>
        </w:rPr>
        <w:t>本次招标采用填报费率,</w:t>
      </w:r>
      <w:r>
        <w:rPr>
          <w:rFonts w:hint="eastAsia" w:ascii="宋体" w:hAnsi="宋体" w:cs="宋体"/>
          <w:b/>
          <w:bCs/>
          <w:color w:val="auto"/>
          <w:kern w:val="0"/>
          <w:sz w:val="21"/>
          <w:szCs w:val="21"/>
          <w:highlight w:val="none"/>
          <w:lang w:val="en-US" w:eastAsia="zh-CN"/>
        </w:rPr>
        <w:t>有效的费率在100%（含）以下，费率高于100%的为无效费率。</w:t>
      </w:r>
    </w:p>
    <w:p w14:paraId="7661ECFE">
      <w:pPr>
        <w:spacing w:line="400" w:lineRule="exact"/>
        <w:ind w:firstLine="420" w:firstLineChars="200"/>
        <w:rPr>
          <w:rFonts w:hint="eastAsia" w:ascii="宋体" w:hAnsi="宋体" w:eastAsia="宋体" w:cs="宋体"/>
          <w:color w:val="auto"/>
          <w:highlight w:val="yellow"/>
        </w:rPr>
      </w:pPr>
      <w:r>
        <w:rPr>
          <w:rFonts w:hint="eastAsia" w:ascii="宋体" w:hAnsi="宋体" w:cs="宋体"/>
          <w:color w:val="auto"/>
          <w:highlight w:val="none"/>
        </w:rPr>
        <w:t>6.合</w:t>
      </w:r>
      <w:r>
        <w:rPr>
          <w:rFonts w:hint="eastAsia" w:ascii="宋体" w:hAnsi="宋体" w:eastAsia="宋体" w:cs="宋体"/>
          <w:color w:val="auto"/>
          <w:highlight w:val="none"/>
        </w:rPr>
        <w:t>同履行期限：</w:t>
      </w:r>
      <w:r>
        <w:rPr>
          <w:rFonts w:hint="eastAsia" w:ascii="宋体" w:hAnsi="宋体" w:eastAsia="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20</w:t>
      </w:r>
      <w:r>
        <w:rPr>
          <w:rFonts w:hint="eastAsia" w:ascii="宋体" w:hAnsi="宋体" w:eastAsia="宋体" w:cs="宋体"/>
          <w:color w:val="auto"/>
          <w:highlight w:val="none"/>
        </w:rPr>
        <w:t>日</w:t>
      </w:r>
      <w:r>
        <w:rPr>
          <w:rFonts w:hint="eastAsia" w:ascii="宋体" w:hAnsi="宋体" w:eastAsia="宋体" w:cs="宋体"/>
          <w:color w:val="auto"/>
          <w:highlight w:val="none"/>
        </w:rPr>
        <w:t>完成工程施工；工程施工完成后30天内由采购人组织验收。</w:t>
      </w:r>
    </w:p>
    <w:p w14:paraId="44282D0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7.本项目不接受联合体响应。</w:t>
      </w:r>
    </w:p>
    <w:p w14:paraId="6DC12260">
      <w:pPr>
        <w:pStyle w:val="15"/>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二、申请人的资格要求：</w:t>
      </w:r>
    </w:p>
    <w:p w14:paraId="70659B82">
      <w:pPr>
        <w:spacing w:line="380" w:lineRule="exact"/>
        <w:ind w:firstLine="420" w:firstLineChars="200"/>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60F846FB">
      <w:pPr>
        <w:spacing w:line="380" w:lineRule="exact"/>
        <w:ind w:firstLine="420" w:firstLineChars="200"/>
        <w:rPr>
          <w:rFonts w:ascii="宋体" w:hAnsi="宋体" w:cs="宋体"/>
          <w:color w:val="auto"/>
          <w:highlight w:val="none"/>
        </w:rPr>
      </w:pPr>
      <w:r>
        <w:rPr>
          <w:rFonts w:hint="eastAsia" w:ascii="宋体" w:hAnsi="宋体" w:cs="宋体"/>
          <w:color w:val="auto"/>
          <w:highlight w:val="none"/>
        </w:rPr>
        <w:t>2.必须为未被列入“信用中国”网站(www.creditchina.gov.cn)、中国政府采购网(www.ccgp.gov.cn)渠道信用记录失信被执行人、重大税收违法案件当事人名单、政府采购严重违法失信行为记录名单的投标人；</w:t>
      </w:r>
    </w:p>
    <w:p w14:paraId="07DE896F">
      <w:pPr>
        <w:spacing w:line="380" w:lineRule="exact"/>
        <w:ind w:firstLine="420" w:firstLineChars="200"/>
        <w:rPr>
          <w:rFonts w:ascii="宋体" w:hAnsi="宋体" w:cs="宋体"/>
          <w:color w:val="auto"/>
          <w:highlight w:val="none"/>
        </w:rPr>
      </w:pPr>
      <w:r>
        <w:rPr>
          <w:rFonts w:hint="eastAsia" w:ascii="宋体" w:hAnsi="宋体" w:cs="宋体"/>
          <w:color w:val="auto"/>
          <w:highlight w:val="none"/>
        </w:rPr>
        <w:t>3.落实政府采购政策需满足的资格要求：</w:t>
      </w:r>
      <w:r>
        <w:rPr>
          <w:rFonts w:hint="eastAsia" w:ascii="宋体" w:hAnsi="宋体" w:cs="宋体"/>
          <w:color w:val="auto"/>
          <w:sz w:val="21"/>
          <w:szCs w:val="21"/>
          <w:highlight w:val="none"/>
          <w:u w:val="single"/>
          <w:lang w:eastAsia="zh-CN"/>
        </w:rPr>
        <w:t>本项目专门面向中小企业采购</w:t>
      </w:r>
      <w:r>
        <w:rPr>
          <w:rFonts w:hint="eastAsia" w:ascii="宋体" w:hAnsi="宋体" w:cs="宋体"/>
          <w:color w:val="auto"/>
          <w:highlight w:val="none"/>
        </w:rPr>
        <w:t>；</w:t>
      </w:r>
    </w:p>
    <w:p w14:paraId="562B45BE">
      <w:pPr>
        <w:spacing w:line="380" w:lineRule="exact"/>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highlight w:val="none"/>
        </w:rPr>
        <w:t>4.本项目的特定资格要求：</w:t>
      </w:r>
      <w:r>
        <w:rPr>
          <w:rFonts w:hint="eastAsia" w:ascii="宋体" w:hAnsi="宋体" w:cs="宋体"/>
          <w:color w:val="auto"/>
          <w:highlight w:val="none"/>
          <w:u w:val="single"/>
          <w:lang w:val="en-US" w:eastAsia="zh-CN"/>
        </w:rPr>
        <w:t xml:space="preserve"> 供应商须同时具备</w:t>
      </w:r>
      <w:r>
        <w:rPr>
          <w:rFonts w:hint="eastAsia" w:ascii="宋体" w:hAnsi="宋体" w:eastAsia="宋体" w:cs="宋体"/>
          <w:color w:val="auto"/>
          <w:highlight w:val="none"/>
          <w:u w:val="single"/>
          <w:lang w:val="en-US" w:eastAsia="zh-CN"/>
        </w:rPr>
        <w:t>①具备独立法人资格的市政公用工程施工总承包三级及以上资质的施工企业，且在人员、设备、资金等方面具有相应的施工能力</w:t>
      </w:r>
      <w:r>
        <w:rPr>
          <w:rFonts w:hint="eastAsia" w:ascii="宋体" w:hAnsi="宋体" w:cs="宋体"/>
          <w:color w:val="auto"/>
          <w:highlight w:val="none"/>
          <w:u w:val="single"/>
          <w:lang w:val="en-US" w:eastAsia="zh-CN"/>
        </w:rPr>
        <w:t>；</w:t>
      </w:r>
      <w:r>
        <w:rPr>
          <w:rFonts w:hint="default" w:ascii="宋体" w:hAnsi="宋体" w:eastAsia="宋体" w:cs="宋体"/>
          <w:color w:val="auto"/>
          <w:highlight w:val="none"/>
          <w:u w:val="single"/>
          <w:lang w:val="en-US" w:eastAsia="zh-CN"/>
        </w:rPr>
        <w:t>②</w:t>
      </w:r>
      <w:r>
        <w:rPr>
          <w:rFonts w:hint="eastAsia" w:ascii="宋体" w:hAnsi="宋体" w:cs="宋体"/>
          <w:color w:val="auto"/>
          <w:highlight w:val="none"/>
          <w:u w:val="single"/>
          <w:lang w:val="en-US" w:eastAsia="zh-CN"/>
        </w:rPr>
        <w:t>拟任项目负责人须具备建设行政主管部门核发的</w:t>
      </w:r>
      <w:r>
        <w:rPr>
          <w:rFonts w:hint="eastAsia" w:ascii="宋体" w:hAnsi="宋体" w:eastAsia="宋体" w:cs="宋体"/>
          <w:color w:val="auto"/>
          <w:highlight w:val="none"/>
          <w:u w:val="single"/>
          <w:lang w:val="en-US" w:eastAsia="zh-CN"/>
        </w:rPr>
        <w:t>市政公用工程</w:t>
      </w:r>
      <w:r>
        <w:rPr>
          <w:rFonts w:hint="eastAsia" w:ascii="宋体" w:hAnsi="宋体" w:cs="宋体"/>
          <w:color w:val="auto"/>
          <w:highlight w:val="none"/>
          <w:u w:val="single"/>
          <w:lang w:val="en-US" w:eastAsia="zh-CN"/>
        </w:rPr>
        <w:t>专业二级及以上注册建造师执业证书（不含临时执业证书）和安全生产考核合格证书（B证）</w:t>
      </w:r>
      <w:r>
        <w:rPr>
          <w:rFonts w:hint="eastAsia" w:ascii="宋体" w:hAnsi="宋体" w:cs="宋体"/>
          <w:color w:val="auto"/>
          <w:sz w:val="21"/>
          <w:szCs w:val="21"/>
          <w:highlight w:val="none"/>
          <w:u w:val="single"/>
          <w:lang w:val="en-US" w:eastAsia="zh-CN"/>
        </w:rPr>
        <w:t>及社会保险证明（以社保部门提供的2025年1月、2月、2025年3月本单位职工基本社会保险参保证明或缴费清单为准）退休、提前退休，但年龄未达到注册师管理规定年龄的等符合不再缴纳养老保险的须提供养老保险免交证明。</w:t>
      </w:r>
    </w:p>
    <w:p w14:paraId="131E2D67">
      <w:pPr>
        <w:spacing w:line="380" w:lineRule="exact"/>
        <w:ind w:firstLine="422"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b/>
          <w:bCs/>
          <w:color w:val="auto"/>
          <w:szCs w:val="21"/>
          <w:highlight w:val="none"/>
          <w:lang w:val="en-US" w:eastAsia="zh-CN"/>
        </w:rPr>
        <w:t>5.</w:t>
      </w:r>
      <w:r>
        <w:rPr>
          <w:rFonts w:hint="eastAsia" w:ascii="宋体" w:hAnsi="宋体" w:eastAsia="宋体"/>
          <w:b/>
          <w:bCs/>
          <w:color w:val="auto"/>
          <w:szCs w:val="21"/>
          <w:highlight w:val="none"/>
        </w:rPr>
        <w:t>浙</w:t>
      </w:r>
      <w:r>
        <w:rPr>
          <w:rFonts w:hint="eastAsia" w:ascii="宋体" w:hAnsi="宋体"/>
          <w:b/>
          <w:bCs/>
          <w:color w:val="auto"/>
          <w:szCs w:val="21"/>
          <w:highlight w:val="none"/>
        </w:rPr>
        <w:t>江省外企业须提供“浙江省建筑市场监管公共服务系统备案信息截图”或仍在有效期内的浙江省住房和城乡建设厅出具的《省外企业进浙承接业务备案证明》</w:t>
      </w:r>
      <w:r>
        <w:rPr>
          <w:rFonts w:hint="eastAsia" w:ascii="宋体" w:hAnsi="宋体"/>
          <w:b/>
          <w:bCs/>
          <w:color w:val="auto"/>
          <w:szCs w:val="21"/>
          <w:highlight w:val="none"/>
          <w:lang w:eastAsia="zh-CN"/>
        </w:rPr>
        <w:t>。</w:t>
      </w:r>
    </w:p>
    <w:p w14:paraId="20AF54EA">
      <w:pPr>
        <w:pStyle w:val="25"/>
        <w:spacing w:beforeAutospacing="0" w:afterAutospacing="0" w:line="400" w:lineRule="exact"/>
        <w:rPr>
          <w:rFonts w:ascii="宋体" w:hAnsi="宋体" w:cs="宋体"/>
          <w:sz w:val="21"/>
          <w:szCs w:val="21"/>
          <w:highlight w:val="none"/>
        </w:rPr>
      </w:pPr>
      <w:r>
        <w:rPr>
          <w:rFonts w:hint="eastAsia" w:ascii="宋体" w:hAnsi="宋体" w:cs="宋体"/>
          <w:b/>
          <w:sz w:val="21"/>
          <w:szCs w:val="21"/>
          <w:highlight w:val="none"/>
        </w:rPr>
        <w:t>三、获取磋商文件：</w:t>
      </w:r>
    </w:p>
    <w:p w14:paraId="6660DC3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w:t>
      </w:r>
      <w:r>
        <w:rPr>
          <w:rFonts w:hint="eastAsia" w:ascii="宋体" w:hAnsi="宋体" w:cs="宋体"/>
          <w:color w:val="auto"/>
          <w:highlight w:val="none"/>
        </w:rPr>
        <w:t>至</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05</w:t>
      </w:r>
      <w:r>
        <w:rPr>
          <w:rFonts w:hint="eastAsia" w:ascii="宋体" w:hAnsi="宋体" w:cs="宋体"/>
          <w:color w:val="auto"/>
          <w:highlight w:val="none"/>
        </w:rPr>
        <w:t>月</w:t>
      </w:r>
      <w:r>
        <w:rPr>
          <w:rFonts w:hint="eastAsia" w:ascii="宋体" w:hAnsi="宋体" w:cs="宋体"/>
          <w:color w:val="auto"/>
          <w:highlight w:val="none"/>
          <w:u w:val="single"/>
          <w:lang w:val="en-US" w:eastAsia="zh-CN"/>
        </w:rPr>
        <w:t>06</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时（北京时间）</w:t>
      </w:r>
    </w:p>
    <w:p w14:paraId="2293D0B4">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地点：政采云平台（网址：</w:t>
      </w:r>
      <w:r>
        <w:rPr>
          <w:rFonts w:hint="eastAsia"/>
          <w:color w:val="auto"/>
          <w:highlight w:val="none"/>
        </w:rPr>
        <w:fldChar w:fldCharType="begin"/>
      </w:r>
      <w:r>
        <w:rPr>
          <w:color w:val="auto"/>
          <w:highlight w:val="none"/>
        </w:rPr>
        <w:instrText xml:space="preserve"> HYPERLINK "https://login.zcygov.cn/login）获取采购文件（(不是正式供应商不能获取采购文件)）。" </w:instrText>
      </w:r>
      <w:r>
        <w:rPr>
          <w:rFonts w:hint="eastAsia"/>
          <w:color w:val="auto"/>
          <w:highlight w:val="none"/>
        </w:rPr>
        <w:fldChar w:fldCharType="separate"/>
      </w:r>
      <w:r>
        <w:rPr>
          <w:rStyle w:val="38"/>
          <w:rFonts w:hint="eastAsia" w:ascii="宋体" w:hAnsi="宋体" w:cs="宋体"/>
          <w:color w:val="auto"/>
          <w:highlight w:val="none"/>
          <w:u w:val="none"/>
        </w:rPr>
        <w:t>https://login.zcygov.cn/login）、</w:t>
      </w:r>
      <w:r>
        <w:rPr>
          <w:rStyle w:val="38"/>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浙江政府采购网（http://zfcg.czt.zj.gov.cn/）免费下载。</w:t>
      </w:r>
    </w:p>
    <w:p w14:paraId="620C55A7">
      <w:pPr>
        <w:wordWrap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方式：已在浙江省政府采购网注册的供应商可登录政采云平台（网址：</w:t>
      </w:r>
      <w:r>
        <w:rPr>
          <w:rFonts w:hint="eastAsia"/>
          <w:color w:val="auto"/>
          <w:highlight w:val="none"/>
        </w:rPr>
        <w:fldChar w:fldCharType="begin"/>
      </w:r>
      <w:r>
        <w:rPr>
          <w:color w:val="auto"/>
          <w:highlight w:val="none"/>
        </w:rPr>
        <w:instrText xml:space="preserve"> HYPERLINK "https://login.zcygov.cn/login）获取采购文件（(不是正式供应商不能获取采购文件)）。" </w:instrText>
      </w:r>
      <w:r>
        <w:rPr>
          <w:rFonts w:hint="eastAsia"/>
          <w:color w:val="auto"/>
          <w:highlight w:val="none"/>
        </w:rPr>
        <w:fldChar w:fldCharType="separate"/>
      </w:r>
      <w:r>
        <w:rPr>
          <w:rFonts w:hint="eastAsia" w:ascii="宋体" w:hAnsi="宋体" w:cs="宋体"/>
          <w:color w:val="auto"/>
          <w:highlight w:val="none"/>
        </w:rPr>
        <w:t>https://login.zcygov.cn/login）进入政采云系统“项目采购”模块“获取采购文件”菜单依法获取采购文件；</w:t>
      </w:r>
      <w:r>
        <w:rPr>
          <w:rFonts w:hint="eastAsia" w:ascii="宋体" w:hAnsi="宋体" w:cs="宋体"/>
          <w:color w:val="auto"/>
          <w:highlight w:val="none"/>
        </w:rPr>
        <w:fldChar w:fldCharType="end"/>
      </w:r>
      <w:r>
        <w:rPr>
          <w:rFonts w:hint="eastAsia" w:ascii="宋体" w:hAnsi="宋体" w:cs="宋体"/>
          <w:color w:val="auto"/>
          <w:highlight w:val="none"/>
        </w:rPr>
        <w:t>未在浙江省政府采购网注册的供应商可在浙江政府采购网（</w:t>
      </w:r>
      <w:r>
        <w:rPr>
          <w:rStyle w:val="38"/>
          <w:rFonts w:hint="eastAsia" w:ascii="宋体" w:hAnsi="宋体" w:cs="宋体"/>
          <w:color w:val="auto"/>
          <w:highlight w:val="none"/>
          <w:u w:val="none"/>
        </w:rPr>
        <w:t>http://zfcg.czt.zj.gov.cn/</w:t>
      </w:r>
      <w:r>
        <w:rPr>
          <w:rFonts w:hint="eastAsia" w:ascii="宋体" w:hAnsi="宋体" w:cs="宋体"/>
          <w:color w:val="auto"/>
          <w:highlight w:val="none"/>
        </w:rPr>
        <w:t>）选择“潜在供应商”获取采购文件或“游客”浏览采购文件</w:t>
      </w:r>
      <w:r>
        <w:rPr>
          <w:rFonts w:hint="eastAsia" w:ascii="宋体" w:hAnsi="宋体" w:cs="宋体"/>
          <w:color w:val="auto"/>
          <w:highlight w:val="none"/>
          <w:lang w:eastAsia="zh-CN"/>
        </w:rPr>
        <w:t>。</w:t>
      </w:r>
    </w:p>
    <w:p w14:paraId="41689354">
      <w:pPr>
        <w:pStyle w:val="6"/>
        <w:spacing w:line="400" w:lineRule="exact"/>
        <w:ind w:firstLine="420" w:firstLineChars="200"/>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2CA71D1B">
      <w:pPr>
        <w:spacing w:line="400" w:lineRule="exact"/>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5EFE654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05</w:t>
      </w:r>
      <w:r>
        <w:rPr>
          <w:rFonts w:hint="eastAsia" w:ascii="宋体" w:hAnsi="宋体" w:cs="宋体"/>
          <w:color w:val="auto"/>
          <w:highlight w:val="none"/>
        </w:rPr>
        <w:t>月</w:t>
      </w:r>
      <w:r>
        <w:rPr>
          <w:rFonts w:hint="eastAsia" w:ascii="宋体" w:hAnsi="宋体" w:cs="宋体"/>
          <w:color w:val="auto"/>
          <w:highlight w:val="none"/>
          <w:u w:val="single"/>
          <w:lang w:val="en-US" w:eastAsia="zh-CN"/>
        </w:rPr>
        <w:t>06</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时（北京时间）</w:t>
      </w:r>
    </w:p>
    <w:p w14:paraId="038560C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05</w:t>
      </w:r>
      <w:r>
        <w:rPr>
          <w:rFonts w:hint="eastAsia" w:ascii="宋体" w:hAnsi="宋体" w:cs="宋体"/>
          <w:color w:val="auto"/>
          <w:highlight w:val="none"/>
        </w:rPr>
        <w:t>月</w:t>
      </w:r>
      <w:r>
        <w:rPr>
          <w:rFonts w:hint="eastAsia" w:ascii="宋体" w:hAnsi="宋体" w:cs="宋体"/>
          <w:color w:val="auto"/>
          <w:highlight w:val="none"/>
          <w:u w:val="single"/>
          <w:lang w:val="en-US" w:eastAsia="zh-CN"/>
        </w:rPr>
        <w:t>06</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时（北京时间）</w:t>
      </w:r>
    </w:p>
    <w:p w14:paraId="5A440E0C">
      <w:pPr>
        <w:spacing w:line="400" w:lineRule="exact"/>
        <w:ind w:firstLine="422" w:firstLineChars="200"/>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本项目采用现场递交响应文件的方式</w:t>
      </w:r>
    </w:p>
    <w:p w14:paraId="085D7239">
      <w:pPr>
        <w:spacing w:line="400" w:lineRule="exact"/>
        <w:ind w:firstLine="422" w:firstLineChars="200"/>
        <w:rPr>
          <w:rFonts w:ascii="宋体" w:hAnsi="宋体" w:cs="宋体"/>
          <w:highlight w:val="none"/>
        </w:rPr>
      </w:pPr>
      <w:r>
        <w:rPr>
          <w:rFonts w:hint="eastAsia" w:ascii="宋体" w:hAnsi="宋体" w:cs="宋体"/>
          <w:b/>
          <w:bCs/>
          <w:color w:val="auto"/>
          <w:highlight w:val="none"/>
          <w:lang w:eastAsia="zh-CN"/>
        </w:rPr>
        <w:t>现场</w:t>
      </w:r>
      <w:r>
        <w:rPr>
          <w:rFonts w:hint="eastAsia" w:ascii="宋体" w:hAnsi="宋体" w:cs="宋体"/>
          <w:b/>
          <w:bCs/>
          <w:color w:val="auto"/>
          <w:highlight w:val="none"/>
        </w:rPr>
        <w:t>磋商地点：</w:t>
      </w:r>
      <w:r>
        <w:rPr>
          <w:rFonts w:hint="eastAsia" w:ascii="宋体" w:hAnsi="宋体" w:cs="宋体"/>
          <w:b/>
          <w:bCs/>
          <w:color w:val="auto"/>
          <w:highlight w:val="none"/>
          <w:lang w:eastAsia="zh-CN"/>
        </w:rPr>
        <w:t>浙江天健工程造价咨询有限公司会议室</w:t>
      </w:r>
    </w:p>
    <w:p w14:paraId="2E0C9EBB">
      <w:pPr>
        <w:spacing w:line="400" w:lineRule="exact"/>
        <w:rPr>
          <w:rFonts w:ascii="宋体" w:hAnsi="宋体" w:cs="宋体"/>
          <w:b/>
          <w:highlight w:val="none"/>
        </w:rPr>
      </w:pPr>
      <w:r>
        <w:rPr>
          <w:rFonts w:hint="eastAsia" w:ascii="宋体" w:hAnsi="宋体" w:cs="宋体"/>
          <w:b/>
          <w:highlight w:val="none"/>
        </w:rPr>
        <w:t>五、公告期限</w:t>
      </w:r>
    </w:p>
    <w:p w14:paraId="05F6B582">
      <w:pPr>
        <w:spacing w:line="400" w:lineRule="exact"/>
        <w:ind w:firstLine="420" w:firstLineChars="200"/>
        <w:rPr>
          <w:rFonts w:ascii="宋体" w:hAnsi="宋体" w:cs="宋体"/>
          <w:highlight w:val="green"/>
        </w:rPr>
      </w:pPr>
      <w:r>
        <w:rPr>
          <w:rFonts w:hint="eastAsia" w:ascii="宋体" w:hAnsi="宋体" w:cs="宋体"/>
          <w:highlight w:val="none"/>
        </w:rPr>
        <w:t>自本公告发布之日起3个工作日。</w:t>
      </w:r>
    </w:p>
    <w:p w14:paraId="10D61A01">
      <w:pPr>
        <w:spacing w:line="400" w:lineRule="exact"/>
        <w:rPr>
          <w:rFonts w:ascii="宋体" w:hAnsi="宋体" w:cs="宋体"/>
          <w:b/>
          <w:highlight w:val="none"/>
        </w:rPr>
      </w:pPr>
      <w:r>
        <w:rPr>
          <w:rFonts w:hint="eastAsia" w:ascii="宋体" w:hAnsi="宋体" w:cs="宋体"/>
          <w:b/>
          <w:highlight w:val="none"/>
        </w:rPr>
        <w:t>六、其他补充事宜</w:t>
      </w:r>
    </w:p>
    <w:p w14:paraId="2F4DD31D">
      <w:pPr>
        <w:pStyle w:val="25"/>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143B28A">
      <w:pPr>
        <w:pStyle w:val="25"/>
        <w:widowControl w:val="0"/>
        <w:spacing w:beforeLines="0" w:beforeAutospacing="0" w:afterLines="0" w:afterAutospacing="0" w:line="360" w:lineRule="auto"/>
        <w:ind w:firstLine="422" w:firstLineChars="200"/>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w:t>
      </w:r>
      <w:r>
        <w:rPr>
          <w:rFonts w:hint="eastAsia" w:ascii="宋体" w:hAnsi="宋体" w:cs="宋体"/>
          <w:b/>
          <w:color w:val="auto"/>
          <w:sz w:val="21"/>
          <w:szCs w:val="21"/>
          <w:highlight w:val="none"/>
          <w:shd w:val="clear" w:color="auto" w:fill="FFFFFF"/>
          <w:lang w:eastAsia="zh-CN"/>
        </w:rPr>
        <w:t>投标人</w:t>
      </w:r>
      <w:r>
        <w:rPr>
          <w:rFonts w:hint="default" w:ascii="宋体" w:hAnsi="宋体" w:cs="宋体"/>
          <w:b/>
          <w:color w:val="auto"/>
          <w:sz w:val="21"/>
          <w:szCs w:val="21"/>
          <w:highlight w:val="none"/>
          <w:shd w:val="clear" w:color="auto" w:fill="FFFFFF"/>
        </w:rPr>
        <w:t>认为采购文件使自己的权益受到损害的，可以自采购文件公告期限届满之日起7个工作日内，以书面形式向采购单位和采购代理机构提出质疑。</w:t>
      </w:r>
      <w:r>
        <w:rPr>
          <w:rFonts w:hint="eastAsia" w:ascii="宋体" w:hAnsi="宋体" w:cs="宋体"/>
          <w:b/>
          <w:color w:val="auto"/>
          <w:sz w:val="21"/>
          <w:szCs w:val="21"/>
          <w:highlight w:val="none"/>
          <w:shd w:val="clear" w:color="auto" w:fill="FFFFFF"/>
          <w:lang w:eastAsia="zh-CN"/>
        </w:rPr>
        <w:t>投标人</w:t>
      </w:r>
      <w:r>
        <w:rPr>
          <w:rFonts w:hint="default" w:ascii="宋体" w:hAnsi="宋体" w:cs="宋体"/>
          <w:b/>
          <w:color w:val="auto"/>
          <w:sz w:val="21"/>
          <w:szCs w:val="21"/>
          <w:highlight w:val="none"/>
          <w:shd w:val="clear" w:color="auto" w:fill="FFFFFF"/>
        </w:rPr>
        <w:t>应在法定质疑期内一次性提出针对同一采购程序环节的质疑。质疑</w:t>
      </w:r>
      <w:r>
        <w:rPr>
          <w:rFonts w:hint="eastAsia" w:ascii="宋体" w:hAnsi="宋体" w:cs="宋体"/>
          <w:b/>
          <w:color w:val="auto"/>
          <w:sz w:val="21"/>
          <w:szCs w:val="21"/>
          <w:highlight w:val="none"/>
          <w:shd w:val="clear" w:color="auto" w:fill="FFFFFF"/>
          <w:lang w:eastAsia="zh-CN"/>
        </w:rPr>
        <w:t>投标人</w:t>
      </w:r>
      <w:r>
        <w:rPr>
          <w:rFonts w:hint="default" w:ascii="宋体" w:hAnsi="宋体" w:cs="宋体"/>
          <w:b/>
          <w:color w:val="auto"/>
          <w:sz w:val="21"/>
          <w:szCs w:val="21"/>
          <w:highlight w:val="none"/>
          <w:shd w:val="clear" w:color="auto" w:fill="FFFFFF"/>
        </w:rPr>
        <w:t>对采购单位、采购代理机构的答复不满意或者采购单位、采购代理机构未在规定的时间内作出答复的，可以在答复期满后十五个工作日内向相关部门投诉。</w:t>
      </w:r>
    </w:p>
    <w:p w14:paraId="3294E04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jc w:val="both"/>
        <w:textAlignment w:val="auto"/>
        <w:rPr>
          <w:rFonts w:ascii="宋体" w:hAnsi="_x000B__x000C_"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七、注意事项：</w:t>
      </w:r>
    </w:p>
    <w:p w14:paraId="046B448E">
      <w:pPr>
        <w:widowControl/>
        <w:shd w:val="clear" w:color="auto" w:fill="FFFFFF"/>
        <w:spacing w:beforeAutospacing="0" w:afterAutospacing="0" w:line="360" w:lineRule="auto"/>
        <w:ind w:firstLine="42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kern w:val="2"/>
          <w:sz w:val="21"/>
          <w:szCs w:val="21"/>
          <w:highlight w:val="none"/>
          <w:lang w:val="en-US" w:eastAsia="zh-CN" w:bidi="ar-SA"/>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C97E61B">
      <w:pPr>
        <w:pageBreakBefore w:val="0"/>
        <w:widowControl w:val="0"/>
        <w:kinsoku/>
        <w:wordWrap w:val="0"/>
        <w:overflowPunct/>
        <w:topLinePunct w:val="0"/>
        <w:autoSpaceDE/>
        <w:autoSpaceDN/>
        <w:bidi w:val="0"/>
        <w:snapToGrid w:val="0"/>
        <w:spacing w:line="400" w:lineRule="exact"/>
        <w:ind w:firstLine="422" w:firstLineChars="200"/>
        <w:textAlignment w:val="auto"/>
        <w:rPr>
          <w:rFonts w:hint="default" w:ascii="宋体" w:hAnsi="宋体" w:eastAsia="宋体" w:cs="宋体"/>
          <w:b/>
          <w:color w:val="auto"/>
          <w:sz w:val="21"/>
          <w:szCs w:val="21"/>
          <w:highlight w:val="none"/>
        </w:rPr>
      </w:pPr>
      <w:r>
        <w:rPr>
          <w:rFonts w:hint="eastAsia" w:ascii="宋体" w:hAnsi="宋体" w:eastAsia="宋体" w:cs="宋体"/>
          <w:b/>
          <w:bCs/>
          <w:color w:val="auto"/>
          <w:kern w:val="2"/>
          <w:sz w:val="21"/>
          <w:szCs w:val="21"/>
          <w:highlight w:val="none"/>
          <w:lang w:val="en-US" w:eastAsia="zh-CN" w:bidi="ar-SA"/>
        </w:rPr>
        <w:t>2.质</w:t>
      </w:r>
      <w:r>
        <w:rPr>
          <w:rFonts w:hint="eastAsia" w:ascii="宋体" w:hAnsi="宋体" w:eastAsia="宋体" w:cs="宋体"/>
          <w:b/>
          <w:bCs/>
          <w:kern w:val="2"/>
          <w:sz w:val="21"/>
          <w:szCs w:val="21"/>
          <w:highlight w:val="none"/>
          <w:lang w:val="en-US" w:eastAsia="zh-CN" w:bidi="ar-SA"/>
        </w:rPr>
        <w:t>疑和投诉相关规定详见《政府采购质疑和投诉办法》（财政部令94令）。投标人应在法定质疑期内一次性提出针对同一采购程序环节的质疑。</w:t>
      </w:r>
    </w:p>
    <w:p w14:paraId="198BBAD9">
      <w:pPr>
        <w:pStyle w:val="25"/>
        <w:spacing w:beforeAutospacing="0" w:afterAutospacing="0" w:line="400" w:lineRule="exact"/>
        <w:rPr>
          <w:rFonts w:ascii="宋体" w:hAnsi="宋体" w:cs="宋体"/>
          <w:b/>
          <w:kern w:val="2"/>
          <w:sz w:val="21"/>
          <w:szCs w:val="21"/>
          <w:highlight w:val="none"/>
        </w:rPr>
      </w:pPr>
      <w:r>
        <w:rPr>
          <w:rFonts w:hint="eastAsia" w:ascii="宋体" w:hAnsi="宋体" w:cs="宋体"/>
          <w:b/>
          <w:kern w:val="2"/>
          <w:sz w:val="21"/>
          <w:szCs w:val="21"/>
          <w:highlight w:val="none"/>
          <w:lang w:eastAsia="zh-CN"/>
        </w:rPr>
        <w:t>八</w:t>
      </w:r>
      <w:r>
        <w:rPr>
          <w:rFonts w:hint="eastAsia" w:ascii="宋体" w:hAnsi="宋体" w:cs="宋体"/>
          <w:b/>
          <w:kern w:val="2"/>
          <w:sz w:val="21"/>
          <w:szCs w:val="21"/>
          <w:highlight w:val="none"/>
        </w:rPr>
        <w:t>、对本次招标提出询问，请按以下方式联系</w:t>
      </w:r>
    </w:p>
    <w:p w14:paraId="7333437C">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1.采购人信息</w:t>
      </w:r>
    </w:p>
    <w:p w14:paraId="4437EEEE">
      <w:pPr>
        <w:pStyle w:val="25"/>
        <w:spacing w:beforeAutospacing="0" w:afterAutospacing="0" w:line="500" w:lineRule="exact"/>
        <w:ind w:firstLine="420" w:firstLineChars="200"/>
        <w:rPr>
          <w:rFonts w:ascii="宋体" w:hAnsi="宋体" w:cs="宋体"/>
          <w:color w:val="auto"/>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kern w:val="2"/>
          <w:sz w:val="21"/>
          <w:szCs w:val="21"/>
          <w:highlight w:val="none"/>
          <w:lang w:eastAsia="zh-CN"/>
        </w:rPr>
        <w:t>开化县何田乡人民政府</w:t>
      </w:r>
      <w:r>
        <w:rPr>
          <w:rFonts w:hint="eastAsia" w:ascii="宋体" w:hAnsi="宋体" w:cs="宋体"/>
          <w:color w:val="auto"/>
          <w:kern w:val="2"/>
          <w:sz w:val="21"/>
          <w:szCs w:val="21"/>
          <w:highlight w:val="none"/>
        </w:rPr>
        <w:t xml:space="preserve"> </w:t>
      </w:r>
    </w:p>
    <w:p w14:paraId="27DC5DE8">
      <w:pPr>
        <w:pStyle w:val="25"/>
        <w:spacing w:beforeAutospacing="0" w:afterAutospacing="0" w:line="500" w:lineRule="exact"/>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eastAsia="zh-CN" w:bidi="ar-SA"/>
        </w:rPr>
        <w:t>地  址：开化县何田乡</w:t>
      </w:r>
    </w:p>
    <w:p w14:paraId="24A48E7A">
      <w:pPr>
        <w:pStyle w:val="25"/>
        <w:spacing w:beforeAutospacing="0" w:afterAutospacing="0" w:line="500" w:lineRule="exact"/>
        <w:ind w:firstLine="420" w:firstLineChars="200"/>
        <w:rPr>
          <w:rFonts w:hint="eastAsia" w:ascii="宋体" w:hAnsi="宋体" w:cs="宋体"/>
          <w:bCs/>
          <w:color w:val="auto"/>
          <w:kern w:val="2"/>
          <w:sz w:val="21"/>
          <w:szCs w:val="21"/>
          <w:highlight w:val="none"/>
          <w:lang w:eastAsia="zh-CN" w:bidi="ar-SA"/>
        </w:rPr>
      </w:pPr>
      <w:r>
        <w:rPr>
          <w:rFonts w:hint="eastAsia" w:ascii="宋体" w:hAnsi="宋体" w:cs="宋体"/>
          <w:bCs/>
          <w:color w:val="auto"/>
          <w:kern w:val="2"/>
          <w:sz w:val="21"/>
          <w:szCs w:val="21"/>
          <w:highlight w:val="none"/>
          <w:lang w:eastAsia="zh-CN" w:bidi="ar-SA"/>
        </w:rPr>
        <w:t>传    真：/  </w:t>
      </w:r>
    </w:p>
    <w:p w14:paraId="0F8E62F1">
      <w:pPr>
        <w:pStyle w:val="25"/>
        <w:spacing w:beforeLines="0" w:beforeAutospacing="0" w:afterLines="0" w:afterAutospacing="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rPr>
        <w:t>项目联系人（询问）</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en-US" w:eastAsia="zh-CN"/>
        </w:rPr>
        <w:t>郑先生</w:t>
      </w:r>
    </w:p>
    <w:p w14:paraId="207CC408">
      <w:pPr>
        <w:pStyle w:val="25"/>
        <w:spacing w:beforeLines="0" w:beforeAutospacing="0" w:afterLines="0" w:afterAutospacing="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rPr>
        <w:t>项目联系方式（询问）</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18758981800</w:t>
      </w:r>
    </w:p>
    <w:p w14:paraId="2327A767">
      <w:pPr>
        <w:pStyle w:val="25"/>
        <w:keepNext w:val="0"/>
        <w:keepLines w:val="0"/>
        <w:pageBreakBefore w:val="0"/>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eastAsia="zh-CN" w:bidi="ar-SA"/>
        </w:rPr>
        <w:t>质疑联系人：</w:t>
      </w:r>
      <w:r>
        <w:rPr>
          <w:rFonts w:hint="eastAsia" w:ascii="宋体" w:hAnsi="宋体" w:cs="宋体"/>
          <w:color w:val="auto"/>
          <w:kern w:val="0"/>
          <w:sz w:val="21"/>
          <w:szCs w:val="21"/>
          <w:highlight w:val="none"/>
          <w:lang w:val="en-US" w:eastAsia="zh-CN"/>
        </w:rPr>
        <w:t>郑先生</w:t>
      </w:r>
    </w:p>
    <w:p w14:paraId="283527F9">
      <w:pPr>
        <w:pStyle w:val="25"/>
        <w:keepNext w:val="0"/>
        <w:keepLines w:val="0"/>
        <w:pageBreakBefore w:val="0"/>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eastAsia="zh-CN" w:bidi="ar-SA"/>
        </w:rPr>
        <w:t>质疑联系方式：</w:t>
      </w:r>
      <w:r>
        <w:rPr>
          <w:rFonts w:hint="eastAsia" w:ascii="宋体" w:hAnsi="宋体" w:cs="宋体"/>
          <w:bCs/>
          <w:color w:val="auto"/>
          <w:kern w:val="2"/>
          <w:sz w:val="21"/>
          <w:szCs w:val="21"/>
          <w:highlight w:val="none"/>
          <w:lang w:val="en-US" w:eastAsia="zh-CN" w:bidi="ar-SA"/>
        </w:rPr>
        <w:t>18758981800</w:t>
      </w:r>
    </w:p>
    <w:p w14:paraId="7A185444">
      <w:pPr>
        <w:pStyle w:val="25"/>
        <w:spacing w:beforeAutospacing="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35143B08">
      <w:pPr>
        <w:pStyle w:val="25"/>
        <w:spacing w:beforeAutospacing="0" w:afterAutospacing="0"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名称：</w:t>
      </w:r>
      <w:r>
        <w:rPr>
          <w:rFonts w:hint="eastAsia" w:ascii="宋体" w:hAnsi="宋体" w:cs="宋体"/>
          <w:color w:val="auto"/>
          <w:sz w:val="21"/>
          <w:szCs w:val="21"/>
          <w:highlight w:val="none"/>
          <w:lang w:eastAsia="zh-CN"/>
        </w:rPr>
        <w:t>浙江天健工程造价咨询有限公司</w:t>
      </w:r>
      <w:r>
        <w:rPr>
          <w:rFonts w:hint="eastAsia" w:ascii="宋体" w:hAnsi="宋体" w:cs="宋体"/>
          <w:color w:val="auto"/>
          <w:kern w:val="2"/>
          <w:sz w:val="21"/>
          <w:szCs w:val="21"/>
          <w:highlight w:val="none"/>
        </w:rPr>
        <w:t> </w:t>
      </w:r>
    </w:p>
    <w:p w14:paraId="1346E556">
      <w:pPr>
        <w:pStyle w:val="25"/>
        <w:spacing w:beforeAutospacing="0" w:afterAutospacing="0"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地址：开化县临湖路东方</w:t>
      </w:r>
      <w:r>
        <w:rPr>
          <w:rFonts w:hint="eastAsia" w:ascii="宋体" w:hAnsi="宋体" w:cs="宋体"/>
          <w:color w:val="auto"/>
          <w:kern w:val="2"/>
          <w:sz w:val="21"/>
          <w:szCs w:val="21"/>
          <w:highlight w:val="none"/>
          <w:lang w:eastAsia="zh-CN"/>
        </w:rPr>
        <w:t>广场</w:t>
      </w:r>
      <w:r>
        <w:rPr>
          <w:rFonts w:hint="eastAsia" w:ascii="宋体" w:hAnsi="宋体" w:cs="宋体"/>
          <w:color w:val="auto"/>
          <w:kern w:val="2"/>
          <w:sz w:val="21"/>
          <w:szCs w:val="21"/>
          <w:highlight w:val="none"/>
          <w:lang w:val="en-US" w:eastAsia="zh-CN"/>
        </w:rPr>
        <w:t>A座406、407室</w:t>
      </w:r>
    </w:p>
    <w:p w14:paraId="35E8B168">
      <w:pPr>
        <w:pStyle w:val="25"/>
        <w:shd w:val="clear" w:color="auto" w:fill="FFFFFF"/>
        <w:spacing w:beforeAutospacing="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rPr>
        <w:t>传</w:t>
      </w:r>
      <w:r>
        <w:rPr>
          <w:rFonts w:hint="eastAsia" w:ascii="宋体" w:hAnsi="宋体" w:eastAsia="宋体" w:cs="宋体"/>
          <w:color w:val="auto"/>
          <w:kern w:val="2"/>
          <w:sz w:val="21"/>
          <w:szCs w:val="21"/>
          <w:highlight w:val="none"/>
        </w:rPr>
        <w:t>真：/        </w:t>
      </w:r>
    </w:p>
    <w:p w14:paraId="1EF05B77">
      <w:pPr>
        <w:pStyle w:val="25"/>
        <w:shd w:val="clear" w:color="auto" w:fill="FFFFFF"/>
        <w:spacing w:beforeAutospacing="0" w:afterAutospacing="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项目联系人（询问）：</w:t>
      </w:r>
      <w:r>
        <w:rPr>
          <w:rFonts w:hint="eastAsia" w:ascii="宋体" w:hAnsi="宋体" w:cs="宋体"/>
          <w:color w:val="auto"/>
          <w:kern w:val="2"/>
          <w:sz w:val="21"/>
          <w:szCs w:val="21"/>
          <w:highlight w:val="none"/>
          <w:lang w:val="en-US" w:eastAsia="zh-CN"/>
        </w:rPr>
        <w:t>汪晓琳</w:t>
      </w:r>
    </w:p>
    <w:p w14:paraId="0F42F2A5">
      <w:pPr>
        <w:pStyle w:val="25"/>
        <w:shd w:val="clear" w:color="auto" w:fill="FFFFFF"/>
        <w:spacing w:beforeAutospacing="0" w:afterAutospacing="0" w:line="360" w:lineRule="auto"/>
        <w:ind w:firstLine="420" w:firstLineChars="20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项目联系电话：</w:t>
      </w:r>
      <w:r>
        <w:rPr>
          <w:rFonts w:hint="eastAsia" w:ascii="宋体" w:hAnsi="宋体" w:cs="宋体"/>
          <w:color w:val="auto"/>
          <w:kern w:val="2"/>
          <w:sz w:val="21"/>
          <w:szCs w:val="21"/>
          <w:highlight w:val="none"/>
          <w:lang w:val="en-US" w:eastAsia="zh-CN"/>
        </w:rPr>
        <w:t>18857016959</w:t>
      </w:r>
    </w:p>
    <w:p w14:paraId="608F0D02">
      <w:pPr>
        <w:pStyle w:val="25"/>
        <w:shd w:val="clear" w:color="auto" w:fill="FFFFFF"/>
        <w:spacing w:beforeAutospacing="0" w:afterAutospacing="0" w:line="360" w:lineRule="auto"/>
        <w:ind w:firstLine="420" w:firstLineChars="20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质疑联系人：</w:t>
      </w:r>
      <w:r>
        <w:rPr>
          <w:rFonts w:hint="eastAsia" w:ascii="宋体" w:hAnsi="宋体" w:eastAsia="宋体" w:cs="宋体"/>
          <w:color w:val="auto"/>
          <w:kern w:val="2"/>
          <w:sz w:val="21"/>
          <w:szCs w:val="21"/>
          <w:highlight w:val="none"/>
          <w:lang w:val="en-US" w:eastAsia="zh-CN"/>
        </w:rPr>
        <w:t>吴女士</w:t>
      </w:r>
    </w:p>
    <w:p w14:paraId="734EEB26">
      <w:pPr>
        <w:pStyle w:val="25"/>
        <w:shd w:val="clear" w:color="auto" w:fill="FFFFFF"/>
        <w:spacing w:beforeAutospacing="0" w:afterAutospacing="0" w:line="360" w:lineRule="auto"/>
        <w:ind w:firstLine="420" w:firstLineChars="20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质疑联系方式：</w:t>
      </w:r>
      <w:r>
        <w:rPr>
          <w:rFonts w:hint="eastAsia" w:ascii="宋体" w:hAnsi="宋体" w:eastAsia="宋体" w:cs="宋体"/>
          <w:color w:val="auto"/>
          <w:kern w:val="2"/>
          <w:sz w:val="21"/>
          <w:szCs w:val="21"/>
          <w:highlight w:val="none"/>
          <w:lang w:val="en-US" w:eastAsia="zh-CN"/>
        </w:rPr>
        <w:t>0570-6010879</w:t>
      </w:r>
    </w:p>
    <w:p w14:paraId="32CF4E58">
      <w:pPr>
        <w:pStyle w:val="25"/>
        <w:spacing w:beforeAutospacing="0" w:afterAutospacing="0" w:line="400" w:lineRule="exact"/>
        <w:ind w:firstLine="420" w:firstLineChars="200"/>
        <w:rPr>
          <w:rFonts w:hint="eastAsia" w:ascii="宋体" w:hAnsi="宋体" w:cs="宋体"/>
          <w:kern w:val="2"/>
          <w:sz w:val="21"/>
          <w:szCs w:val="21"/>
          <w:highlight w:val="none"/>
        </w:rPr>
      </w:pPr>
    </w:p>
    <w:p w14:paraId="76003076">
      <w:pPr>
        <w:pStyle w:val="25"/>
        <w:spacing w:beforeAutospacing="0" w:afterAutospacing="0" w:line="400" w:lineRule="exact"/>
        <w:ind w:firstLine="420" w:firstLineChars="200"/>
        <w:jc w:val="right"/>
        <w:rPr>
          <w:rFonts w:ascii="宋体" w:hAnsi="宋体" w:cs="宋体"/>
          <w:sz w:val="21"/>
          <w:szCs w:val="21"/>
          <w:highlight w:val="none"/>
        </w:rPr>
      </w:pPr>
    </w:p>
    <w:p w14:paraId="6649DF5C">
      <w:pPr>
        <w:pStyle w:val="25"/>
        <w:spacing w:beforeAutospacing="0" w:afterAutospacing="0" w:line="400" w:lineRule="exact"/>
        <w:ind w:firstLine="420" w:firstLineChars="200"/>
        <w:jc w:val="right"/>
        <w:rPr>
          <w:rFonts w:ascii="宋体" w:hAnsi="宋体" w:cs="宋体"/>
          <w:sz w:val="21"/>
          <w:szCs w:val="21"/>
          <w:highlight w:val="none"/>
        </w:rPr>
      </w:pPr>
    </w:p>
    <w:p w14:paraId="618D8400">
      <w:pPr>
        <w:pStyle w:val="25"/>
        <w:spacing w:beforeAutospacing="0" w:afterAutospacing="0" w:line="400" w:lineRule="exact"/>
        <w:ind w:firstLine="420" w:firstLineChars="200"/>
        <w:jc w:val="righ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开化县何田乡人民政府</w:t>
      </w:r>
    </w:p>
    <w:p w14:paraId="0C89BD85">
      <w:pPr>
        <w:pStyle w:val="25"/>
        <w:spacing w:beforeAutospacing="0" w:afterAutospacing="0" w:line="400" w:lineRule="exact"/>
        <w:ind w:firstLine="420" w:firstLineChars="200"/>
        <w:jc w:val="right"/>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浙江天健工程造价咨询有限公司</w:t>
      </w:r>
    </w:p>
    <w:p w14:paraId="58FA090A">
      <w:pPr>
        <w:widowControl/>
        <w:spacing w:line="400" w:lineRule="exact"/>
        <w:jc w:val="right"/>
        <w:rPr>
          <w:rFonts w:ascii="宋体" w:hAnsi="宋体" w:cs="宋体"/>
          <w:b/>
          <w:kern w:val="0"/>
          <w:highlight w:val="none"/>
        </w:rPr>
      </w:pPr>
      <w:r>
        <w:rPr>
          <w:rFonts w:hint="eastAsia" w:ascii="宋体" w:hAnsi="宋体" w:cs="宋体"/>
          <w:highlight w:val="none"/>
        </w:rPr>
        <w:t xml:space="preserve">                                                             二○二</w:t>
      </w:r>
      <w:r>
        <w:rPr>
          <w:rFonts w:hint="eastAsia" w:ascii="宋体" w:hAnsi="宋体" w:cs="宋体"/>
          <w:highlight w:val="none"/>
          <w:lang w:val="en-US" w:eastAsia="zh-CN"/>
        </w:rPr>
        <w:t>五</w:t>
      </w:r>
      <w:r>
        <w:rPr>
          <w:rFonts w:hint="eastAsia" w:ascii="宋体" w:hAnsi="宋体" w:cs="宋体"/>
          <w:highlight w:val="none"/>
        </w:rPr>
        <w:t>年</w:t>
      </w:r>
      <w:r>
        <w:rPr>
          <w:rFonts w:hint="eastAsia" w:ascii="宋体" w:hAnsi="宋体" w:cs="宋体"/>
          <w:highlight w:val="none"/>
          <w:lang w:eastAsia="zh-CN"/>
        </w:rPr>
        <w:t>四</w:t>
      </w:r>
      <w:r>
        <w:rPr>
          <w:rFonts w:hint="eastAsia" w:ascii="宋体" w:hAnsi="宋体" w:cs="宋体"/>
          <w:highlight w:val="none"/>
        </w:rPr>
        <w:t>月</w:t>
      </w:r>
    </w:p>
    <w:p w14:paraId="3908AB72">
      <w:pPr>
        <w:rPr>
          <w:rFonts w:ascii="黑体" w:hAnsi="黑体" w:eastAsia="黑体" w:cs="黑体"/>
          <w:sz w:val="36"/>
          <w:szCs w:val="36"/>
          <w:highlight w:val="none"/>
        </w:rPr>
      </w:pPr>
      <w:r>
        <w:rPr>
          <w:rFonts w:hint="eastAsia" w:ascii="黑体" w:hAnsi="黑体" w:eastAsia="黑体" w:cs="黑体"/>
          <w:sz w:val="36"/>
          <w:szCs w:val="36"/>
          <w:highlight w:val="none"/>
        </w:rPr>
        <w:br w:type="page"/>
      </w:r>
    </w:p>
    <w:p w14:paraId="1DE21100">
      <w:pPr>
        <w:widowControl/>
        <w:jc w:val="center"/>
        <w:outlineLvl w:val="0"/>
        <w:rPr>
          <w:highlight w:val="none"/>
          <w:shd w:val="clear" w:color="auto" w:fill="FFFFFF"/>
        </w:rPr>
      </w:pPr>
      <w:bookmarkStart w:id="8" w:name="_Toc27221"/>
      <w:r>
        <w:rPr>
          <w:rFonts w:hint="eastAsia" w:ascii="宋体" w:hAnsi="宋体" w:cs="宋体"/>
          <w:b/>
          <w:bCs/>
          <w:sz w:val="36"/>
          <w:szCs w:val="36"/>
          <w:highlight w:val="none"/>
        </w:rPr>
        <w:t xml:space="preserve">第二章  </w:t>
      </w:r>
      <w:r>
        <w:rPr>
          <w:rFonts w:hint="eastAsia" w:ascii="宋体" w:hAnsi="宋体" w:cs="宋体"/>
          <w:b/>
          <w:bCs/>
          <w:sz w:val="36"/>
          <w:szCs w:val="36"/>
          <w:highlight w:val="none"/>
          <w:lang w:eastAsia="zh-CN"/>
        </w:rPr>
        <w:t>响应人</w:t>
      </w:r>
      <w:r>
        <w:rPr>
          <w:rFonts w:hint="eastAsia" w:ascii="宋体" w:hAnsi="宋体" w:cs="宋体"/>
          <w:b/>
          <w:bCs/>
          <w:sz w:val="36"/>
          <w:szCs w:val="36"/>
          <w:highlight w:val="none"/>
        </w:rPr>
        <w:t>须知及前附表</w:t>
      </w:r>
      <w:bookmarkEnd w:id="1"/>
      <w:bookmarkEnd w:id="2"/>
      <w:bookmarkEnd w:id="3"/>
      <w:bookmarkEnd w:id="4"/>
      <w:bookmarkEnd w:id="5"/>
      <w:bookmarkEnd w:id="8"/>
      <w:bookmarkStart w:id="9" w:name="_Toc504642663"/>
      <w:bookmarkStart w:id="10" w:name="_Toc333842543"/>
      <w:bookmarkStart w:id="11" w:name="_Toc393201706"/>
      <w:bookmarkStart w:id="12" w:name="_Toc472691759"/>
      <w:bookmarkStart w:id="13" w:name="_Toc433917259"/>
      <w:bookmarkStart w:id="14" w:name="_Toc358384687"/>
      <w:bookmarkStart w:id="15" w:name="_Toc326937529"/>
    </w:p>
    <w:p w14:paraId="707632E7">
      <w:pPr>
        <w:widowControl/>
        <w:outlineLvl w:val="1"/>
        <w:rPr>
          <w:rFonts w:ascii="宋体" w:hAnsi="宋体" w:cs="宋体"/>
          <w:b/>
          <w:kern w:val="0"/>
          <w:sz w:val="24"/>
          <w:szCs w:val="24"/>
          <w:highlight w:val="none"/>
          <w:shd w:val="clear" w:color="auto" w:fill="FFFFFF"/>
        </w:rPr>
      </w:pPr>
      <w:bookmarkStart w:id="16" w:name="_Toc19659"/>
      <w:r>
        <w:rPr>
          <w:rFonts w:ascii="宋体" w:hAnsi="宋体" w:cs="宋体"/>
          <w:b/>
          <w:kern w:val="0"/>
          <w:sz w:val="24"/>
          <w:szCs w:val="24"/>
          <w:highlight w:val="none"/>
          <w:shd w:val="clear" w:color="auto" w:fill="FFFFFF"/>
        </w:rPr>
        <w:t>A、</w:t>
      </w:r>
      <w:r>
        <w:rPr>
          <w:rFonts w:hint="eastAsia" w:ascii="宋体" w:hAnsi="宋体" w:cs="宋体"/>
          <w:b/>
          <w:kern w:val="0"/>
          <w:sz w:val="24"/>
          <w:szCs w:val="24"/>
          <w:highlight w:val="none"/>
          <w:shd w:val="clear" w:color="auto" w:fill="FFFFFF"/>
          <w:lang w:eastAsia="zh-CN"/>
        </w:rPr>
        <w:t>响应人</w:t>
      </w:r>
      <w:r>
        <w:rPr>
          <w:rFonts w:ascii="宋体" w:hAnsi="宋体" w:cs="宋体"/>
          <w:b/>
          <w:kern w:val="0"/>
          <w:sz w:val="24"/>
          <w:szCs w:val="24"/>
          <w:highlight w:val="none"/>
          <w:shd w:val="clear" w:color="auto" w:fill="FFFFFF"/>
        </w:rPr>
        <w:t>须知</w:t>
      </w:r>
      <w:r>
        <w:rPr>
          <w:rFonts w:hint="eastAsia" w:ascii="宋体" w:hAnsi="宋体" w:cs="宋体"/>
          <w:b/>
          <w:kern w:val="0"/>
          <w:sz w:val="24"/>
          <w:szCs w:val="24"/>
          <w:highlight w:val="none"/>
          <w:shd w:val="clear" w:color="auto" w:fill="FFFFFF"/>
        </w:rPr>
        <w:t>及</w:t>
      </w:r>
      <w:r>
        <w:rPr>
          <w:rFonts w:ascii="宋体" w:hAnsi="宋体" w:cs="宋体"/>
          <w:b/>
          <w:kern w:val="0"/>
          <w:sz w:val="24"/>
          <w:szCs w:val="24"/>
          <w:highlight w:val="none"/>
          <w:shd w:val="clear" w:color="auto" w:fill="FFFFFF"/>
        </w:rPr>
        <w:t>前附表</w:t>
      </w:r>
      <w:bookmarkEnd w:id="9"/>
      <w:bookmarkEnd w:id="16"/>
    </w:p>
    <w:tbl>
      <w:tblPr>
        <w:tblStyle w:val="32"/>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60B391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3EAD5EC9">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序号</w:t>
            </w:r>
          </w:p>
        </w:tc>
        <w:tc>
          <w:tcPr>
            <w:tcW w:w="1480" w:type="dxa"/>
            <w:shd w:val="clear" w:color="000000" w:fill="auto"/>
            <w:vAlign w:val="center"/>
          </w:tcPr>
          <w:p w14:paraId="58BA01E9">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内容</w:t>
            </w:r>
          </w:p>
        </w:tc>
        <w:tc>
          <w:tcPr>
            <w:tcW w:w="6763" w:type="dxa"/>
            <w:shd w:val="clear" w:color="000000" w:fill="auto"/>
            <w:vAlign w:val="center"/>
          </w:tcPr>
          <w:p w14:paraId="2B08F76A">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须     知</w:t>
            </w:r>
          </w:p>
        </w:tc>
      </w:tr>
      <w:tr w14:paraId="3343E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65E4F3D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w:t>
            </w:r>
          </w:p>
        </w:tc>
        <w:tc>
          <w:tcPr>
            <w:tcW w:w="1480" w:type="dxa"/>
            <w:shd w:val="clear" w:color="000000" w:fill="auto"/>
            <w:vAlign w:val="center"/>
          </w:tcPr>
          <w:p w14:paraId="08451278">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采购项目</w:t>
            </w:r>
            <w:r>
              <w:rPr>
                <w:rStyle w:val="55"/>
                <w:rFonts w:hint="eastAsia" w:asciiTheme="minorEastAsia" w:hAnsiTheme="minorEastAsia" w:eastAsiaTheme="minorEastAsia" w:cstheme="minorEastAsia"/>
                <w:color w:val="auto"/>
                <w:sz w:val="21"/>
                <w:szCs w:val="21"/>
                <w:highlight w:val="none"/>
                <w:shd w:val="clear" w:color="auto" w:fill="FFFFFF"/>
              </w:rPr>
              <w:t>概况</w:t>
            </w:r>
          </w:p>
        </w:tc>
        <w:tc>
          <w:tcPr>
            <w:tcW w:w="6763" w:type="dxa"/>
            <w:shd w:val="clear" w:color="000000" w:fill="auto"/>
            <w:vAlign w:val="center"/>
          </w:tcPr>
          <w:p w14:paraId="0896E584">
            <w:pPr>
              <w:spacing w:line="400" w:lineRule="exact"/>
              <w:rPr>
                <w:rStyle w:val="54"/>
                <w:rFonts w:hint="eastAsia" w:asciiTheme="minorEastAsia" w:hAnsiTheme="minorEastAsia" w:eastAsiaTheme="minorEastAsia" w:cstheme="minorEastAsia"/>
                <w:color w:val="auto"/>
                <w:highlight w:val="none"/>
                <w:lang w:eastAsia="zh-CN"/>
              </w:rPr>
            </w:pPr>
            <w:r>
              <w:rPr>
                <w:rStyle w:val="54"/>
                <w:rFonts w:hint="eastAsia" w:asciiTheme="minorEastAsia" w:hAnsiTheme="minorEastAsia" w:eastAsiaTheme="minorEastAsia" w:cstheme="minorEastAsia"/>
                <w:color w:val="auto"/>
                <w:highlight w:val="none"/>
              </w:rPr>
              <w:t>采购人：</w:t>
            </w:r>
            <w:r>
              <w:rPr>
                <w:rStyle w:val="54"/>
                <w:rFonts w:hint="eastAsia" w:asciiTheme="minorEastAsia" w:hAnsiTheme="minorEastAsia" w:eastAsiaTheme="minorEastAsia" w:cstheme="minorEastAsia"/>
                <w:color w:val="auto"/>
                <w:highlight w:val="none"/>
                <w:lang w:eastAsia="zh-CN"/>
              </w:rPr>
              <w:t>开化县何田乡人民政府</w:t>
            </w:r>
          </w:p>
          <w:p w14:paraId="47CA607C">
            <w:pPr>
              <w:spacing w:line="400" w:lineRule="exact"/>
              <w:rPr>
                <w:rStyle w:val="54"/>
                <w:rFonts w:asciiTheme="minorEastAsia" w:hAnsiTheme="minorEastAsia" w:eastAsiaTheme="minorEastAsia" w:cstheme="minorEastAsia"/>
                <w:color w:val="auto"/>
                <w:highlight w:val="none"/>
              </w:rPr>
            </w:pPr>
            <w:r>
              <w:rPr>
                <w:rStyle w:val="54"/>
                <w:rFonts w:hint="eastAsia" w:asciiTheme="minorEastAsia" w:hAnsiTheme="minorEastAsia" w:eastAsiaTheme="minorEastAsia" w:cstheme="minorEastAsia"/>
                <w:color w:val="auto"/>
                <w:highlight w:val="none"/>
              </w:rPr>
              <w:t>采购内容：</w:t>
            </w:r>
            <w:r>
              <w:rPr>
                <w:rFonts w:hint="eastAsia" w:asciiTheme="minorEastAsia" w:hAnsiTheme="minorEastAsia" w:eastAsiaTheme="minorEastAsia" w:cstheme="minorEastAsia"/>
                <w:highlight w:val="none"/>
                <w:lang w:eastAsia="zh-CN"/>
              </w:rPr>
              <w:t>森林火险隐患综合治理工程二次</w:t>
            </w:r>
            <w:r>
              <w:rPr>
                <w:rStyle w:val="54"/>
                <w:rFonts w:hint="eastAsia" w:asciiTheme="minorEastAsia" w:hAnsiTheme="minorEastAsia" w:eastAsiaTheme="minorEastAsia" w:cstheme="minorEastAsia"/>
                <w:color w:val="auto"/>
                <w:highlight w:val="none"/>
              </w:rPr>
              <w:t>（详见第三章《采购需求》）。</w:t>
            </w:r>
          </w:p>
          <w:p w14:paraId="727DAD8A">
            <w:pPr>
              <w:spacing w:line="400" w:lineRule="exact"/>
              <w:rPr>
                <w:rStyle w:val="54"/>
                <w:rFonts w:hint="eastAsia" w:asciiTheme="minorEastAsia" w:hAnsiTheme="minorEastAsia" w:eastAsiaTheme="minorEastAsia" w:cstheme="minorEastAsia"/>
                <w:color w:val="auto"/>
                <w:highlight w:val="none"/>
                <w:lang w:eastAsia="zh-CN"/>
              </w:rPr>
            </w:pPr>
            <w:r>
              <w:rPr>
                <w:rStyle w:val="54"/>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shd w:val="clear" w:color="auto" w:fill="FFFFFF"/>
                <w:lang w:eastAsia="zh-CN"/>
              </w:rPr>
              <w:t>ZJTJKH2025-04-07-02</w:t>
            </w:r>
          </w:p>
          <w:p w14:paraId="54CC5565">
            <w:pPr>
              <w:spacing w:line="400" w:lineRule="exact"/>
              <w:rPr>
                <w:rFonts w:hint="eastAsia" w:ascii="宋体" w:hAnsi="宋体" w:cs="宋体"/>
                <w:color w:val="auto"/>
                <w:highlight w:val="none"/>
                <w:u w:val="none"/>
              </w:rPr>
            </w:pPr>
            <w:r>
              <w:rPr>
                <w:rFonts w:hint="eastAsia" w:ascii="宋体" w:hAnsi="宋体" w:cs="宋体"/>
                <w:color w:val="auto"/>
                <w:highlight w:val="none"/>
              </w:rPr>
              <w:t>预算金额</w:t>
            </w:r>
            <w:r>
              <w:rPr>
                <w:rFonts w:hint="eastAsia" w:ascii="宋体" w:hAnsi="宋体" w:cs="宋体"/>
                <w:color w:val="auto"/>
                <w:highlight w:val="none"/>
                <w:lang w:val="en-US" w:eastAsia="zh-CN"/>
              </w:rPr>
              <w:t>/</w:t>
            </w:r>
            <w:r>
              <w:rPr>
                <w:rFonts w:hint="eastAsia" w:ascii="宋体" w:hAnsi="宋体" w:cs="宋体"/>
                <w:color w:val="auto"/>
                <w:highlight w:val="none"/>
              </w:rPr>
              <w:t>最高限价</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245323.00 </w:t>
            </w:r>
            <w:r>
              <w:rPr>
                <w:rFonts w:hint="eastAsia" w:ascii="宋体" w:hAnsi="宋体" w:cs="宋体"/>
                <w:color w:val="auto"/>
                <w:highlight w:val="none"/>
                <w:u w:val="none"/>
              </w:rPr>
              <w:t>元</w:t>
            </w:r>
          </w:p>
          <w:p w14:paraId="55D59234">
            <w:pPr>
              <w:spacing w:line="400" w:lineRule="exact"/>
              <w:rPr>
                <w:rFonts w:ascii="宋体" w:hAnsi="宋体" w:cs="宋体"/>
                <w:color w:val="auto"/>
                <w:highlight w:val="none"/>
                <w:u w:val="none"/>
              </w:rPr>
            </w:pPr>
            <w:r>
              <w:rPr>
                <w:rFonts w:hint="eastAsia" w:ascii="宋体" w:hAnsi="宋体" w:cs="宋体"/>
                <w:b/>
                <w:bCs/>
                <w:color w:val="auto"/>
                <w:highlight w:val="none"/>
                <w:u w:val="none"/>
                <w:lang w:val="en-US" w:eastAsia="zh-CN"/>
              </w:rPr>
              <w:t>其中</w:t>
            </w:r>
            <w:r>
              <w:rPr>
                <w:rFonts w:hint="eastAsia" w:ascii="宋体" w:hAnsi="宋体" w:cs="宋体"/>
                <w:b/>
                <w:bCs/>
                <w:color w:val="auto"/>
                <w:highlight w:val="none"/>
                <w:u w:val="none"/>
              </w:rPr>
              <w:t>含税暂列金</w:t>
            </w:r>
            <w:r>
              <w:rPr>
                <w:rFonts w:hint="eastAsia" w:ascii="宋体" w:hAnsi="宋体" w:cs="宋体"/>
                <w:b/>
                <w:bCs/>
                <w:color w:val="auto"/>
                <w:highlight w:val="none"/>
                <w:u w:val="none"/>
                <w:lang w:eastAsia="zh-CN"/>
              </w:rPr>
              <w:t>：</w:t>
            </w:r>
            <w:r>
              <w:rPr>
                <w:rFonts w:hint="eastAsia" w:ascii="宋体" w:hAnsi="宋体" w:cs="宋体"/>
                <w:b/>
                <w:bCs/>
                <w:color w:val="auto"/>
                <w:highlight w:val="none"/>
                <w:u w:val="single"/>
                <w:lang w:val="en-US" w:eastAsia="zh-CN"/>
              </w:rPr>
              <w:t>10900.00</w:t>
            </w:r>
            <w:r>
              <w:rPr>
                <w:rFonts w:hint="eastAsia" w:ascii="宋体" w:hAnsi="宋体" w:cs="宋体"/>
                <w:b/>
                <w:bCs/>
                <w:color w:val="auto"/>
                <w:highlight w:val="none"/>
                <w:u w:val="none"/>
              </w:rPr>
              <w:t>元，含税暂估价</w:t>
            </w:r>
            <w:r>
              <w:rPr>
                <w:rFonts w:hint="eastAsia" w:ascii="宋体" w:hAnsi="宋体" w:cs="宋体"/>
                <w:b/>
                <w:bCs/>
                <w:color w:val="auto"/>
                <w:highlight w:val="none"/>
                <w:u w:val="none"/>
                <w:lang w:eastAsia="zh-CN"/>
              </w:rPr>
              <w:t>：</w:t>
            </w:r>
            <w:r>
              <w:rPr>
                <w:rFonts w:hint="eastAsia" w:ascii="宋体" w:hAnsi="宋体" w:cs="宋体"/>
                <w:b/>
                <w:bCs/>
                <w:color w:val="auto"/>
                <w:highlight w:val="none"/>
                <w:u w:val="single"/>
                <w:lang w:val="en-US" w:eastAsia="zh-CN"/>
              </w:rPr>
              <w:t>27250.00</w:t>
            </w:r>
            <w:r>
              <w:rPr>
                <w:rFonts w:hint="eastAsia" w:ascii="宋体" w:hAnsi="宋体" w:cs="宋体"/>
                <w:b/>
                <w:bCs/>
                <w:color w:val="auto"/>
                <w:highlight w:val="none"/>
                <w:u w:val="none"/>
              </w:rPr>
              <w:t>元。</w:t>
            </w:r>
            <w:r>
              <w:rPr>
                <w:rFonts w:hint="eastAsia" w:ascii="宋体" w:hAnsi="宋体" w:cs="宋体"/>
                <w:b/>
                <w:bCs/>
                <w:color w:val="auto"/>
                <w:highlight w:val="none"/>
                <w:u w:val="none"/>
                <w:lang w:eastAsia="zh-CN"/>
              </w:rPr>
              <w:t>（</w:t>
            </w:r>
            <w:r>
              <w:rPr>
                <w:rFonts w:hint="eastAsia" w:ascii="宋体" w:hAnsi="宋体" w:cs="宋体"/>
                <w:b/>
                <w:bCs/>
                <w:color w:val="auto"/>
                <w:highlight w:val="none"/>
                <w:u w:val="none"/>
                <w:lang w:val="en-US" w:eastAsia="zh-CN"/>
              </w:rPr>
              <w:t>暂列金及暂估价在报价中</w:t>
            </w:r>
            <w:r>
              <w:rPr>
                <w:rFonts w:hint="eastAsia" w:ascii="宋体" w:hAnsi="宋体" w:cs="宋体"/>
                <w:b/>
                <w:bCs/>
                <w:color w:val="auto"/>
                <w:highlight w:val="none"/>
                <w:u w:val="none"/>
                <w:lang w:eastAsia="zh-CN"/>
              </w:rPr>
              <w:t>不予下浮）</w:t>
            </w:r>
          </w:p>
          <w:p w14:paraId="23F5464D">
            <w:pPr>
              <w:spacing w:line="400" w:lineRule="exact"/>
              <w:rPr>
                <w:rStyle w:val="54"/>
                <w:rFonts w:hint="eastAsia" w:asciiTheme="minorEastAsia" w:hAnsiTheme="minorEastAsia" w:eastAsiaTheme="minorEastAsia" w:cstheme="minorEastAsia"/>
                <w:color w:val="auto"/>
                <w:highlight w:val="none"/>
              </w:rPr>
            </w:pPr>
            <w:r>
              <w:rPr>
                <w:rStyle w:val="54"/>
                <w:rFonts w:hint="eastAsia" w:asciiTheme="minorEastAsia" w:hAnsiTheme="minorEastAsia" w:eastAsiaTheme="minorEastAsia" w:cstheme="minorEastAsia"/>
                <w:color w:val="auto"/>
                <w:highlight w:val="none"/>
              </w:rPr>
              <w:t>合同履行期限：202</w:t>
            </w:r>
            <w:r>
              <w:rPr>
                <w:rStyle w:val="54"/>
                <w:rFonts w:hint="eastAsia" w:asciiTheme="minorEastAsia" w:hAnsiTheme="minorEastAsia" w:eastAsiaTheme="minorEastAsia" w:cstheme="minorEastAsia"/>
                <w:color w:val="auto"/>
                <w:highlight w:val="none"/>
                <w:lang w:val="en-US" w:eastAsia="zh-CN"/>
              </w:rPr>
              <w:t>5</w:t>
            </w:r>
            <w:r>
              <w:rPr>
                <w:rStyle w:val="54"/>
                <w:rFonts w:hint="eastAsia" w:asciiTheme="minorEastAsia" w:hAnsiTheme="minorEastAsia" w:eastAsiaTheme="minorEastAsia" w:cstheme="minorEastAsia"/>
                <w:color w:val="auto"/>
                <w:highlight w:val="none"/>
              </w:rPr>
              <w:t>年</w:t>
            </w:r>
            <w:r>
              <w:rPr>
                <w:rStyle w:val="54"/>
                <w:rFonts w:hint="eastAsia" w:asciiTheme="minorEastAsia" w:hAnsiTheme="minorEastAsia" w:eastAsiaTheme="minorEastAsia" w:cstheme="minorEastAsia"/>
                <w:color w:val="auto"/>
                <w:highlight w:val="none"/>
                <w:lang w:val="en-US" w:eastAsia="zh-CN"/>
              </w:rPr>
              <w:t>7</w:t>
            </w:r>
            <w:r>
              <w:rPr>
                <w:rStyle w:val="54"/>
                <w:rFonts w:hint="eastAsia" w:asciiTheme="minorEastAsia" w:hAnsiTheme="minorEastAsia" w:eastAsiaTheme="minorEastAsia" w:cstheme="minorEastAsia"/>
                <w:color w:val="auto"/>
                <w:highlight w:val="none"/>
              </w:rPr>
              <w:t>月</w:t>
            </w:r>
            <w:r>
              <w:rPr>
                <w:rStyle w:val="54"/>
                <w:rFonts w:hint="eastAsia" w:asciiTheme="minorEastAsia" w:hAnsiTheme="minorEastAsia" w:eastAsiaTheme="minorEastAsia" w:cstheme="minorEastAsia"/>
                <w:color w:val="auto"/>
                <w:highlight w:val="none"/>
                <w:lang w:val="en-US" w:eastAsia="zh-CN"/>
              </w:rPr>
              <w:t>20</w:t>
            </w:r>
            <w:r>
              <w:rPr>
                <w:rStyle w:val="54"/>
                <w:rFonts w:hint="eastAsia" w:asciiTheme="minorEastAsia" w:hAnsiTheme="minorEastAsia" w:eastAsiaTheme="minorEastAsia" w:cstheme="minorEastAsia"/>
                <w:color w:val="auto"/>
                <w:highlight w:val="none"/>
              </w:rPr>
              <w:t>日完成工程施工；工程施工完成后30天内由采购人组织验收。</w:t>
            </w:r>
          </w:p>
          <w:p w14:paraId="37C23A5D">
            <w:pPr>
              <w:spacing w:line="400" w:lineRule="exact"/>
              <w:rPr>
                <w:rFonts w:hint="eastAsia" w:asciiTheme="minorEastAsia" w:hAnsiTheme="minorEastAsia" w:eastAsiaTheme="minorEastAsia" w:cstheme="minorEastAsia"/>
                <w:color w:val="auto"/>
                <w:highlight w:val="none"/>
                <w:lang w:eastAsia="zh-CN"/>
              </w:rPr>
            </w:pPr>
            <w:r>
              <w:rPr>
                <w:rFonts w:hint="default" w:asciiTheme="minorEastAsia" w:hAnsiTheme="minorEastAsia" w:eastAsiaTheme="minorEastAsia" w:cstheme="minorEastAsia"/>
                <w:color w:val="auto"/>
                <w:highlight w:val="none"/>
                <w:lang w:eastAsia="zh-CN"/>
              </w:rPr>
              <w:t>建设</w:t>
            </w:r>
            <w:r>
              <w:rPr>
                <w:rFonts w:hint="eastAsia" w:asciiTheme="minorEastAsia" w:hAnsiTheme="minorEastAsia" w:eastAsiaTheme="minorEastAsia" w:cstheme="minorEastAsia"/>
                <w:color w:val="auto"/>
                <w:highlight w:val="none"/>
                <w:lang w:eastAsia="zh-CN"/>
              </w:rPr>
              <w:t>内</w:t>
            </w:r>
            <w:r>
              <w:rPr>
                <w:rFonts w:hint="eastAsia" w:asciiTheme="minorEastAsia" w:hAnsiTheme="minorEastAsia" w:eastAsiaTheme="minorEastAsia" w:cstheme="minorEastAsia"/>
                <w:color w:val="auto"/>
                <w:highlight w:val="none"/>
                <w:lang w:val="en-US" w:eastAsia="zh-CN"/>
              </w:rPr>
              <w:t>容：项目建设内容包括约 35 亩火险隐患地芒杆整治及耕地林缘可燃物清理、森林消防应急储水池建设、引水渠及排水沟浇筑、巡护道路修缮、消防取水点设备采购与安装、大源头巡护道火险隐患清理等，</w:t>
            </w:r>
            <w:r>
              <w:rPr>
                <w:rFonts w:hint="eastAsia" w:asciiTheme="minorEastAsia" w:hAnsiTheme="minorEastAsia" w:eastAsiaTheme="minorEastAsia" w:cstheme="minorEastAsia"/>
                <w:color w:val="auto"/>
                <w:highlight w:val="none"/>
                <w:lang w:eastAsia="zh-CN"/>
              </w:rPr>
              <w:t>具体详见工程量清单和图纸。</w:t>
            </w:r>
          </w:p>
          <w:p w14:paraId="363A7837">
            <w:pPr>
              <w:spacing w:line="40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建设范围：</w:t>
            </w:r>
            <w:r>
              <w:rPr>
                <w:rFonts w:hint="eastAsia" w:asciiTheme="minorEastAsia" w:hAnsiTheme="minorEastAsia" w:eastAsiaTheme="minorEastAsia" w:cstheme="minorEastAsia"/>
                <w:color w:val="auto"/>
                <w:highlight w:val="none"/>
                <w:lang w:val="en-US" w:eastAsia="zh-CN"/>
              </w:rPr>
              <w:t>竞争性磋商</w:t>
            </w:r>
            <w:r>
              <w:rPr>
                <w:rFonts w:hint="eastAsia" w:asciiTheme="minorEastAsia" w:hAnsiTheme="minorEastAsia" w:eastAsiaTheme="minorEastAsia" w:cstheme="minorEastAsia"/>
                <w:color w:val="auto"/>
                <w:highlight w:val="none"/>
                <w:lang w:eastAsia="zh-CN"/>
              </w:rPr>
              <w:t>文件、施工图纸及工程预算所包含的全部内容。</w:t>
            </w:r>
          </w:p>
          <w:p w14:paraId="3FE5D24B">
            <w:pPr>
              <w:spacing w:line="40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质量目标：符合设计图纸及国家有关标准、规范要求，工程质量达到国家及行业现行施工验收规范合格标准，且一次性验收合格。</w:t>
            </w:r>
          </w:p>
          <w:p w14:paraId="4B11B998">
            <w:pPr>
              <w:spacing w:line="400" w:lineRule="exact"/>
              <w:rPr>
                <w:highlight w:val="none"/>
              </w:rPr>
            </w:pPr>
            <w:r>
              <w:rPr>
                <w:rFonts w:hint="eastAsia" w:asciiTheme="minorEastAsia" w:hAnsiTheme="minorEastAsia" w:eastAsiaTheme="minorEastAsia" w:cstheme="minorEastAsia"/>
                <w:color w:val="auto"/>
                <w:highlight w:val="none"/>
                <w:lang w:eastAsia="zh-CN"/>
              </w:rPr>
              <w:t>承包方式：总承包。</w:t>
            </w:r>
          </w:p>
        </w:tc>
      </w:tr>
      <w:tr w14:paraId="561BA7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355DA326">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w:t>
            </w:r>
          </w:p>
        </w:tc>
        <w:tc>
          <w:tcPr>
            <w:tcW w:w="1480" w:type="dxa"/>
            <w:shd w:val="clear" w:color="000000" w:fill="auto"/>
            <w:vAlign w:val="center"/>
          </w:tcPr>
          <w:p w14:paraId="7D766D3F">
            <w:pPr>
              <w:pStyle w:val="15"/>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rPr>
              <w:t>信用查询</w:t>
            </w:r>
          </w:p>
        </w:tc>
        <w:tc>
          <w:tcPr>
            <w:tcW w:w="6763" w:type="dxa"/>
            <w:shd w:val="clear" w:color="000000" w:fill="auto"/>
            <w:vAlign w:val="center"/>
          </w:tcPr>
          <w:p w14:paraId="12C7CA10">
            <w:pPr>
              <w:pStyle w:val="15"/>
              <w:snapToGrid w:val="0"/>
              <w:spacing w:line="440" w:lineRule="exact"/>
              <w:rPr>
                <w:rFonts w:hAnsi="宋体"/>
                <w:highlight w:val="none"/>
              </w:rPr>
            </w:pPr>
            <w:r>
              <w:rPr>
                <w:rFonts w:hint="eastAsia" w:hAnsi="宋体"/>
                <w:highlight w:val="none"/>
              </w:rPr>
              <w:t>根据根据《关于在政府采购活动中查询及使用信用记录有关问题的通知》财库[2016]125号的规定：</w:t>
            </w:r>
          </w:p>
          <w:p w14:paraId="427BD993">
            <w:pPr>
              <w:pStyle w:val="15"/>
              <w:wordWrap w:val="0"/>
              <w:snapToGrid w:val="0"/>
              <w:spacing w:line="440" w:lineRule="exact"/>
              <w:rPr>
                <w:rFonts w:hAnsi="宋体"/>
                <w:highlight w:val="none"/>
              </w:rPr>
            </w:pPr>
            <w:r>
              <w:rPr>
                <w:rFonts w:hint="eastAsia" w:hAnsi="宋体"/>
                <w:highlight w:val="none"/>
              </w:rPr>
              <w:t>1)采购人或采购代理机构在开标当日将对本项目投标人的信用记录进行查询。查询渠道为信用中国网站（www.creditchina.gov.cn）和中国政府采购网（www.ccgp.gov.cn）等；</w:t>
            </w:r>
          </w:p>
          <w:p w14:paraId="436886F2">
            <w:pPr>
              <w:pStyle w:val="15"/>
              <w:snapToGrid w:val="0"/>
              <w:spacing w:line="440" w:lineRule="exact"/>
              <w:rPr>
                <w:rFonts w:hAnsi="宋体"/>
                <w:highlight w:val="none"/>
              </w:rPr>
            </w:pPr>
            <w:r>
              <w:rPr>
                <w:rFonts w:hint="eastAsia" w:hAnsi="宋体"/>
                <w:highlight w:val="none"/>
              </w:rPr>
              <w:t>2）信用信息查询的截止时点：提交投标文件（响应文件）截止时间前3年内；</w:t>
            </w:r>
          </w:p>
          <w:p w14:paraId="06BB7EE3">
            <w:pPr>
              <w:pStyle w:val="15"/>
              <w:spacing w:line="400" w:lineRule="exact"/>
              <w:rPr>
                <w:rFonts w:asciiTheme="minorEastAsia" w:hAnsiTheme="minorEastAsia" w:eastAsiaTheme="minorEastAsia" w:cstheme="minorEastAsia"/>
                <w:highlight w:val="none"/>
              </w:rPr>
            </w:pPr>
            <w:r>
              <w:rPr>
                <w:rFonts w:hint="eastAsia" w:hAnsi="宋体"/>
                <w:highlight w:val="none"/>
              </w:rPr>
              <w:t>3）使用规则：被列入失信被执行人、重大税收违法案件当事人名单、政府采购严重违法失信行为记录名单及其它不符合《中华人民共和国政府采购法》第二十二条规定条件的，</w:t>
            </w:r>
            <w:r>
              <w:rPr>
                <w:rFonts w:hint="eastAsia" w:hAnsi="宋体"/>
                <w:b/>
                <w:highlight w:val="none"/>
              </w:rPr>
              <w:t>其投标将被拒绝。</w:t>
            </w:r>
          </w:p>
        </w:tc>
      </w:tr>
      <w:tr w14:paraId="27099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75" w:hRule="atLeast"/>
        </w:trPr>
        <w:tc>
          <w:tcPr>
            <w:tcW w:w="705" w:type="dxa"/>
            <w:shd w:val="clear" w:color="000000" w:fill="auto"/>
            <w:vAlign w:val="center"/>
          </w:tcPr>
          <w:p w14:paraId="2C84F6E1">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3</w:t>
            </w:r>
          </w:p>
        </w:tc>
        <w:tc>
          <w:tcPr>
            <w:tcW w:w="1480" w:type="dxa"/>
            <w:shd w:val="clear" w:color="000000" w:fill="auto"/>
            <w:vAlign w:val="center"/>
          </w:tcPr>
          <w:p w14:paraId="52BB14D5">
            <w:pPr>
              <w:pStyle w:val="15"/>
              <w:spacing w:line="400" w:lineRule="exact"/>
              <w:rPr>
                <w:rFonts w:hint="eastAsia" w:ascii="宋体" w:hAnsi="宋体" w:eastAsia="宋体" w:cs="宋体"/>
                <w:highlight w:val="none"/>
              </w:rPr>
            </w:pPr>
            <w:r>
              <w:rPr>
                <w:rFonts w:hint="eastAsia" w:ascii="宋体" w:hAnsi="宋体" w:eastAsia="宋体" w:cs="宋体"/>
                <w:highlight w:val="none"/>
                <w:lang w:eastAsia="zh-CN"/>
              </w:rPr>
              <w:t>中小企业预留份额情况</w:t>
            </w:r>
          </w:p>
        </w:tc>
        <w:tc>
          <w:tcPr>
            <w:tcW w:w="6763" w:type="dxa"/>
            <w:shd w:val="clear" w:color="000000" w:fill="auto"/>
            <w:vAlign w:val="center"/>
          </w:tcPr>
          <w:p w14:paraId="51C74100">
            <w:pPr>
              <w:pStyle w:val="15"/>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eastAsia="zh-CN"/>
              </w:rPr>
              <w:t>根据《政府采购促进中小企业发展管理办法》财库〔2020〕46号文件的规定，本项目（☑是□否）属于预留份额专门面向中小企业采购的项目。</w:t>
            </w:r>
          </w:p>
        </w:tc>
      </w:tr>
      <w:tr w14:paraId="09EF0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02D15F12">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4</w:t>
            </w:r>
          </w:p>
        </w:tc>
        <w:tc>
          <w:tcPr>
            <w:tcW w:w="1480" w:type="dxa"/>
            <w:shd w:val="clear" w:color="000000" w:fill="auto"/>
            <w:vAlign w:val="center"/>
          </w:tcPr>
          <w:p w14:paraId="3322386B">
            <w:pPr>
              <w:snapToGrid w:val="0"/>
              <w:spacing w:line="360" w:lineRule="exact"/>
              <w:jc w:val="center"/>
              <w:rPr>
                <w:rFonts w:asciiTheme="minorEastAsia" w:hAnsiTheme="minorEastAsia" w:cstheme="minorEastAsia"/>
                <w:highlight w:val="none"/>
              </w:rPr>
            </w:pPr>
            <w:r>
              <w:rPr>
                <w:rFonts w:hint="eastAsia" w:ascii="宋体" w:hAnsi="宋体" w:cs="宋体"/>
                <w:highlight w:val="none"/>
              </w:rPr>
              <w:t>中小企业有关政策</w:t>
            </w:r>
          </w:p>
        </w:tc>
        <w:tc>
          <w:tcPr>
            <w:tcW w:w="6763" w:type="dxa"/>
            <w:shd w:val="clear" w:color="000000" w:fill="auto"/>
            <w:vAlign w:val="center"/>
          </w:tcPr>
          <w:p w14:paraId="3A66791D">
            <w:pPr>
              <w:pStyle w:val="84"/>
              <w:snapToGrid w:val="0"/>
              <w:spacing w:line="420" w:lineRule="exact"/>
              <w:ind w:firstLine="0" w:firstLineChars="0"/>
              <w:rPr>
                <w:rFonts w:ascii="宋体" w:hAnsi="宋体" w:cs="宋体"/>
                <w:bCs/>
                <w:highlight w:val="none"/>
                <w:u w:val="single"/>
              </w:rPr>
            </w:pPr>
            <w:r>
              <w:rPr>
                <w:rFonts w:hint="eastAsia" w:ascii="宋体" w:hAnsi="宋体" w:cs="宋体"/>
                <w:bCs/>
                <w:highlight w:val="none"/>
                <w:lang w:val="en-US" w:eastAsia="zh-CN"/>
              </w:rPr>
              <w:t>1.</w:t>
            </w:r>
            <w:r>
              <w:rPr>
                <w:rFonts w:hint="eastAsia" w:ascii="宋体" w:hAnsi="宋体" w:cs="宋体"/>
                <w:bCs/>
                <w:highlight w:val="none"/>
              </w:rPr>
              <w:t>项目属性:</w:t>
            </w:r>
            <w:r>
              <w:rPr>
                <w:rFonts w:hint="eastAsia" w:ascii="宋体" w:hAnsi="宋体" w:cs="宋体"/>
                <w:highlight w:val="none"/>
              </w:rPr>
              <w:t>□</w:t>
            </w:r>
            <w:r>
              <w:rPr>
                <w:rFonts w:hint="eastAsia" w:ascii="宋体" w:hAnsi="宋体" w:cs="宋体"/>
                <w:bCs/>
                <w:highlight w:val="none"/>
              </w:rPr>
              <w:t>货物类</w:t>
            </w:r>
            <w:r>
              <w:rPr>
                <w:rFonts w:hint="eastAsia" w:ascii="宋体" w:hAnsi="宋体" w:cs="宋体"/>
                <w:highlight w:val="none"/>
              </w:rPr>
              <w:sym w:font="Wingdings 2" w:char="00A3"/>
            </w:r>
            <w:r>
              <w:rPr>
                <w:rFonts w:hint="eastAsia" w:ascii="宋体" w:hAnsi="宋体" w:cs="宋体"/>
                <w:bCs/>
                <w:highlight w:val="none"/>
              </w:rPr>
              <w:t>服务类</w:t>
            </w:r>
            <w:r>
              <w:rPr>
                <w:rFonts w:hint="eastAsia" w:ascii="宋体" w:hAnsi="宋体" w:cs="宋体"/>
                <w:highlight w:val="none"/>
                <w:lang w:eastAsia="zh-CN"/>
              </w:rPr>
              <w:t>☑</w:t>
            </w:r>
            <w:r>
              <w:rPr>
                <w:rFonts w:hint="eastAsia" w:ascii="宋体" w:hAnsi="宋体" w:cs="宋体"/>
                <w:bCs/>
                <w:highlight w:val="none"/>
              </w:rPr>
              <w:t>工程类</w:t>
            </w:r>
          </w:p>
          <w:p w14:paraId="267C1395">
            <w:pPr>
              <w:pStyle w:val="84"/>
              <w:snapToGrid w:val="0"/>
              <w:spacing w:line="420" w:lineRule="exact"/>
              <w:ind w:firstLine="0" w:firstLineChars="0"/>
              <w:rPr>
                <w:rFonts w:ascii="宋体" w:hAnsi="宋体" w:cs="宋体"/>
                <w:bCs/>
                <w:highlight w:val="none"/>
              </w:rPr>
            </w:pPr>
            <w:r>
              <w:rPr>
                <w:rFonts w:hint="eastAsia" w:ascii="宋体" w:hAnsi="宋体" w:cs="宋体"/>
                <w:bCs/>
                <w:highlight w:val="none"/>
                <w:lang w:val="en-US" w:eastAsia="zh-CN"/>
              </w:rPr>
              <w:t>2.</w:t>
            </w:r>
            <w:r>
              <w:rPr>
                <w:rFonts w:hint="eastAsia" w:ascii="宋体" w:hAnsi="宋体" w:cs="宋体"/>
                <w:bCs/>
                <w:highlight w:val="none"/>
              </w:rPr>
              <w:t>中小企业划分标准所属行业根据《中小企业划型标准规定》执行。</w:t>
            </w:r>
          </w:p>
          <w:p w14:paraId="228008F0">
            <w:pPr>
              <w:snapToGrid w:val="0"/>
              <w:spacing w:line="420" w:lineRule="exact"/>
              <w:rPr>
                <w:rFonts w:ascii="宋体" w:hAnsi="宋体" w:cs="宋体"/>
                <w:bCs/>
                <w:highlight w:val="none"/>
              </w:rPr>
            </w:pPr>
            <w:r>
              <w:rPr>
                <w:rFonts w:hint="eastAsia" w:ascii="宋体" w:hAnsi="宋体" w:cs="宋体"/>
                <w:bCs/>
                <w:highlight w:val="none"/>
                <w:lang w:val="en-US" w:eastAsia="zh-CN"/>
              </w:rPr>
              <w:t>3.</w:t>
            </w:r>
            <w:r>
              <w:rPr>
                <w:rFonts w:hint="eastAsia" w:ascii="宋体" w:hAnsi="宋体" w:cs="宋体"/>
                <w:bCs/>
                <w:highlight w:val="none"/>
              </w:rPr>
              <w:t>采购标的名称：</w:t>
            </w:r>
            <w:r>
              <w:rPr>
                <w:rFonts w:hint="eastAsia" w:ascii="宋体" w:hAnsi="宋体" w:cs="宋体"/>
                <w:bCs/>
                <w:highlight w:val="none"/>
                <w:u w:val="single"/>
              </w:rPr>
              <w:t xml:space="preserve"> </w:t>
            </w:r>
            <w:r>
              <w:rPr>
                <w:rFonts w:hint="eastAsia" w:ascii="宋体" w:hAnsi="宋体" w:cs="宋体"/>
                <w:bCs/>
                <w:highlight w:val="none"/>
                <w:u w:val="single"/>
                <w:lang w:eastAsia="zh-CN"/>
              </w:rPr>
              <w:t>森林火险隐患综合治理工程二次</w:t>
            </w:r>
            <w:r>
              <w:rPr>
                <w:rFonts w:hint="eastAsia" w:ascii="宋体" w:hAnsi="宋体" w:cs="宋体"/>
                <w:bCs/>
                <w:highlight w:val="none"/>
                <w:u w:val="single"/>
              </w:rPr>
              <w:t xml:space="preserve"> </w:t>
            </w:r>
          </w:p>
          <w:p w14:paraId="2711C06D">
            <w:pPr>
              <w:snapToGrid w:val="0"/>
              <w:spacing w:line="420" w:lineRule="exact"/>
              <w:rPr>
                <w:rFonts w:ascii="宋体" w:hAnsi="宋体" w:cs="宋体"/>
                <w:bCs/>
                <w:highlight w:val="none"/>
                <w:u w:val="single"/>
              </w:rPr>
            </w:pPr>
            <w:r>
              <w:rPr>
                <w:rFonts w:hint="eastAsia" w:ascii="宋体" w:hAnsi="宋体" w:cs="宋体"/>
                <w:bCs/>
                <w:highlight w:val="none"/>
              </w:rPr>
              <w:t>所属行业：</w:t>
            </w:r>
            <w:r>
              <w:rPr>
                <w:rFonts w:hint="eastAsia" w:ascii="宋体" w:hAnsi="宋体" w:cs="宋体"/>
                <w:bCs/>
                <w:highlight w:val="none"/>
                <w:u w:val="single"/>
              </w:rPr>
              <w:t xml:space="preserve"> </w:t>
            </w:r>
            <w:r>
              <w:rPr>
                <w:rFonts w:hint="eastAsia" w:ascii="宋体" w:hAnsi="宋体" w:cs="宋体"/>
                <w:bCs/>
                <w:color w:val="auto"/>
                <w:highlight w:val="none"/>
                <w:u w:val="single"/>
                <w:lang w:eastAsia="zh-CN"/>
              </w:rPr>
              <w:t>建筑业</w:t>
            </w:r>
            <w:r>
              <w:rPr>
                <w:rFonts w:hint="eastAsia" w:ascii="宋体" w:hAnsi="宋体" w:cs="宋体"/>
                <w:bCs/>
                <w:highlight w:val="none"/>
                <w:u w:val="single"/>
              </w:rPr>
              <w:t xml:space="preserve"> </w:t>
            </w:r>
          </w:p>
          <w:p w14:paraId="76DBE0B5">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4.根据财库〔2020〕46号的第十一条规定，中小企业参加政府采购活动，应当出具本办法规定的《中小企业声明函》，否则不得享受相关中小企业扶持政策。</w:t>
            </w:r>
          </w:p>
          <w:p w14:paraId="044381F5">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5.根据财库〔2020〕46号的第九条规定：本项目是专门面向中小企业采购的项目，不再执行价格评审优惠的扶持政策。</w:t>
            </w:r>
          </w:p>
          <w:p w14:paraId="731CC049">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1454209A">
            <w:pPr>
              <w:snapToGrid w:val="0"/>
              <w:spacing w:line="400" w:lineRule="exact"/>
              <w:jc w:val="left"/>
              <w:rPr>
                <w:rFonts w:hAnsi="宋体"/>
                <w:highlight w:val="none"/>
              </w:rPr>
            </w:pPr>
            <w:r>
              <w:rPr>
                <w:rFonts w:hint="eastAsia" w:ascii="宋体" w:hAnsi="宋体" w:cs="宋体"/>
                <w:bCs/>
                <w:color w:val="auto"/>
                <w:sz w:val="21"/>
                <w:szCs w:val="21"/>
                <w:highlight w:val="none"/>
                <w:lang w:val="en-US" w:eastAsia="zh-CN"/>
              </w:rPr>
              <w:t>7.根据财库[2014]68号的相关规定，在政府采购活动中，监狱企业视同小型、微型企业，并在响应文件中提供由省级以上监狱管理局、戒毒管理局（含新疆生产建设兵团）出具的属于监狱企业的证明文件（格式自拟）。</w:t>
            </w:r>
          </w:p>
        </w:tc>
      </w:tr>
      <w:tr w14:paraId="41529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5774BEB6">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5</w:t>
            </w:r>
          </w:p>
        </w:tc>
        <w:tc>
          <w:tcPr>
            <w:tcW w:w="1480" w:type="dxa"/>
            <w:shd w:val="clear" w:color="000000" w:fill="auto"/>
            <w:vAlign w:val="center"/>
          </w:tcPr>
          <w:p w14:paraId="1DE49292">
            <w:pPr>
              <w:pStyle w:val="15"/>
              <w:snapToGrid w:val="0"/>
              <w:spacing w:line="400" w:lineRule="exact"/>
              <w:jc w:val="center"/>
              <w:rPr>
                <w:rFonts w:asciiTheme="minorEastAsia" w:hAnsiTheme="minorEastAsia" w:eastAsiaTheme="minorEastAsia" w:cstheme="minorEastAsia"/>
                <w:highlight w:val="none"/>
              </w:rPr>
            </w:pPr>
            <w:r>
              <w:rPr>
                <w:rFonts w:hint="eastAsia" w:hAnsi="宋体"/>
                <w:highlight w:val="none"/>
              </w:rPr>
              <w:t>政府采购节能环保产品</w:t>
            </w:r>
          </w:p>
        </w:tc>
        <w:tc>
          <w:tcPr>
            <w:tcW w:w="6763" w:type="dxa"/>
            <w:shd w:val="clear" w:color="000000" w:fill="auto"/>
            <w:vAlign w:val="center"/>
          </w:tcPr>
          <w:p w14:paraId="2CA1F833">
            <w:pPr>
              <w:snapToGrid w:val="0"/>
              <w:spacing w:line="400" w:lineRule="exact"/>
              <w:rPr>
                <w:rFonts w:ascii="宋体" w:hAnsi="宋体" w:cs="宋体"/>
                <w:highlight w:val="none"/>
              </w:rPr>
            </w:pPr>
            <w:r>
              <w:rPr>
                <w:rFonts w:hint="eastAsia" w:ascii="宋体" w:hAnsi="宋体" w:cs="宋体"/>
                <w:highlight w:val="none"/>
              </w:rPr>
              <w:t>投标产品若属于节能（环保）产品的，请提供财政部、生态环境部发布有效期内《环境标志产品政府采购品目清单》或财政部、发展改革委联合发布有效期内《节能产品政府采购品目清单》中的产品。</w:t>
            </w:r>
          </w:p>
          <w:p w14:paraId="7675534A">
            <w:pPr>
              <w:pStyle w:val="15"/>
              <w:snapToGrid w:val="0"/>
              <w:spacing w:line="400" w:lineRule="exact"/>
              <w:rPr>
                <w:rFonts w:hAnsi="宋体"/>
                <w:highlight w:val="none"/>
              </w:rPr>
            </w:pPr>
            <w:r>
              <w:rPr>
                <w:rFonts w:hint="eastAsia" w:hAnsi="宋体"/>
                <w:highlight w:val="none"/>
              </w:rPr>
              <w:t>《采购需求》中要求提供的产品属于《节能产品政府采购品目清单》中政府强制采购产品的，响应人须提供该清单内产品，</w:t>
            </w:r>
            <w:r>
              <w:rPr>
                <w:rFonts w:hint="eastAsia" w:hAnsi="宋体"/>
                <w:b/>
                <w:highlight w:val="none"/>
              </w:rPr>
              <w:t>否则其投标将作为无效标处理。</w:t>
            </w:r>
          </w:p>
        </w:tc>
      </w:tr>
      <w:tr w14:paraId="2CC60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6C8A85E0">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6</w:t>
            </w:r>
          </w:p>
        </w:tc>
        <w:tc>
          <w:tcPr>
            <w:tcW w:w="1480" w:type="dxa"/>
            <w:shd w:val="clear" w:color="000000" w:fill="auto"/>
            <w:vAlign w:val="center"/>
          </w:tcPr>
          <w:p w14:paraId="2F711EC5">
            <w:pPr>
              <w:pStyle w:val="15"/>
              <w:snapToGrid w:val="0"/>
              <w:spacing w:line="400" w:lineRule="exact"/>
              <w:jc w:val="center"/>
              <w:rPr>
                <w:rFonts w:hint="eastAsia" w:ascii="宋体" w:hAnsi="宋体" w:eastAsia="宋体" w:cs="宋体"/>
                <w:highlight w:val="none"/>
              </w:rPr>
            </w:pPr>
            <w:r>
              <w:rPr>
                <w:rFonts w:hint="eastAsia" w:ascii="宋体" w:hAnsi="宋体" w:eastAsia="宋体" w:cs="宋体"/>
                <w:highlight w:val="none"/>
                <w:lang w:eastAsia="zh-CN"/>
              </w:rPr>
              <w:t>是否允许进口产品</w:t>
            </w:r>
          </w:p>
        </w:tc>
        <w:tc>
          <w:tcPr>
            <w:tcW w:w="6763" w:type="dxa"/>
            <w:shd w:val="clear" w:color="000000" w:fill="auto"/>
            <w:vAlign w:val="center"/>
          </w:tcPr>
          <w:p w14:paraId="71E51515">
            <w:pPr>
              <w:pStyle w:val="15"/>
              <w:snapToGrid w:val="0"/>
              <w:spacing w:line="400" w:lineRule="exact"/>
              <w:jc w:val="both"/>
              <w:rPr>
                <w:rFonts w:hint="eastAsia" w:ascii="宋体" w:hAnsi="宋体" w:eastAsia="宋体" w:cs="宋体"/>
                <w:highlight w:val="none"/>
              </w:rPr>
            </w:pPr>
            <w:r>
              <w:rPr>
                <w:rFonts w:hint="eastAsia" w:ascii="宋体" w:hAnsi="宋体" w:eastAsia="宋体" w:cs="宋体"/>
                <w:highlight w:val="none"/>
              </w:rPr>
              <w:t>否</w:t>
            </w:r>
          </w:p>
        </w:tc>
      </w:tr>
      <w:tr w14:paraId="00630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35501E7">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7</w:t>
            </w:r>
          </w:p>
        </w:tc>
        <w:tc>
          <w:tcPr>
            <w:tcW w:w="1480" w:type="dxa"/>
            <w:shd w:val="clear" w:color="000000" w:fill="auto"/>
            <w:vAlign w:val="center"/>
          </w:tcPr>
          <w:p w14:paraId="42389C0C">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sz w:val="21"/>
                <w:szCs w:val="21"/>
                <w:highlight w:val="none"/>
              </w:rPr>
              <w:t>是否允许转包与分包</w:t>
            </w:r>
          </w:p>
        </w:tc>
        <w:tc>
          <w:tcPr>
            <w:tcW w:w="6763" w:type="dxa"/>
            <w:shd w:val="clear" w:color="000000" w:fill="auto"/>
            <w:vAlign w:val="center"/>
          </w:tcPr>
          <w:p w14:paraId="365D26A3">
            <w:pPr>
              <w:spacing w:line="420" w:lineRule="exact"/>
              <w:rPr>
                <w:rFonts w:hint="eastAsia" w:ascii="宋体" w:hAnsi="宋体" w:cs="宋体"/>
                <w:sz w:val="21"/>
                <w:szCs w:val="21"/>
                <w:highlight w:val="none"/>
              </w:rPr>
            </w:pPr>
            <w:r>
              <w:rPr>
                <w:rFonts w:hint="eastAsia" w:ascii="宋体" w:hAnsi="宋体" w:cs="宋体"/>
                <w:sz w:val="21"/>
                <w:szCs w:val="21"/>
                <w:highlight w:val="none"/>
              </w:rPr>
              <w:t>转包：否</w:t>
            </w:r>
          </w:p>
          <w:p w14:paraId="5A1A5B18">
            <w:pPr>
              <w:spacing w:line="420" w:lineRule="exact"/>
              <w:rPr>
                <w:rFonts w:asciiTheme="minorEastAsia" w:hAnsiTheme="minorEastAsia" w:eastAsiaTheme="minorEastAsia" w:cstheme="minorEastAsia"/>
                <w:highlight w:val="none"/>
                <w:shd w:val="clear" w:color="auto" w:fill="FFFFFF"/>
              </w:rPr>
            </w:pPr>
            <w:r>
              <w:rPr>
                <w:rFonts w:hint="eastAsia" w:ascii="宋体" w:hAnsi="宋体" w:cs="宋体"/>
                <w:sz w:val="21"/>
                <w:szCs w:val="21"/>
                <w:highlight w:val="none"/>
              </w:rPr>
              <w:t>分包：否</w:t>
            </w:r>
          </w:p>
        </w:tc>
      </w:tr>
      <w:tr w14:paraId="7DD4A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B1DACAA">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8</w:t>
            </w:r>
          </w:p>
        </w:tc>
        <w:tc>
          <w:tcPr>
            <w:tcW w:w="1480" w:type="dxa"/>
            <w:shd w:val="clear" w:color="000000" w:fill="auto"/>
            <w:vAlign w:val="center"/>
          </w:tcPr>
          <w:p w14:paraId="469F7ED7">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是否接受联合体投标</w:t>
            </w:r>
          </w:p>
        </w:tc>
        <w:tc>
          <w:tcPr>
            <w:tcW w:w="6763" w:type="dxa"/>
            <w:shd w:val="clear" w:color="000000" w:fill="auto"/>
            <w:vAlign w:val="center"/>
          </w:tcPr>
          <w:p w14:paraId="0E98375D">
            <w:pPr>
              <w:spacing w:line="420" w:lineRule="exact"/>
              <w:rPr>
                <w:rFonts w:asciiTheme="minorEastAsia" w:hAnsiTheme="minorEastAsia" w:eastAsiaTheme="minorEastAsia" w:cstheme="minorEastAsia"/>
                <w:highlight w:val="none"/>
                <w:shd w:val="clear" w:color="auto" w:fill="FFFFFF"/>
              </w:rPr>
            </w:pPr>
            <w:r>
              <w:rPr>
                <w:rFonts w:hint="eastAsia" w:ascii="宋体" w:hAnsi="宋体" w:cs="宋体"/>
                <w:highlight w:val="none"/>
              </w:rPr>
              <w:t>否</w:t>
            </w:r>
          </w:p>
        </w:tc>
      </w:tr>
      <w:tr w14:paraId="4CD0DE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70FC0F4">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9</w:t>
            </w:r>
          </w:p>
        </w:tc>
        <w:tc>
          <w:tcPr>
            <w:tcW w:w="1480" w:type="dxa"/>
            <w:shd w:val="clear" w:color="000000" w:fill="auto"/>
            <w:vAlign w:val="center"/>
          </w:tcPr>
          <w:p w14:paraId="3552F6D9">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是否组织踏勘现场</w:t>
            </w:r>
          </w:p>
        </w:tc>
        <w:tc>
          <w:tcPr>
            <w:tcW w:w="6763" w:type="dxa"/>
            <w:shd w:val="clear" w:color="000000" w:fill="auto"/>
            <w:vAlign w:val="center"/>
          </w:tcPr>
          <w:p w14:paraId="16760A4B">
            <w:pPr>
              <w:spacing w:line="420" w:lineRule="exact"/>
              <w:rPr>
                <w:rFonts w:asciiTheme="minorEastAsia" w:hAnsiTheme="minorEastAsia" w:eastAsiaTheme="minorEastAsia" w:cstheme="minorEastAsia"/>
                <w:highlight w:val="none"/>
                <w:shd w:val="clear" w:color="auto" w:fill="FFFFFF"/>
              </w:rPr>
            </w:pPr>
            <w:r>
              <w:rPr>
                <w:rFonts w:hint="eastAsia" w:ascii="宋体" w:hAnsi="宋体" w:cs="宋体"/>
                <w:highlight w:val="none"/>
              </w:rPr>
              <w:t>投标人自行组织踏勘现场，费用自理。</w:t>
            </w:r>
          </w:p>
        </w:tc>
      </w:tr>
      <w:tr w14:paraId="7C17A0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05494106">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10</w:t>
            </w:r>
          </w:p>
        </w:tc>
        <w:tc>
          <w:tcPr>
            <w:tcW w:w="1480" w:type="dxa"/>
            <w:shd w:val="clear" w:color="000000" w:fill="auto"/>
            <w:vAlign w:val="center"/>
          </w:tcPr>
          <w:p w14:paraId="026FEA78">
            <w:pPr>
              <w:snapToGrid w:val="0"/>
              <w:spacing w:line="44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答疑与澄清</w:t>
            </w:r>
          </w:p>
        </w:tc>
        <w:tc>
          <w:tcPr>
            <w:tcW w:w="6763" w:type="dxa"/>
            <w:shd w:val="clear" w:color="000000" w:fill="auto"/>
            <w:vAlign w:val="center"/>
          </w:tcPr>
          <w:p w14:paraId="4238E152">
            <w:pPr>
              <w:snapToGrid w:val="0"/>
              <w:spacing w:line="440" w:lineRule="exact"/>
              <w:rPr>
                <w:rFonts w:asciiTheme="minorEastAsia" w:hAnsiTheme="minorEastAsia" w:eastAsiaTheme="minorEastAsia" w:cstheme="minorEastAsia"/>
                <w:highlight w:val="none"/>
                <w:shd w:val="clear" w:color="auto" w:fill="FFFFFF"/>
              </w:rPr>
            </w:pPr>
            <w:r>
              <w:rPr>
                <w:rFonts w:hint="eastAsia" w:ascii="宋体" w:hAnsi="宋体" w:cs="宋体"/>
                <w:highlight w:val="none"/>
              </w:rPr>
              <w:t>投标人如对招标文件有异议，应当于公告发布之日起至公告期限满第7个工作日内，以书面形式向采购人提出，逾期不予受理。</w:t>
            </w:r>
          </w:p>
        </w:tc>
      </w:tr>
      <w:tr w14:paraId="0AF43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0FE2D63C">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1</w:t>
            </w:r>
          </w:p>
        </w:tc>
        <w:tc>
          <w:tcPr>
            <w:tcW w:w="1480" w:type="dxa"/>
            <w:shd w:val="clear" w:color="000000" w:fill="auto"/>
            <w:vAlign w:val="center"/>
          </w:tcPr>
          <w:p w14:paraId="7F3C5A20">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磋商有效期</w:t>
            </w:r>
          </w:p>
        </w:tc>
        <w:tc>
          <w:tcPr>
            <w:tcW w:w="6763" w:type="dxa"/>
            <w:shd w:val="clear" w:color="000000" w:fill="auto"/>
            <w:vAlign w:val="center"/>
          </w:tcPr>
          <w:p w14:paraId="3AF573B0">
            <w:pP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响应文件提交截止日起90日内。</w:t>
            </w:r>
          </w:p>
        </w:tc>
      </w:tr>
      <w:tr w14:paraId="1B703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705" w:type="dxa"/>
            <w:shd w:val="clear" w:color="000000" w:fill="auto"/>
            <w:vAlign w:val="center"/>
          </w:tcPr>
          <w:p w14:paraId="3AC97B22">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2</w:t>
            </w:r>
          </w:p>
        </w:tc>
        <w:tc>
          <w:tcPr>
            <w:tcW w:w="1480" w:type="dxa"/>
            <w:shd w:val="clear" w:color="000000" w:fill="auto"/>
            <w:vAlign w:val="center"/>
          </w:tcPr>
          <w:p w14:paraId="78AD720F">
            <w:pPr>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响应文件的递交</w:t>
            </w:r>
          </w:p>
        </w:tc>
        <w:tc>
          <w:tcPr>
            <w:tcW w:w="6763" w:type="dxa"/>
            <w:shd w:val="clear" w:color="000000" w:fill="auto"/>
            <w:vAlign w:val="center"/>
          </w:tcPr>
          <w:p w14:paraId="628DC4F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投标人应委托1名投标代表携带本人身份证（委托代理人还须持法定代表人授权委托书）递交投标文件。</w:t>
            </w:r>
          </w:p>
          <w:p w14:paraId="72F672EA">
            <w:pPr>
              <w:pStyle w:val="6"/>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文件地点：</w:t>
            </w:r>
            <w:r>
              <w:rPr>
                <w:rFonts w:hint="eastAsia" w:ascii="宋体" w:hAnsi="宋体" w:eastAsia="宋体" w:cs="宋体"/>
                <w:color w:val="auto"/>
                <w:kern w:val="2"/>
                <w:sz w:val="21"/>
                <w:szCs w:val="21"/>
                <w:highlight w:val="none"/>
                <w:lang w:val="en-US" w:eastAsia="zh-CN" w:bidi="ar-SA"/>
              </w:rPr>
              <w:t>浙江天健工程造价咨询有限公司会议室</w:t>
            </w:r>
          </w:p>
          <w:p w14:paraId="191F5B18">
            <w:pPr>
              <w:pStyle w:val="6"/>
              <w:spacing w:line="400" w:lineRule="exact"/>
              <w:rPr>
                <w:rFonts w:asciiTheme="minorEastAsia" w:hAnsiTheme="minorEastAsia" w:eastAsiaTheme="minorEastAsia" w:cstheme="minorEastAsia"/>
                <w:b w:val="0"/>
                <w:bCs w:val="0"/>
                <w:highlight w:val="none"/>
                <w:shd w:val="clear" w:color="auto" w:fill="FFFFFF"/>
              </w:rPr>
            </w:pPr>
            <w:r>
              <w:rPr>
                <w:rFonts w:hint="eastAsia" w:ascii="宋体" w:hAnsi="宋体" w:eastAsia="宋体" w:cs="宋体"/>
                <w:color w:val="auto"/>
                <w:sz w:val="21"/>
                <w:szCs w:val="21"/>
                <w:highlight w:val="none"/>
              </w:rPr>
              <w:t>投标截止时间：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none"/>
                <w:lang w:eastAsia="zh-CN"/>
              </w:rPr>
              <w:t>年</w:t>
            </w:r>
            <w:r>
              <w:rPr>
                <w:rFonts w:hint="eastAsia" w:ascii="宋体" w:hAnsi="宋体" w:eastAsia="宋体" w:cs="宋体"/>
                <w:color w:val="auto"/>
                <w:sz w:val="21"/>
                <w:szCs w:val="21"/>
                <w:highlight w:val="none"/>
                <w:u w:val="single"/>
                <w:lang w:val="en-US" w:eastAsia="zh-CN"/>
              </w:rPr>
              <w:t>05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none"/>
              </w:rPr>
              <w:t>（北京时间）</w:t>
            </w:r>
            <w:r>
              <w:rPr>
                <w:rFonts w:hint="eastAsia" w:ascii="宋体" w:hAnsi="宋体" w:eastAsia="宋体" w:cs="宋体"/>
                <w:color w:val="auto"/>
                <w:sz w:val="21"/>
                <w:szCs w:val="21"/>
                <w:highlight w:val="none"/>
              </w:rPr>
              <w:t>；</w:t>
            </w:r>
          </w:p>
        </w:tc>
      </w:tr>
      <w:tr w14:paraId="224D2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63BC7593">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3</w:t>
            </w:r>
          </w:p>
        </w:tc>
        <w:tc>
          <w:tcPr>
            <w:tcW w:w="1480" w:type="dxa"/>
            <w:shd w:val="clear" w:color="000000" w:fill="auto"/>
            <w:vAlign w:val="center"/>
          </w:tcPr>
          <w:p w14:paraId="4CA03656">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联系方式</w:t>
            </w:r>
          </w:p>
        </w:tc>
        <w:tc>
          <w:tcPr>
            <w:tcW w:w="6763" w:type="dxa"/>
            <w:shd w:val="clear" w:color="000000" w:fill="auto"/>
            <w:vAlign w:val="center"/>
          </w:tcPr>
          <w:p w14:paraId="0E9FF67B">
            <w:pPr>
              <w:spacing w:line="400" w:lineRule="exac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联系电话：</w:t>
            </w:r>
            <w:r>
              <w:rPr>
                <w:rFonts w:hint="eastAsia" w:asciiTheme="minorEastAsia" w:hAnsiTheme="minorEastAsia" w:eastAsiaTheme="minorEastAsia" w:cstheme="minorEastAsia"/>
                <w:highlight w:val="none"/>
                <w:shd w:val="clear" w:color="auto" w:fill="FFFFFF"/>
                <w:lang w:val="en-US" w:eastAsia="zh-CN"/>
              </w:rPr>
              <w:t>0570-6010879</w:t>
            </w:r>
            <w:r>
              <w:rPr>
                <w:rFonts w:hint="eastAsia" w:asciiTheme="minorEastAsia" w:hAnsiTheme="minorEastAsia" w:eastAsiaTheme="minorEastAsia" w:cstheme="minorEastAsia"/>
                <w:highlight w:val="none"/>
                <w:shd w:val="clear" w:color="auto" w:fill="FFFFFF"/>
              </w:rPr>
              <w:t xml:space="preserve">   电子邮箱：</w:t>
            </w:r>
            <w:r>
              <w:rPr>
                <w:rFonts w:hint="eastAsia" w:asciiTheme="minorEastAsia" w:hAnsiTheme="minorEastAsia" w:eastAsiaTheme="minorEastAsia" w:cstheme="minorEastAsia"/>
                <w:highlight w:val="none"/>
                <w:shd w:val="clear" w:color="auto" w:fill="FFFFFF"/>
                <w:lang w:val="en-US" w:eastAsia="zh-CN"/>
              </w:rPr>
              <w:t>50768802@qqcom</w:t>
            </w:r>
          </w:p>
        </w:tc>
      </w:tr>
      <w:tr w14:paraId="76CEE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00" w:hRule="atLeast"/>
        </w:trPr>
        <w:tc>
          <w:tcPr>
            <w:tcW w:w="705" w:type="dxa"/>
            <w:shd w:val="clear" w:color="000000" w:fill="auto"/>
            <w:vAlign w:val="center"/>
          </w:tcPr>
          <w:p w14:paraId="6F80E06A">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4</w:t>
            </w:r>
          </w:p>
        </w:tc>
        <w:tc>
          <w:tcPr>
            <w:tcW w:w="1480" w:type="dxa"/>
            <w:shd w:val="clear" w:color="000000" w:fill="auto"/>
            <w:vAlign w:val="center"/>
          </w:tcPr>
          <w:p w14:paraId="6DF19603">
            <w:pPr>
              <w:spacing w:line="360" w:lineRule="exact"/>
              <w:jc w:val="center"/>
              <w:rPr>
                <w:rFonts w:ascii="宋体" w:hAnsi="宋体" w:cs="宋体"/>
                <w:bCs/>
                <w:kern w:val="0"/>
                <w:highlight w:val="none"/>
              </w:rPr>
            </w:pPr>
            <w:r>
              <w:rPr>
                <w:rFonts w:hint="eastAsia" w:ascii="宋体" w:hAnsi="宋体" w:cs="宋体"/>
                <w:bCs/>
                <w:kern w:val="0"/>
                <w:highlight w:val="none"/>
              </w:rPr>
              <w:t>响应材料形式、制作及</w:t>
            </w:r>
          </w:p>
          <w:p w14:paraId="1EC3F5B8">
            <w:pPr>
              <w:spacing w:line="360" w:lineRule="exact"/>
              <w:jc w:val="center"/>
              <w:rPr>
                <w:rFonts w:ascii="宋体" w:hAnsi="宋体" w:cs="宋体"/>
                <w:highlight w:val="none"/>
              </w:rPr>
            </w:pPr>
            <w:r>
              <w:rPr>
                <w:rFonts w:hint="eastAsia" w:ascii="宋体" w:hAnsi="宋体" w:cs="宋体"/>
                <w:bCs/>
                <w:kern w:val="0"/>
                <w:highlight w:val="none"/>
              </w:rPr>
              <w:t>组成</w:t>
            </w:r>
          </w:p>
        </w:tc>
        <w:tc>
          <w:tcPr>
            <w:tcW w:w="6763" w:type="dxa"/>
            <w:tcBorders>
              <w:bottom w:val="single" w:color="auto" w:sz="4" w:space="0"/>
            </w:tcBorders>
            <w:shd w:val="clear" w:color="000000" w:fill="auto"/>
            <w:vAlign w:val="center"/>
          </w:tcPr>
          <w:p w14:paraId="0DDD661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105" w:leftChars="50" w:right="105" w:rightChars="5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①响应文件均须标注正本、副本字样，其中报价文件正本1份、副本</w:t>
            </w: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份；技术商务文件正本1份、副本</w:t>
            </w: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份；资格证明文件正本1份、副本</w:t>
            </w: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份。响应方必须严格按照提供的采购文件格式完整地填写以及提供所需的有关材料，并按规定分册装订。</w:t>
            </w:r>
          </w:p>
          <w:p w14:paraId="5B6282A9">
            <w:pPr>
              <w:spacing w:line="400" w:lineRule="exact"/>
              <w:rPr>
                <w:rFonts w:ascii="宋体" w:hAnsi="宋体" w:cs="宋体"/>
                <w:color w:val="auto"/>
                <w:highlight w:val="none"/>
              </w:rPr>
            </w:pPr>
            <w:r>
              <w:rPr>
                <w:rFonts w:hint="eastAsia" w:ascii="宋体" w:hAnsi="宋体" w:eastAsia="宋体" w:cs="宋体"/>
                <w:color w:val="auto"/>
                <w:szCs w:val="22"/>
                <w:highlight w:val="none"/>
              </w:rPr>
              <w:t>②响应文件中涉及的资质证书</w:t>
            </w:r>
            <w:r>
              <w:rPr>
                <w:rFonts w:hint="eastAsia" w:ascii="宋体" w:hAnsi="宋体" w:eastAsia="宋体" w:cs="宋体"/>
                <w:color w:val="auto"/>
                <w:szCs w:val="22"/>
                <w:highlight w:val="none"/>
                <w:lang w:eastAsia="zh-CN"/>
              </w:rPr>
              <w:t>、证件</w:t>
            </w:r>
            <w:r>
              <w:rPr>
                <w:rFonts w:hint="eastAsia" w:ascii="宋体" w:hAnsi="宋体" w:eastAsia="宋体" w:cs="宋体"/>
                <w:color w:val="auto"/>
                <w:szCs w:val="22"/>
                <w:highlight w:val="none"/>
              </w:rPr>
              <w:t>等证明材料须为扫描件，响应文件正本一律使用彩色打印</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副本可以为正本复印件。</w:t>
            </w:r>
          </w:p>
        </w:tc>
      </w:tr>
      <w:tr w14:paraId="74268B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98" w:hRule="atLeast"/>
        </w:trPr>
        <w:tc>
          <w:tcPr>
            <w:tcW w:w="705" w:type="dxa"/>
            <w:shd w:val="clear" w:color="000000" w:fill="auto"/>
            <w:vAlign w:val="center"/>
          </w:tcPr>
          <w:p w14:paraId="790329AE">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5</w:t>
            </w:r>
          </w:p>
        </w:tc>
        <w:tc>
          <w:tcPr>
            <w:tcW w:w="1480" w:type="dxa"/>
            <w:shd w:val="clear" w:color="000000" w:fill="auto"/>
            <w:vAlign w:val="center"/>
          </w:tcPr>
          <w:p w14:paraId="5DB31347">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响应截止时间</w:t>
            </w:r>
          </w:p>
        </w:tc>
        <w:tc>
          <w:tcPr>
            <w:tcW w:w="6763" w:type="dxa"/>
            <w:shd w:val="clear" w:color="000000" w:fill="auto"/>
            <w:vAlign w:val="center"/>
          </w:tcPr>
          <w:p w14:paraId="4DA2ED2D">
            <w:pPr>
              <w:rPr>
                <w:rFonts w:asciiTheme="minorEastAsia" w:hAnsiTheme="minorEastAsia" w:eastAsiaTheme="minorEastAsia" w:cstheme="minorEastAsia"/>
                <w:bCs/>
                <w:color w:val="auto"/>
                <w:highlight w:val="none"/>
                <w:shd w:val="clear" w:color="auto" w:fill="FFFFFF"/>
              </w:rPr>
            </w:pP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05</w:t>
            </w:r>
            <w:r>
              <w:rPr>
                <w:rFonts w:hint="eastAsia" w:ascii="宋体" w:hAnsi="宋体" w:cs="宋体"/>
                <w:color w:val="auto"/>
                <w:highlight w:val="none"/>
              </w:rPr>
              <w:t>月</w:t>
            </w:r>
            <w:r>
              <w:rPr>
                <w:rFonts w:hint="eastAsia" w:ascii="宋体" w:hAnsi="宋体" w:cs="宋体"/>
                <w:color w:val="auto"/>
                <w:highlight w:val="none"/>
                <w:u w:val="single"/>
                <w:lang w:val="en-US" w:eastAsia="zh-CN"/>
              </w:rPr>
              <w:t>06</w:t>
            </w:r>
            <w:r>
              <w:rPr>
                <w:rFonts w:hint="eastAsia" w:ascii="宋体" w:hAnsi="宋体" w:cs="宋体"/>
                <w:color w:val="auto"/>
                <w:highlight w:val="none"/>
              </w:rPr>
              <w:t>日</w:t>
            </w:r>
            <w:r>
              <w:rPr>
                <w:rFonts w:hint="eastAsia" w:ascii="宋体" w:hAnsi="宋体" w:cs="宋体"/>
                <w:color w:val="auto"/>
                <w:highlight w:val="none"/>
                <w:u w:val="single"/>
                <w:lang w:val="en-US" w:eastAsia="zh-CN"/>
              </w:rPr>
              <w:t>14:30</w:t>
            </w:r>
            <w:r>
              <w:rPr>
                <w:rFonts w:hint="eastAsia" w:ascii="宋体" w:hAnsi="宋体" w:cs="宋体"/>
                <w:color w:val="auto"/>
                <w:highlight w:val="none"/>
              </w:rPr>
              <w:t>时</w:t>
            </w:r>
          </w:p>
        </w:tc>
      </w:tr>
      <w:tr w14:paraId="1F5BF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18" w:hRule="atLeast"/>
        </w:trPr>
        <w:tc>
          <w:tcPr>
            <w:tcW w:w="705" w:type="dxa"/>
            <w:shd w:val="clear" w:color="000000" w:fill="auto"/>
            <w:vAlign w:val="center"/>
          </w:tcPr>
          <w:p w14:paraId="1FE09D34">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6</w:t>
            </w:r>
          </w:p>
        </w:tc>
        <w:tc>
          <w:tcPr>
            <w:tcW w:w="1480" w:type="dxa"/>
            <w:shd w:val="clear" w:color="000000" w:fill="auto"/>
            <w:vAlign w:val="center"/>
          </w:tcPr>
          <w:p w14:paraId="282974E7">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磋商时间</w:t>
            </w:r>
          </w:p>
          <w:p w14:paraId="68F7CC6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及地点</w:t>
            </w:r>
          </w:p>
        </w:tc>
        <w:tc>
          <w:tcPr>
            <w:tcW w:w="6763" w:type="dxa"/>
            <w:shd w:val="clear" w:color="000000" w:fill="auto"/>
            <w:vAlign w:val="center"/>
          </w:tcPr>
          <w:p w14:paraId="309811A9">
            <w:pPr>
              <w:rPr>
                <w:rStyle w:val="57"/>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05</w:t>
            </w:r>
            <w:r>
              <w:rPr>
                <w:rFonts w:hint="eastAsia" w:ascii="宋体" w:hAnsi="宋体" w:cs="宋体"/>
                <w:color w:val="auto"/>
                <w:highlight w:val="none"/>
              </w:rPr>
              <w:t>月</w:t>
            </w:r>
            <w:r>
              <w:rPr>
                <w:rFonts w:hint="eastAsia" w:ascii="宋体" w:hAnsi="宋体" w:cs="宋体"/>
                <w:color w:val="auto"/>
                <w:highlight w:val="none"/>
                <w:u w:val="single"/>
                <w:lang w:val="en-US" w:eastAsia="zh-CN"/>
              </w:rPr>
              <w:t>06</w:t>
            </w:r>
            <w:r>
              <w:rPr>
                <w:rFonts w:hint="eastAsia" w:ascii="宋体" w:hAnsi="宋体" w:cs="宋体"/>
                <w:color w:val="auto"/>
                <w:highlight w:val="none"/>
              </w:rPr>
              <w:t>日</w:t>
            </w:r>
            <w:r>
              <w:rPr>
                <w:rFonts w:hint="eastAsia" w:ascii="宋体" w:hAnsi="宋体" w:cs="宋体"/>
                <w:color w:val="auto"/>
                <w:highlight w:val="none"/>
                <w:u w:val="single"/>
                <w:lang w:val="en-US" w:eastAsia="zh-CN"/>
              </w:rPr>
              <w:t>14:30</w:t>
            </w:r>
            <w:r>
              <w:rPr>
                <w:rFonts w:hint="eastAsia" w:ascii="宋体" w:hAnsi="宋体" w:cs="宋体"/>
                <w:color w:val="auto"/>
                <w:highlight w:val="none"/>
              </w:rPr>
              <w:t>时</w:t>
            </w:r>
          </w:p>
          <w:p w14:paraId="4967D944">
            <w:pPr>
              <w:rPr>
                <w:rFonts w:hint="eastAsia" w:ascii="宋体" w:hAnsi="宋体" w:cs="宋体"/>
                <w:color w:val="auto"/>
                <w:highlight w:val="none"/>
              </w:rPr>
            </w:pPr>
            <w:r>
              <w:rPr>
                <w:rStyle w:val="54"/>
                <w:rFonts w:hint="eastAsia" w:asciiTheme="minorEastAsia" w:hAnsiTheme="minorEastAsia" w:eastAsiaTheme="minorEastAsia" w:cstheme="minorEastAsia"/>
                <w:color w:val="auto"/>
                <w:highlight w:val="none"/>
                <w:shd w:val="clear" w:color="auto" w:fill="FFFFFF"/>
              </w:rPr>
              <w:t>磋商地点：</w:t>
            </w:r>
            <w:r>
              <w:rPr>
                <w:rFonts w:hint="eastAsia" w:ascii="宋体" w:hAnsi="宋体" w:cs="宋体"/>
                <w:color w:val="auto"/>
                <w:kern w:val="2"/>
                <w:sz w:val="21"/>
                <w:szCs w:val="21"/>
                <w:highlight w:val="none"/>
                <w:lang w:val="en-US" w:eastAsia="zh-CN" w:bidi="ar-SA"/>
              </w:rPr>
              <w:t>浙江天健工程造价咨询有限公司会议室</w:t>
            </w:r>
          </w:p>
        </w:tc>
      </w:tr>
      <w:tr w14:paraId="67B94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04" w:hRule="atLeast"/>
        </w:trPr>
        <w:tc>
          <w:tcPr>
            <w:tcW w:w="705" w:type="dxa"/>
            <w:shd w:val="clear" w:color="000000" w:fill="auto"/>
            <w:vAlign w:val="center"/>
          </w:tcPr>
          <w:p w14:paraId="476A8C8A">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17</w:t>
            </w:r>
          </w:p>
        </w:tc>
        <w:tc>
          <w:tcPr>
            <w:tcW w:w="1480" w:type="dxa"/>
            <w:shd w:val="clear" w:color="000000" w:fill="auto"/>
            <w:vAlign w:val="center"/>
          </w:tcPr>
          <w:p w14:paraId="09B7EF11">
            <w:pPr>
              <w:pStyle w:val="6"/>
              <w:spacing w:line="240" w:lineRule="auto"/>
              <w:jc w:val="center"/>
              <w:rPr>
                <w:rFonts w:ascii="宋体" w:hAnsi="宋体" w:eastAsia="宋体" w:cs="宋体"/>
                <w:b/>
                <w:bCs/>
                <w:sz w:val="21"/>
                <w:highlight w:val="none"/>
              </w:rPr>
            </w:pPr>
            <w:r>
              <w:rPr>
                <w:rFonts w:hint="eastAsia" w:ascii="宋体" w:hAnsi="宋体" w:eastAsia="宋体" w:cs="宋体"/>
                <w:b/>
                <w:bCs/>
                <w:sz w:val="21"/>
                <w:highlight w:val="none"/>
              </w:rPr>
              <w:t>供应商出席</w:t>
            </w:r>
          </w:p>
          <w:p w14:paraId="6EAFB108">
            <w:pPr>
              <w:pStyle w:val="6"/>
              <w:spacing w:line="240" w:lineRule="auto"/>
              <w:jc w:val="center"/>
              <w:rPr>
                <w:rFonts w:ascii="宋体" w:hAnsi="宋体" w:eastAsia="宋体" w:cs="宋体"/>
                <w:b/>
                <w:bCs/>
                <w:sz w:val="21"/>
                <w:highlight w:val="none"/>
              </w:rPr>
            </w:pPr>
            <w:r>
              <w:rPr>
                <w:rFonts w:hint="eastAsia" w:ascii="宋体" w:hAnsi="宋体" w:eastAsia="宋体" w:cs="宋体"/>
                <w:b/>
                <w:bCs/>
                <w:sz w:val="21"/>
                <w:highlight w:val="none"/>
              </w:rPr>
              <w:t>磋商会议</w:t>
            </w:r>
          </w:p>
        </w:tc>
        <w:tc>
          <w:tcPr>
            <w:tcW w:w="6763" w:type="dxa"/>
            <w:shd w:val="clear" w:color="000000" w:fill="auto"/>
            <w:vAlign w:val="center"/>
          </w:tcPr>
          <w:p w14:paraId="496E8A6A">
            <w:pPr>
              <w:keepNext w:val="0"/>
              <w:keepLines w:val="0"/>
              <w:pageBreakBefore w:val="0"/>
              <w:widowControl w:val="0"/>
              <w:kinsoku/>
              <w:wordWrap/>
              <w:overflowPunct/>
              <w:topLinePunct w:val="0"/>
              <w:autoSpaceDE/>
              <w:autoSpaceDN/>
              <w:bidi w:val="0"/>
              <w:adjustRightInd/>
              <w:snapToGrid/>
              <w:spacing w:line="360" w:lineRule="auto"/>
              <w:textAlignment w:val="auto"/>
              <w:rPr>
                <w:rStyle w:val="54"/>
                <w:rFonts w:hint="eastAsia" w:ascii="宋体" w:hAnsi="宋体" w:eastAsia="宋体" w:cs="宋体"/>
                <w:b/>
                <w:bCs/>
                <w:color w:val="auto"/>
                <w:sz w:val="21"/>
                <w:szCs w:val="21"/>
                <w:highlight w:val="none"/>
              </w:rPr>
            </w:pPr>
            <w:r>
              <w:rPr>
                <w:rFonts w:hint="eastAsia" w:ascii="宋体" w:hAnsi="宋体" w:eastAsia="宋体" w:cs="宋体"/>
                <w:b w:val="0"/>
                <w:bCs w:val="0"/>
                <w:sz w:val="21"/>
                <w:highlight w:val="none"/>
                <w:lang w:val="zh-CN"/>
              </w:rPr>
              <w:t>响应人代表无须出席磋商现场，</w:t>
            </w:r>
            <w:r>
              <w:rPr>
                <w:rFonts w:hint="eastAsia" w:ascii="宋体" w:hAnsi="宋体" w:eastAsia="宋体" w:cs="宋体"/>
                <w:b/>
                <w:bCs/>
                <w:color w:val="auto"/>
                <w:highlight w:val="none"/>
                <w:lang w:eastAsia="zh-CN"/>
              </w:rPr>
              <w:t>递交完毕响应文件后即可离场</w:t>
            </w:r>
            <w:r>
              <w:rPr>
                <w:rStyle w:val="54"/>
                <w:rFonts w:hint="eastAsia" w:ascii="宋体" w:hAnsi="宋体" w:eastAsia="宋体" w:cs="宋体"/>
                <w:b/>
                <w:bCs/>
                <w:color w:val="auto"/>
                <w:sz w:val="21"/>
                <w:szCs w:val="21"/>
                <w:highlight w:val="none"/>
              </w:rPr>
              <w:t>。</w:t>
            </w:r>
          </w:p>
          <w:p w14:paraId="7F1A28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1、投标人须提前下载“钉钉”app，并安装注册。投标人代表可通过搜索群号</w:t>
            </w:r>
            <w:r>
              <w:rPr>
                <w:rFonts w:hint="eastAsia" w:ascii="宋体" w:hAnsi="宋体" w:cs="宋体"/>
                <w:b/>
                <w:bCs/>
                <w:color w:val="auto"/>
                <w:sz w:val="21"/>
                <w:szCs w:val="21"/>
                <w:highlight w:val="none"/>
                <w:lang w:val="en-US" w:eastAsia="zh-CN"/>
              </w:rPr>
              <w:t>129120000674</w:t>
            </w:r>
            <w:r>
              <w:rPr>
                <w:rFonts w:hint="eastAsia" w:ascii="宋体" w:hAnsi="宋体" w:eastAsia="宋体" w:cs="宋体"/>
                <w:b/>
                <w:bCs/>
                <w:color w:val="auto"/>
                <w:sz w:val="21"/>
                <w:szCs w:val="21"/>
                <w:highlight w:val="none"/>
                <w:lang w:eastAsia="zh-CN"/>
              </w:rPr>
              <w:t>加入项目钉钉直播群，观看现场直播。每个投标人仅限授权委托人加入钉钉直播群，申请加入时需进行身份验证，注明“公司名称+授权委托人姓名”，否则验证不通过。</w:t>
            </w:r>
          </w:p>
          <w:p w14:paraId="0A7DC3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2、若因网络或操作等原因造成不能正常直播或直播有缺陷的，将在项目结束后将现场音视频录像分享至钉钉直播群，供投标人回放。</w:t>
            </w:r>
          </w:p>
          <w:p w14:paraId="22AE5FC6">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highlight w:val="none"/>
              </w:rPr>
            </w:pPr>
            <w:r>
              <w:rPr>
                <w:rFonts w:hint="eastAsia" w:ascii="宋体" w:hAnsi="宋体" w:eastAsia="宋体" w:cs="宋体"/>
                <w:color w:val="auto"/>
                <w:sz w:val="21"/>
                <w:szCs w:val="21"/>
                <w:highlight w:val="none"/>
                <w:lang w:eastAsia="zh-CN"/>
              </w:rPr>
              <w:t>3、因采用钉钉直播“不见面”方式招标，建议投标人安排一名能熟练使用“钉钉”APP或有较高网络操作能力的投标代表。</w:t>
            </w:r>
          </w:p>
        </w:tc>
      </w:tr>
      <w:tr w14:paraId="6A56B9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705" w:type="dxa"/>
            <w:shd w:val="clear" w:color="000000" w:fill="auto"/>
            <w:vAlign w:val="center"/>
          </w:tcPr>
          <w:p w14:paraId="5C4AF51E">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8</w:t>
            </w:r>
          </w:p>
        </w:tc>
        <w:tc>
          <w:tcPr>
            <w:tcW w:w="1480" w:type="dxa"/>
            <w:shd w:val="clear" w:color="000000" w:fill="auto"/>
            <w:vAlign w:val="center"/>
          </w:tcPr>
          <w:p w14:paraId="116A2916">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成交公告</w:t>
            </w:r>
          </w:p>
          <w:p w14:paraId="561CF7F6">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及成交通知书</w:t>
            </w:r>
          </w:p>
        </w:tc>
        <w:tc>
          <w:tcPr>
            <w:tcW w:w="6763" w:type="dxa"/>
            <w:shd w:val="clear" w:color="000000" w:fill="auto"/>
            <w:vAlign w:val="center"/>
          </w:tcPr>
          <w:p w14:paraId="339273E7">
            <w:pPr>
              <w:spacing w:line="400" w:lineRule="exact"/>
              <w:rPr>
                <w:rFonts w:asciiTheme="minorEastAsia" w:hAnsiTheme="minorEastAsia" w:cstheme="minorEastAsia"/>
                <w:highlight w:val="none"/>
                <w:shd w:val="clear" w:color="auto" w:fill="FFFFFF"/>
              </w:rPr>
            </w:pPr>
            <w:r>
              <w:rPr>
                <w:rFonts w:hint="eastAsia" w:ascii="宋体" w:hAnsi="宋体"/>
                <w:spacing w:val="-8"/>
                <w:highlight w:val="none"/>
              </w:rPr>
              <w:t>在中标供应商确定之日起</w:t>
            </w:r>
            <w:r>
              <w:rPr>
                <w:rFonts w:ascii="宋体" w:hAnsi="宋体"/>
                <w:spacing w:val="-8"/>
                <w:highlight w:val="none"/>
              </w:rPr>
              <w:t>2</w:t>
            </w:r>
            <w:r>
              <w:rPr>
                <w:rFonts w:hint="eastAsia" w:ascii="宋体" w:hAnsi="宋体"/>
                <w:spacing w:val="-8"/>
                <w:highlight w:val="none"/>
              </w:rPr>
              <w:t>个工作日内发布成交公告及《成交通知书》，成交公告发布网址</w:t>
            </w:r>
            <w:r>
              <w:rPr>
                <w:rFonts w:ascii="宋体" w:hAnsi="宋体"/>
                <w:spacing w:val="-8"/>
                <w:highlight w:val="none"/>
              </w:rPr>
              <w:t>:</w:t>
            </w:r>
            <w:r>
              <w:rPr>
                <w:rFonts w:hint="eastAsia" w:ascii="宋体" w:hAnsi="宋体"/>
                <w:spacing w:val="-8"/>
                <w:highlight w:val="none"/>
              </w:rPr>
              <w:t>浙江省政府采购网(http://zfcg.czt.zj.gov.cn//)</w:t>
            </w:r>
            <w:r>
              <w:rPr>
                <w:rFonts w:hint="eastAsia" w:ascii="宋体" w:hAnsi="宋体"/>
                <w:b/>
                <w:bCs/>
                <w:spacing w:val="-8"/>
                <w:highlight w:val="none"/>
              </w:rPr>
              <w:t>发布成交公告时同步公开评标委员会对每个响应人的《得分汇总表》情况；中标结果同时公告成交人的《中小企业声明函》。</w:t>
            </w:r>
          </w:p>
        </w:tc>
      </w:tr>
      <w:tr w14:paraId="11E5A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60" w:hRule="atLeast"/>
        </w:trPr>
        <w:tc>
          <w:tcPr>
            <w:tcW w:w="705" w:type="dxa"/>
            <w:shd w:val="clear" w:color="000000" w:fill="auto"/>
            <w:vAlign w:val="center"/>
          </w:tcPr>
          <w:p w14:paraId="56200570">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9</w:t>
            </w:r>
          </w:p>
        </w:tc>
        <w:tc>
          <w:tcPr>
            <w:tcW w:w="1480" w:type="dxa"/>
            <w:shd w:val="clear" w:color="000000" w:fill="auto"/>
            <w:vAlign w:val="center"/>
          </w:tcPr>
          <w:p w14:paraId="1C0423FC">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履约保证金</w:t>
            </w:r>
          </w:p>
        </w:tc>
        <w:tc>
          <w:tcPr>
            <w:tcW w:w="6763" w:type="dxa"/>
            <w:shd w:val="clear" w:color="000000" w:fill="auto"/>
            <w:vAlign w:val="center"/>
          </w:tcPr>
          <w:p w14:paraId="164BA0C8">
            <w:pPr>
              <w:widowControl/>
              <w:spacing w:line="360" w:lineRule="auto"/>
              <w:ind w:firstLine="120" w:firstLineChars="50"/>
              <w:jc w:val="left"/>
              <w:rPr>
                <w:rFonts w:hint="eastAsia" w:ascii="仿宋" w:hAnsi="仿宋" w:eastAsia="仿宋" w:cs="仿宋"/>
                <w:color w:val="auto"/>
                <w:kern w:val="0"/>
                <w:sz w:val="24"/>
                <w:szCs w:val="24"/>
                <w:highlight w:val="none"/>
                <w:lang w:eastAsia="zh-CN" w:bidi="en-US"/>
              </w:rPr>
            </w:pPr>
            <w:r>
              <w:rPr>
                <w:rFonts w:hint="eastAsia" w:ascii="宋体" w:hAnsi="宋体" w:cs="宋体"/>
                <w:color w:val="auto"/>
                <w:kern w:val="0"/>
                <w:sz w:val="24"/>
                <w:szCs w:val="24"/>
                <w:highlight w:val="none"/>
                <w:lang w:eastAsia="en-US" w:bidi="en-US"/>
              </w:rPr>
              <w:sym w:font="Wingdings" w:char="00A8"/>
            </w:r>
            <w:r>
              <w:rPr>
                <w:rFonts w:hint="eastAsia" w:ascii="仿宋" w:hAnsi="仿宋" w:eastAsia="仿宋" w:cs="仿宋"/>
                <w:color w:val="auto"/>
                <w:kern w:val="0"/>
                <w:sz w:val="24"/>
                <w:highlight w:val="none"/>
                <w:u w:val="none"/>
                <w:lang w:eastAsia="zh-CN" w:bidi="en-US"/>
              </w:rPr>
              <w:t>本项目不收取履约保证金。</w:t>
            </w:r>
          </w:p>
          <w:p w14:paraId="55ED61CC">
            <w:pPr>
              <w:widowControl/>
              <w:spacing w:line="360" w:lineRule="auto"/>
              <w:ind w:firstLine="120" w:firstLineChars="50"/>
              <w:jc w:val="left"/>
              <w:rPr>
                <w:rFonts w:ascii="宋体" w:hAnsi="宋体"/>
                <w:spacing w:val="-8"/>
                <w:highlight w:val="none"/>
              </w:rPr>
            </w:pPr>
            <w:r>
              <w:rPr>
                <w:rFonts w:hint="eastAsia" w:ascii="仿宋" w:hAnsi="仿宋" w:eastAsia="仿宋" w:cs="仿宋"/>
                <w:color w:val="auto"/>
                <w:kern w:val="0"/>
                <w:sz w:val="24"/>
                <w:highlight w:val="none"/>
                <w:u w:val="none"/>
                <w:lang w:eastAsia="zh-CN" w:bidi="en-US"/>
              </w:rPr>
              <w:sym w:font="Wingdings" w:char="00FE"/>
            </w:r>
            <w:r>
              <w:rPr>
                <w:rFonts w:hint="eastAsia" w:ascii="仿宋" w:hAnsi="仿宋" w:eastAsia="仿宋" w:cs="仿宋"/>
                <w:color w:val="auto"/>
                <w:kern w:val="0"/>
                <w:sz w:val="24"/>
                <w:highlight w:val="none"/>
                <w:u w:val="none"/>
                <w:lang w:eastAsia="zh-CN" w:bidi="en-US"/>
              </w:rPr>
              <w:t>合同签订时，中标人通过电汇、转账、银行或保险公司出具履约保函向采购人交纳中标金额</w:t>
            </w:r>
            <w:r>
              <w:rPr>
                <w:rFonts w:hint="eastAsia" w:ascii="仿宋" w:hAnsi="仿宋" w:eastAsia="仿宋" w:cs="仿宋"/>
                <w:color w:val="auto"/>
                <w:kern w:val="0"/>
                <w:sz w:val="24"/>
                <w:highlight w:val="none"/>
                <w:u w:val="single"/>
                <w:lang w:eastAsia="zh-CN" w:bidi="en-US"/>
              </w:rPr>
              <w:t xml:space="preserve"> </w:t>
            </w:r>
            <w:r>
              <w:rPr>
                <w:rFonts w:hint="eastAsia" w:ascii="仿宋" w:hAnsi="仿宋" w:eastAsia="仿宋" w:cs="仿宋"/>
                <w:color w:val="auto"/>
                <w:kern w:val="0"/>
                <w:sz w:val="24"/>
                <w:highlight w:val="none"/>
                <w:u w:val="single"/>
                <w:lang w:val="en-US" w:eastAsia="zh-CN" w:bidi="en-US"/>
              </w:rPr>
              <w:t>1</w:t>
            </w:r>
            <w:r>
              <w:rPr>
                <w:rFonts w:hint="eastAsia" w:ascii="仿宋" w:hAnsi="仿宋" w:eastAsia="仿宋" w:cs="仿宋"/>
                <w:color w:val="auto"/>
                <w:kern w:val="0"/>
                <w:sz w:val="24"/>
                <w:highlight w:val="none"/>
                <w:u w:val="single"/>
                <w:lang w:eastAsia="zh-CN" w:bidi="en-US"/>
              </w:rPr>
              <w:t xml:space="preserve"> </w:t>
            </w:r>
            <w:r>
              <w:rPr>
                <w:rFonts w:hint="eastAsia" w:ascii="仿宋" w:hAnsi="仿宋" w:eastAsia="仿宋" w:cs="仿宋"/>
                <w:color w:val="auto"/>
                <w:kern w:val="0"/>
                <w:sz w:val="24"/>
                <w:highlight w:val="none"/>
                <w:u w:val="none"/>
                <w:lang w:eastAsia="zh-CN" w:bidi="en-US"/>
              </w:rPr>
              <w:t>%的履约保证金。</w:t>
            </w:r>
          </w:p>
        </w:tc>
      </w:tr>
      <w:tr w14:paraId="0A991F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303" w:hRule="atLeast"/>
        </w:trPr>
        <w:tc>
          <w:tcPr>
            <w:tcW w:w="705" w:type="dxa"/>
            <w:shd w:val="clear" w:color="000000" w:fill="auto"/>
            <w:vAlign w:val="center"/>
          </w:tcPr>
          <w:p w14:paraId="3362EF03">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20</w:t>
            </w:r>
          </w:p>
        </w:tc>
        <w:tc>
          <w:tcPr>
            <w:tcW w:w="1480" w:type="dxa"/>
            <w:shd w:val="clear" w:color="000000" w:fill="auto"/>
            <w:vAlign w:val="center"/>
          </w:tcPr>
          <w:p w14:paraId="60048A80">
            <w:pPr>
              <w:jc w:val="center"/>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合同价格条款</w:t>
            </w:r>
          </w:p>
        </w:tc>
        <w:tc>
          <w:tcPr>
            <w:tcW w:w="6763" w:type="dxa"/>
            <w:shd w:val="clear" w:color="000000" w:fill="auto"/>
            <w:vAlign w:val="center"/>
          </w:tcPr>
          <w:p w14:paraId="18256AE2">
            <w:pPr>
              <w:jc w:val="both"/>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b/>
                <w:bCs/>
                <w:highlight w:val="none"/>
                <w:shd w:val="clear" w:color="auto" w:fill="FFFFFF"/>
              </w:rPr>
              <w:t>固定单价合同，以中标价(费率)为基准，材料价差变动不准调整。中标价=(最高限价-(暂列金、暂估价))*中标费率+(暂列金、暂估价))，实际结算价=单价最高限价*费率*实际采购数量。</w:t>
            </w:r>
          </w:p>
        </w:tc>
      </w:tr>
      <w:tr w14:paraId="39C16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92" w:hRule="atLeast"/>
        </w:trPr>
        <w:tc>
          <w:tcPr>
            <w:tcW w:w="705" w:type="dxa"/>
            <w:shd w:val="clear" w:color="000000" w:fill="auto"/>
            <w:vAlign w:val="center"/>
          </w:tcPr>
          <w:p w14:paraId="4C7F8F79">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1</w:t>
            </w:r>
          </w:p>
        </w:tc>
        <w:tc>
          <w:tcPr>
            <w:tcW w:w="1480" w:type="dxa"/>
            <w:shd w:val="clear" w:color="000000" w:fill="auto"/>
            <w:vAlign w:val="center"/>
          </w:tcPr>
          <w:p w14:paraId="6248378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签订合同时间</w:t>
            </w:r>
          </w:p>
        </w:tc>
        <w:tc>
          <w:tcPr>
            <w:tcW w:w="6763" w:type="dxa"/>
            <w:shd w:val="clear" w:color="000000" w:fill="auto"/>
            <w:vAlign w:val="center"/>
          </w:tcPr>
          <w:p w14:paraId="6A002AF7">
            <w:pP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kern w:val="0"/>
                <w:highlight w:val="none"/>
                <w:u w:val="single"/>
              </w:rPr>
              <w:t>30日</w:t>
            </w:r>
            <w:r>
              <w:rPr>
                <w:rFonts w:hint="eastAsia" w:asciiTheme="minorEastAsia" w:hAnsiTheme="minorEastAsia" w:eastAsiaTheme="minorEastAsia" w:cstheme="minorEastAsia"/>
                <w:kern w:val="0"/>
                <w:highlight w:val="none"/>
              </w:rPr>
              <w:t>内</w:t>
            </w:r>
          </w:p>
        </w:tc>
      </w:tr>
      <w:tr w14:paraId="13215B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trPr>
        <w:tc>
          <w:tcPr>
            <w:tcW w:w="705" w:type="dxa"/>
            <w:shd w:val="clear" w:color="000000" w:fill="auto"/>
            <w:vAlign w:val="center"/>
          </w:tcPr>
          <w:p w14:paraId="04B64F21">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22</w:t>
            </w:r>
          </w:p>
        </w:tc>
        <w:tc>
          <w:tcPr>
            <w:tcW w:w="1480" w:type="dxa"/>
            <w:shd w:val="clear" w:color="000000" w:fill="auto"/>
            <w:vAlign w:val="center"/>
          </w:tcPr>
          <w:p w14:paraId="7877247D">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违约风险</w:t>
            </w:r>
          </w:p>
        </w:tc>
        <w:tc>
          <w:tcPr>
            <w:tcW w:w="6763" w:type="dxa"/>
            <w:shd w:val="clear" w:color="000000" w:fill="auto"/>
            <w:vAlign w:val="center"/>
          </w:tcPr>
          <w:p w14:paraId="6F11830E">
            <w:pPr>
              <w:rPr>
                <w:rFonts w:hint="eastAsia" w:ascii="宋体" w:hAnsi="宋体" w:cs="宋体"/>
                <w:b/>
                <w:bCs/>
                <w:color w:val="auto"/>
                <w:kern w:val="0"/>
                <w:highlight w:val="none"/>
              </w:rPr>
            </w:pPr>
            <w:r>
              <w:rPr>
                <w:rFonts w:hint="eastAsia" w:ascii="宋体" w:hAnsi="宋体" w:cs="宋体"/>
                <w:b/>
                <w:bCs/>
                <w:color w:val="auto"/>
                <w:kern w:val="0"/>
                <w:highlight w:val="none"/>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6AB37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39DDF704">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23</w:t>
            </w:r>
          </w:p>
        </w:tc>
        <w:tc>
          <w:tcPr>
            <w:tcW w:w="1480" w:type="dxa"/>
            <w:shd w:val="clear" w:color="000000" w:fill="auto"/>
            <w:vAlign w:val="center"/>
          </w:tcPr>
          <w:p w14:paraId="1F8AB57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6763" w:type="dxa"/>
            <w:shd w:val="clear" w:color="000000" w:fill="auto"/>
            <w:vAlign w:val="center"/>
          </w:tcPr>
          <w:p w14:paraId="68FDE0C8">
            <w:pPr>
              <w:pStyle w:val="1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1、本次招标采用综合评分法。满分为100分，其中报价部分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分，技术商务</w:t>
            </w:r>
            <w:r>
              <w:rPr>
                <w:rFonts w:hint="eastAsia" w:ascii="宋体" w:hAnsi="宋体" w:eastAsia="宋体" w:cs="宋体"/>
                <w:color w:val="auto"/>
                <w:highlight w:val="none"/>
                <w:lang w:val="en-US" w:eastAsia="zh-CN"/>
              </w:rPr>
              <w:t>70</w:t>
            </w:r>
            <w:r>
              <w:rPr>
                <w:rFonts w:hint="eastAsia" w:ascii="宋体" w:hAnsi="宋体" w:eastAsia="宋体" w:cs="宋体"/>
                <w:color w:val="auto"/>
                <w:highlight w:val="none"/>
              </w:rPr>
              <w:t>分。评标委员会根据投标文件对各投标人的技术、商务等进行量化打分。</w:t>
            </w:r>
          </w:p>
          <w:p w14:paraId="206B182B">
            <w:pPr>
              <w:pStyle w:val="1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2、投标人应根据本采购项目的具体应用情况，在报价中充分考虑项目实施中可能发生的一切费用。</w:t>
            </w:r>
          </w:p>
          <w:p w14:paraId="2A4ADBB8">
            <w:pPr>
              <w:pStyle w:val="1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CEEFF1">
            <w:pPr>
              <w:pStyle w:val="15"/>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4、带“▲”为必须满足的实质性内容</w:t>
            </w:r>
            <w:r>
              <w:rPr>
                <w:rFonts w:hint="eastAsia" w:ascii="宋体" w:hAnsi="宋体" w:eastAsia="宋体" w:cs="宋体"/>
                <w:color w:val="auto"/>
                <w:highlight w:val="none"/>
                <w:lang w:eastAsia="zh-CN"/>
              </w:rPr>
              <w:t>。</w:t>
            </w:r>
          </w:p>
          <w:p w14:paraId="01CDE38F">
            <w:pPr>
              <w:rPr>
                <w:rFonts w:asciiTheme="minorEastAsia" w:hAnsiTheme="minorEastAsia" w:eastAsiaTheme="minorEastAsia" w:cstheme="minorEastAsia"/>
                <w:color w:val="auto"/>
                <w:highlight w:val="none"/>
                <w:shd w:val="clear" w:color="auto" w:fill="FFFFFF"/>
              </w:rPr>
            </w:pPr>
            <w:r>
              <w:rPr>
                <w:rFonts w:hint="eastAsia" w:ascii="宋体" w:hAnsi="宋体" w:eastAsia="宋体" w:cs="宋体"/>
                <w:color w:val="auto"/>
                <w:highlight w:val="none"/>
              </w:rPr>
              <w:t>5、本采购文件未尽事项按法律法规及行业主管部门文件执行。</w:t>
            </w:r>
          </w:p>
        </w:tc>
      </w:tr>
    </w:tbl>
    <w:p w14:paraId="39D7B0C9">
      <w:pPr>
        <w:pStyle w:val="74"/>
        <w:ind w:firstLine="440"/>
        <w:rPr>
          <w:highlight w:val="none"/>
        </w:rPr>
      </w:pPr>
      <w:bookmarkStart w:id="17" w:name="_Toc504642664"/>
      <w:bookmarkStart w:id="18" w:name="_Toc393201707"/>
      <w:bookmarkStart w:id="19" w:name="_Toc433917260"/>
      <w:bookmarkStart w:id="20" w:name="_Toc326937530"/>
      <w:bookmarkStart w:id="21" w:name="_Toc358384688"/>
      <w:bookmarkStart w:id="22" w:name="_Toc333842544"/>
    </w:p>
    <w:p w14:paraId="220CD998">
      <w:pPr>
        <w:widowControl/>
        <w:spacing w:line="400" w:lineRule="exact"/>
        <w:outlineLvl w:val="1"/>
        <w:rPr>
          <w:rFonts w:ascii="宋体" w:hAnsi="宋体" w:cs="宋体"/>
          <w:b/>
          <w:bCs/>
          <w:kern w:val="0"/>
          <w:sz w:val="28"/>
          <w:szCs w:val="28"/>
          <w:highlight w:val="none"/>
          <w:shd w:val="clear" w:color="auto" w:fill="FFFFFF"/>
        </w:rPr>
      </w:pPr>
      <w:r>
        <w:rPr>
          <w:rFonts w:ascii="宋体" w:hAnsi="宋体" w:cs="宋体"/>
          <w:b/>
          <w:bCs/>
          <w:kern w:val="0"/>
          <w:sz w:val="28"/>
          <w:szCs w:val="28"/>
          <w:highlight w:val="none"/>
          <w:shd w:val="clear" w:color="auto" w:fill="FFFFFF"/>
        </w:rPr>
        <w:br w:type="page"/>
      </w:r>
      <w:bookmarkStart w:id="23" w:name="_Toc15593"/>
      <w:r>
        <w:rPr>
          <w:rFonts w:ascii="宋体" w:hAnsi="宋体" w:cs="宋体"/>
          <w:b/>
          <w:bCs/>
          <w:kern w:val="0"/>
          <w:sz w:val="28"/>
          <w:szCs w:val="28"/>
          <w:highlight w:val="none"/>
          <w:shd w:val="clear" w:color="auto" w:fill="FFFFFF"/>
        </w:rPr>
        <w:t>B、</w:t>
      </w:r>
      <w:r>
        <w:rPr>
          <w:rFonts w:hint="eastAsia" w:ascii="宋体" w:hAnsi="宋体" w:cs="宋体"/>
          <w:b/>
          <w:bCs/>
          <w:kern w:val="0"/>
          <w:sz w:val="28"/>
          <w:szCs w:val="28"/>
          <w:highlight w:val="none"/>
          <w:shd w:val="clear" w:color="auto" w:fill="FFFFFF"/>
          <w:lang w:eastAsia="zh-CN"/>
        </w:rPr>
        <w:t>响应人</w:t>
      </w:r>
      <w:r>
        <w:rPr>
          <w:rFonts w:ascii="宋体" w:hAnsi="宋体" w:cs="宋体"/>
          <w:b/>
          <w:bCs/>
          <w:kern w:val="0"/>
          <w:sz w:val="28"/>
          <w:szCs w:val="28"/>
          <w:highlight w:val="none"/>
          <w:shd w:val="clear" w:color="auto" w:fill="FFFFFF"/>
        </w:rPr>
        <w:t>须知</w:t>
      </w:r>
      <w:bookmarkEnd w:id="17"/>
      <w:bookmarkEnd w:id="18"/>
      <w:bookmarkEnd w:id="19"/>
      <w:bookmarkEnd w:id="20"/>
      <w:bookmarkEnd w:id="21"/>
      <w:bookmarkEnd w:id="22"/>
      <w:bookmarkEnd w:id="23"/>
    </w:p>
    <w:p w14:paraId="4920E22F">
      <w:pPr>
        <w:widowControl/>
        <w:spacing w:line="400" w:lineRule="exact"/>
        <w:jc w:val="center"/>
        <w:outlineLvl w:val="2"/>
        <w:rPr>
          <w:rFonts w:ascii="宋体" w:hAnsi="宋体" w:cs="宋体"/>
          <w:b/>
          <w:bCs/>
          <w:kern w:val="0"/>
          <w:sz w:val="28"/>
          <w:szCs w:val="28"/>
          <w:highlight w:val="none"/>
        </w:rPr>
      </w:pPr>
      <w:bookmarkStart w:id="24" w:name="_Toc326937531"/>
      <w:bookmarkStart w:id="25" w:name="_Toc29121"/>
      <w:bookmarkStart w:id="26" w:name="_Toc504642665"/>
      <w:bookmarkStart w:id="27" w:name="_Toc393201708"/>
      <w:bookmarkStart w:id="28" w:name="_Toc333842545"/>
      <w:bookmarkStart w:id="29" w:name="_Toc358384689"/>
      <w:bookmarkStart w:id="30" w:name="_Toc433917261"/>
      <w:r>
        <w:rPr>
          <w:rFonts w:hint="eastAsia" w:ascii="宋体" w:hAnsi="宋体" w:cs="宋体"/>
          <w:b/>
          <w:bCs/>
          <w:kern w:val="0"/>
          <w:sz w:val="28"/>
          <w:szCs w:val="28"/>
          <w:highlight w:val="none"/>
        </w:rPr>
        <w:t>一、总则</w:t>
      </w:r>
      <w:bookmarkEnd w:id="24"/>
      <w:bookmarkEnd w:id="25"/>
      <w:bookmarkEnd w:id="26"/>
      <w:bookmarkEnd w:id="27"/>
      <w:bookmarkEnd w:id="28"/>
      <w:bookmarkEnd w:id="29"/>
      <w:bookmarkEnd w:id="30"/>
    </w:p>
    <w:p w14:paraId="205BCBBF">
      <w:pPr>
        <w:widowControl/>
        <w:spacing w:line="400" w:lineRule="exact"/>
        <w:ind w:firstLine="422" w:firstLineChars="200"/>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项目概况</w:t>
      </w:r>
    </w:p>
    <w:p w14:paraId="3B5431D1">
      <w:pPr>
        <w:widowControl/>
        <w:spacing w:line="400" w:lineRule="exact"/>
        <w:ind w:firstLine="420" w:firstLineChars="200"/>
        <w:rPr>
          <w:rFonts w:hint="eastAsia" w:asciiTheme="minorEastAsia" w:hAnsiTheme="minorEastAsia" w:eastAsiaTheme="minorEastAsia" w:cstheme="minorEastAsia"/>
          <w:bCs/>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1.1采购人：</w:t>
      </w:r>
      <w:r>
        <w:rPr>
          <w:rFonts w:hint="eastAsia" w:asciiTheme="minorEastAsia" w:hAnsiTheme="minorEastAsia" w:eastAsiaTheme="minorEastAsia" w:cstheme="minorEastAsia"/>
          <w:bCs/>
          <w:highlight w:val="none"/>
          <w:shd w:val="clear" w:color="auto" w:fill="FFFFFF"/>
          <w:lang w:eastAsia="zh-CN"/>
        </w:rPr>
        <w:t>开化县何田乡人民政府</w:t>
      </w:r>
    </w:p>
    <w:p w14:paraId="6B6558B2">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1.2采购内容：</w:t>
      </w:r>
      <w:r>
        <w:rPr>
          <w:rFonts w:hint="eastAsia" w:asciiTheme="minorEastAsia" w:hAnsiTheme="minorEastAsia" w:eastAsiaTheme="minorEastAsia" w:cstheme="minorEastAsia"/>
          <w:bCs/>
          <w:kern w:val="0"/>
          <w:highlight w:val="none"/>
          <w:shd w:val="clear" w:color="auto" w:fill="FFFFFF"/>
          <w:lang w:eastAsia="zh-CN"/>
        </w:rPr>
        <w:t>森林火险隐患综合治理工程二次</w:t>
      </w:r>
      <w:r>
        <w:rPr>
          <w:rFonts w:hint="eastAsia" w:asciiTheme="minorEastAsia" w:hAnsiTheme="minorEastAsia" w:eastAsiaTheme="minorEastAsia" w:cstheme="minorEastAsia"/>
          <w:bCs/>
          <w:highlight w:val="none"/>
          <w:shd w:val="clear" w:color="auto" w:fill="FFFFFF"/>
        </w:rPr>
        <w:t>（详见《采购需求》）</w:t>
      </w:r>
    </w:p>
    <w:p w14:paraId="6852A6AA">
      <w:pPr>
        <w:spacing w:line="400" w:lineRule="exact"/>
        <w:ind w:firstLine="420" w:firstLineChars="200"/>
        <w:rPr>
          <w:rFonts w:hint="eastAsia" w:asciiTheme="minorEastAsia" w:hAnsiTheme="minorEastAsia" w:eastAsiaTheme="minorEastAsia" w:cstheme="minorEastAsia"/>
          <w:bCs/>
          <w:kern w:val="0"/>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1.3采购编号：</w:t>
      </w:r>
      <w:r>
        <w:rPr>
          <w:rFonts w:hint="eastAsia" w:asciiTheme="minorEastAsia" w:hAnsiTheme="minorEastAsia" w:eastAsiaTheme="minorEastAsia" w:cstheme="minorEastAsia"/>
          <w:bCs/>
          <w:kern w:val="0"/>
          <w:highlight w:val="none"/>
          <w:shd w:val="clear" w:color="auto" w:fill="FFFFFF"/>
          <w:lang w:eastAsia="zh-CN"/>
        </w:rPr>
        <w:t>ZJTJKH2025-04-07-02</w:t>
      </w:r>
    </w:p>
    <w:p w14:paraId="013FDAE4">
      <w:pPr>
        <w:spacing w:line="400" w:lineRule="exact"/>
        <w:ind w:firstLine="420" w:firstLineChars="200"/>
        <w:rPr>
          <w:rFonts w:hint="eastAsia" w:ascii="宋体" w:hAnsi="宋体" w:cs="宋体"/>
          <w:color w:val="auto"/>
          <w:highlight w:val="none"/>
          <w:u w:val="none"/>
        </w:rPr>
      </w:pPr>
      <w:r>
        <w:rPr>
          <w:rFonts w:hint="eastAsia" w:asciiTheme="minorEastAsia" w:hAnsiTheme="minorEastAsia" w:eastAsiaTheme="minorEastAsia" w:cstheme="minorEastAsia"/>
          <w:bCs/>
          <w:color w:val="auto"/>
          <w:kern w:val="0"/>
          <w:highlight w:val="none"/>
          <w:shd w:val="clear" w:color="auto" w:fill="FFFFFF"/>
        </w:rPr>
        <w:t>1.4</w:t>
      </w:r>
      <w:r>
        <w:rPr>
          <w:rFonts w:hint="eastAsia" w:ascii="宋体" w:hAnsi="宋体" w:cs="宋体"/>
          <w:color w:val="auto"/>
          <w:highlight w:val="none"/>
        </w:rPr>
        <w:t>预算金额</w:t>
      </w:r>
      <w:r>
        <w:rPr>
          <w:rFonts w:hint="eastAsia" w:ascii="宋体" w:hAnsi="宋体" w:cs="宋体"/>
          <w:color w:val="auto"/>
          <w:highlight w:val="none"/>
          <w:lang w:val="en-US" w:eastAsia="zh-CN"/>
        </w:rPr>
        <w:t>/</w:t>
      </w:r>
      <w:r>
        <w:rPr>
          <w:rFonts w:hint="eastAsia" w:ascii="宋体" w:hAnsi="宋体" w:cs="宋体"/>
          <w:color w:val="auto"/>
          <w:highlight w:val="none"/>
        </w:rPr>
        <w:t>最高限价</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245323.00</w:t>
      </w:r>
      <w:r>
        <w:rPr>
          <w:rFonts w:hint="eastAsia" w:ascii="宋体" w:hAnsi="宋体" w:cs="宋体"/>
          <w:color w:val="auto"/>
          <w:highlight w:val="none"/>
          <w:u w:val="none"/>
        </w:rPr>
        <w:t>元</w:t>
      </w:r>
    </w:p>
    <w:p w14:paraId="44878A6D">
      <w:pPr>
        <w:spacing w:line="400" w:lineRule="exact"/>
        <w:ind w:firstLine="422" w:firstLineChars="200"/>
        <w:rPr>
          <w:rFonts w:hint="eastAsia"/>
          <w:b/>
          <w:bCs/>
          <w:color w:val="auto"/>
          <w:highlight w:val="none"/>
        </w:rPr>
      </w:pPr>
      <w:r>
        <w:rPr>
          <w:rFonts w:hint="eastAsia" w:ascii="宋体" w:hAnsi="宋体" w:cs="宋体"/>
          <w:b/>
          <w:bCs/>
          <w:color w:val="auto"/>
          <w:highlight w:val="none"/>
          <w:u w:val="none"/>
          <w:lang w:val="en-US" w:eastAsia="zh-CN"/>
        </w:rPr>
        <w:t>1.6其中</w:t>
      </w:r>
      <w:r>
        <w:rPr>
          <w:rFonts w:hint="eastAsia" w:ascii="宋体" w:hAnsi="宋体" w:cs="宋体"/>
          <w:b/>
          <w:bCs/>
          <w:color w:val="auto"/>
          <w:highlight w:val="none"/>
          <w:u w:val="none"/>
        </w:rPr>
        <w:t>含税暂列金</w:t>
      </w:r>
      <w:r>
        <w:rPr>
          <w:rFonts w:hint="eastAsia" w:ascii="宋体" w:hAnsi="宋体" w:cs="宋体"/>
          <w:b/>
          <w:bCs/>
          <w:color w:val="auto"/>
          <w:highlight w:val="none"/>
          <w:u w:val="none"/>
          <w:lang w:eastAsia="zh-CN"/>
        </w:rPr>
        <w:t>：</w:t>
      </w:r>
      <w:r>
        <w:rPr>
          <w:rFonts w:hint="eastAsia" w:ascii="宋体" w:hAnsi="宋体" w:cs="宋体"/>
          <w:b/>
          <w:bCs/>
          <w:color w:val="auto"/>
          <w:highlight w:val="none"/>
          <w:u w:val="single"/>
          <w:lang w:val="en-US" w:eastAsia="zh-CN"/>
        </w:rPr>
        <w:t>10900.00</w:t>
      </w:r>
      <w:r>
        <w:rPr>
          <w:rFonts w:hint="eastAsia" w:ascii="宋体" w:hAnsi="宋体" w:cs="宋体"/>
          <w:b/>
          <w:bCs/>
          <w:color w:val="auto"/>
          <w:highlight w:val="none"/>
          <w:u w:val="none"/>
        </w:rPr>
        <w:t>元，含税暂估价</w:t>
      </w:r>
      <w:r>
        <w:rPr>
          <w:rFonts w:hint="eastAsia" w:ascii="宋体" w:hAnsi="宋体" w:cs="宋体"/>
          <w:b/>
          <w:bCs/>
          <w:color w:val="auto"/>
          <w:highlight w:val="none"/>
          <w:u w:val="none"/>
          <w:lang w:eastAsia="zh-CN"/>
        </w:rPr>
        <w:t>：</w:t>
      </w:r>
      <w:r>
        <w:rPr>
          <w:rFonts w:hint="eastAsia" w:ascii="宋体" w:hAnsi="宋体" w:cs="宋体"/>
          <w:b/>
          <w:bCs/>
          <w:color w:val="auto"/>
          <w:highlight w:val="none"/>
          <w:u w:val="single"/>
          <w:lang w:val="en-US" w:eastAsia="zh-CN"/>
        </w:rPr>
        <w:t>27250.00</w:t>
      </w:r>
      <w:r>
        <w:rPr>
          <w:rFonts w:hint="eastAsia" w:ascii="宋体" w:hAnsi="宋体" w:cs="宋体"/>
          <w:b/>
          <w:bCs/>
          <w:color w:val="auto"/>
          <w:highlight w:val="none"/>
          <w:u w:val="none"/>
        </w:rPr>
        <w:t>元。</w:t>
      </w:r>
      <w:r>
        <w:rPr>
          <w:rFonts w:hint="eastAsia" w:ascii="宋体" w:hAnsi="宋体" w:cs="宋体"/>
          <w:b/>
          <w:bCs/>
          <w:color w:val="auto"/>
          <w:highlight w:val="none"/>
          <w:u w:val="none"/>
          <w:lang w:eastAsia="zh-CN"/>
        </w:rPr>
        <w:t>（</w:t>
      </w:r>
      <w:r>
        <w:rPr>
          <w:rFonts w:hint="eastAsia" w:ascii="宋体" w:hAnsi="宋体" w:cs="宋体"/>
          <w:b/>
          <w:bCs/>
          <w:color w:val="auto"/>
          <w:highlight w:val="none"/>
          <w:u w:val="none"/>
          <w:lang w:val="en-US" w:eastAsia="zh-CN"/>
        </w:rPr>
        <w:t>暂列金及暂估价在报价中</w:t>
      </w:r>
      <w:r>
        <w:rPr>
          <w:rFonts w:hint="eastAsia" w:ascii="宋体" w:hAnsi="宋体" w:cs="宋体"/>
          <w:b/>
          <w:bCs/>
          <w:color w:val="auto"/>
          <w:highlight w:val="none"/>
          <w:u w:val="none"/>
          <w:lang w:eastAsia="zh-CN"/>
        </w:rPr>
        <w:t>不予下浮）</w:t>
      </w:r>
    </w:p>
    <w:p w14:paraId="206D2129">
      <w:pPr>
        <w:spacing w:line="400" w:lineRule="exact"/>
        <w:ind w:firstLine="420" w:firstLineChars="200"/>
        <w:rPr>
          <w:rFonts w:hint="eastAsia" w:asciiTheme="minorEastAsia" w:hAnsiTheme="minorEastAsia" w:eastAsiaTheme="minorEastAsia" w:cstheme="minorEastAsia"/>
          <w:bCs/>
          <w:color w:val="auto"/>
          <w:kern w:val="0"/>
          <w:highlight w:val="yellow"/>
          <w:shd w:val="clear" w:color="auto" w:fill="FFFFFF"/>
        </w:rPr>
      </w:pPr>
      <w:r>
        <w:rPr>
          <w:rFonts w:hint="eastAsia" w:asciiTheme="minorEastAsia" w:hAnsiTheme="minorEastAsia" w:eastAsiaTheme="minorEastAsia" w:cstheme="minorEastAsia"/>
          <w:bCs/>
          <w:kern w:val="0"/>
          <w:highlight w:val="none"/>
          <w:shd w:val="clear" w:color="auto" w:fill="FFFFFF"/>
        </w:rPr>
        <w:t>1.</w:t>
      </w:r>
      <w:r>
        <w:rPr>
          <w:rFonts w:hint="eastAsia" w:asciiTheme="minorEastAsia" w:hAnsiTheme="minorEastAsia" w:eastAsiaTheme="minorEastAsia" w:cstheme="minorEastAsia"/>
          <w:bCs/>
          <w:kern w:val="0"/>
          <w:highlight w:val="none"/>
          <w:shd w:val="clear" w:color="auto" w:fill="FFFFFF"/>
          <w:lang w:val="en-US" w:eastAsia="zh-CN"/>
        </w:rPr>
        <w:t>7</w:t>
      </w:r>
      <w:r>
        <w:rPr>
          <w:rFonts w:hint="eastAsia" w:asciiTheme="minorEastAsia" w:hAnsiTheme="minorEastAsia" w:eastAsiaTheme="minorEastAsia" w:cstheme="minorEastAsia"/>
          <w:bCs/>
          <w:kern w:val="0"/>
          <w:highlight w:val="none"/>
          <w:shd w:val="clear" w:color="auto" w:fill="FFFFFF"/>
        </w:rPr>
        <w:t>合同履行期</w:t>
      </w:r>
      <w:r>
        <w:rPr>
          <w:rFonts w:hint="eastAsia" w:asciiTheme="minorEastAsia" w:hAnsiTheme="minorEastAsia" w:eastAsiaTheme="minorEastAsia" w:cstheme="minorEastAsia"/>
          <w:bCs/>
          <w:color w:val="auto"/>
          <w:kern w:val="0"/>
          <w:highlight w:val="none"/>
          <w:shd w:val="clear" w:color="auto" w:fill="FFFFFF"/>
        </w:rPr>
        <w:t>限：202</w:t>
      </w:r>
      <w:r>
        <w:rPr>
          <w:rFonts w:hint="eastAsia" w:asciiTheme="minorEastAsia" w:hAnsiTheme="minorEastAsia" w:eastAsiaTheme="minorEastAsia" w:cstheme="minorEastAsia"/>
          <w:bCs/>
          <w:color w:val="auto"/>
          <w:kern w:val="0"/>
          <w:highlight w:val="none"/>
          <w:shd w:val="clear" w:color="auto" w:fill="FFFFFF"/>
          <w:lang w:val="en-US" w:eastAsia="zh-CN"/>
        </w:rPr>
        <w:t>5</w:t>
      </w:r>
      <w:r>
        <w:rPr>
          <w:rFonts w:hint="eastAsia" w:asciiTheme="minorEastAsia" w:hAnsiTheme="minorEastAsia" w:eastAsiaTheme="minorEastAsia" w:cstheme="minorEastAsia"/>
          <w:bCs/>
          <w:color w:val="auto"/>
          <w:kern w:val="0"/>
          <w:highlight w:val="none"/>
          <w:shd w:val="clear" w:color="auto" w:fill="FFFFFF"/>
        </w:rPr>
        <w:t>年</w:t>
      </w:r>
      <w:r>
        <w:rPr>
          <w:rFonts w:hint="eastAsia" w:asciiTheme="minorEastAsia" w:hAnsiTheme="minorEastAsia" w:eastAsiaTheme="minorEastAsia" w:cstheme="minorEastAsia"/>
          <w:bCs/>
          <w:color w:val="auto"/>
          <w:kern w:val="0"/>
          <w:highlight w:val="none"/>
          <w:shd w:val="clear" w:color="auto" w:fill="FFFFFF"/>
          <w:lang w:val="en-US" w:eastAsia="zh-CN"/>
        </w:rPr>
        <w:t>7</w:t>
      </w:r>
      <w:r>
        <w:rPr>
          <w:rFonts w:hint="eastAsia" w:asciiTheme="minorEastAsia" w:hAnsiTheme="minorEastAsia" w:eastAsiaTheme="minorEastAsia" w:cstheme="minorEastAsia"/>
          <w:bCs/>
          <w:color w:val="auto"/>
          <w:kern w:val="0"/>
          <w:highlight w:val="none"/>
          <w:shd w:val="clear" w:color="auto" w:fill="FFFFFF"/>
        </w:rPr>
        <w:t>月</w:t>
      </w:r>
      <w:r>
        <w:rPr>
          <w:rFonts w:hint="eastAsia" w:asciiTheme="minorEastAsia" w:hAnsiTheme="minorEastAsia" w:eastAsiaTheme="minorEastAsia" w:cstheme="minorEastAsia"/>
          <w:bCs/>
          <w:color w:val="auto"/>
          <w:kern w:val="0"/>
          <w:highlight w:val="none"/>
          <w:shd w:val="clear" w:color="auto" w:fill="FFFFFF"/>
          <w:lang w:val="en-US" w:eastAsia="zh-CN"/>
        </w:rPr>
        <w:t>20</w:t>
      </w:r>
      <w:r>
        <w:rPr>
          <w:rFonts w:hint="eastAsia" w:asciiTheme="minorEastAsia" w:hAnsiTheme="minorEastAsia" w:eastAsiaTheme="minorEastAsia" w:cstheme="minorEastAsia"/>
          <w:bCs/>
          <w:color w:val="auto"/>
          <w:kern w:val="0"/>
          <w:highlight w:val="none"/>
          <w:shd w:val="clear" w:color="auto" w:fill="FFFFFF"/>
        </w:rPr>
        <w:t>日完成工程施工；工程施工完成后30天内由采购人组织验收。</w:t>
      </w:r>
    </w:p>
    <w:p w14:paraId="66DD6B98">
      <w:pPr>
        <w:widowControl/>
        <w:spacing w:line="400" w:lineRule="exact"/>
        <w:ind w:firstLine="422"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6EA76A7B">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2.1满足《中华人民共和国政府采购法》第二十二条规定；</w:t>
      </w:r>
    </w:p>
    <w:p w14:paraId="7120D50A">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w:t>
      </w:r>
      <w:r>
        <w:rPr>
          <w:rFonts w:hint="eastAsia" w:asciiTheme="minorEastAsia" w:hAnsiTheme="minorEastAsia" w:eastAsiaTheme="minorEastAsia" w:cstheme="minorEastAsia"/>
          <w:color w:val="auto"/>
          <w:kern w:val="0"/>
          <w:highlight w:val="none"/>
          <w:shd w:val="clear" w:color="auto" w:fill="FFFFFF"/>
        </w:rPr>
        <w:t>投标人；</w:t>
      </w:r>
    </w:p>
    <w:p w14:paraId="217DD51B">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2.3落实政府采购政策需满足的资格要求：</w:t>
      </w:r>
      <w:r>
        <w:rPr>
          <w:rFonts w:hint="eastAsia" w:ascii="宋体" w:hAnsi="宋体" w:cs="宋体"/>
          <w:color w:val="auto"/>
          <w:sz w:val="21"/>
          <w:szCs w:val="21"/>
          <w:highlight w:val="none"/>
          <w:u w:val="single"/>
          <w:lang w:eastAsia="zh-CN"/>
        </w:rPr>
        <w:t>本项目专门面向中小企业采购</w:t>
      </w:r>
      <w:r>
        <w:rPr>
          <w:rFonts w:hint="eastAsia" w:ascii="宋体" w:hAnsi="宋体" w:cs="宋体"/>
          <w:color w:val="auto"/>
          <w:highlight w:val="none"/>
          <w:u w:val="single"/>
        </w:rPr>
        <w:t xml:space="preserve"> </w:t>
      </w:r>
      <w:r>
        <w:rPr>
          <w:rFonts w:hint="eastAsia" w:asciiTheme="minorEastAsia" w:hAnsiTheme="minorEastAsia" w:eastAsiaTheme="minorEastAsia" w:cstheme="minorEastAsia"/>
          <w:color w:val="auto"/>
          <w:kern w:val="0"/>
          <w:highlight w:val="none"/>
          <w:shd w:val="clear" w:color="auto" w:fill="FFFFFF"/>
        </w:rPr>
        <w:t>；</w:t>
      </w:r>
    </w:p>
    <w:p w14:paraId="1AB4DBFB">
      <w:pPr>
        <w:spacing w:line="400" w:lineRule="exact"/>
        <w:ind w:firstLine="420" w:firstLineChars="200"/>
        <w:rPr>
          <w:rFonts w:hint="eastAsia" w:ascii="宋体" w:hAnsi="宋体" w:cs="宋体"/>
          <w:color w:val="auto"/>
          <w:sz w:val="21"/>
          <w:szCs w:val="21"/>
          <w:highlight w:val="none"/>
          <w:u w:val="single"/>
          <w:lang w:val="en-US" w:eastAsia="zh-CN"/>
        </w:rPr>
      </w:pPr>
      <w:r>
        <w:rPr>
          <w:rFonts w:hint="eastAsia" w:asciiTheme="minorEastAsia" w:hAnsiTheme="minorEastAsia" w:eastAsiaTheme="minorEastAsia" w:cstheme="minorEastAsia"/>
          <w:color w:val="auto"/>
          <w:kern w:val="0"/>
          <w:highlight w:val="none"/>
          <w:shd w:val="clear" w:color="auto" w:fill="FFFFFF"/>
        </w:rPr>
        <w:t>2.4本项目的特定资格要求：</w:t>
      </w:r>
      <w:r>
        <w:rPr>
          <w:rFonts w:hint="eastAsia" w:ascii="宋体" w:hAnsi="宋体" w:cs="宋体" w:eastAsiaTheme="minorEastAsia"/>
          <w:color w:val="auto"/>
          <w:highlight w:val="none"/>
          <w:u w:val="single"/>
          <w:lang w:val="en-US" w:eastAsia="zh-CN"/>
        </w:rPr>
        <w:t xml:space="preserve"> </w:t>
      </w:r>
      <w:r>
        <w:rPr>
          <w:rFonts w:hint="eastAsia" w:ascii="宋体" w:hAnsi="宋体" w:cs="宋体"/>
          <w:color w:val="auto"/>
          <w:highlight w:val="none"/>
          <w:u w:val="single"/>
          <w:lang w:val="en-US" w:eastAsia="zh-CN"/>
        </w:rPr>
        <w:t>供应商须同时具备</w:t>
      </w:r>
      <w:r>
        <w:rPr>
          <w:rFonts w:hint="eastAsia" w:ascii="宋体" w:hAnsi="宋体" w:eastAsia="宋体" w:cs="宋体"/>
          <w:color w:val="auto"/>
          <w:highlight w:val="none"/>
          <w:u w:val="single"/>
          <w:lang w:val="en-US" w:eastAsia="zh-CN"/>
        </w:rPr>
        <w:t>①具备独立法人资格的市政公用工程施工总承包三级及以上资质的施工企业，且在人员、设备、资金等方面具有相应的施工能力</w:t>
      </w:r>
      <w:r>
        <w:rPr>
          <w:rFonts w:hint="eastAsia" w:ascii="宋体" w:hAnsi="宋体" w:cs="宋体"/>
          <w:color w:val="auto"/>
          <w:highlight w:val="none"/>
          <w:u w:val="single"/>
          <w:lang w:val="en-US" w:eastAsia="zh-CN"/>
        </w:rPr>
        <w:t>；</w:t>
      </w:r>
      <w:r>
        <w:rPr>
          <w:rFonts w:hint="default" w:ascii="宋体" w:hAnsi="宋体" w:eastAsia="宋体" w:cs="宋体"/>
          <w:color w:val="auto"/>
          <w:highlight w:val="none"/>
          <w:u w:val="single"/>
          <w:lang w:val="en-US" w:eastAsia="zh-CN"/>
        </w:rPr>
        <w:t>②</w:t>
      </w:r>
      <w:r>
        <w:rPr>
          <w:rFonts w:hint="eastAsia" w:ascii="宋体" w:hAnsi="宋体" w:cs="宋体"/>
          <w:color w:val="auto"/>
          <w:highlight w:val="none"/>
          <w:u w:val="single"/>
          <w:lang w:val="en-US" w:eastAsia="zh-CN"/>
        </w:rPr>
        <w:t>拟任项目负责人须具备建设行政主管部门核发的</w:t>
      </w:r>
      <w:r>
        <w:rPr>
          <w:rFonts w:hint="eastAsia" w:ascii="宋体" w:hAnsi="宋体" w:eastAsia="宋体" w:cs="宋体"/>
          <w:color w:val="auto"/>
          <w:highlight w:val="none"/>
          <w:u w:val="single"/>
          <w:lang w:val="en-US" w:eastAsia="zh-CN"/>
        </w:rPr>
        <w:t>市政公用工程</w:t>
      </w:r>
      <w:r>
        <w:rPr>
          <w:rFonts w:hint="eastAsia" w:ascii="宋体" w:hAnsi="宋体" w:cs="宋体"/>
          <w:color w:val="auto"/>
          <w:highlight w:val="none"/>
          <w:u w:val="single"/>
          <w:lang w:val="en-US" w:eastAsia="zh-CN"/>
        </w:rPr>
        <w:t>专业二级及以上注册建造师执业证书（不含临时执业证书）和安全生产考核合格证书（B证）</w:t>
      </w:r>
      <w:r>
        <w:rPr>
          <w:rFonts w:hint="eastAsia" w:ascii="宋体" w:hAnsi="宋体" w:cs="宋体"/>
          <w:color w:val="auto"/>
          <w:sz w:val="21"/>
          <w:szCs w:val="21"/>
          <w:highlight w:val="none"/>
          <w:u w:val="single"/>
          <w:lang w:val="en-US" w:eastAsia="zh-CN"/>
        </w:rPr>
        <w:t>及社会保险证明（以社保部门提供的2025年1月、2月、2025年3月本单位职工基本社会保险参保证明或缴费清单为准）退休、提前退休，但年龄未达到注册师管理规定年龄的等符合不再缴纳养老保险的须提供养老保险免交证明。</w:t>
      </w:r>
    </w:p>
    <w:p w14:paraId="2119A6B2">
      <w:pPr>
        <w:spacing w:line="400" w:lineRule="exact"/>
        <w:ind w:firstLine="422" w:firstLineChars="200"/>
        <w:rPr>
          <w:rFonts w:asciiTheme="minorEastAsia" w:hAnsiTheme="minorEastAsia" w:eastAsiaTheme="minorEastAsia" w:cstheme="minorEastAsia"/>
          <w:color w:val="FF0000"/>
          <w:kern w:val="0"/>
          <w:highlight w:val="none"/>
          <w:shd w:val="clear" w:color="auto" w:fill="FFFFFF"/>
        </w:rPr>
      </w:pPr>
      <w:r>
        <w:rPr>
          <w:rFonts w:hint="eastAsia" w:ascii="宋体" w:hAnsi="宋体" w:eastAsia="宋体"/>
          <w:b/>
          <w:bCs/>
          <w:color w:val="auto"/>
          <w:szCs w:val="21"/>
          <w:highlight w:val="none"/>
          <w:lang w:val="en-US" w:eastAsia="zh-CN"/>
        </w:rPr>
        <w:t>2.5</w:t>
      </w:r>
      <w:r>
        <w:rPr>
          <w:rFonts w:hint="eastAsia" w:ascii="宋体" w:hAnsi="宋体" w:eastAsia="宋体"/>
          <w:b/>
          <w:bCs/>
          <w:color w:val="auto"/>
          <w:szCs w:val="21"/>
          <w:highlight w:val="none"/>
        </w:rPr>
        <w:t>浙</w:t>
      </w:r>
      <w:r>
        <w:rPr>
          <w:rFonts w:hint="eastAsia" w:ascii="宋体" w:hAnsi="宋体"/>
          <w:b/>
          <w:bCs/>
          <w:color w:val="auto"/>
          <w:szCs w:val="21"/>
          <w:highlight w:val="none"/>
        </w:rPr>
        <w:t>江省外企业须提供“浙江省建筑市场监管公共服务系统备案信息截图”或仍在有效期内的浙江省住房和城乡建设厅出具的《省外企业进浙承接业务备案证明》</w:t>
      </w:r>
      <w:r>
        <w:rPr>
          <w:rFonts w:hint="eastAsia" w:ascii="宋体" w:hAnsi="宋体"/>
          <w:b/>
          <w:bCs/>
          <w:szCs w:val="21"/>
          <w:highlight w:val="none"/>
          <w:lang w:eastAsia="zh-CN"/>
        </w:rPr>
        <w:t>。</w:t>
      </w:r>
    </w:p>
    <w:p w14:paraId="07BB1006">
      <w:pPr>
        <w:widowControl/>
        <w:spacing w:line="400" w:lineRule="exact"/>
        <w:ind w:firstLine="422" w:firstLineChars="200"/>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3、响应费用</w:t>
      </w:r>
    </w:p>
    <w:p w14:paraId="00815E1D">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3.1</w:t>
      </w:r>
      <w:r>
        <w:rPr>
          <w:rFonts w:hint="eastAsia" w:asciiTheme="minorEastAsia" w:hAnsiTheme="minorEastAsia" w:eastAsiaTheme="minorEastAsia" w:cstheme="minorEastAsia"/>
          <w:highlight w:val="none"/>
          <w:lang w:val="zh-CN"/>
        </w:rPr>
        <w:t>无论磋商过程和结果如何，响应人应自行承担所有与磋商有关的全部费用，采购代理机构和采购人均无义务和责任承担这些费用。</w:t>
      </w:r>
    </w:p>
    <w:p w14:paraId="5B682C9E">
      <w:pPr>
        <w:spacing w:line="400" w:lineRule="exact"/>
        <w:ind w:firstLine="422" w:firstLineChars="20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3.2招标代理费由成交单位支付，招标代理费按《招标代理服务收费管理暂行办法》计价格〔2002〕1980号收费服务类标准收取。</w:t>
      </w:r>
    </w:p>
    <w:p w14:paraId="5E3A86E6">
      <w:pPr>
        <w:autoSpaceDE w:val="0"/>
        <w:autoSpaceDN w:val="0"/>
        <w:spacing w:line="400" w:lineRule="exact"/>
        <w:ind w:firstLine="420" w:firstLineChars="200"/>
        <w:rPr>
          <w:rFonts w:hint="eastAsia" w:asciiTheme="minorEastAsia" w:hAnsiTheme="minorEastAsia" w:eastAsiaTheme="minorEastAsia" w:cstheme="minorEastAsia"/>
          <w:highlight w:val="none"/>
          <w:lang w:val="zh-CN"/>
        </w:rPr>
      </w:pPr>
    </w:p>
    <w:p w14:paraId="1D4132F4">
      <w:pPr>
        <w:autoSpaceDE w:val="0"/>
        <w:autoSpaceDN w:val="0"/>
        <w:spacing w:line="400" w:lineRule="exact"/>
        <w:ind w:firstLine="420" w:firstLineChars="200"/>
        <w:rPr>
          <w:rFonts w:hint="eastAsia" w:asciiTheme="minorEastAsia" w:hAnsiTheme="minorEastAsia" w:eastAsiaTheme="minorEastAsia" w:cstheme="minorEastAsia"/>
          <w:highlight w:val="none"/>
          <w:lang w:val="zh-CN"/>
        </w:rPr>
      </w:pPr>
    </w:p>
    <w:p w14:paraId="28F201AD">
      <w:pPr>
        <w:autoSpaceDE w:val="0"/>
        <w:autoSpaceDN w:val="0"/>
        <w:spacing w:line="400" w:lineRule="exact"/>
        <w:ind w:firstLine="420" w:firstLineChars="200"/>
        <w:rPr>
          <w:rFonts w:hint="eastAsia" w:asciiTheme="minorEastAsia" w:hAnsiTheme="minorEastAsia" w:eastAsiaTheme="minorEastAsia" w:cstheme="minorEastAsia"/>
          <w:highlight w:val="none"/>
          <w:lang w:val="zh-CN"/>
        </w:rPr>
      </w:pPr>
    </w:p>
    <w:p w14:paraId="4683EEF6">
      <w:pPr>
        <w:autoSpaceDE w:val="0"/>
        <w:autoSpaceDN w:val="0"/>
        <w:spacing w:line="400" w:lineRule="exact"/>
        <w:ind w:firstLine="420" w:firstLineChars="200"/>
        <w:rPr>
          <w:rFonts w:hint="eastAsia" w:asciiTheme="minorEastAsia" w:hAnsiTheme="minorEastAsia" w:eastAsiaTheme="minorEastAsia" w:cstheme="minorEastAsia"/>
          <w:highlight w:val="none"/>
          <w:lang w:val="zh-CN"/>
        </w:rPr>
      </w:pPr>
    </w:p>
    <w:p w14:paraId="5C71C4CB">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招标代理费的收取标准：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76"/>
        <w:gridCol w:w="3362"/>
      </w:tblGrid>
      <w:tr w14:paraId="7E37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4476" w:type="dxa"/>
            <w:tcBorders>
              <w:tl2br w:val="single" w:color="auto" w:sz="4" w:space="0"/>
            </w:tcBorders>
            <w:noWrap w:val="0"/>
            <w:tcMar>
              <w:top w:w="30" w:type="dxa"/>
              <w:left w:w="150" w:type="dxa"/>
              <w:bottom w:w="30" w:type="dxa"/>
              <w:right w:w="150" w:type="dxa"/>
            </w:tcMar>
            <w:vAlign w:val="center"/>
          </w:tcPr>
          <w:p w14:paraId="531D4AA3">
            <w:pPr>
              <w:autoSpaceDE w:val="0"/>
              <w:autoSpaceDN w:val="0"/>
              <w:spacing w:line="400" w:lineRule="exact"/>
              <w:ind w:firstLine="420" w:firstLineChars="200"/>
              <w:rPr>
                <w:rFonts w:hint="eastAsia" w:ascii="宋体" w:hAnsi="宋体" w:cs="宋体"/>
                <w:sz w:val="21"/>
                <w:szCs w:val="21"/>
                <w:highlight w:val="none"/>
                <w:lang w:val="zh-CN" w:eastAsia="zh-CN"/>
              </w:rPr>
            </w:pPr>
            <w:r>
              <w:rPr>
                <w:rFonts w:hint="eastAsia" w:ascii="宋体" w:hAnsi="宋体" w:cs="宋体"/>
                <w:sz w:val="21"/>
                <w:szCs w:val="21"/>
                <w:highlight w:val="none"/>
                <w:lang w:val="zh-CN"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zh-CN" w:eastAsia="zh-CN"/>
              </w:rPr>
              <w:t>服务类型</w:t>
            </w:r>
          </w:p>
          <w:p w14:paraId="23359D11">
            <w:pPr>
              <w:autoSpaceDE w:val="0"/>
              <w:autoSpaceDN w:val="0"/>
              <w:spacing w:line="400" w:lineRule="exact"/>
              <w:rPr>
                <w:rFonts w:hint="eastAsia" w:ascii="宋体" w:hAnsi="宋体" w:cs="宋体"/>
                <w:sz w:val="21"/>
                <w:szCs w:val="21"/>
                <w:highlight w:val="none"/>
                <w:lang w:val="zh-CN" w:eastAsia="zh-CN"/>
              </w:rPr>
            </w:pPr>
            <w:r>
              <w:rPr>
                <w:rFonts w:hint="eastAsia" w:ascii="宋体" w:hAnsi="宋体" w:cs="宋体"/>
                <w:sz w:val="21"/>
                <w:szCs w:val="21"/>
                <w:highlight w:val="none"/>
                <w:lang w:val="zh-CN" w:eastAsia="zh-CN"/>
              </w:rPr>
              <w:t>中标金额（万元）</w:t>
            </w:r>
          </w:p>
        </w:tc>
        <w:tc>
          <w:tcPr>
            <w:tcW w:w="3362" w:type="dxa"/>
            <w:noWrap w:val="0"/>
            <w:tcMar>
              <w:top w:w="30" w:type="dxa"/>
              <w:left w:w="150" w:type="dxa"/>
              <w:bottom w:w="30" w:type="dxa"/>
              <w:right w:w="150" w:type="dxa"/>
            </w:tcMar>
            <w:vAlign w:val="center"/>
          </w:tcPr>
          <w:p w14:paraId="09446485">
            <w:pPr>
              <w:autoSpaceDE w:val="0"/>
              <w:autoSpaceDN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en-US" w:eastAsia="zh-CN"/>
              </w:rPr>
              <w:t>工程</w:t>
            </w:r>
            <w:r>
              <w:rPr>
                <w:rFonts w:hint="eastAsia" w:ascii="宋体" w:hAnsi="宋体" w:cs="宋体"/>
                <w:sz w:val="21"/>
                <w:szCs w:val="21"/>
                <w:highlight w:val="none"/>
                <w:lang w:val="zh-CN"/>
              </w:rPr>
              <w:t>招标</w:t>
            </w:r>
          </w:p>
        </w:tc>
      </w:tr>
      <w:tr w14:paraId="67F2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4476" w:type="dxa"/>
            <w:noWrap w:val="0"/>
            <w:tcMar>
              <w:top w:w="30" w:type="dxa"/>
              <w:left w:w="150" w:type="dxa"/>
              <w:bottom w:w="30" w:type="dxa"/>
              <w:right w:w="150" w:type="dxa"/>
            </w:tcMar>
            <w:vAlign w:val="center"/>
          </w:tcPr>
          <w:p w14:paraId="42205938">
            <w:pPr>
              <w:autoSpaceDE w:val="0"/>
              <w:autoSpaceDN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100以下</w:t>
            </w:r>
          </w:p>
        </w:tc>
        <w:tc>
          <w:tcPr>
            <w:tcW w:w="3362" w:type="dxa"/>
            <w:noWrap w:val="0"/>
            <w:tcMar>
              <w:top w:w="30" w:type="dxa"/>
              <w:left w:w="150" w:type="dxa"/>
              <w:bottom w:w="30" w:type="dxa"/>
              <w:right w:w="150" w:type="dxa"/>
            </w:tcMar>
            <w:vAlign w:val="center"/>
          </w:tcPr>
          <w:p w14:paraId="78FA2DA2">
            <w:pPr>
              <w:autoSpaceDE w:val="0"/>
              <w:autoSpaceDN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1</w:t>
            </w:r>
            <w:r>
              <w:rPr>
                <w:rFonts w:hint="eastAsia" w:ascii="宋体" w:hAnsi="宋体" w:cs="宋体"/>
                <w:sz w:val="21"/>
                <w:szCs w:val="21"/>
                <w:highlight w:val="none"/>
                <w:lang w:val="en-US" w:eastAsia="zh-CN"/>
              </w:rPr>
              <w:t>.0</w:t>
            </w:r>
            <w:r>
              <w:rPr>
                <w:rFonts w:hint="eastAsia" w:ascii="宋体" w:hAnsi="宋体" w:cs="宋体"/>
                <w:sz w:val="21"/>
                <w:szCs w:val="21"/>
                <w:highlight w:val="none"/>
                <w:lang w:val="zh-CN"/>
              </w:rPr>
              <w:t>%</w:t>
            </w:r>
          </w:p>
        </w:tc>
      </w:tr>
      <w:tr w14:paraId="5BC0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4476" w:type="dxa"/>
            <w:noWrap w:val="0"/>
            <w:tcMar>
              <w:top w:w="30" w:type="dxa"/>
              <w:left w:w="150" w:type="dxa"/>
              <w:bottom w:w="30" w:type="dxa"/>
              <w:right w:w="150" w:type="dxa"/>
            </w:tcMar>
            <w:vAlign w:val="center"/>
          </w:tcPr>
          <w:p w14:paraId="41275FF8">
            <w:pPr>
              <w:autoSpaceDE w:val="0"/>
              <w:autoSpaceDN w:val="0"/>
              <w:spacing w:line="400" w:lineRule="exact"/>
              <w:jc w:val="center"/>
              <w:rPr>
                <w:rFonts w:ascii="宋体" w:hAnsi="宋体" w:cs="宋体"/>
                <w:sz w:val="21"/>
                <w:szCs w:val="21"/>
                <w:highlight w:val="none"/>
                <w:lang w:eastAsia="zh-CN"/>
              </w:rPr>
            </w:pPr>
            <w:r>
              <w:rPr>
                <w:rFonts w:hint="eastAsia" w:ascii="宋体" w:hAnsi="宋体" w:cs="宋体"/>
                <w:sz w:val="21"/>
                <w:szCs w:val="21"/>
                <w:highlight w:val="none"/>
                <w:lang w:eastAsia="zh-CN"/>
              </w:rPr>
              <w:t>100-500</w:t>
            </w:r>
          </w:p>
        </w:tc>
        <w:tc>
          <w:tcPr>
            <w:tcW w:w="3362" w:type="dxa"/>
            <w:noWrap w:val="0"/>
            <w:tcMar>
              <w:top w:w="30" w:type="dxa"/>
              <w:left w:w="150" w:type="dxa"/>
              <w:bottom w:w="30" w:type="dxa"/>
              <w:right w:w="150" w:type="dxa"/>
            </w:tcMar>
            <w:vAlign w:val="center"/>
          </w:tcPr>
          <w:p w14:paraId="616D990D">
            <w:pPr>
              <w:autoSpaceDE w:val="0"/>
              <w:autoSpaceDN w:val="0"/>
              <w:spacing w:line="400" w:lineRule="exact"/>
              <w:jc w:val="center"/>
              <w:rPr>
                <w:rFonts w:ascii="宋体" w:hAnsi="宋体" w:cs="宋体"/>
                <w:sz w:val="21"/>
                <w:szCs w:val="21"/>
                <w:highlight w:val="none"/>
                <w:lang w:eastAsia="zh-CN"/>
              </w:rPr>
            </w:pPr>
            <w:r>
              <w:rPr>
                <w:rFonts w:hint="eastAsia" w:ascii="宋体" w:hAnsi="宋体" w:cs="宋体"/>
                <w:sz w:val="21"/>
                <w:szCs w:val="21"/>
                <w:highlight w:val="none"/>
                <w:lang w:val="en-US" w:eastAsia="zh-CN"/>
              </w:rPr>
              <w:t>0.7</w:t>
            </w:r>
            <w:r>
              <w:rPr>
                <w:rFonts w:hint="eastAsia" w:ascii="宋体" w:hAnsi="宋体" w:cs="宋体"/>
                <w:sz w:val="21"/>
                <w:szCs w:val="21"/>
                <w:highlight w:val="none"/>
                <w:lang w:eastAsia="zh-CN"/>
              </w:rPr>
              <w:t>%</w:t>
            </w:r>
          </w:p>
        </w:tc>
      </w:tr>
    </w:tbl>
    <w:p w14:paraId="2E0E2A77">
      <w:pPr>
        <w:snapToGrid w:val="0"/>
        <w:spacing w:line="420" w:lineRule="exact"/>
        <w:ind w:firstLine="411" w:firstLineChars="196"/>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注：招标代理费按差额定率累进法计算。</w:t>
      </w:r>
    </w:p>
    <w:p w14:paraId="3AE8D1D5">
      <w:pPr>
        <w:snapToGrid w:val="0"/>
        <w:spacing w:line="420" w:lineRule="exact"/>
        <w:ind w:firstLine="411" w:firstLineChars="196"/>
        <w:rPr>
          <w:rFonts w:ascii="宋体" w:hAnsi="宋体" w:cs="宋体"/>
          <w:bCs/>
          <w:color w:val="000000"/>
          <w:highlight w:val="none"/>
        </w:rPr>
      </w:pPr>
      <w:r>
        <w:rPr>
          <w:rFonts w:hint="eastAsia" w:ascii="宋体" w:hAnsi="宋体" w:cs="宋体"/>
          <w:bCs/>
          <w:color w:val="000000"/>
          <w:highlight w:val="none"/>
        </w:rPr>
        <w:t>收款账户信息如下：</w:t>
      </w:r>
    </w:p>
    <w:p w14:paraId="0E6F3FD0">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开户名称：</w:t>
      </w:r>
      <w:r>
        <w:rPr>
          <w:rFonts w:hint="eastAsia" w:ascii="宋体" w:hAnsi="宋体" w:cs="宋体"/>
          <w:highlight w:val="none"/>
          <w:lang w:eastAsia="zh-CN"/>
        </w:rPr>
        <w:t>浙江天健工程造价咨询有限公司</w:t>
      </w:r>
      <w:r>
        <w:rPr>
          <w:rFonts w:hint="eastAsia" w:ascii="宋体" w:hAnsi="宋体" w:cs="宋体"/>
          <w:highlight w:val="none"/>
        </w:rPr>
        <w:t>开化分公司</w:t>
      </w:r>
    </w:p>
    <w:p w14:paraId="090EECCF">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开户银行：浙江开化农村商业银行股份有限公司龙顶支行</w:t>
      </w:r>
    </w:p>
    <w:p w14:paraId="0AEEB9CB">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账</w:t>
      </w:r>
      <w:r>
        <w:rPr>
          <w:rFonts w:hint="eastAsia" w:ascii="宋体" w:hAnsi="宋体" w:cs="宋体"/>
          <w:highlight w:val="none"/>
          <w:lang w:val="en-US" w:eastAsia="zh-CN"/>
        </w:rPr>
        <w:t xml:space="preserve"> </w:t>
      </w:r>
      <w:r>
        <w:rPr>
          <w:rFonts w:hint="eastAsia" w:ascii="宋体" w:hAnsi="宋体" w:cs="宋体"/>
          <w:highlight w:val="none"/>
        </w:rPr>
        <w:t xml:space="preserve">  号：201000358857092</w:t>
      </w:r>
    </w:p>
    <w:p w14:paraId="2DA1D227">
      <w:pPr>
        <w:pStyle w:val="6"/>
        <w:spacing w:line="400" w:lineRule="exact"/>
        <w:ind w:firstLine="211" w:firstLineChars="100"/>
        <w:rPr>
          <w:rFonts w:ascii="宋体" w:hAnsi="宋体" w:eastAsia="宋体" w:cs="宋体"/>
          <w:sz w:val="21"/>
          <w:highlight w:val="none"/>
          <w:lang w:val="zh-CN"/>
        </w:rPr>
      </w:pPr>
      <w:r>
        <w:rPr>
          <w:rFonts w:hint="eastAsia" w:ascii="宋体" w:hAnsi="宋体" w:eastAsia="宋体" w:cs="宋体"/>
          <w:sz w:val="21"/>
          <w:highlight w:val="none"/>
          <w:lang w:val="zh-CN"/>
        </w:rPr>
        <w:t>▲4、磋商委托</w:t>
      </w:r>
    </w:p>
    <w:p w14:paraId="1909AF4F">
      <w:pPr>
        <w:pStyle w:val="6"/>
        <w:spacing w:line="400" w:lineRule="exact"/>
        <w:ind w:firstLine="422" w:firstLineChars="200"/>
        <w:rPr>
          <w:rFonts w:ascii="宋体" w:hAnsi="宋体" w:eastAsia="宋体" w:cs="宋体"/>
          <w:b/>
          <w:bCs/>
          <w:sz w:val="21"/>
          <w:highlight w:val="none"/>
          <w:lang w:val="zh-CN"/>
        </w:rPr>
      </w:pPr>
      <w:r>
        <w:rPr>
          <w:rFonts w:hint="eastAsia" w:ascii="宋体" w:hAnsi="宋体" w:eastAsia="宋体" w:cs="宋体"/>
          <w:b/>
          <w:bCs/>
          <w:sz w:val="21"/>
          <w:highlight w:val="none"/>
          <w:lang w:val="zh-CN"/>
        </w:rPr>
        <w:t>响应人代表无须出席磋商现场，递交完毕响应文件即可离场。</w:t>
      </w:r>
    </w:p>
    <w:p w14:paraId="4BB5B3E2">
      <w:pPr>
        <w:spacing w:line="400" w:lineRule="exact"/>
        <w:ind w:firstLine="42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shd w:val="clear" w:color="auto" w:fill="FFFFFF"/>
        </w:rPr>
        <w:t>5、</w:t>
      </w:r>
      <w:r>
        <w:rPr>
          <w:rFonts w:hint="eastAsia" w:asciiTheme="minorEastAsia" w:hAnsiTheme="minorEastAsia" w:eastAsiaTheme="minorEastAsia" w:cstheme="minorEastAsia"/>
          <w:b/>
          <w:bCs/>
          <w:highlight w:val="none"/>
        </w:rPr>
        <w:t>关于中小企业参与政府采购活动的规定</w:t>
      </w:r>
    </w:p>
    <w:p w14:paraId="0DCBDD13">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240B07BF">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（一）在货物采购项目中，货物由中小企业制造，即货物由中小企业生产且使用该中小企业商号或者注册商标；</w:t>
      </w:r>
    </w:p>
    <w:p w14:paraId="1143EBFF">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（二）在工程采购项目中，工程由中小企业承建，即工程施工单位为中小企业；</w:t>
      </w:r>
    </w:p>
    <w:p w14:paraId="491AC4AB">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（三）在服务采购项目中，服务由中小企业承接，即提供服务的人员为中小企业依照《中华人民共和国劳动合同法》订立劳动合同的从业人员。</w:t>
      </w:r>
    </w:p>
    <w:p w14:paraId="4214EDD8">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14:paraId="3E7B5BF7">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54A2D07C">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620F6580">
      <w:pPr>
        <w:snapToGrid w:val="0"/>
        <w:spacing w:line="400" w:lineRule="exact"/>
        <w:ind w:firstLine="420" w:firstLineChars="200"/>
        <w:rPr>
          <w:rFonts w:hint="eastAsia" w:ascii="宋体" w:hAnsi="宋体" w:cs="宋体"/>
          <w:highlight w:val="none"/>
        </w:rPr>
      </w:pPr>
      <w:r>
        <w:rPr>
          <w:rFonts w:hint="eastAsia" w:ascii="宋体" w:hAnsi="宋体" w:cs="宋体"/>
          <w:highlight w:val="none"/>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5E03C9CF">
      <w:pPr>
        <w:snapToGrid w:val="0"/>
        <w:spacing w:line="400" w:lineRule="exact"/>
        <w:ind w:firstLine="422" w:firstLineChars="200"/>
        <w:rPr>
          <w:rFonts w:ascii="宋体" w:hAnsi="宋体" w:cs="宋体"/>
          <w:b/>
          <w:bCs/>
          <w:color w:val="auto"/>
          <w:highlight w:val="none"/>
        </w:rPr>
      </w:pPr>
      <w:r>
        <w:rPr>
          <w:rFonts w:hint="eastAsia" w:ascii="宋体" w:hAnsi="宋体" w:eastAsia="宋体" w:cs="宋体"/>
          <w:b/>
          <w:bCs/>
          <w:sz w:val="21"/>
          <w:highlight w:val="none"/>
          <w:lang w:val="zh-CN"/>
        </w:rPr>
        <w:t>▲</w:t>
      </w:r>
      <w:r>
        <w:rPr>
          <w:rFonts w:hint="eastAsia" w:ascii="宋体" w:hAnsi="宋体" w:cs="宋体"/>
          <w:b/>
          <w:bCs/>
          <w:color w:val="auto"/>
          <w:highlight w:val="none"/>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2B51EB3A">
      <w:pPr>
        <w:snapToGrid w:val="0"/>
        <w:spacing w:line="400" w:lineRule="exact"/>
        <w:ind w:firstLine="422" w:firstLineChars="200"/>
        <w:rPr>
          <w:rFonts w:ascii="宋体" w:hAnsi="宋体" w:cs="宋体"/>
          <w:b/>
          <w:bCs/>
          <w:color w:val="auto"/>
          <w:highlight w:val="none"/>
        </w:rPr>
      </w:pPr>
      <w:r>
        <w:rPr>
          <w:rFonts w:hint="eastAsia" w:ascii="宋体" w:hAnsi="宋体" w:eastAsia="宋体" w:cs="宋体"/>
          <w:b/>
          <w:bCs/>
          <w:sz w:val="21"/>
          <w:highlight w:val="none"/>
          <w:lang w:val="zh-CN"/>
        </w:rPr>
        <w:t>▲</w:t>
      </w:r>
      <w:r>
        <w:rPr>
          <w:rFonts w:hint="eastAsia" w:ascii="宋体" w:hAnsi="宋体" w:cs="宋体"/>
          <w:b/>
          <w:bCs/>
          <w:color w:val="auto"/>
          <w:highlight w:val="none"/>
        </w:rPr>
        <w:t>5.5专门面向中小企业采购的标项，不再执行价格评审优惠的扶持政策</w:t>
      </w:r>
      <w:r>
        <w:rPr>
          <w:rFonts w:hint="eastAsia" w:ascii="宋体" w:hAnsi="宋体" w:cs="宋体"/>
          <w:color w:val="auto"/>
          <w:highlight w:val="none"/>
        </w:rPr>
        <w:t>。</w:t>
      </w:r>
    </w:p>
    <w:p w14:paraId="27EB7013">
      <w:pPr>
        <w:snapToGrid w:val="0"/>
        <w:spacing w:line="400" w:lineRule="exact"/>
        <w:ind w:firstLine="422" w:firstLineChars="200"/>
        <w:rPr>
          <w:rFonts w:hint="eastAsia" w:ascii="宋体" w:hAnsi="宋体" w:cs="宋体"/>
          <w:b/>
          <w:bCs/>
          <w:highlight w:val="none"/>
        </w:rPr>
      </w:pPr>
      <w:r>
        <w:rPr>
          <w:rFonts w:hint="eastAsia" w:ascii="宋体" w:hAnsi="宋体" w:cs="宋体"/>
          <w:b/>
          <w:bCs/>
          <w:highlight w:val="none"/>
        </w:rPr>
        <w:t>▲6、特别说明</w:t>
      </w:r>
    </w:p>
    <w:p w14:paraId="71D9E06F">
      <w:pPr>
        <w:snapToGrid w:val="0"/>
        <w:spacing w:line="400" w:lineRule="exact"/>
        <w:ind w:firstLine="422" w:firstLineChars="200"/>
        <w:rPr>
          <w:rFonts w:hint="eastAsia" w:ascii="宋体" w:hAnsi="宋体" w:cs="宋体"/>
          <w:b/>
          <w:bCs/>
          <w:highlight w:val="none"/>
          <w:lang w:eastAsia="zh-CN"/>
        </w:rPr>
      </w:pPr>
      <w:r>
        <w:rPr>
          <w:rFonts w:hint="eastAsia" w:ascii="宋体" w:hAnsi="宋体" w:cs="宋体"/>
          <w:b/>
          <w:bCs/>
          <w:highlight w:val="none"/>
          <w:lang w:eastAsia="zh-CN"/>
        </w:rPr>
        <w:t>本项目专门面向中小企业采购，符合条件但不提供以上材料（中小企业声明函或残疾人福利性单位声明函或监狱企业的证明文件）的投标人作为投标无效处理。</w:t>
      </w:r>
    </w:p>
    <w:p w14:paraId="55EBDE5C">
      <w:pPr>
        <w:snapToGrid w:val="0"/>
        <w:spacing w:line="400" w:lineRule="exact"/>
        <w:ind w:firstLine="420" w:firstLineChars="200"/>
        <w:rPr>
          <w:rFonts w:hint="eastAsia" w:ascii="宋体" w:hAnsi="宋体" w:cs="宋体"/>
          <w:b w:val="0"/>
          <w:bCs w:val="0"/>
          <w:highlight w:val="none"/>
          <w:lang w:eastAsia="zh-CN"/>
        </w:rPr>
      </w:pPr>
      <w:r>
        <w:rPr>
          <w:rFonts w:hint="eastAsia" w:ascii="宋体" w:hAnsi="宋体" w:cs="宋体"/>
          <w:b w:val="0"/>
          <w:bCs w:val="0"/>
          <w:highlight w:val="none"/>
          <w:lang w:eastAsia="zh-CN"/>
        </w:rPr>
        <w:t>供应商所使用的资格、信誉、荣誉、业绩与企业认证必须为本法人所拥有(且在有效期内)。</w:t>
      </w:r>
    </w:p>
    <w:p w14:paraId="54CC201A">
      <w:pPr>
        <w:spacing w:line="400" w:lineRule="exact"/>
        <w:ind w:firstLine="420" w:firstLineChars="200"/>
        <w:rPr>
          <w:rFonts w:asciiTheme="minorEastAsia" w:hAnsiTheme="minorEastAsia" w:eastAsiaTheme="minorEastAsia" w:cstheme="minorEastAsia"/>
          <w:bCs/>
          <w:highlight w:val="none"/>
          <w:shd w:val="clear" w:color="auto" w:fill="FFFFFF"/>
        </w:rPr>
      </w:pPr>
      <w:r>
        <w:rPr>
          <w:rFonts w:hint="eastAsia" w:asciiTheme="minorEastAsia" w:hAnsiTheme="minorEastAsia" w:eastAsiaTheme="minorEastAsia" w:cstheme="minorEastAsia"/>
          <w:bCs/>
          <w:highlight w:val="none"/>
          <w:shd w:val="clear" w:color="auto" w:fill="FFFFFF"/>
        </w:rPr>
        <w:t>7、解释权 </w:t>
      </w:r>
    </w:p>
    <w:p w14:paraId="1743EC2F">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本磋商文件的《采购需求》解释权归采购人，其余部分归采购代理机构。</w:t>
      </w:r>
      <w:bookmarkStart w:id="31" w:name="_Toc333842546"/>
      <w:bookmarkStart w:id="32" w:name="_Toc326937532"/>
      <w:bookmarkStart w:id="33" w:name="_Toc358384690"/>
    </w:p>
    <w:p w14:paraId="6098BDD2">
      <w:pPr>
        <w:widowControl/>
        <w:spacing w:line="400" w:lineRule="exact"/>
        <w:jc w:val="center"/>
        <w:outlineLvl w:val="2"/>
        <w:rPr>
          <w:rFonts w:ascii="宋体" w:hAnsi="宋体" w:cs="宋体"/>
          <w:b/>
          <w:bCs/>
          <w:kern w:val="0"/>
          <w:sz w:val="28"/>
          <w:szCs w:val="28"/>
          <w:highlight w:val="none"/>
        </w:rPr>
      </w:pPr>
      <w:bookmarkStart w:id="34" w:name="_Toc393201709"/>
      <w:bookmarkStart w:id="35" w:name="_Toc504642666"/>
      <w:bookmarkStart w:id="36" w:name="_Toc433917262"/>
      <w:bookmarkStart w:id="37" w:name="_Toc8339"/>
      <w:r>
        <w:rPr>
          <w:rFonts w:hint="eastAsia" w:ascii="宋体" w:hAnsi="宋体" w:cs="宋体"/>
          <w:b/>
          <w:bCs/>
          <w:kern w:val="0"/>
          <w:sz w:val="28"/>
          <w:szCs w:val="28"/>
          <w:highlight w:val="none"/>
        </w:rPr>
        <w:t>二、磋商文件</w:t>
      </w:r>
      <w:bookmarkEnd w:id="31"/>
      <w:bookmarkEnd w:id="32"/>
      <w:bookmarkEnd w:id="33"/>
      <w:bookmarkEnd w:id="34"/>
      <w:bookmarkEnd w:id="35"/>
      <w:bookmarkEnd w:id="36"/>
      <w:bookmarkEnd w:id="37"/>
    </w:p>
    <w:p w14:paraId="4A984A05">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8、磋商文件构成</w:t>
      </w:r>
    </w:p>
    <w:p w14:paraId="3C1BFDA9">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 xml:space="preserve">8.1 磋商文件包括 </w:t>
      </w:r>
    </w:p>
    <w:p w14:paraId="0D8B6FE4">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第一章  竞争性磋商公告</w:t>
      </w:r>
    </w:p>
    <w:p w14:paraId="025D8E39">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第二章  响应人须知及前附表</w:t>
      </w:r>
    </w:p>
    <w:p w14:paraId="071548F4">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第三章  采购需求</w:t>
      </w:r>
    </w:p>
    <w:p w14:paraId="5B897A91">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第四章  合同主要条款</w:t>
      </w:r>
    </w:p>
    <w:p w14:paraId="42385C7E">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第五章  响应文件格式</w:t>
      </w:r>
    </w:p>
    <w:p w14:paraId="3159811B">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55CBE88D">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9、磋商文件的修改、澄清</w:t>
      </w:r>
    </w:p>
    <w:p w14:paraId="464E923E">
      <w:pPr>
        <w:widowControl/>
        <w:spacing w:line="400" w:lineRule="exact"/>
        <w:ind w:firstLine="420" w:firstLineChars="200"/>
        <w:rPr>
          <w:rFonts w:ascii="宋体" w:hAnsi="宋体"/>
          <w:bCs/>
          <w:kern w:val="0"/>
          <w:highlight w:val="none"/>
          <w:lang w:val="zh-CN"/>
        </w:rPr>
      </w:pPr>
      <w:bookmarkStart w:id="38" w:name="_Toc333842547"/>
      <w:bookmarkStart w:id="39" w:name="_Toc358384691"/>
      <w:bookmarkStart w:id="40" w:name="_Toc393201710"/>
      <w:bookmarkStart w:id="41" w:name="_Toc326937533"/>
      <w:r>
        <w:rPr>
          <w:rFonts w:hint="eastAsia" w:ascii="宋体" w:hAnsi="宋体"/>
          <w:bCs/>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34972788">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9.2不论采购人向供应商发送的资料文件，还是供应商提出的问题，均采用信息发布网上公告形式，任何口头提问及答复一律无效。</w:t>
      </w:r>
    </w:p>
    <w:p w14:paraId="7BF184FC">
      <w:pPr>
        <w:widowControl/>
        <w:spacing w:line="400" w:lineRule="exact"/>
        <w:jc w:val="center"/>
        <w:outlineLvl w:val="2"/>
        <w:rPr>
          <w:rFonts w:ascii="宋体" w:hAnsi="宋体" w:cs="宋体"/>
          <w:b/>
          <w:bCs/>
          <w:kern w:val="0"/>
          <w:sz w:val="28"/>
          <w:szCs w:val="28"/>
          <w:highlight w:val="none"/>
        </w:rPr>
      </w:pPr>
      <w:bookmarkStart w:id="42" w:name="_Toc504642667"/>
      <w:bookmarkStart w:id="43" w:name="_Toc21827"/>
      <w:bookmarkStart w:id="44" w:name="_Toc433917263"/>
      <w:r>
        <w:rPr>
          <w:rFonts w:hint="eastAsia" w:ascii="宋体" w:hAnsi="宋体" w:cs="宋体"/>
          <w:b/>
          <w:bCs/>
          <w:kern w:val="0"/>
          <w:sz w:val="28"/>
          <w:szCs w:val="28"/>
          <w:highlight w:val="none"/>
        </w:rPr>
        <w:t>三、响应文件的编制</w:t>
      </w:r>
      <w:bookmarkEnd w:id="38"/>
      <w:bookmarkEnd w:id="39"/>
      <w:bookmarkEnd w:id="40"/>
      <w:bookmarkEnd w:id="41"/>
      <w:bookmarkEnd w:id="42"/>
      <w:bookmarkEnd w:id="43"/>
      <w:bookmarkEnd w:id="44"/>
    </w:p>
    <w:p w14:paraId="7F2BB6C1">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10、响应文件的构成</w:t>
      </w:r>
    </w:p>
    <w:p w14:paraId="0D05D8EF">
      <w:pPr>
        <w:adjustRightInd w:val="0"/>
        <w:snapToGrid w:val="0"/>
        <w:spacing w:line="400" w:lineRule="exact"/>
        <w:ind w:firstLine="422" w:firstLineChars="200"/>
        <w:rPr>
          <w:rFonts w:ascii="宋体" w:hAnsi="宋体" w:cs="宋体"/>
          <w:b/>
          <w:bCs/>
          <w:kern w:val="0"/>
          <w:highlight w:val="none"/>
        </w:rPr>
      </w:pPr>
      <w:r>
        <w:rPr>
          <w:rFonts w:hint="eastAsia" w:ascii="宋体" w:hAnsi="宋体" w:cs="宋体"/>
          <w:b/>
          <w:bCs/>
          <w:kern w:val="0"/>
          <w:highlight w:val="none"/>
        </w:rPr>
        <w:t>▲</w:t>
      </w:r>
      <w:r>
        <w:rPr>
          <w:rFonts w:hint="eastAsia" w:ascii="宋体" w:hAnsi="宋体" w:cs="宋体"/>
          <w:b/>
          <w:bCs/>
          <w:highlight w:val="none"/>
        </w:rPr>
        <w:t>响应文件均</w:t>
      </w:r>
      <w:r>
        <w:rPr>
          <w:rFonts w:hint="eastAsia" w:ascii="宋体" w:hAnsi="宋体" w:cs="宋体"/>
          <w:b/>
          <w:bCs/>
          <w:kern w:val="0"/>
          <w:highlight w:val="none"/>
        </w:rPr>
        <w:t>由资格证明文件、技术商务文件、报价文件三部分组成。</w:t>
      </w:r>
    </w:p>
    <w:p w14:paraId="7BA470F2">
      <w:pPr>
        <w:widowControl/>
        <w:spacing w:line="400" w:lineRule="exact"/>
        <w:ind w:firstLine="420"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10.1资格证明文件</w:t>
      </w:r>
    </w:p>
    <w:p w14:paraId="0CE12F31">
      <w:pPr>
        <w:widowControl/>
        <w:spacing w:line="400" w:lineRule="exact"/>
        <w:ind w:firstLine="420" w:firstLineChars="200"/>
        <w:rPr>
          <w:rFonts w:ascii="宋体" w:hAnsi="宋体" w:cs="宋体"/>
          <w:highlight w:val="none"/>
        </w:rPr>
      </w:pPr>
      <w:r>
        <w:rPr>
          <w:rFonts w:hint="eastAsia" w:ascii="宋体" w:hAnsi="宋体" w:cs="宋体"/>
          <w:highlight w:val="none"/>
        </w:rPr>
        <w:t>10.1.1包括但不限于以下内容：</w:t>
      </w:r>
    </w:p>
    <w:p w14:paraId="1AC8A6A3">
      <w:pPr>
        <w:widowControl/>
        <w:spacing w:line="400" w:lineRule="exact"/>
        <w:ind w:firstLine="420" w:firstLineChars="200"/>
        <w:rPr>
          <w:rFonts w:ascii="宋体" w:hAnsi="宋体" w:cs="宋体"/>
          <w:highlight w:val="none"/>
        </w:rPr>
      </w:pPr>
      <w:r>
        <w:rPr>
          <w:rFonts w:hint="eastAsia" w:ascii="宋体" w:hAnsi="宋体" w:cs="宋体"/>
          <w:highlight w:val="none"/>
        </w:rPr>
        <w:t>（1）磋商响应函（格式附后）；</w:t>
      </w:r>
    </w:p>
    <w:p w14:paraId="4DA9BFBC">
      <w:pPr>
        <w:spacing w:line="440" w:lineRule="exact"/>
        <w:ind w:firstLine="420" w:firstLineChars="200"/>
        <w:rPr>
          <w:rFonts w:hint="eastAsia" w:ascii="宋体" w:hAnsi="宋体" w:cs="宋体"/>
          <w:highlight w:val="none"/>
        </w:rPr>
      </w:pPr>
      <w:r>
        <w:rPr>
          <w:rFonts w:hint="eastAsia" w:ascii="宋体" w:hAnsi="宋体" w:cs="宋体"/>
          <w:highlight w:val="none"/>
        </w:rPr>
        <w:t>（2）符合参加政府采购活动应当具备的一般条件的承诺函；</w:t>
      </w:r>
    </w:p>
    <w:p w14:paraId="6FE817DC">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（3）中小企业声明函（格式附后）；</w:t>
      </w:r>
    </w:p>
    <w:p w14:paraId="3F3BC1BF">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（4）残疾人福利性单位声明函（格式附后）；</w:t>
      </w:r>
    </w:p>
    <w:p w14:paraId="64D3611C">
      <w:pPr>
        <w:spacing w:line="440" w:lineRule="exact"/>
        <w:ind w:firstLine="420" w:firstLineChars="200"/>
        <w:rPr>
          <w:rFonts w:ascii="宋体" w:hAnsi="宋体" w:cs="宋体"/>
          <w:highlight w:val="none"/>
        </w:rPr>
      </w:pPr>
      <w:r>
        <w:rPr>
          <w:rFonts w:hint="eastAsia" w:ascii="宋体" w:hAnsi="宋体" w:cs="宋体"/>
          <w:color w:val="auto"/>
          <w:sz w:val="21"/>
          <w:szCs w:val="21"/>
          <w:highlight w:val="none"/>
          <w:lang w:eastAsia="zh-CN"/>
        </w:rPr>
        <w:t>（5）省级以上监狱管理局、戒毒管理局（含新疆生产建设兵团）出具的属于监狱企业的证明文件；</w:t>
      </w:r>
    </w:p>
    <w:p w14:paraId="37993F74">
      <w:pPr>
        <w:widowControl/>
        <w:spacing w:line="4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）法人或者其他组织的营业执照等证明文件</w:t>
      </w:r>
      <w:r>
        <w:rPr>
          <w:rFonts w:hint="eastAsia" w:ascii="宋体" w:hAnsi="宋体" w:cs="宋体"/>
          <w:highlight w:val="none"/>
          <w:lang w:eastAsia="zh-CN"/>
        </w:rPr>
        <w:t>扫描</w:t>
      </w:r>
      <w:r>
        <w:rPr>
          <w:rFonts w:hint="eastAsia" w:ascii="宋体" w:hAnsi="宋体" w:cs="宋体"/>
          <w:highlight w:val="none"/>
        </w:rPr>
        <w:t>件；</w:t>
      </w:r>
    </w:p>
    <w:p w14:paraId="4152437C">
      <w:pPr>
        <w:widowControl/>
        <w:spacing w:line="4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）法定代表人身份证明及身份证（正、反面）</w:t>
      </w:r>
      <w:r>
        <w:rPr>
          <w:rFonts w:hint="eastAsia" w:ascii="宋体" w:hAnsi="宋体" w:cs="宋体"/>
          <w:highlight w:val="none"/>
          <w:lang w:eastAsia="zh-CN"/>
        </w:rPr>
        <w:t>扫描</w:t>
      </w:r>
      <w:r>
        <w:rPr>
          <w:rFonts w:hint="eastAsia" w:ascii="宋体" w:hAnsi="宋体" w:cs="宋体"/>
          <w:highlight w:val="none"/>
        </w:rPr>
        <w:t>件；</w:t>
      </w:r>
    </w:p>
    <w:p w14:paraId="222E677E">
      <w:pPr>
        <w:spacing w:line="440" w:lineRule="exact"/>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）法定代表人授权委托书（如为授权委托人参加磋商，格式附后）；</w:t>
      </w:r>
    </w:p>
    <w:p w14:paraId="1A843FCF">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）须同时提供</w:t>
      </w:r>
      <w:r>
        <w:rPr>
          <w:rFonts w:hint="eastAsia" w:ascii="宋体" w:hAnsi="宋体" w:eastAsia="宋体" w:cs="宋体"/>
          <w:highlight w:val="none"/>
          <w:lang w:val="en-US" w:eastAsia="zh-CN"/>
        </w:rPr>
        <w:t>相应的特定资格要求证明材料</w:t>
      </w:r>
      <w:r>
        <w:rPr>
          <w:rFonts w:hint="eastAsia" w:ascii="宋体" w:hAnsi="宋体" w:eastAsia="宋体" w:cs="宋体"/>
          <w:highlight w:val="none"/>
          <w:lang w:eastAsia="zh-CN"/>
        </w:rPr>
        <w:t>；</w:t>
      </w:r>
    </w:p>
    <w:p w14:paraId="62C2DEDB">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10</w:t>
      </w:r>
      <w:r>
        <w:rPr>
          <w:rFonts w:hint="eastAsia" w:ascii="宋体" w:hAnsi="宋体" w:eastAsia="宋体" w:cs="宋体"/>
          <w:highlight w:val="none"/>
        </w:rPr>
        <w:t>）磋商前三年内，在经营活动中没有重大违法记录的承诺书；</w:t>
      </w:r>
    </w:p>
    <w:p w14:paraId="35E4AA90">
      <w:pPr>
        <w:spacing w:line="440" w:lineRule="exact"/>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hint="eastAsia" w:ascii="宋体" w:hAnsi="宋体"/>
          <w:highlight w:val="none"/>
          <w:lang w:eastAsia="zh-CN"/>
        </w:rPr>
        <w:t>响应人</w:t>
      </w:r>
      <w:r>
        <w:rPr>
          <w:rFonts w:hint="eastAsia" w:ascii="宋体" w:hAnsi="宋体"/>
          <w:highlight w:val="none"/>
        </w:rPr>
        <w:t>需要说明的其他文件和说明（格式自拟）。</w:t>
      </w:r>
    </w:p>
    <w:p w14:paraId="42BCD057">
      <w:pPr>
        <w:spacing w:line="440" w:lineRule="exact"/>
        <w:ind w:firstLine="422" w:firstLineChars="200"/>
        <w:rPr>
          <w:rFonts w:hint="eastAsia" w:ascii="宋体" w:hAnsi="宋体"/>
          <w:highlight w:val="none"/>
        </w:rPr>
      </w:pPr>
      <w:r>
        <w:rPr>
          <w:rFonts w:hint="eastAsia" w:ascii="仿宋" w:hAnsi="仿宋" w:eastAsia="仿宋" w:cs="仿宋"/>
          <w:b/>
          <w:bCs/>
          <w:color w:val="auto"/>
          <w:highlight w:val="none"/>
          <w:lang w:eastAsia="zh-CN"/>
        </w:rPr>
        <w:t>▲其中（</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）中小企业声明函；（</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）残疾人福利性单位声明函；（</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）省级以上监狱管理局、戒毒管理局（含新疆生产建设兵团）出具的属于监狱企业的证明文件响应人投标时必须提供其中的一项，否则作无效标处理。</w:t>
      </w:r>
    </w:p>
    <w:p w14:paraId="26E6324F">
      <w:pPr>
        <w:widowControl/>
        <w:spacing w:line="400" w:lineRule="exact"/>
        <w:ind w:firstLine="413" w:firstLineChars="196"/>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10.2技术商务文件</w:t>
      </w:r>
    </w:p>
    <w:p w14:paraId="6868A67A">
      <w:pPr>
        <w:spacing w:line="440" w:lineRule="exact"/>
        <w:ind w:firstLine="210" w:firstLineChars="100"/>
        <w:rPr>
          <w:rFonts w:hint="eastAsia" w:ascii="宋体" w:hAnsi="宋体" w:eastAsia="宋体"/>
          <w:highlight w:val="none"/>
          <w:lang w:eastAsia="zh-CN"/>
        </w:rPr>
      </w:pPr>
      <w:r>
        <w:rPr>
          <w:rFonts w:hint="eastAsia" w:ascii="宋体" w:hAnsi="宋体" w:eastAsia="宋体"/>
          <w:highlight w:val="none"/>
          <w:lang w:eastAsia="zh-CN"/>
        </w:rPr>
        <w:t>▲（1）政府采购项目供应商技术商务评分索引表（格式附后）；</w:t>
      </w:r>
    </w:p>
    <w:p w14:paraId="4C648F46">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（2）采购需求偏离表；</w:t>
      </w:r>
    </w:p>
    <w:p w14:paraId="4316A836">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（3）类似业绩；</w:t>
      </w:r>
    </w:p>
    <w:p w14:paraId="0C65BD74">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（4）项目团队人员配备；</w:t>
      </w:r>
    </w:p>
    <w:p w14:paraId="002DCB71">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（5）项目负责人业绩</w:t>
      </w:r>
      <w:r>
        <w:rPr>
          <w:rFonts w:hint="eastAsia" w:ascii="宋体" w:hAnsi="宋体"/>
          <w:highlight w:val="none"/>
          <w:lang w:val="en-US" w:eastAsia="zh-CN"/>
        </w:rPr>
        <w:t>；</w:t>
      </w:r>
      <w:r>
        <w:rPr>
          <w:rFonts w:hint="eastAsia" w:ascii="宋体" w:hAnsi="宋体" w:eastAsia="宋体"/>
          <w:highlight w:val="none"/>
          <w:lang w:val="en-US" w:eastAsia="zh-CN"/>
        </w:rPr>
        <w:t xml:space="preserve"> </w:t>
      </w:r>
    </w:p>
    <w:p w14:paraId="5102B144">
      <w:pPr>
        <w:spacing w:line="440" w:lineRule="exact"/>
        <w:ind w:firstLine="420" w:firstLineChars="200"/>
        <w:rPr>
          <w:rFonts w:hint="eastAsia" w:ascii="宋体" w:hAnsi="宋体" w:eastAsia="宋体"/>
          <w:highlight w:val="none"/>
          <w:lang w:eastAsia="zh-CN"/>
        </w:rPr>
      </w:pPr>
      <w:r>
        <w:rPr>
          <w:rFonts w:hint="eastAsia" w:ascii="宋体" w:hAnsi="宋体" w:eastAsia="宋体"/>
          <w:highlight w:val="none"/>
          <w:lang w:val="en-US" w:eastAsia="zh-CN"/>
        </w:rPr>
        <w:t>（6）</w:t>
      </w:r>
      <w:r>
        <w:rPr>
          <w:rFonts w:hint="eastAsia" w:ascii="宋体" w:hAnsi="宋体" w:eastAsia="宋体"/>
          <w:highlight w:val="none"/>
          <w:lang w:eastAsia="zh-CN"/>
        </w:rPr>
        <w:t>技术负责人业绩</w:t>
      </w:r>
      <w:r>
        <w:rPr>
          <w:rFonts w:hint="eastAsia" w:ascii="宋体" w:hAnsi="宋体"/>
          <w:highlight w:val="none"/>
          <w:lang w:eastAsia="zh-CN"/>
        </w:rPr>
        <w:t>；</w:t>
      </w:r>
    </w:p>
    <w:p w14:paraId="2B900E37">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（7）</w:t>
      </w:r>
      <w:r>
        <w:rPr>
          <w:rFonts w:hint="eastAsia" w:ascii="宋体" w:hAnsi="宋体" w:eastAsia="宋体"/>
          <w:highlight w:val="none"/>
          <w:lang w:eastAsia="zh-CN"/>
        </w:rPr>
        <w:t>施工难点要点和解决措施</w:t>
      </w:r>
      <w:r>
        <w:rPr>
          <w:rFonts w:hint="eastAsia" w:ascii="宋体" w:hAnsi="宋体" w:eastAsia="宋体"/>
          <w:highlight w:val="none"/>
          <w:lang w:val="en-US" w:eastAsia="zh-CN"/>
        </w:rPr>
        <w:t>；</w:t>
      </w:r>
    </w:p>
    <w:p w14:paraId="30EDD6D3">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w:t>
      </w:r>
      <w:r>
        <w:rPr>
          <w:rFonts w:hint="eastAsia" w:ascii="宋体" w:hAnsi="宋体"/>
          <w:highlight w:val="none"/>
          <w:lang w:val="en-US" w:eastAsia="zh-CN"/>
        </w:rPr>
        <w:t>8</w:t>
      </w:r>
      <w:r>
        <w:rPr>
          <w:rFonts w:hint="eastAsia" w:ascii="宋体" w:hAnsi="宋体" w:eastAsia="宋体"/>
          <w:highlight w:val="none"/>
          <w:lang w:val="en-US" w:eastAsia="zh-CN"/>
        </w:rPr>
        <w:t>）</w:t>
      </w:r>
      <w:r>
        <w:rPr>
          <w:rFonts w:hint="eastAsia" w:ascii="宋体" w:hAnsi="宋体" w:eastAsia="宋体"/>
          <w:highlight w:val="none"/>
          <w:lang w:eastAsia="zh-CN"/>
        </w:rPr>
        <w:t>风险控制措施方案</w:t>
      </w:r>
      <w:r>
        <w:rPr>
          <w:rFonts w:hint="eastAsia" w:ascii="宋体" w:hAnsi="宋体" w:eastAsia="宋体"/>
          <w:highlight w:val="none"/>
          <w:lang w:val="en-US" w:eastAsia="zh-CN"/>
        </w:rPr>
        <w:t>；</w:t>
      </w:r>
    </w:p>
    <w:p w14:paraId="107C0D8F">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w:t>
      </w:r>
      <w:r>
        <w:rPr>
          <w:rFonts w:hint="eastAsia" w:ascii="宋体" w:hAnsi="宋体"/>
          <w:highlight w:val="none"/>
          <w:lang w:val="en-US" w:eastAsia="zh-CN"/>
        </w:rPr>
        <w:t>9</w:t>
      </w:r>
      <w:r>
        <w:rPr>
          <w:rFonts w:hint="eastAsia" w:ascii="宋体" w:hAnsi="宋体" w:eastAsia="宋体"/>
          <w:highlight w:val="none"/>
          <w:lang w:val="en-US" w:eastAsia="zh-CN"/>
        </w:rPr>
        <w:t>）</w:t>
      </w:r>
      <w:r>
        <w:rPr>
          <w:rFonts w:hint="eastAsia" w:ascii="宋体" w:hAnsi="宋体" w:eastAsia="宋体"/>
          <w:highlight w:val="none"/>
          <w:lang w:eastAsia="zh-CN"/>
        </w:rPr>
        <w:t>施工方案</w:t>
      </w:r>
      <w:r>
        <w:rPr>
          <w:rFonts w:hint="eastAsia" w:ascii="宋体" w:hAnsi="宋体" w:eastAsia="宋体"/>
          <w:highlight w:val="none"/>
          <w:lang w:val="en-US" w:eastAsia="zh-CN"/>
        </w:rPr>
        <w:t>；</w:t>
      </w:r>
    </w:p>
    <w:p w14:paraId="17307D85">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w:t>
      </w:r>
      <w:r>
        <w:rPr>
          <w:rFonts w:hint="eastAsia" w:ascii="宋体" w:hAnsi="宋体"/>
          <w:highlight w:val="none"/>
          <w:lang w:val="en-US" w:eastAsia="zh-CN"/>
        </w:rPr>
        <w:t>10</w:t>
      </w:r>
      <w:r>
        <w:rPr>
          <w:rFonts w:hint="eastAsia" w:ascii="宋体" w:hAnsi="宋体" w:eastAsia="宋体"/>
          <w:highlight w:val="none"/>
          <w:lang w:val="en-US" w:eastAsia="zh-CN"/>
        </w:rPr>
        <w:t>）进度计划保障措施</w:t>
      </w:r>
      <w:r>
        <w:rPr>
          <w:rFonts w:hint="eastAsia" w:ascii="宋体" w:hAnsi="宋体" w:eastAsia="宋体"/>
          <w:highlight w:val="none"/>
          <w:lang w:eastAsia="zh-CN"/>
        </w:rPr>
        <w:t>；</w:t>
      </w:r>
    </w:p>
    <w:p w14:paraId="57C44BBC">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w:t>
      </w:r>
      <w:r>
        <w:rPr>
          <w:rFonts w:hint="eastAsia" w:ascii="宋体" w:hAnsi="宋体"/>
          <w:highlight w:val="none"/>
          <w:lang w:val="en-US" w:eastAsia="zh-CN"/>
        </w:rPr>
        <w:t>11</w:t>
      </w:r>
      <w:r>
        <w:rPr>
          <w:rFonts w:hint="eastAsia" w:ascii="宋体" w:hAnsi="宋体" w:eastAsia="宋体"/>
          <w:highlight w:val="none"/>
          <w:lang w:val="en-US" w:eastAsia="zh-CN"/>
        </w:rPr>
        <w:t>）安全生产保证措施；</w:t>
      </w:r>
    </w:p>
    <w:p w14:paraId="24BE3DCF">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（1</w:t>
      </w:r>
      <w:r>
        <w:rPr>
          <w:rFonts w:hint="eastAsia" w:ascii="宋体" w:hAnsi="宋体"/>
          <w:highlight w:val="none"/>
          <w:lang w:val="en-US" w:eastAsia="zh-CN"/>
        </w:rPr>
        <w:t>2</w:t>
      </w:r>
      <w:r>
        <w:rPr>
          <w:rFonts w:hint="eastAsia" w:ascii="宋体" w:hAnsi="宋体" w:eastAsia="宋体"/>
          <w:highlight w:val="none"/>
          <w:lang w:val="en-US" w:eastAsia="zh-CN"/>
        </w:rPr>
        <w:t>）文明施工、环境保护保证措施；</w:t>
      </w:r>
    </w:p>
    <w:p w14:paraId="05FCC6DC">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eastAsia="zh-CN"/>
        </w:rPr>
        <w:t>（</w:t>
      </w:r>
      <w:r>
        <w:rPr>
          <w:rFonts w:hint="eastAsia" w:ascii="宋体" w:hAnsi="宋体" w:eastAsia="宋体"/>
          <w:highlight w:val="none"/>
          <w:lang w:val="en-US" w:eastAsia="zh-CN"/>
        </w:rPr>
        <w:t>1</w:t>
      </w:r>
      <w:r>
        <w:rPr>
          <w:rFonts w:hint="eastAsia" w:ascii="宋体" w:hAnsi="宋体"/>
          <w:highlight w:val="none"/>
          <w:lang w:val="en-US" w:eastAsia="zh-CN"/>
        </w:rPr>
        <w:t>3</w:t>
      </w:r>
      <w:r>
        <w:rPr>
          <w:rFonts w:hint="eastAsia" w:ascii="宋体" w:hAnsi="宋体" w:eastAsia="宋体"/>
          <w:highlight w:val="none"/>
          <w:lang w:eastAsia="zh-CN"/>
        </w:rPr>
        <w:t>）应急处置预案；</w:t>
      </w:r>
    </w:p>
    <w:p w14:paraId="0BDB80FD">
      <w:pPr>
        <w:spacing w:line="440" w:lineRule="exact"/>
        <w:ind w:firstLine="420" w:firstLineChars="200"/>
        <w:rPr>
          <w:rFonts w:hint="eastAsia" w:ascii="宋体" w:hAnsi="宋体" w:eastAsia="宋体"/>
          <w:highlight w:val="none"/>
          <w:lang w:val="en-US" w:eastAsia="zh-CN"/>
        </w:rPr>
      </w:pPr>
      <w:r>
        <w:rPr>
          <w:rFonts w:hint="eastAsia" w:ascii="宋体" w:hAnsi="宋体" w:eastAsia="宋体"/>
          <w:highlight w:val="none"/>
          <w:lang w:val="en-US" w:eastAsia="zh-CN"/>
        </w:rPr>
        <w:t>（1</w:t>
      </w:r>
      <w:r>
        <w:rPr>
          <w:rFonts w:hint="eastAsia" w:ascii="宋体" w:hAnsi="宋体"/>
          <w:highlight w:val="none"/>
          <w:lang w:val="en-US" w:eastAsia="zh-CN"/>
        </w:rPr>
        <w:t>4</w:t>
      </w:r>
      <w:r>
        <w:rPr>
          <w:rFonts w:hint="eastAsia" w:ascii="宋体" w:hAnsi="宋体" w:eastAsia="宋体"/>
          <w:highlight w:val="none"/>
          <w:lang w:val="en-US" w:eastAsia="zh-CN"/>
        </w:rPr>
        <w:t>）质量目标及保证措施；</w:t>
      </w:r>
    </w:p>
    <w:p w14:paraId="049EF298">
      <w:pPr>
        <w:spacing w:line="440" w:lineRule="exact"/>
        <w:ind w:firstLine="420" w:firstLineChars="200"/>
        <w:rPr>
          <w:rFonts w:hint="eastAsia" w:ascii="宋体" w:hAnsi="宋体" w:eastAsia="宋体"/>
          <w:highlight w:val="none"/>
        </w:rPr>
      </w:pPr>
      <w:r>
        <w:rPr>
          <w:rFonts w:hint="eastAsia" w:ascii="宋体" w:hAnsi="宋体" w:eastAsia="宋体"/>
          <w:highlight w:val="none"/>
          <w:lang w:val="en-US" w:eastAsia="zh-CN"/>
        </w:rPr>
        <w:t>（1</w:t>
      </w:r>
      <w:r>
        <w:rPr>
          <w:rFonts w:hint="eastAsia" w:ascii="宋体" w:hAnsi="宋体"/>
          <w:highlight w:val="none"/>
          <w:lang w:val="en-US" w:eastAsia="zh-CN"/>
        </w:rPr>
        <w:t>5</w:t>
      </w:r>
      <w:r>
        <w:rPr>
          <w:rFonts w:hint="eastAsia" w:ascii="宋体" w:hAnsi="宋体" w:eastAsia="宋体"/>
          <w:highlight w:val="none"/>
          <w:lang w:val="en-US" w:eastAsia="zh-CN"/>
        </w:rPr>
        <w:t>）响应人认为需要的其他文件和说明。</w:t>
      </w:r>
    </w:p>
    <w:p w14:paraId="3FB683CE">
      <w:pPr>
        <w:widowControl/>
        <w:spacing w:line="400" w:lineRule="exact"/>
        <w:ind w:firstLine="210" w:firstLineChars="1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b/>
          <w:bCs/>
          <w:kern w:val="0"/>
          <w:highlight w:val="none"/>
          <w:shd w:val="clear" w:color="auto" w:fill="FFFFFF"/>
        </w:rPr>
        <w:t>10.3 报价文件：</w:t>
      </w:r>
    </w:p>
    <w:p w14:paraId="798A4341">
      <w:pPr>
        <w:autoSpaceDE w:val="0"/>
        <w:autoSpaceDN w:val="0"/>
        <w:spacing w:line="400" w:lineRule="exact"/>
        <w:ind w:firstLine="525" w:firstLineChars="250"/>
        <w:rPr>
          <w:rFonts w:ascii="宋体" w:hAnsi="宋体" w:cs="宋体"/>
          <w:kern w:val="0"/>
          <w:highlight w:val="none"/>
        </w:rPr>
      </w:pPr>
      <w:r>
        <w:rPr>
          <w:rFonts w:hint="eastAsia" w:asciiTheme="minorEastAsia" w:hAnsiTheme="minorEastAsia" w:eastAsiaTheme="minorEastAsia" w:cstheme="minorEastAsia"/>
          <w:highlight w:val="none"/>
        </w:rPr>
        <w:t>包括但不限于以下内容：</w:t>
      </w:r>
    </w:p>
    <w:p w14:paraId="7C418D25">
      <w:pPr>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（1）响应函（格式附后）； </w:t>
      </w:r>
    </w:p>
    <w:p w14:paraId="78C881AB">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（2）响应一览表（格式附后）；</w:t>
      </w:r>
    </w:p>
    <w:p w14:paraId="43669137">
      <w:pPr>
        <w:widowControl/>
        <w:spacing w:line="400" w:lineRule="exact"/>
        <w:ind w:firstLine="420" w:firstLineChars="200"/>
        <w:jc w:val="left"/>
        <w:rPr>
          <w:highlight w:val="none"/>
        </w:rPr>
      </w:pPr>
      <w:r>
        <w:rPr>
          <w:rFonts w:hint="eastAsia" w:ascii="宋体" w:hAnsi="宋体" w:cs="宋体"/>
          <w:kern w:val="0"/>
          <w:highlight w:val="none"/>
        </w:rPr>
        <w:t>（</w:t>
      </w:r>
      <w:r>
        <w:rPr>
          <w:rFonts w:hint="eastAsia" w:ascii="宋体" w:hAnsi="宋体" w:cs="宋体"/>
          <w:kern w:val="0"/>
          <w:highlight w:val="none"/>
          <w:lang w:val="en-US" w:eastAsia="zh-CN"/>
        </w:rPr>
        <w:t>3</w:t>
      </w:r>
      <w:r>
        <w:rPr>
          <w:rFonts w:hint="eastAsia" w:ascii="宋体" w:hAnsi="宋体" w:cs="宋体"/>
          <w:kern w:val="0"/>
          <w:highlight w:val="none"/>
        </w:rPr>
        <w:t>）响应人需要说明的其他文件和说明。</w:t>
      </w:r>
    </w:p>
    <w:p w14:paraId="211EB3A3">
      <w:pPr>
        <w:spacing w:line="400" w:lineRule="exact"/>
        <w:ind w:firstLine="422" w:firstLineChars="200"/>
        <w:jc w:val="left"/>
        <w:rPr>
          <w:rFonts w:asciiTheme="minorEastAsia" w:hAnsiTheme="minorEastAsia" w:eastAsiaTheme="minorEastAsia" w:cstheme="minorEastAsia"/>
          <w:b/>
          <w:kern w:val="0"/>
          <w:highlight w:val="none"/>
          <w:shd w:val="clear" w:color="auto" w:fill="FFFFFF"/>
        </w:rPr>
      </w:pPr>
      <w:r>
        <w:rPr>
          <w:rFonts w:hint="eastAsia" w:asciiTheme="minorEastAsia" w:hAnsiTheme="minorEastAsia" w:eastAsiaTheme="minorEastAsia" w:cstheme="minorEastAsia"/>
          <w:b/>
          <w:kern w:val="0"/>
          <w:highlight w:val="none"/>
          <w:shd w:val="clear" w:color="auto" w:fill="FFFFFF"/>
        </w:rPr>
        <w:t xml:space="preserve">11、响应文件的语言及计量单位 </w:t>
      </w:r>
    </w:p>
    <w:p w14:paraId="189BACD9">
      <w:pPr>
        <w:widowControl/>
        <w:spacing w:line="400" w:lineRule="exact"/>
        <w:ind w:firstLine="420" w:firstLineChars="200"/>
        <w:rPr>
          <w:rFonts w:ascii="宋体" w:hAnsi="宋体" w:cs="宋体"/>
          <w:highlight w:val="none"/>
        </w:rPr>
      </w:pPr>
      <w:r>
        <w:rPr>
          <w:rFonts w:hint="eastAsia" w:ascii="宋体" w:hAnsi="宋体" w:cs="宋体"/>
          <w:highlight w:val="none"/>
        </w:rPr>
        <w:t>11.1 响应文件以及供应商与采购人就有关磋商事宜的所有来往函电，均应以中文汉语书写。除签名、盖章、专用名称等特殊情形外，以中文汉语以外的文字表述的响应文件视同未提供。</w:t>
      </w:r>
    </w:p>
    <w:p w14:paraId="58C4EB7D">
      <w:pPr>
        <w:widowControl/>
        <w:spacing w:line="400" w:lineRule="exact"/>
        <w:ind w:firstLine="420" w:firstLineChars="200"/>
        <w:rPr>
          <w:rFonts w:ascii="宋体" w:hAnsi="宋体" w:cs="宋体"/>
          <w:highlight w:val="none"/>
        </w:rPr>
      </w:pPr>
      <w:r>
        <w:rPr>
          <w:rFonts w:hint="eastAsia" w:ascii="宋体" w:hAnsi="宋体" w:cs="宋体"/>
          <w:highlight w:val="none"/>
        </w:rPr>
        <w:t>11.2 除技术性能中另有规定外，响应文件所使用的计量单位，一律使用法定计量单位。</w:t>
      </w:r>
    </w:p>
    <w:p w14:paraId="718005DD">
      <w:pPr>
        <w:widowControl/>
        <w:spacing w:line="400" w:lineRule="exact"/>
        <w:ind w:firstLine="420" w:firstLineChars="200"/>
        <w:rPr>
          <w:rFonts w:ascii="宋体" w:hAnsi="宋体" w:cs="宋体"/>
          <w:highlight w:val="none"/>
        </w:rPr>
      </w:pPr>
      <w:r>
        <w:rPr>
          <w:rFonts w:hint="eastAsia" w:ascii="宋体" w:hAnsi="宋体" w:cs="宋体"/>
          <w:highlight w:val="none"/>
        </w:rPr>
        <w:t>11.3磋商文件已有明确规定的，使用磋商文件规定的计量单位；磋商文件没有规定的，应采用中华人民共和国法定计量单位（货币单位：人民币元），否则视同未响应。</w:t>
      </w:r>
    </w:p>
    <w:p w14:paraId="2A9B2B05">
      <w:pPr>
        <w:widowControl/>
        <w:tabs>
          <w:tab w:val="center" w:pos="4771"/>
        </w:tabs>
        <w:spacing w:line="400" w:lineRule="exact"/>
        <w:ind w:firstLine="207" w:firstLineChars="98"/>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▲12、磋商报价</w:t>
      </w:r>
    </w:p>
    <w:p w14:paraId="63F271CC">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12.1 </w:t>
      </w:r>
      <w:r>
        <w:rPr>
          <w:rFonts w:hint="eastAsia" w:ascii="宋体" w:hAnsi="宋体" w:cs="宋体"/>
          <w:kern w:val="0"/>
          <w:highlight w:val="none"/>
        </w:rPr>
        <w:t>响应人的磋商报价为</w:t>
      </w:r>
      <w:r>
        <w:rPr>
          <w:rFonts w:hint="eastAsia" w:ascii="宋体" w:hAnsi="宋体" w:cs="宋体"/>
          <w:color w:val="000000"/>
          <w:sz w:val="21"/>
          <w:szCs w:val="21"/>
          <w:highlight w:val="none"/>
          <w:lang w:eastAsia="zh-CN"/>
        </w:rPr>
        <w:t>一个不变的费率A，实际结算价=单价</w:t>
      </w:r>
      <w:r>
        <w:rPr>
          <w:rFonts w:hint="eastAsia" w:ascii="宋体" w:hAnsi="宋体" w:cs="宋体"/>
          <w:color w:val="000000"/>
          <w:sz w:val="21"/>
          <w:szCs w:val="21"/>
          <w:highlight w:val="none"/>
          <w:lang w:val="en-US" w:eastAsia="zh-CN"/>
        </w:rPr>
        <w:t>最高限价</w:t>
      </w:r>
      <w:r>
        <w:rPr>
          <w:rFonts w:hint="eastAsia" w:ascii="宋体" w:hAnsi="宋体" w:cs="宋体"/>
          <w:color w:val="000000"/>
          <w:sz w:val="21"/>
          <w:szCs w:val="21"/>
          <w:highlight w:val="none"/>
          <w:lang w:eastAsia="zh-CN"/>
        </w:rPr>
        <w:t>*费率A*实际采购数量</w:t>
      </w:r>
      <w:r>
        <w:rPr>
          <w:rFonts w:hint="eastAsia" w:ascii="宋体" w:hAnsi="宋体" w:cs="宋体"/>
          <w:kern w:val="0"/>
          <w:highlight w:val="none"/>
        </w:rPr>
        <w:t>，应包括完成该项目所涉及的全部费用，应包括装修、弱电、货物、建筑垃圾清运、随配附件、材料、备品备件、工具、厂家赠品、运抵指定交货地点费用、保险费、安装调试费、售后服务、培训及其他所有费用的总和。如有漏项，视同已包含在其它项目中，总价不做调整。</w:t>
      </w:r>
    </w:p>
    <w:p w14:paraId="42CFCBF8">
      <w:pPr>
        <w:spacing w:line="44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sz w:val="21"/>
          <w:szCs w:val="21"/>
          <w:highlight w:val="none"/>
          <w:lang w:eastAsia="zh-CN"/>
        </w:rPr>
        <w:t xml:space="preserve">12.2 </w:t>
      </w:r>
      <w:r>
        <w:rPr>
          <w:rFonts w:hint="eastAsia" w:ascii="宋体" w:hAnsi="宋体" w:cs="宋体"/>
          <w:color w:val="000000"/>
          <w:sz w:val="21"/>
          <w:szCs w:val="21"/>
          <w:highlight w:val="none"/>
          <w:lang w:eastAsia="zh-CN"/>
        </w:rPr>
        <w:t>本次投标品目招标人已设单价</w:t>
      </w:r>
      <w:r>
        <w:rPr>
          <w:rFonts w:hint="eastAsia" w:ascii="宋体" w:hAnsi="宋体" w:cs="宋体"/>
          <w:color w:val="000000"/>
          <w:sz w:val="21"/>
          <w:szCs w:val="21"/>
          <w:highlight w:val="none"/>
          <w:lang w:val="en-US" w:eastAsia="zh-CN"/>
        </w:rPr>
        <w:t>最高限价</w:t>
      </w:r>
      <w:r>
        <w:rPr>
          <w:rFonts w:hint="eastAsia" w:ascii="宋体" w:hAnsi="宋体" w:cs="宋体"/>
          <w:color w:val="000000"/>
          <w:sz w:val="21"/>
          <w:szCs w:val="21"/>
          <w:highlight w:val="none"/>
          <w:lang w:eastAsia="zh-CN"/>
        </w:rPr>
        <w:t>，各响应人在招标人设定的参考单价的基础上根据企业自身实力及市场行情自行填报费率（注：不同投标品目要求填报统一的费率，即所有投标品目的费率均相同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单位报价费率高于1</w:t>
      </w:r>
      <w:r>
        <w:rPr>
          <w:rFonts w:hint="eastAsia" w:ascii="宋体" w:hAnsi="宋体" w:cs="宋体"/>
          <w:color w:val="auto"/>
          <w:sz w:val="21"/>
          <w:szCs w:val="21"/>
          <w:highlight w:val="none"/>
          <w:lang w:eastAsia="zh-CN"/>
        </w:rPr>
        <w:t>00%</w:t>
      </w:r>
      <w:r>
        <w:rPr>
          <w:rFonts w:hint="eastAsia" w:ascii="宋体" w:hAnsi="宋体" w:cs="宋体"/>
          <w:color w:val="auto"/>
          <w:sz w:val="21"/>
          <w:szCs w:val="21"/>
          <w:highlight w:val="none"/>
        </w:rPr>
        <w:t>的报价无效</w:t>
      </w:r>
      <w:r>
        <w:rPr>
          <w:rFonts w:hint="eastAsia" w:ascii="宋体" w:hAnsi="宋体" w:cs="宋体"/>
          <w:color w:val="auto"/>
          <w:sz w:val="21"/>
          <w:szCs w:val="21"/>
          <w:highlight w:val="none"/>
          <w:lang w:eastAsia="zh-CN"/>
        </w:rPr>
        <w:t>。</w:t>
      </w:r>
    </w:p>
    <w:p w14:paraId="56E206C2">
      <w:pPr>
        <w:spacing w:line="440" w:lineRule="exact"/>
        <w:ind w:firstLine="420" w:firstLineChars="200"/>
        <w:rPr>
          <w:rFonts w:hint="eastAsia" w:ascii="宋体" w:hAnsi="宋体" w:cs="宋体"/>
          <w:bCs/>
          <w:sz w:val="21"/>
          <w:szCs w:val="21"/>
          <w:highlight w:val="none"/>
          <w:lang w:eastAsia="zh-CN"/>
        </w:rPr>
      </w:pPr>
      <w:r>
        <w:rPr>
          <w:rFonts w:hint="eastAsia" w:ascii="宋体" w:hAnsi="宋体" w:cs="宋体"/>
          <w:bCs/>
          <w:color w:val="auto"/>
          <w:sz w:val="21"/>
          <w:szCs w:val="21"/>
          <w:highlight w:val="none"/>
          <w:lang w:eastAsia="zh-CN"/>
        </w:rPr>
        <w:t xml:space="preserve">12.3 </w:t>
      </w:r>
      <w:r>
        <w:rPr>
          <w:rFonts w:hint="eastAsia" w:ascii="宋体" w:hAnsi="宋体" w:cs="宋体"/>
          <w:color w:val="auto"/>
          <w:sz w:val="21"/>
          <w:szCs w:val="21"/>
          <w:highlight w:val="none"/>
          <w:lang w:eastAsia="zh-CN"/>
        </w:rPr>
        <w:t>投标人对所投项目只能提出一个不变费率系数，采购单位</w:t>
      </w:r>
      <w:r>
        <w:rPr>
          <w:rFonts w:hint="eastAsia" w:ascii="宋体" w:hAnsi="宋体" w:cs="宋体"/>
          <w:sz w:val="21"/>
          <w:szCs w:val="21"/>
          <w:highlight w:val="none"/>
          <w:lang w:eastAsia="zh-CN"/>
        </w:rPr>
        <w:t>不接受任何选择价。</w:t>
      </w:r>
    </w:p>
    <w:p w14:paraId="43DCA28F">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12.4在服务内容相同的情况下，后轮磋商的价格、服务承诺及优惠条件等必须优于或等于前一轮磋商的价格、服务承诺及优惠条件。</w:t>
      </w:r>
    </w:p>
    <w:p w14:paraId="6CB3BA73">
      <w:pPr>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w:t>
      </w:r>
      <w:r>
        <w:rPr>
          <w:rFonts w:hint="eastAsia" w:asciiTheme="minorEastAsia" w:hAnsiTheme="minorEastAsia" w:eastAsiaTheme="minorEastAsia" w:cstheme="minorEastAsia"/>
          <w:kern w:val="0"/>
          <w:highlight w:val="none"/>
          <w:lang w:val="en-US" w:eastAsia="zh-CN"/>
        </w:rPr>
        <w:t>5</w:t>
      </w:r>
      <w:r>
        <w:rPr>
          <w:rFonts w:hint="eastAsia" w:asciiTheme="minorEastAsia" w:hAnsiTheme="minorEastAsia" w:eastAsiaTheme="minorEastAsia" w:cstheme="minorEastAsia"/>
          <w:kern w:val="0"/>
          <w:highlight w:val="none"/>
        </w:rPr>
        <w:t xml:space="preserve"> 文字大写的数据与数字表示有差别，以大写为准。</w:t>
      </w:r>
    </w:p>
    <w:p w14:paraId="07D7FC5A">
      <w:pPr>
        <w:spacing w:line="400" w:lineRule="exact"/>
        <w:ind w:firstLine="420" w:firstLineChars="200"/>
        <w:jc w:val="left"/>
        <w:rPr>
          <w:rFonts w:hint="eastAsia" w:ascii="宋体" w:hAnsi="宋体" w:cs="宋体"/>
          <w:b/>
          <w:bCs/>
          <w:kern w:val="0"/>
          <w:highlight w:val="none"/>
        </w:rPr>
      </w:pPr>
      <w:r>
        <w:rPr>
          <w:rFonts w:hint="eastAsia" w:ascii="宋体" w:hAnsi="宋体" w:cs="宋体"/>
          <w:kern w:val="0"/>
          <w:highlight w:val="none"/>
          <w:lang w:val="en-US" w:eastAsia="zh-CN"/>
        </w:rPr>
        <w:t xml:space="preserve">12.6 </w:t>
      </w:r>
      <w:r>
        <w:rPr>
          <w:rFonts w:hint="eastAsia" w:ascii="宋体" w:hAnsi="宋体" w:cs="宋体"/>
          <w:b/>
          <w:bCs/>
          <w:kern w:val="0"/>
          <w:highlight w:val="none"/>
          <w:lang w:val="en-US" w:eastAsia="zh-CN"/>
        </w:rPr>
        <w:t xml:space="preserve">响应人的最终报价（费率A）（即第二次报价）低于最高限价80%的，或者磋商小组认为费率A明显低于其他响应报价或低于成本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526BB797">
      <w:pPr>
        <w:spacing w:line="400" w:lineRule="exact"/>
        <w:ind w:firstLine="422" w:firstLineChars="200"/>
        <w:jc w:val="left"/>
      </w:pPr>
      <w:r>
        <w:rPr>
          <w:rFonts w:hint="eastAsia" w:ascii="宋体" w:hAnsi="宋体" w:cs="宋体"/>
          <w:b/>
          <w:bCs/>
          <w:kern w:val="0"/>
          <w:highlight w:val="none"/>
          <w:lang w:val="en-US" w:eastAsia="zh-CN"/>
        </w:rPr>
        <w:t>特别提醒：本项目磋商时不会对采购需求进行修改,因磋商时间有限,最终报价（费率A）低于80%的供应商，务必提前准备好相关证明材料（需加单位公章）。</w:t>
      </w:r>
    </w:p>
    <w:p w14:paraId="518AF547">
      <w:pPr>
        <w:widowControl/>
        <w:spacing w:line="40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w:t>
      </w:r>
      <w:r>
        <w:rPr>
          <w:rFonts w:hint="eastAsia" w:asciiTheme="minorEastAsia" w:hAnsiTheme="minorEastAsia" w:eastAsiaTheme="minorEastAsia" w:cstheme="minorEastAsia"/>
          <w:kern w:val="0"/>
          <w:highlight w:val="none"/>
          <w:lang w:val="en-US" w:eastAsia="zh-CN"/>
        </w:rPr>
        <w:t>7</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eastAsia="zh-CN"/>
        </w:rPr>
        <w:t>响应人</w:t>
      </w:r>
      <w:r>
        <w:rPr>
          <w:rFonts w:hint="eastAsia" w:asciiTheme="minorEastAsia" w:hAnsiTheme="minorEastAsia" w:eastAsiaTheme="minorEastAsia" w:cstheme="minorEastAsia"/>
          <w:kern w:val="0"/>
          <w:highlight w:val="none"/>
        </w:rPr>
        <w:t>应按上述条款的要求填写，作为磋商小组选定成交方的标准之一，但不能限制采购人以其它方式签订合同的权力。</w:t>
      </w:r>
    </w:p>
    <w:p w14:paraId="02C7E06E">
      <w:pPr>
        <w:spacing w:line="400" w:lineRule="exact"/>
        <w:ind w:firstLine="413" w:firstLineChars="196"/>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13、响应文件的编写要求</w:t>
      </w:r>
    </w:p>
    <w:p w14:paraId="5E8D7B77">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lang w:eastAsia="zh-CN"/>
        </w:rPr>
        <w:t>响应人</w:t>
      </w:r>
      <w:r>
        <w:rPr>
          <w:rFonts w:hint="eastAsia" w:asciiTheme="minorEastAsia" w:hAnsiTheme="minorEastAsia" w:eastAsiaTheme="minorEastAsia" w:cstheme="minorEastAsia"/>
          <w:kern w:val="0"/>
          <w:highlight w:val="none"/>
          <w:shd w:val="clear" w:color="auto" w:fill="FFFFFF"/>
        </w:rPr>
        <w:t>应按本磋商文件规定的格式和顺序编制并标注页码，响应文件内容不完整、编排混乱导致响应文件被误读、漏读或者查找不到相关内容的，为供应商的责任。</w:t>
      </w:r>
    </w:p>
    <w:p w14:paraId="6AF17EDD">
      <w:pPr>
        <w:widowControl/>
        <w:spacing w:line="400" w:lineRule="exact"/>
        <w:ind w:firstLine="205" w:firstLineChars="98"/>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.2 保证所提供的全部资料的真实性、完整性及有效性，对磋商文件作出实质性响应。否则，其响应文件可能被拒绝。</w:t>
      </w:r>
    </w:p>
    <w:p w14:paraId="30A3C75D">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w:t>
      </w:r>
      <w:r>
        <w:rPr>
          <w:rFonts w:hint="eastAsia" w:asciiTheme="minorEastAsia" w:hAnsiTheme="minorEastAsia" w:eastAsiaTheme="minorEastAsia" w:cstheme="minorEastAsia"/>
          <w:b/>
          <w:bCs/>
          <w:kern w:val="0"/>
          <w:highlight w:val="none"/>
          <w:shd w:val="clear" w:color="auto" w:fill="FFFFFF"/>
          <w:lang w:val="en-US" w:eastAsia="zh-CN"/>
        </w:rPr>
        <w:t>4</w:t>
      </w:r>
      <w:r>
        <w:rPr>
          <w:rFonts w:hint="eastAsia" w:asciiTheme="minorEastAsia" w:hAnsiTheme="minorEastAsia" w:eastAsiaTheme="minorEastAsia" w:cstheme="minorEastAsia"/>
          <w:b/>
          <w:bCs/>
          <w:kern w:val="0"/>
          <w:highlight w:val="none"/>
          <w:shd w:val="clear" w:color="auto" w:fill="FFFFFF"/>
        </w:rPr>
        <w:t>、磋商的有效期</w:t>
      </w:r>
    </w:p>
    <w:p w14:paraId="6BB65856">
      <w:pPr>
        <w:widowControl/>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lang w:val="en-US" w:eastAsia="zh-CN"/>
        </w:rPr>
        <w:t>4</w:t>
      </w:r>
      <w:r>
        <w:rPr>
          <w:rFonts w:hint="eastAsia" w:asciiTheme="minorEastAsia" w:hAnsiTheme="minorEastAsia" w:eastAsiaTheme="minorEastAsia" w:cstheme="minorEastAsia"/>
          <w:kern w:val="0"/>
          <w:highlight w:val="none"/>
          <w:shd w:val="clear" w:color="auto" w:fill="FFFFFF"/>
        </w:rPr>
        <w:t>.1</w:t>
      </w:r>
      <w:r>
        <w:rPr>
          <w:rFonts w:hint="eastAsia" w:asciiTheme="minorEastAsia" w:hAnsiTheme="minorEastAsia" w:eastAsiaTheme="minorEastAsia" w:cstheme="minorEastAsia"/>
          <w:highlight w:val="none"/>
          <w:shd w:val="clear" w:color="auto" w:fill="FFFFFF"/>
        </w:rPr>
        <w:t>响应文件提交截止日起90日内。</w:t>
      </w:r>
    </w:p>
    <w:p w14:paraId="7497B6A7">
      <w:pPr>
        <w:widowControl/>
        <w:spacing w:line="400" w:lineRule="exact"/>
        <w:ind w:firstLine="420" w:firstLineChars="200"/>
        <w:jc w:val="left"/>
        <w:rPr>
          <w:rFonts w:asciiTheme="minorEastAsia" w:hAnsiTheme="minorEastAsia" w:eastAsiaTheme="minorEastAsia" w:cstheme="minorEastAsia"/>
          <w:spacing w:val="-8"/>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lang w:val="en-US" w:eastAsia="zh-CN"/>
        </w:rPr>
        <w:t>4</w:t>
      </w:r>
      <w:r>
        <w:rPr>
          <w:rFonts w:hint="eastAsia" w:asciiTheme="minorEastAsia" w:hAnsiTheme="minorEastAsia" w:eastAsiaTheme="minorEastAsia" w:cstheme="minorEastAsia"/>
          <w:kern w:val="0"/>
          <w:highlight w:val="none"/>
          <w:shd w:val="clear" w:color="auto" w:fill="FFFFFF"/>
        </w:rPr>
        <w:t xml:space="preserve">.2 </w:t>
      </w:r>
      <w:r>
        <w:rPr>
          <w:rFonts w:hint="eastAsia" w:asciiTheme="minorEastAsia" w:hAnsiTheme="minorEastAsia" w:eastAsiaTheme="minorEastAsia" w:cstheme="minorEastAsia"/>
          <w:spacing w:val="-8"/>
          <w:kern w:val="0"/>
          <w:highlight w:val="none"/>
          <w:shd w:val="clear" w:color="auto" w:fill="FFFFFF"/>
        </w:rPr>
        <w:t>特殊情况下，采购人可与供应商协商延长磋商有效期。</w:t>
      </w:r>
    </w:p>
    <w:p w14:paraId="2A12DE63">
      <w:pPr>
        <w:widowControl/>
        <w:jc w:val="center"/>
        <w:outlineLvl w:val="2"/>
        <w:rPr>
          <w:rFonts w:hint="eastAsia" w:ascii="宋体" w:hAnsi="宋体" w:cs="宋体"/>
          <w:b/>
          <w:bCs/>
          <w:kern w:val="0"/>
          <w:sz w:val="28"/>
          <w:szCs w:val="28"/>
          <w:highlight w:val="none"/>
        </w:rPr>
      </w:pPr>
      <w:bookmarkStart w:id="45" w:name="_Toc14383"/>
      <w:bookmarkStart w:id="46" w:name="_Toc433917264"/>
      <w:bookmarkStart w:id="47" w:name="_Toc358384692"/>
      <w:bookmarkStart w:id="48" w:name="_Toc504642668"/>
      <w:bookmarkStart w:id="49" w:name="_Toc333842548"/>
      <w:bookmarkStart w:id="50" w:name="_Toc393201711"/>
      <w:bookmarkStart w:id="51" w:name="_Toc326937534"/>
    </w:p>
    <w:p w14:paraId="12352AB1">
      <w:pPr>
        <w:widowControl/>
        <w:jc w:val="center"/>
        <w:outlineLvl w:val="2"/>
        <w:rPr>
          <w:rFonts w:ascii="宋体" w:hAnsi="宋体" w:cs="宋体"/>
          <w:b/>
          <w:bCs/>
          <w:kern w:val="0"/>
          <w:sz w:val="28"/>
          <w:szCs w:val="28"/>
          <w:highlight w:val="none"/>
        </w:rPr>
      </w:pPr>
      <w:r>
        <w:rPr>
          <w:rFonts w:hint="eastAsia" w:ascii="宋体" w:hAnsi="宋体" w:cs="宋体"/>
          <w:b/>
          <w:bCs/>
          <w:kern w:val="0"/>
          <w:sz w:val="28"/>
          <w:szCs w:val="28"/>
          <w:highlight w:val="none"/>
        </w:rPr>
        <w:t>四、响应文件的递交</w:t>
      </w:r>
      <w:bookmarkEnd w:id="45"/>
      <w:bookmarkEnd w:id="46"/>
      <w:bookmarkEnd w:id="47"/>
      <w:bookmarkEnd w:id="48"/>
      <w:bookmarkEnd w:id="49"/>
      <w:bookmarkEnd w:id="50"/>
      <w:bookmarkEnd w:id="51"/>
    </w:p>
    <w:p w14:paraId="5D65EAD8">
      <w:pPr>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auto"/>
          <w:kern w:val="0"/>
          <w:sz w:val="21"/>
          <w:szCs w:val="21"/>
          <w:highlight w:val="none"/>
        </w:rPr>
      </w:pPr>
      <w:bookmarkStart w:id="52" w:name="_Toc326937535"/>
      <w:bookmarkStart w:id="53" w:name="_Toc333842549"/>
      <w:bookmarkStart w:id="54" w:name="_Toc433917265"/>
      <w:bookmarkStart w:id="55" w:name="_Toc393201712"/>
      <w:bookmarkStart w:id="56" w:name="_Toc358384693"/>
      <w:bookmarkStart w:id="57" w:name="_Toc504642669"/>
      <w:r>
        <w:rPr>
          <w:rFonts w:hint="eastAsia" w:ascii="宋体" w:hAnsi="宋体" w:eastAsia="宋体" w:cs="宋体"/>
          <w:b/>
          <w:bCs/>
          <w:color w:val="auto"/>
          <w:kern w:val="0"/>
          <w:sz w:val="21"/>
          <w:szCs w:val="21"/>
          <w:highlight w:val="none"/>
          <w:lang w:val="en-US" w:eastAsia="zh-CN"/>
        </w:rPr>
        <w:t>15.</w:t>
      </w:r>
      <w:r>
        <w:rPr>
          <w:rFonts w:hint="eastAsia" w:ascii="宋体" w:hAnsi="宋体" w:eastAsia="宋体" w:cs="宋体"/>
          <w:b/>
          <w:bCs/>
          <w:color w:val="auto"/>
          <w:kern w:val="0"/>
          <w:sz w:val="21"/>
          <w:szCs w:val="21"/>
          <w:highlight w:val="none"/>
        </w:rPr>
        <w:t>投标文件的签署</w:t>
      </w:r>
    </w:p>
    <w:p w14:paraId="48810E6B">
      <w:pPr>
        <w:tabs>
          <w:tab w:val="left" w:pos="1995"/>
        </w:tabs>
        <w:spacing w:line="360" w:lineRule="auto"/>
        <w:ind w:firstLine="207" w:firstLineChars="98"/>
        <w:rPr>
          <w:rFonts w:ascii="宋体" w:hAnsi="宋体" w:eastAsia="宋体" w:cs="宋体"/>
          <w:b/>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w:t>
      </w:r>
      <w:r>
        <w:rPr>
          <w:rFonts w:hint="eastAsia" w:ascii="宋体" w:hAnsi="宋体" w:eastAsia="宋体" w:cs="宋体"/>
          <w:color w:val="auto"/>
          <w:kern w:val="0"/>
          <w:szCs w:val="21"/>
          <w:highlight w:val="none"/>
          <w:shd w:val="clear" w:color="auto" w:fill="FFFFFF"/>
          <w:lang w:val="en-US" w:eastAsia="zh-CN"/>
        </w:rPr>
        <w:t>15</w:t>
      </w:r>
      <w:r>
        <w:rPr>
          <w:rFonts w:hint="eastAsia" w:ascii="宋体" w:hAnsi="宋体" w:eastAsia="宋体" w:cs="宋体"/>
          <w:color w:val="auto"/>
          <w:kern w:val="0"/>
          <w:szCs w:val="21"/>
          <w:highlight w:val="none"/>
          <w:shd w:val="clear" w:color="auto" w:fill="FFFFFF"/>
        </w:rPr>
        <w:t>.1</w:t>
      </w:r>
      <w:r>
        <w:rPr>
          <w:rFonts w:hint="eastAsia" w:ascii="宋体" w:hAnsi="宋体" w:eastAsia="宋体" w:cs="宋体"/>
          <w:color w:val="auto"/>
          <w:kern w:val="0"/>
          <w:szCs w:val="21"/>
          <w:highlight w:val="none"/>
          <w:shd w:val="clear" w:color="auto" w:fill="FFFFFF"/>
          <w:lang w:eastAsia="zh-CN"/>
        </w:rPr>
        <w:t>投标</w:t>
      </w:r>
      <w:r>
        <w:rPr>
          <w:rFonts w:hint="eastAsia" w:ascii="宋体" w:hAnsi="宋体" w:eastAsia="宋体" w:cs="宋体"/>
          <w:color w:val="auto"/>
          <w:kern w:val="0"/>
          <w:szCs w:val="21"/>
          <w:highlight w:val="none"/>
          <w:shd w:val="clear" w:color="auto" w:fill="FFFFFF"/>
        </w:rPr>
        <w:t>文件均须标注正本、副本字样，其中报价文件正本1份、副本4份；技术商务文件正本1份、副本4份；资格证明文件正本1份、副本4份；正本和副本如有差别，以正本为准。</w:t>
      </w:r>
    </w:p>
    <w:p w14:paraId="345FAD77">
      <w:pPr>
        <w:tabs>
          <w:tab w:val="left" w:pos="1995"/>
        </w:tabs>
        <w:spacing w:line="360" w:lineRule="auto"/>
        <w:ind w:firstLine="415" w:firstLineChars="198"/>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15.2投标文件须由投标人在规定位置盖章并由法定代表人或授权委托人签字，投标人应写全称。</w:t>
      </w:r>
    </w:p>
    <w:p w14:paraId="4083F9C1">
      <w:pPr>
        <w:tabs>
          <w:tab w:val="left" w:pos="1995"/>
        </w:tabs>
        <w:spacing w:line="360" w:lineRule="auto"/>
        <w:ind w:firstLine="205" w:firstLineChars="98"/>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w:t>
      </w:r>
      <w:r>
        <w:rPr>
          <w:rFonts w:hint="eastAsia" w:ascii="宋体" w:hAnsi="宋体" w:eastAsia="宋体" w:cs="宋体"/>
          <w:b/>
          <w:bCs/>
          <w:color w:val="auto"/>
          <w:kern w:val="0"/>
          <w:szCs w:val="21"/>
          <w:highlight w:val="none"/>
          <w:shd w:val="clear" w:color="auto" w:fill="FFFFFF"/>
          <w:lang w:val="en-US" w:eastAsia="zh-CN"/>
        </w:rPr>
        <w:t>15.3投标</w:t>
      </w:r>
      <w:r>
        <w:rPr>
          <w:rFonts w:hint="default" w:ascii="宋体" w:hAnsi="宋体" w:eastAsia="宋体" w:cs="宋体"/>
          <w:b/>
          <w:bCs/>
          <w:color w:val="auto"/>
          <w:kern w:val="0"/>
          <w:szCs w:val="21"/>
          <w:highlight w:val="none"/>
          <w:shd w:val="clear" w:color="auto" w:fill="FFFFFF"/>
          <w:lang w:val="en-US" w:eastAsia="zh-CN"/>
        </w:rPr>
        <w:t>文件中涉及的资质证书等证明材料须为扫描件，</w:t>
      </w:r>
      <w:r>
        <w:rPr>
          <w:rFonts w:hint="eastAsia" w:ascii="宋体" w:hAnsi="宋体" w:eastAsia="宋体" w:cs="宋体"/>
          <w:b/>
          <w:bCs/>
          <w:color w:val="auto"/>
          <w:kern w:val="0"/>
          <w:szCs w:val="21"/>
          <w:highlight w:val="none"/>
          <w:shd w:val="clear" w:color="auto" w:fill="FFFFFF"/>
          <w:lang w:val="en-US" w:eastAsia="zh-CN"/>
        </w:rPr>
        <w:t>投标</w:t>
      </w:r>
      <w:r>
        <w:rPr>
          <w:rFonts w:hint="default" w:ascii="宋体" w:hAnsi="宋体" w:eastAsia="宋体" w:cs="宋体"/>
          <w:b/>
          <w:bCs/>
          <w:color w:val="auto"/>
          <w:kern w:val="0"/>
          <w:szCs w:val="21"/>
          <w:highlight w:val="none"/>
          <w:shd w:val="clear" w:color="auto" w:fill="FFFFFF"/>
          <w:lang w:val="en-US" w:eastAsia="zh-CN"/>
        </w:rPr>
        <w:t>文件正本一律使用彩色打印</w:t>
      </w:r>
      <w:r>
        <w:rPr>
          <w:rFonts w:hint="eastAsia" w:ascii="宋体" w:hAnsi="宋体" w:eastAsia="宋体" w:cs="宋体"/>
          <w:b/>
          <w:bCs/>
          <w:color w:val="auto"/>
          <w:kern w:val="0"/>
          <w:szCs w:val="21"/>
          <w:highlight w:val="none"/>
          <w:shd w:val="clear" w:color="auto" w:fill="FFFFFF"/>
          <w:lang w:val="en-US" w:eastAsia="zh-CN"/>
        </w:rPr>
        <w:t>，副本可以为正本复印件</w:t>
      </w:r>
      <w:r>
        <w:rPr>
          <w:rFonts w:hint="default" w:ascii="宋体" w:hAnsi="宋体" w:eastAsia="宋体" w:cs="宋体"/>
          <w:b/>
          <w:bCs/>
          <w:color w:val="auto"/>
          <w:kern w:val="0"/>
          <w:szCs w:val="21"/>
          <w:highlight w:val="none"/>
          <w:shd w:val="clear" w:color="auto" w:fill="FFFFFF"/>
          <w:lang w:val="en-US" w:eastAsia="zh-CN"/>
        </w:rPr>
        <w:t>。</w:t>
      </w:r>
    </w:p>
    <w:p w14:paraId="3DA3326B">
      <w:pPr>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16.投标文件的封装</w:t>
      </w:r>
    </w:p>
    <w:p w14:paraId="3851F646">
      <w:pPr>
        <w:spacing w:line="360" w:lineRule="auto"/>
        <w:ind w:firstLine="211" w:firstLineChars="100"/>
        <w:jc w:val="left"/>
        <w:rPr>
          <w:rFonts w:hint="eastAsia" w:ascii="宋体" w:hAnsi="宋体" w:eastAsia="宋体" w:cs="Calibri"/>
          <w:bCs/>
          <w:color w:val="auto"/>
          <w:szCs w:val="21"/>
          <w:highlight w:val="none"/>
        </w:rPr>
      </w:pPr>
      <w:r>
        <w:rPr>
          <w:rFonts w:hint="eastAsia" w:ascii="宋体" w:hAnsi="宋体" w:eastAsia="宋体" w:cs="宋体"/>
          <w:b/>
          <w:bCs/>
          <w:color w:val="auto"/>
          <w:kern w:val="21"/>
          <w:szCs w:val="21"/>
          <w:highlight w:val="none"/>
        </w:rPr>
        <w:t>▲</w:t>
      </w:r>
      <w:r>
        <w:rPr>
          <w:rFonts w:hint="eastAsia" w:ascii="宋体" w:hAnsi="宋体" w:eastAsia="宋体" w:cs="宋体"/>
          <w:color w:val="auto"/>
          <w:kern w:val="0"/>
          <w:szCs w:val="21"/>
          <w:highlight w:val="none"/>
          <w:lang w:val="en-US" w:eastAsia="zh-CN"/>
        </w:rPr>
        <w:t>16.1</w:t>
      </w:r>
      <w:r>
        <w:rPr>
          <w:rFonts w:hint="eastAsia" w:ascii="宋体" w:hAnsi="宋体" w:eastAsia="宋体" w:cs="宋体"/>
          <w:color w:val="auto"/>
          <w:kern w:val="0"/>
          <w:szCs w:val="21"/>
          <w:highlight w:val="none"/>
        </w:rPr>
        <w:t>投标人应按报价文件、技术商务文件、资格证明文件三部分单独密封封装投标文件</w:t>
      </w:r>
      <w:r>
        <w:rPr>
          <w:rFonts w:hint="eastAsia" w:ascii="宋体" w:hAnsi="宋体" w:eastAsia="宋体" w:cs="Calibri"/>
          <w:bCs/>
          <w:color w:val="auto"/>
          <w:szCs w:val="21"/>
          <w:highlight w:val="none"/>
        </w:rPr>
        <w:t>。</w:t>
      </w:r>
    </w:p>
    <w:p w14:paraId="32E69B6C">
      <w:pPr>
        <w:spacing w:line="360" w:lineRule="auto"/>
        <w:ind w:firstLine="207" w:firstLineChars="98"/>
        <w:jc w:val="left"/>
        <w:rPr>
          <w:rFonts w:ascii="宋体" w:hAnsi="Calibri" w:eastAsia="宋体" w:cs="宋体"/>
          <w:color w:val="auto"/>
          <w:kern w:val="0"/>
          <w:szCs w:val="21"/>
          <w:highlight w:val="none"/>
        </w:rPr>
      </w:pPr>
      <w:r>
        <w:rPr>
          <w:rFonts w:hint="eastAsia" w:ascii="宋体" w:hAnsi="宋体" w:eastAsia="宋体" w:cs="宋体"/>
          <w:b/>
          <w:bCs/>
          <w:color w:val="auto"/>
          <w:kern w:val="21"/>
          <w:szCs w:val="21"/>
          <w:highlight w:val="none"/>
        </w:rPr>
        <w:t>▲</w:t>
      </w: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投标文件包装封套上应注明：</w:t>
      </w:r>
    </w:p>
    <w:p w14:paraId="3292D340">
      <w:pPr>
        <w:spacing w:line="360" w:lineRule="auto"/>
        <w:ind w:firstLine="422" w:firstLineChars="200"/>
        <w:jc w:val="left"/>
        <w:rPr>
          <w:rFonts w:ascii="宋体" w:hAnsi="Calibri" w:eastAsia="宋体" w:cs="宋体"/>
          <w:b/>
          <w:color w:val="auto"/>
          <w:kern w:val="0"/>
          <w:szCs w:val="21"/>
          <w:highlight w:val="none"/>
          <w:u w:val="single"/>
        </w:rPr>
      </w:pPr>
      <w:r>
        <w:rPr>
          <w:rFonts w:hint="eastAsia" w:ascii="宋体" w:hAnsi="宋体" w:eastAsia="宋体" w:cs="宋体"/>
          <w:b/>
          <w:color w:val="auto"/>
          <w:kern w:val="0"/>
          <w:szCs w:val="21"/>
          <w:highlight w:val="none"/>
        </w:rPr>
        <w:t>（1）</w:t>
      </w:r>
      <w:r>
        <w:rPr>
          <w:rFonts w:hint="eastAsia" w:ascii="宋体" w:hAnsi="宋体" w:cs="宋体"/>
          <w:b/>
          <w:color w:val="auto"/>
          <w:kern w:val="0"/>
          <w:szCs w:val="21"/>
          <w:highlight w:val="none"/>
          <w:lang w:eastAsia="zh-CN"/>
        </w:rPr>
        <w:t>森林火险隐患综合治理工程二次</w:t>
      </w:r>
      <w:r>
        <w:rPr>
          <w:rFonts w:hint="eastAsia" w:ascii="宋体" w:hAnsi="宋体" w:eastAsia="宋体" w:cs="宋体"/>
          <w:b/>
          <w:color w:val="auto"/>
          <w:kern w:val="0"/>
          <w:szCs w:val="21"/>
          <w:highlight w:val="none"/>
        </w:rPr>
        <w:t>（详见《</w:t>
      </w:r>
      <w:r>
        <w:rPr>
          <w:rFonts w:hint="eastAsia" w:ascii="宋体" w:hAnsi="宋体" w:eastAsia="宋体" w:cs="宋体"/>
          <w:b/>
          <w:color w:val="auto"/>
          <w:kern w:val="0"/>
          <w:szCs w:val="21"/>
          <w:highlight w:val="none"/>
          <w:lang w:eastAsia="zh-CN"/>
        </w:rPr>
        <w:t>采购需求</w:t>
      </w:r>
      <w:r>
        <w:rPr>
          <w:rFonts w:hint="eastAsia" w:ascii="宋体" w:hAnsi="宋体" w:eastAsia="宋体" w:cs="宋体"/>
          <w:b/>
          <w:color w:val="auto"/>
          <w:kern w:val="0"/>
          <w:szCs w:val="21"/>
          <w:highlight w:val="none"/>
        </w:rPr>
        <w:t>》），并注明报价文件、技术商务文件、资格证明文件</w:t>
      </w:r>
    </w:p>
    <w:p w14:paraId="7B9FEF4D">
      <w:pPr>
        <w:spacing w:line="360" w:lineRule="auto"/>
        <w:ind w:firstLine="422" w:firstLineChars="200"/>
        <w:jc w:val="left"/>
        <w:rPr>
          <w:rFonts w:ascii="宋体" w:hAnsi="Calibri" w:eastAsia="宋体" w:cs="宋体"/>
          <w:b/>
          <w:color w:val="auto"/>
          <w:kern w:val="0"/>
          <w:szCs w:val="21"/>
          <w:highlight w:val="none"/>
          <w:u w:val="single"/>
        </w:rPr>
      </w:pPr>
      <w:r>
        <w:rPr>
          <w:rFonts w:hint="eastAsia" w:ascii="宋体" w:hAnsi="宋体" w:eastAsia="宋体" w:cs="宋体"/>
          <w:b/>
          <w:color w:val="auto"/>
          <w:kern w:val="0"/>
          <w:szCs w:val="21"/>
          <w:highlight w:val="none"/>
        </w:rPr>
        <w:t>（</w:t>
      </w:r>
      <w:r>
        <w:rPr>
          <w:rFonts w:ascii="宋体" w:hAnsi="宋体" w:eastAsia="宋体" w:cs="宋体"/>
          <w:b/>
          <w:color w:val="auto"/>
          <w:kern w:val="0"/>
          <w:szCs w:val="21"/>
          <w:highlight w:val="none"/>
        </w:rPr>
        <w:t>2</w:t>
      </w:r>
      <w:r>
        <w:rPr>
          <w:rFonts w:hint="eastAsia" w:ascii="宋体" w:hAnsi="宋体" w:eastAsia="宋体" w:cs="宋体"/>
          <w:b/>
          <w:color w:val="auto"/>
          <w:kern w:val="0"/>
          <w:szCs w:val="21"/>
          <w:highlight w:val="none"/>
        </w:rPr>
        <w:t>）项目编号：</w:t>
      </w:r>
      <w:r>
        <w:rPr>
          <w:rFonts w:hint="eastAsia" w:ascii="宋体" w:hAnsi="宋体" w:eastAsia="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ZJTJKH2025-04-07-02</w:t>
      </w:r>
      <w:r>
        <w:rPr>
          <w:rFonts w:hint="eastAsia" w:ascii="宋体" w:hAnsi="宋体" w:eastAsia="宋体" w:cs="宋体"/>
          <w:b/>
          <w:color w:val="auto"/>
          <w:kern w:val="0"/>
          <w:szCs w:val="21"/>
          <w:highlight w:val="none"/>
          <w:u w:val="single"/>
        </w:rPr>
        <w:t xml:space="preserve">        </w:t>
      </w:r>
    </w:p>
    <w:p w14:paraId="37A47DBC">
      <w:pPr>
        <w:spacing w:line="360" w:lineRule="auto"/>
        <w:ind w:firstLine="422" w:firstLineChars="200"/>
        <w:jc w:val="left"/>
        <w:rPr>
          <w:rFonts w:hint="default" w:ascii="宋体" w:hAnsi="Calibri" w:eastAsia="宋体" w:cs="宋体"/>
          <w:b/>
          <w:color w:val="auto"/>
          <w:kern w:val="0"/>
          <w:szCs w:val="21"/>
          <w:highlight w:val="none"/>
          <w:u w:val="single"/>
          <w:lang w:val="en-US" w:eastAsia="zh-CN"/>
        </w:rPr>
      </w:pPr>
      <w:r>
        <w:rPr>
          <w:rFonts w:hint="eastAsia" w:ascii="宋体" w:hAnsi="宋体" w:eastAsia="宋体" w:cs="宋体"/>
          <w:b/>
          <w:color w:val="auto"/>
          <w:kern w:val="0"/>
          <w:szCs w:val="21"/>
          <w:highlight w:val="none"/>
        </w:rPr>
        <w:t>（</w:t>
      </w:r>
      <w:r>
        <w:rPr>
          <w:rFonts w:ascii="宋体" w:hAnsi="宋体" w:eastAsia="宋体" w:cs="宋体"/>
          <w:b/>
          <w:color w:val="auto"/>
          <w:kern w:val="0"/>
          <w:szCs w:val="21"/>
          <w:highlight w:val="none"/>
        </w:rPr>
        <w:t>3</w:t>
      </w:r>
      <w:r>
        <w:rPr>
          <w:rFonts w:hint="eastAsia" w:ascii="宋体" w:hAnsi="宋体" w:eastAsia="宋体" w:cs="宋体"/>
          <w:b/>
          <w:color w:val="auto"/>
          <w:kern w:val="0"/>
          <w:szCs w:val="21"/>
          <w:highlight w:val="none"/>
        </w:rPr>
        <w:t>）投标人名称：</w:t>
      </w:r>
      <w:r>
        <w:rPr>
          <w:rFonts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rPr>
        <w:t>（盖单位公章）</w:t>
      </w:r>
      <w:r>
        <w:rPr>
          <w:rFonts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val="en-US" w:eastAsia="zh-CN"/>
        </w:rPr>
        <w:t xml:space="preserve">             </w:t>
      </w:r>
    </w:p>
    <w:p w14:paraId="22F24CAE">
      <w:pPr>
        <w:spacing w:line="360" w:lineRule="auto"/>
        <w:ind w:firstLine="422" w:firstLineChars="200"/>
        <w:jc w:val="left"/>
        <w:rPr>
          <w:rFonts w:ascii="宋体" w:hAnsi="Calibri" w:eastAsia="宋体" w:cs="宋体"/>
          <w:b/>
          <w:color w:val="auto"/>
          <w:kern w:val="0"/>
          <w:szCs w:val="21"/>
          <w:highlight w:val="none"/>
        </w:rPr>
      </w:pPr>
      <w:r>
        <w:rPr>
          <w:rFonts w:hint="eastAsia" w:ascii="宋体" w:hAnsi="宋体" w:eastAsia="宋体" w:cs="宋体"/>
          <w:b/>
          <w:color w:val="auto"/>
          <w:kern w:val="0"/>
          <w:szCs w:val="21"/>
          <w:highlight w:val="none"/>
        </w:rPr>
        <w:t>（4）在开标前不得开启。</w:t>
      </w:r>
    </w:p>
    <w:p w14:paraId="66CF3CA5">
      <w:pPr>
        <w:spacing w:line="360" w:lineRule="auto"/>
        <w:ind w:firstLine="205" w:firstLineChars="98"/>
        <w:jc w:val="left"/>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val="en-US" w:eastAsia="zh-CN"/>
        </w:rPr>
        <w:t>16.3</w:t>
      </w:r>
      <w:r>
        <w:rPr>
          <w:rFonts w:hint="eastAsia" w:ascii="宋体" w:hAnsi="宋体" w:eastAsia="宋体" w:cs="宋体"/>
          <w:color w:val="auto"/>
          <w:kern w:val="0"/>
          <w:szCs w:val="21"/>
          <w:highlight w:val="none"/>
        </w:rPr>
        <w:t>未按规定封装、密封或标记的投标文件将被拒绝，由此造成投标文件被误投或提前拆封的风险由投标人承担</w:t>
      </w:r>
      <w:r>
        <w:rPr>
          <w:rFonts w:hint="eastAsia" w:ascii="宋体" w:hAnsi="宋体" w:eastAsia="宋体" w:cs="宋体"/>
          <w:color w:val="auto"/>
          <w:kern w:val="0"/>
          <w:szCs w:val="21"/>
          <w:highlight w:val="none"/>
          <w:lang w:eastAsia="zh-CN"/>
        </w:rPr>
        <w:t>。</w:t>
      </w:r>
    </w:p>
    <w:p w14:paraId="0D24EA3F">
      <w:pPr>
        <w:widowControl/>
        <w:spacing w:line="400" w:lineRule="exact"/>
        <w:ind w:firstLine="422" w:firstLineChars="200"/>
        <w:jc w:val="left"/>
        <w:rPr>
          <w:rFonts w:ascii="宋体" w:hAnsi="宋体" w:cs="宋体"/>
          <w:bCs/>
          <w:highlight w:val="none"/>
        </w:rPr>
      </w:pPr>
      <w:r>
        <w:rPr>
          <w:rFonts w:hint="eastAsia" w:ascii="宋体" w:hAnsi="宋体" w:cs="宋体"/>
          <w:b/>
          <w:bCs/>
          <w:kern w:val="0"/>
          <w:highlight w:val="none"/>
        </w:rPr>
        <w:t>17、响应文件提交截止时间和磋商地址</w:t>
      </w:r>
    </w:p>
    <w:p w14:paraId="4A41FE8F">
      <w:pPr>
        <w:pStyle w:val="25"/>
        <w:tabs>
          <w:tab w:val="left" w:pos="6930"/>
        </w:tabs>
        <w:spacing w:beforeAutospacing="0" w:afterAutospacing="0" w:line="400" w:lineRule="exact"/>
        <w:ind w:firstLine="422" w:firstLineChars="200"/>
        <w:rPr>
          <w:rFonts w:ascii="宋体" w:hAnsi="宋体" w:cs="宋体"/>
          <w:b/>
          <w:bCs w:val="0"/>
          <w:color w:val="FF0000"/>
          <w:kern w:val="2"/>
          <w:sz w:val="21"/>
          <w:szCs w:val="21"/>
          <w:highlight w:val="yellow"/>
        </w:rPr>
      </w:pPr>
      <w:r>
        <w:rPr>
          <w:rFonts w:hint="eastAsia" w:ascii="宋体" w:hAnsi="宋体" w:cs="宋体"/>
          <w:b/>
          <w:bCs w:val="0"/>
          <w:kern w:val="2"/>
          <w:sz w:val="21"/>
          <w:szCs w:val="21"/>
          <w:highlight w:val="none"/>
        </w:rPr>
        <w:t>17.1截止时间</w:t>
      </w:r>
      <w:r>
        <w:rPr>
          <w:rFonts w:hint="eastAsia" w:ascii="宋体" w:hAnsi="宋体" w:cs="宋体"/>
          <w:b/>
          <w:bCs w:val="0"/>
          <w:color w:val="auto"/>
          <w:kern w:val="2"/>
          <w:sz w:val="21"/>
          <w:szCs w:val="21"/>
          <w:highlight w:val="none"/>
        </w:rPr>
        <w:t>：</w:t>
      </w:r>
      <w:r>
        <w:rPr>
          <w:rFonts w:hint="eastAsia" w:ascii="宋体" w:hAnsi="宋体" w:cs="宋体"/>
          <w:b/>
          <w:bCs w:val="0"/>
          <w:color w:val="auto"/>
          <w:kern w:val="2"/>
          <w:sz w:val="21"/>
          <w:szCs w:val="21"/>
          <w:highlight w:val="none"/>
          <w:u w:val="single"/>
        </w:rPr>
        <w:t>2025</w:t>
      </w:r>
      <w:r>
        <w:rPr>
          <w:rFonts w:hint="eastAsia" w:ascii="宋体" w:hAnsi="宋体" w:cs="宋体"/>
          <w:b/>
          <w:bCs w:val="0"/>
          <w:color w:val="auto"/>
          <w:kern w:val="2"/>
          <w:sz w:val="21"/>
          <w:szCs w:val="21"/>
          <w:highlight w:val="none"/>
        </w:rPr>
        <w:t>年</w:t>
      </w:r>
      <w:r>
        <w:rPr>
          <w:rFonts w:hint="eastAsia" w:ascii="宋体" w:hAnsi="宋体" w:cs="宋体"/>
          <w:b/>
          <w:bCs w:val="0"/>
          <w:color w:val="auto"/>
          <w:kern w:val="2"/>
          <w:sz w:val="21"/>
          <w:szCs w:val="21"/>
          <w:highlight w:val="none"/>
          <w:u w:val="single"/>
          <w:lang w:val="en-US" w:eastAsia="zh-CN"/>
        </w:rPr>
        <w:t>05</w:t>
      </w:r>
      <w:r>
        <w:rPr>
          <w:rFonts w:hint="eastAsia" w:ascii="宋体" w:hAnsi="宋体" w:cs="宋体"/>
          <w:b/>
          <w:bCs w:val="0"/>
          <w:color w:val="auto"/>
          <w:kern w:val="2"/>
          <w:sz w:val="21"/>
          <w:szCs w:val="21"/>
          <w:highlight w:val="none"/>
        </w:rPr>
        <w:t>月</w:t>
      </w:r>
      <w:r>
        <w:rPr>
          <w:rFonts w:hint="eastAsia" w:ascii="宋体" w:hAnsi="宋体" w:cs="宋体"/>
          <w:b/>
          <w:bCs w:val="0"/>
          <w:color w:val="auto"/>
          <w:kern w:val="2"/>
          <w:sz w:val="21"/>
          <w:szCs w:val="21"/>
          <w:highlight w:val="none"/>
          <w:u w:val="single"/>
          <w:lang w:val="en-US" w:eastAsia="zh-CN"/>
        </w:rPr>
        <w:t>06</w:t>
      </w:r>
      <w:r>
        <w:rPr>
          <w:rFonts w:hint="eastAsia" w:ascii="宋体" w:hAnsi="宋体" w:cs="宋体"/>
          <w:b/>
          <w:bCs w:val="0"/>
          <w:color w:val="auto"/>
          <w:kern w:val="2"/>
          <w:sz w:val="21"/>
          <w:szCs w:val="21"/>
          <w:highlight w:val="none"/>
        </w:rPr>
        <w:t>日</w:t>
      </w:r>
      <w:r>
        <w:rPr>
          <w:rFonts w:hint="eastAsia" w:ascii="宋体" w:hAnsi="宋体" w:cs="宋体"/>
          <w:b/>
          <w:bCs w:val="0"/>
          <w:color w:val="auto"/>
          <w:kern w:val="2"/>
          <w:sz w:val="21"/>
          <w:szCs w:val="21"/>
          <w:highlight w:val="none"/>
          <w:u w:val="single"/>
          <w:lang w:val="en-US" w:eastAsia="zh-CN"/>
        </w:rPr>
        <w:t>14:30</w:t>
      </w:r>
      <w:r>
        <w:rPr>
          <w:rFonts w:hint="eastAsia" w:ascii="宋体" w:hAnsi="宋体" w:cs="宋体"/>
          <w:b/>
          <w:bCs w:val="0"/>
          <w:color w:val="auto"/>
          <w:sz w:val="21"/>
          <w:szCs w:val="21"/>
          <w:highlight w:val="none"/>
        </w:rPr>
        <w:t>时</w:t>
      </w:r>
      <w:r>
        <w:rPr>
          <w:rFonts w:hint="eastAsia" w:ascii="宋体" w:hAnsi="宋体" w:cs="宋体"/>
          <w:b/>
          <w:bCs w:val="0"/>
          <w:color w:val="auto"/>
          <w:kern w:val="2"/>
          <w:sz w:val="21"/>
          <w:szCs w:val="21"/>
          <w:highlight w:val="none"/>
        </w:rPr>
        <w:t>，逾期不受理；</w:t>
      </w:r>
    </w:p>
    <w:p w14:paraId="34D3C417">
      <w:pPr>
        <w:pStyle w:val="15"/>
        <w:adjustRightInd w:val="0"/>
        <w:snapToGrid w:val="0"/>
        <w:spacing w:line="400" w:lineRule="exact"/>
        <w:ind w:firstLine="422" w:firstLineChars="200"/>
        <w:rPr>
          <w:rFonts w:hAnsi="宋体"/>
          <w:b/>
          <w:bCs w:val="0"/>
          <w:strike/>
          <w:highlight w:val="none"/>
        </w:rPr>
      </w:pPr>
      <w:r>
        <w:rPr>
          <w:rFonts w:hint="eastAsia" w:hAnsi="宋体"/>
          <w:b/>
          <w:bCs w:val="0"/>
          <w:highlight w:val="none"/>
        </w:rPr>
        <w:t>17.2</w:t>
      </w:r>
      <w:r>
        <w:rPr>
          <w:rFonts w:hint="eastAsia" w:hAnsi="宋体"/>
          <w:b/>
          <w:bCs w:val="0"/>
          <w:highlight w:val="none"/>
          <w:lang w:eastAsia="zh-CN"/>
        </w:rPr>
        <w:t>开标</w:t>
      </w:r>
      <w:r>
        <w:rPr>
          <w:rFonts w:hint="eastAsia" w:hAnsi="宋体"/>
          <w:b/>
          <w:bCs w:val="0"/>
          <w:highlight w:val="none"/>
        </w:rPr>
        <w:t>地点：</w:t>
      </w:r>
      <w:r>
        <w:rPr>
          <w:rFonts w:hint="eastAsia" w:hAnsi="宋体"/>
          <w:b/>
          <w:bCs w:val="0"/>
          <w:highlight w:val="none"/>
          <w:lang w:eastAsia="zh-CN"/>
        </w:rPr>
        <w:t>浙江天健工程造价咨询有限公司会议室</w:t>
      </w:r>
    </w:p>
    <w:p w14:paraId="4A0749B0">
      <w:pPr>
        <w:pStyle w:val="6"/>
        <w:spacing w:line="400" w:lineRule="exact"/>
        <w:ind w:firstLine="422" w:firstLineChars="200"/>
        <w:rPr>
          <w:rFonts w:ascii="宋体" w:hAnsi="宋体" w:eastAsia="宋体" w:cs="宋体"/>
          <w:sz w:val="21"/>
          <w:highlight w:val="none"/>
        </w:rPr>
      </w:pPr>
      <w:r>
        <w:rPr>
          <w:rFonts w:hint="eastAsia" w:ascii="宋体" w:hAnsi="宋体" w:eastAsia="宋体" w:cs="宋体"/>
          <w:sz w:val="21"/>
          <w:highlight w:val="none"/>
        </w:rPr>
        <w:t>18、响应文件的</w:t>
      </w:r>
      <w:r>
        <w:rPr>
          <w:rFonts w:hint="eastAsia" w:ascii="宋体" w:hAnsi="宋体" w:eastAsia="宋体" w:cs="宋体"/>
          <w:bCs w:val="0"/>
          <w:sz w:val="21"/>
          <w:highlight w:val="none"/>
        </w:rPr>
        <w:t>补充、修改和撤回</w:t>
      </w:r>
    </w:p>
    <w:p w14:paraId="144B6B87">
      <w:pPr>
        <w:autoSpaceDE w:val="0"/>
        <w:autoSpaceDN w:val="0"/>
        <w:adjustRightInd w:val="0"/>
        <w:snapToGrid w:val="0"/>
        <w:spacing w:line="400" w:lineRule="exact"/>
        <w:ind w:firstLine="420" w:firstLineChars="200"/>
        <w:rPr>
          <w:rFonts w:ascii="宋体" w:hAnsi="宋体" w:cs="宋体"/>
          <w:highlight w:val="none"/>
        </w:rPr>
      </w:pPr>
      <w:r>
        <w:rPr>
          <w:rFonts w:hint="eastAsia" w:ascii="宋体" w:hAnsi="宋体" w:cs="宋体"/>
          <w:kern w:val="0"/>
          <w:highlight w:val="none"/>
        </w:rPr>
        <w:t>18.1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应当在投标截止时间前完成投标文件的递交，投标截止时间前可以补充、修改或者撤回投标文件。补充或者修改投标文件的，应当先行撤回原文件，补充、修改后重新递交。投标截止时间前未完成</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的，视为未提供投标文件，投标无效。投标截止时间后递交的投标文件，将被拒收。</w:t>
      </w:r>
    </w:p>
    <w:p w14:paraId="48633DF1">
      <w:pPr>
        <w:snapToGrid w:val="0"/>
        <w:spacing w:line="400" w:lineRule="exact"/>
        <w:ind w:firstLine="420" w:firstLineChars="200"/>
        <w:rPr>
          <w:rFonts w:ascii="宋体" w:hAnsi="宋体" w:cs="宋体"/>
          <w:highlight w:val="none"/>
        </w:rPr>
      </w:pPr>
      <w:r>
        <w:rPr>
          <w:rFonts w:hint="eastAsia" w:ascii="宋体" w:hAnsi="宋体" w:cs="宋体"/>
          <w:highlight w:val="none"/>
        </w:rPr>
        <w:t>18.2在递交响应文件截止期之后，响应人不得对其响应文件做任何修改。</w:t>
      </w:r>
    </w:p>
    <w:p w14:paraId="666AB722">
      <w:pPr>
        <w:snapToGrid w:val="0"/>
        <w:spacing w:line="400" w:lineRule="exact"/>
        <w:ind w:firstLine="420" w:firstLineChars="200"/>
        <w:rPr>
          <w:rFonts w:ascii="宋体" w:hAnsi="宋体" w:cs="宋体"/>
          <w:highlight w:val="none"/>
        </w:rPr>
      </w:pPr>
      <w:r>
        <w:rPr>
          <w:rFonts w:hint="eastAsia" w:ascii="宋体" w:hAnsi="宋体" w:cs="宋体"/>
          <w:highlight w:val="none"/>
        </w:rPr>
        <w:t>18.3递交响应文件截止期后，响应人不得撤回其响应文件。</w:t>
      </w:r>
    </w:p>
    <w:p w14:paraId="49C48F72">
      <w:pPr>
        <w:snapToGrid w:val="0"/>
        <w:spacing w:line="400" w:lineRule="exact"/>
        <w:ind w:firstLine="420" w:firstLineChars="200"/>
        <w:rPr>
          <w:rFonts w:ascii="宋体" w:hAnsi="宋体" w:cs="宋体"/>
          <w:highlight w:val="none"/>
        </w:rPr>
      </w:pPr>
      <w:r>
        <w:rPr>
          <w:rFonts w:hint="eastAsia" w:ascii="宋体" w:hAnsi="宋体" w:cs="宋体"/>
          <w:highlight w:val="none"/>
        </w:rPr>
        <w:t>18.4实质上没有响应本文件要求的响应文件将被拒绝。响应人不得通过修正或撤销不合要求的偏离或保留从而使其响应文件成为实质上响应的文件。</w:t>
      </w:r>
    </w:p>
    <w:p w14:paraId="007CE340">
      <w:pPr>
        <w:widowControl/>
        <w:jc w:val="center"/>
        <w:outlineLvl w:val="2"/>
        <w:rPr>
          <w:rFonts w:ascii="宋体" w:hAnsi="宋体" w:cs="宋体"/>
          <w:b/>
          <w:bCs/>
          <w:kern w:val="0"/>
          <w:sz w:val="28"/>
          <w:szCs w:val="28"/>
          <w:highlight w:val="none"/>
        </w:rPr>
      </w:pPr>
      <w:bookmarkStart w:id="58" w:name="_Toc32549"/>
      <w:r>
        <w:rPr>
          <w:rFonts w:hint="eastAsia" w:ascii="宋体" w:hAnsi="宋体" w:cs="宋体"/>
          <w:b/>
          <w:bCs/>
          <w:kern w:val="0"/>
          <w:sz w:val="28"/>
          <w:szCs w:val="28"/>
          <w:highlight w:val="none"/>
        </w:rPr>
        <w:t>五、磋商、</w:t>
      </w:r>
      <w:bookmarkEnd w:id="52"/>
      <w:bookmarkEnd w:id="53"/>
      <w:r>
        <w:rPr>
          <w:rFonts w:ascii="宋体" w:hAnsi="宋体" w:cs="宋体"/>
          <w:b/>
          <w:bCs/>
          <w:kern w:val="0"/>
          <w:sz w:val="28"/>
          <w:szCs w:val="28"/>
          <w:highlight w:val="none"/>
        </w:rPr>
        <w:t>评审</w:t>
      </w:r>
      <w:bookmarkEnd w:id="54"/>
      <w:bookmarkEnd w:id="55"/>
      <w:bookmarkEnd w:id="56"/>
      <w:bookmarkEnd w:id="57"/>
      <w:bookmarkEnd w:id="58"/>
    </w:p>
    <w:p w14:paraId="28B3EF31">
      <w:pPr>
        <w:spacing w:line="400" w:lineRule="exact"/>
        <w:ind w:firstLine="413" w:firstLineChars="196"/>
        <w:rPr>
          <w:rFonts w:hint="eastAsia"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19、磋商会议程序</w:t>
      </w:r>
    </w:p>
    <w:p w14:paraId="41A358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cs="宋体"/>
          <w:color w:val="auto"/>
          <w:kern w:val="2"/>
          <w:sz w:val="21"/>
          <w:szCs w:val="21"/>
          <w:highlight w:val="none"/>
          <w:lang w:val="en-US" w:eastAsia="zh-CN"/>
        </w:rPr>
        <w:t>19</w:t>
      </w:r>
      <w:r>
        <w:rPr>
          <w:rFonts w:hint="eastAsia" w:ascii="宋体" w:hAnsi="宋体" w:cs="宋体"/>
          <w:color w:val="auto"/>
          <w:kern w:val="2"/>
          <w:sz w:val="21"/>
          <w:szCs w:val="21"/>
          <w:highlight w:val="none"/>
        </w:rPr>
        <w:t xml:space="preserve">.1 </w:t>
      </w:r>
      <w:r>
        <w:rPr>
          <w:rFonts w:hint="eastAsia" w:ascii="宋体" w:hAnsi="宋体" w:eastAsia="宋体" w:cs="宋体"/>
          <w:b/>
          <w:bCs/>
          <w:sz w:val="21"/>
          <w:highlight w:val="none"/>
          <w:lang w:val="zh-CN"/>
        </w:rPr>
        <w:t>响应人代表无须出席磋商现场，</w:t>
      </w:r>
      <w:r>
        <w:rPr>
          <w:rFonts w:hint="eastAsia" w:ascii="宋体" w:hAnsi="宋体" w:eastAsia="宋体" w:cs="宋体"/>
          <w:b/>
          <w:bCs/>
          <w:color w:val="auto"/>
          <w:highlight w:val="none"/>
          <w:lang w:eastAsia="zh-CN"/>
        </w:rPr>
        <w:t>递交完毕响应文件后即可离场</w:t>
      </w:r>
      <w:r>
        <w:rPr>
          <w:rFonts w:hint="eastAsia" w:ascii="宋体" w:hAnsi="宋体" w:cs="宋体"/>
          <w:b/>
          <w:bCs/>
          <w:color w:val="auto"/>
          <w:highlight w:val="none"/>
          <w:lang w:eastAsia="zh-CN"/>
        </w:rPr>
        <w:t>。</w:t>
      </w:r>
    </w:p>
    <w:p w14:paraId="1D31709A">
      <w:pPr>
        <w:spacing w:line="400" w:lineRule="exact"/>
        <w:ind w:firstLine="420" w:firstLineChars="200"/>
        <w:rPr>
          <w:rFonts w:ascii="宋体" w:hAnsi="宋体" w:cs="宋体"/>
          <w:bCs/>
          <w:color w:val="auto"/>
          <w:kern w:val="0"/>
          <w:highlight w:val="none"/>
          <w:shd w:val="clear" w:color="auto" w:fill="FFFFFF"/>
        </w:rPr>
      </w:pPr>
      <w:r>
        <w:rPr>
          <w:rFonts w:hint="eastAsia" w:ascii="宋体" w:hAnsi="宋体" w:cs="宋体"/>
          <w:color w:val="auto"/>
          <w:kern w:val="0"/>
          <w:highlight w:val="none"/>
          <w:lang w:val="en-US" w:eastAsia="zh-CN"/>
        </w:rPr>
        <w:t>19</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开标会由采购代理机构主持，邀请有关监督人员参加。</w:t>
      </w:r>
      <w:r>
        <w:rPr>
          <w:rFonts w:hint="eastAsia" w:ascii="宋体" w:hAnsi="宋体" w:cs="宋体"/>
          <w:color w:val="auto"/>
          <w:kern w:val="0"/>
          <w:highlight w:val="none"/>
          <w:shd w:val="clear" w:color="auto" w:fill="FFFFFF"/>
        </w:rPr>
        <w:t>程序</w:t>
      </w:r>
      <w:r>
        <w:rPr>
          <w:rFonts w:hint="eastAsia" w:ascii="宋体" w:hAnsi="宋体" w:cs="宋体"/>
          <w:bCs/>
          <w:color w:val="auto"/>
          <w:kern w:val="0"/>
          <w:highlight w:val="none"/>
          <w:shd w:val="clear" w:color="auto" w:fill="FFFFFF"/>
        </w:rPr>
        <w:t>如下：</w:t>
      </w:r>
    </w:p>
    <w:p w14:paraId="34A42668">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bCs/>
          <w:color w:val="auto"/>
          <w:highlight w:val="none"/>
          <w:shd w:val="clear" w:color="auto" w:fill="FFFFFF"/>
        </w:rPr>
        <w:t>主持人介绍磋商现场的人员情况，告知供应商代表相关权利、义务、开</w:t>
      </w:r>
      <w:r>
        <w:rPr>
          <w:rFonts w:asciiTheme="minorEastAsia" w:hAnsiTheme="minorEastAsia" w:eastAsiaTheme="minorEastAsia" w:cstheme="minorEastAsia"/>
          <w:bCs/>
          <w:color w:val="auto"/>
          <w:highlight w:val="none"/>
          <w:shd w:val="clear" w:color="auto" w:fill="FFFFFF"/>
        </w:rPr>
        <w:t>评审</w:t>
      </w:r>
      <w:r>
        <w:rPr>
          <w:rFonts w:hint="eastAsia" w:asciiTheme="minorEastAsia" w:hAnsiTheme="minorEastAsia" w:eastAsiaTheme="minorEastAsia" w:cstheme="minorEastAsia"/>
          <w:bCs/>
          <w:color w:val="auto"/>
          <w:highlight w:val="none"/>
          <w:shd w:val="clear" w:color="auto" w:fill="FFFFFF"/>
        </w:rPr>
        <w:t>纪律、应当回避的情形等注意事项，签署不影响公平竞争的《声明书》；</w:t>
      </w:r>
    </w:p>
    <w:p w14:paraId="4A039B1F">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（2）主持人检验响应文件，并宣布检验结果；</w:t>
      </w:r>
    </w:p>
    <w:p w14:paraId="45EFDE70">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shd w:val="clear" w:color="auto" w:fill="FFFFFF"/>
        </w:rPr>
        <w:t>（3）主持人当众启封各供应商资格证明文件，</w:t>
      </w:r>
      <w:r>
        <w:rPr>
          <w:rFonts w:hint="eastAsia" w:asciiTheme="minorEastAsia" w:hAnsiTheme="minorEastAsia" w:eastAsiaTheme="minorEastAsia" w:cstheme="minorEastAsia"/>
          <w:bCs/>
          <w:color w:val="auto"/>
          <w:highlight w:val="none"/>
        </w:rPr>
        <w:t>清点正本、副本数量，</w:t>
      </w:r>
      <w:r>
        <w:rPr>
          <w:rFonts w:hint="eastAsia" w:asciiTheme="minorEastAsia" w:hAnsiTheme="minorEastAsia" w:eastAsiaTheme="minorEastAsia" w:cstheme="minorEastAsia"/>
          <w:color w:val="auto"/>
          <w:kern w:val="0"/>
          <w:highlight w:val="none"/>
        </w:rPr>
        <w:t>提交磋商小组评审；</w:t>
      </w:r>
    </w:p>
    <w:p w14:paraId="2F441F3F">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（4）公布资格证明文件评审结果；</w:t>
      </w:r>
    </w:p>
    <w:p w14:paraId="13FBC296">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（5）主持人当众启封技术商务文件和报价文件，清点正本、副本数量，提交磋商小组评审；磋商小组分别与供应商就</w:t>
      </w:r>
      <w:r>
        <w:rPr>
          <w:rFonts w:hint="eastAsia" w:asciiTheme="minorEastAsia" w:hAnsiTheme="minorEastAsia" w:eastAsiaTheme="minorEastAsia" w:cstheme="minorEastAsia"/>
          <w:color w:val="auto"/>
          <w:kern w:val="0"/>
          <w:highlight w:val="none"/>
          <w:shd w:val="clear" w:color="auto" w:fill="FFFFFF"/>
          <w:lang w:eastAsia="zh-CN"/>
        </w:rPr>
        <w:t>货物、</w:t>
      </w:r>
      <w:r>
        <w:rPr>
          <w:rFonts w:hint="eastAsia" w:asciiTheme="minorEastAsia" w:hAnsiTheme="minorEastAsia" w:eastAsiaTheme="minorEastAsia" w:cstheme="minorEastAsia"/>
          <w:color w:val="auto"/>
          <w:kern w:val="0"/>
          <w:highlight w:val="none"/>
          <w:shd w:val="clear" w:color="auto" w:fill="FFFFFF"/>
        </w:rPr>
        <w:t>价格、服务等认为需要磋商的内容进行磋商。逐家磋商为一个轮次，磋商轮次由磋商小组视情况决定；</w:t>
      </w:r>
    </w:p>
    <w:p w14:paraId="0E6A863A">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0C2F1127">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（7）由主持人宣布各供应商首次报价、技术资信得分与最后报价、总得分；</w:t>
      </w:r>
    </w:p>
    <w:p w14:paraId="1283D646">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（8）磋商小组按磋商办法和细则规定推荐成交候选人；</w:t>
      </w:r>
    </w:p>
    <w:p w14:paraId="0EFFD49C">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（9）主持人宣读评审结果；</w:t>
      </w:r>
    </w:p>
    <w:p w14:paraId="25229D1D">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（10）磋商会议结束。</w:t>
      </w:r>
    </w:p>
    <w:p w14:paraId="113E0B25">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20、</w:t>
      </w:r>
      <w:r>
        <w:rPr>
          <w:rFonts w:hint="eastAsia" w:asciiTheme="minorEastAsia" w:hAnsiTheme="minorEastAsia" w:eastAsiaTheme="minorEastAsia" w:cstheme="minorEastAsia"/>
          <w:b/>
          <w:kern w:val="0"/>
          <w:highlight w:val="none"/>
          <w:shd w:val="clear" w:color="auto" w:fill="FFFFFF"/>
        </w:rPr>
        <w:t>组建</w:t>
      </w:r>
      <w:r>
        <w:rPr>
          <w:rFonts w:hint="eastAsia" w:asciiTheme="minorEastAsia" w:hAnsiTheme="minorEastAsia" w:eastAsiaTheme="minorEastAsia" w:cstheme="minorEastAsia"/>
          <w:b/>
          <w:bCs/>
          <w:kern w:val="0"/>
          <w:highlight w:val="none"/>
          <w:shd w:val="clear" w:color="auto" w:fill="FFFFFF"/>
        </w:rPr>
        <w:t>磋商小组</w:t>
      </w:r>
    </w:p>
    <w:p w14:paraId="2A17F621">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46425452">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20.2</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负责人由</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成员推荐产生，采购人代表不得担任</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w:t>
      </w:r>
    </w:p>
    <w:p w14:paraId="43A3D41E">
      <w:pPr>
        <w:spacing w:line="400" w:lineRule="exact"/>
        <w:ind w:firstLine="422"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21、</w:t>
      </w:r>
      <w:bookmarkStart w:id="59" w:name="_Toc457934633"/>
      <w:r>
        <w:rPr>
          <w:rFonts w:hint="eastAsia" w:asciiTheme="minorEastAsia" w:hAnsiTheme="minorEastAsia" w:eastAsiaTheme="minorEastAsia" w:cstheme="minorEastAsia"/>
          <w:b/>
          <w:bCs/>
          <w:kern w:val="0"/>
          <w:highlight w:val="none"/>
          <w:shd w:val="clear" w:color="auto" w:fill="FFFFFF"/>
        </w:rPr>
        <w:t>磋商程序</w:t>
      </w:r>
      <w:bookmarkEnd w:id="59"/>
    </w:p>
    <w:p w14:paraId="323FC80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DA34F33">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21.2磋商小组所有成员集中与单一供应商分别进行磋商，所有参加磋商的供应商均有同等的磋商机会。</w:t>
      </w:r>
    </w:p>
    <w:p w14:paraId="67843D4B">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5F29861C">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21.4供应商应当按照磋商文件的变动情况和磋商小组的要求重新提交响应文件，并由其法定代表人或授权委托人签字或者加</w:t>
      </w:r>
      <w:r>
        <w:rPr>
          <w:rFonts w:hint="eastAsia" w:asciiTheme="minorEastAsia" w:hAnsiTheme="minorEastAsia" w:eastAsiaTheme="minorEastAsia" w:cstheme="minorEastAsia"/>
          <w:bCs/>
          <w:kern w:val="0"/>
          <w:highlight w:val="none"/>
          <w:shd w:val="clear" w:color="auto" w:fill="FFFFFF"/>
          <w:lang w:eastAsia="zh-CN"/>
        </w:rPr>
        <w:t>单位公章</w:t>
      </w:r>
      <w:r>
        <w:rPr>
          <w:rFonts w:hint="eastAsia" w:asciiTheme="minorEastAsia" w:hAnsiTheme="minorEastAsia" w:eastAsiaTheme="minorEastAsia" w:cstheme="minorEastAsia"/>
          <w:bCs/>
          <w:kern w:val="0"/>
          <w:highlight w:val="none"/>
          <w:shd w:val="clear" w:color="auto" w:fill="FFFFFF"/>
        </w:rPr>
        <w:t>。</w:t>
      </w:r>
    </w:p>
    <w:p w14:paraId="1D524B2F">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21.5磋商结束后，磋商小组将要求所有继续参加磋商的供应商在规定时间内提交最后报价。最后报价由其法定代表人或授权委托人签字或者加</w:t>
      </w:r>
      <w:r>
        <w:rPr>
          <w:rFonts w:hint="eastAsia" w:asciiTheme="minorEastAsia" w:hAnsiTheme="minorEastAsia" w:eastAsiaTheme="minorEastAsia" w:cstheme="minorEastAsia"/>
          <w:bCs/>
          <w:kern w:val="0"/>
          <w:highlight w:val="none"/>
          <w:shd w:val="clear" w:color="auto" w:fill="FFFFFF"/>
          <w:lang w:eastAsia="zh-CN"/>
        </w:rPr>
        <w:t>单位公章</w:t>
      </w:r>
      <w:r>
        <w:rPr>
          <w:rFonts w:hint="eastAsia" w:asciiTheme="minorEastAsia" w:hAnsiTheme="minorEastAsia" w:eastAsiaTheme="minorEastAsia" w:cstheme="minorEastAsia"/>
          <w:bCs/>
          <w:kern w:val="0"/>
          <w:highlight w:val="none"/>
          <w:shd w:val="clear" w:color="auto" w:fill="FFFFFF"/>
        </w:rPr>
        <w:t>，最后报价是供应商响应文件的有效组成部分。</w:t>
      </w:r>
    </w:p>
    <w:p w14:paraId="2610D45D">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21.6如磋商文件有实质性的变动，已提交响应文件的供应商，在提交最后报价之前，可以根据磋商情况退出磋商。</w:t>
      </w:r>
    </w:p>
    <w:p w14:paraId="6DBD941C">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09D3A0E9">
      <w:pPr>
        <w:spacing w:line="400" w:lineRule="exact"/>
        <w:ind w:firstLine="420" w:firstLineChars="200"/>
        <w:rPr>
          <w:rFonts w:hint="eastAsia"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75263EC2">
      <w:pPr>
        <w:spacing w:line="400" w:lineRule="exact"/>
        <w:ind w:firstLine="413" w:firstLineChars="196"/>
        <w:rPr>
          <w:rFonts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22、评审原则</w:t>
      </w:r>
    </w:p>
    <w:p w14:paraId="23260C90">
      <w:pPr>
        <w:pStyle w:val="15"/>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的正常进行；磋商小组及有关工作人员不得私下与</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接触。</w:t>
      </w:r>
    </w:p>
    <w:p w14:paraId="41D30A12">
      <w:pPr>
        <w:pStyle w:val="15"/>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215C1194">
      <w:pPr>
        <w:pStyle w:val="15"/>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22.3磋商小组判断响应文件的响应性，仅基于响应文件本身而不靠外部证据。</w:t>
      </w:r>
    </w:p>
    <w:p w14:paraId="71A283AF">
      <w:pPr>
        <w:pStyle w:val="15"/>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3A25D791">
      <w:pPr>
        <w:pStyle w:val="15"/>
        <w:spacing w:line="400" w:lineRule="exact"/>
        <w:ind w:firstLine="42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22.5磋商小组发现采购文件存在歧义、重大缺陷导致</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工作无法进行，或者采购文件内容违反国家有关强制性规定的，应当停止</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工作，与采购人或者采购代理机构沟通并作书面记录。</w:t>
      </w:r>
    </w:p>
    <w:p w14:paraId="09E5920D">
      <w:pPr>
        <w:spacing w:line="40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Theme="minorEastAsia" w:hAnsiTheme="minorEastAsia" w:eastAsiaTheme="minorEastAsia" w:cstheme="minorEastAsia"/>
          <w:kern w:val="0"/>
          <w:highlight w:val="none"/>
        </w:rPr>
        <w:br w:type="textWrapping"/>
      </w:r>
      <w:r>
        <w:rPr>
          <w:rFonts w:hint="eastAsia" w:asciiTheme="minorEastAsia" w:hAnsiTheme="minorEastAsia" w:eastAsiaTheme="minorEastAsia" w:cstheme="minorEastAsia"/>
          <w:kern w:val="0"/>
          <w:highlight w:val="none"/>
        </w:rPr>
        <w:t>非单一产品采购项目，采购人应当根据采购项目技术构成、产品价格比重等合理确定核心产品，并在招标文件中载明。多家投标人提供的核心产品品牌相同的，按前款规定处理。</w:t>
      </w:r>
    </w:p>
    <w:p w14:paraId="64D0788C">
      <w:pPr>
        <w:spacing w:line="400" w:lineRule="exact"/>
        <w:ind w:firstLine="413" w:firstLineChars="196"/>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23、响应文件的澄清</w:t>
      </w:r>
    </w:p>
    <w:p w14:paraId="5FF02D67">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A095F6">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23.2磋商小组要求供应商澄清、说明或者更正响应文件应当以书面形式作出。供应商的澄清、说明或者更正应当由法定代表人或其授权代表签字或者加</w:t>
      </w:r>
      <w:r>
        <w:rPr>
          <w:rFonts w:hint="eastAsia" w:asciiTheme="minorEastAsia" w:hAnsiTheme="minorEastAsia" w:eastAsiaTheme="minorEastAsia" w:cstheme="minorEastAsia"/>
          <w:highlight w:val="none"/>
          <w:lang w:eastAsia="zh-CN"/>
        </w:rPr>
        <w:t>单位公章</w:t>
      </w:r>
      <w:r>
        <w:rPr>
          <w:rFonts w:hint="eastAsia" w:asciiTheme="minorEastAsia" w:hAnsiTheme="minorEastAsia" w:eastAsiaTheme="minorEastAsia" w:cstheme="minorEastAsia"/>
          <w:highlight w:val="none"/>
        </w:rPr>
        <w:t>。由授权代表签字的，应当附法定代表人授权委托书。供应商为自然人的，应当由本人签字并附身份证明。</w:t>
      </w:r>
    </w:p>
    <w:p w14:paraId="7FEFAA74">
      <w:pPr>
        <w:spacing w:line="400" w:lineRule="exact"/>
        <w:ind w:firstLine="413" w:firstLineChars="196"/>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24、响应文件的错误修正</w:t>
      </w:r>
    </w:p>
    <w:p w14:paraId="3FA22A78">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响应文件报价出现前后不一致的，按照下列规定修正：</w:t>
      </w:r>
    </w:p>
    <w:p w14:paraId="2F7E58C3">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（一）响应文件中响应一览表（报价表）内容与响应文件中相应内容不一致的，以响应一览表（报价表）为准；</w:t>
      </w:r>
    </w:p>
    <w:p w14:paraId="6E9DCB88">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（二）大写金额和小写金额不一致的，以大写金额为准；</w:t>
      </w:r>
    </w:p>
    <w:p w14:paraId="42A760A5">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（三）单价金额小数点或者百分比有明显错位的，以响应一览表的总价为准，并修改单价；</w:t>
      </w:r>
    </w:p>
    <w:p w14:paraId="57BD6405">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（四）总价金额与按单价汇总金额不一致的，以单价金额计算结果为准。</w:t>
      </w:r>
    </w:p>
    <w:p w14:paraId="026FB37A">
      <w:pPr>
        <w:spacing w:line="40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同时出现两种以上不一致的，按照前款规定的顺序修正。修正后的报价经</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确认后产生约束力，</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不确认的，其响应无效。</w:t>
      </w:r>
    </w:p>
    <w:p w14:paraId="0F197A49">
      <w:pPr>
        <w:spacing w:line="400" w:lineRule="exact"/>
        <w:ind w:firstLine="413" w:firstLineChars="196"/>
        <w:rPr>
          <w:rFonts w:hint="eastAsia" w:asciiTheme="minorEastAsia" w:hAnsiTheme="minorEastAsia" w:eastAsiaTheme="minorEastAsia" w:cstheme="minorEastAsia"/>
          <w:b/>
          <w:bCs/>
          <w:kern w:val="0"/>
          <w:highlight w:val="none"/>
          <w:lang w:eastAsia="zh-CN"/>
        </w:rPr>
      </w:pPr>
      <w:r>
        <w:rPr>
          <w:rFonts w:hint="eastAsia" w:asciiTheme="minorEastAsia" w:hAnsiTheme="minorEastAsia" w:eastAsiaTheme="minorEastAsia" w:cstheme="minorEastAsia"/>
          <w:b/>
          <w:bCs/>
          <w:kern w:val="0"/>
          <w:highlight w:val="none"/>
          <w:lang w:val="en-US" w:eastAsia="zh-CN"/>
        </w:rPr>
        <w:t>25、</w:t>
      </w:r>
      <w:r>
        <w:rPr>
          <w:rFonts w:hint="eastAsia" w:asciiTheme="minorEastAsia" w:hAnsiTheme="minorEastAsia" w:eastAsiaTheme="minorEastAsia" w:cstheme="minorEastAsia"/>
          <w:b/>
          <w:bCs/>
          <w:kern w:val="0"/>
          <w:highlight w:val="none"/>
          <w:lang w:eastAsia="zh-CN"/>
        </w:rPr>
        <w:t>最后报价</w:t>
      </w:r>
    </w:p>
    <w:p w14:paraId="70CD84F0">
      <w:pPr>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.1 磋商文件能够详细列明采购标的的技术、服务要求的，磋商结束后，磋商小组应当要求所有符合性审查合格的供应商在规定时间内提交最后报价，提交最后报价的供应商不得少于3家。</w:t>
      </w:r>
    </w:p>
    <w:p w14:paraId="05240160">
      <w:pPr>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B8F321D">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.3 已提交响应文件的供应商，在提交最后报价之前，可以根据磋商情况退出磋商</w:t>
      </w:r>
      <w:r>
        <w:rPr>
          <w:rFonts w:hint="eastAsia" w:ascii="宋体" w:hAnsi="宋体" w:eastAsia="宋体" w:cs="宋体"/>
          <w:color w:val="auto"/>
          <w:sz w:val="21"/>
          <w:szCs w:val="21"/>
          <w:highlight w:val="none"/>
          <w:lang w:val="en-US" w:eastAsia="zh-CN"/>
        </w:rPr>
        <w:t>.</w:t>
      </w:r>
    </w:p>
    <w:p w14:paraId="08E3A009">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.4 综合评分。经磋商确定最终采购需求和提交最后报价的供应商后，磋商小组应当按照采购文件中规定的评审标准，对符合性审查合格的响应文件进行综合评分。磋商文件中没有规定的评审标准不得作为评审依据。</w:t>
      </w:r>
    </w:p>
    <w:p w14:paraId="30358364">
      <w:pPr>
        <w:numPr>
          <w:ilvl w:val="0"/>
          <w:numId w:val="0"/>
        </w:numPr>
        <w:spacing w:line="440" w:lineRule="exact"/>
        <w:ind w:firstLine="422" w:firstLineChars="200"/>
        <w:rPr>
          <w:rFonts w:hint="eastAsia" w:ascii="宋体" w:hAnsi="宋体" w:eastAsia="宋体" w:cs="宋体"/>
          <w:color w:val="auto"/>
          <w:sz w:val="21"/>
          <w:szCs w:val="21"/>
          <w:highlight w:val="yellow"/>
          <w:lang w:eastAsia="zh-CN"/>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lang w:eastAsia="zh-CN"/>
        </w:rPr>
        <w:t>汇总商务技术得分。</w:t>
      </w:r>
      <w:r>
        <w:rPr>
          <w:rFonts w:hint="eastAsia" w:ascii="宋体" w:hAnsi="宋体" w:eastAsia="宋体" w:cs="宋体"/>
          <w:color w:val="auto"/>
          <w:sz w:val="21"/>
          <w:szCs w:val="21"/>
          <w:highlight w:val="none"/>
          <w:lang w:eastAsia="zh-CN"/>
        </w:rPr>
        <w:t>磋商小组各成员应当独立对每个供应商的商务和技术文件进行评价，并汇总商务技术得分情况。</w:t>
      </w:r>
    </w:p>
    <w:p w14:paraId="00E1A1F4">
      <w:pPr>
        <w:spacing w:line="400" w:lineRule="exact"/>
        <w:ind w:firstLine="413" w:firstLineChars="196"/>
        <w:rPr>
          <w:rFonts w:hint="eastAsia" w:ascii="宋体" w:hAnsi="宋体" w:eastAsia="宋体" w:cs="宋体"/>
          <w:kern w:val="0"/>
          <w:sz w:val="21"/>
          <w:szCs w:val="21"/>
          <w:highlight w:val="none"/>
          <w:shd w:val="clear" w:color="auto" w:fill="FFFFFF"/>
        </w:rPr>
      </w:pPr>
      <w:r>
        <w:rPr>
          <w:rFonts w:hint="eastAsia" w:ascii="宋体" w:hAnsi="宋体" w:eastAsia="宋体" w:cs="宋体"/>
          <w:b/>
          <w:bCs/>
          <w:kern w:val="0"/>
          <w:sz w:val="21"/>
          <w:szCs w:val="21"/>
          <w:highlight w:val="none"/>
          <w:shd w:val="clear" w:color="auto" w:fill="FFFFFF"/>
        </w:rPr>
        <w:t>2</w:t>
      </w:r>
      <w:r>
        <w:rPr>
          <w:rFonts w:hint="eastAsia" w:ascii="宋体" w:hAnsi="宋体" w:eastAsia="宋体" w:cs="宋体"/>
          <w:b/>
          <w:bCs/>
          <w:kern w:val="0"/>
          <w:sz w:val="21"/>
          <w:szCs w:val="21"/>
          <w:highlight w:val="none"/>
          <w:shd w:val="clear" w:color="auto" w:fill="FFFFFF"/>
          <w:lang w:val="en-US" w:eastAsia="zh-CN"/>
        </w:rPr>
        <w:t>7</w:t>
      </w:r>
      <w:r>
        <w:rPr>
          <w:rFonts w:hint="eastAsia" w:ascii="宋体" w:hAnsi="宋体" w:eastAsia="宋体" w:cs="宋体"/>
          <w:b/>
          <w:bCs/>
          <w:kern w:val="0"/>
          <w:sz w:val="21"/>
          <w:szCs w:val="21"/>
          <w:highlight w:val="none"/>
          <w:shd w:val="clear" w:color="auto" w:fill="FFFFFF"/>
        </w:rPr>
        <w:t>、磋商办法</w:t>
      </w:r>
    </w:p>
    <w:p w14:paraId="056C3DB7">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rPr>
        <w:t>采用综合评分法的，满分为100分，其中报价分值</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分，技术商务等分值</w:t>
      </w:r>
      <w:r>
        <w:rPr>
          <w:rFonts w:hint="eastAsia" w:ascii="宋体" w:hAnsi="宋体" w:cs="宋体"/>
          <w:sz w:val="21"/>
          <w:szCs w:val="21"/>
          <w:highlight w:val="none"/>
          <w:lang w:val="en-US" w:eastAsia="zh-CN"/>
        </w:rPr>
        <w:t>70</w:t>
      </w:r>
      <w:r>
        <w:rPr>
          <w:rFonts w:hint="eastAsia" w:ascii="宋体" w:hAnsi="宋体" w:eastAsia="宋体" w:cs="宋体"/>
          <w:sz w:val="21"/>
          <w:szCs w:val="21"/>
          <w:highlight w:val="none"/>
        </w:rPr>
        <w:t>分。评审结果按评审后得分由高到低顺序排列，响应文件满足采购文件全部实质性要求，且按照评审因素的量化指标评审得分最高的</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为排名第一的成交候选人。</w:t>
      </w:r>
      <w:r>
        <w:rPr>
          <w:rFonts w:hint="eastAsia" w:ascii="宋体" w:hAnsi="宋体" w:eastAsia="宋体" w:cs="宋体"/>
          <w:sz w:val="21"/>
          <w:szCs w:val="21"/>
          <w:highlight w:val="none"/>
          <w:shd w:val="clear" w:color="auto" w:fill="FFFFFF"/>
        </w:rPr>
        <w:t>得分相同的，由采购人抽签确定中标候选人顺序。</w:t>
      </w:r>
    </w:p>
    <w:p w14:paraId="1DA222C7">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.1.1综合评分法中的价格分统一采用低价优先法计算。</w:t>
      </w:r>
    </w:p>
    <w:p w14:paraId="1C32CB6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color="auto" w:fill="FFFFFF"/>
        </w:rPr>
        <w:t>2</w:t>
      </w:r>
      <w:r>
        <w:rPr>
          <w:rFonts w:hint="eastAsia" w:ascii="宋体" w:hAnsi="宋体" w:eastAsia="宋体" w:cs="宋体"/>
          <w:kern w:val="0"/>
          <w:sz w:val="21"/>
          <w:szCs w:val="21"/>
          <w:highlight w:val="none"/>
          <w:shd w:val="clear" w:color="auto" w:fill="FFFFFF"/>
          <w:lang w:val="en-US" w:eastAsia="zh-CN"/>
        </w:rPr>
        <w:t>7</w:t>
      </w:r>
      <w:r>
        <w:rPr>
          <w:rFonts w:hint="eastAsia" w:ascii="宋体" w:hAnsi="宋体" w:eastAsia="宋体" w:cs="宋体"/>
          <w:kern w:val="0"/>
          <w:sz w:val="21"/>
          <w:szCs w:val="21"/>
          <w:highlight w:val="none"/>
          <w:shd w:val="clear" w:color="auto" w:fill="FFFFFF"/>
        </w:rPr>
        <w:t>.2评分标准表：</w:t>
      </w:r>
    </w:p>
    <w:tbl>
      <w:tblPr>
        <w:tblStyle w:val="3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455"/>
        <w:gridCol w:w="885"/>
        <w:gridCol w:w="4631"/>
        <w:gridCol w:w="969"/>
      </w:tblGrid>
      <w:tr w14:paraId="56E5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533E82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0" w:type="dxa"/>
            <w:gridSpan w:val="2"/>
            <w:noWrap w:val="0"/>
            <w:vAlign w:val="center"/>
          </w:tcPr>
          <w:p w14:paraId="618EA5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885" w:type="dxa"/>
            <w:noWrap w:val="0"/>
            <w:vAlign w:val="center"/>
          </w:tcPr>
          <w:p w14:paraId="61B6D4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31" w:type="dxa"/>
            <w:noWrap w:val="0"/>
            <w:vAlign w:val="center"/>
          </w:tcPr>
          <w:p w14:paraId="13CE99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69" w:type="dxa"/>
            <w:noWrap w:val="0"/>
            <w:vAlign w:val="center"/>
          </w:tcPr>
          <w:p w14:paraId="50CE99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主观分/客观分</w:t>
            </w:r>
          </w:p>
        </w:tc>
      </w:tr>
      <w:tr w14:paraId="60F3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vMerge w:val="restart"/>
            <w:noWrap w:val="0"/>
            <w:vAlign w:val="center"/>
          </w:tcPr>
          <w:p w14:paraId="37D1BCE4">
            <w:pPr>
              <w:jc w:val="center"/>
              <w:rPr>
                <w:rFonts w:hint="eastAsia" w:ascii="宋体" w:hAnsi="宋体" w:eastAsia="宋体" w:cs="宋体"/>
                <w:color w:val="auto"/>
                <w:sz w:val="21"/>
                <w:szCs w:val="21"/>
                <w:highlight w:val="none"/>
                <w:lang w:val="en-US" w:eastAsia="zh-CN"/>
              </w:rPr>
            </w:pPr>
          </w:p>
          <w:p w14:paraId="4EE75528">
            <w:pPr>
              <w:jc w:val="center"/>
              <w:rPr>
                <w:rFonts w:hint="eastAsia" w:ascii="宋体" w:hAnsi="宋体" w:eastAsia="宋体" w:cs="宋体"/>
                <w:color w:val="auto"/>
                <w:sz w:val="21"/>
                <w:szCs w:val="21"/>
                <w:highlight w:val="none"/>
                <w:lang w:val="en-US" w:eastAsia="zh-CN"/>
              </w:rPr>
            </w:pPr>
          </w:p>
          <w:p w14:paraId="59950466">
            <w:pPr>
              <w:jc w:val="center"/>
              <w:rPr>
                <w:rFonts w:hint="eastAsia" w:ascii="宋体" w:hAnsi="宋体" w:eastAsia="宋体" w:cs="宋体"/>
                <w:color w:val="auto"/>
                <w:sz w:val="21"/>
                <w:szCs w:val="21"/>
                <w:highlight w:val="none"/>
                <w:lang w:val="en-US" w:eastAsia="zh-CN"/>
              </w:rPr>
            </w:pPr>
          </w:p>
          <w:p w14:paraId="53D65BDA">
            <w:pPr>
              <w:jc w:val="center"/>
              <w:rPr>
                <w:rFonts w:hint="eastAsia" w:ascii="宋体" w:hAnsi="宋体" w:eastAsia="宋体" w:cs="宋体"/>
                <w:color w:val="auto"/>
                <w:sz w:val="21"/>
                <w:szCs w:val="21"/>
                <w:highlight w:val="none"/>
                <w:lang w:val="en-US" w:eastAsia="zh-CN"/>
              </w:rPr>
            </w:pPr>
          </w:p>
          <w:p w14:paraId="667F77B9">
            <w:pPr>
              <w:jc w:val="center"/>
              <w:rPr>
                <w:rFonts w:hint="eastAsia" w:ascii="宋体" w:hAnsi="宋体" w:eastAsia="宋体" w:cs="宋体"/>
                <w:color w:val="auto"/>
                <w:sz w:val="21"/>
                <w:szCs w:val="21"/>
                <w:highlight w:val="none"/>
                <w:lang w:val="en-US" w:eastAsia="zh-CN"/>
              </w:rPr>
            </w:pPr>
          </w:p>
          <w:p w14:paraId="5DAD13D9">
            <w:pPr>
              <w:jc w:val="center"/>
              <w:rPr>
                <w:rFonts w:hint="eastAsia" w:ascii="宋体" w:hAnsi="宋体" w:eastAsia="宋体" w:cs="宋体"/>
                <w:color w:val="auto"/>
                <w:sz w:val="21"/>
                <w:szCs w:val="21"/>
                <w:highlight w:val="none"/>
                <w:lang w:val="en-US" w:eastAsia="zh-CN"/>
              </w:rPr>
            </w:pPr>
          </w:p>
          <w:p w14:paraId="70E009CB">
            <w:pPr>
              <w:jc w:val="center"/>
              <w:rPr>
                <w:rFonts w:hint="eastAsia" w:ascii="宋体" w:hAnsi="宋体" w:eastAsia="宋体" w:cs="宋体"/>
                <w:color w:val="auto"/>
                <w:sz w:val="21"/>
                <w:szCs w:val="21"/>
                <w:highlight w:val="none"/>
                <w:lang w:val="en-US" w:eastAsia="zh-CN"/>
              </w:rPr>
            </w:pPr>
          </w:p>
          <w:p w14:paraId="53CF4299">
            <w:pPr>
              <w:jc w:val="center"/>
              <w:rPr>
                <w:rFonts w:hint="eastAsia" w:ascii="宋体" w:hAnsi="宋体" w:eastAsia="宋体" w:cs="宋体"/>
                <w:color w:val="auto"/>
                <w:sz w:val="21"/>
                <w:szCs w:val="21"/>
                <w:highlight w:val="none"/>
                <w:lang w:val="en-US" w:eastAsia="zh-CN"/>
              </w:rPr>
            </w:pPr>
          </w:p>
          <w:p w14:paraId="6AD2EF70">
            <w:pPr>
              <w:jc w:val="center"/>
              <w:rPr>
                <w:rFonts w:hint="eastAsia" w:ascii="宋体" w:hAnsi="宋体" w:eastAsia="宋体" w:cs="宋体"/>
                <w:color w:val="auto"/>
                <w:sz w:val="21"/>
                <w:szCs w:val="21"/>
                <w:highlight w:val="none"/>
                <w:lang w:val="en-US" w:eastAsia="zh-CN"/>
              </w:rPr>
            </w:pPr>
          </w:p>
          <w:p w14:paraId="23AA264E">
            <w:pPr>
              <w:jc w:val="center"/>
              <w:rPr>
                <w:rFonts w:hint="eastAsia" w:ascii="宋体" w:hAnsi="宋体" w:eastAsia="宋体" w:cs="宋体"/>
                <w:color w:val="auto"/>
                <w:sz w:val="21"/>
                <w:szCs w:val="21"/>
                <w:highlight w:val="none"/>
                <w:lang w:val="en-US" w:eastAsia="zh-CN"/>
              </w:rPr>
            </w:pPr>
          </w:p>
          <w:p w14:paraId="12EE484E">
            <w:pPr>
              <w:jc w:val="center"/>
              <w:rPr>
                <w:rFonts w:hint="eastAsia" w:ascii="宋体" w:hAnsi="宋体" w:eastAsia="宋体" w:cs="宋体"/>
                <w:color w:val="auto"/>
                <w:sz w:val="21"/>
                <w:szCs w:val="21"/>
                <w:highlight w:val="none"/>
                <w:lang w:val="en-US" w:eastAsia="zh-CN"/>
              </w:rPr>
            </w:pPr>
          </w:p>
          <w:p w14:paraId="1C4FFAF6">
            <w:pPr>
              <w:jc w:val="center"/>
              <w:rPr>
                <w:rFonts w:hint="eastAsia" w:ascii="宋体" w:hAnsi="宋体" w:eastAsia="宋体" w:cs="宋体"/>
                <w:color w:val="auto"/>
                <w:sz w:val="21"/>
                <w:szCs w:val="21"/>
                <w:highlight w:val="none"/>
                <w:lang w:val="en-US" w:eastAsia="zh-CN"/>
              </w:rPr>
            </w:pPr>
          </w:p>
          <w:p w14:paraId="63E20ADB">
            <w:pPr>
              <w:jc w:val="center"/>
              <w:rPr>
                <w:rFonts w:hint="eastAsia" w:ascii="宋体" w:hAnsi="宋体" w:eastAsia="宋体" w:cs="宋体"/>
                <w:color w:val="auto"/>
                <w:sz w:val="21"/>
                <w:szCs w:val="21"/>
                <w:highlight w:val="none"/>
                <w:lang w:val="en-US" w:eastAsia="zh-CN"/>
              </w:rPr>
            </w:pPr>
          </w:p>
          <w:p w14:paraId="3011244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5" w:type="dxa"/>
            <w:vMerge w:val="restart"/>
            <w:noWrap w:val="0"/>
            <w:vAlign w:val="center"/>
          </w:tcPr>
          <w:p w14:paraId="1C4E418C">
            <w:pPr>
              <w:pStyle w:val="88"/>
              <w:jc w:val="center"/>
              <w:rPr>
                <w:rFonts w:hint="eastAsia" w:ascii="宋体" w:hAnsi="宋体" w:eastAsia="宋体" w:cs="宋体"/>
                <w:color w:val="auto"/>
                <w:kern w:val="0"/>
                <w:sz w:val="21"/>
                <w:szCs w:val="21"/>
                <w:highlight w:val="none"/>
              </w:rPr>
            </w:pPr>
          </w:p>
          <w:p w14:paraId="4F3BE381">
            <w:pPr>
              <w:pStyle w:val="88"/>
              <w:jc w:val="center"/>
              <w:rPr>
                <w:rFonts w:hint="eastAsia" w:ascii="宋体" w:hAnsi="宋体" w:eastAsia="宋体" w:cs="宋体"/>
                <w:color w:val="auto"/>
                <w:kern w:val="0"/>
                <w:sz w:val="21"/>
                <w:szCs w:val="21"/>
                <w:highlight w:val="none"/>
              </w:rPr>
            </w:pPr>
          </w:p>
          <w:p w14:paraId="1CBC7A25">
            <w:pPr>
              <w:pStyle w:val="88"/>
              <w:jc w:val="center"/>
              <w:rPr>
                <w:rFonts w:hint="eastAsia" w:ascii="宋体" w:hAnsi="宋体" w:eastAsia="宋体" w:cs="宋体"/>
                <w:color w:val="auto"/>
                <w:kern w:val="0"/>
                <w:sz w:val="21"/>
                <w:szCs w:val="21"/>
                <w:highlight w:val="none"/>
              </w:rPr>
            </w:pPr>
          </w:p>
          <w:p w14:paraId="7F5C270D">
            <w:pPr>
              <w:pStyle w:val="88"/>
              <w:jc w:val="center"/>
              <w:rPr>
                <w:rFonts w:hint="eastAsia" w:ascii="宋体" w:hAnsi="宋体" w:eastAsia="宋体" w:cs="宋体"/>
                <w:color w:val="auto"/>
                <w:kern w:val="0"/>
                <w:sz w:val="21"/>
                <w:szCs w:val="21"/>
                <w:highlight w:val="none"/>
              </w:rPr>
            </w:pPr>
          </w:p>
          <w:p w14:paraId="282DA41C">
            <w:pPr>
              <w:pStyle w:val="88"/>
              <w:jc w:val="center"/>
              <w:rPr>
                <w:rFonts w:hint="eastAsia" w:ascii="宋体" w:hAnsi="宋体" w:eastAsia="宋体" w:cs="宋体"/>
                <w:color w:val="auto"/>
                <w:kern w:val="0"/>
                <w:sz w:val="21"/>
                <w:szCs w:val="21"/>
                <w:highlight w:val="none"/>
              </w:rPr>
            </w:pPr>
          </w:p>
          <w:p w14:paraId="480017F4">
            <w:pPr>
              <w:pStyle w:val="88"/>
              <w:jc w:val="center"/>
              <w:rPr>
                <w:rFonts w:hint="eastAsia" w:ascii="宋体" w:hAnsi="宋体" w:eastAsia="宋体" w:cs="宋体"/>
                <w:color w:val="auto"/>
                <w:kern w:val="0"/>
                <w:sz w:val="21"/>
                <w:szCs w:val="21"/>
                <w:highlight w:val="none"/>
              </w:rPr>
            </w:pPr>
          </w:p>
          <w:p w14:paraId="16603C62">
            <w:pPr>
              <w:pStyle w:val="88"/>
              <w:jc w:val="center"/>
              <w:rPr>
                <w:rFonts w:hint="eastAsia" w:ascii="宋体" w:hAnsi="宋体" w:eastAsia="宋体" w:cs="宋体"/>
                <w:color w:val="auto"/>
                <w:kern w:val="0"/>
                <w:sz w:val="21"/>
                <w:szCs w:val="21"/>
                <w:highlight w:val="none"/>
              </w:rPr>
            </w:pPr>
          </w:p>
          <w:p w14:paraId="244BD9F0">
            <w:pPr>
              <w:pStyle w:val="88"/>
              <w:jc w:val="center"/>
              <w:rPr>
                <w:rFonts w:hint="eastAsia" w:ascii="宋体" w:hAnsi="宋体" w:eastAsia="宋体" w:cs="宋体"/>
                <w:color w:val="auto"/>
                <w:kern w:val="0"/>
                <w:sz w:val="21"/>
                <w:szCs w:val="21"/>
                <w:highlight w:val="none"/>
              </w:rPr>
            </w:pPr>
          </w:p>
          <w:p w14:paraId="5174CBB6">
            <w:pPr>
              <w:pStyle w:val="88"/>
              <w:jc w:val="center"/>
              <w:rPr>
                <w:rFonts w:hint="eastAsia" w:ascii="宋体" w:hAnsi="宋体" w:eastAsia="宋体" w:cs="宋体"/>
                <w:color w:val="auto"/>
                <w:kern w:val="0"/>
                <w:sz w:val="21"/>
                <w:szCs w:val="21"/>
                <w:highlight w:val="none"/>
              </w:rPr>
            </w:pPr>
          </w:p>
          <w:p w14:paraId="4CCC7B9D">
            <w:pPr>
              <w:pStyle w:val="88"/>
              <w:jc w:val="center"/>
              <w:rPr>
                <w:rFonts w:hint="eastAsia" w:ascii="宋体" w:hAnsi="宋体" w:eastAsia="宋体" w:cs="宋体"/>
                <w:color w:val="auto"/>
                <w:kern w:val="0"/>
                <w:sz w:val="21"/>
                <w:szCs w:val="21"/>
                <w:highlight w:val="none"/>
              </w:rPr>
            </w:pPr>
          </w:p>
          <w:p w14:paraId="41ED4A8F">
            <w:pPr>
              <w:pStyle w:val="8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w:t>
            </w:r>
          </w:p>
          <w:p w14:paraId="2665D1EC">
            <w:pPr>
              <w:pStyle w:val="8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术</w:t>
            </w:r>
          </w:p>
          <w:p w14:paraId="5A7E13BD">
            <w:pPr>
              <w:pStyle w:val="8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w:t>
            </w:r>
          </w:p>
          <w:p w14:paraId="689F7408">
            <w:pPr>
              <w:pStyle w:val="8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w:t>
            </w:r>
          </w:p>
          <w:p w14:paraId="21F9E72E">
            <w:pPr>
              <w:pStyle w:val="8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部</w:t>
            </w:r>
          </w:p>
          <w:p w14:paraId="5FAA0CF1">
            <w:pPr>
              <w:pStyle w:val="88"/>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分</w:t>
            </w:r>
          </w:p>
          <w:p w14:paraId="3CDA187A">
            <w:pPr>
              <w:pStyle w:val="88"/>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70</w:t>
            </w:r>
          </w:p>
          <w:p w14:paraId="43A65410">
            <w:pPr>
              <w:pStyle w:val="8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分</w:t>
            </w:r>
          </w:p>
        </w:tc>
        <w:tc>
          <w:tcPr>
            <w:tcW w:w="1455" w:type="dxa"/>
            <w:noWrap w:val="0"/>
            <w:vAlign w:val="center"/>
          </w:tcPr>
          <w:p w14:paraId="0E112A96">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类似业绩</w:t>
            </w:r>
          </w:p>
        </w:tc>
        <w:tc>
          <w:tcPr>
            <w:tcW w:w="885" w:type="dxa"/>
            <w:noWrap w:val="0"/>
            <w:vAlign w:val="center"/>
          </w:tcPr>
          <w:p w14:paraId="3CA2251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7C2B8A1E">
            <w:pPr>
              <w:widowControl/>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供应商自</w:t>
            </w:r>
            <w:r>
              <w:rPr>
                <w:rFonts w:hint="eastAsia" w:ascii="宋体" w:hAnsi="宋体" w:cs="宋体"/>
                <w:bCs/>
                <w:color w:val="auto"/>
                <w:kern w:val="2"/>
                <w:sz w:val="21"/>
                <w:szCs w:val="21"/>
                <w:highlight w:val="none"/>
                <w:lang w:val="en-US" w:eastAsia="zh-CN" w:bidi="ar-SA"/>
              </w:rPr>
              <w:t>2022</w:t>
            </w:r>
            <w:r>
              <w:rPr>
                <w:rFonts w:hint="eastAsia" w:ascii="宋体" w:hAnsi="宋体" w:eastAsia="宋体" w:cs="宋体"/>
                <w:bCs/>
                <w:color w:val="auto"/>
                <w:kern w:val="2"/>
                <w:sz w:val="21"/>
                <w:szCs w:val="21"/>
                <w:highlight w:val="none"/>
                <w:lang w:val="en-US" w:eastAsia="zh-CN" w:bidi="ar-SA"/>
              </w:rPr>
              <w:t>年</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月1日（以合同签订时间为准）起承担过</w:t>
            </w:r>
            <w:r>
              <w:rPr>
                <w:rFonts w:hint="eastAsia" w:ascii="宋体" w:hAnsi="宋体" w:cs="宋体"/>
                <w:b w:val="0"/>
                <w:bCs w:val="0"/>
                <w:color w:val="auto"/>
                <w:sz w:val="21"/>
                <w:szCs w:val="21"/>
                <w:highlight w:val="none"/>
                <w:lang w:val="en-US" w:eastAsia="zh-CN"/>
              </w:rPr>
              <w:t>市政类基础设施</w:t>
            </w:r>
            <w:r>
              <w:rPr>
                <w:rFonts w:hint="eastAsia" w:ascii="宋体" w:hAnsi="宋体" w:eastAsia="宋体" w:cs="宋体"/>
                <w:b w:val="0"/>
                <w:bCs w:val="0"/>
                <w:color w:val="auto"/>
                <w:sz w:val="21"/>
                <w:szCs w:val="21"/>
                <w:highlight w:val="none"/>
                <w:lang w:val="en-US" w:eastAsia="zh-CN"/>
              </w:rPr>
              <w:t>工程</w:t>
            </w: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Cs/>
                <w:color w:val="auto"/>
                <w:kern w:val="2"/>
                <w:sz w:val="21"/>
                <w:szCs w:val="21"/>
                <w:highlight w:val="none"/>
                <w:lang w:val="en-US" w:eastAsia="zh-CN" w:bidi="ar-SA"/>
              </w:rPr>
              <w:t>业绩的，</w:t>
            </w:r>
            <w:r>
              <w:rPr>
                <w:rStyle w:val="56"/>
                <w:rFonts w:hint="eastAsia" w:ascii="宋体" w:hAnsi="宋体" w:eastAsia="宋体" w:cs="宋体"/>
                <w:color w:val="auto"/>
                <w:sz w:val="21"/>
                <w:szCs w:val="21"/>
                <w:highlight w:val="none"/>
                <w:lang w:bidi="ar"/>
              </w:rPr>
              <w:t>每个业绩得</w:t>
            </w:r>
            <w:r>
              <w:rPr>
                <w:rStyle w:val="56"/>
                <w:rFonts w:hint="eastAsia" w:ascii="宋体" w:hAnsi="宋体" w:eastAsia="宋体" w:cs="宋体"/>
                <w:color w:val="auto"/>
                <w:sz w:val="21"/>
                <w:szCs w:val="21"/>
                <w:highlight w:val="none"/>
                <w:lang w:val="en-US" w:eastAsia="zh-CN" w:bidi="ar"/>
              </w:rPr>
              <w:t>1</w:t>
            </w:r>
            <w:r>
              <w:rPr>
                <w:rStyle w:val="56"/>
                <w:rFonts w:hint="eastAsia" w:ascii="宋体" w:hAnsi="宋体" w:eastAsia="宋体" w:cs="宋体"/>
                <w:color w:val="auto"/>
                <w:sz w:val="21"/>
                <w:szCs w:val="21"/>
                <w:highlight w:val="none"/>
                <w:lang w:bidi="ar"/>
              </w:rPr>
              <w:t>分,最高得</w:t>
            </w:r>
            <w:r>
              <w:rPr>
                <w:rStyle w:val="56"/>
                <w:rFonts w:hint="eastAsia" w:ascii="宋体" w:hAnsi="宋体" w:cs="宋体"/>
                <w:color w:val="auto"/>
                <w:sz w:val="21"/>
                <w:szCs w:val="21"/>
                <w:highlight w:val="none"/>
                <w:lang w:val="en-US" w:eastAsia="zh-CN" w:bidi="ar"/>
              </w:rPr>
              <w:t>3</w:t>
            </w:r>
            <w:r>
              <w:rPr>
                <w:rStyle w:val="56"/>
                <w:rFonts w:hint="eastAsia" w:ascii="宋体" w:hAnsi="宋体" w:eastAsia="宋体" w:cs="宋体"/>
                <w:color w:val="auto"/>
                <w:sz w:val="21"/>
                <w:szCs w:val="21"/>
                <w:highlight w:val="none"/>
                <w:lang w:bidi="ar"/>
              </w:rPr>
              <w:t>分。</w:t>
            </w:r>
          </w:p>
          <w:p w14:paraId="5E88A3C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tc>
        <w:tc>
          <w:tcPr>
            <w:tcW w:w="969" w:type="dxa"/>
            <w:noWrap w:val="0"/>
            <w:vAlign w:val="center"/>
          </w:tcPr>
          <w:p w14:paraId="013538DB">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1385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67" w:type="dxa"/>
            <w:vMerge w:val="continue"/>
            <w:noWrap w:val="0"/>
            <w:vAlign w:val="center"/>
          </w:tcPr>
          <w:p w14:paraId="5313DB60">
            <w:pPr>
              <w:jc w:val="center"/>
              <w:rPr>
                <w:rFonts w:hint="eastAsia" w:ascii="宋体" w:hAnsi="宋体" w:eastAsia="宋体" w:cs="宋体"/>
                <w:color w:val="auto"/>
                <w:sz w:val="21"/>
                <w:szCs w:val="21"/>
                <w:highlight w:val="none"/>
              </w:rPr>
            </w:pPr>
          </w:p>
        </w:tc>
        <w:tc>
          <w:tcPr>
            <w:tcW w:w="805" w:type="dxa"/>
            <w:vMerge w:val="continue"/>
            <w:noWrap w:val="0"/>
            <w:vAlign w:val="center"/>
          </w:tcPr>
          <w:p w14:paraId="24548087">
            <w:pPr>
              <w:jc w:val="center"/>
              <w:rPr>
                <w:rFonts w:hint="eastAsia" w:ascii="宋体" w:hAnsi="宋体" w:eastAsia="宋体" w:cs="宋体"/>
                <w:color w:val="auto"/>
                <w:sz w:val="21"/>
                <w:szCs w:val="21"/>
                <w:highlight w:val="none"/>
              </w:rPr>
            </w:pPr>
          </w:p>
        </w:tc>
        <w:tc>
          <w:tcPr>
            <w:tcW w:w="1455" w:type="dxa"/>
            <w:noWrap w:val="0"/>
            <w:vAlign w:val="center"/>
          </w:tcPr>
          <w:p w14:paraId="393A4959">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项目团队人员配备</w:t>
            </w:r>
          </w:p>
        </w:tc>
        <w:tc>
          <w:tcPr>
            <w:tcW w:w="885" w:type="dxa"/>
            <w:noWrap w:val="0"/>
            <w:vAlign w:val="center"/>
          </w:tcPr>
          <w:p w14:paraId="2CD4694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6E341B3A">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1.项目负责人具有市政公用工程高级及以上职称证书得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分；中级职称证书得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分；初级职称及以下不得分。</w:t>
            </w:r>
          </w:p>
          <w:p w14:paraId="40B90C04">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2.拟派技术负责人具有市政相关专业高级工程师职称得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分，市政相关专业工程师职称得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分，其余不得分。</w:t>
            </w:r>
          </w:p>
          <w:p w14:paraId="623954D5">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color w:val="auto"/>
                <w:spacing w:val="0"/>
                <w:kern w:val="2"/>
                <w:sz w:val="21"/>
                <w:szCs w:val="21"/>
                <w:highlight w:val="none"/>
              </w:rPr>
              <w:t>拟派项目班子成员（不含项目负责人和技术负责人）配备</w:t>
            </w:r>
            <w:r>
              <w:rPr>
                <w:rFonts w:hint="eastAsia" w:ascii="宋体" w:hAnsi="宋体" w:cs="宋体"/>
                <w:b w:val="0"/>
                <w:bCs/>
                <w:color w:val="auto"/>
                <w:spacing w:val="0"/>
                <w:kern w:val="2"/>
                <w:sz w:val="21"/>
                <w:szCs w:val="21"/>
                <w:highlight w:val="none"/>
                <w:lang w:val="en-US" w:eastAsia="zh-CN"/>
              </w:rPr>
              <w:t>市政工程</w:t>
            </w:r>
            <w:r>
              <w:rPr>
                <w:rFonts w:hint="eastAsia" w:ascii="宋体" w:hAnsi="宋体" w:eastAsia="宋体" w:cs="宋体"/>
                <w:b w:val="0"/>
                <w:bCs/>
                <w:color w:val="auto"/>
                <w:spacing w:val="0"/>
                <w:kern w:val="2"/>
                <w:sz w:val="21"/>
                <w:szCs w:val="21"/>
                <w:highlight w:val="none"/>
              </w:rPr>
              <w:t>施工员，</w:t>
            </w:r>
            <w:r>
              <w:rPr>
                <w:rFonts w:hint="eastAsia" w:ascii="宋体" w:hAnsi="宋体" w:cs="宋体"/>
                <w:b w:val="0"/>
                <w:bCs/>
                <w:color w:val="auto"/>
                <w:spacing w:val="0"/>
                <w:kern w:val="2"/>
                <w:sz w:val="21"/>
                <w:szCs w:val="21"/>
                <w:highlight w:val="none"/>
                <w:lang w:val="en-US" w:eastAsia="zh-CN"/>
              </w:rPr>
              <w:t>市政工程</w:t>
            </w:r>
            <w:r>
              <w:rPr>
                <w:rFonts w:hint="eastAsia" w:ascii="宋体" w:hAnsi="宋体" w:eastAsia="宋体" w:cs="宋体"/>
                <w:b w:val="0"/>
                <w:bCs/>
                <w:color w:val="auto"/>
                <w:spacing w:val="0"/>
                <w:kern w:val="2"/>
                <w:sz w:val="21"/>
                <w:szCs w:val="21"/>
                <w:highlight w:val="none"/>
              </w:rPr>
              <w:t>质量员，安全员，材料员，资料员重要岗位的，每个岗位工种得</w:t>
            </w:r>
            <w:r>
              <w:rPr>
                <w:rFonts w:hint="eastAsia" w:ascii="宋体" w:hAnsi="宋体" w:cs="宋体"/>
                <w:b w:val="0"/>
                <w:bCs/>
                <w:color w:val="auto"/>
                <w:spacing w:val="0"/>
                <w:kern w:val="2"/>
                <w:sz w:val="21"/>
                <w:szCs w:val="21"/>
                <w:highlight w:val="none"/>
                <w:lang w:val="en-US" w:eastAsia="zh-CN"/>
              </w:rPr>
              <w:t>2</w:t>
            </w:r>
            <w:r>
              <w:rPr>
                <w:rFonts w:hint="eastAsia" w:ascii="宋体" w:hAnsi="宋体" w:eastAsia="宋体" w:cs="宋体"/>
                <w:b w:val="0"/>
                <w:bCs/>
                <w:color w:val="auto"/>
                <w:spacing w:val="0"/>
                <w:kern w:val="2"/>
                <w:sz w:val="21"/>
                <w:szCs w:val="21"/>
                <w:highlight w:val="none"/>
              </w:rPr>
              <w:t>分，最高得</w:t>
            </w:r>
            <w:r>
              <w:rPr>
                <w:rFonts w:hint="eastAsia" w:ascii="宋体" w:hAnsi="宋体" w:cs="宋体"/>
                <w:b w:val="0"/>
                <w:bCs/>
                <w:color w:val="auto"/>
                <w:spacing w:val="0"/>
                <w:kern w:val="2"/>
                <w:sz w:val="21"/>
                <w:szCs w:val="21"/>
                <w:highlight w:val="none"/>
                <w:lang w:val="en-US" w:eastAsia="zh-CN"/>
              </w:rPr>
              <w:t>10</w:t>
            </w:r>
            <w:r>
              <w:rPr>
                <w:rFonts w:hint="eastAsia" w:ascii="宋体" w:hAnsi="宋体" w:eastAsia="宋体" w:cs="宋体"/>
                <w:b w:val="0"/>
                <w:bCs/>
                <w:color w:val="auto"/>
                <w:spacing w:val="0"/>
                <w:kern w:val="2"/>
                <w:sz w:val="21"/>
                <w:szCs w:val="21"/>
                <w:highlight w:val="none"/>
              </w:rPr>
              <w:t>分。</w:t>
            </w:r>
          </w:p>
          <w:p w14:paraId="171FAA08">
            <w:pPr>
              <w:pStyle w:val="29"/>
              <w:ind w:left="0" w:leftChars="0" w:firstLine="0" w:firstLineChars="0"/>
              <w:rPr>
                <w:rFonts w:hint="eastAsia"/>
                <w:highlight w:val="none"/>
                <w:lang w:val="en-US" w:eastAsia="zh-CN"/>
              </w:rPr>
            </w:pPr>
            <w:r>
              <w:rPr>
                <w:rFonts w:hint="default" w:ascii="宋体" w:hAnsi="宋体" w:eastAsia="宋体" w:cs="宋体"/>
                <w:b w:val="0"/>
                <w:bCs/>
                <w:color w:val="auto"/>
                <w:spacing w:val="0"/>
                <w:kern w:val="2"/>
                <w:sz w:val="21"/>
                <w:szCs w:val="21"/>
                <w:highlight w:val="none"/>
              </w:rPr>
              <w:t>4、</w:t>
            </w:r>
            <w:r>
              <w:rPr>
                <w:rFonts w:hint="eastAsia" w:ascii="宋体" w:hAnsi="宋体" w:eastAsia="宋体" w:cs="宋体"/>
                <w:b w:val="0"/>
                <w:bCs/>
                <w:color w:val="auto"/>
                <w:spacing w:val="0"/>
                <w:kern w:val="2"/>
                <w:sz w:val="21"/>
                <w:szCs w:val="21"/>
                <w:highlight w:val="none"/>
              </w:rPr>
              <w:t>拟派项目班子成员（不含项目负责人和技术负责人）</w:t>
            </w:r>
            <w:r>
              <w:rPr>
                <w:rFonts w:hint="default" w:ascii="宋体" w:hAnsi="宋体" w:cs="宋体"/>
                <w:b w:val="0"/>
                <w:bCs/>
                <w:color w:val="auto"/>
                <w:spacing w:val="0"/>
                <w:kern w:val="2"/>
                <w:sz w:val="21"/>
                <w:szCs w:val="21"/>
                <w:highlight w:val="none"/>
              </w:rPr>
              <w:t>具有</w:t>
            </w:r>
            <w:r>
              <w:rPr>
                <w:rFonts w:hint="eastAsia" w:ascii="宋体" w:hAnsi="宋体" w:cs="宋体"/>
                <w:b w:val="0"/>
                <w:bCs/>
                <w:color w:val="auto"/>
                <w:spacing w:val="0"/>
                <w:kern w:val="2"/>
                <w:sz w:val="21"/>
                <w:szCs w:val="21"/>
                <w:highlight w:val="none"/>
                <w:lang w:eastAsia="zh-CN"/>
              </w:rPr>
              <w:t>工程类</w:t>
            </w:r>
            <w:r>
              <w:rPr>
                <w:rFonts w:hint="default" w:ascii="宋体" w:hAnsi="宋体" w:cs="宋体"/>
                <w:b w:val="0"/>
                <w:bCs/>
                <w:color w:val="auto"/>
                <w:spacing w:val="0"/>
                <w:kern w:val="2"/>
                <w:sz w:val="21"/>
                <w:szCs w:val="21"/>
                <w:highlight w:val="none"/>
              </w:rPr>
              <w:t>初级及以上职称证书的，每个得</w:t>
            </w:r>
            <w:r>
              <w:rPr>
                <w:rFonts w:hint="eastAsia" w:ascii="宋体" w:hAnsi="宋体" w:cs="宋体"/>
                <w:b w:val="0"/>
                <w:bCs/>
                <w:color w:val="auto"/>
                <w:spacing w:val="0"/>
                <w:kern w:val="2"/>
                <w:sz w:val="21"/>
                <w:szCs w:val="21"/>
                <w:highlight w:val="none"/>
                <w:lang w:val="en-US" w:eastAsia="zh-CN"/>
              </w:rPr>
              <w:t>1</w:t>
            </w:r>
            <w:r>
              <w:rPr>
                <w:rFonts w:hint="default" w:ascii="宋体" w:hAnsi="宋体" w:cs="宋体"/>
                <w:b w:val="0"/>
                <w:bCs/>
                <w:color w:val="auto"/>
                <w:spacing w:val="0"/>
                <w:kern w:val="2"/>
                <w:sz w:val="21"/>
                <w:szCs w:val="21"/>
                <w:highlight w:val="none"/>
              </w:rPr>
              <w:t>分，最高得</w:t>
            </w:r>
            <w:r>
              <w:rPr>
                <w:rFonts w:hint="eastAsia" w:ascii="宋体" w:hAnsi="宋体" w:cs="宋体"/>
                <w:b w:val="0"/>
                <w:bCs/>
                <w:color w:val="auto"/>
                <w:spacing w:val="0"/>
                <w:kern w:val="2"/>
                <w:sz w:val="21"/>
                <w:szCs w:val="21"/>
                <w:highlight w:val="none"/>
                <w:lang w:val="en-US" w:eastAsia="zh-CN"/>
              </w:rPr>
              <w:t>3</w:t>
            </w:r>
            <w:r>
              <w:rPr>
                <w:rFonts w:hint="default" w:ascii="宋体" w:hAnsi="宋体" w:cs="宋体"/>
                <w:b w:val="0"/>
                <w:bCs/>
                <w:color w:val="auto"/>
                <w:spacing w:val="0"/>
                <w:kern w:val="2"/>
                <w:sz w:val="21"/>
                <w:szCs w:val="21"/>
                <w:highlight w:val="none"/>
              </w:rPr>
              <w:t>分。</w:t>
            </w:r>
          </w:p>
          <w:p w14:paraId="2D18791A">
            <w:pPr>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须同时提供：①相关有效证书扫描件；②</w:t>
            </w:r>
            <w:r>
              <w:rPr>
                <w:rFonts w:hint="eastAsia" w:ascii="宋体" w:hAnsi="宋体" w:eastAsia="宋体" w:cs="宋体"/>
                <w:b/>
                <w:bCs/>
                <w:color w:val="auto"/>
                <w:sz w:val="21"/>
                <w:szCs w:val="21"/>
                <w:highlight w:val="none"/>
                <w:lang w:val="en-US" w:eastAsia="zh-CN"/>
              </w:rPr>
              <w:t>提供社会保险证明（以社保部门提供的</w:t>
            </w:r>
            <w:r>
              <w:rPr>
                <w:rFonts w:hint="eastAsia" w:ascii="宋体" w:hAnsi="宋体" w:cs="宋体"/>
                <w:b/>
                <w:bCs/>
                <w:color w:val="auto"/>
                <w:sz w:val="21"/>
                <w:szCs w:val="21"/>
                <w:highlight w:val="none"/>
                <w:lang w:val="en-US" w:eastAsia="zh-CN"/>
              </w:rPr>
              <w:t>2025年1月、2月、2025年3月</w:t>
            </w:r>
            <w:r>
              <w:rPr>
                <w:rFonts w:hint="eastAsia" w:ascii="宋体" w:hAnsi="宋体" w:eastAsia="宋体" w:cs="宋体"/>
                <w:b/>
                <w:bCs/>
                <w:color w:val="auto"/>
                <w:sz w:val="21"/>
                <w:szCs w:val="21"/>
                <w:highlight w:val="none"/>
                <w:lang w:val="en-US" w:eastAsia="zh-CN"/>
              </w:rPr>
              <w:t>本单位职工基本社会保险参保证明或缴费清单为准）并加</w:t>
            </w:r>
            <w:r>
              <w:rPr>
                <w:rFonts w:hint="eastAsia" w:ascii="宋体" w:hAnsi="宋体" w:cs="宋体"/>
                <w:b/>
                <w:bCs/>
                <w:color w:val="auto"/>
                <w:sz w:val="21"/>
                <w:szCs w:val="21"/>
                <w:highlight w:val="none"/>
                <w:lang w:val="en-US" w:eastAsia="zh-CN"/>
              </w:rPr>
              <w:t>单位公章</w:t>
            </w:r>
            <w:r>
              <w:rPr>
                <w:rFonts w:hint="eastAsia" w:ascii="宋体" w:hAnsi="宋体" w:eastAsia="宋体" w:cs="宋体"/>
                <w:b/>
                <w:bCs/>
                <w:color w:val="auto"/>
                <w:sz w:val="21"/>
                <w:szCs w:val="21"/>
                <w:highlight w:val="none"/>
                <w:lang w:val="en-US" w:eastAsia="zh-CN"/>
              </w:rPr>
              <w:t>,否则不得分。一人多证按一人一证只计一次分。</w:t>
            </w:r>
          </w:p>
        </w:tc>
        <w:tc>
          <w:tcPr>
            <w:tcW w:w="969" w:type="dxa"/>
            <w:noWrap w:val="0"/>
            <w:vAlign w:val="center"/>
          </w:tcPr>
          <w:p w14:paraId="309938E3">
            <w:pPr>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客观分</w:t>
            </w:r>
          </w:p>
        </w:tc>
      </w:tr>
      <w:tr w14:paraId="456D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7" w:type="dxa"/>
            <w:vMerge w:val="continue"/>
            <w:noWrap w:val="0"/>
            <w:vAlign w:val="center"/>
          </w:tcPr>
          <w:p w14:paraId="4B43CAF2">
            <w:pPr>
              <w:jc w:val="center"/>
              <w:rPr>
                <w:rFonts w:hint="eastAsia" w:ascii="宋体" w:hAnsi="宋体" w:eastAsia="宋体" w:cs="宋体"/>
                <w:color w:val="auto"/>
                <w:sz w:val="21"/>
                <w:szCs w:val="21"/>
                <w:highlight w:val="none"/>
              </w:rPr>
            </w:pPr>
          </w:p>
        </w:tc>
        <w:tc>
          <w:tcPr>
            <w:tcW w:w="805" w:type="dxa"/>
            <w:vMerge w:val="continue"/>
            <w:noWrap w:val="0"/>
            <w:vAlign w:val="center"/>
          </w:tcPr>
          <w:p w14:paraId="1F9BE308">
            <w:pPr>
              <w:jc w:val="center"/>
              <w:rPr>
                <w:rFonts w:hint="eastAsia" w:ascii="宋体" w:hAnsi="宋体" w:eastAsia="宋体" w:cs="宋体"/>
                <w:color w:val="auto"/>
                <w:sz w:val="21"/>
                <w:szCs w:val="21"/>
                <w:highlight w:val="none"/>
              </w:rPr>
            </w:pPr>
          </w:p>
        </w:tc>
        <w:tc>
          <w:tcPr>
            <w:tcW w:w="1455" w:type="dxa"/>
            <w:noWrap w:val="0"/>
            <w:vAlign w:val="center"/>
          </w:tcPr>
          <w:p w14:paraId="20FC9746">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项目负责人业绩 </w:t>
            </w:r>
          </w:p>
          <w:p w14:paraId="100F45CE">
            <w:pPr>
              <w:jc w:val="center"/>
              <w:rPr>
                <w:rFonts w:hint="eastAsia" w:ascii="宋体" w:hAnsi="宋体" w:eastAsia="宋体" w:cs="宋体"/>
                <w:b w:val="0"/>
                <w:bCs w:val="0"/>
                <w:color w:val="auto"/>
                <w:sz w:val="21"/>
                <w:szCs w:val="21"/>
                <w:highlight w:val="none"/>
                <w:lang w:eastAsia="zh-CN"/>
              </w:rPr>
            </w:pPr>
          </w:p>
        </w:tc>
        <w:tc>
          <w:tcPr>
            <w:tcW w:w="885" w:type="dxa"/>
            <w:noWrap w:val="0"/>
            <w:vAlign w:val="center"/>
          </w:tcPr>
          <w:p w14:paraId="7E7C9A4E">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tc>
        <w:tc>
          <w:tcPr>
            <w:tcW w:w="4631" w:type="dxa"/>
            <w:noWrap w:val="0"/>
            <w:vAlign w:val="center"/>
          </w:tcPr>
          <w:p w14:paraId="00D12AC9">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担任项目负责人身份下</w:t>
            </w:r>
            <w:r>
              <w:rPr>
                <w:rFonts w:hint="eastAsia" w:ascii="宋体" w:hAnsi="宋体" w:cs="宋体"/>
                <w:b w:val="0"/>
                <w:bCs w:val="0"/>
                <w:color w:val="auto"/>
                <w:sz w:val="21"/>
                <w:szCs w:val="21"/>
                <w:highlight w:val="none"/>
                <w:lang w:val="en-US" w:eastAsia="zh-CN"/>
              </w:rPr>
              <w:t>市政类基础设施</w:t>
            </w:r>
            <w:r>
              <w:rPr>
                <w:rFonts w:hint="eastAsia" w:ascii="宋体" w:hAnsi="宋体" w:eastAsia="宋体" w:cs="宋体"/>
                <w:b w:val="0"/>
                <w:bCs w:val="0"/>
                <w:color w:val="auto"/>
                <w:sz w:val="21"/>
                <w:szCs w:val="21"/>
                <w:highlight w:val="none"/>
                <w:lang w:val="en-US" w:eastAsia="zh-CN"/>
              </w:rPr>
              <w:t xml:space="preserve">工程项目业绩，有 1 个得 </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分，最高得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11B7F79A">
            <w:pPr>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tc>
        <w:tc>
          <w:tcPr>
            <w:tcW w:w="969" w:type="dxa"/>
            <w:noWrap w:val="0"/>
            <w:vAlign w:val="center"/>
          </w:tcPr>
          <w:p w14:paraId="212ADE8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6D1E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67" w:type="dxa"/>
            <w:vMerge w:val="continue"/>
            <w:noWrap w:val="0"/>
            <w:vAlign w:val="center"/>
          </w:tcPr>
          <w:p w14:paraId="5E8BAB6F">
            <w:pPr>
              <w:jc w:val="center"/>
              <w:rPr>
                <w:rFonts w:hint="eastAsia" w:ascii="宋体" w:hAnsi="宋体" w:eastAsia="宋体" w:cs="宋体"/>
                <w:color w:val="auto"/>
                <w:sz w:val="21"/>
                <w:szCs w:val="21"/>
                <w:highlight w:val="none"/>
              </w:rPr>
            </w:pPr>
          </w:p>
        </w:tc>
        <w:tc>
          <w:tcPr>
            <w:tcW w:w="805" w:type="dxa"/>
            <w:vMerge w:val="continue"/>
            <w:noWrap w:val="0"/>
            <w:vAlign w:val="center"/>
          </w:tcPr>
          <w:p w14:paraId="206C9DC2">
            <w:pPr>
              <w:jc w:val="center"/>
              <w:rPr>
                <w:rFonts w:hint="eastAsia" w:ascii="宋体" w:hAnsi="宋体" w:eastAsia="宋体" w:cs="宋体"/>
                <w:color w:val="auto"/>
                <w:sz w:val="21"/>
                <w:szCs w:val="21"/>
                <w:highlight w:val="none"/>
              </w:rPr>
            </w:pPr>
          </w:p>
        </w:tc>
        <w:tc>
          <w:tcPr>
            <w:tcW w:w="1455" w:type="dxa"/>
            <w:noWrap w:val="0"/>
            <w:vAlign w:val="center"/>
          </w:tcPr>
          <w:p w14:paraId="3172169B">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技术负责人业绩</w:t>
            </w:r>
          </w:p>
          <w:p w14:paraId="7AC1D724">
            <w:pPr>
              <w:jc w:val="center"/>
              <w:rPr>
                <w:rFonts w:hint="eastAsia" w:ascii="宋体" w:hAnsi="宋体" w:eastAsia="宋体" w:cs="宋体"/>
                <w:b w:val="0"/>
                <w:bCs w:val="0"/>
                <w:color w:val="auto"/>
                <w:sz w:val="21"/>
                <w:szCs w:val="21"/>
                <w:highlight w:val="none"/>
                <w:lang w:eastAsia="zh-CN"/>
              </w:rPr>
            </w:pPr>
          </w:p>
        </w:tc>
        <w:tc>
          <w:tcPr>
            <w:tcW w:w="885" w:type="dxa"/>
            <w:noWrap w:val="0"/>
            <w:vAlign w:val="center"/>
          </w:tcPr>
          <w:p w14:paraId="551445C1">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4631" w:type="dxa"/>
            <w:noWrap w:val="0"/>
            <w:vAlign w:val="center"/>
          </w:tcPr>
          <w:p w14:paraId="74CF040B">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担任技术负责人身份下</w:t>
            </w:r>
            <w:r>
              <w:rPr>
                <w:rFonts w:hint="eastAsia" w:ascii="宋体" w:hAnsi="宋体" w:cs="宋体"/>
                <w:b w:val="0"/>
                <w:bCs w:val="0"/>
                <w:color w:val="auto"/>
                <w:sz w:val="21"/>
                <w:szCs w:val="21"/>
                <w:highlight w:val="none"/>
                <w:lang w:val="en-US" w:eastAsia="zh-CN"/>
              </w:rPr>
              <w:t>市政类基础设施</w:t>
            </w:r>
            <w:r>
              <w:rPr>
                <w:rFonts w:hint="eastAsia" w:ascii="宋体" w:hAnsi="宋体" w:eastAsia="宋体" w:cs="宋体"/>
                <w:b w:val="0"/>
                <w:bCs w:val="0"/>
                <w:color w:val="auto"/>
                <w:sz w:val="21"/>
                <w:szCs w:val="21"/>
                <w:highlight w:val="none"/>
                <w:lang w:val="en-US" w:eastAsia="zh-CN"/>
              </w:rPr>
              <w:t>工程项目业绩，有 1 个得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分，最高得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3BA0DDBC">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tc>
        <w:tc>
          <w:tcPr>
            <w:tcW w:w="969" w:type="dxa"/>
            <w:noWrap w:val="0"/>
            <w:vAlign w:val="center"/>
          </w:tcPr>
          <w:p w14:paraId="56B278B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73A1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67" w:type="dxa"/>
            <w:vMerge w:val="continue"/>
            <w:noWrap w:val="0"/>
            <w:vAlign w:val="center"/>
          </w:tcPr>
          <w:p w14:paraId="283F8FE6">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488B8E6D">
            <w:pPr>
              <w:rPr>
                <w:rFonts w:hint="eastAsia" w:ascii="宋体" w:hAnsi="宋体" w:eastAsia="宋体" w:cs="宋体"/>
                <w:color w:val="auto"/>
                <w:sz w:val="21"/>
                <w:szCs w:val="21"/>
                <w:highlight w:val="none"/>
                <w:lang w:eastAsia="zh-CN"/>
              </w:rPr>
            </w:pPr>
          </w:p>
        </w:tc>
        <w:tc>
          <w:tcPr>
            <w:tcW w:w="1455" w:type="dxa"/>
            <w:noWrap w:val="0"/>
            <w:vAlign w:val="center"/>
          </w:tcPr>
          <w:p w14:paraId="0CB2D94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施工难点要点和解决措施</w:t>
            </w:r>
          </w:p>
        </w:tc>
        <w:tc>
          <w:tcPr>
            <w:tcW w:w="885" w:type="dxa"/>
            <w:noWrap w:val="0"/>
            <w:vAlign w:val="center"/>
          </w:tcPr>
          <w:p w14:paraId="3134DDC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c>
          <w:tcPr>
            <w:tcW w:w="4631" w:type="dxa"/>
            <w:noWrap w:val="0"/>
            <w:vAlign w:val="center"/>
          </w:tcPr>
          <w:p w14:paraId="711F2F6E">
            <w:pPr>
              <w:jc w:val="left"/>
              <w:rPr>
                <w:rFonts w:hint="eastAsia" w:ascii="宋体" w:hAnsi="宋体" w:eastAsia="宋体" w:cs="宋体"/>
                <w:b/>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zh-CN" w:eastAsia="zh-CN"/>
              </w:rPr>
              <w:t>供应商针对</w:t>
            </w:r>
            <w:r>
              <w:rPr>
                <w:rFonts w:hint="eastAsia" w:ascii="宋体" w:hAnsi="宋体" w:eastAsia="宋体"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lang w:val="zh-CN" w:eastAsia="zh-CN"/>
              </w:rPr>
              <w:t>提供</w:t>
            </w:r>
            <w:r>
              <w:rPr>
                <w:rFonts w:hint="eastAsia" w:ascii="宋体" w:hAnsi="宋体" w:eastAsia="宋体" w:cs="宋体"/>
                <w:b w:val="0"/>
                <w:bCs w:val="0"/>
                <w:color w:val="auto"/>
                <w:sz w:val="21"/>
                <w:szCs w:val="21"/>
                <w:highlight w:val="none"/>
                <w:lang w:val="en-US" w:eastAsia="zh-CN"/>
              </w:rPr>
              <w:t>本项目的重点难点分析进行打分，对本项目工作重点难点分析和解决方案清晰，有全面的解决措施的得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分；存在解决措施有缺漏项的每项扣1分，方案欠合理、描述不清晰的每项扣0.5分，未提供分析及对策的不得分。</w:t>
            </w:r>
          </w:p>
        </w:tc>
        <w:tc>
          <w:tcPr>
            <w:tcW w:w="969" w:type="dxa"/>
            <w:noWrap w:val="0"/>
            <w:vAlign w:val="center"/>
          </w:tcPr>
          <w:p w14:paraId="152BD86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7953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67" w:type="dxa"/>
            <w:vMerge w:val="continue"/>
            <w:noWrap w:val="0"/>
            <w:vAlign w:val="center"/>
          </w:tcPr>
          <w:p w14:paraId="47D62BB5">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49A33A6E">
            <w:pPr>
              <w:rPr>
                <w:rFonts w:hint="eastAsia" w:ascii="宋体" w:hAnsi="宋体" w:eastAsia="宋体" w:cs="宋体"/>
                <w:color w:val="auto"/>
                <w:sz w:val="21"/>
                <w:szCs w:val="21"/>
                <w:highlight w:val="none"/>
                <w:lang w:eastAsia="zh-CN"/>
              </w:rPr>
            </w:pPr>
          </w:p>
        </w:tc>
        <w:tc>
          <w:tcPr>
            <w:tcW w:w="1455" w:type="dxa"/>
            <w:noWrap w:val="0"/>
            <w:vAlign w:val="center"/>
          </w:tcPr>
          <w:p w14:paraId="6EF87A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风险控制措施方案</w:t>
            </w:r>
          </w:p>
        </w:tc>
        <w:tc>
          <w:tcPr>
            <w:tcW w:w="885" w:type="dxa"/>
            <w:noWrap w:val="0"/>
            <w:vAlign w:val="center"/>
          </w:tcPr>
          <w:p w14:paraId="045A306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tc>
        <w:tc>
          <w:tcPr>
            <w:tcW w:w="4631" w:type="dxa"/>
            <w:noWrap w:val="0"/>
            <w:vAlign w:val="center"/>
          </w:tcPr>
          <w:p w14:paraId="45824ACB">
            <w:pPr>
              <w:jc w:val="left"/>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根据供应商风险控制措施方案的可行性、合理性等方面进行打分，方案依据充分、满足采购需求的得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分；存在部分不满足或有缺漏项的每项扣1分，欠合理、描述不清晰的每项扣0.5分；未提供风险控制措施方案的不得分。</w:t>
            </w:r>
          </w:p>
        </w:tc>
        <w:tc>
          <w:tcPr>
            <w:tcW w:w="969" w:type="dxa"/>
            <w:noWrap w:val="0"/>
            <w:vAlign w:val="center"/>
          </w:tcPr>
          <w:p w14:paraId="6A440839">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0C2D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7A2E401D">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18AF88FA">
            <w:pPr>
              <w:rPr>
                <w:rFonts w:hint="eastAsia" w:ascii="宋体" w:hAnsi="宋体" w:eastAsia="宋体" w:cs="宋体"/>
                <w:color w:val="auto"/>
                <w:sz w:val="21"/>
                <w:szCs w:val="21"/>
                <w:highlight w:val="none"/>
                <w:lang w:eastAsia="zh-CN"/>
              </w:rPr>
            </w:pPr>
          </w:p>
        </w:tc>
        <w:tc>
          <w:tcPr>
            <w:tcW w:w="1455" w:type="dxa"/>
            <w:noWrap w:val="0"/>
            <w:vAlign w:val="center"/>
          </w:tcPr>
          <w:p w14:paraId="6F2F3C2C">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kern w:val="0"/>
                <w:sz w:val="21"/>
                <w:szCs w:val="21"/>
                <w:highlight w:val="none"/>
                <w:lang w:bidi="ar"/>
              </w:rPr>
              <w:t>施工方案</w:t>
            </w:r>
          </w:p>
        </w:tc>
        <w:tc>
          <w:tcPr>
            <w:tcW w:w="885" w:type="dxa"/>
            <w:noWrap w:val="0"/>
            <w:vAlign w:val="center"/>
          </w:tcPr>
          <w:p w14:paraId="0008CE57">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c>
          <w:tcPr>
            <w:tcW w:w="4631" w:type="dxa"/>
            <w:noWrap w:val="0"/>
            <w:vAlign w:val="center"/>
          </w:tcPr>
          <w:p w14:paraId="2010C129">
            <w:pPr>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供应商提供施工方案的完整性、先进性、可行性、人员配备等方面进行打分（包括但不限于施工准备充足，投入人力、材料和机械设备齐全，施工顺序明确，各阶段衔接到位），施工方案编制完善、先进、可行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分；施工方案存在部分不满足或有缺漏项的每项扣1分，欠合理、描述不清晰的每项扣0.5分；未提供施工方案的不得分。</w:t>
            </w:r>
          </w:p>
        </w:tc>
        <w:tc>
          <w:tcPr>
            <w:tcW w:w="969" w:type="dxa"/>
            <w:noWrap w:val="0"/>
            <w:vAlign w:val="center"/>
          </w:tcPr>
          <w:p w14:paraId="06E2FD2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7C50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09606729">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BC2943F">
            <w:pPr>
              <w:jc w:val="center"/>
              <w:rPr>
                <w:rFonts w:hint="eastAsia" w:ascii="宋体" w:hAnsi="宋体" w:eastAsia="宋体" w:cs="宋体"/>
                <w:color w:val="auto"/>
                <w:sz w:val="21"/>
                <w:szCs w:val="21"/>
                <w:highlight w:val="none"/>
              </w:rPr>
            </w:pPr>
          </w:p>
        </w:tc>
        <w:tc>
          <w:tcPr>
            <w:tcW w:w="1455" w:type="dxa"/>
            <w:noWrap w:val="0"/>
            <w:vAlign w:val="center"/>
          </w:tcPr>
          <w:p w14:paraId="65B8599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进度计划保障措施</w:t>
            </w:r>
          </w:p>
        </w:tc>
        <w:tc>
          <w:tcPr>
            <w:tcW w:w="885" w:type="dxa"/>
            <w:noWrap w:val="0"/>
            <w:vAlign w:val="center"/>
          </w:tcPr>
          <w:p w14:paraId="7B22E51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tc>
        <w:tc>
          <w:tcPr>
            <w:tcW w:w="4631" w:type="dxa"/>
            <w:noWrap w:val="0"/>
            <w:vAlign w:val="center"/>
          </w:tcPr>
          <w:p w14:paraId="72C2E183">
            <w:pPr>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供应商提供进度计划保障措施的全面性、有效性、合理性等方面进行打分。提供的进度安排符合采购需求且保障措施安排具体、合理、完善，可以保障项目按进度要求完成的得4分，进度方案和保障措施存在部分不满足或有缺漏项的每项扣1分，欠合理、描述不清晰的每项扣0.5分；未提供进度计划保障措施的不得分。</w:t>
            </w:r>
          </w:p>
        </w:tc>
        <w:tc>
          <w:tcPr>
            <w:tcW w:w="969" w:type="dxa"/>
            <w:noWrap w:val="0"/>
            <w:vAlign w:val="center"/>
          </w:tcPr>
          <w:p w14:paraId="2156D5C0">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2165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0E99AE00">
            <w:pPr>
              <w:jc w:val="center"/>
              <w:rPr>
                <w:rFonts w:hint="eastAsia" w:ascii="宋体" w:hAnsi="宋体" w:eastAsia="宋体" w:cs="宋体"/>
                <w:color w:val="auto"/>
                <w:sz w:val="21"/>
                <w:szCs w:val="21"/>
                <w:highlight w:val="none"/>
              </w:rPr>
            </w:pPr>
          </w:p>
        </w:tc>
        <w:tc>
          <w:tcPr>
            <w:tcW w:w="805" w:type="dxa"/>
            <w:vMerge w:val="continue"/>
            <w:noWrap w:val="0"/>
            <w:vAlign w:val="center"/>
          </w:tcPr>
          <w:p w14:paraId="1BFC3332">
            <w:pPr>
              <w:jc w:val="center"/>
              <w:rPr>
                <w:rFonts w:hint="eastAsia" w:ascii="宋体" w:hAnsi="宋体" w:eastAsia="宋体" w:cs="宋体"/>
                <w:color w:val="auto"/>
                <w:sz w:val="21"/>
                <w:szCs w:val="21"/>
                <w:highlight w:val="none"/>
              </w:rPr>
            </w:pPr>
          </w:p>
        </w:tc>
        <w:tc>
          <w:tcPr>
            <w:tcW w:w="1455" w:type="dxa"/>
            <w:noWrap w:val="0"/>
            <w:vAlign w:val="center"/>
          </w:tcPr>
          <w:p w14:paraId="2C595B5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安全生产保证措施</w:t>
            </w:r>
          </w:p>
        </w:tc>
        <w:tc>
          <w:tcPr>
            <w:tcW w:w="885" w:type="dxa"/>
            <w:noWrap w:val="0"/>
            <w:vAlign w:val="center"/>
          </w:tcPr>
          <w:p w14:paraId="3160A86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31" w:type="dxa"/>
            <w:noWrap w:val="0"/>
            <w:vAlign w:val="center"/>
          </w:tcPr>
          <w:p w14:paraId="051B7AC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根据供应商提供的安全文明施工措施的全面性、有效性、合理性等方面进行打分。安全生产保证措施针对本项目、内容全面、有效可行的得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分；安全生产保证措施存在部分不满足或有缺漏项的每项扣1分，欠合理、描述不清晰的每项扣0.5分；未提供安全生产保证措施的不得分。</w:t>
            </w:r>
          </w:p>
        </w:tc>
        <w:tc>
          <w:tcPr>
            <w:tcW w:w="969" w:type="dxa"/>
            <w:noWrap w:val="0"/>
            <w:vAlign w:val="center"/>
          </w:tcPr>
          <w:p w14:paraId="6BB1ADA4">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29C9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701B6BC6">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570114A4">
            <w:pPr>
              <w:rPr>
                <w:rFonts w:hint="eastAsia" w:ascii="宋体" w:hAnsi="宋体" w:eastAsia="宋体" w:cs="宋体"/>
                <w:color w:val="auto"/>
                <w:sz w:val="21"/>
                <w:szCs w:val="21"/>
                <w:highlight w:val="none"/>
                <w:lang w:eastAsia="zh-CN"/>
              </w:rPr>
            </w:pPr>
          </w:p>
        </w:tc>
        <w:tc>
          <w:tcPr>
            <w:tcW w:w="1455" w:type="dxa"/>
            <w:noWrap w:val="0"/>
            <w:vAlign w:val="center"/>
          </w:tcPr>
          <w:p w14:paraId="0723B3EA">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kern w:val="0"/>
                <w:sz w:val="21"/>
                <w:szCs w:val="21"/>
                <w:highlight w:val="none"/>
                <w:lang w:val="en-US" w:eastAsia="zh-CN"/>
              </w:rPr>
              <w:t>文明施工、环境保护保证措施</w:t>
            </w:r>
          </w:p>
        </w:tc>
        <w:tc>
          <w:tcPr>
            <w:tcW w:w="885" w:type="dxa"/>
            <w:noWrap w:val="0"/>
            <w:vAlign w:val="center"/>
          </w:tcPr>
          <w:p w14:paraId="14952A10">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0-4</w:t>
            </w:r>
            <w:r>
              <w:rPr>
                <w:rFonts w:hint="eastAsia" w:ascii="宋体" w:hAnsi="宋体" w:eastAsia="宋体" w:cs="宋体"/>
                <w:color w:val="auto"/>
                <w:kern w:val="0"/>
                <w:sz w:val="21"/>
                <w:szCs w:val="21"/>
                <w:highlight w:val="none"/>
              </w:rPr>
              <w:t>分</w:t>
            </w:r>
          </w:p>
        </w:tc>
        <w:tc>
          <w:tcPr>
            <w:tcW w:w="4631" w:type="dxa"/>
            <w:noWrap w:val="0"/>
            <w:vAlign w:val="center"/>
          </w:tcPr>
          <w:p w14:paraId="3786D5E9">
            <w:pPr>
              <w:jc w:val="left"/>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 w:val="21"/>
                <w:szCs w:val="21"/>
                <w:highlight w:val="none"/>
                <w:lang w:val="en-US" w:eastAsia="zh-CN"/>
              </w:rPr>
              <w:t>根据供应商提供的文明施工、环境保护保证措施的完整性、合理性进行打分。满足实际情况的得4分；文明施工、环境保护保证措施存在部分不满足或有缺漏项的每项扣1分，欠合理、描述不清晰的每项扣0.5分；未提供文明施工、环境保护保证措施的不得分。</w:t>
            </w:r>
          </w:p>
        </w:tc>
        <w:tc>
          <w:tcPr>
            <w:tcW w:w="969" w:type="dxa"/>
            <w:noWrap w:val="0"/>
            <w:vAlign w:val="center"/>
          </w:tcPr>
          <w:p w14:paraId="53BC8A5A">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2B9B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0DA46DE7">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F108802">
            <w:pPr>
              <w:jc w:val="center"/>
              <w:rPr>
                <w:rFonts w:hint="eastAsia" w:ascii="宋体" w:hAnsi="宋体" w:eastAsia="宋体" w:cs="宋体"/>
                <w:color w:val="auto"/>
                <w:sz w:val="21"/>
                <w:szCs w:val="21"/>
                <w:highlight w:val="none"/>
              </w:rPr>
            </w:pPr>
          </w:p>
        </w:tc>
        <w:tc>
          <w:tcPr>
            <w:tcW w:w="1455" w:type="dxa"/>
            <w:noWrap w:val="0"/>
            <w:vAlign w:val="center"/>
          </w:tcPr>
          <w:p w14:paraId="48B9E8B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应急处置</w:t>
            </w:r>
            <w:r>
              <w:rPr>
                <w:rFonts w:hint="eastAsia" w:ascii="宋体" w:hAnsi="宋体" w:eastAsia="宋体" w:cs="宋体"/>
                <w:color w:val="auto"/>
                <w:kern w:val="0"/>
                <w:sz w:val="21"/>
                <w:szCs w:val="21"/>
                <w:highlight w:val="none"/>
                <w:lang w:eastAsia="zh-CN"/>
              </w:rPr>
              <w:t>预案</w:t>
            </w:r>
          </w:p>
        </w:tc>
        <w:tc>
          <w:tcPr>
            <w:tcW w:w="885" w:type="dxa"/>
            <w:noWrap w:val="0"/>
            <w:vAlign w:val="center"/>
          </w:tcPr>
          <w:p w14:paraId="1E1499A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0-4</w:t>
            </w:r>
            <w:r>
              <w:rPr>
                <w:rFonts w:hint="eastAsia" w:ascii="宋体" w:hAnsi="宋体" w:eastAsia="宋体" w:cs="宋体"/>
                <w:color w:val="auto"/>
                <w:kern w:val="0"/>
                <w:sz w:val="21"/>
                <w:szCs w:val="21"/>
                <w:highlight w:val="none"/>
              </w:rPr>
              <w:t>分</w:t>
            </w:r>
          </w:p>
        </w:tc>
        <w:tc>
          <w:tcPr>
            <w:tcW w:w="4631" w:type="dxa"/>
            <w:noWrap w:val="0"/>
            <w:vAlign w:val="center"/>
          </w:tcPr>
          <w:p w14:paraId="04203D2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应急预案进行评分（包括但不限于突发事件的应急预案、自然灾害应急预案），应急处置预案满足采购需求的得4分；存在部分不满足或有缺漏项的每项扣1分，欠合理、描述不清晰的每项扣0.5分；未提供应急处置预案的不得分。</w:t>
            </w:r>
          </w:p>
        </w:tc>
        <w:tc>
          <w:tcPr>
            <w:tcW w:w="969" w:type="dxa"/>
            <w:noWrap w:val="0"/>
            <w:vAlign w:val="center"/>
          </w:tcPr>
          <w:p w14:paraId="5563E00C">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13D8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7" w:type="dxa"/>
            <w:vMerge w:val="continue"/>
            <w:noWrap w:val="0"/>
            <w:vAlign w:val="center"/>
          </w:tcPr>
          <w:p w14:paraId="77074AB8">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08CC263F">
            <w:pPr>
              <w:rPr>
                <w:rFonts w:hint="eastAsia" w:ascii="宋体" w:hAnsi="宋体" w:eastAsia="宋体" w:cs="宋体"/>
                <w:color w:val="auto"/>
                <w:sz w:val="21"/>
                <w:szCs w:val="21"/>
                <w:highlight w:val="none"/>
                <w:lang w:eastAsia="zh-CN"/>
              </w:rPr>
            </w:pPr>
          </w:p>
        </w:tc>
        <w:tc>
          <w:tcPr>
            <w:tcW w:w="1455" w:type="dxa"/>
            <w:noWrap w:val="0"/>
            <w:vAlign w:val="center"/>
          </w:tcPr>
          <w:p w14:paraId="02AD6BD8">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kern w:val="0"/>
                <w:sz w:val="21"/>
                <w:szCs w:val="21"/>
                <w:highlight w:val="none"/>
                <w:lang w:val="en-US" w:eastAsia="zh-CN"/>
              </w:rPr>
              <w:t>质量目标及保证措施</w:t>
            </w:r>
          </w:p>
        </w:tc>
        <w:tc>
          <w:tcPr>
            <w:tcW w:w="885" w:type="dxa"/>
            <w:noWrap w:val="0"/>
            <w:vAlign w:val="center"/>
          </w:tcPr>
          <w:p w14:paraId="0ACA2430">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0-4分</w:t>
            </w:r>
          </w:p>
        </w:tc>
        <w:tc>
          <w:tcPr>
            <w:tcW w:w="4631" w:type="dxa"/>
            <w:noWrap w:val="0"/>
            <w:vAlign w:val="center"/>
          </w:tcPr>
          <w:p w14:paraId="44BCFF55">
            <w:pPr>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根据投标人提供完整、合理可行的的质量管理目标及与质量管理目标相适应的保证措施进行打分。质量管理目标符合采购需求、保证措施完整可行的得4分；存在部分不满足或有缺漏项的每项扣1分，欠合理、描述不清晰的每项扣0.5分；未提供质量</w:t>
            </w:r>
            <w:r>
              <w:rPr>
                <w:rFonts w:hint="eastAsia" w:ascii="宋体" w:hAnsi="宋体" w:eastAsia="宋体" w:cs="宋体"/>
                <w:color w:val="auto"/>
                <w:kern w:val="0"/>
                <w:sz w:val="21"/>
                <w:szCs w:val="21"/>
                <w:highlight w:val="none"/>
                <w:lang w:val="en-US" w:eastAsia="zh-CN"/>
              </w:rPr>
              <w:t>保证措施</w:t>
            </w:r>
            <w:r>
              <w:rPr>
                <w:rFonts w:hint="eastAsia" w:ascii="宋体" w:hAnsi="宋体" w:eastAsia="宋体" w:cs="宋体"/>
                <w:b w:val="0"/>
                <w:bCs w:val="0"/>
                <w:color w:val="auto"/>
                <w:sz w:val="21"/>
                <w:szCs w:val="21"/>
                <w:highlight w:val="none"/>
                <w:lang w:val="en-US" w:eastAsia="zh-CN"/>
              </w:rPr>
              <w:t>的不得分。</w:t>
            </w:r>
          </w:p>
        </w:tc>
        <w:tc>
          <w:tcPr>
            <w:tcW w:w="969" w:type="dxa"/>
            <w:noWrap w:val="0"/>
            <w:vAlign w:val="center"/>
          </w:tcPr>
          <w:p w14:paraId="2E1D539C">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1594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67" w:type="dxa"/>
            <w:noWrap w:val="0"/>
            <w:vAlign w:val="center"/>
          </w:tcPr>
          <w:p w14:paraId="3DACC6B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260" w:type="dxa"/>
            <w:gridSpan w:val="2"/>
            <w:noWrap w:val="0"/>
            <w:vAlign w:val="center"/>
          </w:tcPr>
          <w:p w14:paraId="38D4B8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885" w:type="dxa"/>
            <w:noWrap w:val="0"/>
            <w:vAlign w:val="center"/>
          </w:tcPr>
          <w:p w14:paraId="6C5513A6">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600" w:type="dxa"/>
            <w:gridSpan w:val="2"/>
            <w:noWrap w:val="0"/>
            <w:vAlign w:val="center"/>
          </w:tcPr>
          <w:p w14:paraId="6BA1BDA3">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满足采购文件要求且报价最低的为磋商基准价，其价格分为满分，其他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的价格分统一按下列公式计算（按四舍五入取至小数点后两位）：磋商报价得分=（磋商基准价/最后磋商报价）×</w:t>
            </w:r>
            <w:r>
              <w:rPr>
                <w:rFonts w:hint="eastAsia" w:ascii="宋体" w:hAnsi="宋体" w:cs="宋体"/>
                <w:color w:val="auto"/>
                <w:sz w:val="21"/>
                <w:szCs w:val="21"/>
                <w:highlight w:val="none"/>
                <w:lang w:val="en-US" w:eastAsia="zh-CN"/>
              </w:rPr>
              <w:t>30</w:t>
            </w:r>
          </w:p>
        </w:tc>
      </w:tr>
      <w:tr w14:paraId="29F3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36BD67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260" w:type="dxa"/>
            <w:gridSpan w:val="2"/>
            <w:noWrap w:val="0"/>
            <w:vAlign w:val="center"/>
          </w:tcPr>
          <w:p w14:paraId="102E1A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p>
        </w:tc>
        <w:tc>
          <w:tcPr>
            <w:tcW w:w="885" w:type="dxa"/>
            <w:noWrap w:val="0"/>
            <w:vAlign w:val="center"/>
          </w:tcPr>
          <w:p w14:paraId="62087C6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100</w:t>
            </w:r>
            <w:r>
              <w:rPr>
                <w:rFonts w:hint="eastAsia" w:ascii="宋体" w:hAnsi="宋体" w:eastAsia="宋体" w:cs="宋体"/>
                <w:color w:val="auto"/>
                <w:sz w:val="21"/>
                <w:szCs w:val="21"/>
                <w:highlight w:val="none"/>
              </w:rPr>
              <w:t>分</w:t>
            </w:r>
          </w:p>
        </w:tc>
        <w:tc>
          <w:tcPr>
            <w:tcW w:w="5600" w:type="dxa"/>
            <w:gridSpan w:val="2"/>
            <w:noWrap w:val="0"/>
            <w:vAlign w:val="center"/>
          </w:tcPr>
          <w:p w14:paraId="582D15A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总得分=技术资信部分得分+报价得分</w:t>
            </w:r>
          </w:p>
        </w:tc>
      </w:tr>
    </w:tbl>
    <w:p w14:paraId="15B2622E">
      <w:pPr>
        <w:widowControl/>
        <w:spacing w:line="400" w:lineRule="exact"/>
        <w:ind w:firstLine="422" w:firstLineChars="200"/>
        <w:jc w:val="left"/>
        <w:rPr>
          <w:rFonts w:hint="eastAsia" w:ascii="宋体" w:hAnsi="宋体" w:eastAsia="宋体" w:cs="宋体"/>
          <w:b/>
          <w:bCs/>
          <w:kern w:val="0"/>
          <w:sz w:val="21"/>
          <w:szCs w:val="21"/>
          <w:highlight w:val="none"/>
          <w:shd w:val="clear" w:color="auto" w:fill="FFFFFF"/>
        </w:rPr>
      </w:pPr>
      <w:r>
        <w:rPr>
          <w:rFonts w:hint="eastAsia" w:ascii="宋体" w:hAnsi="宋体" w:eastAsia="宋体" w:cs="宋体"/>
          <w:b/>
          <w:bCs/>
          <w:kern w:val="0"/>
          <w:sz w:val="21"/>
          <w:szCs w:val="21"/>
          <w:highlight w:val="none"/>
          <w:shd w:val="clear" w:color="auto" w:fill="FFFFFF"/>
        </w:rPr>
        <w:t>2</w:t>
      </w:r>
      <w:r>
        <w:rPr>
          <w:rFonts w:hint="eastAsia" w:ascii="宋体" w:hAnsi="宋体" w:eastAsia="宋体" w:cs="宋体"/>
          <w:b/>
          <w:bCs/>
          <w:kern w:val="0"/>
          <w:sz w:val="21"/>
          <w:szCs w:val="21"/>
          <w:highlight w:val="none"/>
          <w:shd w:val="clear" w:color="auto" w:fill="FFFFFF"/>
          <w:lang w:val="en-US" w:eastAsia="zh-CN"/>
        </w:rPr>
        <w:t>8</w:t>
      </w:r>
      <w:r>
        <w:rPr>
          <w:rFonts w:hint="eastAsia" w:ascii="宋体" w:hAnsi="宋体" w:eastAsia="宋体" w:cs="宋体"/>
          <w:b/>
          <w:bCs/>
          <w:kern w:val="0"/>
          <w:sz w:val="21"/>
          <w:szCs w:val="21"/>
          <w:highlight w:val="none"/>
          <w:shd w:val="clear" w:color="auto" w:fill="FFFFFF"/>
        </w:rPr>
        <w:t>、磋商无效的情形</w:t>
      </w:r>
      <w:r>
        <w:rPr>
          <w:rFonts w:hint="eastAsia" w:ascii="宋体" w:hAnsi="宋体" w:eastAsia="宋体" w:cs="宋体"/>
          <w:b/>
          <w:kern w:val="0"/>
          <w:sz w:val="21"/>
          <w:szCs w:val="21"/>
          <w:highlight w:val="none"/>
        </w:rPr>
        <w:t>：</w:t>
      </w:r>
    </w:p>
    <w:p w14:paraId="460E029A">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如发生下列情况之一的，其响应文件视为无效</w:t>
      </w:r>
      <w:r>
        <w:rPr>
          <w:rFonts w:hint="eastAsia" w:asciiTheme="minorEastAsia" w:hAnsiTheme="minorEastAsia" w:eastAsiaTheme="minorEastAsia" w:cstheme="minorEastAsia"/>
          <w:kern w:val="0"/>
          <w:highlight w:val="none"/>
          <w:shd w:val="clear" w:color="auto" w:fill="FFFFFF"/>
        </w:rPr>
        <w:t>：</w:t>
      </w:r>
    </w:p>
    <w:p w14:paraId="78D42465">
      <w:pPr>
        <w:widowControl/>
        <w:spacing w:line="40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（1）响应文件未按采购文件要求签署、签章的；</w:t>
      </w:r>
    </w:p>
    <w:p w14:paraId="44A0AF1D">
      <w:pPr>
        <w:widowControl/>
        <w:spacing w:line="40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（2）不具备采购文件中规定的资格要求的；</w:t>
      </w:r>
    </w:p>
    <w:p w14:paraId="4FE886EA">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（3）技术商务文件或资格证明文件中含报价；</w:t>
      </w:r>
    </w:p>
    <w:p w14:paraId="3A255764">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w:t>
      </w:r>
      <w:r>
        <w:rPr>
          <w:rFonts w:hint="eastAsia" w:asciiTheme="minorEastAsia" w:hAnsiTheme="minorEastAsia" w:eastAsiaTheme="minorEastAsia" w:cstheme="minorEastAsia"/>
          <w:color w:val="auto"/>
          <w:highlight w:val="none"/>
        </w:rPr>
        <w:t>响应文件未按规定密封</w:t>
      </w:r>
      <w:r>
        <w:rPr>
          <w:rFonts w:hint="eastAsia" w:asciiTheme="minorEastAsia" w:hAnsiTheme="minorEastAsia" w:eastAsiaTheme="minorEastAsia" w:cstheme="minorEastAsia"/>
          <w:color w:val="auto"/>
          <w:highlight w:val="none"/>
          <w:lang w:eastAsia="zh-CN"/>
        </w:rPr>
        <w:t>封装</w:t>
      </w:r>
      <w:r>
        <w:rPr>
          <w:rFonts w:hint="eastAsia" w:asciiTheme="minorEastAsia" w:hAnsiTheme="minorEastAsia" w:eastAsiaTheme="minorEastAsia" w:cstheme="minorEastAsia"/>
          <w:color w:val="auto"/>
          <w:highlight w:val="none"/>
        </w:rPr>
        <w:t>；</w:t>
      </w:r>
    </w:p>
    <w:p w14:paraId="3E1B587C">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（5）</w:t>
      </w:r>
      <w:r>
        <w:rPr>
          <w:rFonts w:hint="eastAsia" w:asciiTheme="minorEastAsia" w:hAnsiTheme="minorEastAsia" w:eastAsiaTheme="minorEastAsia" w:cstheme="minorEastAsia"/>
          <w:kern w:val="0"/>
          <w:highlight w:val="none"/>
        </w:rPr>
        <w:t>磋商文件中有▲处条款</w:t>
      </w:r>
      <w:r>
        <w:rPr>
          <w:rFonts w:hint="eastAsia" w:asciiTheme="minorEastAsia" w:hAnsiTheme="minorEastAsia" w:eastAsiaTheme="minorEastAsia" w:cstheme="minorEastAsia"/>
          <w:kern w:val="0"/>
          <w:highlight w:val="none"/>
          <w:lang w:eastAsia="zh-CN"/>
        </w:rPr>
        <w:t>响应人</w:t>
      </w:r>
      <w:r>
        <w:rPr>
          <w:rFonts w:hint="eastAsia" w:asciiTheme="minorEastAsia" w:hAnsiTheme="minorEastAsia" w:eastAsiaTheme="minorEastAsia" w:cstheme="minorEastAsia"/>
          <w:kern w:val="0"/>
          <w:highlight w:val="none"/>
        </w:rPr>
        <w:t>未作实质性响应的；</w:t>
      </w:r>
    </w:p>
    <w:p w14:paraId="31359A0D">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（6）报价超过磋商文件中规定的预算金额或者</w:t>
      </w:r>
      <w:r>
        <w:rPr>
          <w:rFonts w:hint="eastAsia" w:asciiTheme="minorEastAsia" w:hAnsiTheme="minorEastAsia" w:eastAsiaTheme="minorEastAsia" w:cstheme="minorEastAsia"/>
          <w:highlight w:val="none"/>
          <w:lang w:eastAsia="zh-CN"/>
        </w:rPr>
        <w:t>有效费率</w:t>
      </w:r>
      <w:r>
        <w:rPr>
          <w:rFonts w:hint="eastAsia" w:asciiTheme="minorEastAsia" w:hAnsiTheme="minorEastAsia" w:eastAsiaTheme="minorEastAsia" w:cstheme="minorEastAsia"/>
          <w:highlight w:val="none"/>
        </w:rPr>
        <w:t>的；</w:t>
      </w:r>
    </w:p>
    <w:p w14:paraId="4C2733DB">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（7）响应文件含有采购人不能接受的附加条件的；</w:t>
      </w:r>
    </w:p>
    <w:p w14:paraId="6EEB4079">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rPr>
        <w:t>）法律、法规和采购文件规定的其他无效情形</w:t>
      </w:r>
      <w:r>
        <w:rPr>
          <w:rFonts w:hint="eastAsia" w:asciiTheme="minorEastAsia" w:hAnsiTheme="minorEastAsia" w:eastAsiaTheme="minorEastAsia" w:cstheme="minorEastAsia"/>
          <w:kern w:val="0"/>
          <w:highlight w:val="none"/>
        </w:rPr>
        <w:t>。</w:t>
      </w:r>
    </w:p>
    <w:p w14:paraId="083A72EC">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bookmarkStart w:id="60" w:name="_Toc457934632"/>
      <w:bookmarkStart w:id="61" w:name="_Toc359849106"/>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9</w:t>
      </w:r>
      <w:r>
        <w:rPr>
          <w:rFonts w:hint="eastAsia" w:asciiTheme="minorEastAsia" w:hAnsiTheme="minorEastAsia" w:eastAsiaTheme="minorEastAsia" w:cstheme="minorEastAsia"/>
          <w:b/>
          <w:bCs/>
          <w:kern w:val="0"/>
          <w:highlight w:val="none"/>
          <w:shd w:val="clear" w:color="auto" w:fill="FFFFFF"/>
        </w:rPr>
        <w:t>、采购终止的情形</w:t>
      </w:r>
      <w:bookmarkEnd w:id="60"/>
    </w:p>
    <w:p w14:paraId="195D7384">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采购中，出现下列情形之一的，采购应予终止。终止后，采购人应将终止理由通知所有供应商：</w:t>
      </w:r>
    </w:p>
    <w:p w14:paraId="42AE7650">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（1）因情况变化，不再符合规定的竞争性磋商采购方式适用情形的；</w:t>
      </w:r>
    </w:p>
    <w:p w14:paraId="01955759">
      <w:pPr>
        <w:widowControl/>
        <w:numPr>
          <w:ilvl w:val="0"/>
          <w:numId w:val="0"/>
        </w:numPr>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rPr>
        <w:t>符合专业条件的供应商或者对</w:t>
      </w:r>
      <w:r>
        <w:rPr>
          <w:rFonts w:hint="eastAsia" w:asciiTheme="minorEastAsia" w:hAnsiTheme="minorEastAsia" w:eastAsiaTheme="minorEastAsia" w:cstheme="minorEastAsia"/>
          <w:color w:val="auto"/>
          <w:kern w:val="0"/>
          <w:highlight w:val="none"/>
          <w:shd w:val="clear" w:color="auto" w:fill="FFFFFF"/>
          <w:lang w:val="en-US" w:eastAsia="zh-CN"/>
        </w:rPr>
        <w:t>竞争性磋商</w:t>
      </w:r>
      <w:r>
        <w:rPr>
          <w:rFonts w:hint="eastAsia" w:asciiTheme="minorEastAsia" w:hAnsiTheme="minorEastAsia" w:eastAsiaTheme="minorEastAsia" w:cstheme="minorEastAsia"/>
          <w:color w:val="auto"/>
          <w:kern w:val="0"/>
          <w:highlight w:val="none"/>
          <w:shd w:val="clear" w:color="auto" w:fill="FFFFFF"/>
        </w:rPr>
        <w:t>文件作实质响应的供应商不足三家的</w:t>
      </w:r>
      <w:r>
        <w:rPr>
          <w:rFonts w:hint="eastAsia" w:asciiTheme="minorEastAsia" w:hAnsiTheme="minorEastAsia" w:eastAsiaTheme="minorEastAsia" w:cstheme="minorEastAsia"/>
          <w:color w:val="auto"/>
          <w:kern w:val="0"/>
          <w:highlight w:val="none"/>
          <w:shd w:val="clear" w:color="auto" w:fill="FFFFFF"/>
          <w:lang w:eastAsia="zh-CN"/>
        </w:rPr>
        <w:t>；</w:t>
      </w:r>
    </w:p>
    <w:p w14:paraId="0D0A2FCF">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（3）出现影响采购公证的违法、违规行为的；</w:t>
      </w:r>
    </w:p>
    <w:p w14:paraId="4B057F6E">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w:t>
      </w:r>
      <w:r>
        <w:rPr>
          <w:rFonts w:hint="eastAsia" w:asciiTheme="minorEastAsia" w:hAnsiTheme="minorEastAsia" w:eastAsiaTheme="minorEastAsia" w:cstheme="minorEastAsia"/>
          <w:kern w:val="0"/>
          <w:highlight w:val="none"/>
          <w:shd w:val="clear" w:color="auto" w:fill="FFFFFF"/>
          <w:lang w:val="en-US" w:eastAsia="zh-CN"/>
        </w:rPr>
        <w:t>4</w:t>
      </w:r>
      <w:r>
        <w:rPr>
          <w:rFonts w:hint="eastAsia" w:asciiTheme="minorEastAsia" w:hAnsiTheme="minorEastAsia" w:eastAsiaTheme="minorEastAsia" w:cstheme="minorEastAsia"/>
          <w:kern w:val="0"/>
          <w:highlight w:val="none"/>
          <w:shd w:val="clear" w:color="auto" w:fill="FFFFFF"/>
        </w:rPr>
        <w:t>）因重大变故，采购任务取消的。</w:t>
      </w:r>
    </w:p>
    <w:bookmarkEnd w:id="61"/>
    <w:p w14:paraId="32E58AD1">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lang w:val="en-US" w:eastAsia="zh-CN"/>
        </w:rPr>
        <w:t>30</w:t>
      </w:r>
      <w:r>
        <w:rPr>
          <w:rFonts w:hint="eastAsia" w:asciiTheme="minorEastAsia" w:hAnsiTheme="minorEastAsia" w:eastAsiaTheme="minorEastAsia" w:cstheme="minorEastAsia"/>
          <w:b/>
          <w:bCs/>
          <w:kern w:val="0"/>
          <w:highlight w:val="none"/>
          <w:shd w:val="clear" w:color="auto" w:fill="FFFFFF"/>
        </w:rPr>
        <w:t>、成交通知及成交公告</w:t>
      </w:r>
    </w:p>
    <w:p w14:paraId="2261E0FC">
      <w:pPr>
        <w:keepNext w:val="0"/>
        <w:keepLines w:val="0"/>
        <w:pageBreakBefore w:val="0"/>
        <w:widowControl/>
        <w:kinsoku/>
        <w:wordWrap w:val="0"/>
        <w:overflowPunct/>
        <w:topLinePunct w:val="0"/>
        <w:autoSpaceDE/>
        <w:autoSpaceDN/>
        <w:bidi w:val="0"/>
        <w:adjustRightInd/>
        <w:snapToGrid/>
        <w:spacing w:line="400" w:lineRule="exact"/>
        <w:ind w:firstLine="411" w:firstLineChars="196"/>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30</w:t>
      </w:r>
      <w:r>
        <w:rPr>
          <w:rFonts w:hint="eastAsia" w:asciiTheme="minorEastAsia" w:hAnsiTheme="minorEastAsia" w:eastAsiaTheme="minorEastAsia" w:cstheme="minorEastAsia"/>
          <w:highlight w:val="none"/>
          <w:shd w:val="clear" w:color="auto" w:fill="FFFFFF"/>
        </w:rPr>
        <w:t>.1在成交供应商确定之日起2个工作日内发布成交公告及《成交通知书》，成交公告发布网址：浙江省政府采购网(www.zjzfcg.gov.cn/)</w:t>
      </w:r>
      <w:r>
        <w:rPr>
          <w:rFonts w:hint="eastAsia" w:ascii="宋体" w:hAnsi="宋体" w:cs="宋体"/>
          <w:kern w:val="0"/>
          <w:highlight w:val="none"/>
        </w:rPr>
        <w:t>；中标人的中小企业声明函将随中标结果同时公告。</w:t>
      </w:r>
    </w:p>
    <w:p w14:paraId="2AE6C877">
      <w:pPr>
        <w:widowControl/>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lang w:val="en-US" w:eastAsia="zh-CN"/>
        </w:rPr>
        <w:t>30</w:t>
      </w: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rPr>
        <w:t>成交公告发布同时，</w:t>
      </w:r>
      <w:r>
        <w:rPr>
          <w:rFonts w:hint="eastAsia" w:asciiTheme="minorEastAsia" w:hAnsiTheme="minorEastAsia" w:eastAsiaTheme="minorEastAsia" w:cstheme="minorEastAsia"/>
          <w:kern w:val="0"/>
          <w:highlight w:val="none"/>
          <w:shd w:val="clear" w:color="auto" w:fill="FFFFFF"/>
        </w:rPr>
        <w:t>由采购人和</w:t>
      </w:r>
      <w:r>
        <w:rPr>
          <w:rFonts w:hint="eastAsia" w:asciiTheme="minorEastAsia" w:hAnsiTheme="minorEastAsia" w:eastAsiaTheme="minorEastAsia" w:cstheme="minorEastAsia"/>
          <w:kern w:val="0"/>
          <w:highlight w:val="none"/>
          <w:shd w:val="clear" w:color="auto" w:fill="FFFFFF"/>
          <w:lang w:eastAsia="zh-CN"/>
        </w:rPr>
        <w:t>浙江天健工程造价咨询有限公司</w:t>
      </w:r>
      <w:r>
        <w:rPr>
          <w:rFonts w:hint="eastAsia" w:asciiTheme="minorEastAsia" w:hAnsiTheme="minorEastAsia" w:eastAsiaTheme="minorEastAsia" w:cstheme="minorEastAsia"/>
          <w:highlight w:val="none"/>
        </w:rPr>
        <w:t>签发《</w:t>
      </w:r>
      <w:r>
        <w:rPr>
          <w:rFonts w:hint="eastAsia" w:asciiTheme="minorEastAsia" w:hAnsiTheme="minorEastAsia" w:eastAsiaTheme="minorEastAsia" w:cstheme="minorEastAsia"/>
          <w:kern w:val="0"/>
          <w:highlight w:val="none"/>
        </w:rPr>
        <w:t>成交通知</w:t>
      </w:r>
      <w:r>
        <w:rPr>
          <w:rFonts w:hint="eastAsia" w:asciiTheme="minorEastAsia" w:hAnsiTheme="minorEastAsia" w:eastAsiaTheme="minorEastAsia" w:cstheme="minorEastAsia"/>
          <w:highlight w:val="none"/>
        </w:rPr>
        <w:t>书》。</w:t>
      </w:r>
    </w:p>
    <w:p w14:paraId="63D3719B">
      <w:pPr>
        <w:widowControl/>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lang w:val="en-US" w:eastAsia="zh-CN"/>
        </w:rPr>
        <w:t>30</w:t>
      </w:r>
      <w:r>
        <w:rPr>
          <w:rFonts w:hint="eastAsia" w:asciiTheme="minorEastAsia" w:hAnsiTheme="minorEastAsia" w:eastAsiaTheme="minorEastAsia" w:cstheme="minorEastAsia"/>
          <w:kern w:val="0"/>
          <w:highlight w:val="none"/>
          <w:shd w:val="clear" w:color="auto" w:fill="FFFFFF"/>
        </w:rPr>
        <w:t>.3《成交通知书》将作为签订合同的重要依据，对采购代理机构、成交方和采购人具有法律效力。</w:t>
      </w:r>
    </w:p>
    <w:p w14:paraId="3681C4E9">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lang w:val="en-US" w:eastAsia="zh-CN"/>
        </w:rPr>
        <w:t>31</w:t>
      </w:r>
      <w:r>
        <w:rPr>
          <w:rFonts w:hint="eastAsia" w:asciiTheme="minorEastAsia" w:hAnsiTheme="minorEastAsia" w:eastAsiaTheme="minorEastAsia" w:cstheme="minorEastAsia"/>
          <w:b/>
          <w:bCs/>
          <w:kern w:val="0"/>
          <w:highlight w:val="none"/>
          <w:shd w:val="clear" w:color="auto" w:fill="FFFFFF"/>
        </w:rPr>
        <w:t>、质疑与投诉</w:t>
      </w:r>
    </w:p>
    <w:p w14:paraId="12C29C9A">
      <w:pPr>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31</w:t>
      </w:r>
      <w:r>
        <w:rPr>
          <w:rFonts w:hint="eastAsia" w:asciiTheme="minorEastAsia" w:hAnsiTheme="minorEastAsia" w:eastAsiaTheme="minorEastAsia" w:cstheme="minorEastAsia"/>
          <w:highlight w:val="none"/>
          <w:shd w:val="clear" w:color="auto" w:fill="FFFFFF"/>
        </w:rPr>
        <w:t>.1供应商认为采购过程或成交结果使自己的合法权益受到损害的，可以在中标结果公告期限届满之日起7个工作日内，以书面形式向采购人提出质疑。</w:t>
      </w:r>
    </w:p>
    <w:p w14:paraId="7FC5A3DE">
      <w:pPr>
        <w:wordWrap w:val="0"/>
        <w:spacing w:line="440" w:lineRule="exact"/>
        <w:ind w:firstLine="420" w:firstLineChars="200"/>
        <w:rPr>
          <w:rFonts w:hint="eastAsia" w:asciiTheme="minorEastAsia" w:hAnsiTheme="minorEastAsia" w:eastAsiaTheme="minorEastAsia" w:cstheme="minorEastAsia"/>
          <w:color w:val="auto"/>
          <w:highlight w:val="none"/>
          <w:shd w:val="clear" w:color="auto" w:fill="FFFFFF"/>
        </w:rPr>
      </w:pPr>
      <w:bookmarkStart w:id="62" w:name="_Toc358384694"/>
      <w:bookmarkStart w:id="63" w:name="_Toc326937536"/>
      <w:bookmarkStart w:id="64" w:name="_Toc504642670"/>
      <w:bookmarkStart w:id="65" w:name="_Toc433917266"/>
      <w:bookmarkStart w:id="66" w:name="_Toc333842550"/>
      <w:bookmarkStart w:id="67" w:name="_Toc393201713"/>
      <w:r>
        <w:rPr>
          <w:rFonts w:hint="eastAsia" w:ascii="宋体" w:hAnsi="宋体" w:cs="宋体"/>
          <w:highlight w:val="none"/>
          <w:lang w:val="en-US" w:eastAsia="zh-CN"/>
        </w:rPr>
        <w:t>31</w:t>
      </w:r>
      <w:r>
        <w:rPr>
          <w:rFonts w:hint="eastAsia" w:ascii="宋体" w:hAnsi="宋体" w:cs="宋体"/>
          <w:highlight w:val="none"/>
        </w:rPr>
        <w:t>.2质疑材料递交方式：</w:t>
      </w:r>
      <w:r>
        <w:rPr>
          <w:rFonts w:hint="eastAsia" w:asciiTheme="minorEastAsia" w:hAnsiTheme="minorEastAsia" w:eastAsiaTheme="minorEastAsia" w:cstheme="minorEastAsia"/>
          <w:color w:val="auto"/>
          <w:highlight w:val="none"/>
          <w:shd w:val="clear" w:color="auto" w:fill="FFFFFF"/>
        </w:rPr>
        <w:t>文档电子扫描件（加盖单位公章）发送至以下信箱：</w:t>
      </w:r>
      <w:r>
        <w:rPr>
          <w:color w:val="auto"/>
          <w:highlight w:val="none"/>
        </w:rPr>
        <w:fldChar w:fldCharType="begin"/>
      </w:r>
      <w:r>
        <w:rPr>
          <w:color w:val="auto"/>
          <w:highlight w:val="none"/>
        </w:rPr>
        <w:instrText xml:space="preserve"> HYPERLINK "mailto:khxztbzx@163.com" </w:instrText>
      </w:r>
      <w:r>
        <w:rPr>
          <w:color w:val="auto"/>
          <w:highlight w:val="none"/>
        </w:rPr>
        <w:fldChar w:fldCharType="separate"/>
      </w:r>
      <w:r>
        <w:rPr>
          <w:rFonts w:hint="eastAsia" w:asciiTheme="minorEastAsia" w:hAnsiTheme="minorEastAsia" w:eastAsiaTheme="minorEastAsia" w:cstheme="minorEastAsia"/>
          <w:color w:val="auto"/>
          <w:highlight w:val="none"/>
          <w:shd w:val="clear" w:color="auto" w:fill="FFFFFF"/>
          <w:lang w:val="en-US" w:eastAsia="zh-CN"/>
        </w:rPr>
        <w:t>50768802</w:t>
      </w:r>
      <w:r>
        <w:rPr>
          <w:rFonts w:hint="eastAsia" w:asciiTheme="minorEastAsia" w:hAnsiTheme="minorEastAsia" w:eastAsiaTheme="minorEastAsia" w:cstheme="minorEastAsia"/>
          <w:color w:val="auto"/>
          <w:highlight w:val="none"/>
          <w:shd w:val="clear" w:color="auto" w:fill="FFFFFF"/>
        </w:rPr>
        <w:t>@qq.com</w:t>
      </w:r>
      <w:r>
        <w:rPr>
          <w:rFonts w:hint="eastAsia" w:asciiTheme="minorEastAsia" w:hAnsiTheme="minorEastAsia" w:eastAsiaTheme="minorEastAsia" w:cstheme="minorEastAsia"/>
          <w:color w:val="auto"/>
          <w:highlight w:val="none"/>
          <w:shd w:val="clear" w:color="auto" w:fill="FFFFFF"/>
        </w:rPr>
        <w:fldChar w:fldCharType="end"/>
      </w:r>
      <w:r>
        <w:rPr>
          <w:rFonts w:hint="eastAsia" w:asciiTheme="minorEastAsia" w:hAnsiTheme="minorEastAsia" w:eastAsiaTheme="minorEastAsia" w:cstheme="minorEastAsia"/>
          <w:color w:val="auto"/>
          <w:highlight w:val="none"/>
          <w:shd w:val="clear" w:color="auto" w:fill="FFFFFF"/>
        </w:rPr>
        <w:t>，或</w:t>
      </w:r>
      <w:r>
        <w:rPr>
          <w:rFonts w:hint="eastAsia" w:asciiTheme="minorEastAsia" w:hAnsiTheme="minorEastAsia" w:eastAsiaTheme="minorEastAsia" w:cstheme="minorEastAsia"/>
          <w:color w:val="auto"/>
          <w:highlight w:val="none"/>
          <w:shd w:val="clear" w:color="auto" w:fill="FFFFFF"/>
          <w:lang w:eastAsia="zh-CN"/>
        </w:rPr>
        <w:t>书面</w:t>
      </w:r>
      <w:r>
        <w:rPr>
          <w:rFonts w:hint="eastAsia" w:asciiTheme="minorEastAsia" w:hAnsiTheme="minorEastAsia" w:eastAsiaTheme="minorEastAsia" w:cstheme="minorEastAsia"/>
          <w:color w:val="auto"/>
          <w:highlight w:val="none"/>
          <w:shd w:val="clear" w:color="auto" w:fill="FFFFFF"/>
        </w:rPr>
        <w:t>递交到</w:t>
      </w:r>
      <w:r>
        <w:rPr>
          <w:rFonts w:hint="eastAsia" w:asciiTheme="minorEastAsia" w:hAnsiTheme="minorEastAsia" w:eastAsiaTheme="minorEastAsia" w:cstheme="minorEastAsia"/>
          <w:color w:val="auto"/>
          <w:highlight w:val="none"/>
          <w:shd w:val="clear" w:color="auto" w:fill="FFFFFF"/>
          <w:lang w:eastAsia="zh-CN"/>
        </w:rPr>
        <w:t>浙江天健工程造价咨询有限公司</w:t>
      </w:r>
      <w:r>
        <w:rPr>
          <w:rFonts w:hint="eastAsia" w:asciiTheme="minorEastAsia" w:hAnsiTheme="minorEastAsia" w:eastAsiaTheme="minorEastAsia" w:cstheme="minorEastAsia"/>
          <w:color w:val="auto"/>
          <w:highlight w:val="none"/>
          <w:shd w:val="clear" w:color="auto" w:fill="FFFFFF"/>
        </w:rPr>
        <w:t>。</w:t>
      </w:r>
    </w:p>
    <w:p w14:paraId="278F5428">
      <w:pPr>
        <w:spacing w:line="440" w:lineRule="exact"/>
        <w:ind w:firstLine="420" w:firstLineChars="200"/>
        <w:rPr>
          <w:rFonts w:ascii="宋体" w:hAnsi="宋体" w:cs="宋体"/>
          <w:highlight w:val="none"/>
        </w:rPr>
      </w:pPr>
      <w:r>
        <w:rPr>
          <w:rFonts w:hint="eastAsia" w:ascii="宋体" w:hAnsi="宋体" w:cs="宋体"/>
          <w:highlight w:val="none"/>
          <w:lang w:val="en-US" w:eastAsia="zh-CN"/>
        </w:rPr>
        <w:t>31</w:t>
      </w:r>
      <w:r>
        <w:rPr>
          <w:rFonts w:hint="eastAsia" w:ascii="宋体" w:hAnsi="宋体" w:cs="宋体"/>
          <w:highlight w:val="none"/>
        </w:rPr>
        <w:t>.3质疑材料格式见《政府采购质疑和投诉办法》（财政部令第94号）附件范本，供应商提出质疑应当提交质疑函和必要的证明材料。质疑函应当包括下列内容：</w:t>
      </w:r>
    </w:p>
    <w:p w14:paraId="15A3B672">
      <w:pPr>
        <w:spacing w:line="440" w:lineRule="exact"/>
        <w:ind w:firstLine="420" w:firstLineChars="200"/>
        <w:outlineLvl w:val="2"/>
        <w:rPr>
          <w:rFonts w:ascii="宋体" w:hAnsi="宋体" w:cs="宋体"/>
          <w:highlight w:val="none"/>
        </w:rPr>
      </w:pPr>
      <w:bookmarkStart w:id="68" w:name="_Toc17159"/>
      <w:r>
        <w:rPr>
          <w:rFonts w:hint="eastAsia" w:ascii="宋体" w:hAnsi="宋体" w:cs="宋体"/>
          <w:highlight w:val="none"/>
        </w:rPr>
        <w:t>A.供应商的姓名或者名称、地址、邮编、联系人及联系电话；</w:t>
      </w:r>
      <w:bookmarkEnd w:id="68"/>
    </w:p>
    <w:p w14:paraId="575EF61F">
      <w:pPr>
        <w:spacing w:line="440" w:lineRule="exact"/>
        <w:ind w:firstLine="420" w:firstLineChars="200"/>
        <w:outlineLvl w:val="2"/>
        <w:rPr>
          <w:rFonts w:ascii="宋体" w:hAnsi="宋体" w:cs="宋体"/>
          <w:highlight w:val="none"/>
        </w:rPr>
      </w:pPr>
      <w:bookmarkStart w:id="69" w:name="_Toc13635"/>
      <w:r>
        <w:rPr>
          <w:rFonts w:hint="eastAsia" w:ascii="宋体" w:hAnsi="宋体" w:cs="宋体"/>
          <w:highlight w:val="none"/>
        </w:rPr>
        <w:t>B.质疑项目的名称、编号；</w:t>
      </w:r>
      <w:bookmarkEnd w:id="69"/>
    </w:p>
    <w:p w14:paraId="0552C019">
      <w:pPr>
        <w:spacing w:line="440" w:lineRule="exact"/>
        <w:ind w:firstLine="420" w:firstLineChars="200"/>
        <w:outlineLvl w:val="2"/>
        <w:rPr>
          <w:rFonts w:ascii="宋体" w:hAnsi="宋体" w:cs="宋体"/>
          <w:highlight w:val="none"/>
        </w:rPr>
      </w:pPr>
      <w:bookmarkStart w:id="70" w:name="_Toc19543"/>
      <w:r>
        <w:rPr>
          <w:rFonts w:hint="eastAsia" w:ascii="宋体" w:hAnsi="宋体" w:cs="宋体"/>
          <w:highlight w:val="none"/>
        </w:rPr>
        <w:t>C.具体、明确的质疑事项和与质疑事项相关的请求；</w:t>
      </w:r>
      <w:bookmarkEnd w:id="70"/>
    </w:p>
    <w:p w14:paraId="351458CE">
      <w:pPr>
        <w:spacing w:line="440" w:lineRule="exact"/>
        <w:ind w:firstLine="420" w:firstLineChars="200"/>
        <w:outlineLvl w:val="2"/>
        <w:rPr>
          <w:rFonts w:ascii="宋体" w:hAnsi="宋体" w:cs="宋体"/>
          <w:highlight w:val="none"/>
        </w:rPr>
      </w:pPr>
      <w:bookmarkStart w:id="71" w:name="_Toc1911"/>
      <w:r>
        <w:rPr>
          <w:rFonts w:hint="eastAsia" w:ascii="宋体" w:hAnsi="宋体" w:cs="宋体"/>
          <w:highlight w:val="none"/>
        </w:rPr>
        <w:t>D.事实依据；</w:t>
      </w:r>
      <w:bookmarkEnd w:id="71"/>
    </w:p>
    <w:p w14:paraId="22BC9B68">
      <w:pPr>
        <w:spacing w:line="440" w:lineRule="exact"/>
        <w:ind w:firstLine="420" w:firstLineChars="200"/>
        <w:outlineLvl w:val="2"/>
        <w:rPr>
          <w:rFonts w:ascii="宋体" w:hAnsi="宋体" w:cs="宋体"/>
          <w:highlight w:val="none"/>
        </w:rPr>
      </w:pPr>
      <w:bookmarkStart w:id="72" w:name="_Toc14323"/>
      <w:r>
        <w:rPr>
          <w:rFonts w:hint="eastAsia" w:ascii="宋体" w:hAnsi="宋体" w:cs="宋体"/>
          <w:highlight w:val="none"/>
        </w:rPr>
        <w:t>E.必要的法律依据；</w:t>
      </w:r>
      <w:bookmarkEnd w:id="72"/>
    </w:p>
    <w:p w14:paraId="3919BC40">
      <w:pPr>
        <w:spacing w:line="440" w:lineRule="exact"/>
        <w:ind w:firstLine="420" w:firstLineChars="200"/>
        <w:outlineLvl w:val="2"/>
        <w:rPr>
          <w:rFonts w:ascii="宋体" w:hAnsi="宋体" w:cs="宋体"/>
          <w:highlight w:val="none"/>
        </w:rPr>
      </w:pPr>
      <w:bookmarkStart w:id="73" w:name="_Toc6169"/>
      <w:r>
        <w:rPr>
          <w:rFonts w:hint="eastAsia" w:ascii="宋体" w:hAnsi="宋体" w:cs="宋体"/>
          <w:highlight w:val="none"/>
        </w:rPr>
        <w:t>F.提出质疑的日期。</w:t>
      </w:r>
      <w:bookmarkEnd w:id="73"/>
    </w:p>
    <w:p w14:paraId="44EB5B9F">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w:t>
      </w:r>
      <w:r>
        <w:rPr>
          <w:rFonts w:hint="eastAsia" w:ascii="宋体" w:hAnsi="宋体" w:cs="宋体"/>
          <w:highlight w:val="none"/>
          <w:lang w:eastAsia="zh-CN"/>
        </w:rPr>
        <w:t>单位公章</w:t>
      </w:r>
      <w:r>
        <w:rPr>
          <w:rFonts w:hint="eastAsia" w:ascii="宋体" w:hAnsi="宋体" w:eastAsia="宋体" w:cs="宋体"/>
          <w:highlight w:val="none"/>
        </w:rPr>
        <w:t>。质疑应明确阐述采购过程或成交结果中使自己合法权益受到损害的实质性内容，提供相关事实、依据和证据及其来源或线索，便于有关单位调查、答复和处理,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0151495D">
      <w:pPr>
        <w:widowControl/>
        <w:jc w:val="center"/>
        <w:outlineLvl w:val="2"/>
        <w:rPr>
          <w:rFonts w:ascii="宋体" w:hAnsi="宋体" w:cs="宋体"/>
          <w:b/>
          <w:bCs/>
          <w:kern w:val="0"/>
          <w:sz w:val="28"/>
          <w:szCs w:val="28"/>
          <w:highlight w:val="none"/>
        </w:rPr>
      </w:pPr>
      <w:bookmarkStart w:id="74" w:name="_Toc7492"/>
      <w:r>
        <w:rPr>
          <w:rFonts w:hint="eastAsia" w:ascii="宋体" w:hAnsi="宋体" w:cs="宋体"/>
          <w:b/>
          <w:bCs/>
          <w:kern w:val="0"/>
          <w:sz w:val="28"/>
          <w:szCs w:val="28"/>
          <w:highlight w:val="none"/>
        </w:rPr>
        <w:t>六、合同授予</w:t>
      </w:r>
      <w:bookmarkEnd w:id="62"/>
      <w:bookmarkEnd w:id="63"/>
      <w:bookmarkEnd w:id="64"/>
      <w:bookmarkEnd w:id="65"/>
      <w:bookmarkEnd w:id="66"/>
      <w:bookmarkEnd w:id="67"/>
      <w:bookmarkEnd w:id="74"/>
    </w:p>
    <w:p w14:paraId="66B57A34">
      <w:pPr>
        <w:widowControl/>
        <w:spacing w:line="400" w:lineRule="exact"/>
        <w:ind w:firstLine="413" w:firstLineChars="196"/>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30、签订合同</w:t>
      </w:r>
    </w:p>
    <w:p w14:paraId="271259D6">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30.1成交方</w:t>
      </w:r>
      <w:r>
        <w:rPr>
          <w:rFonts w:hint="eastAsia" w:asciiTheme="minorEastAsia" w:hAnsiTheme="minorEastAsia" w:eastAsiaTheme="minorEastAsia" w:cstheme="minorEastAsia"/>
          <w:kern w:val="0"/>
          <w:highlight w:val="none"/>
        </w:rPr>
        <w:t>应在《成交通知书》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kern w:val="0"/>
          <w:highlight w:val="none"/>
          <w:u w:val="single"/>
        </w:rPr>
        <w:t>30日</w:t>
      </w:r>
      <w:r>
        <w:rPr>
          <w:rFonts w:hint="eastAsia" w:asciiTheme="minorEastAsia" w:hAnsiTheme="minorEastAsia" w:eastAsiaTheme="minorEastAsia" w:cstheme="minorEastAsia"/>
          <w:kern w:val="0"/>
          <w:highlight w:val="none"/>
        </w:rPr>
        <w:t>内与采购人签订合同</w:t>
      </w:r>
      <w:r>
        <w:rPr>
          <w:rFonts w:hint="eastAsia" w:asciiTheme="minorEastAsia" w:hAnsiTheme="minorEastAsia" w:eastAsiaTheme="minorEastAsia" w:cstheme="minorEastAsia"/>
          <w:kern w:val="0"/>
          <w:highlight w:val="none"/>
          <w:shd w:val="clear" w:color="auto" w:fill="FFFFFF"/>
        </w:rPr>
        <w:t>。</w:t>
      </w:r>
    </w:p>
    <w:p w14:paraId="779CE069">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30.2 如成交方未在规定时间内签订合同或拒签合同，则按成交方违约处理。</w:t>
      </w:r>
    </w:p>
    <w:p w14:paraId="4FF5E99C">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30.3合同经双方法定代表人或授权委托人签字加盖单位公章，并经</w:t>
      </w:r>
      <w:r>
        <w:rPr>
          <w:rFonts w:hint="eastAsia" w:asciiTheme="minorEastAsia" w:hAnsiTheme="minorEastAsia" w:eastAsiaTheme="minorEastAsia" w:cstheme="minorEastAsia"/>
          <w:kern w:val="0"/>
          <w:highlight w:val="none"/>
          <w:lang w:eastAsia="zh-CN"/>
        </w:rPr>
        <w:t>浙江天健工程造价咨询有限公司</w:t>
      </w:r>
      <w:r>
        <w:rPr>
          <w:rFonts w:hint="eastAsia" w:asciiTheme="minorEastAsia" w:hAnsiTheme="minorEastAsia" w:eastAsiaTheme="minorEastAsia" w:cstheme="minorEastAsia"/>
          <w:kern w:val="0"/>
          <w:highlight w:val="none"/>
        </w:rPr>
        <w:t>鉴证盖章后生效。</w:t>
      </w:r>
    </w:p>
    <w:p w14:paraId="41089A9E">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30.4磋商文件、响应文件及其澄清文件等，均作为签订合同的依据。所签订的合同不得对磋商文件和响应文件做实质性修改。</w:t>
      </w:r>
    </w:p>
    <w:bookmarkEnd w:id="10"/>
    <w:bookmarkEnd w:id="11"/>
    <w:bookmarkEnd w:id="12"/>
    <w:bookmarkEnd w:id="13"/>
    <w:bookmarkEnd w:id="14"/>
    <w:bookmarkEnd w:id="15"/>
    <w:p w14:paraId="0703FBBE">
      <w:pPr>
        <w:widowControl/>
        <w:spacing w:line="500" w:lineRule="exact"/>
        <w:jc w:val="both"/>
        <w:rPr>
          <w:rFonts w:hint="eastAsia" w:ascii="宋体" w:hAnsi="宋体" w:cs="宋体"/>
          <w:b/>
          <w:bCs/>
          <w:sz w:val="36"/>
          <w:szCs w:val="36"/>
          <w:highlight w:val="none"/>
        </w:rPr>
      </w:pPr>
      <w:bookmarkStart w:id="75" w:name="_Toc433917284"/>
      <w:bookmarkStart w:id="76" w:name="_Toc392080784"/>
      <w:bookmarkStart w:id="77" w:name="_Toc393201726"/>
    </w:p>
    <w:p w14:paraId="31391E8D">
      <w:pPr>
        <w:widowControl/>
        <w:spacing w:line="500" w:lineRule="exact"/>
        <w:jc w:val="both"/>
        <w:rPr>
          <w:rFonts w:hint="eastAsia" w:ascii="宋体" w:hAnsi="宋体" w:cs="宋体"/>
          <w:b/>
          <w:bCs/>
          <w:sz w:val="36"/>
          <w:szCs w:val="36"/>
          <w:highlight w:val="none"/>
        </w:rPr>
      </w:pPr>
    </w:p>
    <w:p w14:paraId="2B44A0C4">
      <w:pPr>
        <w:widowControl/>
        <w:spacing w:line="500" w:lineRule="exact"/>
        <w:jc w:val="both"/>
        <w:rPr>
          <w:rFonts w:hint="eastAsia" w:ascii="宋体" w:hAnsi="宋体" w:cs="宋体"/>
          <w:b/>
          <w:bCs/>
          <w:sz w:val="36"/>
          <w:szCs w:val="36"/>
          <w:highlight w:val="none"/>
        </w:rPr>
      </w:pPr>
    </w:p>
    <w:p w14:paraId="13503B67">
      <w:pPr>
        <w:widowControl/>
        <w:spacing w:line="500" w:lineRule="exact"/>
        <w:jc w:val="both"/>
        <w:rPr>
          <w:rFonts w:hint="eastAsia" w:ascii="宋体" w:hAnsi="宋体" w:cs="宋体"/>
          <w:b/>
          <w:bCs/>
          <w:sz w:val="36"/>
          <w:szCs w:val="36"/>
          <w:highlight w:val="none"/>
        </w:rPr>
      </w:pPr>
    </w:p>
    <w:p w14:paraId="7AF09C10">
      <w:pPr>
        <w:widowControl/>
        <w:spacing w:line="500" w:lineRule="exact"/>
        <w:jc w:val="both"/>
        <w:rPr>
          <w:rFonts w:hint="eastAsia" w:ascii="宋体" w:hAnsi="宋体" w:cs="宋体"/>
          <w:b/>
          <w:bCs/>
          <w:sz w:val="36"/>
          <w:szCs w:val="36"/>
          <w:highlight w:val="none"/>
        </w:rPr>
      </w:pPr>
    </w:p>
    <w:p w14:paraId="1B298D2E">
      <w:pPr>
        <w:widowControl/>
        <w:spacing w:line="500" w:lineRule="exact"/>
        <w:jc w:val="both"/>
        <w:rPr>
          <w:rFonts w:hint="eastAsia" w:ascii="宋体" w:hAnsi="宋体" w:cs="宋体"/>
          <w:b/>
          <w:bCs/>
          <w:sz w:val="36"/>
          <w:szCs w:val="36"/>
          <w:highlight w:val="none"/>
        </w:rPr>
      </w:pPr>
    </w:p>
    <w:p w14:paraId="0706FFCB">
      <w:pPr>
        <w:widowControl/>
        <w:spacing w:line="500" w:lineRule="exact"/>
        <w:jc w:val="both"/>
        <w:rPr>
          <w:rFonts w:hint="eastAsia" w:ascii="宋体" w:hAnsi="宋体" w:cs="宋体"/>
          <w:b/>
          <w:bCs/>
          <w:sz w:val="36"/>
          <w:szCs w:val="36"/>
          <w:highlight w:val="none"/>
        </w:rPr>
      </w:pPr>
    </w:p>
    <w:p w14:paraId="2D3CDE27">
      <w:pPr>
        <w:widowControl/>
        <w:spacing w:line="500" w:lineRule="exact"/>
        <w:jc w:val="both"/>
        <w:rPr>
          <w:rFonts w:hint="eastAsia" w:ascii="宋体" w:hAnsi="宋体" w:cs="宋体"/>
          <w:b/>
          <w:bCs/>
          <w:sz w:val="36"/>
          <w:szCs w:val="36"/>
          <w:highlight w:val="none"/>
        </w:rPr>
      </w:pPr>
    </w:p>
    <w:p w14:paraId="7349B620">
      <w:pPr>
        <w:widowControl/>
        <w:spacing w:line="500" w:lineRule="exact"/>
        <w:jc w:val="both"/>
        <w:rPr>
          <w:rFonts w:hint="eastAsia" w:ascii="宋体" w:hAnsi="宋体" w:cs="宋体"/>
          <w:b/>
          <w:bCs/>
          <w:sz w:val="36"/>
          <w:szCs w:val="36"/>
          <w:highlight w:val="none"/>
        </w:rPr>
      </w:pPr>
    </w:p>
    <w:p w14:paraId="3B41CA8B">
      <w:pPr>
        <w:widowControl/>
        <w:spacing w:line="500" w:lineRule="exact"/>
        <w:jc w:val="both"/>
        <w:rPr>
          <w:rFonts w:hint="eastAsia" w:ascii="宋体" w:hAnsi="宋体" w:cs="宋体"/>
          <w:b/>
          <w:bCs/>
          <w:sz w:val="36"/>
          <w:szCs w:val="36"/>
          <w:highlight w:val="none"/>
        </w:rPr>
      </w:pPr>
    </w:p>
    <w:p w14:paraId="4001AA6C">
      <w:pPr>
        <w:jc w:val="center"/>
        <w:rPr>
          <w:highlight w:val="none"/>
        </w:rPr>
      </w:pPr>
      <w:r>
        <w:rPr>
          <w:rFonts w:hint="eastAsia" w:ascii="宋体" w:hAnsi="宋体" w:cs="宋体"/>
          <w:b/>
          <w:bCs/>
          <w:sz w:val="36"/>
          <w:szCs w:val="36"/>
          <w:highlight w:val="none"/>
        </w:rPr>
        <w:t>第三章  采购需求</w:t>
      </w:r>
    </w:p>
    <w:p w14:paraId="1917495C">
      <w:pPr>
        <w:widowControl/>
        <w:spacing w:line="400" w:lineRule="exact"/>
        <w:ind w:firstLine="422"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一、工程概况</w:t>
      </w:r>
    </w:p>
    <w:p w14:paraId="0138DA23">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项目建设内容包括约 35 亩火险隐患地芒杆整治及耕地林缘可燃物清理、森林消防应急储水池建设、引水渠及排水沟浇筑、巡护道路修缮、消防取水点设备采购与安装、大源头巡护道火险隐患清理等，</w:t>
      </w:r>
      <w:r>
        <w:rPr>
          <w:rFonts w:hint="eastAsia" w:asciiTheme="minorEastAsia" w:hAnsiTheme="minorEastAsia" w:eastAsiaTheme="minorEastAsia" w:cstheme="minorEastAsia"/>
          <w:b w:val="0"/>
          <w:bCs w:val="0"/>
          <w:kern w:val="0"/>
          <w:highlight w:val="none"/>
          <w:shd w:val="clear" w:color="auto" w:fill="FFFFFF"/>
          <w:lang w:eastAsia="zh-CN"/>
        </w:rPr>
        <w:t>具体详见工程量清单和图纸。</w:t>
      </w:r>
    </w:p>
    <w:p w14:paraId="2BEF00CC">
      <w:pPr>
        <w:widowControl/>
        <w:spacing w:line="400" w:lineRule="exact"/>
        <w:ind w:firstLine="422"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 xml:space="preserve">二、工程内容 </w:t>
      </w:r>
    </w:p>
    <w:p w14:paraId="797F928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1.工程名称</w:t>
      </w:r>
    </w:p>
    <w:p w14:paraId="3226784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森林火险隐患综合治理工程二次</w:t>
      </w:r>
    </w:p>
    <w:p w14:paraId="4A2E980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2.现场条件</w:t>
      </w:r>
    </w:p>
    <w:p w14:paraId="2EAA1410">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目前施工现场通水、通电工作均已完成，具备项目施工条件。</w:t>
      </w:r>
    </w:p>
    <w:p w14:paraId="4EA0ACE7">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3.工程承包范围：</w:t>
      </w:r>
    </w:p>
    <w:p w14:paraId="66A84293">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※工程承包范围为磋商文件、磋商记录、施工图纸中包含的所有内容。</w:t>
      </w:r>
    </w:p>
    <w:p w14:paraId="7CE23430">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以上与施工相关的管理要求所需要的费用包含在各综合单价、合价和磋商响应总报价中。</w:t>
      </w:r>
    </w:p>
    <w:p w14:paraId="60B7E7D7">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eastAsia="zh-CN"/>
        </w:rPr>
      </w:pPr>
      <w:r>
        <w:rPr>
          <w:rFonts w:hint="eastAsia" w:asciiTheme="minorEastAsia" w:hAnsiTheme="minorEastAsia" w:eastAsiaTheme="minorEastAsia" w:cstheme="minorEastAsia"/>
          <w:b w:val="0"/>
          <w:bCs w:val="0"/>
          <w:kern w:val="0"/>
          <w:highlight w:val="none"/>
          <w:shd w:val="clear" w:color="auto" w:fill="FFFFFF"/>
        </w:rPr>
        <w:t>固定单价合同，以中标价(费率)为基准，材料价差变动不准调整。中标价=(最高限价-(暂列金、暂估价))*中标费率+(暂列金、暂估价))，实际结算价=单价最高限价*费率*实际采购数量。</w:t>
      </w:r>
    </w:p>
    <w:p w14:paraId="4B01F496">
      <w:pPr>
        <w:widowControl/>
        <w:spacing w:line="400" w:lineRule="exact"/>
        <w:ind w:firstLine="422" w:firstLineChars="200"/>
        <w:jc w:val="left"/>
        <w:rPr>
          <w:rFonts w:hint="eastAsia" w:asciiTheme="minorEastAsia" w:hAnsiTheme="minorEastAsia" w:eastAsiaTheme="minorEastAsia" w:cstheme="minorEastAsia"/>
          <w:b w:val="0"/>
          <w:bCs w:val="0"/>
          <w:kern w:val="0"/>
          <w:highlight w:val="none"/>
          <w:shd w:val="clear" w:color="auto" w:fill="FFFFFF"/>
          <w:lang w:eastAsia="zh-CN"/>
        </w:rPr>
      </w:pPr>
      <w:r>
        <w:rPr>
          <w:rFonts w:hint="eastAsia" w:asciiTheme="minorEastAsia" w:hAnsiTheme="minorEastAsia" w:eastAsiaTheme="minorEastAsia" w:cstheme="minorEastAsia"/>
          <w:b/>
          <w:bCs/>
          <w:kern w:val="0"/>
          <w:highlight w:val="none"/>
          <w:shd w:val="clear" w:color="auto" w:fill="FFFFFF"/>
          <w:lang w:eastAsia="zh-CN"/>
        </w:rPr>
        <w:t>三、采购要求</w:t>
      </w:r>
    </w:p>
    <w:p w14:paraId="289E3927">
      <w:pPr>
        <w:widowControl/>
        <w:spacing w:line="400" w:lineRule="exact"/>
        <w:ind w:firstLine="422"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lang w:val="en-US" w:eastAsia="zh-CN"/>
        </w:rPr>
        <w:t>1</w:t>
      </w:r>
      <w:r>
        <w:rPr>
          <w:rFonts w:hint="eastAsia" w:asciiTheme="minorEastAsia" w:hAnsiTheme="minorEastAsia" w:eastAsiaTheme="minorEastAsia" w:cstheme="minorEastAsia"/>
          <w:b/>
          <w:bCs/>
          <w:kern w:val="0"/>
          <w:highlight w:val="none"/>
          <w:shd w:val="clear" w:color="auto" w:fill="FFFFFF"/>
        </w:rPr>
        <w:t>.工程质量标准</w:t>
      </w:r>
    </w:p>
    <w:p w14:paraId="4C9FA1C2">
      <w:pPr>
        <w:widowControl/>
        <w:spacing w:line="400" w:lineRule="exact"/>
        <w:ind w:firstLine="422"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bCs/>
          <w:kern w:val="0"/>
          <w:highlight w:val="none"/>
          <w:shd w:val="clear" w:color="auto" w:fill="FFFFFF"/>
          <w:lang w:val="en-US" w:eastAsia="zh-CN"/>
        </w:rPr>
        <w:t>符合设计图纸及国家有关标准、规范要求，工程质量达到国家及行业现行施工验收规范合格标准，且一次性验收合格。</w:t>
      </w:r>
    </w:p>
    <w:p w14:paraId="7BCD53E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2.</w:t>
      </w:r>
      <w:r>
        <w:rPr>
          <w:rFonts w:hint="eastAsia" w:asciiTheme="minorEastAsia" w:hAnsiTheme="minorEastAsia" w:eastAsiaTheme="minorEastAsia" w:cstheme="minorEastAsia"/>
          <w:b w:val="0"/>
          <w:bCs w:val="0"/>
          <w:kern w:val="0"/>
          <w:highlight w:val="none"/>
          <w:shd w:val="clear" w:color="auto" w:fill="FFFFFF"/>
        </w:rPr>
        <w:t>工程施工要求</w:t>
      </w:r>
    </w:p>
    <w:p w14:paraId="066799E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1</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工程技术规范要求：</w:t>
      </w:r>
    </w:p>
    <w:p w14:paraId="09DA7A7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对图纸的任何变更，均应报监理工程师批准。</w:t>
      </w:r>
    </w:p>
    <w:p w14:paraId="72E14A05">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本工程采用的主要技术规范如下：</w:t>
      </w:r>
    </w:p>
    <w:p w14:paraId="0676B543">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①国家现行的设计规范。</w:t>
      </w:r>
    </w:p>
    <w:p w14:paraId="12E77A6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②国家现行的施工规范。</w:t>
      </w:r>
    </w:p>
    <w:p w14:paraId="0486902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③国家现行的验收规范。</w:t>
      </w:r>
    </w:p>
    <w:p w14:paraId="049DAF6D">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④国家现行的质量验评标准。</w:t>
      </w:r>
    </w:p>
    <w:p w14:paraId="6DC98EA2">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⑤国家及地方现行施工验收及施工安全技术规范。</w:t>
      </w:r>
    </w:p>
    <w:p w14:paraId="2A93CD2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本工程同时执行国家强制性标准及本省、市现行施工及验收规范和质量评定标准，以及有关条例、实施办法等。</w:t>
      </w:r>
    </w:p>
    <w:p w14:paraId="69E1690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当适用于本合同工程的几种标准与规范出现意义不明或不一致时，应由监理工程师作出解释和校正，并就此向承包人发出指令。除非本规范另有规定，在发生分歧时，根据合同条款规定应按以下顺序优先考虑：</w:t>
      </w:r>
    </w:p>
    <w:p w14:paraId="132A220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①本工程建设标准。</w:t>
      </w:r>
    </w:p>
    <w:p w14:paraId="7DE67A8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②中华人民共和国国家标准和规范。</w:t>
      </w:r>
    </w:p>
    <w:p w14:paraId="3380F260">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③中华人民共和国有关部委的标准和规范。</w:t>
      </w:r>
    </w:p>
    <w:p w14:paraId="4D031DB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④其他国家官方、团体或协会颁布的标准和规范。</w:t>
      </w:r>
    </w:p>
    <w:p w14:paraId="3E817D70">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（2）安全文明施工要求</w:t>
      </w:r>
    </w:p>
    <w:p w14:paraId="0130E7F9">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①成交供应商应对进度施工现场的施工人员进行安全文明施工教育，配备必要的劳动保护用具，保证工程的施工安全和人身安全。</w:t>
      </w:r>
    </w:p>
    <w:p w14:paraId="76DB4676">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②成交供应商应强化安全意识，抓好安全生产，杜绝事故发生，施工中若因供应商原因发生安全及人身事故由成交供应商自行负责处理，并承担全部费用。</w:t>
      </w:r>
    </w:p>
    <w:p w14:paraId="26AEF9D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③成交供应商须遵守地方政府和有关部门及采购人对施工场地交通、环卫、安全和施工噪音等的管理规定，并按规定办理相关审批手续。</w:t>
      </w:r>
    </w:p>
    <w:p w14:paraId="25051260">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④成交供应商应采取有效措施尽量减小尘土和噪音污染，需要进行夜间作业时应经有关部门批准。</w:t>
      </w:r>
    </w:p>
    <w:p w14:paraId="3B19579D">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（3）其它施工过程中需注意事项</w:t>
      </w:r>
    </w:p>
    <w:p w14:paraId="3F45391F">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①本工程在施工期间，成交供应商应注意保护好采购人周边现有成品，如有损坏，须无条件修复至采购人满意。</w:t>
      </w:r>
    </w:p>
    <w:p w14:paraId="2220A0D1">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②废弃材料不得丢弃或随意堆放在校园内，清理产生的拆除费、搬运费、交通运输费等各项费用均由供应商自行考虑并计入响应总价且一次性包干</w:t>
      </w:r>
    </w:p>
    <w:p w14:paraId="058028A6">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③工程完工后，成交供应商需对施工现场进行全面的清洁工作。</w:t>
      </w:r>
    </w:p>
    <w:p w14:paraId="1DF81092">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3.工程管理要求</w:t>
      </w:r>
    </w:p>
    <w:p w14:paraId="59DF0EEE">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工程管理原则：</w:t>
      </w:r>
    </w:p>
    <w:p w14:paraId="54630AF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①本工程承包范围内的工程项目，成交供应商未经采购人同意，一律不得转包，一经发现采购人有权立即取消其承包资格，成交供应商应承担由此引起的一切经济责任和法律责任；</w:t>
      </w:r>
    </w:p>
    <w:p w14:paraId="738B67E9">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②在工程实施过程中，如发现成交供应商为挂靠单位，采购人可立即终止合同。成交供应商应承担由此引起的一切经济责任和法律责任。</w:t>
      </w:r>
    </w:p>
    <w:p w14:paraId="6F5222E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③成交供应商须严格按照已确认的施工技术方案组织实施，并无条件接受采购人的项目管理部门的管理。</w:t>
      </w:r>
    </w:p>
    <w:p w14:paraId="1213B84B">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1E4E86B5">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项目管理班子人员要求：</w:t>
      </w:r>
    </w:p>
    <w:p w14:paraId="19F5D52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①项目经理：本项目拟派项目经理除具备市政公用工程专业注册建造师资格，无在建项目外，还应具有类似施工经验以及相关专业技术职称，在施工过程中，应确保到位率达到80%（含）以上；</w:t>
      </w:r>
    </w:p>
    <w:p w14:paraId="58EF50D7">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②拟派技术负责人应具有类似工程施工经验以及相关专业技术职称；</w:t>
      </w:r>
    </w:p>
    <w:p w14:paraId="295047B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③拟派项目管理班子中施工员、安全员、质检员、材料员等重要岗位应人员配置齐全。</w:t>
      </w:r>
    </w:p>
    <w:p w14:paraId="7DA4B2C2">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工程管理其他要求</w:t>
      </w:r>
    </w:p>
    <w:p w14:paraId="7839EADE">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①本项目施工现场采购人不提供食宿，施工期间，所有施工人员的食宿均由成交供应商自行安排，材料的堆放及停车必须服从采购人的安排。</w:t>
      </w:r>
    </w:p>
    <w:p w14:paraId="7FF11A37">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②施工现场严禁吸烟。</w:t>
      </w:r>
    </w:p>
    <w:p w14:paraId="7AECF193">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 xml:space="preserve">4.工程主要材料（设备）要求  </w:t>
      </w:r>
    </w:p>
    <w:p w14:paraId="23923EEF">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本项目涉及的所有材料设备，必须经采购人/监理公司确认后方能采购、进场、加工、安装。否则一律不予承认，不予支付相应款项。</w:t>
      </w:r>
    </w:p>
    <w:p w14:paraId="72085F81">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6D222C8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32658FC1">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供应商应当有详细的材料（设备）供应计划及质量保证措施；</w:t>
      </w:r>
    </w:p>
    <w:p w14:paraId="429902BD">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材料的质量要求：材料检验按法律、法规、文件规定的见证取样和送检规定的程序进行。凡检验结果证明其有害物质含量指标超标的产品不得在工程上使用。</w:t>
      </w:r>
    </w:p>
    <w:p w14:paraId="30E50225">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四</w:t>
      </w:r>
      <w:r>
        <w:rPr>
          <w:rFonts w:hint="eastAsia" w:asciiTheme="minorEastAsia" w:hAnsiTheme="minorEastAsia" w:eastAsiaTheme="minorEastAsia" w:cstheme="minorEastAsia"/>
          <w:b w:val="0"/>
          <w:bCs w:val="0"/>
          <w:kern w:val="0"/>
          <w:highlight w:val="none"/>
          <w:shd w:val="clear" w:color="auto" w:fill="FFFFFF"/>
        </w:rPr>
        <w:t>、商务要求</w:t>
      </w:r>
    </w:p>
    <w:p w14:paraId="0969FCD6">
      <w:pPr>
        <w:spacing w:line="400" w:lineRule="exact"/>
        <w:ind w:firstLine="420" w:firstLineChars="200"/>
        <w:rPr>
          <w:rFonts w:hint="eastAsia" w:asciiTheme="minorEastAsia" w:hAnsiTheme="minorEastAsia" w:eastAsiaTheme="minorEastAsia" w:cstheme="minorEastAsia"/>
          <w:b w:val="0"/>
          <w:bCs w:val="0"/>
          <w:kern w:val="0"/>
          <w:highlight w:val="yellow"/>
          <w:shd w:val="clear" w:color="auto" w:fill="FFFFFF"/>
        </w:rPr>
      </w:pPr>
      <w:r>
        <w:rPr>
          <w:rFonts w:hint="eastAsia" w:asciiTheme="minorEastAsia" w:hAnsiTheme="minorEastAsia" w:eastAsiaTheme="minorEastAsia" w:cstheme="minorEastAsia"/>
          <w:b w:val="0"/>
          <w:bCs w:val="0"/>
          <w:kern w:val="0"/>
          <w:highlight w:val="none"/>
          <w:shd w:val="clear" w:color="auto" w:fill="FFFFFF"/>
        </w:rPr>
        <w:t>1.项目建设期限：</w:t>
      </w:r>
      <w:r>
        <w:rPr>
          <w:rFonts w:hint="eastAsia" w:ascii="宋体" w:hAnsi="宋体" w:eastAsia="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7</w:t>
      </w:r>
      <w:bookmarkStart w:id="274" w:name="_GoBack"/>
      <w:bookmarkEnd w:id="274"/>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20</w:t>
      </w:r>
      <w:r>
        <w:rPr>
          <w:rFonts w:hint="eastAsia" w:ascii="宋体" w:hAnsi="宋体" w:eastAsia="宋体" w:cs="宋体"/>
          <w:color w:val="auto"/>
          <w:highlight w:val="none"/>
        </w:rPr>
        <w:t>日完成工程施工；工程施工完成后30天内由采购人组织验收。</w:t>
      </w:r>
    </w:p>
    <w:p w14:paraId="545B1F6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eastAsia="zh-CN"/>
        </w:rPr>
      </w:pPr>
      <w:r>
        <w:rPr>
          <w:rFonts w:hint="eastAsia" w:asciiTheme="minorEastAsia" w:hAnsiTheme="minorEastAsia" w:eastAsiaTheme="minorEastAsia" w:cstheme="minorEastAsia"/>
          <w:b w:val="0"/>
          <w:bCs w:val="0"/>
          <w:kern w:val="0"/>
          <w:highlight w:val="none"/>
          <w:shd w:val="clear" w:color="auto" w:fill="FFFFFF"/>
        </w:rPr>
        <w:t>2.工程地点：开化县</w:t>
      </w:r>
      <w:r>
        <w:rPr>
          <w:rFonts w:hint="eastAsia" w:asciiTheme="minorEastAsia" w:hAnsiTheme="minorEastAsia" w:eastAsiaTheme="minorEastAsia" w:cstheme="minorEastAsia"/>
          <w:b w:val="0"/>
          <w:bCs w:val="0"/>
          <w:kern w:val="0"/>
          <w:highlight w:val="none"/>
          <w:shd w:val="clear" w:color="auto" w:fill="FFFFFF"/>
          <w:lang w:eastAsia="zh-CN"/>
        </w:rPr>
        <w:t>何田乡</w:t>
      </w:r>
    </w:p>
    <w:p w14:paraId="0B475FC0">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3.付款条件（进度和方式）</w:t>
      </w:r>
    </w:p>
    <w:p w14:paraId="349DFD63">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zh-CN"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1</w:t>
      </w:r>
      <w:r>
        <w:rPr>
          <w:rFonts w:hint="eastAsia" w:asciiTheme="minorEastAsia" w:hAnsiTheme="minorEastAsia" w:eastAsiaTheme="minorEastAsia" w:cstheme="minorEastAsia"/>
          <w:b w:val="0"/>
          <w:bCs w:val="0"/>
          <w:kern w:val="0"/>
          <w:highlight w:val="none"/>
          <w:shd w:val="clear" w:color="auto" w:fill="FFFFFF"/>
          <w:lang w:val="zh-CN" w:eastAsia="zh-CN"/>
        </w:rPr>
        <w:t>）合同签订生效以及具备实施条件后</w:t>
      </w:r>
      <w:r>
        <w:rPr>
          <w:rFonts w:hint="eastAsia" w:asciiTheme="minorEastAsia" w:hAnsiTheme="minorEastAsia" w:eastAsiaTheme="minorEastAsia" w:cstheme="minorEastAsia"/>
          <w:b w:val="0"/>
          <w:bCs w:val="0"/>
          <w:kern w:val="0"/>
          <w:highlight w:val="none"/>
          <w:shd w:val="clear" w:color="auto" w:fill="FFFFFF"/>
          <w:lang w:val="en-US" w:eastAsia="zh-CN"/>
        </w:rPr>
        <w:t>7</w:t>
      </w:r>
      <w:r>
        <w:rPr>
          <w:rFonts w:hint="eastAsia" w:asciiTheme="minorEastAsia" w:hAnsiTheme="minorEastAsia" w:eastAsiaTheme="minorEastAsia" w:cstheme="minorEastAsia"/>
          <w:b w:val="0"/>
          <w:bCs w:val="0"/>
          <w:kern w:val="0"/>
          <w:highlight w:val="none"/>
          <w:shd w:val="clear" w:color="auto" w:fill="FFFFFF"/>
          <w:lang w:val="zh-CN" w:eastAsia="zh-CN"/>
        </w:rPr>
        <w:t>个工作日内支付合同价</w:t>
      </w:r>
      <w:r>
        <w:rPr>
          <w:rFonts w:hint="eastAsia" w:asciiTheme="minorEastAsia" w:hAnsiTheme="minorEastAsia" w:eastAsiaTheme="minorEastAsia" w:cstheme="minorEastAsia"/>
          <w:b w:val="0"/>
          <w:bCs w:val="0"/>
          <w:kern w:val="0"/>
          <w:highlight w:val="none"/>
          <w:shd w:val="clear" w:color="auto" w:fill="FFFFFF"/>
        </w:rPr>
        <w:t>（不包括暂列金额，下同）的</w:t>
      </w:r>
      <w:r>
        <w:rPr>
          <w:rFonts w:hint="eastAsia" w:asciiTheme="minorEastAsia" w:hAnsiTheme="minorEastAsia" w:eastAsiaTheme="minorEastAsia" w:cstheme="minorEastAsia"/>
          <w:b w:val="0"/>
          <w:bCs w:val="0"/>
          <w:kern w:val="0"/>
          <w:highlight w:val="none"/>
          <w:shd w:val="clear" w:color="auto" w:fill="FFFFFF"/>
          <w:lang w:val="en-US" w:eastAsia="zh-CN"/>
        </w:rPr>
        <w:t>20</w:t>
      </w:r>
      <w:r>
        <w:rPr>
          <w:rFonts w:hint="eastAsia" w:asciiTheme="minorEastAsia" w:hAnsiTheme="minorEastAsia" w:eastAsiaTheme="minorEastAsia" w:cstheme="minorEastAsia"/>
          <w:b w:val="0"/>
          <w:bCs w:val="0"/>
          <w:kern w:val="0"/>
          <w:highlight w:val="none"/>
          <w:shd w:val="clear" w:color="auto" w:fill="FFFFFF"/>
        </w:rPr>
        <w:t>%作为工程预付款，以后按工程进度的</w:t>
      </w:r>
      <w:r>
        <w:rPr>
          <w:rFonts w:hint="eastAsia" w:asciiTheme="minorEastAsia" w:hAnsiTheme="minorEastAsia" w:eastAsiaTheme="minorEastAsia" w:cstheme="minorEastAsia"/>
          <w:b w:val="0"/>
          <w:bCs w:val="0"/>
          <w:kern w:val="0"/>
          <w:highlight w:val="none"/>
          <w:shd w:val="clear" w:color="auto" w:fill="FFFFFF"/>
          <w:lang w:val="en-US" w:eastAsia="zh-CN"/>
        </w:rPr>
        <w:t>85</w:t>
      </w:r>
      <w:r>
        <w:rPr>
          <w:rFonts w:hint="eastAsia" w:asciiTheme="minorEastAsia" w:hAnsiTheme="minorEastAsia" w:eastAsiaTheme="minorEastAsia" w:cstheme="minorEastAsia"/>
          <w:b w:val="0"/>
          <w:bCs w:val="0"/>
          <w:kern w:val="0"/>
          <w:highlight w:val="none"/>
          <w:shd w:val="clear" w:color="auto" w:fill="FFFFFF"/>
        </w:rPr>
        <w:t>%支付月工程进度款；</w:t>
      </w:r>
    </w:p>
    <w:p w14:paraId="24AF0142">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2</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工程竣工验收符合质量要求后工程款付至合同价的8</w:t>
      </w: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rPr>
        <w:t>%</w:t>
      </w:r>
      <w:r>
        <w:rPr>
          <w:rFonts w:hint="eastAsia" w:asciiTheme="minorEastAsia" w:hAnsiTheme="minorEastAsia" w:eastAsiaTheme="minorEastAsia" w:cstheme="minorEastAsia"/>
          <w:b w:val="0"/>
          <w:bCs w:val="0"/>
          <w:kern w:val="0"/>
          <w:highlight w:val="none"/>
          <w:shd w:val="clear" w:color="auto" w:fill="FFFFFF"/>
          <w:lang w:eastAsia="zh-CN"/>
        </w:rPr>
        <w:t>（含预付款）</w:t>
      </w:r>
      <w:r>
        <w:rPr>
          <w:rFonts w:hint="eastAsia" w:asciiTheme="minorEastAsia" w:hAnsiTheme="minorEastAsia" w:eastAsiaTheme="minorEastAsia" w:cstheme="minorEastAsia"/>
          <w:b w:val="0"/>
          <w:bCs w:val="0"/>
          <w:kern w:val="0"/>
          <w:highlight w:val="none"/>
          <w:shd w:val="clear" w:color="auto" w:fill="FFFFFF"/>
        </w:rPr>
        <w:t>，工程结算经审计后30天内支付至工程结算款的9</w:t>
      </w:r>
      <w:r>
        <w:rPr>
          <w:rFonts w:hint="eastAsia" w:asciiTheme="minorEastAsia" w:hAnsiTheme="minorEastAsia" w:eastAsiaTheme="minorEastAsia" w:cstheme="minorEastAsia"/>
          <w:b w:val="0"/>
          <w:bCs w:val="0"/>
          <w:kern w:val="0"/>
          <w:highlight w:val="none"/>
          <w:shd w:val="clear" w:color="auto" w:fill="FFFFFF"/>
          <w:lang w:val="en-US" w:eastAsia="zh-CN"/>
        </w:rPr>
        <w:t>8</w:t>
      </w:r>
      <w:r>
        <w:rPr>
          <w:rFonts w:hint="eastAsia" w:asciiTheme="minorEastAsia" w:hAnsiTheme="minorEastAsia" w:eastAsiaTheme="minorEastAsia" w:cstheme="minorEastAsia"/>
          <w:b w:val="0"/>
          <w:bCs w:val="0"/>
          <w:kern w:val="0"/>
          <w:highlight w:val="none"/>
          <w:shd w:val="clear" w:color="auto" w:fill="FFFFFF"/>
        </w:rPr>
        <w:t>.5%；</w:t>
      </w:r>
    </w:p>
    <w:p w14:paraId="4B8432C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3</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 xml:space="preserve"> 余款</w:t>
      </w:r>
      <w:r>
        <w:rPr>
          <w:rFonts w:hint="eastAsia" w:asciiTheme="minorEastAsia" w:hAnsiTheme="minorEastAsia" w:eastAsiaTheme="minorEastAsia" w:cstheme="minorEastAsia"/>
          <w:b w:val="0"/>
          <w:bCs w:val="0"/>
          <w:kern w:val="0"/>
          <w:highlight w:val="none"/>
          <w:shd w:val="clear" w:color="auto" w:fill="FFFFFF"/>
          <w:lang w:val="en-US" w:eastAsia="zh-CN"/>
        </w:rPr>
        <w:t>1</w:t>
      </w:r>
      <w:r>
        <w:rPr>
          <w:rFonts w:hint="eastAsia" w:asciiTheme="minorEastAsia" w:hAnsiTheme="minorEastAsia" w:eastAsiaTheme="minorEastAsia" w:cstheme="minorEastAsia"/>
          <w:b w:val="0"/>
          <w:bCs w:val="0"/>
          <w:kern w:val="0"/>
          <w:highlight w:val="none"/>
          <w:shd w:val="clear" w:color="auto" w:fill="FFFFFF"/>
        </w:rPr>
        <w:t>.5%作为工程质量保修金，可用保函替代，质保期满后视情况退还；</w:t>
      </w:r>
    </w:p>
    <w:p w14:paraId="7BC406E6">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4</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经审计，工程核减额超过送审造价5%的，所有审计费中的效益费由承包人支付，在支付工程结算款时直接扣除。</w:t>
      </w:r>
    </w:p>
    <w:p w14:paraId="690C6FA3">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工程价款的支付，应由驻现场监理工程师审核签名，发包人派驻现场代表审定签名，报发包人负责人审批后办理。</w:t>
      </w:r>
    </w:p>
    <w:p w14:paraId="4A7FBADE">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6</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 xml:space="preserve"> 设计变更、增加工程项目和工程量的，按照本合同</w:t>
      </w:r>
      <w:r>
        <w:rPr>
          <w:rFonts w:hint="eastAsia" w:asciiTheme="minorEastAsia" w:hAnsiTheme="minorEastAsia" w:eastAsiaTheme="minorEastAsia" w:cstheme="minorEastAsia"/>
          <w:b w:val="0"/>
          <w:bCs w:val="0"/>
          <w:kern w:val="0"/>
          <w:highlight w:val="none"/>
          <w:shd w:val="clear" w:color="auto" w:fill="FFFFFF"/>
          <w:lang w:val="en-US" w:eastAsia="zh-CN"/>
        </w:rPr>
        <w:t>4.1</w:t>
      </w:r>
      <w:r>
        <w:rPr>
          <w:rFonts w:hint="eastAsia" w:asciiTheme="minorEastAsia" w:hAnsiTheme="minorEastAsia" w:eastAsiaTheme="minorEastAsia" w:cstheme="minorEastAsia"/>
          <w:b w:val="0"/>
          <w:bCs w:val="0"/>
          <w:kern w:val="0"/>
          <w:highlight w:val="none"/>
          <w:shd w:val="clear" w:color="auto" w:fill="FFFFFF"/>
        </w:rPr>
        <w:t>条款办理。</w:t>
      </w:r>
    </w:p>
    <w:p w14:paraId="1098CF9B">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7</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根据《保障农民工工资支付条例》要求，人工费拨付周期不得超过1个月，并由建设单位将人工费用及时足额拨付至农民工工资专用账户。</w:t>
      </w:r>
    </w:p>
    <w:p w14:paraId="574479E8">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（8）工资性工程预付款比例或金额：</w:t>
      </w:r>
      <w:r>
        <w:rPr>
          <w:rFonts w:hint="eastAsia" w:asciiTheme="minorEastAsia" w:hAnsiTheme="minorEastAsia" w:eastAsiaTheme="minorEastAsia" w:cstheme="minorEastAsia"/>
          <w:b/>
          <w:bCs/>
          <w:kern w:val="0"/>
          <w:highlight w:val="none"/>
          <w:shd w:val="clear" w:color="auto" w:fill="FFFFFF"/>
          <w:lang w:val="en-US" w:eastAsia="zh-CN"/>
        </w:rPr>
        <w:t>合同价款总额（不包括暂列金额和安全文明施工费，下同）的1%，建设单位应将工资性工程预付款足额拨付到工资专用账户。</w:t>
      </w:r>
      <w:r>
        <w:rPr>
          <w:rFonts w:hint="eastAsia" w:asciiTheme="minorEastAsia" w:hAnsiTheme="minorEastAsia" w:eastAsiaTheme="minorEastAsia" w:cstheme="minorEastAsia"/>
          <w:b w:val="0"/>
          <w:bCs w:val="0"/>
          <w:kern w:val="0"/>
          <w:highlight w:val="none"/>
          <w:shd w:val="clear" w:color="auto" w:fill="FFFFFF"/>
          <w:lang w:val="en-US" w:eastAsia="zh-CN"/>
        </w:rPr>
        <w:t xml:space="preserve"> </w:t>
      </w:r>
    </w:p>
    <w:p w14:paraId="08B740EF">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9</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预付款扣回的方式：本工程开工后并支付工资性工程进度款时开始扣回预付款，工程竣工验收符合质量要求后扣回50%，工程结算经审计后扣回50%。</w:t>
      </w:r>
    </w:p>
    <w:p w14:paraId="670CB1DA">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4</w:t>
      </w:r>
      <w:r>
        <w:rPr>
          <w:rFonts w:hint="eastAsia" w:asciiTheme="minorEastAsia" w:hAnsiTheme="minorEastAsia" w:eastAsiaTheme="minorEastAsia" w:cstheme="minorEastAsia"/>
          <w:b w:val="0"/>
          <w:bCs w:val="0"/>
          <w:kern w:val="0"/>
          <w:highlight w:val="none"/>
          <w:shd w:val="clear" w:color="auto" w:fill="FFFFFF"/>
        </w:rPr>
        <w:t>.工程售后服务要求</w:t>
      </w:r>
    </w:p>
    <w:p w14:paraId="0B0CF9CA">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（1）保修期：按工程质量保修书规定执行，质量保证期为本项目验收合格后不少于2年（具体详见工程质量保修书）。</w:t>
      </w:r>
    </w:p>
    <w:p w14:paraId="37793A61">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成交供应商应与采购人签订工程质量保修书，在质量保修期内，按照有关法律、法规、规章的管理规定和双方约定，承担本工程质量保修责任。</w:t>
      </w:r>
    </w:p>
    <w:p w14:paraId="21402BFB">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（2）在保修期内，成交供应商对有缺陷的部位必须无偿地给予修理与更换，并承担一切由此引起的对采购人或第三者的直接损失，除非该缺陷是由于人为破坏或合同规定的不可抗因素造成的损坏。</w:t>
      </w:r>
    </w:p>
    <w:p w14:paraId="6DD9EA55">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（3）成交供应商必须对所承包的工程的质量负全部责任，其责任不因其他材料生产商提供的保证书而减轻或更改。</w:t>
      </w:r>
    </w:p>
    <w:p w14:paraId="7BDF9662">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（4）供应商应当在缺陷责任期内具有完善的售后技术支持和服务体系，能够提供服务标准、服务流程、服务内容。</w:t>
      </w:r>
    </w:p>
    <w:p w14:paraId="3BCDAA36">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rPr>
        <w:t>.其他商务要求（包装和运输、保险等）</w:t>
      </w:r>
    </w:p>
    <w:p w14:paraId="25886136">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（1）供应商应当将因校内搬运不便而产生的二次搬运费用计算在磋商报价中。</w:t>
      </w:r>
    </w:p>
    <w:p w14:paraId="16362D8E">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（2）供应商应当将与本项目有关的农民工工伤保险相关费用计算在磋商报价中。</w:t>
      </w:r>
    </w:p>
    <w:p w14:paraId="7A59D935">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五</w:t>
      </w:r>
      <w:r>
        <w:rPr>
          <w:rFonts w:hint="eastAsia" w:asciiTheme="minorEastAsia" w:hAnsiTheme="minorEastAsia" w:eastAsiaTheme="minorEastAsia" w:cstheme="minorEastAsia"/>
          <w:b w:val="0"/>
          <w:bCs w:val="0"/>
          <w:kern w:val="0"/>
          <w:highlight w:val="none"/>
          <w:shd w:val="clear" w:color="auto" w:fill="FFFFFF"/>
        </w:rPr>
        <w:t>、其他要求</w:t>
      </w:r>
    </w:p>
    <w:p w14:paraId="1C4AAA12">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08C8AE75">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（2）因工程施工要求或工程管理要求而产生的各项潜在费用支出均由供应商自行考虑并计入响应总价且一次性包干。</w:t>
      </w:r>
    </w:p>
    <w:p w14:paraId="647D3392">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（3）本工程的组织措施费用为一次性包干使用，成交后不再作调整；技术措施费用中，按“项”计量的部分为一次性包干使用，成交后不再作调整。</w:t>
      </w:r>
    </w:p>
    <w:p w14:paraId="44F2EBA1">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（4）与报价相关的其他事宜见本项目“工程量清单”。</w:t>
      </w:r>
    </w:p>
    <w:p w14:paraId="2B2A294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（5）技术响应要求：</w:t>
      </w:r>
    </w:p>
    <w:p w14:paraId="7A46CA0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供应商应当有全面、合理、针对本项目的工程施工技术方案和措施，此工程施工技术方案应当具有明确的针对性和可操作性，各项施工措施应当明确、到位；</w:t>
      </w:r>
    </w:p>
    <w:p w14:paraId="29848F71">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 xml:space="preserve">供应商应当有全面、合理、针对本项目的施工组织设计，此施工组织设计应当具有明确的针对性和可操作性，施工组织设计应当明确、到位； </w:t>
      </w:r>
    </w:p>
    <w:p w14:paraId="54EA360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供应商应当有全面、合理、针对本项目的主要施工方法，主要施工方法应当具有明确的针对性和可操作性，对施工的各道程序应当明确、到位；</w:t>
      </w:r>
    </w:p>
    <w:p w14:paraId="19B70F89">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供应商应当有特殊施工环境的具体措施、预防自然灾害(台风及防汛等)的组织和技术措施；</w:t>
      </w:r>
    </w:p>
    <w:p w14:paraId="1D76CEC4">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供应商应当有针对现场施工的具体降噪措施，包括针对教学的降噪措施和针对附近居民的降噪措施；</w:t>
      </w:r>
    </w:p>
    <w:p w14:paraId="52FFA111">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供应商应当有针对材料设备进场计划及施工计划，材料设备的进场计划应当包含材料设备进场的包装、运输、进场验收等各个环节，施工计划应当包含施工的各个环节；</w:t>
      </w:r>
    </w:p>
    <w:p w14:paraId="497DC275">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供应商应当有针对工程特点、难点的分析，并根据本工程项目的特点、难点提出有针对性的施工方案与措施；</w:t>
      </w:r>
    </w:p>
    <w:p w14:paraId="3E000E3A">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供应商应当具有针对本项目施工特点的</w:t>
      </w:r>
      <w:r>
        <w:rPr>
          <w:rFonts w:hint="eastAsia" w:asciiTheme="minorEastAsia" w:hAnsiTheme="minorEastAsia" w:eastAsiaTheme="minorEastAsia" w:cstheme="minorEastAsia"/>
          <w:b w:val="0"/>
          <w:bCs w:val="0"/>
          <w:kern w:val="0"/>
          <w:highlight w:val="none"/>
          <w:shd w:val="clear" w:color="auto" w:fill="FFFFFF"/>
          <w:lang w:val="en-US" w:eastAsia="zh-CN"/>
        </w:rPr>
        <w:t>施工</w:t>
      </w:r>
      <w:r>
        <w:rPr>
          <w:rFonts w:hint="eastAsia" w:asciiTheme="minorEastAsia" w:hAnsiTheme="minorEastAsia" w:eastAsiaTheme="minorEastAsia" w:cstheme="minorEastAsia"/>
          <w:b w:val="0"/>
          <w:bCs w:val="0"/>
          <w:kern w:val="0"/>
          <w:highlight w:val="none"/>
          <w:shd w:val="clear" w:color="auto" w:fill="FFFFFF"/>
        </w:rPr>
        <w:t>安全</w:t>
      </w:r>
      <w:r>
        <w:rPr>
          <w:rFonts w:hint="eastAsia" w:asciiTheme="minorEastAsia" w:hAnsiTheme="minorEastAsia" w:eastAsiaTheme="minorEastAsia" w:cstheme="minorEastAsia"/>
          <w:b w:val="0"/>
          <w:bCs w:val="0"/>
          <w:kern w:val="0"/>
          <w:highlight w:val="none"/>
          <w:shd w:val="clear" w:color="auto" w:fill="FFFFFF"/>
          <w:lang w:val="en-US" w:eastAsia="zh-CN"/>
        </w:rPr>
        <w:t>管理</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文明施工</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绿色施工，</w:t>
      </w:r>
      <w:r>
        <w:rPr>
          <w:rFonts w:hint="eastAsia" w:asciiTheme="minorEastAsia" w:hAnsiTheme="minorEastAsia" w:eastAsiaTheme="minorEastAsia" w:cstheme="minorEastAsia"/>
          <w:b w:val="0"/>
          <w:bCs w:val="0"/>
          <w:kern w:val="0"/>
          <w:highlight w:val="none"/>
          <w:shd w:val="clear" w:color="auto" w:fill="FFFFFF"/>
        </w:rPr>
        <w:t>市政、市容</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环保</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消防等的保证措施；</w:t>
      </w:r>
    </w:p>
    <w:p w14:paraId="79B097E6">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供应商应当具有针对本项目的具体成品保护措施，措施应当完善、到位；</w:t>
      </w:r>
    </w:p>
    <w:p w14:paraId="01152EAE">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供应商应当针对本项目施工工期要求编制进度计划及控制措施，包括人工的合理安排、工作量的前后分配等；</w:t>
      </w:r>
    </w:p>
    <w:p w14:paraId="1538EF0F">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供应商应具有针对本项目的具体施工质量控制措施，质量控制措施应当完善、到位；</w:t>
      </w:r>
    </w:p>
    <w:p w14:paraId="033C89FC">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供应商拟投入的施工机具和检验仪器应当满足施工工程现场的要求，其中施工机械和设备应当同时考虑小型建设施工和室内装饰的需要；</w:t>
      </w:r>
    </w:p>
    <w:p w14:paraId="25B5B71B">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供应商在缺陷责任期内应当具有完善的售后技术支持和服务体系，能够保证采购人在缺陷责任期内得到不少于本磋商文件所附工程质量保修书的相关服务要求。</w:t>
      </w:r>
    </w:p>
    <w:p w14:paraId="64F63197"/>
    <w:p w14:paraId="70FFE576">
      <w:pPr>
        <w:pStyle w:val="6"/>
      </w:pPr>
    </w:p>
    <w:p w14:paraId="60F6CAE4"/>
    <w:p w14:paraId="6AFBBD86">
      <w:pPr>
        <w:jc w:val="center"/>
        <w:rPr>
          <w:rFonts w:hint="eastAsia" w:ascii="黑体" w:hAnsi="黑体" w:eastAsia="黑体" w:cs="黑体"/>
          <w:color w:val="000000"/>
          <w:sz w:val="36"/>
          <w:szCs w:val="36"/>
          <w:highlight w:val="none"/>
        </w:rPr>
        <w:sectPr>
          <w:headerReference r:id="rId3" w:type="default"/>
          <w:footerReference r:id="rId4" w:type="default"/>
          <w:pgSz w:w="11906" w:h="16838"/>
          <w:pgMar w:top="1440" w:right="1463" w:bottom="1440" w:left="1463" w:header="851" w:footer="992" w:gutter="0"/>
          <w:pgNumType w:fmt="decimal" w:start="1"/>
          <w:cols w:space="720" w:num="1"/>
          <w:rtlGutter w:val="1"/>
          <w:docGrid w:type="lines" w:linePitch="312" w:charSpace="0"/>
        </w:sectPr>
      </w:pPr>
    </w:p>
    <w:p w14:paraId="0A25F77E">
      <w:pPr>
        <w:jc w:val="center"/>
        <w:rPr>
          <w:rFonts w:ascii="黑体" w:hAnsi="黑体" w:eastAsia="黑体" w:cs="黑体"/>
          <w:color w:val="000000"/>
          <w:sz w:val="36"/>
          <w:szCs w:val="36"/>
          <w:highlight w:val="none"/>
        </w:rPr>
      </w:pPr>
      <w:r>
        <w:rPr>
          <w:rFonts w:hint="eastAsia" w:ascii="黑体" w:hAnsi="黑体" w:eastAsia="黑体" w:cs="黑体"/>
          <w:color w:val="000000"/>
          <w:sz w:val="36"/>
          <w:szCs w:val="36"/>
          <w:highlight w:val="none"/>
        </w:rPr>
        <w:t>第四章</w:t>
      </w:r>
      <w:r>
        <w:rPr>
          <w:rFonts w:hint="eastAsia" w:ascii="黑体" w:hAnsi="黑体" w:eastAsia="黑体" w:cs="黑体"/>
          <w:color w:val="000000"/>
          <w:sz w:val="36"/>
          <w:szCs w:val="36"/>
          <w:highlight w:val="none"/>
          <w:lang w:val="en-US" w:eastAsia="zh-CN"/>
        </w:rPr>
        <w:t xml:space="preserve"> </w:t>
      </w:r>
      <w:r>
        <w:rPr>
          <w:rFonts w:hint="eastAsia" w:ascii="黑体" w:hAnsi="黑体" w:eastAsia="黑体" w:cs="黑体"/>
          <w:color w:val="000000"/>
          <w:sz w:val="36"/>
          <w:szCs w:val="36"/>
          <w:highlight w:val="none"/>
        </w:rPr>
        <w:t>合同条款及前附表</w:t>
      </w:r>
    </w:p>
    <w:p w14:paraId="5A84C568">
      <w:pPr>
        <w:spacing w:line="400" w:lineRule="exact"/>
        <w:rPr>
          <w:rFonts w:hint="default" w:ascii="宋体" w:hAnsi="宋体"/>
          <w:color w:val="auto"/>
          <w:szCs w:val="21"/>
          <w:highlight w:val="none"/>
          <w:u w:val="single"/>
          <w:lang w:val="en-US"/>
        </w:rPr>
      </w:pPr>
      <w:bookmarkStart w:id="78" w:name="_Toc495566527"/>
      <w:r>
        <w:rPr>
          <w:rFonts w:hint="eastAsia" w:ascii="宋体" w:hAnsi="宋体"/>
          <w:b/>
          <w:color w:val="auto"/>
          <w:szCs w:val="21"/>
          <w:highlight w:val="none"/>
          <w:lang w:eastAsia="zh-CN"/>
        </w:rPr>
        <w:t>采购人</w:t>
      </w:r>
      <w:r>
        <w:rPr>
          <w:rFonts w:ascii="宋体" w:hAnsi="宋体"/>
          <w:b/>
          <w:color w:val="auto"/>
          <w:szCs w:val="21"/>
          <w:highlight w:val="none"/>
        </w:rPr>
        <w:t>（全称）：</w:t>
      </w:r>
      <w:r>
        <w:rPr>
          <w:rFonts w:hint="eastAsia" w:ascii="宋体" w:hAnsi="宋体"/>
          <w:b/>
          <w:color w:val="auto"/>
          <w:szCs w:val="21"/>
          <w:highlight w:val="none"/>
          <w:u w:val="single"/>
          <w:lang w:val="en-US" w:eastAsia="zh-CN"/>
        </w:rPr>
        <w:t xml:space="preserve">开化县何田乡人民政府     </w:t>
      </w:r>
    </w:p>
    <w:p w14:paraId="47D73091">
      <w:pPr>
        <w:spacing w:line="400" w:lineRule="exact"/>
        <w:rPr>
          <w:rFonts w:hint="default" w:ascii="宋体" w:hAnsi="宋体" w:eastAsia="宋体"/>
          <w:b/>
          <w:color w:val="auto"/>
          <w:szCs w:val="21"/>
          <w:highlight w:val="none"/>
          <w:u w:val="single"/>
          <w:lang w:val="en-US" w:eastAsia="zh-CN"/>
        </w:rPr>
      </w:pPr>
      <w:r>
        <w:rPr>
          <w:rFonts w:hint="eastAsia" w:ascii="宋体" w:hAnsi="宋体"/>
          <w:b/>
          <w:color w:val="auto"/>
          <w:szCs w:val="21"/>
          <w:highlight w:val="none"/>
          <w:lang w:eastAsia="zh-CN"/>
        </w:rPr>
        <w:t>响应人</w:t>
      </w:r>
      <w:r>
        <w:rPr>
          <w:rFonts w:ascii="宋体" w:hAnsi="宋体"/>
          <w:b/>
          <w:color w:val="auto"/>
          <w:szCs w:val="21"/>
          <w:highlight w:val="none"/>
        </w:rPr>
        <w:t>（全称）：</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14:paraId="41071677">
      <w:pPr>
        <w:spacing w:line="40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森林火险隐患综合治理工程二次</w:t>
      </w:r>
      <w:r>
        <w:rPr>
          <w:rFonts w:ascii="宋体" w:hAnsi="宋体"/>
          <w:color w:val="auto"/>
          <w:szCs w:val="21"/>
          <w:highlight w:val="none"/>
        </w:rPr>
        <w:t>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1D311F80">
      <w:pPr>
        <w:spacing w:line="400" w:lineRule="exact"/>
        <w:ind w:firstLine="420" w:firstLineChars="200"/>
        <w:rPr>
          <w:color w:val="auto"/>
          <w:highlight w:val="none"/>
        </w:rPr>
      </w:pPr>
      <w:r>
        <w:rPr>
          <w:color w:val="auto"/>
          <w:highlight w:val="none"/>
        </w:rPr>
        <w:t>一、工程概况</w:t>
      </w:r>
    </w:p>
    <w:p w14:paraId="33C860C2">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1.工程名称：</w:t>
      </w:r>
      <w:r>
        <w:rPr>
          <w:rFonts w:hint="eastAsia" w:ascii="宋体" w:hAnsi="宋体" w:cs="宋体"/>
          <w:color w:val="auto"/>
          <w:szCs w:val="21"/>
          <w:highlight w:val="none"/>
          <w:u w:val="single"/>
          <w:lang w:eastAsia="zh-CN"/>
        </w:rPr>
        <w:t>森林火险隐患综合治理工程二次</w:t>
      </w:r>
      <w:r>
        <w:rPr>
          <w:rFonts w:hint="eastAsia"/>
          <w:color w:val="auto"/>
          <w:szCs w:val="21"/>
          <w:highlight w:val="none"/>
          <w:u w:val="single"/>
        </w:rPr>
        <w:t>。</w:t>
      </w:r>
      <w:r>
        <w:rPr>
          <w:rFonts w:hint="eastAsia" w:ascii="宋体" w:hAnsi="宋体"/>
          <w:color w:val="auto"/>
          <w:highlight w:val="none"/>
        </w:rPr>
        <w:t xml:space="preserve"> </w:t>
      </w:r>
    </w:p>
    <w:p w14:paraId="56A0A7BD">
      <w:pPr>
        <w:spacing w:line="400" w:lineRule="exact"/>
        <w:ind w:firstLine="420" w:firstLineChars="200"/>
        <w:rPr>
          <w:color w:val="auto"/>
          <w:highlight w:val="none"/>
        </w:rPr>
      </w:pPr>
      <w:r>
        <w:rPr>
          <w:rFonts w:ascii="宋体" w:hAnsi="宋体"/>
          <w:bCs/>
          <w:color w:val="auto"/>
          <w:szCs w:val="21"/>
          <w:highlight w:val="none"/>
        </w:rPr>
        <w:t>2.工程地点：</w:t>
      </w:r>
      <w:r>
        <w:rPr>
          <w:rFonts w:hint="eastAsia" w:ascii="宋体" w:hAnsi="宋体"/>
          <w:bCs/>
          <w:color w:val="auto"/>
          <w:szCs w:val="21"/>
          <w:highlight w:val="none"/>
          <w:u w:val="single"/>
        </w:rPr>
        <w:t>开化县</w:t>
      </w:r>
      <w:r>
        <w:rPr>
          <w:rFonts w:hint="eastAsia" w:ascii="宋体" w:hAnsi="宋体"/>
          <w:bCs/>
          <w:color w:val="auto"/>
          <w:szCs w:val="21"/>
          <w:highlight w:val="none"/>
          <w:u w:val="single"/>
          <w:lang w:eastAsia="zh-CN"/>
        </w:rPr>
        <w:t>何田乡</w:t>
      </w:r>
      <w:r>
        <w:rPr>
          <w:rFonts w:hint="eastAsia" w:ascii="宋体" w:hAnsi="宋体"/>
          <w:bCs/>
          <w:color w:val="auto"/>
          <w:szCs w:val="21"/>
          <w:highlight w:val="none"/>
          <w:u w:val="single"/>
          <w:lang w:val="en-US" w:eastAsia="zh-CN"/>
        </w:rPr>
        <w:t xml:space="preserve">     </w:t>
      </w:r>
      <w:r>
        <w:rPr>
          <w:rFonts w:hint="eastAsia"/>
          <w:color w:val="auto"/>
          <w:szCs w:val="21"/>
          <w:highlight w:val="none"/>
          <w:u w:val="single"/>
        </w:rPr>
        <w:t>。</w:t>
      </w:r>
    </w:p>
    <w:p w14:paraId="25312EC1">
      <w:pPr>
        <w:spacing w:line="400" w:lineRule="exact"/>
        <w:ind w:firstLine="420" w:firstLineChars="200"/>
        <w:rPr>
          <w:rFonts w:hint="default" w:ascii="宋体" w:hAnsi="宋体"/>
          <w:bCs/>
          <w:color w:val="auto"/>
          <w:szCs w:val="21"/>
          <w:highlight w:val="none"/>
          <w:lang w:val="en-US"/>
        </w:rPr>
      </w:pPr>
      <w:r>
        <w:rPr>
          <w:rFonts w:ascii="宋体" w:hAnsi="宋体"/>
          <w:bCs/>
          <w:color w:val="auto"/>
          <w:szCs w:val="21"/>
          <w:highlight w:val="none"/>
        </w:rPr>
        <w:t>3.工程立项批准文号：</w:t>
      </w:r>
      <w:r>
        <w:rPr>
          <w:rFonts w:hint="eastAsia" w:ascii="宋体" w:hAnsi="宋体" w:cs="宋体"/>
          <w:color w:val="auto"/>
          <w:szCs w:val="21"/>
          <w:highlight w:val="none"/>
          <w:u w:val="single"/>
          <w:lang w:val="en-US" w:eastAsia="zh-CN"/>
        </w:rPr>
        <w:t xml:space="preserve">               </w:t>
      </w:r>
      <w:r>
        <w:rPr>
          <w:rFonts w:ascii="宋体" w:hAnsi="宋体"/>
          <w:bCs/>
          <w:color w:val="auto"/>
          <w:szCs w:val="21"/>
          <w:highlight w:val="none"/>
        </w:rPr>
        <w:t>。</w:t>
      </w:r>
    </w:p>
    <w:p w14:paraId="78DDB93C">
      <w:pPr>
        <w:spacing w:line="400" w:lineRule="exact"/>
        <w:ind w:firstLine="420" w:firstLineChars="200"/>
        <w:rPr>
          <w:rFonts w:ascii="宋体" w:hAnsi="宋体"/>
          <w:bCs/>
          <w:color w:val="auto"/>
          <w:szCs w:val="21"/>
          <w:highlight w:val="yellow"/>
        </w:rPr>
      </w:pPr>
      <w:r>
        <w:rPr>
          <w:rFonts w:ascii="宋体" w:hAnsi="宋体"/>
          <w:bCs/>
          <w:color w:val="auto"/>
          <w:szCs w:val="21"/>
          <w:highlight w:val="none"/>
        </w:rPr>
        <w:t>4.资金来源：</w:t>
      </w:r>
      <w:r>
        <w:rPr>
          <w:rFonts w:hint="eastAsia" w:ascii="宋体" w:hAnsi="宋体"/>
          <w:bCs/>
          <w:color w:val="auto"/>
          <w:szCs w:val="21"/>
          <w:highlight w:val="none"/>
          <w:u w:val="single"/>
          <w:lang w:eastAsia="zh-CN"/>
        </w:rPr>
        <w:t>上级补助</w:t>
      </w:r>
      <w:r>
        <w:rPr>
          <w:rFonts w:ascii="宋体" w:hAnsi="宋体"/>
          <w:bCs/>
          <w:color w:val="auto"/>
          <w:szCs w:val="21"/>
          <w:highlight w:val="none"/>
          <w:u w:val="single"/>
        </w:rPr>
        <w:t>。</w:t>
      </w:r>
    </w:p>
    <w:p w14:paraId="7A099396">
      <w:pPr>
        <w:spacing w:line="400" w:lineRule="exact"/>
        <w:ind w:firstLine="420" w:firstLineChars="200"/>
        <w:rPr>
          <w:rFonts w:hint="eastAsia" w:ascii="宋体" w:hAnsi="宋体" w:eastAsia="宋体"/>
          <w:bCs/>
          <w:color w:val="auto"/>
          <w:szCs w:val="21"/>
          <w:highlight w:val="yellow"/>
          <w:u w:val="single"/>
          <w:lang w:val="en-US" w:eastAsia="zh-CN"/>
        </w:rPr>
      </w:pPr>
      <w:r>
        <w:rPr>
          <w:rFonts w:hint="eastAsia" w:ascii="宋体" w:hAnsi="宋体"/>
          <w:bCs/>
          <w:color w:val="auto"/>
          <w:szCs w:val="21"/>
          <w:highlight w:val="none"/>
        </w:rPr>
        <w:t>5.工程内容：</w:t>
      </w:r>
      <w:r>
        <w:rPr>
          <w:rFonts w:hint="eastAsia" w:ascii="宋体" w:hAnsi="宋体"/>
          <w:bCs/>
          <w:color w:val="auto"/>
          <w:szCs w:val="21"/>
          <w:highlight w:val="none"/>
          <w:u w:val="single"/>
          <w:lang w:val="en-US" w:eastAsia="zh-CN"/>
        </w:rPr>
        <w:t>项目建设内容包括约 35 亩火险隐患地芒杆整治及耕地林缘可燃物清理、森林消防应急储水池建设、引水渠及排水沟浇筑、巡护道路修缮、消防取水点设备采购与安装、大源头巡护道火险隐患清理等，</w:t>
      </w:r>
      <w:r>
        <w:rPr>
          <w:rFonts w:hint="eastAsia" w:ascii="宋体" w:hAnsi="宋体"/>
          <w:bCs/>
          <w:color w:val="auto"/>
          <w:szCs w:val="21"/>
          <w:highlight w:val="none"/>
          <w:u w:val="single"/>
          <w:lang w:eastAsia="zh-CN"/>
        </w:rPr>
        <w:t>具体详见工程量清单和图纸。</w:t>
      </w:r>
    </w:p>
    <w:p w14:paraId="0AC1CF68">
      <w:pPr>
        <w:spacing w:line="400" w:lineRule="exact"/>
        <w:ind w:firstLine="420" w:firstLineChars="200"/>
        <w:rPr>
          <w:color w:val="auto"/>
          <w:szCs w:val="21"/>
          <w:highlight w:val="none"/>
          <w:u w:val="singl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hint="eastAsia" w:ascii="宋体" w:hAnsi="宋体"/>
          <w:bCs/>
          <w:color w:val="auto"/>
          <w:szCs w:val="21"/>
          <w:highlight w:val="none"/>
          <w:u w:val="single"/>
        </w:rPr>
        <w:t>竞争性磋商文件、施工图纸及工程预算所包含的全部内容</w:t>
      </w:r>
      <w:r>
        <w:rPr>
          <w:rFonts w:hint="eastAsia" w:ascii="宋体" w:hAnsi="宋体"/>
          <w:color w:val="auto"/>
          <w:szCs w:val="21"/>
          <w:highlight w:val="none"/>
          <w:u w:val="single"/>
        </w:rPr>
        <w:t>。</w:t>
      </w:r>
    </w:p>
    <w:p w14:paraId="7E533FC6">
      <w:pPr>
        <w:spacing w:line="400" w:lineRule="exact"/>
        <w:rPr>
          <w:color w:val="auto"/>
          <w:highlight w:val="none"/>
        </w:rPr>
      </w:pPr>
      <w:r>
        <w:rPr>
          <w:rFonts w:hint="eastAsia"/>
          <w:color w:val="auto"/>
          <w:highlight w:val="none"/>
        </w:rPr>
        <w:t xml:space="preserve">    </w:t>
      </w:r>
      <w:r>
        <w:rPr>
          <w:color w:val="auto"/>
          <w:highlight w:val="none"/>
        </w:rPr>
        <w:t>二、合同工期</w:t>
      </w:r>
    </w:p>
    <w:p w14:paraId="14328A3F">
      <w:pPr>
        <w:spacing w:line="400" w:lineRule="exact"/>
        <w:ind w:firstLine="420" w:firstLineChars="200"/>
        <w:rPr>
          <w:rFonts w:ascii="宋体" w:hAnsi="宋体"/>
          <w:color w:val="auto"/>
          <w:szCs w:val="21"/>
          <w:highlight w:val="none"/>
        </w:rPr>
      </w:pPr>
      <w:r>
        <w:rPr>
          <w:rFonts w:ascii="宋体" w:hAnsi="宋体"/>
          <w:color w:val="auto"/>
          <w:szCs w:val="21"/>
          <w:highlight w:val="none"/>
        </w:rPr>
        <w:t>计划开工日期：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5AEA07A4">
      <w:pPr>
        <w:spacing w:line="400" w:lineRule="exact"/>
        <w:ind w:firstLine="420" w:firstLineChars="200"/>
        <w:rPr>
          <w:rFonts w:ascii="宋体" w:hAnsi="宋体"/>
          <w:color w:val="auto"/>
          <w:szCs w:val="21"/>
          <w:highlight w:val="none"/>
        </w:rPr>
      </w:pPr>
      <w:r>
        <w:rPr>
          <w:rFonts w:ascii="宋体" w:hAnsi="宋体"/>
          <w:color w:val="auto"/>
          <w:szCs w:val="21"/>
          <w:highlight w:val="none"/>
        </w:rPr>
        <w:t>计划竣工日期：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769BE058">
      <w:pPr>
        <w:spacing w:line="400" w:lineRule="exact"/>
        <w:ind w:firstLine="420" w:firstLineChars="200"/>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r>
        <w:rPr>
          <w:rFonts w:ascii="宋体" w:hAnsi="宋体"/>
          <w:color w:val="auto"/>
          <w:szCs w:val="21"/>
          <w:highlight w:val="none"/>
        </w:rPr>
        <w:t>工期总日历天数与计划开竣工日期计算的工期天数不一致，以工期总日历天数为准。</w:t>
      </w:r>
    </w:p>
    <w:p w14:paraId="43C7B4C9">
      <w:pPr>
        <w:spacing w:line="400" w:lineRule="exact"/>
        <w:rPr>
          <w:color w:val="auto"/>
          <w:szCs w:val="22"/>
          <w:highlight w:val="none"/>
        </w:rPr>
      </w:pPr>
      <w:r>
        <w:rPr>
          <w:color w:val="auto"/>
          <w:szCs w:val="22"/>
          <w:highlight w:val="none"/>
        </w:rPr>
        <w:t xml:space="preserve">    三、质量标准</w:t>
      </w:r>
    </w:p>
    <w:p w14:paraId="42348744">
      <w:pPr>
        <w:spacing w:line="400" w:lineRule="exact"/>
        <w:rPr>
          <w:rFonts w:hint="eastAsia" w:ascii="宋体" w:hAnsi="宋体"/>
          <w:color w:val="auto"/>
          <w:szCs w:val="21"/>
          <w:highlight w:val="none"/>
        </w:rPr>
      </w:pPr>
      <w:r>
        <w:rPr>
          <w:rFonts w:ascii="宋体" w:hAnsi="宋体"/>
          <w:color w:val="auto"/>
          <w:szCs w:val="21"/>
          <w:highlight w:val="none"/>
        </w:rPr>
        <w:t>工程质量</w:t>
      </w:r>
      <w:r>
        <w:rPr>
          <w:rFonts w:hint="eastAsia" w:ascii="宋体" w:hAnsi="宋体"/>
          <w:color w:val="auto"/>
          <w:szCs w:val="21"/>
          <w:highlight w:val="none"/>
        </w:rPr>
        <w:t>：</w:t>
      </w:r>
      <w:r>
        <w:rPr>
          <w:rFonts w:hint="eastAsia" w:ascii="宋体" w:hAnsi="宋体"/>
          <w:b/>
          <w:bCs/>
          <w:color w:val="auto"/>
          <w:szCs w:val="21"/>
          <w:highlight w:val="none"/>
        </w:rPr>
        <w:t>符合设计图纸及国家有关标准、规范要求，工程质量达到国家及行业现行施工验收规范合格标准，且一次性验收合格。</w:t>
      </w:r>
    </w:p>
    <w:p w14:paraId="619E2B0B">
      <w:pPr>
        <w:spacing w:line="400" w:lineRule="exact"/>
        <w:rPr>
          <w:color w:val="auto"/>
          <w:szCs w:val="22"/>
          <w:highlight w:val="none"/>
        </w:rPr>
      </w:pPr>
      <w:r>
        <w:rPr>
          <w:color w:val="auto"/>
          <w:szCs w:val="22"/>
          <w:highlight w:val="none"/>
        </w:rPr>
        <w:t xml:space="preserve">    四、签约合同价与合同价格形式</w:t>
      </w:r>
    </w:p>
    <w:p w14:paraId="74F64903">
      <w:pPr>
        <w:spacing w:line="40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14:paraId="4207915F">
      <w:pPr>
        <w:spacing w:line="400" w:lineRule="exact"/>
        <w:ind w:firstLine="420" w:firstLineChars="20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eastAsia="宋体" w:cs="Times New Roman"/>
          <w:color w:val="auto"/>
          <w:szCs w:val="21"/>
          <w:highlight w:val="none"/>
        </w:rPr>
        <w:t>元</w:t>
      </w:r>
      <w:r>
        <w:rPr>
          <w:rFonts w:hint="eastAsia" w:ascii="宋体" w:hAnsi="宋体" w:eastAsia="宋体" w:cs="Times New Roman"/>
          <w:color w:val="auto"/>
          <w:szCs w:val="21"/>
          <w:highlight w:val="none"/>
          <w:lang w:eastAsia="zh-CN"/>
        </w:rPr>
        <w:t>，暂以</w:t>
      </w:r>
      <w:r>
        <w:rPr>
          <w:rFonts w:hint="eastAsia" w:ascii="宋体" w:hAnsi="宋体" w:cs="Times New Roman"/>
          <w:color w:val="auto"/>
          <w:szCs w:val="21"/>
          <w:highlight w:val="none"/>
          <w:lang w:val="en-US" w:eastAsia="zh-CN"/>
        </w:rPr>
        <w:t>公布的</w:t>
      </w:r>
      <w:r>
        <w:rPr>
          <w:rFonts w:hint="eastAsia" w:asciiTheme="minorEastAsia" w:hAnsiTheme="minorEastAsia" w:eastAsiaTheme="minorEastAsia" w:cstheme="minorEastAsia"/>
          <w:b w:val="0"/>
          <w:bCs w:val="0"/>
          <w:kern w:val="0"/>
          <w:highlight w:val="none"/>
          <w:shd w:val="clear" w:color="auto" w:fill="FFFFFF"/>
        </w:rPr>
        <w:t>最高限价-(暂列金、暂估价))*中标费率+(暂列金、暂估价)</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宋体" w:hAnsi="宋体" w:cs="宋体"/>
          <w:color w:val="auto"/>
          <w:sz w:val="21"/>
          <w:szCs w:val="21"/>
          <w:highlight w:val="none"/>
          <w:lang w:eastAsia="zh-CN"/>
        </w:rPr>
        <w:t>实际结算价=单价</w:t>
      </w:r>
      <w:r>
        <w:rPr>
          <w:rFonts w:hint="eastAsia" w:ascii="宋体" w:hAnsi="宋体" w:cs="宋体"/>
          <w:color w:val="auto"/>
          <w:sz w:val="21"/>
          <w:szCs w:val="21"/>
          <w:highlight w:val="none"/>
          <w:lang w:val="en-US" w:eastAsia="zh-CN"/>
        </w:rPr>
        <w:t>最高限价</w:t>
      </w:r>
      <w:r>
        <w:rPr>
          <w:rFonts w:hint="eastAsia" w:ascii="宋体" w:hAnsi="宋体" w:cs="宋体"/>
          <w:color w:val="auto"/>
          <w:sz w:val="21"/>
          <w:szCs w:val="21"/>
          <w:highlight w:val="none"/>
          <w:lang w:eastAsia="zh-CN"/>
        </w:rPr>
        <w:t>*中标费率*实际采购数量</w:t>
      </w:r>
      <w:r>
        <w:rPr>
          <w:rFonts w:hint="eastAsia" w:ascii="宋体" w:hAnsi="宋体"/>
          <w:color w:val="auto"/>
          <w:szCs w:val="21"/>
          <w:highlight w:val="none"/>
          <w:lang w:eastAsia="zh-CN"/>
        </w:rPr>
        <w:t>）。</w:t>
      </w:r>
    </w:p>
    <w:p w14:paraId="24E595AB">
      <w:pPr>
        <w:spacing w:line="40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color w:val="auto"/>
          <w:szCs w:val="21"/>
          <w:highlight w:val="none"/>
          <w:u w:val="single"/>
        </w:rPr>
        <w:t>固定单价合同</w:t>
      </w:r>
      <w:r>
        <w:rPr>
          <w:rFonts w:ascii="宋体" w:hAnsi="宋体"/>
          <w:color w:val="auto"/>
          <w:szCs w:val="21"/>
          <w:highlight w:val="none"/>
        </w:rPr>
        <w:t>。</w:t>
      </w:r>
    </w:p>
    <w:p w14:paraId="5205F6BD">
      <w:pPr>
        <w:spacing w:line="400" w:lineRule="exact"/>
        <w:ind w:firstLine="420" w:firstLineChars="200"/>
        <w:rPr>
          <w:color w:val="auto"/>
          <w:szCs w:val="22"/>
          <w:highlight w:val="none"/>
        </w:rPr>
      </w:pPr>
      <w:r>
        <w:rPr>
          <w:color w:val="auto"/>
          <w:szCs w:val="22"/>
          <w:highlight w:val="none"/>
        </w:rPr>
        <w:t>五、项目经理</w:t>
      </w:r>
    </w:p>
    <w:p w14:paraId="547D5D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14:paraId="25154961">
      <w:pPr>
        <w:spacing w:line="400" w:lineRule="exact"/>
        <w:ind w:firstLine="420" w:firstLineChars="200"/>
        <w:rPr>
          <w:color w:val="auto"/>
          <w:szCs w:val="22"/>
          <w:highlight w:val="none"/>
        </w:rPr>
      </w:pPr>
      <w:r>
        <w:rPr>
          <w:color w:val="auto"/>
          <w:szCs w:val="22"/>
          <w:highlight w:val="none"/>
        </w:rPr>
        <w:t>六、合同文件构成</w:t>
      </w:r>
    </w:p>
    <w:p w14:paraId="3B52EAC0">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73EDF193">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14:paraId="0DEA4CC4">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响应</w:t>
      </w:r>
      <w:r>
        <w:rPr>
          <w:rFonts w:ascii="宋体" w:hAnsi="宋体"/>
          <w:color w:val="auto"/>
          <w:szCs w:val="21"/>
          <w:highlight w:val="none"/>
        </w:rPr>
        <w:t xml:space="preserve">函及其附录； </w:t>
      </w:r>
    </w:p>
    <w:p w14:paraId="107A4366">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（3）专用合同条款及其附件；</w:t>
      </w:r>
    </w:p>
    <w:p w14:paraId="31F14644">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（4）通用合同条款；</w:t>
      </w:r>
    </w:p>
    <w:p w14:paraId="44F20069">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（5）技术标准和要求；</w:t>
      </w:r>
    </w:p>
    <w:p w14:paraId="572B6006">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（6）图纸；</w:t>
      </w:r>
    </w:p>
    <w:p w14:paraId="2006CE6C">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（7）已标价工程量清单或预算书；</w:t>
      </w:r>
    </w:p>
    <w:p w14:paraId="2DA19F37">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（8）其他合同文件。</w:t>
      </w:r>
    </w:p>
    <w:p w14:paraId="1B0F4A86">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5D19A74C">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w:t>
      </w:r>
      <w:r>
        <w:rPr>
          <w:rFonts w:hint="eastAsia" w:ascii="宋体" w:hAnsi="宋体"/>
          <w:color w:val="auto"/>
          <w:szCs w:val="21"/>
          <w:highlight w:val="none"/>
          <w:lang w:eastAsia="zh-CN"/>
        </w:rPr>
        <w:t>一项</w:t>
      </w:r>
      <w:r>
        <w:rPr>
          <w:rFonts w:ascii="宋体" w:hAnsi="宋体"/>
          <w:color w:val="auto"/>
          <w:szCs w:val="21"/>
          <w:highlight w:val="none"/>
        </w:rPr>
        <w:t>内容的文件，应以最新签署的为准。</w:t>
      </w:r>
      <w:r>
        <w:rPr>
          <w:rFonts w:hint="eastAsia" w:ascii="宋体" w:hAnsi="宋体"/>
          <w:color w:val="auto"/>
          <w:szCs w:val="21"/>
          <w:highlight w:val="none"/>
        </w:rPr>
        <w:t>专用合同条款及其附件须经合同当事人签字或盖章。</w:t>
      </w:r>
    </w:p>
    <w:p w14:paraId="465F0DCE">
      <w:pPr>
        <w:spacing w:line="400" w:lineRule="exact"/>
        <w:ind w:firstLine="420" w:firstLineChars="200"/>
        <w:rPr>
          <w:color w:val="auto"/>
          <w:szCs w:val="22"/>
          <w:highlight w:val="none"/>
        </w:rPr>
      </w:pPr>
      <w:r>
        <w:rPr>
          <w:color w:val="auto"/>
          <w:szCs w:val="22"/>
          <w:highlight w:val="none"/>
        </w:rPr>
        <w:t>七、承诺</w:t>
      </w:r>
    </w:p>
    <w:p w14:paraId="1576D4F4">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eastAsia="zh-CN"/>
        </w:rPr>
        <w:t>采购人</w:t>
      </w:r>
      <w:r>
        <w:rPr>
          <w:rFonts w:ascii="宋体" w:hAnsi="宋体"/>
          <w:bCs/>
          <w:color w:val="auto"/>
          <w:szCs w:val="21"/>
          <w:highlight w:val="none"/>
        </w:rPr>
        <w:t>承诺按照法律规定履行项目审批手续、筹集工程建设资金并按照合同约定的期限和方式支付合同价款。</w:t>
      </w:r>
    </w:p>
    <w:p w14:paraId="3B1226E1">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eastAsia="zh-CN"/>
        </w:rPr>
        <w:t>响应人</w:t>
      </w:r>
      <w:r>
        <w:rPr>
          <w:rFonts w:ascii="宋体" w:hAnsi="宋体"/>
          <w:bCs/>
          <w:color w:val="auto"/>
          <w:szCs w:val="21"/>
          <w:highlight w:val="none"/>
        </w:rPr>
        <w:t>承诺按照法律规定及合同约定组织完成工程施工，确保工程质量和安全，不进行转包及违法分包，并在缺陷责任期及保修期内承担相应的工程维修责任。</w:t>
      </w:r>
    </w:p>
    <w:p w14:paraId="19B6D84C">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lang w:eastAsia="zh-CN"/>
        </w:rPr>
        <w:t>采购人</w:t>
      </w:r>
      <w:r>
        <w:rPr>
          <w:rFonts w:ascii="宋体" w:hAnsi="宋体"/>
          <w:bCs/>
          <w:color w:val="auto"/>
          <w:szCs w:val="21"/>
          <w:highlight w:val="none"/>
        </w:rPr>
        <w:t>和</w:t>
      </w:r>
      <w:r>
        <w:rPr>
          <w:rFonts w:hint="eastAsia" w:ascii="宋体" w:hAnsi="宋体"/>
          <w:bCs/>
          <w:color w:val="auto"/>
          <w:szCs w:val="21"/>
          <w:highlight w:val="none"/>
          <w:lang w:eastAsia="zh-CN"/>
        </w:rPr>
        <w:t>响应人</w:t>
      </w:r>
      <w:r>
        <w:rPr>
          <w:rFonts w:ascii="宋体" w:hAnsi="宋体"/>
          <w:bCs/>
          <w:color w:val="auto"/>
          <w:szCs w:val="21"/>
          <w:highlight w:val="none"/>
        </w:rPr>
        <w:t>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14:paraId="5327330F">
      <w:pPr>
        <w:spacing w:line="400" w:lineRule="exact"/>
        <w:ind w:firstLine="420" w:firstLineChars="200"/>
        <w:rPr>
          <w:color w:val="auto"/>
          <w:szCs w:val="22"/>
          <w:highlight w:val="none"/>
        </w:rPr>
      </w:pPr>
      <w:r>
        <w:rPr>
          <w:color w:val="auto"/>
          <w:szCs w:val="22"/>
          <w:highlight w:val="none"/>
        </w:rPr>
        <w:t>八、词语含义</w:t>
      </w:r>
    </w:p>
    <w:p w14:paraId="4F2DB6F1">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1288E3FC">
      <w:pPr>
        <w:spacing w:line="400" w:lineRule="exact"/>
        <w:ind w:firstLine="420" w:firstLineChars="200"/>
        <w:rPr>
          <w:color w:val="auto"/>
          <w:szCs w:val="22"/>
          <w:highlight w:val="none"/>
        </w:rPr>
      </w:pPr>
      <w:r>
        <w:rPr>
          <w:color w:val="auto"/>
          <w:szCs w:val="22"/>
          <w:highlight w:val="none"/>
        </w:rPr>
        <w:t>九、签订时间</w:t>
      </w:r>
    </w:p>
    <w:p w14:paraId="55A48F46">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51453807">
      <w:pPr>
        <w:spacing w:line="400" w:lineRule="exact"/>
        <w:ind w:firstLine="420" w:firstLineChars="200"/>
        <w:rPr>
          <w:color w:val="auto"/>
          <w:szCs w:val="22"/>
          <w:highlight w:val="none"/>
        </w:rPr>
      </w:pPr>
      <w:r>
        <w:rPr>
          <w:color w:val="auto"/>
          <w:szCs w:val="22"/>
          <w:highlight w:val="none"/>
        </w:rPr>
        <w:t>十、签订地点</w:t>
      </w:r>
    </w:p>
    <w:p w14:paraId="490DB913">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6784EEE7">
      <w:pPr>
        <w:spacing w:line="400" w:lineRule="exact"/>
        <w:ind w:firstLine="420" w:firstLineChars="200"/>
        <w:rPr>
          <w:color w:val="auto"/>
          <w:szCs w:val="22"/>
          <w:highlight w:val="none"/>
        </w:rPr>
      </w:pPr>
      <w:r>
        <w:rPr>
          <w:color w:val="auto"/>
          <w:szCs w:val="22"/>
          <w:highlight w:val="none"/>
        </w:rPr>
        <w:t>十一、补充协议</w:t>
      </w:r>
    </w:p>
    <w:p w14:paraId="10D8E4BE">
      <w:pPr>
        <w:spacing w:line="40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14:paraId="6B6C376A">
      <w:pPr>
        <w:spacing w:line="400" w:lineRule="exact"/>
        <w:ind w:firstLine="420" w:firstLineChars="200"/>
        <w:rPr>
          <w:color w:val="auto"/>
          <w:szCs w:val="22"/>
          <w:highlight w:val="none"/>
        </w:rPr>
      </w:pPr>
      <w:r>
        <w:rPr>
          <w:color w:val="auto"/>
          <w:szCs w:val="22"/>
          <w:highlight w:val="none"/>
        </w:rPr>
        <w:t>十二、合同生效</w:t>
      </w:r>
    </w:p>
    <w:p w14:paraId="6825E293">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5B19A80A">
      <w:pPr>
        <w:spacing w:line="400" w:lineRule="exact"/>
        <w:ind w:firstLine="420" w:firstLineChars="200"/>
        <w:rPr>
          <w:color w:val="auto"/>
          <w:szCs w:val="22"/>
          <w:highlight w:val="none"/>
        </w:rPr>
      </w:pPr>
      <w:r>
        <w:rPr>
          <w:color w:val="auto"/>
          <w:szCs w:val="22"/>
          <w:highlight w:val="none"/>
        </w:rPr>
        <w:t>十三、合同份数</w:t>
      </w:r>
    </w:p>
    <w:p w14:paraId="66636E88">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陆</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w:t>
      </w:r>
      <w:r>
        <w:rPr>
          <w:rFonts w:hint="eastAsia" w:ascii="宋体" w:hAnsi="宋体"/>
          <w:bCs/>
          <w:color w:val="auto"/>
          <w:szCs w:val="21"/>
          <w:highlight w:val="none"/>
          <w:lang w:eastAsia="zh-CN"/>
        </w:rPr>
        <w:t>采购人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贰</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r>
        <w:rPr>
          <w:rFonts w:hint="eastAsia" w:ascii="宋体" w:hAnsi="宋体"/>
          <w:bCs/>
          <w:color w:val="auto"/>
          <w:szCs w:val="21"/>
          <w:highlight w:val="none"/>
          <w:lang w:eastAsia="zh-CN"/>
        </w:rPr>
        <w:t>响应人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贰</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14:paraId="4A8E6367">
      <w:pPr>
        <w:spacing w:line="400" w:lineRule="exact"/>
        <w:rPr>
          <w:rFonts w:ascii="宋体" w:hAnsi="宋体"/>
          <w:color w:val="auto"/>
          <w:szCs w:val="21"/>
          <w:highlight w:val="none"/>
        </w:rPr>
      </w:pPr>
    </w:p>
    <w:p w14:paraId="04C990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(公章)</w:t>
      </w:r>
    </w:p>
    <w:p w14:paraId="695469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5B05160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7EC1D881">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w:t>
      </w:r>
    </w:p>
    <w:p w14:paraId="4F02A199">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 xml:space="preserve">地    </w:t>
      </w:r>
      <w:r>
        <w:rPr>
          <w:rFonts w:ascii="宋体" w:hAnsi="宋体"/>
          <w:color w:val="auto"/>
          <w:szCs w:val="21"/>
          <w:highlight w:val="none"/>
        </w:rPr>
        <w:t>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u w:val="single"/>
        </w:rPr>
        <w:t xml:space="preserve">                                                       </w:t>
      </w:r>
    </w:p>
    <w:p w14:paraId="457A141C">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rPr>
        <w:t xml:space="preserve">                                                       </w:t>
      </w:r>
    </w:p>
    <w:p w14:paraId="4FE35760">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olor w:val="auto"/>
          <w:szCs w:val="21"/>
          <w:highlight w:val="none"/>
          <w:u w:val="single"/>
        </w:rPr>
        <w:t xml:space="preserve">                                                   </w:t>
      </w:r>
    </w:p>
    <w:p w14:paraId="2DC7E260">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u w:val="single"/>
        </w:rPr>
        <w:t xml:space="preserve">                                                   </w:t>
      </w:r>
    </w:p>
    <w:p w14:paraId="7D50501C">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电  </w:t>
      </w:r>
      <w:r>
        <w:rPr>
          <w:rFonts w:hint="eastAsia" w:ascii="宋体" w:hAnsi="宋体"/>
          <w:color w:val="auto"/>
          <w:szCs w:val="21"/>
          <w:highlight w:val="none"/>
        </w:rPr>
        <w:t xml:space="preserve">  </w:t>
      </w:r>
      <w:r>
        <w:rPr>
          <w:rFonts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rPr>
        <w:t xml:space="preserve">                                                            </w:t>
      </w:r>
    </w:p>
    <w:p w14:paraId="56C95D60">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传  </w:t>
      </w:r>
      <w:r>
        <w:rPr>
          <w:rFonts w:hint="eastAsia" w:ascii="宋体" w:hAnsi="宋体"/>
          <w:color w:val="auto"/>
          <w:szCs w:val="21"/>
          <w:highlight w:val="none"/>
        </w:rPr>
        <w:t xml:space="preserve">  </w:t>
      </w:r>
      <w:r>
        <w:rPr>
          <w:rFonts w:ascii="宋体" w:hAnsi="宋体"/>
          <w:color w:val="auto"/>
          <w:szCs w:val="21"/>
          <w:highlight w:val="none"/>
        </w:rPr>
        <w:t>真：</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rPr>
        <w:t xml:space="preserve">                                                           </w:t>
      </w:r>
    </w:p>
    <w:p w14:paraId="3E97EA93">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hint="eastAsia" w:ascii="宋体" w:hAnsi="宋体"/>
          <w:color w:val="auto"/>
          <w:szCs w:val="21"/>
          <w:highlight w:val="none"/>
          <w:u w:val="single"/>
        </w:rPr>
        <w:t xml:space="preserve">                                                        </w:t>
      </w:r>
    </w:p>
    <w:p w14:paraId="6F74D609">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olor w:val="auto"/>
          <w:szCs w:val="21"/>
          <w:highlight w:val="none"/>
          <w:u w:val="single"/>
        </w:rPr>
        <w:t xml:space="preserve">                                                        </w:t>
      </w:r>
    </w:p>
    <w:p w14:paraId="28B13F7B">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账  </w:t>
      </w:r>
      <w:r>
        <w:rPr>
          <w:rFonts w:hint="eastAsia" w:ascii="宋体" w:hAnsi="宋体"/>
          <w:color w:val="auto"/>
          <w:szCs w:val="21"/>
          <w:highlight w:val="none"/>
        </w:rPr>
        <w:t xml:space="preserve">  </w:t>
      </w:r>
      <w:r>
        <w:rPr>
          <w:rFonts w:ascii="宋体" w:hAnsi="宋体"/>
          <w:color w:val="auto"/>
          <w:szCs w:val="21"/>
          <w:highlight w:val="none"/>
        </w:rPr>
        <w:t>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rPr>
        <w:t xml:space="preserve">                                                           </w:t>
      </w:r>
    </w:p>
    <w:p w14:paraId="0E58AC29">
      <w:pPr>
        <w:spacing w:line="400" w:lineRule="exact"/>
        <w:jc w:val="center"/>
        <w:rPr>
          <w:rFonts w:ascii="黑体" w:eastAsia="黑体"/>
          <w:color w:val="auto"/>
          <w:sz w:val="30"/>
          <w:szCs w:val="30"/>
          <w:highlight w:val="none"/>
        </w:rPr>
      </w:pPr>
      <w:r>
        <w:rPr>
          <w:rFonts w:ascii="宋体" w:hAnsi="宋体"/>
          <w:color w:val="auto"/>
          <w:szCs w:val="21"/>
          <w:highlight w:val="none"/>
        </w:rPr>
        <w:br w:type="page"/>
      </w:r>
      <w:r>
        <w:rPr>
          <w:rFonts w:hint="eastAsia" w:ascii="黑体" w:eastAsia="黑体"/>
          <w:color w:val="auto"/>
          <w:sz w:val="32"/>
          <w:szCs w:val="32"/>
          <w:highlight w:val="none"/>
        </w:rPr>
        <w:t>第二部分  通用合同条款</w:t>
      </w:r>
    </w:p>
    <w:p w14:paraId="38EBDCB3">
      <w:pPr>
        <w:spacing w:line="180" w:lineRule="exact"/>
        <w:jc w:val="center"/>
        <w:rPr>
          <w:rFonts w:ascii="黑体" w:eastAsia="黑体"/>
          <w:color w:val="auto"/>
          <w:sz w:val="30"/>
          <w:szCs w:val="30"/>
          <w:highlight w:val="none"/>
        </w:rPr>
      </w:pPr>
    </w:p>
    <w:p w14:paraId="62134193">
      <w:pPr>
        <w:spacing w:line="360" w:lineRule="exact"/>
        <w:jc w:val="center"/>
        <w:rPr>
          <w:color w:val="auto"/>
          <w:highlight w:val="none"/>
        </w:rPr>
      </w:pPr>
      <w:r>
        <w:rPr>
          <w:rFonts w:hint="eastAsia"/>
          <w:color w:val="auto"/>
          <w:highlight w:val="none"/>
        </w:rPr>
        <w:t>通用合同条款直接引用《建设工程施工合同GF-2017-0201》第二部分通用条款。</w:t>
      </w:r>
    </w:p>
    <w:p w14:paraId="6A3BE42D">
      <w:pPr>
        <w:spacing w:line="360" w:lineRule="exact"/>
        <w:jc w:val="center"/>
        <w:rPr>
          <w:rFonts w:ascii="黑体" w:eastAsia="黑体"/>
          <w:color w:val="auto"/>
          <w:sz w:val="32"/>
          <w:szCs w:val="32"/>
          <w:highlight w:val="none"/>
        </w:rPr>
      </w:pPr>
      <w:r>
        <w:rPr>
          <w:color w:val="auto"/>
          <w:highlight w:val="none"/>
        </w:rPr>
        <w:br w:type="page"/>
      </w:r>
      <w:r>
        <w:rPr>
          <w:rFonts w:hint="eastAsia" w:ascii="黑体" w:eastAsia="黑体"/>
          <w:color w:val="auto"/>
          <w:sz w:val="32"/>
          <w:szCs w:val="32"/>
          <w:highlight w:val="none"/>
        </w:rPr>
        <w:t>第三部分  专用合同条款</w:t>
      </w:r>
    </w:p>
    <w:p w14:paraId="7FB01993">
      <w:pPr>
        <w:spacing w:line="240" w:lineRule="exact"/>
        <w:rPr>
          <w:color w:val="auto"/>
          <w:highlight w:val="none"/>
        </w:rPr>
      </w:pPr>
    </w:p>
    <w:p w14:paraId="4AFEDB0E">
      <w:pPr>
        <w:spacing w:before="0" w:beforeLines="0" w:after="0" w:afterLines="0" w:line="380" w:lineRule="exact"/>
        <w:rPr>
          <w:rFonts w:ascii="黑体" w:eastAsia="黑体"/>
          <w:color w:val="auto"/>
          <w:sz w:val="28"/>
          <w:szCs w:val="28"/>
          <w:highlight w:val="none"/>
        </w:rPr>
      </w:pPr>
      <w:r>
        <w:rPr>
          <w:rFonts w:hint="eastAsia" w:ascii="黑体" w:eastAsia="黑体"/>
          <w:color w:val="auto"/>
          <w:sz w:val="28"/>
          <w:szCs w:val="28"/>
          <w:highlight w:val="none"/>
        </w:rPr>
        <w:t>1.一般约定</w:t>
      </w:r>
    </w:p>
    <w:p w14:paraId="38859DED">
      <w:pPr>
        <w:spacing w:before="0" w:beforeLines="0" w:afterLines="0" w:line="38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 xml:space="preserve"> </w:t>
      </w:r>
      <w:r>
        <w:rPr>
          <w:rFonts w:ascii="宋体" w:hAnsi="宋体"/>
          <w:b/>
          <w:color w:val="auto"/>
          <w:sz w:val="24"/>
          <w:highlight w:val="none"/>
        </w:rPr>
        <w:t>词语定义</w:t>
      </w:r>
    </w:p>
    <w:p w14:paraId="017E36D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14:paraId="0182D1B4">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ascii="宋体" w:hAnsi="宋体"/>
          <w:color w:val="auto"/>
          <w:szCs w:val="21"/>
          <w:highlight w:val="none"/>
          <w:u w:val="single"/>
        </w:rPr>
        <w:t>(1)</w:t>
      </w:r>
      <w:r>
        <w:rPr>
          <w:rFonts w:hint="eastAsia" w:ascii="宋体" w:hAnsi="宋体"/>
          <w:color w:val="auto"/>
          <w:szCs w:val="21"/>
          <w:highlight w:val="none"/>
          <w:u w:val="single"/>
        </w:rPr>
        <w:t>设计变更联系单或签证单（</w:t>
      </w:r>
      <w:r>
        <w:rPr>
          <w:rFonts w:ascii="宋体" w:hAnsi="宋体"/>
          <w:color w:val="auto"/>
          <w:szCs w:val="21"/>
          <w:highlight w:val="none"/>
          <w:u w:val="single"/>
        </w:rPr>
        <w:t>2</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采购</w:t>
      </w:r>
      <w:r>
        <w:rPr>
          <w:rFonts w:hint="eastAsia" w:ascii="宋体" w:hAnsi="宋体"/>
          <w:color w:val="auto"/>
          <w:szCs w:val="21"/>
          <w:highlight w:val="none"/>
          <w:u w:val="single"/>
        </w:rPr>
        <w:t>文件（</w:t>
      </w:r>
      <w:r>
        <w:rPr>
          <w:rFonts w:ascii="宋体" w:hAnsi="宋体"/>
          <w:color w:val="auto"/>
          <w:szCs w:val="21"/>
          <w:highlight w:val="none"/>
          <w:u w:val="single"/>
        </w:rPr>
        <w:t>3</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其他</w:t>
      </w:r>
      <w:r>
        <w:rPr>
          <w:rFonts w:ascii="宋体" w:hAnsi="宋体"/>
          <w:color w:val="auto"/>
          <w:szCs w:val="21"/>
          <w:highlight w:val="none"/>
        </w:rPr>
        <w:t>。</w:t>
      </w:r>
    </w:p>
    <w:p w14:paraId="4B2FAC4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7F3609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1.1.2.4监理人：</w:t>
      </w:r>
    </w:p>
    <w:p w14:paraId="12A2E06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60AB562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15C2164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5F8CEF0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5FCADC3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14E3D07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1.1.2.5 设计人：</w:t>
      </w:r>
    </w:p>
    <w:p w14:paraId="07ADDE5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4D10398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094E4CA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7C0E728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721C3B6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35A233D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14:paraId="25F0D0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rPr>
        <w:t>。</w:t>
      </w:r>
    </w:p>
    <w:p w14:paraId="379FAD1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615093C7">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1.1.3.10 临时占地包括：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429CA476">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1.3法律 </w:t>
      </w:r>
    </w:p>
    <w:p w14:paraId="2C5760B2">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适用于合同的其他规范性文件：</w:t>
      </w:r>
      <w:r>
        <w:rPr>
          <w:rFonts w:hint="eastAsia" w:ascii="宋体" w:cs="宋体"/>
          <w:color w:val="auto"/>
          <w:kern w:val="0"/>
          <w:szCs w:val="21"/>
          <w:highlight w:val="none"/>
          <w:u w:val="single"/>
        </w:rPr>
        <w:t>按省、市现行执行的行政法规、管理办法及有关文件</w:t>
      </w:r>
      <w:r>
        <w:rPr>
          <w:rFonts w:ascii="宋体" w:hAnsi="宋体"/>
          <w:color w:val="auto"/>
          <w:szCs w:val="21"/>
          <w:highlight w:val="none"/>
        </w:rPr>
        <w:t>。</w:t>
      </w:r>
    </w:p>
    <w:p w14:paraId="2F709BB4">
      <w:pPr>
        <w:spacing w:before="0" w:beforeLines="0" w:afterLines="0" w:line="380" w:lineRule="exact"/>
        <w:rPr>
          <w:rFonts w:ascii="宋体" w:hAnsi="宋体"/>
          <w:b/>
          <w:color w:val="auto"/>
          <w:sz w:val="24"/>
          <w:highlight w:val="none"/>
        </w:rPr>
      </w:pPr>
      <w:r>
        <w:rPr>
          <w:rFonts w:ascii="宋体" w:hAnsi="宋体"/>
          <w:b/>
          <w:color w:val="auto"/>
          <w:sz w:val="24"/>
          <w:highlight w:val="none"/>
        </w:rPr>
        <w:t>1.4 标准和规范</w:t>
      </w:r>
    </w:p>
    <w:p w14:paraId="140C3FE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hint="eastAsia" w:ascii="宋体" w:hAnsi="宋体" w:cs="微软雅黑"/>
          <w:bCs/>
          <w:color w:val="auto"/>
          <w:kern w:val="0"/>
          <w:szCs w:val="21"/>
          <w:highlight w:val="none"/>
          <w:u w:val="single"/>
        </w:rPr>
        <w:t>按招标文件及国家有关标准、规范要求，若</w:t>
      </w:r>
      <w:r>
        <w:rPr>
          <w:rFonts w:hint="eastAsia" w:ascii="宋体" w:hAnsi="宋体" w:cs="微软雅黑"/>
          <w:bCs/>
          <w:color w:val="auto"/>
          <w:kern w:val="0"/>
          <w:szCs w:val="21"/>
          <w:highlight w:val="none"/>
          <w:u w:val="single"/>
          <w:lang w:eastAsia="zh-CN"/>
        </w:rPr>
        <w:t>响应人</w:t>
      </w:r>
      <w:r>
        <w:rPr>
          <w:rFonts w:hint="eastAsia" w:ascii="宋体" w:hAnsi="宋体" w:cs="微软雅黑"/>
          <w:bCs/>
          <w:color w:val="auto"/>
          <w:kern w:val="0"/>
          <w:szCs w:val="21"/>
          <w:highlight w:val="none"/>
          <w:u w:val="single"/>
        </w:rPr>
        <w:t>投标文件技术规范高于上述要求的，则按投标文件技术规范执行</w:t>
      </w:r>
      <w:r>
        <w:rPr>
          <w:rFonts w:ascii="宋体" w:hAnsi="宋体"/>
          <w:color w:val="auto"/>
          <w:szCs w:val="21"/>
          <w:highlight w:val="none"/>
        </w:rPr>
        <w:t>。</w:t>
      </w:r>
    </w:p>
    <w:p w14:paraId="61E8F4D4">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1.4.2 </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1BFE68A">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25DC40A">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07D1DE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hint="eastAsia" w:ascii="宋体" w:hAnsi="宋体"/>
          <w:color w:val="auto"/>
          <w:szCs w:val="21"/>
          <w:highlight w:val="none"/>
          <w:lang w:eastAsia="zh-CN"/>
        </w:rPr>
        <w:t>采购人</w:t>
      </w:r>
      <w:r>
        <w:rPr>
          <w:rFonts w:ascii="宋体" w:hAnsi="宋体"/>
          <w:color w:val="auto"/>
          <w:szCs w:val="21"/>
          <w:highlight w:val="none"/>
        </w:rPr>
        <w:t>对工程的技术标准和功能要求的特殊要求：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65BF90D">
      <w:pPr>
        <w:spacing w:before="0" w:beforeLines="0" w:afterLines="0" w:line="380" w:lineRule="exact"/>
        <w:rPr>
          <w:rFonts w:ascii="宋体" w:hAnsi="宋体"/>
          <w:b/>
          <w:color w:val="auto"/>
          <w:sz w:val="24"/>
          <w:highlight w:val="none"/>
        </w:rPr>
      </w:pPr>
      <w:r>
        <w:rPr>
          <w:rFonts w:ascii="宋体" w:hAnsi="宋体"/>
          <w:b/>
          <w:color w:val="auto"/>
          <w:sz w:val="24"/>
          <w:highlight w:val="none"/>
        </w:rPr>
        <w:t>1.5 合同文件的优先顺序</w:t>
      </w:r>
    </w:p>
    <w:p w14:paraId="0248CA9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010F60C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（1）合同协议书；</w:t>
      </w:r>
    </w:p>
    <w:p w14:paraId="1010607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成交</w:t>
      </w:r>
      <w:r>
        <w:rPr>
          <w:rFonts w:ascii="宋体" w:hAnsi="宋体"/>
          <w:color w:val="auto"/>
          <w:kern w:val="0"/>
          <w:szCs w:val="21"/>
          <w:highlight w:val="none"/>
        </w:rPr>
        <w:t>通知书；</w:t>
      </w:r>
    </w:p>
    <w:p w14:paraId="1FEF499C">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响应</w:t>
      </w:r>
      <w:r>
        <w:rPr>
          <w:rFonts w:ascii="宋体" w:hAnsi="宋体"/>
          <w:color w:val="auto"/>
          <w:kern w:val="0"/>
          <w:szCs w:val="21"/>
          <w:highlight w:val="none"/>
        </w:rPr>
        <w:t>函及其附录；</w:t>
      </w:r>
    </w:p>
    <w:p w14:paraId="7C40AFE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18C9CF4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4BDBF14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（6）技术标准和要求；</w:t>
      </w:r>
    </w:p>
    <w:p w14:paraId="0C7104E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（7）图纸；</w:t>
      </w:r>
    </w:p>
    <w:p w14:paraId="6123BF6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（8）已标价工程量清单</w:t>
      </w:r>
      <w:r>
        <w:rPr>
          <w:rFonts w:hint="eastAsia" w:ascii="宋体" w:hAnsi="宋体"/>
          <w:color w:val="auto"/>
          <w:kern w:val="0"/>
          <w:szCs w:val="21"/>
          <w:highlight w:val="none"/>
          <w:lang w:eastAsia="zh-CN"/>
        </w:rPr>
        <w:t>或预算书</w:t>
      </w:r>
      <w:r>
        <w:rPr>
          <w:rFonts w:ascii="宋体" w:hAnsi="宋体"/>
          <w:color w:val="auto"/>
          <w:kern w:val="0"/>
          <w:szCs w:val="21"/>
          <w:highlight w:val="none"/>
        </w:rPr>
        <w:t>；</w:t>
      </w:r>
    </w:p>
    <w:p w14:paraId="0FADB1F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（9）其他合同文件。</w:t>
      </w:r>
    </w:p>
    <w:p w14:paraId="3D868990">
      <w:pPr>
        <w:spacing w:before="0" w:beforeLines="0" w:afterLines="0" w:line="380" w:lineRule="exact"/>
        <w:rPr>
          <w:rFonts w:ascii="宋体" w:hAnsi="宋体"/>
          <w:b/>
          <w:color w:val="auto"/>
          <w:sz w:val="24"/>
          <w:highlight w:val="none"/>
        </w:rPr>
      </w:pPr>
      <w:r>
        <w:rPr>
          <w:rFonts w:ascii="宋体" w:hAnsi="宋体"/>
          <w:b/>
          <w:color w:val="auto"/>
          <w:sz w:val="24"/>
          <w:highlight w:val="none"/>
        </w:rPr>
        <w:t>1.6 图纸和</w:t>
      </w:r>
      <w:r>
        <w:rPr>
          <w:rFonts w:hint="eastAsia" w:ascii="宋体" w:hAnsi="宋体"/>
          <w:b/>
          <w:color w:val="auto"/>
          <w:sz w:val="24"/>
          <w:highlight w:val="none"/>
          <w:lang w:eastAsia="zh-CN"/>
        </w:rPr>
        <w:t>响应人</w:t>
      </w:r>
      <w:r>
        <w:rPr>
          <w:rFonts w:ascii="宋体" w:hAnsi="宋体"/>
          <w:b/>
          <w:color w:val="auto"/>
          <w:sz w:val="24"/>
          <w:highlight w:val="none"/>
        </w:rPr>
        <w:t>文件</w:t>
      </w:r>
      <w:r>
        <w:rPr>
          <w:rFonts w:ascii="宋体" w:hAnsi="宋体"/>
          <w:b/>
          <w:color w:val="auto"/>
          <w:sz w:val="24"/>
          <w:highlight w:val="none"/>
        </w:rPr>
        <w:tab/>
      </w:r>
    </w:p>
    <w:p w14:paraId="32F2C5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14:paraId="42636B4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提供图纸的期限：</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589CA1BB">
      <w:pPr>
        <w:tabs>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提供图纸的数量：</w:t>
      </w:r>
      <w:r>
        <w:rPr>
          <w:rFonts w:hint="eastAsia" w:ascii="宋体" w:hAnsi="宋体"/>
          <w:color w:val="auto"/>
          <w:kern w:val="0"/>
          <w:szCs w:val="21"/>
          <w:highlight w:val="none"/>
          <w:u w:val="single"/>
        </w:rPr>
        <w:t>肆套</w:t>
      </w:r>
      <w:r>
        <w:rPr>
          <w:rFonts w:ascii="宋体" w:hAnsi="宋体"/>
          <w:color w:val="auto"/>
          <w:kern w:val="0"/>
          <w:szCs w:val="21"/>
          <w:highlight w:val="none"/>
        </w:rPr>
        <w:t>；</w:t>
      </w:r>
    </w:p>
    <w:p w14:paraId="71C0FC2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提供图纸的内容：</w:t>
      </w:r>
      <w:r>
        <w:rPr>
          <w:rFonts w:hint="eastAsia" w:ascii="宋体" w:hAnsi="宋体"/>
          <w:color w:val="auto"/>
          <w:szCs w:val="21"/>
          <w:highlight w:val="none"/>
          <w:u w:val="single"/>
        </w:rPr>
        <w:t xml:space="preserve">完整的施工图及相关图审资料                        </w:t>
      </w:r>
      <w:r>
        <w:rPr>
          <w:rFonts w:ascii="宋体" w:hAnsi="宋体"/>
          <w:color w:val="auto"/>
          <w:szCs w:val="21"/>
          <w:highlight w:val="none"/>
        </w:rPr>
        <w:t>。</w:t>
      </w:r>
    </w:p>
    <w:p w14:paraId="7B2D717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1.6.4 </w:t>
      </w:r>
      <w:r>
        <w:rPr>
          <w:rFonts w:hint="eastAsia" w:ascii="宋体" w:hAnsi="宋体"/>
          <w:color w:val="auto"/>
          <w:szCs w:val="21"/>
          <w:highlight w:val="none"/>
          <w:lang w:eastAsia="zh-CN"/>
        </w:rPr>
        <w:t>响应人</w:t>
      </w:r>
      <w:r>
        <w:rPr>
          <w:rFonts w:ascii="宋体" w:hAnsi="宋体"/>
          <w:color w:val="auto"/>
          <w:szCs w:val="21"/>
          <w:highlight w:val="none"/>
        </w:rPr>
        <w:t>文件</w:t>
      </w:r>
    </w:p>
    <w:p w14:paraId="0450C68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需要由</w:t>
      </w:r>
      <w:r>
        <w:rPr>
          <w:rFonts w:hint="eastAsia" w:ascii="宋体" w:hAnsi="宋体"/>
          <w:color w:val="auto"/>
          <w:szCs w:val="21"/>
          <w:highlight w:val="none"/>
          <w:lang w:eastAsia="zh-CN"/>
        </w:rPr>
        <w:t>响应人</w:t>
      </w:r>
      <w:r>
        <w:rPr>
          <w:rFonts w:ascii="宋体" w:hAnsi="宋体"/>
          <w:color w:val="auto"/>
          <w:szCs w:val="21"/>
          <w:highlight w:val="none"/>
        </w:rPr>
        <w:t>提供的文件，包括：</w:t>
      </w:r>
      <w:r>
        <w:rPr>
          <w:rFonts w:hint="eastAsia" w:ascii="宋体" w:hAnsi="宋体"/>
          <w:color w:val="auto"/>
          <w:szCs w:val="21"/>
          <w:highlight w:val="none"/>
          <w:u w:val="single"/>
        </w:rPr>
        <w:t>施工组织设计、投标文件商务部分、办理相关证件的资料（如质</w:t>
      </w:r>
      <w:r>
        <w:rPr>
          <w:rFonts w:ascii="宋体" w:hAnsi="宋体"/>
          <w:color w:val="auto"/>
          <w:szCs w:val="21"/>
          <w:highlight w:val="none"/>
          <w:u w:val="single"/>
        </w:rPr>
        <w:t xml:space="preserve"> </w:t>
      </w:r>
      <w:r>
        <w:rPr>
          <w:rFonts w:hint="eastAsia" w:ascii="宋体" w:hAnsi="宋体"/>
          <w:color w:val="auto"/>
          <w:szCs w:val="21"/>
          <w:highlight w:val="none"/>
          <w:u w:val="single"/>
        </w:rPr>
        <w:t>监手续、施工许可证）；施工过程中往来文件、备案资料等</w:t>
      </w:r>
      <w:r>
        <w:rPr>
          <w:rFonts w:ascii="宋体" w:hAnsi="宋体"/>
          <w:color w:val="auto"/>
          <w:szCs w:val="21"/>
          <w:highlight w:val="none"/>
        </w:rPr>
        <w:t>；</w:t>
      </w:r>
    </w:p>
    <w:p w14:paraId="71F43B06">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提供的文件的期限为：</w:t>
      </w:r>
      <w:r>
        <w:rPr>
          <w:rFonts w:hint="eastAsia" w:ascii="宋体" w:hAnsi="宋体"/>
          <w:color w:val="auto"/>
          <w:szCs w:val="21"/>
          <w:highlight w:val="none"/>
          <w:u w:val="single"/>
        </w:rPr>
        <w:t>按相关规定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9EBBB0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提供的文件的数量为：</w:t>
      </w:r>
      <w:r>
        <w:rPr>
          <w:rFonts w:hint="eastAsia" w:ascii="宋体" w:hAnsi="宋体"/>
          <w:color w:val="auto"/>
          <w:kern w:val="0"/>
          <w:szCs w:val="21"/>
          <w:highlight w:val="none"/>
          <w:u w:val="single"/>
        </w:rPr>
        <w:t xml:space="preserve">伍套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A35735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提供的文件的形式为：</w:t>
      </w:r>
      <w:r>
        <w:rPr>
          <w:rFonts w:hint="eastAsia" w:ascii="宋体" w:hAnsi="宋体"/>
          <w:color w:val="auto"/>
          <w:szCs w:val="21"/>
          <w:highlight w:val="none"/>
          <w:u w:val="single"/>
        </w:rPr>
        <w:t>按相关规定</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E660AD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文件的期限：</w:t>
      </w:r>
      <w:r>
        <w:rPr>
          <w:rFonts w:hint="eastAsia" w:ascii="宋体" w:hAnsi="宋体"/>
          <w:color w:val="auto"/>
          <w:szCs w:val="21"/>
          <w:highlight w:val="none"/>
          <w:u w:val="single"/>
        </w:rPr>
        <w:t>收到文件后七天内</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ascii="宋体" w:hAnsi="宋体"/>
          <w:color w:val="auto"/>
          <w:szCs w:val="21"/>
          <w:highlight w:val="none"/>
        </w:rPr>
        <w:t>。</w:t>
      </w:r>
    </w:p>
    <w:p w14:paraId="68BFCB8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14:paraId="296BC2C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8E4A9F1">
      <w:pPr>
        <w:spacing w:before="0" w:beforeLines="0" w:afterLines="0" w:line="380" w:lineRule="exact"/>
        <w:rPr>
          <w:rFonts w:ascii="宋体" w:hAnsi="宋体"/>
          <w:b/>
          <w:color w:val="auto"/>
          <w:sz w:val="24"/>
          <w:highlight w:val="none"/>
        </w:rPr>
      </w:pPr>
      <w:r>
        <w:rPr>
          <w:rFonts w:ascii="宋体" w:hAnsi="宋体"/>
          <w:b/>
          <w:color w:val="auto"/>
          <w:sz w:val="24"/>
          <w:highlight w:val="none"/>
        </w:rPr>
        <w:t>1.7 联络</w:t>
      </w:r>
    </w:p>
    <w:p w14:paraId="1864F02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1.7.1</w:t>
      </w:r>
      <w:r>
        <w:rPr>
          <w:rFonts w:hint="eastAsia" w:ascii="宋体" w:hAnsi="宋体"/>
          <w:color w:val="auto"/>
          <w:kern w:val="0"/>
          <w:szCs w:val="21"/>
          <w:highlight w:val="none"/>
          <w:lang w:eastAsia="zh-CN"/>
        </w:rPr>
        <w:t>采购人</w:t>
      </w:r>
      <w:r>
        <w:rPr>
          <w:rFonts w:ascii="宋体" w:hAnsi="宋体"/>
          <w:color w:val="auto"/>
          <w:kern w:val="0"/>
          <w:szCs w:val="21"/>
          <w:highlight w:val="none"/>
        </w:rPr>
        <w:t>和</w:t>
      </w:r>
      <w:r>
        <w:rPr>
          <w:rFonts w:hint="eastAsia" w:ascii="宋体" w:hAnsi="宋体"/>
          <w:color w:val="auto"/>
          <w:kern w:val="0"/>
          <w:szCs w:val="21"/>
          <w:highlight w:val="none"/>
          <w:lang w:eastAsia="zh-CN"/>
        </w:rPr>
        <w:t>响应人</w:t>
      </w:r>
      <w:r>
        <w:rPr>
          <w:rFonts w:ascii="宋体" w:hAnsi="宋体"/>
          <w:color w:val="auto"/>
          <w:kern w:val="0"/>
          <w:szCs w:val="21"/>
          <w:highlight w:val="none"/>
        </w:rPr>
        <w:t>应当在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7E5317A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1.7.2 </w:t>
      </w:r>
      <w:r>
        <w:rPr>
          <w:rFonts w:hint="eastAsia" w:ascii="宋体" w:hAnsi="宋体"/>
          <w:color w:val="auto"/>
          <w:kern w:val="0"/>
          <w:szCs w:val="21"/>
          <w:highlight w:val="none"/>
          <w:lang w:eastAsia="zh-CN"/>
        </w:rPr>
        <w:t>采购人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02F87D6F">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3F6B1C7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30AB55AF">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47CA0E7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78380E9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24020E21">
      <w:pPr>
        <w:spacing w:before="0" w:beforeLines="0" w:afterLines="0" w:line="380" w:lineRule="exact"/>
        <w:rPr>
          <w:rFonts w:ascii="宋体" w:hAnsi="宋体"/>
          <w:b/>
          <w:color w:val="auto"/>
          <w:sz w:val="24"/>
          <w:highlight w:val="none"/>
        </w:rPr>
      </w:pPr>
      <w:r>
        <w:rPr>
          <w:rFonts w:ascii="宋体" w:hAnsi="宋体"/>
          <w:b/>
          <w:color w:val="auto"/>
          <w:sz w:val="24"/>
          <w:highlight w:val="none"/>
        </w:rPr>
        <w:t>1.10 交通运输</w:t>
      </w:r>
    </w:p>
    <w:p w14:paraId="42EA61A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1.10.1 出入现场的权利</w:t>
      </w:r>
    </w:p>
    <w:p w14:paraId="051474F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关于出入现场的权利的约定：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2EE640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1.10.3 场内交通</w:t>
      </w:r>
    </w:p>
    <w:p w14:paraId="7111038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D0808B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免费提供满足工程施工需要的场内道路和交通设施的约定：</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0D3F691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1.10.4超大件和超重件的运输</w:t>
      </w:r>
    </w:p>
    <w:p w14:paraId="4DAF36B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6B6A5FB">
      <w:pPr>
        <w:spacing w:before="0" w:beforeLines="0" w:afterLines="0" w:line="380" w:lineRule="exact"/>
        <w:rPr>
          <w:rFonts w:ascii="宋体" w:hAnsi="宋体"/>
          <w:b/>
          <w:color w:val="auto"/>
          <w:sz w:val="24"/>
          <w:highlight w:val="none"/>
        </w:rPr>
      </w:pPr>
      <w:r>
        <w:rPr>
          <w:rFonts w:ascii="宋体" w:hAnsi="宋体"/>
          <w:b/>
          <w:color w:val="auto"/>
          <w:sz w:val="24"/>
          <w:highlight w:val="none"/>
        </w:rPr>
        <w:t>1.11 知识产权</w:t>
      </w:r>
    </w:p>
    <w:p w14:paraId="2965204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1.11.1关于</w:t>
      </w:r>
      <w:r>
        <w:rPr>
          <w:rFonts w:hint="eastAsia" w:ascii="宋体" w:hAnsi="宋体"/>
          <w:color w:val="auto"/>
          <w:szCs w:val="21"/>
          <w:highlight w:val="none"/>
          <w:lang w:eastAsia="zh-CN"/>
        </w:rPr>
        <w:t>采购人</w:t>
      </w:r>
      <w:r>
        <w:rPr>
          <w:rFonts w:ascii="宋体" w:hAnsi="宋体"/>
          <w:color w:val="auto"/>
          <w:szCs w:val="21"/>
          <w:highlight w:val="none"/>
        </w:rPr>
        <w:t>提供给</w:t>
      </w:r>
      <w:r>
        <w:rPr>
          <w:rFonts w:hint="eastAsia" w:ascii="宋体" w:hAnsi="宋体"/>
          <w:color w:val="auto"/>
          <w:szCs w:val="21"/>
          <w:highlight w:val="none"/>
          <w:lang w:eastAsia="zh-CN"/>
        </w:rPr>
        <w:t>响应人</w:t>
      </w:r>
      <w:r>
        <w:rPr>
          <w:rFonts w:ascii="宋体" w:hAnsi="宋体"/>
          <w:color w:val="auto"/>
          <w:szCs w:val="21"/>
          <w:highlight w:val="none"/>
        </w:rPr>
        <w:t>的图纸、</w:t>
      </w:r>
      <w:r>
        <w:rPr>
          <w:rFonts w:hint="eastAsia" w:ascii="宋体" w:hAnsi="宋体"/>
          <w:color w:val="auto"/>
          <w:szCs w:val="21"/>
          <w:highlight w:val="none"/>
          <w:lang w:eastAsia="zh-CN"/>
        </w:rPr>
        <w:t>采购人</w:t>
      </w:r>
      <w:r>
        <w:rPr>
          <w:rFonts w:ascii="宋体" w:hAnsi="宋体"/>
          <w:color w:val="auto"/>
          <w:szCs w:val="21"/>
          <w:highlight w:val="none"/>
        </w:rPr>
        <w:t>为实施工程自行编制或委托编制的技术规范以及反映</w:t>
      </w:r>
      <w:r>
        <w:rPr>
          <w:rFonts w:hint="eastAsia" w:ascii="宋体" w:hAnsi="宋体"/>
          <w:color w:val="auto"/>
          <w:szCs w:val="21"/>
          <w:highlight w:val="none"/>
          <w:lang w:eastAsia="zh-CN"/>
        </w:rPr>
        <w:t>采购人</w:t>
      </w:r>
      <w:r>
        <w:rPr>
          <w:rFonts w:ascii="宋体" w:hAnsi="宋体"/>
          <w:color w:val="auto"/>
          <w:szCs w:val="21"/>
          <w:highlight w:val="none"/>
        </w:rPr>
        <w:t>关于合同要求或其他类似性质的文件的著作权的归属：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6AD77C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提供的上述文件的使用限制的要求</w:t>
      </w:r>
      <w:r>
        <w:rPr>
          <w:rFonts w:hint="eastAsia" w:ascii="宋体" w:hAnsi="宋体"/>
          <w:color w:val="auto"/>
          <w:szCs w:val="21"/>
          <w:highlight w:val="none"/>
        </w:rPr>
        <w:t>：</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ascii="宋体" w:hAnsi="宋体"/>
          <w:color w:val="auto"/>
          <w:szCs w:val="21"/>
          <w:highlight w:val="none"/>
        </w:rPr>
        <w:t>。</w:t>
      </w:r>
    </w:p>
    <w:p w14:paraId="44B53E6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1.11.2 关于</w:t>
      </w:r>
      <w:r>
        <w:rPr>
          <w:rFonts w:hint="eastAsia" w:ascii="宋体" w:hAnsi="宋体"/>
          <w:color w:val="auto"/>
          <w:szCs w:val="21"/>
          <w:highlight w:val="none"/>
          <w:lang w:eastAsia="zh-CN"/>
        </w:rPr>
        <w:t>响应人</w:t>
      </w:r>
      <w:r>
        <w:rPr>
          <w:rFonts w:ascii="宋体" w:hAnsi="宋体"/>
          <w:color w:val="auto"/>
          <w:szCs w:val="21"/>
          <w:highlight w:val="none"/>
        </w:rPr>
        <w:t>为实施工程所编制文件的著作权的归属：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1DEE80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提供的上述文件的使用限制的要求：</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3B2FEE7">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1.11.4 </w:t>
      </w:r>
      <w:r>
        <w:rPr>
          <w:rFonts w:hint="eastAsia" w:ascii="宋体" w:hAnsi="宋体"/>
          <w:color w:val="auto"/>
          <w:szCs w:val="21"/>
          <w:highlight w:val="none"/>
          <w:lang w:eastAsia="zh-CN"/>
        </w:rPr>
        <w:t>响应人</w:t>
      </w:r>
      <w:r>
        <w:rPr>
          <w:rFonts w:ascii="宋体" w:hAnsi="宋体"/>
          <w:color w:val="auto"/>
          <w:szCs w:val="21"/>
          <w:highlight w:val="none"/>
        </w:rPr>
        <w:t>在施工过程中所采用的专利、专有技术、技术秘密的使用费的承担方式：</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自行承担</w:t>
      </w:r>
      <w:r>
        <w:rPr>
          <w:rFonts w:ascii="宋体" w:hAnsi="宋体"/>
          <w:color w:val="auto"/>
          <w:kern w:val="0"/>
          <w:szCs w:val="21"/>
          <w:highlight w:val="none"/>
        </w:rPr>
        <w:t>。</w:t>
      </w:r>
    </w:p>
    <w:p w14:paraId="3736C81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14:paraId="72D152FD">
      <w:pPr>
        <w:tabs>
          <w:tab w:val="left" w:pos="8640"/>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5BF5AB40">
      <w:pPr>
        <w:spacing w:beforeLines="0" w:afterLines="0" w:line="38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允许调整合同价格的工程量偏差范围：</w:t>
      </w:r>
      <w:r>
        <w:rPr>
          <w:rFonts w:hint="eastAsia" w:ascii="宋体"/>
          <w:color w:val="auto"/>
          <w:szCs w:val="21"/>
          <w:highlight w:val="none"/>
          <w:u w:val="single"/>
          <w:lang w:eastAsia="zh-CN"/>
        </w:rPr>
        <w:t>采购人</w:t>
      </w:r>
      <w:r>
        <w:rPr>
          <w:rFonts w:hint="eastAsia" w:ascii="宋体"/>
          <w:color w:val="auto"/>
          <w:szCs w:val="21"/>
          <w:highlight w:val="none"/>
          <w:u w:val="single"/>
          <w:lang w:val="en-US" w:eastAsia="zh-CN"/>
        </w:rPr>
        <w:t>确认的</w:t>
      </w:r>
      <w:r>
        <w:rPr>
          <w:rFonts w:hint="eastAsia" w:ascii="宋体"/>
          <w:color w:val="auto"/>
          <w:szCs w:val="21"/>
          <w:highlight w:val="none"/>
          <w:u w:val="single"/>
        </w:rPr>
        <w:t>设计变更及施工现场</w:t>
      </w:r>
      <w:r>
        <w:rPr>
          <w:rFonts w:hint="eastAsia" w:ascii="宋体"/>
          <w:color w:val="auto"/>
          <w:szCs w:val="21"/>
          <w:highlight w:val="none"/>
          <w:u w:val="single"/>
          <w:lang w:val="en-US" w:eastAsia="zh-CN"/>
        </w:rPr>
        <w:t>采购人同意的</w:t>
      </w:r>
      <w:r>
        <w:rPr>
          <w:rFonts w:hint="eastAsia" w:ascii="宋体"/>
          <w:color w:val="auto"/>
          <w:szCs w:val="21"/>
          <w:highlight w:val="none"/>
          <w:u w:val="single"/>
        </w:rPr>
        <w:t>签证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2E0DB60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eastAsia="黑体"/>
          <w:color w:val="auto"/>
          <w:sz w:val="28"/>
          <w:szCs w:val="28"/>
          <w:highlight w:val="none"/>
          <w:lang w:eastAsia="zh-CN"/>
        </w:rPr>
      </w:pPr>
      <w:r>
        <w:rPr>
          <w:rFonts w:hint="eastAsia" w:ascii="黑体" w:eastAsia="黑体"/>
          <w:color w:val="auto"/>
          <w:sz w:val="28"/>
          <w:szCs w:val="28"/>
          <w:highlight w:val="none"/>
        </w:rPr>
        <w:t>2.</w:t>
      </w:r>
      <w:r>
        <w:rPr>
          <w:rFonts w:hint="eastAsia" w:ascii="黑体" w:eastAsia="黑体"/>
          <w:color w:val="auto"/>
          <w:sz w:val="28"/>
          <w:szCs w:val="28"/>
          <w:highlight w:val="none"/>
          <w:lang w:eastAsia="zh-CN"/>
        </w:rPr>
        <w:t>采购人</w:t>
      </w:r>
    </w:p>
    <w:p w14:paraId="07CA5E70">
      <w:pPr>
        <w:spacing w:beforeLines="0" w:afterLines="0" w:line="380" w:lineRule="exact"/>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lang w:eastAsia="zh-CN"/>
        </w:rPr>
        <w:t>采购人</w:t>
      </w:r>
      <w:r>
        <w:rPr>
          <w:rFonts w:ascii="宋体" w:hAnsi="宋体"/>
          <w:b/>
          <w:color w:val="auto"/>
          <w:sz w:val="24"/>
          <w:highlight w:val="none"/>
        </w:rPr>
        <w:t>代表</w:t>
      </w:r>
    </w:p>
    <w:p w14:paraId="041D946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代表：</w:t>
      </w:r>
    </w:p>
    <w:p w14:paraId="0B1D8979">
      <w:pPr>
        <w:tabs>
          <w:tab w:val="left" w:pos="882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403C77F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2489D74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2CAF691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12C6E54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6F5891A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0FB4320">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对</w:t>
      </w:r>
      <w:r>
        <w:rPr>
          <w:rFonts w:hint="eastAsia" w:ascii="宋体" w:hAnsi="宋体"/>
          <w:color w:val="auto"/>
          <w:szCs w:val="21"/>
          <w:highlight w:val="none"/>
          <w:lang w:eastAsia="zh-CN"/>
        </w:rPr>
        <w:t>采购人</w:t>
      </w:r>
      <w:r>
        <w:rPr>
          <w:rFonts w:ascii="宋体" w:hAnsi="宋体"/>
          <w:color w:val="auto"/>
          <w:szCs w:val="21"/>
          <w:highlight w:val="none"/>
        </w:rPr>
        <w:t>代表的授权范围如下：</w:t>
      </w:r>
      <w:r>
        <w:rPr>
          <w:rFonts w:hint="eastAsia" w:ascii="宋体" w:hAnsi="宋体"/>
          <w:color w:val="auto"/>
          <w:szCs w:val="21"/>
          <w:highlight w:val="none"/>
          <w:u w:val="single"/>
        </w:rPr>
        <w:t>负责工程建设施工全过程的管理、协调工程质量、各方关系处理、督促指导监理工程师行使职权、现场签证</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工程进度报表</w:t>
      </w:r>
      <w:r>
        <w:rPr>
          <w:rFonts w:hint="eastAsia" w:ascii="宋体" w:hAnsi="宋体"/>
          <w:color w:val="auto"/>
          <w:szCs w:val="21"/>
          <w:highlight w:val="none"/>
          <w:u w:val="single"/>
          <w:lang w:val="en-US" w:eastAsia="zh-CN"/>
        </w:rPr>
        <w:t>的审核</w:t>
      </w:r>
      <w:r>
        <w:rPr>
          <w:rFonts w:hint="eastAsia" w:ascii="宋体" w:hAnsi="宋体"/>
          <w:color w:val="auto"/>
          <w:szCs w:val="21"/>
          <w:highlight w:val="none"/>
          <w:u w:val="single"/>
        </w:rPr>
        <w:t xml:space="preserve">、组织工程竣工验收及监理工程师（如有）职权范围外的全部工作 </w:t>
      </w:r>
      <w:r>
        <w:rPr>
          <w:rFonts w:ascii="宋体" w:hAnsi="宋体"/>
          <w:color w:val="auto"/>
          <w:szCs w:val="21"/>
          <w:highlight w:val="none"/>
        </w:rPr>
        <w:t>。</w:t>
      </w:r>
    </w:p>
    <w:p w14:paraId="6DAC9C5B">
      <w:pPr>
        <w:spacing w:before="0" w:beforeLines="0" w:afterLines="0" w:line="380" w:lineRule="exact"/>
        <w:rPr>
          <w:rFonts w:ascii="宋体" w:hAnsi="宋体"/>
          <w:b/>
          <w:color w:val="auto"/>
          <w:sz w:val="24"/>
          <w:highlight w:val="none"/>
        </w:rPr>
      </w:pPr>
      <w:r>
        <w:rPr>
          <w:rFonts w:ascii="宋体" w:hAnsi="宋体"/>
          <w:b/>
          <w:color w:val="auto"/>
          <w:sz w:val="24"/>
          <w:highlight w:val="none"/>
        </w:rPr>
        <w:t>2.4 施工现场、施工条件和基础资料的提供</w:t>
      </w:r>
    </w:p>
    <w:p w14:paraId="3D706D7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14:paraId="60F046A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移交施工现场的期限要求：</w:t>
      </w:r>
      <w:r>
        <w:rPr>
          <w:rFonts w:hint="eastAsia" w:ascii="宋体" w:hAnsi="宋体"/>
          <w:color w:val="auto"/>
          <w:szCs w:val="21"/>
          <w:highlight w:val="none"/>
          <w:u w:val="single"/>
        </w:rPr>
        <w:t>开工日期前7天</w:t>
      </w:r>
      <w:r>
        <w:rPr>
          <w:rFonts w:ascii="宋体" w:hAnsi="宋体"/>
          <w:color w:val="auto"/>
          <w:szCs w:val="21"/>
          <w:highlight w:val="none"/>
          <w:u w:val="single"/>
        </w:rPr>
        <w:t xml:space="preserve"> </w:t>
      </w:r>
      <w:r>
        <w:rPr>
          <w:rFonts w:ascii="宋体" w:hAnsi="宋体"/>
          <w:color w:val="auto"/>
          <w:szCs w:val="21"/>
          <w:highlight w:val="none"/>
        </w:rPr>
        <w:t>。</w:t>
      </w:r>
    </w:p>
    <w:p w14:paraId="245132C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14:paraId="49E5E317">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7DA7445">
      <w:pPr>
        <w:spacing w:before="0" w:beforeLines="0" w:afterLines="0" w:line="380" w:lineRule="exact"/>
        <w:rPr>
          <w:rFonts w:ascii="宋体" w:hAnsi="宋体"/>
          <w:b/>
          <w:color w:val="auto"/>
          <w:sz w:val="24"/>
          <w:highlight w:val="none"/>
        </w:rPr>
      </w:pPr>
      <w:r>
        <w:rPr>
          <w:rFonts w:ascii="宋体" w:hAnsi="宋体"/>
          <w:b/>
          <w:color w:val="auto"/>
          <w:sz w:val="24"/>
          <w:highlight w:val="none"/>
        </w:rPr>
        <w:t>2.5 资金来源证明及支付担保</w:t>
      </w:r>
    </w:p>
    <w:p w14:paraId="1EAC0F4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9BFCA1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EFB09DE">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F2FDF9">
      <w:pPr>
        <w:spacing w:before="0" w:beforeLines="0" w:after="0" w:afterLines="0" w:line="380" w:lineRule="exact"/>
        <w:rPr>
          <w:rFonts w:hint="eastAsia" w:ascii="黑体" w:eastAsia="黑体"/>
          <w:color w:val="auto"/>
          <w:sz w:val="28"/>
          <w:szCs w:val="28"/>
          <w:highlight w:val="none"/>
          <w:lang w:eastAsia="zh-CN"/>
        </w:rPr>
      </w:pPr>
      <w:r>
        <w:rPr>
          <w:rFonts w:ascii="黑体" w:eastAsia="黑体"/>
          <w:color w:val="auto"/>
          <w:sz w:val="28"/>
          <w:szCs w:val="28"/>
          <w:highlight w:val="none"/>
        </w:rPr>
        <w:t>3.</w:t>
      </w:r>
      <w:r>
        <w:rPr>
          <w:rFonts w:hint="eastAsia" w:ascii="黑体" w:eastAsia="黑体"/>
          <w:color w:val="auto"/>
          <w:sz w:val="28"/>
          <w:szCs w:val="28"/>
          <w:highlight w:val="none"/>
          <w:lang w:eastAsia="zh-CN"/>
        </w:rPr>
        <w:t>响应人</w:t>
      </w:r>
    </w:p>
    <w:p w14:paraId="40783CF0">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3.1 </w:t>
      </w:r>
      <w:r>
        <w:rPr>
          <w:rFonts w:hint="eastAsia" w:ascii="宋体" w:hAnsi="宋体"/>
          <w:b/>
          <w:color w:val="auto"/>
          <w:sz w:val="24"/>
          <w:highlight w:val="none"/>
          <w:lang w:eastAsia="zh-CN"/>
        </w:rPr>
        <w:t>响应人</w:t>
      </w:r>
      <w:r>
        <w:rPr>
          <w:rFonts w:ascii="宋体" w:hAnsi="宋体"/>
          <w:b/>
          <w:color w:val="auto"/>
          <w:sz w:val="24"/>
          <w:highlight w:val="none"/>
        </w:rPr>
        <w:t>的一般义务</w:t>
      </w:r>
    </w:p>
    <w:p w14:paraId="55F8FC0B">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szCs w:val="21"/>
          <w:highlight w:val="none"/>
          <w:lang w:eastAsia="zh-CN"/>
        </w:rPr>
        <w:t>响应人</w:t>
      </w:r>
      <w:r>
        <w:rPr>
          <w:rFonts w:ascii="宋体" w:hAnsi="宋体"/>
          <w:color w:val="auto"/>
          <w:szCs w:val="21"/>
          <w:highlight w:val="none"/>
        </w:rPr>
        <w:t>提交的竣工资料的内容：</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负责整理和提交的竣工验收资料应当符合工程所在地建设行政主管部门和城市建设档案管理机构有关施工资料备案完成的要求，保证通过备案</w:t>
      </w:r>
      <w:r>
        <w:rPr>
          <w:rFonts w:ascii="宋体" w:hAnsi="宋体"/>
          <w:color w:val="auto"/>
          <w:szCs w:val="21"/>
          <w:highlight w:val="none"/>
        </w:rPr>
        <w:t>。</w:t>
      </w:r>
    </w:p>
    <w:p w14:paraId="51FEFFE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需要提交的竣工资料套数：</w:t>
      </w:r>
      <w:r>
        <w:rPr>
          <w:rFonts w:hint="eastAsia" w:ascii="宋体" w:hAnsi="宋体"/>
          <w:color w:val="auto"/>
          <w:szCs w:val="21"/>
          <w:highlight w:val="none"/>
          <w:u w:val="single"/>
        </w:rPr>
        <w:t>按城建档案及其他有关部门要求在竣工验收合格后</w:t>
      </w:r>
      <w:r>
        <w:rPr>
          <w:rFonts w:ascii="宋体" w:hAnsi="宋体"/>
          <w:color w:val="auto"/>
          <w:szCs w:val="21"/>
          <w:highlight w:val="none"/>
          <w:u w:val="single"/>
        </w:rPr>
        <w:t>20</w:t>
      </w:r>
      <w:r>
        <w:rPr>
          <w:rFonts w:hint="eastAsia" w:ascii="宋体" w:hAnsi="宋体"/>
          <w:color w:val="auto"/>
          <w:szCs w:val="21"/>
          <w:highlight w:val="none"/>
          <w:u w:val="single"/>
        </w:rPr>
        <w:t>天内整理提供竣工图纸和竣工资料4套及2套光盘。竣工资料不齐者，不予办理工程结算</w:t>
      </w:r>
      <w:r>
        <w:rPr>
          <w:rFonts w:ascii="宋体" w:hAnsi="宋体"/>
          <w:color w:val="auto"/>
          <w:szCs w:val="21"/>
          <w:highlight w:val="none"/>
        </w:rPr>
        <w:t>。</w:t>
      </w:r>
    </w:p>
    <w:p w14:paraId="095C6322">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提交的竣工资料的费用承担：</w:t>
      </w:r>
      <w:r>
        <w:rPr>
          <w:rFonts w:hint="eastAsia" w:ascii="宋体" w:hAnsi="宋体"/>
          <w:color w:val="auto"/>
          <w:szCs w:val="21"/>
          <w:highlight w:val="none"/>
          <w:u w:val="single"/>
        </w:rPr>
        <w:t xml:space="preserve">      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rPr>
        <w:t>。</w:t>
      </w:r>
    </w:p>
    <w:p w14:paraId="07B8594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竣工验收合格后</w:t>
      </w:r>
      <w:r>
        <w:rPr>
          <w:rFonts w:ascii="宋体" w:hAnsi="宋体"/>
          <w:color w:val="auto"/>
          <w:szCs w:val="21"/>
          <w:highlight w:val="none"/>
          <w:u w:val="single"/>
        </w:rPr>
        <w:t>20</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F86772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竣工图纸和竣工资料4套及二套光盘         </w:t>
      </w:r>
      <w:r>
        <w:rPr>
          <w:rFonts w:ascii="宋体" w:hAnsi="宋体"/>
          <w:color w:val="auto"/>
          <w:szCs w:val="21"/>
          <w:highlight w:val="none"/>
          <w:u w:val="single"/>
        </w:rPr>
        <w:t xml:space="preserve"> </w:t>
      </w:r>
      <w:r>
        <w:rPr>
          <w:rFonts w:ascii="宋体" w:hAnsi="宋体"/>
          <w:color w:val="auto"/>
          <w:szCs w:val="21"/>
          <w:highlight w:val="none"/>
        </w:rPr>
        <w:t>。</w:t>
      </w:r>
    </w:p>
    <w:p w14:paraId="43C3CAD6">
      <w:pPr>
        <w:pStyle w:val="10"/>
        <w:spacing w:beforeLines="0" w:afterLines="0" w:line="380" w:lineRule="exact"/>
        <w:ind w:firstLine="422" w:firstLineChars="200"/>
        <w:rPr>
          <w:b/>
          <w:bCs/>
          <w:color w:val="auto"/>
          <w:szCs w:val="21"/>
          <w:highlight w:val="none"/>
        </w:rPr>
      </w:pPr>
      <w:r>
        <w:rPr>
          <w:rFonts w:hint="eastAsia"/>
          <w:b/>
          <w:bCs/>
          <w:color w:val="auto"/>
          <w:szCs w:val="21"/>
          <w:highlight w:val="none"/>
          <w:lang w:eastAsia="zh-CN"/>
        </w:rPr>
        <w:t>响应人</w:t>
      </w:r>
      <w:r>
        <w:rPr>
          <w:b/>
          <w:bCs/>
          <w:color w:val="auto"/>
          <w:szCs w:val="21"/>
          <w:highlight w:val="none"/>
        </w:rPr>
        <w:t>应履行的其他义务：</w:t>
      </w:r>
    </w:p>
    <w:p w14:paraId="0FB1691D">
      <w:pPr>
        <w:spacing w:beforeLines="0" w:afterLines="0" w:line="380" w:lineRule="exact"/>
        <w:ind w:firstLine="310" w:firstLineChars="147"/>
        <w:rPr>
          <w:b/>
          <w:bCs/>
          <w:color w:val="auto"/>
          <w:szCs w:val="21"/>
          <w:highlight w:val="none"/>
        </w:rPr>
      </w:pPr>
      <w:r>
        <w:rPr>
          <w:rFonts w:hint="eastAsia"/>
          <w:b/>
          <w:bCs/>
          <w:color w:val="auto"/>
          <w:szCs w:val="21"/>
          <w:highlight w:val="none"/>
        </w:rPr>
        <w:t xml:space="preserve"> </w:t>
      </w:r>
      <w:r>
        <w:rPr>
          <w:rFonts w:hint="eastAsia" w:ascii="宋体" w:hAnsi="宋体" w:cs="宋体"/>
          <w:b/>
          <w:bCs/>
          <w:color w:val="auto"/>
          <w:szCs w:val="21"/>
          <w:highlight w:val="none"/>
        </w:rPr>
        <w:t>①</w:t>
      </w:r>
      <w:r>
        <w:rPr>
          <w:b/>
          <w:bCs/>
          <w:color w:val="auto"/>
          <w:szCs w:val="21"/>
          <w:highlight w:val="none"/>
        </w:rPr>
        <w:t>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w:t>
      </w:r>
    </w:p>
    <w:p w14:paraId="28F9B93B">
      <w:pPr>
        <w:spacing w:line="380" w:lineRule="exact"/>
        <w:ind w:firstLine="310" w:firstLineChars="147"/>
        <w:rPr>
          <w:rFonts w:hint="default"/>
          <w:b/>
          <w:bCs/>
          <w:color w:val="auto"/>
          <w:szCs w:val="21"/>
          <w:highlight w:val="none"/>
        </w:rPr>
      </w:pPr>
      <w:r>
        <w:rPr>
          <w:rFonts w:hint="default"/>
          <w:b/>
          <w:bCs/>
          <w:color w:val="auto"/>
          <w:szCs w:val="21"/>
          <w:highlight w:val="none"/>
        </w:rPr>
        <w:t>②</w:t>
      </w:r>
      <w:r>
        <w:rPr>
          <w:rFonts w:hint="eastAsia"/>
          <w:b/>
          <w:bCs/>
          <w:color w:val="auto"/>
          <w:szCs w:val="21"/>
          <w:highlight w:val="none"/>
          <w:lang w:eastAsia="zh-CN"/>
        </w:rPr>
        <w:t>响应人</w:t>
      </w:r>
      <w:r>
        <w:rPr>
          <w:rFonts w:hint="default"/>
          <w:b/>
          <w:bCs/>
          <w:color w:val="auto"/>
          <w:szCs w:val="21"/>
          <w:highlight w:val="none"/>
        </w:rPr>
        <w:t>应遵守国家及当地政府发布的法令、法规，包括交通、治安、绿化、噪音、渣土管理、污水排放、外来民工登记等规定。</w:t>
      </w:r>
      <w:r>
        <w:rPr>
          <w:rFonts w:hint="eastAsia"/>
          <w:b/>
          <w:bCs/>
          <w:color w:val="auto"/>
          <w:szCs w:val="21"/>
          <w:highlight w:val="none"/>
          <w:lang w:eastAsia="zh-CN"/>
        </w:rPr>
        <w:t>响应人</w:t>
      </w:r>
      <w:r>
        <w:rPr>
          <w:rFonts w:hint="default"/>
          <w:b/>
          <w:bCs/>
          <w:color w:val="auto"/>
          <w:szCs w:val="21"/>
          <w:highlight w:val="none"/>
        </w:rPr>
        <w:t>应对其管辖范围内的人员和设备（包括</w:t>
      </w:r>
      <w:r>
        <w:rPr>
          <w:rFonts w:hint="eastAsia"/>
          <w:b/>
          <w:bCs/>
          <w:color w:val="auto"/>
          <w:szCs w:val="21"/>
          <w:highlight w:val="none"/>
          <w:lang w:eastAsia="zh-CN"/>
        </w:rPr>
        <w:t>采购人</w:t>
      </w:r>
      <w:r>
        <w:rPr>
          <w:rFonts w:hint="default"/>
          <w:b/>
          <w:bCs/>
          <w:color w:val="auto"/>
          <w:szCs w:val="21"/>
          <w:highlight w:val="none"/>
        </w:rPr>
        <w:t>的人员和设备）以及工程的安全负责，应负责做好其所辖人员的工作场所和居住区的日常治安管理和安全保护工作，设置必要的消防水源和消防设备</w:t>
      </w:r>
      <w:r>
        <w:rPr>
          <w:rFonts w:hint="default"/>
          <w:b/>
          <w:bCs/>
          <w:color w:val="auto"/>
          <w:szCs w:val="21"/>
          <w:highlight w:val="none"/>
          <w:lang w:eastAsia="zh-CN"/>
        </w:rPr>
        <w:t>，</w:t>
      </w:r>
      <w:r>
        <w:rPr>
          <w:rFonts w:hint="default"/>
          <w:b/>
          <w:bCs/>
          <w:color w:val="auto"/>
          <w:szCs w:val="21"/>
          <w:highlight w:val="none"/>
        </w:rPr>
        <w:t>须教育职工和民工遵纪守法，严禁打架、斗殴、赌博等违法行为发生，因</w:t>
      </w:r>
      <w:r>
        <w:rPr>
          <w:rFonts w:hint="eastAsia"/>
          <w:b/>
          <w:bCs/>
          <w:color w:val="auto"/>
          <w:szCs w:val="21"/>
          <w:highlight w:val="none"/>
          <w:lang w:eastAsia="zh-CN"/>
        </w:rPr>
        <w:t>响应人</w:t>
      </w:r>
      <w:r>
        <w:rPr>
          <w:rFonts w:hint="default"/>
          <w:b/>
          <w:bCs/>
          <w:color w:val="auto"/>
          <w:szCs w:val="21"/>
          <w:highlight w:val="none"/>
        </w:rPr>
        <w:t>原因引起的行政处罚等费用</w:t>
      </w:r>
      <w:r>
        <w:rPr>
          <w:rFonts w:hint="eastAsia"/>
          <w:b/>
          <w:bCs/>
          <w:color w:val="auto"/>
          <w:szCs w:val="21"/>
          <w:highlight w:val="none"/>
          <w:lang w:val="en-US" w:eastAsia="zh-CN"/>
        </w:rPr>
        <w:t>及</w:t>
      </w:r>
      <w:r>
        <w:rPr>
          <w:rFonts w:hint="default"/>
          <w:b/>
          <w:bCs/>
          <w:color w:val="auto"/>
          <w:szCs w:val="21"/>
          <w:highlight w:val="none"/>
        </w:rPr>
        <w:t>产生的后果由</w:t>
      </w:r>
      <w:r>
        <w:rPr>
          <w:rFonts w:hint="eastAsia"/>
          <w:b/>
          <w:bCs/>
          <w:color w:val="auto"/>
          <w:szCs w:val="21"/>
          <w:highlight w:val="none"/>
          <w:lang w:eastAsia="zh-CN"/>
        </w:rPr>
        <w:t>响应人</w:t>
      </w:r>
      <w:r>
        <w:rPr>
          <w:rFonts w:hint="default"/>
          <w:b/>
          <w:bCs/>
          <w:color w:val="auto"/>
          <w:szCs w:val="21"/>
          <w:highlight w:val="none"/>
        </w:rPr>
        <w:t>负责；</w:t>
      </w:r>
    </w:p>
    <w:p w14:paraId="05B5B395">
      <w:pPr>
        <w:spacing w:line="380" w:lineRule="exact"/>
        <w:ind w:firstLine="310" w:firstLineChars="147"/>
        <w:rPr>
          <w:rFonts w:hint="default"/>
          <w:b/>
          <w:bCs/>
          <w:color w:val="auto"/>
          <w:szCs w:val="21"/>
          <w:highlight w:val="none"/>
        </w:rPr>
      </w:pPr>
      <w:r>
        <w:rPr>
          <w:rFonts w:hint="default"/>
          <w:b/>
          <w:bCs/>
          <w:color w:val="auto"/>
          <w:szCs w:val="21"/>
          <w:highlight w:val="none"/>
        </w:rPr>
        <w:t>③</w:t>
      </w:r>
      <w:r>
        <w:rPr>
          <w:rFonts w:hint="eastAsia"/>
          <w:b/>
          <w:bCs/>
          <w:color w:val="auto"/>
          <w:szCs w:val="21"/>
          <w:highlight w:val="none"/>
          <w:lang w:eastAsia="zh-CN"/>
        </w:rPr>
        <w:t>响应人</w:t>
      </w:r>
      <w:r>
        <w:rPr>
          <w:rFonts w:hint="default"/>
          <w:b/>
          <w:bCs/>
          <w:color w:val="auto"/>
          <w:szCs w:val="21"/>
          <w:highlight w:val="none"/>
        </w:rPr>
        <w:t>负责协调处理施工现场周围已探明的地下、地上已有设施和邻近建筑物、构筑物、古树名木、文物及坟墓等的安全保护工作，维护现场周围的正常秩序，并承担相关费用，未探明的情况根据实际物探成果，另行协商确定</w:t>
      </w:r>
      <w:r>
        <w:rPr>
          <w:rFonts w:hint="default"/>
          <w:b/>
          <w:bCs/>
          <w:color w:val="auto"/>
          <w:szCs w:val="21"/>
          <w:highlight w:val="none"/>
          <w:lang w:eastAsia="zh-CN"/>
        </w:rPr>
        <w:t>。</w:t>
      </w:r>
      <w:r>
        <w:rPr>
          <w:rFonts w:hint="default"/>
          <w:b/>
          <w:bCs/>
          <w:color w:val="auto"/>
          <w:szCs w:val="21"/>
          <w:highlight w:val="none"/>
        </w:rPr>
        <w:t>如因施工不慎造成第三方人员或房屋、设备等财产损失的，一切责任由</w:t>
      </w:r>
      <w:r>
        <w:rPr>
          <w:rFonts w:hint="eastAsia"/>
          <w:b/>
          <w:bCs/>
          <w:color w:val="auto"/>
          <w:szCs w:val="21"/>
          <w:highlight w:val="none"/>
          <w:lang w:eastAsia="zh-CN"/>
        </w:rPr>
        <w:t>响应人</w:t>
      </w:r>
      <w:r>
        <w:rPr>
          <w:rFonts w:hint="default"/>
          <w:b/>
          <w:bCs/>
          <w:color w:val="auto"/>
          <w:szCs w:val="21"/>
          <w:highlight w:val="none"/>
        </w:rPr>
        <w:t>承担；</w:t>
      </w:r>
    </w:p>
    <w:p w14:paraId="26D64404">
      <w:pPr>
        <w:spacing w:line="380" w:lineRule="exact"/>
        <w:ind w:left="0" w:firstLine="310" w:firstLineChars="147"/>
        <w:rPr>
          <w:b/>
          <w:bCs/>
          <w:color w:val="auto"/>
          <w:szCs w:val="21"/>
          <w:highlight w:val="none"/>
        </w:rPr>
      </w:pPr>
      <w:r>
        <w:rPr>
          <w:rFonts w:hint="default"/>
          <w:b/>
          <w:bCs/>
          <w:color w:val="auto"/>
          <w:szCs w:val="21"/>
          <w:highlight w:val="none"/>
        </w:rPr>
        <w:t>④</w:t>
      </w:r>
      <w:r>
        <w:rPr>
          <w:rFonts w:hint="eastAsia"/>
          <w:b/>
          <w:bCs/>
          <w:color w:val="auto"/>
          <w:szCs w:val="21"/>
          <w:highlight w:val="none"/>
          <w:lang w:eastAsia="zh-CN"/>
        </w:rPr>
        <w:t>响应人</w:t>
      </w:r>
      <w:r>
        <w:rPr>
          <w:rFonts w:hint="default"/>
          <w:b/>
          <w:bCs/>
          <w:color w:val="auto"/>
          <w:szCs w:val="21"/>
          <w:highlight w:val="none"/>
        </w:rPr>
        <w:t>必须做好工地现场警戒告示牌和围护，应处理好与周边人员与居民的关系，保证不影响周边居民的日常生活与办公活动。如</w:t>
      </w:r>
      <w:r>
        <w:rPr>
          <w:rFonts w:hint="default"/>
          <w:b/>
          <w:bCs/>
          <w:color w:val="auto"/>
          <w:szCs w:val="21"/>
          <w:highlight w:val="none"/>
          <w:lang w:val="en-US" w:eastAsia="zh-CN"/>
        </w:rPr>
        <w:t>造成上访事件</w:t>
      </w:r>
      <w:r>
        <w:rPr>
          <w:rFonts w:hint="default"/>
          <w:b/>
          <w:bCs/>
          <w:color w:val="auto"/>
          <w:szCs w:val="21"/>
          <w:highlight w:val="none"/>
        </w:rPr>
        <w:t>，</w:t>
      </w:r>
      <w:r>
        <w:rPr>
          <w:rFonts w:hint="eastAsia"/>
          <w:b/>
          <w:bCs/>
          <w:color w:val="auto"/>
          <w:szCs w:val="21"/>
          <w:highlight w:val="none"/>
          <w:lang w:eastAsia="zh-CN"/>
        </w:rPr>
        <w:t>响应人</w:t>
      </w:r>
      <w:r>
        <w:rPr>
          <w:rFonts w:hint="default"/>
          <w:b/>
          <w:bCs/>
          <w:color w:val="auto"/>
          <w:szCs w:val="21"/>
          <w:highlight w:val="none"/>
        </w:rPr>
        <w:t>应按</w:t>
      </w:r>
      <w:r>
        <w:rPr>
          <w:rFonts w:hint="eastAsia"/>
          <w:b/>
          <w:bCs/>
          <w:color w:val="auto"/>
          <w:szCs w:val="21"/>
          <w:highlight w:val="none"/>
          <w:lang w:val="en-US" w:eastAsia="zh-CN"/>
        </w:rPr>
        <w:t>10</w:t>
      </w:r>
      <w:r>
        <w:rPr>
          <w:rFonts w:hint="default"/>
          <w:b/>
          <w:bCs/>
          <w:color w:val="auto"/>
          <w:szCs w:val="21"/>
          <w:highlight w:val="none"/>
        </w:rPr>
        <w:t>000元/次向</w:t>
      </w:r>
      <w:r>
        <w:rPr>
          <w:rFonts w:hint="eastAsia"/>
          <w:b/>
          <w:bCs/>
          <w:color w:val="auto"/>
          <w:szCs w:val="21"/>
          <w:highlight w:val="none"/>
          <w:lang w:eastAsia="zh-CN"/>
        </w:rPr>
        <w:t>采购人</w:t>
      </w:r>
      <w:r>
        <w:rPr>
          <w:rFonts w:hint="default"/>
          <w:b/>
          <w:bCs/>
          <w:color w:val="auto"/>
          <w:szCs w:val="21"/>
          <w:highlight w:val="none"/>
        </w:rPr>
        <w:t>支付违约金，造成他方损失的，赔偿所有损失，并按有关法规处理；如因</w:t>
      </w:r>
      <w:r>
        <w:rPr>
          <w:rFonts w:hint="eastAsia"/>
          <w:b/>
          <w:bCs/>
          <w:color w:val="auto"/>
          <w:szCs w:val="21"/>
          <w:highlight w:val="none"/>
          <w:lang w:eastAsia="zh-CN"/>
        </w:rPr>
        <w:t>响应人</w:t>
      </w:r>
      <w:r>
        <w:rPr>
          <w:rFonts w:hint="default"/>
          <w:b/>
          <w:bCs/>
          <w:color w:val="auto"/>
          <w:szCs w:val="21"/>
          <w:highlight w:val="none"/>
        </w:rPr>
        <w:t>原因造成纠纷的，</w:t>
      </w:r>
      <w:r>
        <w:rPr>
          <w:rFonts w:hint="eastAsia"/>
          <w:b/>
          <w:bCs/>
          <w:color w:val="auto"/>
          <w:szCs w:val="21"/>
          <w:highlight w:val="none"/>
          <w:lang w:eastAsia="zh-CN"/>
        </w:rPr>
        <w:t>响应人</w:t>
      </w:r>
      <w:r>
        <w:rPr>
          <w:rFonts w:hint="default"/>
          <w:b/>
          <w:bCs/>
          <w:color w:val="auto"/>
          <w:szCs w:val="21"/>
          <w:highlight w:val="none"/>
        </w:rPr>
        <w:t>应全权负责赔偿与善后事宜；</w:t>
      </w:r>
    </w:p>
    <w:p w14:paraId="4AC593FE">
      <w:pPr>
        <w:spacing w:line="380" w:lineRule="exact"/>
        <w:ind w:firstLine="310" w:firstLineChars="147"/>
        <w:rPr>
          <w:rFonts w:hint="default"/>
          <w:b/>
          <w:bCs/>
          <w:color w:val="auto"/>
          <w:szCs w:val="21"/>
          <w:highlight w:val="none"/>
        </w:rPr>
      </w:pPr>
      <w:r>
        <w:rPr>
          <w:rFonts w:hint="default"/>
          <w:b/>
          <w:bCs/>
          <w:color w:val="auto"/>
          <w:szCs w:val="21"/>
          <w:highlight w:val="none"/>
        </w:rPr>
        <w:t>⑤</w:t>
      </w:r>
      <w:r>
        <w:rPr>
          <w:rFonts w:hint="eastAsia"/>
          <w:b/>
          <w:bCs/>
          <w:color w:val="auto"/>
          <w:szCs w:val="21"/>
          <w:highlight w:val="none"/>
          <w:lang w:eastAsia="zh-CN"/>
        </w:rPr>
        <w:t>响应人</w:t>
      </w:r>
      <w:r>
        <w:rPr>
          <w:rFonts w:hint="default"/>
          <w:b/>
          <w:bCs/>
          <w:color w:val="auto"/>
          <w:szCs w:val="21"/>
          <w:highlight w:val="none"/>
        </w:rPr>
        <w:t>需</w:t>
      </w:r>
      <w:r>
        <w:rPr>
          <w:rFonts w:hint="default"/>
          <w:b/>
          <w:bCs/>
          <w:color w:val="auto"/>
          <w:szCs w:val="21"/>
          <w:highlight w:val="none"/>
          <w:lang w:val="en-US" w:eastAsia="zh-CN"/>
        </w:rPr>
        <w:t>按相关规定</w:t>
      </w:r>
      <w:r>
        <w:rPr>
          <w:rFonts w:hint="default"/>
          <w:b/>
          <w:bCs/>
          <w:color w:val="auto"/>
          <w:szCs w:val="21"/>
          <w:highlight w:val="none"/>
        </w:rPr>
        <w:t>办理的有关施工场地交通、环卫和施工噪音管理等手续；按建筑工程施工场地文明管理相关规定的要求执行，并承担公共部位的清洁和因施工被损坏的绿化恢复费用。工程交接前应</w:t>
      </w:r>
      <w:r>
        <w:rPr>
          <w:rFonts w:hint="eastAsia"/>
          <w:b/>
          <w:bCs/>
          <w:color w:val="auto"/>
          <w:szCs w:val="21"/>
          <w:highlight w:val="none"/>
          <w:lang w:eastAsia="zh-CN"/>
        </w:rPr>
        <w:t>清除</w:t>
      </w:r>
      <w:r>
        <w:rPr>
          <w:rFonts w:hint="default"/>
          <w:b/>
          <w:bCs/>
          <w:color w:val="auto"/>
          <w:szCs w:val="21"/>
          <w:highlight w:val="none"/>
        </w:rPr>
        <w:t>现场内所有不再需要的临时工程、设施、</w:t>
      </w:r>
      <w:r>
        <w:rPr>
          <w:rFonts w:hint="eastAsia"/>
          <w:b/>
          <w:bCs/>
          <w:color w:val="auto"/>
          <w:szCs w:val="21"/>
          <w:highlight w:val="none"/>
          <w:lang w:eastAsia="zh-CN"/>
        </w:rPr>
        <w:t>响应人</w:t>
      </w:r>
      <w:r>
        <w:rPr>
          <w:rFonts w:hint="default"/>
          <w:b/>
          <w:bCs/>
          <w:color w:val="auto"/>
          <w:szCs w:val="21"/>
          <w:highlight w:val="none"/>
        </w:rPr>
        <w:t>的设备和多余材料、生活垃圾和废物，并修复因施工损坏的绿化。如</w:t>
      </w:r>
      <w:r>
        <w:rPr>
          <w:rFonts w:hint="eastAsia"/>
          <w:b/>
          <w:bCs/>
          <w:color w:val="auto"/>
          <w:szCs w:val="21"/>
          <w:highlight w:val="none"/>
          <w:lang w:eastAsia="zh-CN"/>
        </w:rPr>
        <w:t>响应人</w:t>
      </w:r>
      <w:r>
        <w:rPr>
          <w:rFonts w:hint="default"/>
          <w:b/>
          <w:bCs/>
          <w:color w:val="auto"/>
          <w:szCs w:val="21"/>
          <w:highlight w:val="none"/>
        </w:rPr>
        <w:t>竣工</w:t>
      </w:r>
      <w:r>
        <w:rPr>
          <w:rFonts w:hint="default"/>
          <w:b/>
          <w:bCs/>
          <w:color w:val="auto"/>
          <w:szCs w:val="21"/>
          <w:highlight w:val="none"/>
          <w:lang w:val="en-US" w:eastAsia="zh-CN"/>
        </w:rPr>
        <w:t>验收后7个工作日内</w:t>
      </w:r>
      <w:r>
        <w:rPr>
          <w:rFonts w:hint="default"/>
          <w:b/>
          <w:bCs/>
          <w:color w:val="auto"/>
          <w:szCs w:val="21"/>
          <w:highlight w:val="none"/>
        </w:rPr>
        <w:t>仍不清除、修复，</w:t>
      </w:r>
      <w:r>
        <w:rPr>
          <w:rFonts w:hint="eastAsia"/>
          <w:b/>
          <w:bCs/>
          <w:color w:val="auto"/>
          <w:szCs w:val="21"/>
          <w:highlight w:val="none"/>
          <w:lang w:eastAsia="zh-CN"/>
        </w:rPr>
        <w:t>采购人</w:t>
      </w:r>
      <w:r>
        <w:rPr>
          <w:rFonts w:hint="default"/>
          <w:b/>
          <w:bCs/>
          <w:color w:val="auto"/>
          <w:szCs w:val="21"/>
          <w:highlight w:val="none"/>
        </w:rPr>
        <w:t>可自行完成，发生的费用由</w:t>
      </w:r>
      <w:r>
        <w:rPr>
          <w:rFonts w:hint="eastAsia"/>
          <w:b/>
          <w:bCs/>
          <w:color w:val="auto"/>
          <w:szCs w:val="21"/>
          <w:highlight w:val="none"/>
          <w:lang w:eastAsia="zh-CN"/>
        </w:rPr>
        <w:t>响应人</w:t>
      </w:r>
      <w:r>
        <w:rPr>
          <w:rFonts w:hint="default"/>
          <w:b/>
          <w:bCs/>
          <w:color w:val="auto"/>
          <w:szCs w:val="21"/>
          <w:highlight w:val="none"/>
        </w:rPr>
        <w:t>承担；</w:t>
      </w:r>
    </w:p>
    <w:p w14:paraId="420198C2">
      <w:pPr>
        <w:spacing w:line="380" w:lineRule="exact"/>
        <w:ind w:left="0" w:firstLine="310" w:firstLineChars="147"/>
        <w:rPr>
          <w:rFonts w:hint="default"/>
          <w:b/>
          <w:bCs/>
          <w:color w:val="auto"/>
          <w:szCs w:val="21"/>
          <w:highlight w:val="none"/>
        </w:rPr>
      </w:pPr>
      <w:r>
        <w:rPr>
          <w:rFonts w:hint="default"/>
          <w:b/>
          <w:bCs/>
          <w:color w:val="auto"/>
          <w:szCs w:val="21"/>
          <w:highlight w:val="none"/>
        </w:rPr>
        <w:t>⑥</w:t>
      </w:r>
      <w:r>
        <w:rPr>
          <w:rFonts w:hint="eastAsia"/>
          <w:b/>
          <w:bCs/>
          <w:color w:val="auto"/>
          <w:szCs w:val="21"/>
          <w:highlight w:val="none"/>
          <w:lang w:eastAsia="zh-CN"/>
        </w:rPr>
        <w:t>响应人</w:t>
      </w:r>
      <w:r>
        <w:rPr>
          <w:rFonts w:hint="default"/>
          <w:b/>
          <w:bCs/>
          <w:color w:val="auto"/>
          <w:szCs w:val="21"/>
          <w:highlight w:val="none"/>
        </w:rPr>
        <w:t>应按合同进度计划的要求，及时配置施工设备和修建临时设施。进入施工场地的</w:t>
      </w:r>
      <w:r>
        <w:rPr>
          <w:rFonts w:hint="eastAsia"/>
          <w:b/>
          <w:bCs/>
          <w:color w:val="auto"/>
          <w:szCs w:val="21"/>
          <w:highlight w:val="none"/>
          <w:lang w:eastAsia="zh-CN"/>
        </w:rPr>
        <w:t>响应人</w:t>
      </w:r>
      <w:r>
        <w:rPr>
          <w:rFonts w:hint="default"/>
          <w:b/>
          <w:bCs/>
          <w:color w:val="auto"/>
          <w:szCs w:val="21"/>
          <w:highlight w:val="none"/>
        </w:rPr>
        <w:t>设备需经监理人核查后才能投入使用。</w:t>
      </w:r>
      <w:r>
        <w:rPr>
          <w:rFonts w:hint="eastAsia"/>
          <w:b/>
          <w:bCs/>
          <w:color w:val="auto"/>
          <w:szCs w:val="21"/>
          <w:highlight w:val="none"/>
          <w:lang w:eastAsia="zh-CN"/>
        </w:rPr>
        <w:t>响应人</w:t>
      </w:r>
      <w:r>
        <w:rPr>
          <w:rFonts w:hint="default"/>
          <w:b/>
          <w:bCs/>
          <w:color w:val="auto"/>
          <w:szCs w:val="21"/>
          <w:highlight w:val="none"/>
        </w:rPr>
        <w:t>应自行承担修建临时设施的费用，需要临时占地的，</w:t>
      </w:r>
      <w:r>
        <w:rPr>
          <w:rFonts w:hint="eastAsia"/>
          <w:b/>
          <w:bCs/>
          <w:color w:val="auto"/>
          <w:szCs w:val="21"/>
          <w:highlight w:val="none"/>
          <w:lang w:eastAsia="zh-CN"/>
        </w:rPr>
        <w:t>响应人</w:t>
      </w:r>
      <w:r>
        <w:rPr>
          <w:rFonts w:hint="default"/>
          <w:b/>
          <w:bCs/>
          <w:color w:val="auto"/>
          <w:szCs w:val="21"/>
          <w:highlight w:val="none"/>
        </w:rPr>
        <w:t>负责办理临时施工用地的借地，并与出借人签署借地协议。临时施工用地的借地费（含租金、土地有偿使用费等）等相关费用均由</w:t>
      </w:r>
      <w:r>
        <w:rPr>
          <w:rFonts w:hint="eastAsia"/>
          <w:b/>
          <w:bCs/>
          <w:color w:val="auto"/>
          <w:szCs w:val="21"/>
          <w:highlight w:val="none"/>
          <w:lang w:eastAsia="zh-CN"/>
        </w:rPr>
        <w:t>响应人</w:t>
      </w:r>
      <w:r>
        <w:rPr>
          <w:rFonts w:hint="default"/>
          <w:b/>
          <w:bCs/>
          <w:color w:val="auto"/>
          <w:szCs w:val="21"/>
          <w:highlight w:val="none"/>
        </w:rPr>
        <w:t>支付；</w:t>
      </w:r>
    </w:p>
    <w:p w14:paraId="09FA32E1">
      <w:pPr>
        <w:spacing w:line="380" w:lineRule="exact"/>
        <w:ind w:firstLine="310" w:firstLineChars="147"/>
        <w:rPr>
          <w:rFonts w:hint="default"/>
          <w:b/>
          <w:bCs/>
          <w:color w:val="auto"/>
          <w:szCs w:val="21"/>
          <w:highlight w:val="none"/>
        </w:rPr>
      </w:pPr>
      <w:r>
        <w:rPr>
          <w:rFonts w:hint="default"/>
          <w:b/>
          <w:bCs/>
          <w:color w:val="auto"/>
          <w:szCs w:val="21"/>
          <w:highlight w:val="none"/>
        </w:rPr>
        <w:t>⑦</w:t>
      </w:r>
      <w:r>
        <w:rPr>
          <w:rFonts w:hint="eastAsia"/>
          <w:b/>
          <w:bCs/>
          <w:color w:val="auto"/>
          <w:szCs w:val="21"/>
          <w:highlight w:val="none"/>
          <w:lang w:eastAsia="zh-CN"/>
        </w:rPr>
        <w:t>响应人</w:t>
      </w:r>
      <w:r>
        <w:rPr>
          <w:rFonts w:hint="default"/>
          <w:b/>
          <w:bCs/>
          <w:color w:val="auto"/>
          <w:szCs w:val="21"/>
          <w:highlight w:val="none"/>
        </w:rPr>
        <w:t>应事先到工地踏勘以充分了解工地位置、情况、道路、储存空间、装卸限制、场地现状、周边环境、临时施工道路、当地的公安、市政、市容、交通、治安、环保、排污排水、环卫、城管、绿化、卫生、当地村民及</w:t>
      </w:r>
      <w:r>
        <w:rPr>
          <w:rFonts w:hint="eastAsia"/>
          <w:b/>
          <w:bCs/>
          <w:color w:val="auto"/>
          <w:szCs w:val="21"/>
          <w:highlight w:val="none"/>
          <w:lang w:eastAsia="zh-CN"/>
        </w:rPr>
        <w:t>任何其他</w:t>
      </w:r>
      <w:r>
        <w:rPr>
          <w:rFonts w:hint="default"/>
          <w:b/>
          <w:bCs/>
          <w:color w:val="auto"/>
          <w:szCs w:val="21"/>
          <w:highlight w:val="none"/>
        </w:rPr>
        <w:t>足以影响承包价的情况，费用均由</w:t>
      </w:r>
      <w:r>
        <w:rPr>
          <w:rFonts w:hint="eastAsia"/>
          <w:b/>
          <w:bCs/>
          <w:color w:val="auto"/>
          <w:szCs w:val="21"/>
          <w:highlight w:val="none"/>
          <w:lang w:eastAsia="zh-CN"/>
        </w:rPr>
        <w:t>响应人</w:t>
      </w:r>
      <w:r>
        <w:rPr>
          <w:rFonts w:hint="default"/>
          <w:b/>
          <w:bCs/>
          <w:color w:val="auto"/>
          <w:szCs w:val="21"/>
          <w:highlight w:val="none"/>
        </w:rPr>
        <w:t>承担。任何因忽视或误解工地情况而导致的索赔申请将不获批准；</w:t>
      </w:r>
    </w:p>
    <w:p w14:paraId="5B945600">
      <w:pPr>
        <w:spacing w:after="0" w:line="380" w:lineRule="exact"/>
        <w:ind w:firstLine="310" w:firstLineChars="147"/>
        <w:rPr>
          <w:rFonts w:hint="eastAsia" w:eastAsia="宋体"/>
          <w:b/>
          <w:bCs/>
          <w:color w:val="auto"/>
          <w:szCs w:val="21"/>
          <w:highlight w:val="none"/>
          <w:lang w:eastAsia="zh-CN"/>
        </w:rPr>
      </w:pPr>
      <w:r>
        <w:rPr>
          <w:rFonts w:hint="default"/>
          <w:b/>
          <w:bCs/>
          <w:color w:val="auto"/>
          <w:szCs w:val="21"/>
          <w:highlight w:val="none"/>
        </w:rPr>
        <w:t>⑧工程未正式办理交付手续前，成品保护由</w:t>
      </w:r>
      <w:r>
        <w:rPr>
          <w:rFonts w:hint="eastAsia"/>
          <w:b/>
          <w:bCs/>
          <w:color w:val="auto"/>
          <w:szCs w:val="21"/>
          <w:highlight w:val="none"/>
          <w:lang w:eastAsia="zh-CN"/>
        </w:rPr>
        <w:t>响应人</w:t>
      </w:r>
      <w:r>
        <w:rPr>
          <w:rFonts w:hint="default"/>
          <w:b/>
          <w:bCs/>
          <w:color w:val="auto"/>
          <w:szCs w:val="21"/>
          <w:highlight w:val="none"/>
        </w:rPr>
        <w:t>完全负责（包括所需费用），如果保护期间发生损坏，</w:t>
      </w:r>
      <w:r>
        <w:rPr>
          <w:rFonts w:hint="eastAsia"/>
          <w:b/>
          <w:bCs/>
          <w:color w:val="auto"/>
          <w:szCs w:val="21"/>
          <w:highlight w:val="none"/>
          <w:lang w:eastAsia="zh-CN"/>
        </w:rPr>
        <w:t>响应人</w:t>
      </w:r>
      <w:r>
        <w:rPr>
          <w:rFonts w:hint="default"/>
          <w:b/>
          <w:bCs/>
          <w:color w:val="auto"/>
          <w:szCs w:val="21"/>
          <w:highlight w:val="none"/>
        </w:rPr>
        <w:t>须自费予以修复</w:t>
      </w:r>
      <w:r>
        <w:rPr>
          <w:rFonts w:hint="eastAsia"/>
          <w:b/>
          <w:bCs/>
          <w:color w:val="auto"/>
          <w:szCs w:val="21"/>
          <w:highlight w:val="none"/>
          <w:lang w:eastAsia="zh-CN"/>
        </w:rPr>
        <w:t>；</w:t>
      </w:r>
    </w:p>
    <w:p w14:paraId="72A70DAA">
      <w:pPr>
        <w:spacing w:before="0" w:beforeLines="0" w:afterLines="0" w:line="380" w:lineRule="exact"/>
        <w:rPr>
          <w:rFonts w:ascii="宋体" w:hAnsi="宋体"/>
          <w:b/>
          <w:color w:val="auto"/>
          <w:sz w:val="24"/>
          <w:highlight w:val="none"/>
        </w:rPr>
      </w:pPr>
      <w:r>
        <w:rPr>
          <w:rFonts w:ascii="宋体" w:hAnsi="宋体"/>
          <w:b/>
          <w:color w:val="auto"/>
          <w:sz w:val="24"/>
          <w:highlight w:val="none"/>
        </w:rPr>
        <w:t>3.2 项目经理</w:t>
      </w:r>
    </w:p>
    <w:p w14:paraId="60B41C9B">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7F61DEC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5A82A5D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1682029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1EF72520">
      <w:pPr>
        <w:tabs>
          <w:tab w:val="left" w:pos="864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46352EB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hint="eastAsia" w:ascii="宋体" w:hAnsi="宋体"/>
          <w:color w:val="auto"/>
          <w:szCs w:val="21"/>
          <w:highlight w:val="none"/>
          <w:u w:val="single"/>
        </w:rPr>
        <w:t xml:space="preserve">                                                            </w:t>
      </w:r>
      <w:r>
        <w:rPr>
          <w:rFonts w:ascii="宋体" w:hAnsi="宋体"/>
          <w:color w:val="auto"/>
          <w:szCs w:val="21"/>
          <w:highlight w:val="none"/>
        </w:rPr>
        <w:t>；</w:t>
      </w:r>
    </w:p>
    <w:p w14:paraId="15ED7D5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6D31399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7E6ADE4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520A91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44AD63F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对项目经理的授权范围如下：</w:t>
      </w:r>
      <w:r>
        <w:rPr>
          <w:rFonts w:hint="eastAsia" w:ascii="宋体" w:hAnsi="宋体"/>
          <w:color w:val="auto"/>
          <w:szCs w:val="21"/>
          <w:highlight w:val="none"/>
          <w:u w:val="single"/>
        </w:rPr>
        <w:t xml:space="preserve">                                              </w:t>
      </w:r>
      <w:r>
        <w:rPr>
          <w:rFonts w:ascii="宋体" w:hAnsi="宋体"/>
          <w:color w:val="auto"/>
          <w:szCs w:val="21"/>
          <w:highlight w:val="none"/>
        </w:rPr>
        <w:t>。</w:t>
      </w:r>
    </w:p>
    <w:p w14:paraId="0552561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color w:val="auto"/>
          <w:kern w:val="0"/>
          <w:szCs w:val="21"/>
          <w:highlight w:val="none"/>
          <w:u w:val="single"/>
        </w:rPr>
        <w:t xml:space="preserve">不少于22日历天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EF087B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未提交劳动合同，以及没有为项目经理缴纳社会保险证明的违约责任：</w:t>
      </w:r>
      <w:r>
        <w:rPr>
          <w:rFonts w:hint="eastAsia" w:ascii="宋体" w:hAnsi="宋体"/>
          <w:color w:val="auto"/>
          <w:szCs w:val="21"/>
          <w:highlight w:val="none"/>
          <w:u w:val="single"/>
        </w:rPr>
        <w:t xml:space="preserve">          </w:t>
      </w:r>
      <w:r>
        <w:rPr>
          <w:rFonts w:ascii="宋体" w:hAnsi="宋体"/>
          <w:color w:val="auto"/>
          <w:szCs w:val="21"/>
          <w:highlight w:val="none"/>
        </w:rPr>
        <w:t>。</w:t>
      </w:r>
    </w:p>
    <w:p w14:paraId="5E8C5692">
      <w:pPr>
        <w:spacing w:beforeLines="0" w:afterLines="0" w:line="3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629206DC">
      <w:pPr>
        <w:spacing w:beforeLines="0" w:afterLines="0" w:line="380" w:lineRule="exact"/>
        <w:ind w:firstLine="420" w:firstLineChars="200"/>
        <w:rPr>
          <w:rFonts w:ascii="宋体" w:hAnsi="宋体"/>
          <w:b/>
          <w:bCs/>
          <w:color w:val="auto"/>
          <w:kern w:val="0"/>
          <w:szCs w:val="21"/>
          <w:highlight w:val="none"/>
          <w:u w:val="single"/>
        </w:rPr>
      </w:pPr>
      <w:r>
        <w:rPr>
          <w:rFonts w:ascii="宋体" w:hAnsi="宋体"/>
          <w:color w:val="auto"/>
          <w:szCs w:val="21"/>
          <w:highlight w:val="none"/>
        </w:rPr>
        <w:t xml:space="preserve">3.2.3 </w:t>
      </w:r>
      <w:r>
        <w:rPr>
          <w:rFonts w:hint="eastAsia" w:ascii="宋体" w:hAnsi="宋体"/>
          <w:color w:val="auto"/>
          <w:szCs w:val="21"/>
          <w:highlight w:val="none"/>
          <w:lang w:eastAsia="zh-CN"/>
        </w:rPr>
        <w:t>响应人</w:t>
      </w:r>
      <w:r>
        <w:rPr>
          <w:rFonts w:ascii="宋体" w:hAnsi="宋体"/>
          <w:color w:val="auto"/>
          <w:szCs w:val="21"/>
          <w:highlight w:val="none"/>
        </w:rPr>
        <w:t>擅自更换项目经理的违约责任：</w:t>
      </w:r>
      <w:r>
        <w:rPr>
          <w:rFonts w:hint="eastAsia" w:ascii="宋体" w:hAnsi="宋体"/>
          <w:b/>
          <w:bCs/>
          <w:color w:val="auto"/>
          <w:kern w:val="0"/>
          <w:szCs w:val="21"/>
          <w:highlight w:val="none"/>
          <w:u w:val="single"/>
        </w:rPr>
        <w:t>将扣除</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的履约保证金并由</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承担一切损失，且</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有权单方终止合同。</w:t>
      </w:r>
    </w:p>
    <w:p w14:paraId="7C15905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lang w:eastAsia="zh-CN"/>
        </w:rPr>
        <w:t>响应人</w:t>
      </w:r>
      <w:r>
        <w:rPr>
          <w:rFonts w:ascii="宋体" w:hAnsi="宋体"/>
          <w:color w:val="auto"/>
          <w:szCs w:val="21"/>
          <w:highlight w:val="none"/>
        </w:rPr>
        <w:t>无正当理由拒绝更换项目经理的违约责任：</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有权扣除履约保证金并由</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承担一切损失，且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有权单方终止合同</w:t>
      </w:r>
      <w:r>
        <w:rPr>
          <w:rFonts w:ascii="宋体" w:hAnsi="宋体"/>
          <w:color w:val="auto"/>
          <w:szCs w:val="21"/>
          <w:highlight w:val="none"/>
        </w:rPr>
        <w:t>。</w:t>
      </w:r>
    </w:p>
    <w:p w14:paraId="1A02100D">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lang w:eastAsia="zh-CN"/>
        </w:rPr>
        <w:t>响应人</w:t>
      </w:r>
      <w:r>
        <w:rPr>
          <w:rFonts w:ascii="宋体" w:hAnsi="宋体"/>
          <w:b/>
          <w:color w:val="auto"/>
          <w:sz w:val="24"/>
          <w:highlight w:val="none"/>
        </w:rPr>
        <w:t>人员</w:t>
      </w:r>
    </w:p>
    <w:p w14:paraId="34A4350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3.3.1 </w:t>
      </w:r>
      <w:r>
        <w:rPr>
          <w:rFonts w:hint="eastAsia" w:ascii="宋体" w:hAnsi="宋体"/>
          <w:color w:val="auto"/>
          <w:szCs w:val="21"/>
          <w:highlight w:val="none"/>
          <w:lang w:eastAsia="zh-CN"/>
        </w:rPr>
        <w:t>响应人</w:t>
      </w:r>
      <w:r>
        <w:rPr>
          <w:rFonts w:ascii="宋体" w:hAnsi="宋体"/>
          <w:color w:val="auto"/>
          <w:szCs w:val="21"/>
          <w:highlight w:val="none"/>
        </w:rPr>
        <w:t>提交项目管理机构及施工现场管理人员安排报告的期限：</w:t>
      </w:r>
      <w:r>
        <w:rPr>
          <w:rFonts w:ascii="宋体" w:hAnsi="宋体"/>
          <w:color w:val="auto"/>
          <w:kern w:val="0"/>
          <w:szCs w:val="21"/>
          <w:highlight w:val="none"/>
          <w:u w:val="single"/>
        </w:rPr>
        <w:t>28</w:t>
      </w:r>
      <w:r>
        <w:rPr>
          <w:rFonts w:hint="eastAsia" w:ascii="宋体" w:hAnsi="宋体"/>
          <w:color w:val="auto"/>
          <w:kern w:val="0"/>
          <w:szCs w:val="21"/>
          <w:highlight w:val="none"/>
          <w:u w:val="single"/>
        </w:rPr>
        <w:t xml:space="preserve">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33B84D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lang w:eastAsia="zh-CN"/>
        </w:rPr>
        <w:t>响应人</w:t>
      </w:r>
      <w:r>
        <w:rPr>
          <w:rFonts w:ascii="宋体" w:hAnsi="宋体"/>
          <w:color w:val="auto"/>
          <w:szCs w:val="21"/>
          <w:highlight w:val="none"/>
        </w:rPr>
        <w:t>无正当理由拒绝撤换主要施工管理人员的违约责任：</w:t>
      </w:r>
      <w:r>
        <w:rPr>
          <w:rFonts w:hint="eastAsia" w:ascii="宋体" w:hAnsi="宋体"/>
          <w:color w:val="auto"/>
          <w:szCs w:val="21"/>
          <w:highlight w:val="none"/>
          <w:u w:val="single"/>
        </w:rPr>
        <w:t>将被视为</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违约，</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将没收部分或全部履约保证金，直至单方面解除本施工合同</w:t>
      </w:r>
      <w:r>
        <w:rPr>
          <w:rFonts w:ascii="宋体" w:hAnsi="宋体"/>
          <w:color w:val="auto"/>
          <w:szCs w:val="21"/>
          <w:highlight w:val="none"/>
        </w:rPr>
        <w:t>。</w:t>
      </w:r>
    </w:p>
    <w:p w14:paraId="6B96BCDD">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3.3.4 </w:t>
      </w:r>
      <w:r>
        <w:rPr>
          <w:rFonts w:hint="eastAsia" w:ascii="宋体" w:hAnsi="宋体"/>
          <w:color w:val="auto"/>
          <w:szCs w:val="21"/>
          <w:highlight w:val="none"/>
          <w:lang w:eastAsia="zh-CN"/>
        </w:rPr>
        <w:t>响应人</w:t>
      </w:r>
      <w:r>
        <w:rPr>
          <w:rFonts w:ascii="宋体" w:hAnsi="宋体"/>
          <w:color w:val="auto"/>
          <w:szCs w:val="21"/>
          <w:highlight w:val="none"/>
        </w:rPr>
        <w:t>主要施工管理人员离开施工现场的批准要求：</w:t>
      </w:r>
      <w:r>
        <w:rPr>
          <w:rFonts w:hint="eastAsia" w:ascii="宋体" w:hAnsi="宋体"/>
          <w:color w:val="auto"/>
          <w:szCs w:val="21"/>
          <w:highlight w:val="none"/>
          <w:u w:val="single"/>
        </w:rPr>
        <w:t>必须书面向业主/监理提交请假材料，获准后方可离开</w:t>
      </w:r>
      <w:r>
        <w:rPr>
          <w:rFonts w:ascii="宋体" w:hAnsi="宋体"/>
          <w:color w:val="auto"/>
          <w:szCs w:val="21"/>
          <w:highlight w:val="none"/>
        </w:rPr>
        <w:t>。</w:t>
      </w:r>
    </w:p>
    <w:p w14:paraId="26D9668E">
      <w:pPr>
        <w:spacing w:beforeLines="0" w:afterLines="0" w:line="380" w:lineRule="exact"/>
        <w:ind w:firstLine="422" w:firstLineChars="200"/>
        <w:rPr>
          <w:rFonts w:ascii="宋体" w:hAnsi="宋体"/>
          <w:b/>
          <w:bCs/>
          <w:color w:val="auto"/>
          <w:kern w:val="0"/>
          <w:szCs w:val="21"/>
          <w:highlight w:val="none"/>
          <w:u w:val="single"/>
        </w:rPr>
      </w:pPr>
      <w:r>
        <w:rPr>
          <w:rFonts w:hint="eastAsia" w:ascii="宋体" w:hAnsi="宋体"/>
          <w:b/>
          <w:bCs/>
          <w:color w:val="auto"/>
          <w:kern w:val="0"/>
          <w:szCs w:val="21"/>
          <w:highlight w:val="none"/>
        </w:rPr>
        <w:t>3.3.5</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擅自更换主要施工管理人员的违约责任：未经</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及相关行政主管部门同意，擅自更换主要施工管理人员时，将被视为</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违约，</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将没收部分或全部履约保证金，直至单方面解除本施工合同。</w:t>
      </w:r>
    </w:p>
    <w:p w14:paraId="0635638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主要施工管理人员擅自离开施工现场的违约责任：</w:t>
      </w:r>
      <w:r>
        <w:rPr>
          <w:rFonts w:hint="eastAsia" w:ascii="宋体" w:hAnsi="宋体"/>
          <w:color w:val="auto"/>
          <w:kern w:val="0"/>
          <w:szCs w:val="21"/>
          <w:highlight w:val="none"/>
          <w:u w:val="single"/>
        </w:rPr>
        <w:t>擅自离开施工现场每一天，处罚人民币</w:t>
      </w:r>
      <w:r>
        <w:rPr>
          <w:rFonts w:hint="eastAsia" w:ascii="宋体" w:hAnsi="宋体"/>
          <w:color w:val="auto"/>
          <w:kern w:val="0"/>
          <w:szCs w:val="21"/>
          <w:highlight w:val="none"/>
          <w:u w:val="single"/>
          <w:lang w:val="en-US" w:eastAsia="zh-CN"/>
        </w:rPr>
        <w:t>1000</w:t>
      </w:r>
      <w:r>
        <w:rPr>
          <w:rFonts w:hint="eastAsia" w:ascii="宋体" w:hAnsi="宋体"/>
          <w:color w:val="auto"/>
          <w:kern w:val="0"/>
          <w:szCs w:val="21"/>
          <w:highlight w:val="none"/>
          <w:u w:val="single"/>
        </w:rPr>
        <w:t>元/天，上述扣款在支付进度款中逐期扣除</w:t>
      </w:r>
      <w:r>
        <w:rPr>
          <w:rFonts w:ascii="宋体" w:hAnsi="宋体"/>
          <w:color w:val="auto"/>
          <w:szCs w:val="21"/>
          <w:highlight w:val="none"/>
        </w:rPr>
        <w:t>。</w:t>
      </w:r>
    </w:p>
    <w:p w14:paraId="3E446ECA">
      <w:pPr>
        <w:spacing w:before="0" w:beforeLines="0" w:afterLines="0" w:line="380" w:lineRule="exact"/>
        <w:rPr>
          <w:rFonts w:ascii="宋体" w:hAnsi="宋体"/>
          <w:b/>
          <w:color w:val="auto"/>
          <w:sz w:val="24"/>
          <w:highlight w:val="none"/>
        </w:rPr>
      </w:pPr>
      <w:r>
        <w:rPr>
          <w:rFonts w:ascii="宋体" w:hAnsi="宋体"/>
          <w:b/>
          <w:color w:val="auto"/>
          <w:sz w:val="24"/>
          <w:highlight w:val="none"/>
        </w:rPr>
        <w:t>3.5 分包</w:t>
      </w:r>
    </w:p>
    <w:p w14:paraId="5AE118B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5040E90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B8EECA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6A6BCC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3.5.2分包的确定</w:t>
      </w:r>
    </w:p>
    <w:p w14:paraId="591240AD">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highlight w:val="none"/>
          <w:u w:val="single"/>
        </w:rPr>
        <w:t xml:space="preserve">                                                    </w:t>
      </w:r>
      <w:r>
        <w:rPr>
          <w:rFonts w:hint="eastAsia" w:ascii="宋体" w:hAnsi="宋体"/>
          <w:color w:val="auto"/>
          <w:highlight w:val="none"/>
        </w:rPr>
        <w:t>。</w:t>
      </w:r>
    </w:p>
    <w:p w14:paraId="6079510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hint="eastAsia" w:ascii="宋体" w:hAnsi="宋体"/>
          <w:color w:val="auto"/>
          <w:highlight w:val="none"/>
          <w:u w:val="single"/>
        </w:rPr>
        <w:t xml:space="preserve">  </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进行专业分包需要</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和监理人书面确定</w:t>
      </w:r>
      <w:r>
        <w:rPr>
          <w:rFonts w:hint="eastAsia" w:ascii="宋体" w:hAnsi="宋体"/>
          <w:color w:val="auto"/>
          <w:highlight w:val="none"/>
          <w:u w:val="single"/>
        </w:rPr>
        <w:t xml:space="preserve">          </w:t>
      </w:r>
      <w:r>
        <w:rPr>
          <w:rFonts w:hint="eastAsia" w:ascii="宋体" w:hAnsi="宋体"/>
          <w:color w:val="auto"/>
          <w:highlight w:val="none"/>
        </w:rPr>
        <w:t>。</w:t>
      </w:r>
    </w:p>
    <w:p w14:paraId="64E81EEE">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3.5.4 分包合同价款</w:t>
      </w:r>
      <w:r>
        <w:rPr>
          <w:rFonts w:hint="eastAsia" w:ascii="宋体" w:hAnsi="宋体"/>
          <w:color w:val="auto"/>
          <w:szCs w:val="21"/>
          <w:highlight w:val="none"/>
        </w:rPr>
        <w:t>：</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1D384EA6">
      <w:pPr>
        <w:spacing w:before="0" w:beforeLines="0" w:afterLines="0" w:line="380" w:lineRule="exact"/>
        <w:rPr>
          <w:rFonts w:ascii="宋体" w:hAnsi="宋体"/>
          <w:b/>
          <w:color w:val="auto"/>
          <w:sz w:val="24"/>
          <w:highlight w:val="none"/>
        </w:rPr>
      </w:pPr>
      <w:r>
        <w:rPr>
          <w:rFonts w:ascii="宋体" w:hAnsi="宋体"/>
          <w:b/>
          <w:color w:val="auto"/>
          <w:sz w:val="24"/>
          <w:highlight w:val="none"/>
        </w:rPr>
        <w:t>3.6 工程照管与成品、半成品保护</w:t>
      </w:r>
    </w:p>
    <w:p w14:paraId="59504A00">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8915C9C">
      <w:pPr>
        <w:spacing w:before="0" w:beforeLines="0" w:afterLines="0" w:line="380" w:lineRule="exact"/>
        <w:rPr>
          <w:rFonts w:ascii="宋体" w:hAnsi="宋体"/>
          <w:b/>
          <w:color w:val="auto"/>
          <w:sz w:val="24"/>
          <w:highlight w:val="none"/>
        </w:rPr>
      </w:pPr>
      <w:r>
        <w:rPr>
          <w:rFonts w:ascii="宋体" w:hAnsi="宋体"/>
          <w:b/>
          <w:color w:val="auto"/>
          <w:sz w:val="24"/>
          <w:highlight w:val="none"/>
        </w:rPr>
        <w:t>3.7 履约担保</w:t>
      </w:r>
    </w:p>
    <w:p w14:paraId="38AE7BD6">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是否提供履约担保：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是</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none"/>
        </w:rPr>
        <w:t>。</w:t>
      </w:r>
    </w:p>
    <w:p w14:paraId="7E51C1CA">
      <w:pPr>
        <w:spacing w:beforeLines="0" w:afterLines="0" w:line="38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提供履约担保的形式、金额及期限：</w:t>
      </w:r>
      <w:r>
        <w:rPr>
          <w:rFonts w:hint="eastAsia" w:ascii="宋体" w:hAnsi="宋体" w:eastAsia="宋体" w:cs="宋体"/>
          <w:b/>
          <w:bCs/>
          <w:color w:val="auto"/>
          <w:szCs w:val="21"/>
          <w:highlight w:val="none"/>
          <w:u w:val="single"/>
          <w:lang w:val="en-US" w:eastAsia="zh-CN"/>
        </w:rPr>
        <w:t>合同签订时，中标人通过电汇、转账、银行或保险公司出具履约保函向采购人交纳中标金额1%的履约保证金</w:t>
      </w:r>
      <w:r>
        <w:rPr>
          <w:rFonts w:hint="eastAsia" w:ascii="宋体" w:hAnsi="宋体" w:eastAsia="宋体" w:cs="宋体"/>
          <w:b/>
          <w:bCs/>
          <w:color w:val="auto"/>
          <w:szCs w:val="21"/>
          <w:highlight w:val="none"/>
          <w:u w:val="single"/>
        </w:rPr>
        <w:t>。</w:t>
      </w:r>
    </w:p>
    <w:p w14:paraId="06D1ADE9">
      <w:pPr>
        <w:spacing w:line="36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履约保证金分四个部分，质量保证金占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，安全、文明施工保证金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，工期保证金占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，项目班子到位率保证金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，如违约按比例或全部扣除。</w:t>
      </w:r>
    </w:p>
    <w:p w14:paraId="17B19310">
      <w:pPr>
        <w:spacing w:line="380" w:lineRule="exact"/>
        <w:ind w:firstLine="422" w:firstLineChars="200"/>
        <w:rPr>
          <w:rFonts w:hint="eastAsia" w:ascii="宋体" w:hAnsi="宋体" w:eastAsia="宋体" w:cs="宋体"/>
          <w:b/>
          <w:bCs/>
          <w:color w:val="auto"/>
          <w:highlight w:val="none"/>
          <w:u w:val="single"/>
          <w:shd w:val="clear" w:color="auto" w:fill="auto"/>
        </w:rPr>
      </w:pPr>
      <w:r>
        <w:rPr>
          <w:rFonts w:hint="eastAsia" w:ascii="宋体" w:hAnsi="宋体" w:eastAsia="宋体" w:cs="宋体"/>
          <w:b/>
          <w:bCs/>
          <w:color w:val="auto"/>
          <w:szCs w:val="21"/>
          <w:highlight w:val="none"/>
          <w:shd w:val="clear" w:color="auto" w:fill="auto"/>
        </w:rPr>
        <w:t>（1）质量方面：</w:t>
      </w:r>
      <w:r>
        <w:rPr>
          <w:rFonts w:hint="eastAsia" w:ascii="宋体" w:hAnsi="宋体" w:eastAsia="宋体" w:cs="宋体"/>
          <w:b/>
          <w:bCs/>
          <w:color w:val="auto"/>
          <w:szCs w:val="21"/>
          <w:highlight w:val="none"/>
          <w:u w:val="single"/>
          <w:shd w:val="clear" w:color="auto" w:fill="auto"/>
        </w:rPr>
        <w:t>符合国家现行质量验收规范和标准及其他现行有关质量验收规范和标准，达到设计要求，且一次性验收合格。</w:t>
      </w:r>
      <w:r>
        <w:rPr>
          <w:rFonts w:hint="eastAsia" w:ascii="宋体" w:hAnsi="宋体" w:eastAsia="宋体" w:cs="宋体"/>
          <w:b/>
          <w:bCs/>
          <w:color w:val="auto"/>
          <w:szCs w:val="21"/>
          <w:highlight w:val="none"/>
          <w:shd w:val="clear" w:color="auto" w:fill="auto"/>
        </w:rPr>
        <w:t>如达不到规定的质量要求，发包方扣除承包方全部质量履约保证金，同时承包方无条件返修，并承担一切返修的费用和由此造成的经济损失。如承包方返修不合格，发包方对承包方处以中标价的10%的违约金，承包方赔偿由此造成的损失。</w:t>
      </w:r>
    </w:p>
    <w:p w14:paraId="2CFC2E35">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安全文明方面：承包人严格执行国家和浙江省、衢州市、开化县等有关部门的安全文明施工规定，服从行业管理部门、发包人及监理单位的监督管理。若承包人原因发生的人身伤亡，财产损失及其他一切事故，由承包人承担一切责任和费用，发包人扣除安全文明施工的全部履约保证金。</w:t>
      </w:r>
    </w:p>
    <w:p w14:paraId="3DF9AEBC">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（3）工期方面：实际工期（包括其他节点工期，但签证工期除外）比合同工期每拖延一天，按</w:t>
      </w:r>
      <w:r>
        <w:rPr>
          <w:rFonts w:hint="eastAsia" w:ascii="宋体" w:hAnsi="宋体" w:eastAsia="宋体" w:cs="宋体"/>
          <w:b/>
          <w:bCs/>
          <w:color w:val="auto"/>
          <w:szCs w:val="21"/>
          <w:highlight w:val="none"/>
          <w:u w:val="single"/>
          <w:shd w:val="clear" w:color="auto" w:fill="auto"/>
          <w:lang w:val="en-US" w:eastAsia="zh-CN"/>
        </w:rPr>
        <w:t>2</w:t>
      </w:r>
      <w:r>
        <w:rPr>
          <w:rFonts w:hint="eastAsia" w:ascii="宋体" w:hAnsi="宋体" w:eastAsia="宋体" w:cs="宋体"/>
          <w:b/>
          <w:bCs/>
          <w:color w:val="auto"/>
          <w:szCs w:val="21"/>
          <w:highlight w:val="none"/>
          <w:u w:val="single"/>
          <w:shd w:val="clear" w:color="auto" w:fill="auto"/>
        </w:rPr>
        <w:t>000</w:t>
      </w:r>
      <w:r>
        <w:rPr>
          <w:rFonts w:hint="eastAsia" w:ascii="宋体" w:hAnsi="宋体" w:eastAsia="宋体" w:cs="宋体"/>
          <w:b/>
          <w:bCs/>
          <w:color w:val="auto"/>
          <w:szCs w:val="21"/>
          <w:highlight w:val="none"/>
          <w:shd w:val="clear" w:color="auto" w:fill="auto"/>
        </w:rPr>
        <w:t>元/天进行处罚，并承担由此造成的所有直接和间接损失。</w:t>
      </w:r>
      <w:r>
        <w:rPr>
          <w:rFonts w:hint="eastAsia" w:ascii="宋体" w:hAnsi="宋体" w:eastAsia="宋体" w:cs="宋体"/>
          <w:b/>
          <w:bCs/>
          <w:color w:val="auto"/>
          <w:szCs w:val="21"/>
          <w:highlight w:val="none"/>
          <w:shd w:val="clear" w:color="auto" w:fill="auto"/>
          <w:lang w:eastAsia="zh-CN"/>
        </w:rPr>
        <w:t>如工期处罚金额超过工期履约保证金数额的，超过部分从工程款中直接扣除。</w:t>
      </w:r>
      <w:r>
        <w:rPr>
          <w:rFonts w:hint="eastAsia" w:ascii="宋体" w:hAnsi="宋体" w:eastAsia="宋体" w:cs="宋体"/>
          <w:b/>
          <w:bCs/>
          <w:color w:val="auto"/>
          <w:szCs w:val="21"/>
          <w:highlight w:val="none"/>
          <w:shd w:val="clear" w:color="auto" w:fill="auto"/>
        </w:rPr>
        <w:t>发包人原因造成的工期延误除外。</w:t>
      </w:r>
    </w:p>
    <w:p w14:paraId="7F7C6D56">
      <w:pPr>
        <w:spacing w:line="360" w:lineRule="exact"/>
        <w:ind w:firstLine="422" w:firstLineChars="200"/>
        <w:rPr>
          <w:color w:val="auto"/>
          <w:highlight w:val="none"/>
        </w:rPr>
      </w:pPr>
      <w:r>
        <w:rPr>
          <w:rFonts w:hint="eastAsia" w:ascii="宋体" w:hAnsi="宋体" w:eastAsia="宋体" w:cs="宋体"/>
          <w:b/>
          <w:bCs/>
          <w:color w:val="auto"/>
          <w:szCs w:val="21"/>
          <w:highlight w:val="none"/>
          <w:shd w:val="clear" w:color="auto" w:fill="auto"/>
        </w:rPr>
        <w:t>（4）项目班子到位方面：项目负责人、项目技术负责人等必须全部到位，项目负责人及项目技术负责人在施工现场必须达到每月</w:t>
      </w:r>
      <w:r>
        <w:rPr>
          <w:rFonts w:hint="eastAsia" w:ascii="宋体" w:hAnsi="宋体" w:eastAsia="宋体" w:cs="宋体"/>
          <w:b/>
          <w:bCs/>
          <w:color w:val="auto"/>
          <w:szCs w:val="21"/>
          <w:highlight w:val="none"/>
          <w:u w:val="single"/>
          <w:shd w:val="clear" w:color="auto" w:fill="auto"/>
        </w:rPr>
        <w:t>22</w:t>
      </w:r>
      <w:r>
        <w:rPr>
          <w:rFonts w:hint="eastAsia" w:ascii="宋体" w:hAnsi="宋体" w:eastAsia="宋体" w:cs="宋体"/>
          <w:b/>
          <w:bCs/>
          <w:color w:val="auto"/>
          <w:szCs w:val="21"/>
          <w:highlight w:val="none"/>
          <w:shd w:val="clear" w:color="auto" w:fill="auto"/>
        </w:rPr>
        <w:t>（含）日历天以上；施工员、安全员、质检（量）员在施工现场必须达到每月</w:t>
      </w:r>
      <w:r>
        <w:rPr>
          <w:rFonts w:hint="eastAsia" w:ascii="宋体" w:hAnsi="宋体" w:eastAsia="宋体" w:cs="宋体"/>
          <w:b/>
          <w:bCs/>
          <w:color w:val="auto"/>
          <w:szCs w:val="21"/>
          <w:highlight w:val="none"/>
          <w:u w:val="single"/>
          <w:shd w:val="clear" w:color="auto" w:fill="auto"/>
        </w:rPr>
        <w:t>26</w:t>
      </w:r>
      <w:r>
        <w:rPr>
          <w:rFonts w:hint="eastAsia" w:ascii="宋体" w:hAnsi="宋体" w:eastAsia="宋体" w:cs="宋体"/>
          <w:b/>
          <w:bCs/>
          <w:color w:val="auto"/>
          <w:szCs w:val="21"/>
          <w:highlight w:val="none"/>
          <w:shd w:val="clear" w:color="auto" w:fill="auto"/>
        </w:rPr>
        <w:t>（含）日历天以上；随意更换项目班子主要人员的，发包人有权对承包人进行处罚（如遇特殊情况确需更换项目负责人或项目技术负责人的，需经业主书面同意且需缴纳</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万元/人的费用，</w:t>
      </w:r>
      <w:r>
        <w:rPr>
          <w:rFonts w:hint="eastAsia" w:ascii="宋体" w:hAnsi="宋体" w:cs="宋体"/>
          <w:b/>
          <w:bCs/>
          <w:color w:val="auto"/>
          <w:szCs w:val="21"/>
          <w:highlight w:val="none"/>
          <w:shd w:val="clear" w:color="auto" w:fill="auto"/>
          <w:lang w:eastAsia="zh-CN"/>
        </w:rPr>
        <w:t>其他人员</w:t>
      </w:r>
      <w:r>
        <w:rPr>
          <w:rFonts w:hint="eastAsia" w:ascii="宋体" w:hAnsi="宋体" w:eastAsia="宋体" w:cs="宋体"/>
          <w:b/>
          <w:bCs/>
          <w:color w:val="auto"/>
          <w:szCs w:val="21"/>
          <w:highlight w:val="none"/>
          <w:shd w:val="clear" w:color="auto" w:fill="auto"/>
        </w:rPr>
        <w:t>更换需缴纳</w:t>
      </w:r>
      <w:r>
        <w:rPr>
          <w:rFonts w:hint="eastAsia" w:ascii="宋体" w:hAnsi="宋体" w:eastAsia="宋体" w:cs="宋体"/>
          <w:b/>
          <w:bCs/>
          <w:color w:val="auto"/>
          <w:szCs w:val="21"/>
          <w:highlight w:val="none"/>
          <w:shd w:val="clear" w:color="auto" w:fill="auto"/>
          <w:lang w:val="en-US" w:eastAsia="zh-CN"/>
        </w:rPr>
        <w:t>0.5</w:t>
      </w:r>
      <w:r>
        <w:rPr>
          <w:rFonts w:hint="eastAsia" w:ascii="宋体" w:hAnsi="宋体" w:eastAsia="宋体" w:cs="宋体"/>
          <w:b/>
          <w:bCs/>
          <w:color w:val="auto"/>
          <w:szCs w:val="21"/>
          <w:highlight w:val="none"/>
          <w:shd w:val="clear" w:color="auto" w:fill="auto"/>
        </w:rPr>
        <w:t>万元/人的费用），直至终止合同。以上人员在召开工地会议、隐蔽工程验收、主要结构施工时必须在场，否则作为缺勤处理。项目施工现场采用人脸识别系统进行考核，如项目负责人、项目技术负责人未按规定到位率到位的，每天扣</w:t>
      </w:r>
      <w:r>
        <w:rPr>
          <w:rFonts w:hint="eastAsia" w:ascii="宋体" w:hAnsi="宋体" w:eastAsia="宋体" w:cs="宋体"/>
          <w:b/>
          <w:bCs/>
          <w:color w:val="auto"/>
          <w:szCs w:val="21"/>
          <w:highlight w:val="none"/>
          <w:u w:val="single"/>
          <w:shd w:val="clear" w:color="auto" w:fill="auto"/>
        </w:rPr>
        <w:t>2000</w:t>
      </w:r>
      <w:r>
        <w:rPr>
          <w:rFonts w:hint="eastAsia" w:ascii="宋体" w:hAnsi="宋体" w:eastAsia="宋体" w:cs="宋体"/>
          <w:b/>
          <w:bCs/>
          <w:color w:val="auto"/>
          <w:szCs w:val="21"/>
          <w:highlight w:val="none"/>
          <w:shd w:val="clear" w:color="auto" w:fill="auto"/>
        </w:rPr>
        <w:t>元；施工员、安全员、质检（量）员未按规定到位率到位的，每天扣</w:t>
      </w:r>
      <w:r>
        <w:rPr>
          <w:rFonts w:hint="eastAsia" w:ascii="宋体" w:hAnsi="宋体" w:eastAsia="宋体" w:cs="宋体"/>
          <w:b/>
          <w:bCs/>
          <w:color w:val="auto"/>
          <w:szCs w:val="21"/>
          <w:highlight w:val="none"/>
          <w:u w:val="single"/>
          <w:shd w:val="clear" w:color="auto" w:fill="auto"/>
        </w:rPr>
        <w:t>1000</w:t>
      </w:r>
      <w:r>
        <w:rPr>
          <w:rFonts w:hint="eastAsia" w:ascii="宋体" w:hAnsi="宋体" w:eastAsia="宋体" w:cs="宋体"/>
          <w:b/>
          <w:bCs/>
          <w:color w:val="auto"/>
          <w:szCs w:val="21"/>
          <w:highlight w:val="none"/>
          <w:shd w:val="clear" w:color="auto" w:fill="auto"/>
        </w:rPr>
        <w:t>元，当月考勤，当月从项目班子到位率保证金中扣除，扣完为止。</w:t>
      </w:r>
    </w:p>
    <w:p w14:paraId="0BFD3D1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4.监理人</w:t>
      </w:r>
    </w:p>
    <w:p w14:paraId="59BC622D">
      <w:pPr>
        <w:spacing w:beforeLines="0" w:afterLines="0" w:line="380" w:lineRule="exact"/>
        <w:rPr>
          <w:rFonts w:ascii="宋体" w:hAnsi="宋体"/>
          <w:b/>
          <w:color w:val="auto"/>
          <w:sz w:val="24"/>
          <w:highlight w:val="none"/>
        </w:rPr>
      </w:pPr>
      <w:r>
        <w:rPr>
          <w:rFonts w:ascii="宋体" w:hAnsi="宋体"/>
          <w:b/>
          <w:color w:val="auto"/>
          <w:sz w:val="24"/>
          <w:highlight w:val="none"/>
        </w:rPr>
        <w:t>4.1监理人的一般规定</w:t>
      </w:r>
    </w:p>
    <w:p w14:paraId="5C319CA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21BEF8B">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E9B570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AF2270C">
      <w:pPr>
        <w:spacing w:before="0" w:beforeLines="0" w:afterLines="0" w:line="380" w:lineRule="exact"/>
        <w:rPr>
          <w:rFonts w:ascii="宋体" w:hAnsi="宋体"/>
          <w:b/>
          <w:color w:val="auto"/>
          <w:sz w:val="24"/>
          <w:highlight w:val="none"/>
        </w:rPr>
      </w:pPr>
      <w:r>
        <w:rPr>
          <w:rFonts w:ascii="宋体" w:hAnsi="宋体"/>
          <w:b/>
          <w:color w:val="auto"/>
          <w:sz w:val="24"/>
          <w:highlight w:val="none"/>
        </w:rPr>
        <w:t>4.2 监理人员</w:t>
      </w:r>
    </w:p>
    <w:p w14:paraId="71CBECF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2249D2D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1EDEDF7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33766D1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516D086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2A31E23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73FD72A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47C8C82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73EB881E">
      <w:pPr>
        <w:spacing w:before="0" w:beforeLines="0" w:afterLines="0" w:line="380" w:lineRule="exact"/>
        <w:rPr>
          <w:rFonts w:ascii="宋体" w:hAnsi="宋体"/>
          <w:b/>
          <w:color w:val="auto"/>
          <w:sz w:val="24"/>
          <w:highlight w:val="none"/>
        </w:rPr>
      </w:pPr>
      <w:r>
        <w:rPr>
          <w:rFonts w:ascii="宋体" w:hAnsi="宋体"/>
          <w:b/>
          <w:color w:val="auto"/>
          <w:sz w:val="24"/>
          <w:highlight w:val="none"/>
        </w:rPr>
        <w:t>4.4 商定或确定</w:t>
      </w:r>
    </w:p>
    <w:p w14:paraId="4D37630E">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在</w:t>
      </w: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不能通过协商达成一致意见时，</w:t>
      </w:r>
      <w:r>
        <w:rPr>
          <w:rFonts w:hint="eastAsia" w:ascii="宋体" w:hAnsi="宋体"/>
          <w:color w:val="auto"/>
          <w:szCs w:val="21"/>
          <w:highlight w:val="none"/>
          <w:lang w:eastAsia="zh-CN"/>
        </w:rPr>
        <w:t>采购人</w:t>
      </w:r>
      <w:r>
        <w:rPr>
          <w:rFonts w:ascii="宋体" w:hAnsi="宋体"/>
          <w:color w:val="auto"/>
          <w:szCs w:val="21"/>
          <w:highlight w:val="none"/>
        </w:rPr>
        <w:t>授权监理人对以下事项进行确定：</w:t>
      </w:r>
      <w:r>
        <w:rPr>
          <w:rFonts w:ascii="宋体" w:hAnsi="宋体"/>
          <w:color w:val="auto"/>
          <w:szCs w:val="21"/>
          <w:highlight w:val="none"/>
          <w:u w:val="single"/>
        </w:rPr>
        <w:t xml:space="preserve">  </w:t>
      </w:r>
      <w:r>
        <w:rPr>
          <w:rFonts w:ascii="宋体" w:hAnsi="宋体"/>
          <w:color w:val="auto"/>
          <w:szCs w:val="21"/>
          <w:highlight w:val="none"/>
        </w:rPr>
        <w:t>；</w:t>
      </w:r>
    </w:p>
    <w:p w14:paraId="2DDBBE4E">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5.工程质量</w:t>
      </w:r>
    </w:p>
    <w:p w14:paraId="368ADCF4">
      <w:pPr>
        <w:spacing w:before="0" w:beforeLines="0" w:afterLines="0" w:line="380" w:lineRule="exact"/>
        <w:rPr>
          <w:rFonts w:ascii="宋体" w:hAnsi="宋体"/>
          <w:b/>
          <w:color w:val="auto"/>
          <w:sz w:val="24"/>
          <w:highlight w:val="none"/>
        </w:rPr>
      </w:pPr>
      <w:r>
        <w:rPr>
          <w:rFonts w:ascii="宋体" w:hAnsi="宋体"/>
          <w:b/>
          <w:color w:val="auto"/>
          <w:sz w:val="24"/>
          <w:highlight w:val="none"/>
        </w:rPr>
        <w:t>5.1 质量要求</w:t>
      </w:r>
    </w:p>
    <w:p w14:paraId="4AEB7156">
      <w:pPr>
        <w:spacing w:beforeLines="0" w:afterLines="0" w:line="380" w:lineRule="exact"/>
        <w:ind w:firstLine="420" w:firstLineChars="200"/>
        <w:jc w:val="left"/>
        <w:rPr>
          <w:rFonts w:ascii="宋体" w:hAnsi="宋体"/>
          <w:b/>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rPr>
        <w:t>：</w:t>
      </w:r>
      <w:r>
        <w:rPr>
          <w:rFonts w:hint="eastAsia" w:ascii="宋体" w:hAnsi="宋体" w:eastAsia="宋体" w:cs="宋体"/>
          <w:b/>
          <w:bCs/>
          <w:color w:val="auto"/>
          <w:kern w:val="2"/>
          <w:sz w:val="24"/>
          <w:szCs w:val="24"/>
          <w:highlight w:val="none"/>
          <w:u w:val="single"/>
          <w:lang w:val="en-US" w:eastAsia="zh-CN" w:bidi="ar-SA"/>
        </w:rPr>
        <w:t>符合设计图纸及国家有关标准、规范要求，工程质量达到国家及行业现行施工验收规范合格标准，且一次性验收合格。</w:t>
      </w:r>
    </w:p>
    <w:p w14:paraId="772833C2">
      <w:pPr>
        <w:spacing w:beforeLines="0" w:afterLines="0" w:line="380" w:lineRule="exact"/>
        <w:ind w:firstLine="420" w:firstLineChars="200"/>
        <w:rPr>
          <w:rFonts w:hint="eastAsia"/>
          <w:color w:val="auto"/>
          <w:highlight w:val="none"/>
        </w:rPr>
      </w:pPr>
      <w:r>
        <w:rPr>
          <w:rFonts w:ascii="宋体" w:hAnsi="宋体"/>
          <w:color w:val="auto"/>
          <w:szCs w:val="21"/>
          <w:highlight w:val="none"/>
        </w:rPr>
        <w:t>关于工程奖项的约定：</w:t>
      </w:r>
      <w:r>
        <w:rPr>
          <w:rFonts w:hint="eastAsia"/>
          <w:color w:val="auto"/>
          <w:highlight w:val="none"/>
          <w:u w:val="single"/>
        </w:rPr>
        <w:t xml:space="preserve">                   </w:t>
      </w:r>
      <w:r>
        <w:rPr>
          <w:rFonts w:hint="eastAsia"/>
          <w:color w:val="auto"/>
          <w:highlight w:val="none"/>
        </w:rPr>
        <w:t>。</w:t>
      </w:r>
    </w:p>
    <w:p w14:paraId="16EA6491">
      <w:pPr>
        <w:spacing w:before="0" w:beforeLines="0" w:afterLines="0" w:line="380" w:lineRule="exact"/>
        <w:rPr>
          <w:rFonts w:ascii="宋体" w:hAnsi="宋体"/>
          <w:b/>
          <w:color w:val="auto"/>
          <w:sz w:val="24"/>
          <w:highlight w:val="none"/>
        </w:rPr>
      </w:pPr>
      <w:r>
        <w:rPr>
          <w:rFonts w:ascii="宋体" w:hAnsi="宋体"/>
          <w:b/>
          <w:color w:val="auto"/>
          <w:sz w:val="24"/>
          <w:highlight w:val="none"/>
        </w:rPr>
        <w:t>5.3 隐蔽工程检查</w:t>
      </w:r>
    </w:p>
    <w:p w14:paraId="7050AA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5.3.2</w:t>
      </w:r>
      <w:r>
        <w:rPr>
          <w:rFonts w:hint="eastAsia" w:ascii="宋体" w:hAnsi="宋体"/>
          <w:color w:val="auto"/>
          <w:szCs w:val="21"/>
          <w:highlight w:val="none"/>
          <w:lang w:eastAsia="zh-CN"/>
        </w:rPr>
        <w:t>响应人</w:t>
      </w:r>
      <w:r>
        <w:rPr>
          <w:rFonts w:ascii="宋体" w:hAnsi="宋体"/>
          <w:color w:val="auto"/>
          <w:szCs w:val="21"/>
          <w:highlight w:val="none"/>
        </w:rPr>
        <w:t>提前通知监理人隐蔽工程检查的期限的约定：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6500E6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0674525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1E6F317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6.安全文明施工与环境保护</w:t>
      </w:r>
    </w:p>
    <w:p w14:paraId="2F720673">
      <w:pPr>
        <w:spacing w:before="0" w:beforeLines="0" w:afterLines="0" w:line="380" w:lineRule="exact"/>
        <w:rPr>
          <w:rFonts w:ascii="宋体" w:hAnsi="宋体"/>
          <w:b/>
          <w:color w:val="auto"/>
          <w:sz w:val="24"/>
          <w:highlight w:val="none"/>
        </w:rPr>
      </w:pPr>
      <w:r>
        <w:rPr>
          <w:rFonts w:ascii="宋体" w:hAnsi="宋体"/>
          <w:b/>
          <w:color w:val="auto"/>
          <w:sz w:val="24"/>
          <w:highlight w:val="none"/>
        </w:rPr>
        <w:t>6.1安全文明施工</w:t>
      </w:r>
    </w:p>
    <w:p w14:paraId="07BE656A">
      <w:pPr>
        <w:spacing w:beforeLines="0" w:afterLines="0" w:line="380" w:lineRule="exact"/>
        <w:ind w:firstLine="420" w:firstLineChars="200"/>
        <w:rPr>
          <w:rFonts w:hint="eastAsia" w:ascii="宋体" w:hAnsi="宋体" w:cs="宋体"/>
          <w:color w:val="auto"/>
          <w:szCs w:val="20"/>
          <w:highlight w:val="none"/>
          <w:u w:val="single"/>
          <w:lang w:eastAsia="zh-CN"/>
        </w:rPr>
      </w:pPr>
      <w:r>
        <w:rPr>
          <w:rFonts w:ascii="宋体" w:hAnsi="宋体"/>
          <w:color w:val="auto"/>
          <w:szCs w:val="21"/>
          <w:highlight w:val="none"/>
        </w:rPr>
        <w:t>6.1.1 项目安全生产的达标目标及相应事项的约定：</w:t>
      </w:r>
      <w:r>
        <w:rPr>
          <w:rFonts w:hint="eastAsia" w:ascii="宋体" w:hAnsi="宋体" w:cs="宋体"/>
          <w:color w:val="auto"/>
          <w:szCs w:val="20"/>
          <w:highlight w:val="none"/>
          <w:u w:val="single"/>
        </w:rPr>
        <w:t>按省、市建筑业、安全监督等相关主管部门发布的有关管理规定执行。</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必须服从和配合</w:t>
      </w:r>
      <w:r>
        <w:rPr>
          <w:rFonts w:hint="eastAsia" w:ascii="宋体" w:hAnsi="宋体" w:cs="宋体"/>
          <w:color w:val="auto"/>
          <w:szCs w:val="20"/>
          <w:highlight w:val="none"/>
          <w:u w:val="single"/>
          <w:lang w:eastAsia="zh-CN"/>
        </w:rPr>
        <w:t>采购人</w:t>
      </w:r>
      <w:r>
        <w:rPr>
          <w:rFonts w:hint="eastAsia" w:ascii="宋体" w:hAnsi="宋体" w:cs="宋体"/>
          <w:color w:val="auto"/>
          <w:szCs w:val="20"/>
          <w:highlight w:val="none"/>
          <w:u w:val="single"/>
        </w:rPr>
        <w:t>、监理人及相关安全监督管理部门的检查与监督。如若因</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原因发生的人身伤亡、财产损失及其他一切事故，由</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承担一切责任及费用</w:t>
      </w:r>
      <w:r>
        <w:rPr>
          <w:rFonts w:hint="eastAsia" w:ascii="宋体" w:hAnsi="宋体" w:cs="宋体"/>
          <w:color w:val="auto"/>
          <w:szCs w:val="20"/>
          <w:highlight w:val="none"/>
          <w:u w:val="single"/>
          <w:lang w:eastAsia="zh-CN"/>
        </w:rPr>
        <w:t>。</w:t>
      </w:r>
    </w:p>
    <w:p w14:paraId="1202234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6.1.4 关于治安保卫的特别约定：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4B1CB3E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3E53965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6.1.5 文明施工</w:t>
      </w:r>
    </w:p>
    <w:p w14:paraId="657BDF2F">
      <w:pPr>
        <w:spacing w:beforeLines="0" w:afterLines="0" w:line="380" w:lineRule="exact"/>
        <w:ind w:firstLine="420" w:firstLineChars="200"/>
        <w:rPr>
          <w:rFonts w:ascii="宋体" w:hAnsi="宋体"/>
          <w:b/>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b/>
          <w:color w:val="auto"/>
          <w:szCs w:val="21"/>
          <w:highlight w:val="none"/>
          <w:u w:val="single"/>
        </w:rPr>
        <w:t>除</w:t>
      </w:r>
      <w:r>
        <w:rPr>
          <w:rFonts w:hint="eastAsia" w:ascii="宋体" w:hAnsi="宋体"/>
          <w:b/>
          <w:color w:val="auto"/>
          <w:kern w:val="0"/>
          <w:szCs w:val="21"/>
          <w:highlight w:val="none"/>
          <w:u w:val="single"/>
        </w:rPr>
        <w:t>按通用条款执行外，还应</w:t>
      </w:r>
      <w:r>
        <w:rPr>
          <w:rFonts w:hint="eastAsia" w:ascii="宋体" w:hAnsi="宋体"/>
          <w:b/>
          <w:color w:val="auto"/>
          <w:szCs w:val="21"/>
          <w:highlight w:val="none"/>
          <w:u w:val="single"/>
        </w:rPr>
        <w:t>按县建设主管部门要求落实扬尘措施，否则</w:t>
      </w:r>
      <w:r>
        <w:rPr>
          <w:rFonts w:hint="eastAsia" w:ascii="宋体" w:hAnsi="宋体"/>
          <w:b/>
          <w:color w:val="auto"/>
          <w:szCs w:val="21"/>
          <w:highlight w:val="none"/>
          <w:u w:val="single"/>
          <w:lang w:eastAsia="zh-CN"/>
        </w:rPr>
        <w:t>采购人</w:t>
      </w:r>
      <w:r>
        <w:rPr>
          <w:rFonts w:hint="eastAsia" w:ascii="宋体" w:hAnsi="宋体"/>
          <w:b/>
          <w:color w:val="auto"/>
          <w:szCs w:val="21"/>
          <w:highlight w:val="none"/>
          <w:u w:val="single"/>
        </w:rPr>
        <w:t>应当扣减相应费用。</w:t>
      </w:r>
    </w:p>
    <w:p w14:paraId="60F26926">
      <w:pPr>
        <w:spacing w:beforeLines="0" w:afterLines="0" w:line="380" w:lineRule="exact"/>
        <w:ind w:firstLine="420" w:firstLineChars="200"/>
        <w:rPr>
          <w:color w:val="auto"/>
          <w:highlight w:val="none"/>
        </w:rPr>
      </w:pPr>
      <w:r>
        <w:rPr>
          <w:rFonts w:hint="eastAsia" w:ascii="宋体" w:hAnsi="宋体" w:cs="Times New Roman"/>
          <w:color w:val="auto"/>
          <w:szCs w:val="21"/>
          <w:highlight w:val="none"/>
        </w:rPr>
        <w:t>6.1.6关于安全文明施工费支付比例和支付期限的约定</w:t>
      </w:r>
      <w:r>
        <w:rPr>
          <w:rFonts w:hint="eastAsia" w:ascii="宋体" w:hAnsi="宋体" w:cs="Times New Roman"/>
          <w:color w:val="auto"/>
          <w:szCs w:val="21"/>
          <w:highlight w:val="none"/>
          <w:lang w:eastAsia="zh-CN"/>
        </w:rPr>
        <w:t>：</w:t>
      </w:r>
      <w:r>
        <w:rPr>
          <w:rFonts w:hint="eastAsia" w:ascii="宋体" w:hAnsi="宋体" w:cs="Times New Roman"/>
          <w:b/>
          <w:color w:val="auto"/>
          <w:kern w:val="0"/>
          <w:szCs w:val="21"/>
          <w:highlight w:val="none"/>
          <w:u w:val="single"/>
        </w:rPr>
        <w:t>按通用条款执行。</w:t>
      </w:r>
    </w:p>
    <w:p w14:paraId="073C168F">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7.工期和进度</w:t>
      </w:r>
    </w:p>
    <w:p w14:paraId="068A0D40">
      <w:pPr>
        <w:spacing w:before="0" w:beforeLines="0" w:afterLines="0" w:line="380" w:lineRule="exact"/>
        <w:rPr>
          <w:rFonts w:ascii="宋体" w:hAnsi="宋体"/>
          <w:b/>
          <w:color w:val="auto"/>
          <w:sz w:val="24"/>
          <w:highlight w:val="none"/>
        </w:rPr>
      </w:pPr>
      <w:r>
        <w:rPr>
          <w:rFonts w:ascii="宋体" w:hAnsi="宋体"/>
          <w:b/>
          <w:color w:val="auto"/>
          <w:sz w:val="24"/>
          <w:highlight w:val="none"/>
        </w:rPr>
        <w:t>7.1 施工组织设计</w:t>
      </w:r>
    </w:p>
    <w:p w14:paraId="497AE8BE">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BA0C27B">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45843776">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提交详细施工组织设计的期限的约定：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B177CA8">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hint="eastAsia" w:ascii="宋体" w:hAnsi="宋体"/>
          <w:color w:val="auto"/>
          <w:kern w:val="0"/>
          <w:szCs w:val="21"/>
          <w:highlight w:val="none"/>
          <w:u w:val="single"/>
        </w:rPr>
        <w:t>按通用条款执行，工程实施过程中，监理人可根据工程实施情况对施工方案进行合理调整，指令调整的工作计划，施工单位必须按工程师的计划完成所有工作，如不能完成，由监理人出具整改期限，在整改期限内仍不能按时完成的，按工期履约同等额度处罚，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有权解除合同，</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承担由此造成的所有直接和间接损失。</w:t>
      </w:r>
    </w:p>
    <w:p w14:paraId="28A4891C">
      <w:pPr>
        <w:spacing w:before="0" w:beforeLines="0" w:afterLines="0" w:line="380" w:lineRule="exact"/>
        <w:rPr>
          <w:rFonts w:ascii="宋体" w:hAnsi="宋体"/>
          <w:b/>
          <w:color w:val="auto"/>
          <w:sz w:val="24"/>
          <w:highlight w:val="none"/>
        </w:rPr>
      </w:pPr>
      <w:r>
        <w:rPr>
          <w:rFonts w:ascii="宋体" w:hAnsi="宋体"/>
          <w:b/>
          <w:color w:val="auto"/>
          <w:sz w:val="24"/>
          <w:highlight w:val="none"/>
        </w:rPr>
        <w:t>7.2 施工进度计划</w:t>
      </w:r>
    </w:p>
    <w:p w14:paraId="176CB61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7.2.2 施工进度计划的修订</w:t>
      </w:r>
    </w:p>
    <w:p w14:paraId="76B2DA6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和监理人在收到修订的施工进度计划后确认或提出修改意见的期限：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03CA75CA">
      <w:pPr>
        <w:spacing w:before="0" w:beforeLines="0" w:afterLines="0" w:line="380" w:lineRule="exact"/>
        <w:rPr>
          <w:rFonts w:ascii="宋体" w:hAnsi="宋体"/>
          <w:b/>
          <w:color w:val="auto"/>
          <w:sz w:val="24"/>
          <w:highlight w:val="none"/>
        </w:rPr>
      </w:pPr>
      <w:r>
        <w:rPr>
          <w:rFonts w:ascii="宋体" w:hAnsi="宋体"/>
          <w:b/>
          <w:color w:val="auto"/>
          <w:sz w:val="24"/>
          <w:highlight w:val="none"/>
        </w:rPr>
        <w:t>7.3 开工</w:t>
      </w:r>
    </w:p>
    <w:p w14:paraId="2311EFF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7.3.1 开工准备</w:t>
      </w:r>
    </w:p>
    <w:p w14:paraId="02BB5847">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提交</w:t>
      </w:r>
      <w:r>
        <w:rPr>
          <w:rFonts w:ascii="宋体" w:hAnsi="宋体"/>
          <w:color w:val="auto"/>
          <w:kern w:val="0"/>
          <w:szCs w:val="21"/>
          <w:highlight w:val="none"/>
        </w:rPr>
        <w:t>工程开工报审表的期限：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6B24D93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0223103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3C8A56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7.3.2开工通知</w:t>
      </w:r>
    </w:p>
    <w:p w14:paraId="724A895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采购人</w:t>
      </w:r>
      <w:r>
        <w:rPr>
          <w:rFonts w:ascii="宋体" w:hAnsi="宋体"/>
          <w:color w:val="auto"/>
          <w:szCs w:val="21"/>
          <w:highlight w:val="none"/>
        </w:rPr>
        <w:t>原因造成监理人未能在计划开工日期之日起</w:t>
      </w:r>
      <w:r>
        <w:rPr>
          <w:rFonts w:hint="eastAsia" w:ascii="宋体" w:hAnsi="宋体"/>
          <w:color w:val="auto"/>
          <w:szCs w:val="21"/>
          <w:highlight w:val="none"/>
          <w:u w:val="single"/>
        </w:rPr>
        <w:t>90</w:t>
      </w:r>
      <w:r>
        <w:rPr>
          <w:rFonts w:ascii="宋体" w:hAnsi="宋体"/>
          <w:color w:val="auto"/>
          <w:szCs w:val="21"/>
          <w:highlight w:val="none"/>
        </w:rPr>
        <w:t>天内发出开工通知的，</w:t>
      </w:r>
      <w:r>
        <w:rPr>
          <w:rFonts w:hint="eastAsia" w:ascii="宋体" w:hAnsi="宋体"/>
          <w:color w:val="auto"/>
          <w:szCs w:val="21"/>
          <w:highlight w:val="none"/>
          <w:lang w:eastAsia="zh-CN"/>
        </w:rPr>
        <w:t>响应人</w:t>
      </w:r>
      <w:r>
        <w:rPr>
          <w:rFonts w:ascii="宋体" w:hAnsi="宋体"/>
          <w:color w:val="auto"/>
          <w:szCs w:val="21"/>
          <w:highlight w:val="none"/>
        </w:rPr>
        <w:t>有权提出价格调整要求，或者解除合同。</w:t>
      </w:r>
    </w:p>
    <w:p w14:paraId="0E305DF9">
      <w:pPr>
        <w:spacing w:before="0" w:beforeLines="0" w:afterLines="0" w:line="380" w:lineRule="exact"/>
        <w:rPr>
          <w:rFonts w:ascii="宋体" w:hAnsi="宋体"/>
          <w:b/>
          <w:color w:val="auto"/>
          <w:sz w:val="24"/>
          <w:highlight w:val="none"/>
        </w:rPr>
      </w:pPr>
      <w:r>
        <w:rPr>
          <w:rFonts w:ascii="宋体" w:hAnsi="宋体"/>
          <w:b/>
          <w:color w:val="auto"/>
          <w:sz w:val="24"/>
          <w:highlight w:val="none"/>
        </w:rPr>
        <w:t>7.4 测量放线</w:t>
      </w:r>
    </w:p>
    <w:p w14:paraId="41EC0343">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7.4.1</w:t>
      </w:r>
      <w:r>
        <w:rPr>
          <w:rFonts w:hint="eastAsia" w:ascii="宋体" w:hAnsi="宋体"/>
          <w:color w:val="auto"/>
          <w:szCs w:val="21"/>
          <w:highlight w:val="none"/>
          <w:lang w:eastAsia="zh-CN"/>
        </w:rPr>
        <w:t>采购人</w:t>
      </w:r>
      <w:r>
        <w:rPr>
          <w:rFonts w:ascii="宋体" w:hAnsi="宋体"/>
          <w:color w:val="auto"/>
          <w:szCs w:val="21"/>
          <w:highlight w:val="none"/>
        </w:rPr>
        <w:t>通过监理人向</w:t>
      </w:r>
      <w:r>
        <w:rPr>
          <w:rFonts w:hint="eastAsia" w:ascii="宋体" w:hAnsi="宋体"/>
          <w:color w:val="auto"/>
          <w:szCs w:val="21"/>
          <w:highlight w:val="none"/>
          <w:lang w:eastAsia="zh-CN"/>
        </w:rPr>
        <w:t>响应人</w:t>
      </w:r>
      <w:r>
        <w:rPr>
          <w:rFonts w:ascii="宋体" w:hAnsi="宋体"/>
          <w:color w:val="auto"/>
          <w:szCs w:val="21"/>
          <w:highlight w:val="none"/>
        </w:rPr>
        <w:t>提供测量基准点、基准线和水准点及其书面资料的期限：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3F1A3FA">
      <w:pPr>
        <w:spacing w:before="0" w:beforeLines="0" w:afterLines="0" w:line="380" w:lineRule="exact"/>
        <w:rPr>
          <w:rFonts w:ascii="宋体" w:hAnsi="宋体"/>
          <w:b/>
          <w:color w:val="auto"/>
          <w:sz w:val="24"/>
          <w:highlight w:val="none"/>
        </w:rPr>
      </w:pPr>
      <w:r>
        <w:rPr>
          <w:rFonts w:ascii="宋体" w:hAnsi="宋体"/>
          <w:b/>
          <w:color w:val="auto"/>
          <w:sz w:val="24"/>
          <w:highlight w:val="none"/>
        </w:rPr>
        <w:t>7.5 工期延误</w:t>
      </w:r>
      <w:r>
        <w:rPr>
          <w:rFonts w:hint="eastAsia" w:ascii="宋体" w:hAnsi="宋体"/>
          <w:b/>
          <w:color w:val="auto"/>
          <w:sz w:val="24"/>
          <w:highlight w:val="none"/>
        </w:rPr>
        <w:t xml:space="preserve"> </w:t>
      </w:r>
    </w:p>
    <w:p w14:paraId="330678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7.5.1 因</w:t>
      </w:r>
      <w:r>
        <w:rPr>
          <w:rFonts w:hint="eastAsia" w:ascii="宋体" w:hAnsi="宋体"/>
          <w:color w:val="auto"/>
          <w:szCs w:val="21"/>
          <w:highlight w:val="none"/>
          <w:lang w:eastAsia="zh-CN"/>
        </w:rPr>
        <w:t>采购人</w:t>
      </w:r>
      <w:r>
        <w:rPr>
          <w:rFonts w:ascii="宋体" w:hAnsi="宋体"/>
          <w:color w:val="auto"/>
          <w:szCs w:val="21"/>
          <w:highlight w:val="none"/>
        </w:rPr>
        <w:t>原因导致工期延误</w:t>
      </w:r>
    </w:p>
    <w:p w14:paraId="185F5952">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（7）因</w:t>
      </w:r>
      <w:r>
        <w:rPr>
          <w:rFonts w:hint="eastAsia" w:ascii="宋体" w:hAnsi="宋体"/>
          <w:color w:val="auto"/>
          <w:szCs w:val="21"/>
          <w:highlight w:val="none"/>
          <w:lang w:eastAsia="zh-CN"/>
        </w:rPr>
        <w:t>采购人</w:t>
      </w:r>
      <w:r>
        <w:rPr>
          <w:rFonts w:ascii="宋体" w:hAnsi="宋体"/>
          <w:color w:val="auto"/>
          <w:szCs w:val="21"/>
          <w:highlight w:val="none"/>
        </w:rPr>
        <w:t>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091F41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7.5.2 因</w:t>
      </w:r>
      <w:r>
        <w:rPr>
          <w:rFonts w:hint="eastAsia" w:ascii="宋体" w:hAnsi="宋体"/>
          <w:color w:val="auto"/>
          <w:szCs w:val="21"/>
          <w:highlight w:val="none"/>
          <w:lang w:eastAsia="zh-CN"/>
        </w:rPr>
        <w:t>响应人</w:t>
      </w:r>
      <w:r>
        <w:rPr>
          <w:rFonts w:ascii="宋体" w:hAnsi="宋体"/>
          <w:color w:val="auto"/>
          <w:szCs w:val="21"/>
          <w:highlight w:val="none"/>
        </w:rPr>
        <w:t>原因导致工期延误</w:t>
      </w:r>
    </w:p>
    <w:p w14:paraId="2DD81AE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原因造成工期延误，逾期竣工违约金的计算方法为：</w:t>
      </w:r>
      <w:r>
        <w:rPr>
          <w:rFonts w:hint="eastAsia" w:ascii="宋体" w:hAnsi="宋体"/>
          <w:color w:val="auto"/>
          <w:szCs w:val="21"/>
          <w:highlight w:val="none"/>
          <w:u w:val="single"/>
        </w:rPr>
        <w:t>参照3.7款第（3）条</w:t>
      </w:r>
      <w:r>
        <w:rPr>
          <w:rFonts w:ascii="宋体" w:hAnsi="宋体"/>
          <w:color w:val="auto"/>
          <w:szCs w:val="21"/>
          <w:highlight w:val="none"/>
        </w:rPr>
        <w:t>。</w:t>
      </w:r>
    </w:p>
    <w:p w14:paraId="086ED8A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原因造成工期延误，逾期竣工违约金的上限：</w:t>
      </w:r>
      <w:r>
        <w:rPr>
          <w:rFonts w:hint="eastAsia" w:ascii="宋体" w:hAnsi="宋体"/>
          <w:color w:val="auto"/>
          <w:szCs w:val="21"/>
          <w:highlight w:val="none"/>
          <w:u w:val="single"/>
        </w:rPr>
        <w:t>参照3.7款第（3）条</w:t>
      </w:r>
      <w:r>
        <w:rPr>
          <w:rFonts w:ascii="宋体" w:hAnsi="宋体"/>
          <w:color w:val="auto"/>
          <w:szCs w:val="21"/>
          <w:highlight w:val="none"/>
        </w:rPr>
        <w:t>。</w:t>
      </w:r>
    </w:p>
    <w:p w14:paraId="3E8C7D21">
      <w:pPr>
        <w:spacing w:before="0" w:beforeLines="0" w:afterLines="0" w:line="380" w:lineRule="exact"/>
        <w:rPr>
          <w:rFonts w:ascii="宋体" w:hAnsi="宋体"/>
          <w:b/>
          <w:color w:val="auto"/>
          <w:sz w:val="24"/>
          <w:highlight w:val="none"/>
        </w:rPr>
      </w:pPr>
      <w:r>
        <w:rPr>
          <w:rFonts w:ascii="宋体" w:hAnsi="宋体"/>
          <w:b/>
          <w:color w:val="auto"/>
          <w:sz w:val="24"/>
          <w:highlight w:val="none"/>
        </w:rPr>
        <w:t>7.6 不利物质条件</w:t>
      </w:r>
    </w:p>
    <w:p w14:paraId="418A254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4190756">
      <w:pPr>
        <w:spacing w:before="0" w:beforeLines="0" w:afterLines="0" w:line="380" w:lineRule="exact"/>
        <w:rPr>
          <w:rFonts w:ascii="宋体" w:hAnsi="宋体"/>
          <w:b/>
          <w:color w:val="auto"/>
          <w:sz w:val="24"/>
          <w:highlight w:val="none"/>
        </w:rPr>
      </w:pPr>
      <w:r>
        <w:rPr>
          <w:rFonts w:ascii="宋体" w:hAnsi="宋体"/>
          <w:b/>
          <w:color w:val="auto"/>
          <w:sz w:val="24"/>
          <w:highlight w:val="none"/>
        </w:rPr>
        <w:t>7.7异常恶劣的气候条件</w:t>
      </w:r>
    </w:p>
    <w:p w14:paraId="218600D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同意以下情形视为异常恶劣的气候条件：</w:t>
      </w:r>
      <w:r>
        <w:rPr>
          <w:rFonts w:ascii="宋体" w:hAnsi="宋体"/>
          <w:color w:val="auto"/>
          <w:szCs w:val="21"/>
          <w:highlight w:val="none"/>
          <w:u w:val="single"/>
        </w:rPr>
        <w:t xml:space="preserve">                         </w:t>
      </w:r>
      <w:r>
        <w:rPr>
          <w:rFonts w:ascii="宋体" w:hAnsi="宋体"/>
          <w:color w:val="auto"/>
          <w:szCs w:val="21"/>
          <w:highlight w:val="none"/>
        </w:rPr>
        <w:t>；</w:t>
      </w:r>
    </w:p>
    <w:p w14:paraId="15F12043">
      <w:pPr>
        <w:spacing w:before="0" w:beforeLines="0" w:afterLines="0" w:line="380" w:lineRule="exact"/>
        <w:rPr>
          <w:rFonts w:ascii="宋体" w:hAnsi="宋体"/>
          <w:b/>
          <w:color w:val="auto"/>
          <w:sz w:val="24"/>
          <w:highlight w:val="none"/>
        </w:rPr>
      </w:pPr>
      <w:r>
        <w:rPr>
          <w:rFonts w:ascii="宋体" w:hAnsi="宋体"/>
          <w:b/>
          <w:color w:val="auto"/>
          <w:sz w:val="24"/>
          <w:highlight w:val="none"/>
        </w:rPr>
        <w:t>7.9 提前竣工的奖励</w:t>
      </w:r>
    </w:p>
    <w:p w14:paraId="3360BBF2">
      <w:pPr>
        <w:widowControl/>
        <w:spacing w:beforeLines="0" w:afterLines="0" w:line="38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7.9.2提前竣工奖励：</w:t>
      </w:r>
      <w:r>
        <w:rPr>
          <w:rFonts w:hint="eastAsia" w:eastAsia="黑体"/>
          <w:color w:val="auto"/>
          <w:szCs w:val="21"/>
          <w:highlight w:val="none"/>
          <w:u w:val="single"/>
        </w:rPr>
        <w:t xml:space="preserve">                   </w:t>
      </w:r>
      <w:r>
        <w:rPr>
          <w:rFonts w:hint="eastAsia" w:eastAsia="黑体"/>
          <w:color w:val="auto"/>
          <w:szCs w:val="21"/>
          <w:highlight w:val="none"/>
          <w:lang w:bidi="ar"/>
        </w:rPr>
        <w:t>。</w:t>
      </w:r>
    </w:p>
    <w:p w14:paraId="6FA225F5">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8.材料与设备</w:t>
      </w:r>
    </w:p>
    <w:p w14:paraId="61272CCE">
      <w:pPr>
        <w:spacing w:beforeLines="0" w:afterLines="0" w:line="380" w:lineRule="exact"/>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8.2.1</w:t>
      </w:r>
      <w:r>
        <w:rPr>
          <w:rFonts w:hint="eastAsia" w:ascii="宋体" w:hAnsi="宋体"/>
          <w:color w:val="auto"/>
          <w:szCs w:val="21"/>
          <w:highlight w:val="none"/>
          <w:lang w:eastAsia="zh-CN"/>
        </w:rPr>
        <w:t>响应人</w:t>
      </w:r>
      <w:r>
        <w:rPr>
          <w:rFonts w:hint="eastAsia" w:ascii="宋体" w:hAnsi="宋体"/>
          <w:color w:val="auto"/>
          <w:szCs w:val="21"/>
          <w:highlight w:val="none"/>
        </w:rPr>
        <w:t>将由其提供的材料和工程设备的供货人及品种、规格、数量和供货时间等报送监理人审批的期限：</w:t>
      </w:r>
      <w:r>
        <w:rPr>
          <w:rFonts w:hint="eastAsia" w:ascii="宋体" w:hAnsi="宋体"/>
          <w:color w:val="auto"/>
          <w:szCs w:val="21"/>
          <w:highlight w:val="none"/>
          <w:u w:val="single"/>
        </w:rPr>
        <w:t>材料采购计划应在材料正式采购前7天报监理人审批 。</w:t>
      </w:r>
    </w:p>
    <w:p w14:paraId="77BFAB22">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8.2.2所有设备、材料必须符合当地政府部门及国家相关部门要求，如中标人所选的设备、材料无法满足要求，无条件更换同档次及以上品牌、型号产品，费用不得调整</w:t>
      </w:r>
      <w:r>
        <w:rPr>
          <w:rFonts w:hint="eastAsia" w:ascii="宋体" w:hAnsi="宋体" w:eastAsia="宋体" w:cs="宋体"/>
          <w:b/>
          <w:bCs/>
          <w:color w:val="auto"/>
          <w:szCs w:val="21"/>
          <w:highlight w:val="none"/>
          <w:lang w:val="en-US" w:eastAsia="zh-CN"/>
        </w:rPr>
        <w:t>。</w:t>
      </w:r>
    </w:p>
    <w:p w14:paraId="7452ACE1">
      <w:pPr>
        <w:spacing w:beforeLines="0" w:afterLines="0" w:line="380" w:lineRule="exact"/>
        <w:ind w:firstLine="422" w:firstLineChars="200"/>
        <w:rPr>
          <w:rFonts w:hint="default" w:ascii="宋体" w:hAnsi="宋体" w:eastAsia="宋体" w:cs="Times New Roman"/>
          <w:b/>
          <w:color w:val="auto"/>
          <w:spacing w:val="0"/>
          <w:kern w:val="2"/>
          <w:sz w:val="21"/>
          <w:szCs w:val="21"/>
          <w:highlight w:val="none"/>
          <w:lang w:val="en-US" w:eastAsia="zh-CN" w:bidi="ar-SA"/>
        </w:rPr>
      </w:pPr>
      <w:r>
        <w:rPr>
          <w:rFonts w:hint="eastAsia" w:ascii="宋体" w:hAnsi="宋体" w:eastAsia="宋体" w:cs="Times New Roman"/>
          <w:b/>
          <w:color w:val="auto"/>
          <w:spacing w:val="0"/>
          <w:kern w:val="2"/>
          <w:sz w:val="21"/>
          <w:szCs w:val="21"/>
          <w:highlight w:val="none"/>
          <w:lang w:val="en-US" w:eastAsia="zh-CN" w:bidi="ar-SA"/>
        </w:rPr>
        <w:t>8.2.3未明确品牌的</w:t>
      </w:r>
      <w:r>
        <w:rPr>
          <w:rFonts w:ascii="宋体" w:hAnsi="宋体" w:eastAsia="宋体" w:cs="Times New Roman"/>
          <w:b/>
          <w:color w:val="auto"/>
          <w:spacing w:val="0"/>
          <w:kern w:val="2"/>
          <w:sz w:val="21"/>
          <w:szCs w:val="21"/>
          <w:highlight w:val="none"/>
          <w:lang w:val="en-US" w:eastAsia="zh-CN" w:bidi="ar-SA"/>
        </w:rPr>
        <w:t>材料、设备，</w:t>
      </w:r>
      <w:r>
        <w:rPr>
          <w:rFonts w:hint="eastAsia" w:ascii="宋体" w:hAnsi="宋体" w:eastAsia="宋体" w:cs="Times New Roman"/>
          <w:b/>
          <w:color w:val="auto"/>
          <w:spacing w:val="0"/>
          <w:kern w:val="2"/>
          <w:sz w:val="21"/>
          <w:szCs w:val="21"/>
          <w:highlight w:val="none"/>
          <w:lang w:val="en-US" w:eastAsia="zh-CN" w:bidi="ar-SA"/>
        </w:rPr>
        <w:t>投标人应采用具有一定生产规模、市场信誉好的生产厂家和品牌，所有材料均应有产品合格证。</w:t>
      </w:r>
      <w:r>
        <w:rPr>
          <w:rFonts w:ascii="宋体" w:hAnsi="宋体" w:eastAsia="宋体" w:cs="Times New Roman"/>
          <w:b/>
          <w:color w:val="auto"/>
          <w:spacing w:val="0"/>
          <w:kern w:val="2"/>
          <w:sz w:val="21"/>
          <w:szCs w:val="21"/>
          <w:highlight w:val="none"/>
          <w:lang w:val="en-US" w:eastAsia="zh-CN" w:bidi="ar-SA"/>
        </w:rPr>
        <w:t>材料必须经现场监理及</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认可，需检测的材料检测后用于工程中。严禁使用不符合设计要求的建筑材料。若使用劣质和未经检测合格的建材施工，一经发现，</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或监理方有权制止使用，甚至停工、返工。情节严重的，</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将予以解除合同。无论</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或监理方是否发现和制止，由于使用劣质建材施工所引起的一切责任均由</w:t>
      </w:r>
      <w:r>
        <w:rPr>
          <w:rFonts w:hint="eastAsia" w:ascii="宋体" w:hAnsi="宋体" w:cs="Times New Roman"/>
          <w:b/>
          <w:color w:val="auto"/>
          <w:spacing w:val="0"/>
          <w:kern w:val="2"/>
          <w:sz w:val="21"/>
          <w:szCs w:val="21"/>
          <w:highlight w:val="none"/>
          <w:lang w:val="en-US" w:eastAsia="zh-CN" w:bidi="ar-SA"/>
        </w:rPr>
        <w:t>响应人</w:t>
      </w:r>
      <w:r>
        <w:rPr>
          <w:rFonts w:ascii="宋体" w:hAnsi="宋体" w:eastAsia="宋体" w:cs="Times New Roman"/>
          <w:b/>
          <w:color w:val="auto"/>
          <w:spacing w:val="0"/>
          <w:kern w:val="2"/>
          <w:sz w:val="21"/>
          <w:szCs w:val="21"/>
          <w:highlight w:val="none"/>
          <w:lang w:val="en-US" w:eastAsia="zh-CN" w:bidi="ar-SA"/>
        </w:rPr>
        <w:t>负责</w:t>
      </w:r>
      <w:r>
        <w:rPr>
          <w:rFonts w:hint="eastAsia" w:ascii="宋体" w:hAnsi="宋体" w:eastAsia="宋体" w:cs="Times New Roman"/>
          <w:b/>
          <w:color w:val="auto"/>
          <w:spacing w:val="0"/>
          <w:kern w:val="2"/>
          <w:sz w:val="21"/>
          <w:szCs w:val="21"/>
          <w:highlight w:val="none"/>
          <w:lang w:val="en-US" w:eastAsia="zh-CN" w:bidi="ar-SA"/>
        </w:rPr>
        <w:t>。</w:t>
      </w:r>
    </w:p>
    <w:p w14:paraId="5F7561F7">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8.2.4暂估价中的所有设备、材料，先由</w:t>
      </w:r>
      <w:r>
        <w:rPr>
          <w:rFonts w:hint="eastAsia" w:ascii="宋体" w:hAnsi="宋体"/>
          <w:b/>
          <w:color w:val="auto"/>
          <w:szCs w:val="21"/>
          <w:highlight w:val="none"/>
          <w:lang w:eastAsia="zh-CN"/>
        </w:rPr>
        <w:t>响应人</w:t>
      </w:r>
      <w:r>
        <w:rPr>
          <w:rFonts w:hint="eastAsia" w:ascii="宋体" w:hAnsi="宋体"/>
          <w:b/>
          <w:color w:val="auto"/>
          <w:szCs w:val="21"/>
          <w:highlight w:val="none"/>
        </w:rPr>
        <w:t>报价，再由</w:t>
      </w:r>
      <w:r>
        <w:rPr>
          <w:rFonts w:hint="eastAsia" w:ascii="宋体" w:hAnsi="宋体"/>
          <w:b/>
          <w:color w:val="auto"/>
          <w:szCs w:val="21"/>
          <w:highlight w:val="none"/>
          <w:lang w:eastAsia="zh-CN"/>
        </w:rPr>
        <w:t>采购人</w:t>
      </w:r>
      <w:r>
        <w:rPr>
          <w:rFonts w:hint="eastAsia" w:ascii="宋体" w:hAnsi="宋体"/>
          <w:b/>
          <w:color w:val="auto"/>
          <w:szCs w:val="21"/>
          <w:highlight w:val="none"/>
        </w:rPr>
        <w:t>和监理单位询价确认后，方可采购和施工。</w:t>
      </w:r>
    </w:p>
    <w:p w14:paraId="7CA0BFD7">
      <w:pPr>
        <w:spacing w:line="36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8.4材料与工程设备的保管与使用</w:t>
      </w:r>
    </w:p>
    <w:p w14:paraId="10D7011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8.4.1</w:t>
      </w:r>
      <w:r>
        <w:rPr>
          <w:rFonts w:hint="eastAsia" w:ascii="宋体" w:hAnsi="宋体"/>
          <w:color w:val="auto"/>
          <w:szCs w:val="21"/>
          <w:highlight w:val="none"/>
          <w:lang w:eastAsia="zh-CN"/>
        </w:rPr>
        <w:t>采购人</w:t>
      </w:r>
      <w:r>
        <w:rPr>
          <w:rFonts w:hint="eastAsia" w:ascii="宋体" w:hAnsi="宋体"/>
          <w:color w:val="auto"/>
          <w:szCs w:val="21"/>
          <w:highlight w:val="none"/>
        </w:rPr>
        <w:t>供应的材料设备的保管费用的承担：</w:t>
      </w:r>
      <w:r>
        <w:rPr>
          <w:rFonts w:hint="eastAsia" w:ascii="宋体" w:hAnsi="宋体"/>
          <w:color w:val="auto"/>
          <w:szCs w:val="21"/>
          <w:highlight w:val="none"/>
          <w:u w:val="single"/>
        </w:rPr>
        <w:t>如有</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供应的材料设备时，保管费用由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在投标报价中考虑并由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承担。</w:t>
      </w:r>
    </w:p>
    <w:p w14:paraId="6F444D5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8.4.2</w:t>
      </w:r>
      <w:r>
        <w:rPr>
          <w:rFonts w:hint="eastAsia" w:ascii="宋体" w:hAnsi="宋体"/>
          <w:color w:val="auto"/>
          <w:szCs w:val="21"/>
          <w:highlight w:val="none"/>
          <w:lang w:eastAsia="zh-CN"/>
        </w:rPr>
        <w:t>响应人</w:t>
      </w:r>
      <w:r>
        <w:rPr>
          <w:rFonts w:hint="eastAsia" w:ascii="宋体" w:hAnsi="宋体"/>
          <w:color w:val="auto"/>
          <w:szCs w:val="21"/>
          <w:highlight w:val="none"/>
        </w:rPr>
        <w:t>采购材料设备的约定：</w:t>
      </w:r>
      <w:r>
        <w:rPr>
          <w:rFonts w:hint="eastAsia" w:ascii="宋体" w:hAnsi="宋体"/>
          <w:color w:val="auto"/>
          <w:szCs w:val="21"/>
          <w:highlight w:val="none"/>
          <w:u w:val="single"/>
        </w:rPr>
        <w:t>除另有约定外，</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负责完成本工程施工所需的全部材料的采购、验收、运输和保管。</w:t>
      </w:r>
    </w:p>
    <w:p w14:paraId="75E9BA08">
      <w:pPr>
        <w:spacing w:before="0" w:beforeLines="0" w:afterLines="0" w:line="380" w:lineRule="exact"/>
        <w:rPr>
          <w:rFonts w:ascii="宋体" w:hAnsi="宋体"/>
          <w:b/>
          <w:color w:val="auto"/>
          <w:sz w:val="24"/>
          <w:highlight w:val="none"/>
        </w:rPr>
      </w:pPr>
      <w:r>
        <w:rPr>
          <w:rFonts w:ascii="宋体" w:hAnsi="宋体"/>
          <w:b/>
          <w:color w:val="auto"/>
          <w:sz w:val="24"/>
          <w:highlight w:val="none"/>
        </w:rPr>
        <w:t>8.6 样品</w:t>
      </w:r>
    </w:p>
    <w:p w14:paraId="063CF0EB">
      <w:pPr>
        <w:autoSpaceDE w:val="0"/>
        <w:autoSpaceDN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0E0A4662">
      <w:pPr>
        <w:autoSpaceDE w:val="0"/>
        <w:autoSpaceDN w:val="0"/>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需要</w:t>
      </w:r>
      <w:r>
        <w:rPr>
          <w:rFonts w:hint="eastAsia" w:ascii="宋体" w:hAnsi="宋体"/>
          <w:color w:val="auto"/>
          <w:kern w:val="0"/>
          <w:szCs w:val="21"/>
          <w:highlight w:val="none"/>
          <w:lang w:eastAsia="zh-CN"/>
        </w:rPr>
        <w:t>响应人</w:t>
      </w:r>
      <w:r>
        <w:rPr>
          <w:rFonts w:ascii="宋体" w:hAnsi="宋体"/>
          <w:color w:val="auto"/>
          <w:kern w:val="0"/>
          <w:szCs w:val="21"/>
          <w:highlight w:val="none"/>
        </w:rPr>
        <w:t>报送样品的材料或工程设备，样品的种类、名称、规格、数量要求：</w:t>
      </w:r>
      <w:r>
        <w:rPr>
          <w:rFonts w:hint="eastAsia" w:ascii="宋体" w:hAnsi="宋体"/>
          <w:color w:val="auto"/>
          <w:kern w:val="0"/>
          <w:szCs w:val="21"/>
          <w:highlight w:val="none"/>
          <w:u w:val="single"/>
        </w:rPr>
        <w:t>按通用条款规定</w:t>
      </w:r>
      <w:r>
        <w:rPr>
          <w:rFonts w:ascii="宋体" w:hAnsi="宋体"/>
          <w:color w:val="auto"/>
          <w:szCs w:val="21"/>
          <w:highlight w:val="none"/>
        </w:rPr>
        <w:t>。</w:t>
      </w:r>
    </w:p>
    <w:p w14:paraId="13F8777E">
      <w:pPr>
        <w:spacing w:before="0" w:beforeLines="0" w:afterLines="0" w:line="380" w:lineRule="exact"/>
        <w:rPr>
          <w:rFonts w:ascii="宋体" w:hAnsi="宋体"/>
          <w:b/>
          <w:color w:val="auto"/>
          <w:sz w:val="24"/>
          <w:highlight w:val="none"/>
        </w:rPr>
      </w:pPr>
      <w:r>
        <w:rPr>
          <w:rFonts w:ascii="宋体" w:hAnsi="宋体"/>
          <w:b/>
          <w:color w:val="auto"/>
          <w:sz w:val="24"/>
          <w:highlight w:val="none"/>
        </w:rPr>
        <w:t>8.8 施工设备和临时设施</w:t>
      </w:r>
    </w:p>
    <w:p w14:paraId="7DF6B7C5">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8.8.1 </w:t>
      </w:r>
      <w:r>
        <w:rPr>
          <w:rFonts w:hint="eastAsia" w:ascii="宋体" w:hAnsi="宋体"/>
          <w:color w:val="auto"/>
          <w:szCs w:val="21"/>
          <w:highlight w:val="none"/>
          <w:lang w:eastAsia="zh-CN"/>
        </w:rPr>
        <w:t>响应人</w:t>
      </w:r>
      <w:r>
        <w:rPr>
          <w:rFonts w:ascii="宋体" w:hAnsi="宋体"/>
          <w:color w:val="auto"/>
          <w:szCs w:val="21"/>
          <w:highlight w:val="none"/>
        </w:rPr>
        <w:t>提供的施工设备和临时设施</w:t>
      </w:r>
    </w:p>
    <w:p w14:paraId="6D7A7310">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u w:val="single"/>
        </w:rPr>
        <w:t xml:space="preserve">    </w:t>
      </w:r>
      <w:r>
        <w:rPr>
          <w:rFonts w:ascii="宋体" w:hAnsi="宋体"/>
          <w:color w:val="auto"/>
          <w:szCs w:val="21"/>
          <w:highlight w:val="none"/>
        </w:rPr>
        <w:t>。</w:t>
      </w:r>
    </w:p>
    <w:p w14:paraId="733A1B9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9.试验与检验</w:t>
      </w:r>
    </w:p>
    <w:p w14:paraId="16A5A3A5">
      <w:pPr>
        <w:spacing w:before="0" w:beforeLines="0" w:afterLines="0" w:line="380" w:lineRule="exact"/>
        <w:rPr>
          <w:rFonts w:ascii="宋体" w:hAnsi="宋体"/>
          <w:b/>
          <w:color w:val="auto"/>
          <w:sz w:val="24"/>
          <w:highlight w:val="none"/>
        </w:rPr>
      </w:pPr>
      <w:r>
        <w:rPr>
          <w:rFonts w:ascii="宋体" w:hAnsi="宋体"/>
          <w:b/>
          <w:color w:val="auto"/>
          <w:sz w:val="24"/>
          <w:highlight w:val="none"/>
        </w:rPr>
        <w:t>9.1试验设备与试验人员</w:t>
      </w:r>
    </w:p>
    <w:p w14:paraId="1A7C1EC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9.1.2 试验设备</w:t>
      </w:r>
    </w:p>
    <w:p w14:paraId="2E2276D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施工现场需要配置的试验场所：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7E50145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D7803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9133002">
      <w:pPr>
        <w:spacing w:before="0" w:beforeLines="0" w:afterLines="0" w:line="380" w:lineRule="exact"/>
        <w:rPr>
          <w:rFonts w:ascii="宋体" w:hAnsi="宋体"/>
          <w:b/>
          <w:color w:val="auto"/>
          <w:sz w:val="24"/>
          <w:highlight w:val="none"/>
        </w:rPr>
      </w:pPr>
      <w:r>
        <w:rPr>
          <w:rFonts w:ascii="宋体" w:hAnsi="宋体"/>
          <w:b/>
          <w:color w:val="auto"/>
          <w:sz w:val="24"/>
          <w:highlight w:val="none"/>
        </w:rPr>
        <w:t>9.4 现场工艺试验</w:t>
      </w:r>
      <w:r>
        <w:rPr>
          <w:rFonts w:hint="eastAsia" w:ascii="宋体" w:hAnsi="宋体"/>
          <w:b/>
          <w:color w:val="auto"/>
          <w:sz w:val="24"/>
          <w:highlight w:val="none"/>
        </w:rPr>
        <w:t xml:space="preserve"> </w:t>
      </w:r>
    </w:p>
    <w:p w14:paraId="3B2B3E8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043A3F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10.变更</w:t>
      </w:r>
    </w:p>
    <w:p w14:paraId="11F0F5C5">
      <w:pPr>
        <w:spacing w:before="0" w:beforeLines="0" w:afterLines="0" w:line="380" w:lineRule="exact"/>
        <w:rPr>
          <w:rFonts w:ascii="宋体" w:hAnsi="宋体"/>
          <w:b/>
          <w:color w:val="auto"/>
          <w:sz w:val="24"/>
          <w:highlight w:val="none"/>
        </w:rPr>
      </w:pPr>
      <w:r>
        <w:rPr>
          <w:rFonts w:ascii="宋体" w:hAnsi="宋体"/>
          <w:b/>
          <w:color w:val="auto"/>
          <w:sz w:val="24"/>
          <w:highlight w:val="none"/>
        </w:rPr>
        <w:t>10.1变更的范围</w:t>
      </w:r>
    </w:p>
    <w:p w14:paraId="6F1458C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关于变更的范围的约定：</w:t>
      </w:r>
      <w:r>
        <w:rPr>
          <w:rFonts w:hint="eastAsia" w:ascii="宋体" w:hAnsi="宋体"/>
          <w:color w:val="auto"/>
          <w:kern w:val="0"/>
          <w:szCs w:val="21"/>
          <w:highlight w:val="none"/>
          <w:u w:val="single"/>
        </w:rPr>
        <w:t>按通用条款执行。</w:t>
      </w:r>
    </w:p>
    <w:p w14:paraId="16D55F2D">
      <w:pPr>
        <w:spacing w:before="0" w:beforeLines="0" w:afterLines="0" w:line="380" w:lineRule="exact"/>
        <w:rPr>
          <w:rFonts w:ascii="宋体" w:hAnsi="宋体"/>
          <w:b/>
          <w:color w:val="auto"/>
          <w:sz w:val="24"/>
          <w:highlight w:val="none"/>
        </w:rPr>
      </w:pPr>
      <w:r>
        <w:rPr>
          <w:rFonts w:ascii="宋体" w:hAnsi="宋体"/>
          <w:b/>
          <w:color w:val="auto"/>
          <w:sz w:val="24"/>
          <w:highlight w:val="none"/>
        </w:rPr>
        <w:t>10.4 变更估价</w:t>
      </w:r>
    </w:p>
    <w:p w14:paraId="1DBCBEC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根据《建设工程工程量清单计价规范》（GB50500-2013）规定，变更估价约定如下：</w:t>
      </w:r>
    </w:p>
    <w:p w14:paraId="3143655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10.4.1</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提供的分部分项工程量清单项目漏项或设计变更引起新的工程量清单项目，其综合单价相应的确定方法为：</w:t>
      </w:r>
    </w:p>
    <w:p w14:paraId="799ED16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已标价工程量清单中如果有适用于变更工程的单价时，按报价中已有的单价确定； </w:t>
      </w:r>
    </w:p>
    <w:p w14:paraId="3284DA1C">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（2）如果工程量清单中有类似于变更工程的单价时，可参照工程量清单中已有的类似单价确定；   </w:t>
      </w:r>
    </w:p>
    <w:p w14:paraId="5FAA678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（3）如果工程量清单中没有适用或类似于变更工程的单价时，由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参照投标时的报价分析表对原单价重新组价，并按照合理的成本与利润构成的原则提出单价，并经监理人审核、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审定后，作为结算依据。</w:t>
      </w:r>
    </w:p>
    <w:p w14:paraId="4DE6FB41">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因设计变更引起的无价材料价格经监理人审核、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p>
    <w:p w14:paraId="284AC95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10.4.2因非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原因引起已标价工程量清单中列明的工程量发生增减，按以下约定办法执行：</w:t>
      </w:r>
    </w:p>
    <w:p w14:paraId="44BFFE03">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工程量偏差超过15%时，可进行调整。当工程量增加15%以上时，增加部分的工程量综合单价应予调低；当工程量减少15%时，减少后剩余部分的工程量综合单价应予调高。调价方式按《建设工程工程量清单计价规范》（GB50500-2013）结合投标</w:t>
      </w:r>
      <w:r>
        <w:rPr>
          <w:rFonts w:hint="eastAsia" w:ascii="宋体" w:hAnsi="宋体"/>
          <w:color w:val="auto"/>
          <w:szCs w:val="21"/>
          <w:highlight w:val="none"/>
          <w:u w:val="single"/>
          <w:lang w:val="en-US" w:eastAsia="zh-CN"/>
        </w:rPr>
        <w:t>折扣率</w:t>
      </w:r>
      <w:r>
        <w:rPr>
          <w:rFonts w:hint="eastAsia" w:ascii="宋体" w:hAnsi="宋体"/>
          <w:color w:val="auto"/>
          <w:szCs w:val="21"/>
          <w:highlight w:val="none"/>
          <w:u w:val="single"/>
        </w:rPr>
        <w:t>执行。</w:t>
      </w:r>
    </w:p>
    <w:p w14:paraId="25190FA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10.4.3当工程量出现变化，且该变化引起相关措施项目相应发生变化时，按系数或单一总价方式计价的，工程量增加的措施项目费调增，工程量减少的措施项目费调减。</w:t>
      </w:r>
    </w:p>
    <w:p w14:paraId="5C75851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10.4.4因非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原因导致工期延误的，计划进度日期后续工程的价格，应采用计划进度日期与实际进度日期两者的较高者；因</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原因导致工期延误的，计划进度日期后续工程的价格，应采用计划进度日期与实际进度日期两者的较低者。</w:t>
      </w:r>
    </w:p>
    <w:p w14:paraId="00DE6EC2">
      <w:pPr>
        <w:spacing w:before="0" w:beforeLines="0" w:afterLines="0" w:line="380" w:lineRule="exact"/>
        <w:rPr>
          <w:rFonts w:ascii="宋体" w:hAnsi="宋体"/>
          <w:b/>
          <w:color w:val="auto"/>
          <w:sz w:val="24"/>
          <w:highlight w:val="none"/>
        </w:rPr>
      </w:pPr>
      <w:r>
        <w:rPr>
          <w:rFonts w:ascii="宋体" w:hAnsi="宋体"/>
          <w:b/>
          <w:color w:val="auto"/>
          <w:sz w:val="24"/>
          <w:highlight w:val="none"/>
        </w:rPr>
        <w:t>10.5</w:t>
      </w:r>
      <w:r>
        <w:rPr>
          <w:rFonts w:hint="eastAsia" w:ascii="宋体" w:hAnsi="宋体"/>
          <w:b/>
          <w:color w:val="auto"/>
          <w:sz w:val="24"/>
          <w:highlight w:val="none"/>
          <w:lang w:eastAsia="zh-CN"/>
        </w:rPr>
        <w:t>响应人</w:t>
      </w:r>
      <w:r>
        <w:rPr>
          <w:rFonts w:ascii="宋体" w:hAnsi="宋体"/>
          <w:b/>
          <w:color w:val="auto"/>
          <w:sz w:val="24"/>
          <w:highlight w:val="none"/>
        </w:rPr>
        <w:t>的合理化建议</w:t>
      </w:r>
    </w:p>
    <w:p w14:paraId="5B2D89C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监理人审查</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F7BFCA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8D6BA9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响应人</w:t>
      </w:r>
      <w:r>
        <w:rPr>
          <w:rFonts w:ascii="宋体" w:hAnsi="宋体"/>
          <w:color w:val="auto"/>
          <w:szCs w:val="21"/>
          <w:highlight w:val="none"/>
        </w:rPr>
        <w:t>提出的合理化建议降低了合同价格或者提高了工程经济效益的奖励的方法和金额为：</w:t>
      </w:r>
      <w:r>
        <w:rPr>
          <w:rFonts w:ascii="宋体" w:hAnsi="宋体"/>
          <w:color w:val="auto"/>
          <w:szCs w:val="21"/>
          <w:highlight w:val="none"/>
          <w:u w:val="single"/>
        </w:rPr>
        <w:t xml:space="preserve">    </w:t>
      </w:r>
      <w:r>
        <w:rPr>
          <w:rFonts w:ascii="宋体" w:hAnsi="宋体"/>
          <w:color w:val="auto"/>
          <w:szCs w:val="21"/>
          <w:highlight w:val="none"/>
        </w:rPr>
        <w:t>。</w:t>
      </w:r>
    </w:p>
    <w:p w14:paraId="1FFB0AEF">
      <w:pPr>
        <w:spacing w:before="0" w:beforeLines="0" w:afterLines="0" w:line="380" w:lineRule="exact"/>
        <w:rPr>
          <w:rFonts w:ascii="宋体" w:hAnsi="宋体"/>
          <w:b/>
          <w:color w:val="auto"/>
          <w:sz w:val="24"/>
          <w:highlight w:val="none"/>
        </w:rPr>
      </w:pPr>
      <w:r>
        <w:rPr>
          <w:rFonts w:ascii="宋体" w:hAnsi="宋体"/>
          <w:b/>
          <w:color w:val="auto"/>
          <w:sz w:val="24"/>
          <w:highlight w:val="none"/>
        </w:rPr>
        <w:t>10.7 暂估价</w:t>
      </w:r>
    </w:p>
    <w:p w14:paraId="18EAAD3B">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暂估价材料和工程设备的明细：</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69A7EC84">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10.7.1 依法必须招标的暂估价项目</w:t>
      </w:r>
    </w:p>
    <w:p w14:paraId="737FEF41">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对于依法必须招标的暂估价项目的确认和批准采取第</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 xml:space="preserve"> 种方式确定。</w:t>
      </w:r>
    </w:p>
    <w:p w14:paraId="28365598">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10.7.2 不属于依法必须招标的暂估价项目</w:t>
      </w:r>
    </w:p>
    <w:p w14:paraId="7F3B7D17">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对于不属于依法必须招标的暂估价项目的确认和批准采取第</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种方式确定。</w:t>
      </w:r>
    </w:p>
    <w:p w14:paraId="4BAFCF79">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第3种方式：</w:t>
      </w: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w:t>
      </w:r>
    </w:p>
    <w:p w14:paraId="11128ABD">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直接实施的暂估价项目的约定：</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437331A0">
      <w:pPr>
        <w:spacing w:before="0" w:beforeLines="0" w:afterLines="0" w:line="380" w:lineRule="exact"/>
        <w:rPr>
          <w:rFonts w:ascii="宋体" w:hAnsi="宋体"/>
          <w:b/>
          <w:color w:val="auto"/>
          <w:sz w:val="24"/>
          <w:highlight w:val="none"/>
        </w:rPr>
      </w:pPr>
      <w:r>
        <w:rPr>
          <w:rFonts w:ascii="宋体" w:hAnsi="宋体"/>
          <w:b/>
          <w:color w:val="auto"/>
          <w:sz w:val="24"/>
          <w:highlight w:val="none"/>
        </w:rPr>
        <w:t>10.8 暂列金额</w:t>
      </w:r>
    </w:p>
    <w:p w14:paraId="2315A32B">
      <w:pPr>
        <w:autoSpaceDE w:val="0"/>
        <w:autoSpaceDN w:val="0"/>
        <w:adjustRightInd w:val="0"/>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合同当事人关于暂列金额使用的约定：</w:t>
      </w:r>
      <w:r>
        <w:rPr>
          <w:rFonts w:hint="eastAsia" w:ascii="宋体" w:hAnsi="宋体"/>
          <w:color w:val="auto"/>
          <w:kern w:val="0"/>
          <w:szCs w:val="21"/>
          <w:highlight w:val="none"/>
          <w:u w:val="single"/>
          <w:lang w:val="en-US" w:eastAsia="zh-CN"/>
        </w:rPr>
        <w:t xml:space="preserve">       /         </w:t>
      </w:r>
      <w:r>
        <w:rPr>
          <w:rFonts w:hint="eastAsia" w:ascii="宋体" w:hAnsi="宋体"/>
          <w:color w:val="auto"/>
          <w:kern w:val="0"/>
          <w:szCs w:val="21"/>
          <w:highlight w:val="none"/>
          <w:u w:val="single"/>
        </w:rPr>
        <w:t>。</w:t>
      </w:r>
    </w:p>
    <w:p w14:paraId="15CEACEB">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11.价格调整</w:t>
      </w:r>
    </w:p>
    <w:p w14:paraId="39C119F1">
      <w:pPr>
        <w:spacing w:before="0" w:beforeLines="0" w:afterLines="0" w:line="380" w:lineRule="exact"/>
        <w:rPr>
          <w:rFonts w:ascii="宋体" w:hAnsi="宋体"/>
          <w:b/>
          <w:color w:val="auto"/>
          <w:sz w:val="24"/>
          <w:highlight w:val="none"/>
        </w:rPr>
      </w:pPr>
      <w:r>
        <w:rPr>
          <w:rFonts w:ascii="宋体" w:hAnsi="宋体"/>
          <w:b/>
          <w:color w:val="auto"/>
          <w:sz w:val="24"/>
          <w:highlight w:val="none"/>
        </w:rPr>
        <w:t>11.1 市场价格波动引起的调整</w:t>
      </w:r>
    </w:p>
    <w:p w14:paraId="2767369B">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hint="eastAsia" w:ascii="宋体" w:hAnsi="宋体"/>
          <w:b/>
          <w:bCs/>
          <w:color w:val="auto"/>
          <w:szCs w:val="21"/>
          <w:highlight w:val="none"/>
          <w:u w:val="single"/>
        </w:rPr>
        <w:t>不予调整</w:t>
      </w:r>
      <w:r>
        <w:rPr>
          <w:rFonts w:ascii="宋体" w:hAnsi="宋体"/>
          <w:color w:val="auto"/>
          <w:szCs w:val="21"/>
          <w:highlight w:val="none"/>
          <w:u w:val="single"/>
        </w:rPr>
        <w:t xml:space="preserve"> </w:t>
      </w:r>
      <w:r>
        <w:rPr>
          <w:rFonts w:ascii="宋体" w:hAnsi="宋体"/>
          <w:color w:val="auto"/>
          <w:szCs w:val="21"/>
          <w:highlight w:val="none"/>
        </w:rPr>
        <w:t>。</w:t>
      </w:r>
    </w:p>
    <w:p w14:paraId="4C62D68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种方式对合同价格进行调整：</w:t>
      </w:r>
    </w:p>
    <w:p w14:paraId="5CCB8C1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12.合同价格、计量与支付</w:t>
      </w:r>
    </w:p>
    <w:p w14:paraId="34F4EEC3">
      <w:pPr>
        <w:spacing w:before="0" w:beforeLines="0" w:afterLines="0" w:line="380" w:lineRule="exact"/>
        <w:rPr>
          <w:rFonts w:ascii="宋体" w:hAnsi="宋体"/>
          <w:b/>
          <w:color w:val="auto"/>
          <w:sz w:val="24"/>
          <w:highlight w:val="none"/>
        </w:rPr>
      </w:pPr>
      <w:r>
        <w:rPr>
          <w:rFonts w:ascii="宋体" w:hAnsi="宋体"/>
          <w:b/>
          <w:color w:val="auto"/>
          <w:sz w:val="24"/>
          <w:highlight w:val="none"/>
        </w:rPr>
        <w:t>12.1 合同价格形式</w:t>
      </w:r>
    </w:p>
    <w:p w14:paraId="435DBB44">
      <w:pPr>
        <w:spacing w:beforeLines="0" w:afterLines="0" w:line="38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本工程采用</w:t>
      </w:r>
      <w:r>
        <w:rPr>
          <w:rFonts w:hint="eastAsia" w:ascii="宋体" w:hAnsi="宋体"/>
          <w:color w:val="auto"/>
          <w:szCs w:val="21"/>
          <w:highlight w:val="none"/>
          <w:u w:val="single"/>
        </w:rPr>
        <w:t xml:space="preserve"> 单价合同 </w:t>
      </w:r>
      <w:r>
        <w:rPr>
          <w:rFonts w:hint="eastAsia" w:ascii="宋体" w:hAnsi="宋体"/>
          <w:color w:val="auto"/>
          <w:szCs w:val="21"/>
          <w:highlight w:val="none"/>
        </w:rPr>
        <w:t>形式。</w:t>
      </w:r>
      <w:r>
        <w:rPr>
          <w:rFonts w:ascii="宋体" w:hAnsi="宋体"/>
          <w:color w:val="auto"/>
          <w:szCs w:val="21"/>
          <w:highlight w:val="none"/>
        </w:rPr>
        <w:t>综合单价包含的风险范围：</w:t>
      </w:r>
    </w:p>
    <w:p w14:paraId="6BBD4935">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u w:val="single"/>
        </w:rPr>
        <w:t>a</w:t>
      </w:r>
      <w:r>
        <w:rPr>
          <w:rFonts w:hint="eastAsia" w:ascii="宋体" w:hAnsi="宋体"/>
          <w:color w:val="auto"/>
          <w:szCs w:val="21"/>
          <w:highlight w:val="none"/>
          <w:u w:val="single"/>
        </w:rPr>
        <w:t>.合同约定风险范围内的材料（设备）、机械台班价格的调整；</w:t>
      </w:r>
    </w:p>
    <w:p w14:paraId="2DF6C40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b.在工程施工中</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应能预计的所有费用</w:t>
      </w:r>
      <w:r>
        <w:rPr>
          <w:rFonts w:hint="eastAsia" w:ascii="宋体" w:hAnsi="宋体"/>
          <w:b/>
          <w:color w:val="auto"/>
          <w:szCs w:val="21"/>
          <w:highlight w:val="none"/>
          <w:u w:val="single"/>
        </w:rPr>
        <w:t>（包括本工程施工现场现况所引起的风险费用）</w:t>
      </w:r>
      <w:r>
        <w:rPr>
          <w:rFonts w:hint="eastAsia" w:ascii="宋体" w:hAnsi="宋体"/>
          <w:color w:val="auto"/>
          <w:szCs w:val="21"/>
          <w:highlight w:val="none"/>
          <w:u w:val="single"/>
        </w:rPr>
        <w:t>；</w:t>
      </w:r>
    </w:p>
    <w:p w14:paraId="0BFAABA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c.招标文件或工程量清单明示要求报价的内容而</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未予报价的；</w:t>
      </w:r>
    </w:p>
    <w:p w14:paraId="48E511A0">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d.</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对工程现场环境以及</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提供的招标文件、图纸等资料作出错误的推论、理解而导致的报价失误；</w:t>
      </w:r>
    </w:p>
    <w:p w14:paraId="7E32BBF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e.招标文件约定的工程量清单数量误差引起的综合单价成本差异（如有特殊约定的除外）；</w:t>
      </w:r>
    </w:p>
    <w:p w14:paraId="6E3A0C2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f.清单描述中有按图集或规范施工的，综合单价必须满足规范和图集要求，中标后，综合单价不</w:t>
      </w:r>
      <w:r>
        <w:rPr>
          <w:rFonts w:hint="eastAsia" w:ascii="宋体" w:hAnsi="宋体"/>
          <w:color w:val="auto"/>
          <w:szCs w:val="21"/>
          <w:highlight w:val="none"/>
          <w:u w:val="single"/>
          <w:lang w:eastAsia="zh-CN"/>
        </w:rPr>
        <w:t>作</w:t>
      </w:r>
      <w:r>
        <w:rPr>
          <w:rFonts w:hint="eastAsia" w:ascii="宋体" w:hAnsi="宋体"/>
          <w:color w:val="auto"/>
          <w:szCs w:val="21"/>
          <w:highlight w:val="none"/>
          <w:u w:val="single"/>
        </w:rPr>
        <w:t>调整；</w:t>
      </w:r>
    </w:p>
    <w:p w14:paraId="61E63EF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g.一周内非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造成停水累计超过8小时及连续停电15小时以上导致停工时，经发包方签证同意工期顺延，但费用不予补偿； </w:t>
      </w:r>
    </w:p>
    <w:p w14:paraId="17E9BE1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h. 规费、税金等</w:t>
      </w:r>
      <w:r>
        <w:rPr>
          <w:rFonts w:hint="eastAsia" w:ascii="宋体" w:hAnsi="宋体"/>
          <w:color w:val="auto"/>
          <w:szCs w:val="21"/>
          <w:highlight w:val="none"/>
          <w:u w:val="single"/>
          <w:lang w:eastAsia="zh-CN"/>
        </w:rPr>
        <w:t>折扣率</w:t>
      </w:r>
      <w:r>
        <w:rPr>
          <w:rFonts w:hint="eastAsia" w:ascii="宋体" w:hAnsi="宋体"/>
          <w:color w:val="auto"/>
          <w:szCs w:val="21"/>
          <w:highlight w:val="none"/>
          <w:u w:val="single"/>
        </w:rPr>
        <w:t>等按新规范执行；</w:t>
      </w:r>
    </w:p>
    <w:p w14:paraId="766CF24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i. 组织措施费不管工程是否变更，一次性包干，结算不作调整；</w:t>
      </w:r>
    </w:p>
    <w:p w14:paraId="2395ABC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以上风险费用已在投标报价时考虑，不再另行计取。另经</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确认的施工组织设计内容仅用于指导投标人施工，不作为结算依据，无论变更与否不再计取任何费用。</w:t>
      </w:r>
    </w:p>
    <w:p w14:paraId="46863E09">
      <w:pPr>
        <w:numPr>
          <w:ilvl w:val="0"/>
          <w:numId w:val="2"/>
        </w:num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u w:val="single"/>
        </w:rPr>
        <w:t>以现场签证为准</w:t>
      </w:r>
      <w:r>
        <w:rPr>
          <w:rFonts w:ascii="宋体" w:hAnsi="宋体"/>
          <w:color w:val="auto"/>
          <w:szCs w:val="21"/>
          <w:highlight w:val="none"/>
        </w:rPr>
        <w:t>。</w:t>
      </w:r>
    </w:p>
    <w:p w14:paraId="47D6D6F2">
      <w:pPr>
        <w:numPr>
          <w:ilvl w:val="0"/>
          <w:numId w:val="2"/>
        </w:numPr>
        <w:spacing w:beforeLines="0" w:afterLines="0" w:line="380" w:lineRule="exact"/>
        <w:ind w:firstLine="422" w:firstLineChars="200"/>
        <w:rPr>
          <w:rFonts w:ascii="宋体" w:hAnsi="宋体"/>
          <w:color w:val="auto"/>
          <w:szCs w:val="21"/>
          <w:highlight w:val="none"/>
        </w:rPr>
      </w:pPr>
      <w:r>
        <w:rPr>
          <w:rFonts w:hint="eastAsia" w:ascii="宋体" w:hAnsi="宋体"/>
          <w:b/>
          <w:color w:val="auto"/>
          <w:highlight w:val="none"/>
        </w:rPr>
        <w:t>省市有关部门对定额或调价如另有规定的，从其规定。</w:t>
      </w:r>
    </w:p>
    <w:p w14:paraId="19A55909">
      <w:pPr>
        <w:spacing w:before="0" w:beforeLines="0" w:afterLines="0" w:line="380" w:lineRule="exact"/>
        <w:rPr>
          <w:rFonts w:ascii="宋体" w:hAnsi="宋体"/>
          <w:b/>
          <w:color w:val="auto"/>
          <w:sz w:val="24"/>
          <w:highlight w:val="none"/>
        </w:rPr>
      </w:pPr>
      <w:r>
        <w:rPr>
          <w:rFonts w:ascii="宋体" w:hAnsi="宋体"/>
          <w:b/>
          <w:color w:val="auto"/>
          <w:sz w:val="24"/>
          <w:highlight w:val="none"/>
        </w:rPr>
        <w:t>12.2 预付款</w:t>
      </w:r>
    </w:p>
    <w:p w14:paraId="3685FA5A">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12.2.1 预付款的支付</w:t>
      </w:r>
    </w:p>
    <w:p w14:paraId="080A9A17">
      <w:pPr>
        <w:tabs>
          <w:tab w:val="left" w:pos="8640"/>
        </w:tabs>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预付款支付比例或金额：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ascii="宋体" w:hAnsi="宋体"/>
          <w:color w:val="auto"/>
          <w:sz w:val="21"/>
          <w:szCs w:val="21"/>
          <w:highlight w:val="none"/>
        </w:rPr>
        <w:t xml:space="preserve"> </w:t>
      </w:r>
    </w:p>
    <w:p w14:paraId="786A233C">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5F5ED582">
      <w:pPr>
        <w:pStyle w:val="10"/>
        <w:spacing w:beforeLines="0" w:afterLines="0" w:line="380" w:lineRule="exact"/>
        <w:ind w:firstLine="420" w:firstLineChars="200"/>
        <w:rPr>
          <w:rFonts w:ascii="宋体" w:hAnsi="宋体"/>
          <w:color w:val="auto"/>
          <w:sz w:val="21"/>
          <w:szCs w:val="21"/>
          <w:highlight w:val="none"/>
          <w:u w:val="single"/>
        </w:rPr>
      </w:pPr>
      <w:r>
        <w:rPr>
          <w:color w:val="auto"/>
          <w:sz w:val="21"/>
          <w:szCs w:val="21"/>
          <w:highlight w:val="none"/>
        </w:rPr>
        <w:t>预付款扣回的方式：</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color="auto"/>
        </w:rPr>
        <w:t>。</w:t>
      </w:r>
    </w:p>
    <w:p w14:paraId="5DA7CF9B">
      <w:pPr>
        <w:pStyle w:val="10"/>
        <w:spacing w:beforeLines="0" w:afterLines="0" w:line="380" w:lineRule="exact"/>
        <w:ind w:firstLine="422" w:firstLineChars="200"/>
        <w:rPr>
          <w:rFonts w:ascii="宋体" w:hAnsi="宋体"/>
          <w:color w:val="auto"/>
          <w:sz w:val="21"/>
          <w:szCs w:val="21"/>
          <w:highlight w:val="none"/>
        </w:rPr>
      </w:pPr>
      <w:r>
        <w:rPr>
          <w:rFonts w:hint="eastAsia" w:ascii="宋体" w:hAnsi="宋体"/>
          <w:b/>
          <w:color w:val="auto"/>
          <w:sz w:val="21"/>
          <w:szCs w:val="21"/>
          <w:highlight w:val="none"/>
        </w:rPr>
        <w:t>工资性工程预付款</w:t>
      </w:r>
      <w:r>
        <w:rPr>
          <w:rFonts w:ascii="宋体" w:hAnsi="宋体"/>
          <w:color w:val="auto"/>
          <w:sz w:val="21"/>
          <w:szCs w:val="21"/>
          <w:highlight w:val="none"/>
        </w:rPr>
        <w:t>比例或金额：</w:t>
      </w:r>
      <w:r>
        <w:rPr>
          <w:rFonts w:hint="eastAsia" w:ascii="宋体" w:hAnsi="宋体"/>
          <w:b/>
          <w:bCs/>
          <w:color w:val="auto"/>
          <w:sz w:val="21"/>
          <w:szCs w:val="21"/>
          <w:highlight w:val="none"/>
          <w:u w:val="single"/>
          <w:lang w:val="en-US" w:eastAsia="zh-CN"/>
        </w:rPr>
        <w:t xml:space="preserve">             </w:t>
      </w:r>
      <w:r>
        <w:rPr>
          <w:rFonts w:hint="eastAsia" w:ascii="宋体" w:hAnsi="宋体"/>
          <w:b/>
          <w:bCs/>
          <w:color w:val="auto"/>
          <w:sz w:val="21"/>
          <w:szCs w:val="21"/>
          <w:highlight w:val="none"/>
        </w:rPr>
        <w:t>。</w:t>
      </w:r>
      <w:r>
        <w:rPr>
          <w:rFonts w:ascii="宋体" w:hAnsi="宋体"/>
          <w:color w:val="auto"/>
          <w:sz w:val="21"/>
          <w:szCs w:val="21"/>
          <w:highlight w:val="none"/>
        </w:rPr>
        <w:t xml:space="preserve"> </w:t>
      </w:r>
    </w:p>
    <w:p w14:paraId="6C4BC706">
      <w:pPr>
        <w:tabs>
          <w:tab w:val="left" w:pos="8640"/>
        </w:tabs>
        <w:spacing w:beforeLines="0" w:afterLines="0" w:line="380" w:lineRule="exact"/>
        <w:ind w:firstLine="422" w:firstLineChars="200"/>
        <w:jc w:val="left"/>
        <w:rPr>
          <w:rFonts w:ascii="宋体" w:hAnsi="宋体"/>
          <w:color w:val="auto"/>
          <w:sz w:val="21"/>
          <w:szCs w:val="21"/>
          <w:highlight w:val="none"/>
        </w:rPr>
      </w:pPr>
      <w:r>
        <w:rPr>
          <w:rFonts w:hint="eastAsia" w:ascii="宋体" w:hAnsi="宋体"/>
          <w:b/>
          <w:color w:val="auto"/>
          <w:sz w:val="21"/>
          <w:szCs w:val="21"/>
          <w:highlight w:val="none"/>
        </w:rPr>
        <w:t>工资性工程</w:t>
      </w: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62F17C00">
      <w:pPr>
        <w:spacing w:beforeLines="0" w:afterLines="0" w:line="380" w:lineRule="exact"/>
        <w:ind w:firstLine="420" w:firstLineChars="200"/>
        <w:jc w:val="left"/>
        <w:rPr>
          <w:rFonts w:ascii="宋体" w:hAnsi="宋体"/>
          <w:color w:val="auto"/>
          <w:sz w:val="21"/>
          <w:szCs w:val="21"/>
          <w:highlight w:val="none"/>
          <w:u w:val="single"/>
        </w:rPr>
      </w:pPr>
      <w:r>
        <w:rPr>
          <w:color w:val="auto"/>
          <w:sz w:val="21"/>
          <w:szCs w:val="21"/>
          <w:highlight w:val="none"/>
        </w:rPr>
        <w:t>预付款扣回的方式：</w:t>
      </w:r>
      <w:r>
        <w:rPr>
          <w:rFonts w:hint="eastAsia"/>
          <w:color w:val="auto"/>
          <w:sz w:val="21"/>
          <w:szCs w:val="21"/>
          <w:highlight w:val="none"/>
          <w:u w:val="single"/>
          <w:lang w:val="en-US" w:eastAsia="zh-CN"/>
        </w:rPr>
        <w:t xml:space="preserve">       </w:t>
      </w:r>
      <w:r>
        <w:rPr>
          <w:rFonts w:hint="eastAsia" w:ascii="宋体" w:hAnsi="宋体"/>
          <w:b/>
          <w:color w:val="auto"/>
          <w:sz w:val="21"/>
          <w:szCs w:val="21"/>
          <w:highlight w:val="none"/>
          <w:u w:val="single"/>
        </w:rPr>
        <w:t>。</w:t>
      </w:r>
    </w:p>
    <w:p w14:paraId="7321DC10">
      <w:pPr>
        <w:pStyle w:val="10"/>
        <w:spacing w:beforeLines="0" w:afterLines="0" w:line="380" w:lineRule="exact"/>
        <w:ind w:firstLine="420" w:firstLineChars="200"/>
        <w:rPr>
          <w:color w:val="auto"/>
          <w:sz w:val="21"/>
          <w:szCs w:val="21"/>
          <w:highlight w:val="none"/>
        </w:rPr>
      </w:pPr>
      <w:r>
        <w:rPr>
          <w:color w:val="auto"/>
          <w:sz w:val="21"/>
          <w:szCs w:val="21"/>
          <w:highlight w:val="none"/>
        </w:rPr>
        <w:t>12.2.2 预付款担保</w:t>
      </w:r>
    </w:p>
    <w:p w14:paraId="588F3724">
      <w:pPr>
        <w:spacing w:beforeLines="0" w:afterLines="0"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响应人</w:t>
      </w:r>
      <w:r>
        <w:rPr>
          <w:rFonts w:ascii="宋体" w:hAnsi="宋体"/>
          <w:color w:val="auto"/>
          <w:sz w:val="21"/>
          <w:szCs w:val="21"/>
          <w:highlight w:val="none"/>
        </w:rPr>
        <w:t>提交预付款担保的期限：</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51C82555">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预付款担保的形式为：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3013E069">
      <w:pPr>
        <w:spacing w:before="0" w:beforeLines="0" w:afterLines="0" w:line="380" w:lineRule="exact"/>
        <w:rPr>
          <w:rFonts w:ascii="宋体" w:hAnsi="宋体"/>
          <w:b/>
          <w:color w:val="auto"/>
          <w:sz w:val="24"/>
          <w:highlight w:val="none"/>
        </w:rPr>
      </w:pPr>
      <w:r>
        <w:rPr>
          <w:rFonts w:ascii="宋体" w:hAnsi="宋体"/>
          <w:b/>
          <w:color w:val="auto"/>
          <w:sz w:val="24"/>
          <w:highlight w:val="none"/>
        </w:rPr>
        <w:t>12.3 计量</w:t>
      </w:r>
    </w:p>
    <w:p w14:paraId="2FE8E85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12.3.1 计量原则</w:t>
      </w:r>
    </w:p>
    <w:p w14:paraId="67FB65B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工程量计算规则：</w:t>
      </w:r>
      <w:r>
        <w:rPr>
          <w:rFonts w:hint="eastAsia" w:ascii="宋体" w:hAnsi="宋体"/>
          <w:color w:val="auto"/>
          <w:szCs w:val="21"/>
          <w:highlight w:val="none"/>
          <w:u w:val="single"/>
        </w:rPr>
        <w:t>按通用条款执行</w:t>
      </w:r>
      <w:r>
        <w:rPr>
          <w:rFonts w:ascii="宋体" w:hAnsi="宋体"/>
          <w:color w:val="auto"/>
          <w:szCs w:val="21"/>
          <w:highlight w:val="none"/>
        </w:rPr>
        <w:t>。</w:t>
      </w:r>
    </w:p>
    <w:p w14:paraId="4D8EF16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12.3.2 计量周期</w:t>
      </w:r>
    </w:p>
    <w:p w14:paraId="1FA541F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关于计量周期的约定：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79950C2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12.3.3 单价合同的计量</w:t>
      </w:r>
    </w:p>
    <w:p w14:paraId="34AD2959">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关于单价合同计量的约定：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38648D13">
      <w:pPr>
        <w:spacing w:before="0" w:beforeLines="0" w:afterLines="0" w:line="380" w:lineRule="exact"/>
        <w:rPr>
          <w:rFonts w:ascii="宋体" w:hAnsi="宋体"/>
          <w:b/>
          <w:color w:val="auto"/>
          <w:sz w:val="24"/>
          <w:highlight w:val="none"/>
        </w:rPr>
      </w:pPr>
      <w:r>
        <w:rPr>
          <w:rFonts w:ascii="宋体" w:hAnsi="宋体"/>
          <w:b/>
          <w:color w:val="auto"/>
          <w:sz w:val="24"/>
          <w:highlight w:val="none"/>
        </w:rPr>
        <w:t>12.4 工程进度款支付</w:t>
      </w:r>
    </w:p>
    <w:p w14:paraId="109622CB">
      <w:pPr>
        <w:keepNext w:val="0"/>
        <w:keepLines w:val="0"/>
        <w:pageBreakBefore w:val="0"/>
        <w:kinsoku/>
        <w:wordWrap/>
        <w:overflowPunct/>
        <w:topLinePunct w:val="0"/>
        <w:autoSpaceDE/>
        <w:autoSpaceDN/>
        <w:bidi w:val="0"/>
        <w:adjustRightInd/>
        <w:spacing w:line="48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）合同签订生效以及具备实施条件后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个工作日内支付合同价</w:t>
      </w:r>
      <w:r>
        <w:rPr>
          <w:rFonts w:hint="eastAsia" w:ascii="宋体" w:hAnsi="宋体" w:eastAsia="宋体" w:cs="宋体"/>
          <w:color w:val="auto"/>
          <w:sz w:val="21"/>
          <w:szCs w:val="21"/>
          <w:highlight w:val="none"/>
        </w:rPr>
        <w:t>（不包括暂列金额，下同）的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%作为工程预付款，以后按工程进度的</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%支付月工程进度款；</w:t>
      </w:r>
    </w:p>
    <w:p w14:paraId="5E515EC4">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工程竣工验收符合质量要求后工程款付至合同价的</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（含预付款）</w:t>
      </w:r>
      <w:r>
        <w:rPr>
          <w:rFonts w:hint="eastAsia" w:ascii="宋体" w:hAnsi="宋体" w:eastAsia="宋体" w:cs="宋体"/>
          <w:color w:val="auto"/>
          <w:sz w:val="21"/>
          <w:szCs w:val="21"/>
          <w:highlight w:val="none"/>
        </w:rPr>
        <w:t>，工程结算经审计后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天内支付至</w:t>
      </w:r>
      <w:r>
        <w:rPr>
          <w:rFonts w:hint="eastAsia" w:ascii="宋体" w:hAnsi="宋体" w:eastAsia="宋体" w:cs="宋体"/>
          <w:b/>
          <w:bCs/>
          <w:color w:val="auto"/>
          <w:sz w:val="21"/>
          <w:szCs w:val="21"/>
          <w:highlight w:val="none"/>
        </w:rPr>
        <w:t>工程结算款的</w:t>
      </w:r>
      <w:r>
        <w:rPr>
          <w:rFonts w:hint="eastAsia" w:ascii="宋体" w:hAnsi="宋体" w:eastAsia="宋体" w:cs="宋体"/>
          <w:b/>
          <w:bCs/>
          <w:color w:val="auto"/>
          <w:sz w:val="21"/>
          <w:szCs w:val="21"/>
          <w:highlight w:val="none"/>
          <w:u w:val="single"/>
        </w:rPr>
        <w:t>9</w:t>
      </w:r>
      <w:r>
        <w:rPr>
          <w:rFonts w:hint="eastAsia" w:ascii="宋体" w:hAnsi="宋体" w:eastAsia="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rPr>
        <w:t>.5</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2BADF973">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余款</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.5</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作为工程质量保修金，可用保函替代，质保期满后视情况退还；</w:t>
      </w:r>
    </w:p>
    <w:p w14:paraId="08BF27C4">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经审计，工程核减额超过送审造价5%的，所有审计费中的效益费由承包人支付，在支付工程结算款时直接扣除。</w:t>
      </w:r>
    </w:p>
    <w:p w14:paraId="1735B6D0">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工程价款的支付，应由驻现场监理工程师审核签名，发包人派驻现场代表审定签名，报发包人负责人审批后办理。</w:t>
      </w:r>
    </w:p>
    <w:p w14:paraId="1AE9F4AD">
      <w:pPr>
        <w:keepNext w:val="0"/>
        <w:keepLines w:val="0"/>
        <w:pageBreakBefore w:val="0"/>
        <w:kinsoku/>
        <w:wordWrap/>
        <w:overflowPunct/>
        <w:topLinePunct w:val="0"/>
        <w:autoSpaceDE/>
        <w:autoSpaceDN/>
        <w:bidi w:val="0"/>
        <w:adjustRightInd/>
        <w:spacing w:line="48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设计变更、增加工程项目和工程量的，按照本合同</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条款办理。</w:t>
      </w:r>
    </w:p>
    <w:p w14:paraId="3A465DE9">
      <w:pPr>
        <w:keepNext w:val="0"/>
        <w:keepLines w:val="0"/>
        <w:pageBreakBefore w:val="0"/>
        <w:kinsoku/>
        <w:wordWrap/>
        <w:overflowPunct/>
        <w:topLinePunct w:val="0"/>
        <w:autoSpaceDE/>
        <w:autoSpaceDN/>
        <w:bidi w:val="0"/>
        <w:adjustRightInd/>
        <w:spacing w:line="480" w:lineRule="exact"/>
        <w:ind w:left="0" w:leftChars="0"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根据《保障农民工工资支付条例》要求，人工费拨付周期不得超过1个月，并由建设单位将人工费用及时足额拨付至农民工工资专用账户。</w:t>
      </w:r>
    </w:p>
    <w:p w14:paraId="4475E929">
      <w:pPr>
        <w:keepNext w:val="0"/>
        <w:keepLines w:val="0"/>
        <w:pageBreakBefore w:val="0"/>
        <w:widowControl w:val="0"/>
        <w:kinsoku/>
        <w:wordWrap/>
        <w:overflowPunct/>
        <w:topLinePunct w:val="0"/>
        <w:autoSpaceDE/>
        <w:autoSpaceDN/>
        <w:bidi w:val="0"/>
        <w:adjustRightInd/>
        <w:spacing w:line="480" w:lineRule="exact"/>
        <w:ind w:left="0" w:leftChars="0" w:firstLine="422"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（8）工资性工程预付款</w:t>
      </w:r>
      <w:r>
        <w:rPr>
          <w:rFonts w:hint="eastAsia" w:ascii="宋体" w:hAnsi="宋体" w:eastAsia="宋体" w:cs="宋体"/>
          <w:color w:val="auto"/>
          <w:kern w:val="2"/>
          <w:sz w:val="21"/>
          <w:szCs w:val="21"/>
          <w:highlight w:val="none"/>
          <w:lang w:val="en-US" w:eastAsia="zh-CN" w:bidi="ar-SA"/>
        </w:rPr>
        <w:t>比例或金额：</w:t>
      </w:r>
      <w:r>
        <w:rPr>
          <w:rFonts w:hint="eastAsia" w:ascii="宋体" w:hAnsi="宋体" w:eastAsia="宋体" w:cs="宋体"/>
          <w:b/>
          <w:color w:val="auto"/>
          <w:kern w:val="2"/>
          <w:sz w:val="21"/>
          <w:szCs w:val="21"/>
          <w:highlight w:val="none"/>
          <w:u w:val="single"/>
          <w:lang w:val="en-US" w:eastAsia="zh-CN" w:bidi="ar-SA"/>
        </w:rPr>
        <w:t>合同价款总额（不包括暂列金额和安全文明施工费，下同）的1%，建设单位应将工资性工程预付款足额拨付到工资专用账户</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 xml:space="preserve"> </w:t>
      </w:r>
    </w:p>
    <w:p w14:paraId="5A39109C">
      <w:pPr>
        <w:adjustRightInd w:val="0"/>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预付款扣回的方式：本工程开工后并支付工资性工程进度款时开始扣回预付款，</w:t>
      </w:r>
      <w:r>
        <w:rPr>
          <w:rFonts w:hint="eastAsia" w:ascii="宋体" w:hAnsi="宋体" w:eastAsia="宋体" w:cs="宋体"/>
          <w:b/>
          <w:bCs/>
          <w:color w:val="auto"/>
          <w:sz w:val="21"/>
          <w:szCs w:val="21"/>
          <w:highlight w:val="none"/>
        </w:rPr>
        <w:t>工程竣工验收符合质量要求后扣回50%，工程结算经审计后扣回50%。</w:t>
      </w:r>
    </w:p>
    <w:p w14:paraId="45B7AA35">
      <w:pPr>
        <w:spacing w:beforeLines="0" w:afterLines="0" w:line="380" w:lineRule="exact"/>
        <w:rPr>
          <w:rFonts w:ascii="黑体" w:eastAsia="黑体"/>
          <w:color w:val="auto"/>
          <w:sz w:val="28"/>
          <w:szCs w:val="28"/>
          <w:highlight w:val="none"/>
        </w:rPr>
      </w:pPr>
      <w:r>
        <w:rPr>
          <w:rFonts w:ascii="黑体" w:eastAsia="黑体"/>
          <w:color w:val="auto"/>
          <w:sz w:val="28"/>
          <w:szCs w:val="28"/>
          <w:highlight w:val="none"/>
        </w:rPr>
        <w:t>13.验收和工程试车</w:t>
      </w:r>
    </w:p>
    <w:p w14:paraId="02057CD7">
      <w:pPr>
        <w:spacing w:before="0" w:beforeLines="0" w:afterLines="0" w:line="380" w:lineRule="exact"/>
        <w:rPr>
          <w:rFonts w:ascii="宋体" w:hAnsi="宋体"/>
          <w:b/>
          <w:color w:val="auto"/>
          <w:sz w:val="24"/>
          <w:highlight w:val="none"/>
        </w:rPr>
      </w:pPr>
      <w:r>
        <w:rPr>
          <w:rFonts w:ascii="宋体" w:hAnsi="宋体"/>
          <w:b/>
          <w:color w:val="auto"/>
          <w:sz w:val="24"/>
          <w:highlight w:val="none"/>
        </w:rPr>
        <w:t>13.1 分部分项工程验收</w:t>
      </w:r>
    </w:p>
    <w:p w14:paraId="31E151E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57CD2F90">
      <w:pPr>
        <w:spacing w:beforeLines="0" w:afterLines="0" w:line="380" w:lineRule="exact"/>
        <w:ind w:firstLine="420" w:firstLineChars="200"/>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48 </w:t>
      </w:r>
      <w:r>
        <w:rPr>
          <w:rFonts w:ascii="宋体" w:hAnsi="宋体"/>
          <w:color w:val="auto"/>
          <w:szCs w:val="21"/>
          <w:highlight w:val="none"/>
        </w:rPr>
        <w:t>小时。</w:t>
      </w:r>
    </w:p>
    <w:p w14:paraId="325C8477">
      <w:pPr>
        <w:spacing w:before="0" w:beforeLines="0" w:afterLines="0" w:line="380" w:lineRule="exact"/>
        <w:rPr>
          <w:rFonts w:ascii="宋体" w:hAnsi="宋体"/>
          <w:b/>
          <w:color w:val="auto"/>
          <w:sz w:val="24"/>
          <w:highlight w:val="none"/>
        </w:rPr>
      </w:pPr>
      <w:r>
        <w:rPr>
          <w:rFonts w:ascii="宋体" w:hAnsi="宋体"/>
          <w:b/>
          <w:color w:val="auto"/>
          <w:sz w:val="24"/>
          <w:highlight w:val="none"/>
        </w:rPr>
        <w:t>13.2 竣工验收</w:t>
      </w:r>
    </w:p>
    <w:p w14:paraId="5112676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13.2.2竣工验收程序</w:t>
      </w:r>
    </w:p>
    <w:p w14:paraId="7807A655">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4D204E8">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不按照本项约定组织竣工验收、颁发工程接收证书的违约金的计算方法：</w:t>
      </w:r>
      <w:r>
        <w:rPr>
          <w:rFonts w:ascii="宋体" w:hAnsi="宋体"/>
          <w:color w:val="auto"/>
          <w:szCs w:val="21"/>
          <w:highlight w:val="none"/>
          <w:u w:val="single"/>
        </w:rPr>
        <w:t xml:space="preserve">       </w:t>
      </w:r>
      <w:r>
        <w:rPr>
          <w:rFonts w:ascii="宋体" w:hAnsi="宋体"/>
          <w:color w:val="auto"/>
          <w:szCs w:val="21"/>
          <w:highlight w:val="none"/>
        </w:rPr>
        <w:t>。</w:t>
      </w:r>
    </w:p>
    <w:p w14:paraId="147541D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13.2.5移交、接收全部与部分工程</w:t>
      </w:r>
    </w:p>
    <w:p w14:paraId="1C31AB3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移交工程的期限：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3AF49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FED23D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未按时移交工程的，违约金的计算方法为：</w:t>
      </w:r>
      <w:r>
        <w:rPr>
          <w:rFonts w:hint="eastAsia" w:ascii="宋体" w:cs="宋体"/>
          <w:color w:val="auto"/>
          <w:kern w:val="0"/>
          <w:szCs w:val="21"/>
          <w:highlight w:val="none"/>
          <w:u w:val="single"/>
        </w:rPr>
        <w:t>按工期违约同等额度进行处罚，</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无正当理由不移交工程的，</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有权单方面解除合同，</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须赔偿</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相关损失</w:t>
      </w:r>
      <w:r>
        <w:rPr>
          <w:rFonts w:ascii="宋体" w:cs="宋体"/>
          <w:color w:val="auto"/>
          <w:kern w:val="0"/>
          <w:szCs w:val="21"/>
          <w:highlight w:val="none"/>
          <w:u w:val="single"/>
        </w:rPr>
        <w:t xml:space="preserve"> </w:t>
      </w:r>
      <w:r>
        <w:rPr>
          <w:rFonts w:hint="eastAsia" w:ascii="宋体" w:cs="宋体"/>
          <w:color w:val="auto"/>
          <w:kern w:val="0"/>
          <w:szCs w:val="21"/>
          <w:highlight w:val="none"/>
        </w:rPr>
        <w:t>。</w:t>
      </w:r>
    </w:p>
    <w:p w14:paraId="67D32EB8">
      <w:pPr>
        <w:spacing w:before="0" w:beforeLines="0" w:afterLines="0" w:line="380" w:lineRule="exact"/>
        <w:rPr>
          <w:rFonts w:ascii="宋体" w:hAnsi="宋体"/>
          <w:b/>
          <w:color w:val="auto"/>
          <w:sz w:val="24"/>
          <w:highlight w:val="none"/>
        </w:rPr>
      </w:pPr>
      <w:r>
        <w:rPr>
          <w:rFonts w:ascii="宋体" w:hAnsi="宋体"/>
          <w:b/>
          <w:color w:val="auto"/>
          <w:sz w:val="24"/>
          <w:highlight w:val="none"/>
        </w:rPr>
        <w:t>13.3 工程试车</w:t>
      </w:r>
    </w:p>
    <w:p w14:paraId="5275318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13.3.1 试车程序</w:t>
      </w:r>
    </w:p>
    <w:p w14:paraId="16CD929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2143DC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4DE9530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5B9A640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13.3.3 投料试车</w:t>
      </w:r>
    </w:p>
    <w:p w14:paraId="5663228B">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A2F1F4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13.6 竣工退场</w:t>
      </w:r>
    </w:p>
    <w:p w14:paraId="20B1078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13.6.1 竣工退场</w:t>
      </w:r>
    </w:p>
    <w:p w14:paraId="7B98004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cs="宋体"/>
          <w:color w:val="auto"/>
          <w:kern w:val="0"/>
          <w:szCs w:val="21"/>
          <w:highlight w:val="none"/>
          <w:u w:val="single"/>
        </w:rPr>
        <w:t>颁发工程接收证书后</w:t>
      </w:r>
      <w:r>
        <w:rPr>
          <w:color w:val="auto"/>
          <w:kern w:val="0"/>
          <w:szCs w:val="21"/>
          <w:highlight w:val="none"/>
          <w:u w:val="single"/>
        </w:rPr>
        <w:t>7</w:t>
      </w:r>
      <w:r>
        <w:rPr>
          <w:rFonts w:hint="eastAsia" w:ascii="宋体" w:cs="宋体"/>
          <w:color w:val="auto"/>
          <w:kern w:val="0"/>
          <w:szCs w:val="21"/>
          <w:highlight w:val="none"/>
          <w:u w:val="single"/>
        </w:rPr>
        <w:t xml:space="preserve">天内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2E0CB09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14.竣工结算</w:t>
      </w:r>
    </w:p>
    <w:p w14:paraId="7671F3D6">
      <w:pPr>
        <w:spacing w:before="0" w:beforeLines="0" w:afterLines="0" w:line="380" w:lineRule="exact"/>
        <w:rPr>
          <w:rFonts w:ascii="宋体" w:hAnsi="宋体"/>
          <w:b/>
          <w:color w:val="auto"/>
          <w:sz w:val="24"/>
          <w:highlight w:val="none"/>
        </w:rPr>
      </w:pPr>
      <w:r>
        <w:rPr>
          <w:rFonts w:ascii="宋体" w:hAnsi="宋体"/>
          <w:b/>
          <w:color w:val="auto"/>
          <w:sz w:val="24"/>
          <w:highlight w:val="none"/>
        </w:rPr>
        <w:t>14.1 竣工付款申请</w:t>
      </w:r>
    </w:p>
    <w:p w14:paraId="15168F5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提交竣工付款申请单的期限：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F9320F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B1CE669">
      <w:pPr>
        <w:spacing w:before="0" w:beforeLines="0" w:afterLines="0" w:line="380" w:lineRule="exact"/>
        <w:rPr>
          <w:rFonts w:ascii="宋体" w:hAnsi="宋体"/>
          <w:b/>
          <w:color w:val="auto"/>
          <w:sz w:val="24"/>
          <w:highlight w:val="none"/>
        </w:rPr>
      </w:pPr>
      <w:r>
        <w:rPr>
          <w:rFonts w:ascii="宋体" w:hAnsi="宋体"/>
          <w:b/>
          <w:color w:val="auto"/>
          <w:sz w:val="24"/>
          <w:highlight w:val="none"/>
        </w:rPr>
        <w:t>14.2 竣工结算审核</w:t>
      </w:r>
    </w:p>
    <w:p w14:paraId="68FE37C8">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在收到监理人提交的经审核的竣工结算资料后</w:t>
      </w:r>
      <w:r>
        <w:rPr>
          <w:rFonts w:ascii="宋体" w:cs="宋体"/>
          <w:color w:val="auto"/>
          <w:kern w:val="0"/>
          <w:szCs w:val="21"/>
          <w:highlight w:val="none"/>
          <w:u w:val="single"/>
        </w:rPr>
        <w:t>14</w:t>
      </w:r>
      <w:r>
        <w:rPr>
          <w:rFonts w:hint="eastAsia" w:ascii="宋体" w:cs="宋体"/>
          <w:color w:val="auto"/>
          <w:kern w:val="0"/>
          <w:szCs w:val="21"/>
          <w:highlight w:val="none"/>
          <w:u w:val="single"/>
        </w:rPr>
        <w:t>天内完成审核</w:t>
      </w:r>
      <w:r>
        <w:rPr>
          <w:rFonts w:ascii="宋体" w:hAnsi="宋体"/>
          <w:color w:val="auto"/>
          <w:szCs w:val="21"/>
          <w:highlight w:val="none"/>
        </w:rPr>
        <w:t>。</w:t>
      </w:r>
    </w:p>
    <w:p w14:paraId="215447FE">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845ADF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8A00D3E">
      <w:pPr>
        <w:spacing w:before="0" w:beforeLines="0" w:afterLines="0" w:line="380" w:lineRule="exact"/>
        <w:rPr>
          <w:rFonts w:ascii="宋体" w:hAnsi="宋体"/>
          <w:b/>
          <w:color w:val="auto"/>
          <w:sz w:val="24"/>
          <w:highlight w:val="none"/>
        </w:rPr>
      </w:pPr>
      <w:r>
        <w:rPr>
          <w:rFonts w:ascii="宋体" w:hAnsi="宋体"/>
          <w:b/>
          <w:color w:val="auto"/>
          <w:sz w:val="24"/>
          <w:highlight w:val="none"/>
        </w:rPr>
        <w:t>14.4 最终结清</w:t>
      </w:r>
    </w:p>
    <w:p w14:paraId="77B2F17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14.4.1 最终结清申请单</w:t>
      </w:r>
    </w:p>
    <w:p w14:paraId="17CBBFB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提交最终结清申请单的份数：</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66CE71D">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提交最终结算申请单的期限：</w:t>
      </w:r>
      <w:r>
        <w:rPr>
          <w:rFonts w:hint="eastAsia" w:ascii="宋体" w:cs="宋体"/>
          <w:color w:val="auto"/>
          <w:kern w:val="0"/>
          <w:szCs w:val="21"/>
          <w:highlight w:val="none"/>
          <w:u w:val="single"/>
        </w:rPr>
        <w:t>按通用条款</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3756BB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14.4.2 最终结清证书和支付</w:t>
      </w:r>
    </w:p>
    <w:p w14:paraId="4C08FDE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采购人</w:t>
      </w:r>
      <w:r>
        <w:rPr>
          <w:rFonts w:ascii="宋体" w:hAnsi="宋体"/>
          <w:color w:val="auto"/>
          <w:szCs w:val="21"/>
          <w:highlight w:val="none"/>
        </w:rPr>
        <w:t>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24FF5B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采购人</w:t>
      </w:r>
      <w:r>
        <w:rPr>
          <w:rFonts w:ascii="宋体" w:hAnsi="宋体"/>
          <w:color w:val="auto"/>
          <w:szCs w:val="21"/>
          <w:highlight w:val="none"/>
        </w:rPr>
        <w:t>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99AB070">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15.缺陷责任期与保修</w:t>
      </w:r>
    </w:p>
    <w:p w14:paraId="101529F9">
      <w:pPr>
        <w:spacing w:before="0" w:beforeLines="0" w:afterLines="0" w:line="380" w:lineRule="exact"/>
        <w:rPr>
          <w:rFonts w:ascii="宋体" w:hAnsi="宋体"/>
          <w:b/>
          <w:color w:val="auto"/>
          <w:sz w:val="24"/>
          <w:highlight w:val="none"/>
        </w:rPr>
      </w:pPr>
      <w:r>
        <w:rPr>
          <w:rFonts w:ascii="宋体" w:hAnsi="宋体"/>
          <w:b/>
          <w:color w:val="auto"/>
          <w:sz w:val="24"/>
          <w:highlight w:val="none"/>
        </w:rPr>
        <w:t>15.2缺陷责任期</w:t>
      </w:r>
    </w:p>
    <w:p w14:paraId="3C14307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缺陷责任期的具体期限：</w:t>
      </w:r>
      <w:r>
        <w:rPr>
          <w:rFonts w:hint="eastAsia" w:ascii="宋体" w:hAnsi="宋体"/>
          <w:color w:val="auto"/>
          <w:szCs w:val="21"/>
          <w:highlight w:val="none"/>
          <w:u w:val="single"/>
        </w:rPr>
        <w:t>24个月</w:t>
      </w:r>
      <w:r>
        <w:rPr>
          <w:rFonts w:ascii="宋体" w:hAnsi="宋体"/>
          <w:color w:val="auto"/>
          <w:szCs w:val="21"/>
          <w:highlight w:val="none"/>
        </w:rPr>
        <w:t>。</w:t>
      </w:r>
    </w:p>
    <w:p w14:paraId="7DA9162B">
      <w:pPr>
        <w:spacing w:before="0" w:beforeLines="0" w:afterLines="0" w:line="380" w:lineRule="exact"/>
        <w:rPr>
          <w:rFonts w:ascii="宋体" w:hAnsi="宋体"/>
          <w:b/>
          <w:color w:val="auto"/>
          <w:sz w:val="24"/>
          <w:highlight w:val="none"/>
        </w:rPr>
      </w:pPr>
      <w:r>
        <w:rPr>
          <w:rFonts w:ascii="宋体" w:hAnsi="宋体"/>
          <w:b/>
          <w:color w:val="auto"/>
          <w:sz w:val="24"/>
          <w:highlight w:val="none"/>
        </w:rPr>
        <w:t>15.3 质量保证金</w:t>
      </w:r>
    </w:p>
    <w:p w14:paraId="52CDCA3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D13335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lang w:eastAsia="zh-CN"/>
        </w:rPr>
        <w:t>响应人</w:t>
      </w:r>
      <w:r>
        <w:rPr>
          <w:rFonts w:hint="eastAsia" w:ascii="宋体" w:hAnsi="宋体"/>
          <w:color w:val="auto"/>
          <w:szCs w:val="21"/>
          <w:highlight w:val="none"/>
        </w:rPr>
        <w:t>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5AB9D34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kern w:val="0"/>
          <w:szCs w:val="21"/>
          <w:highlight w:val="none"/>
          <w:u w:val="single"/>
        </w:rPr>
        <w:t>（1）</w:t>
      </w:r>
      <w:r>
        <w:rPr>
          <w:rFonts w:hint="eastAsia" w:ascii="宋体" w:hAnsi="宋体"/>
          <w:color w:val="auto"/>
          <w:kern w:val="0"/>
          <w:szCs w:val="21"/>
          <w:highlight w:val="none"/>
          <w:u w:val="single"/>
        </w:rPr>
        <w:t>或</w:t>
      </w:r>
      <w:r>
        <w:rPr>
          <w:rFonts w:ascii="宋体" w:hAnsi="宋体"/>
          <w:color w:val="auto"/>
          <w:kern w:val="0"/>
          <w:szCs w:val="21"/>
          <w:highlight w:val="none"/>
          <w:u w:val="single"/>
        </w:rPr>
        <w:t>（2）</w:t>
      </w:r>
      <w:r>
        <w:rPr>
          <w:rFonts w:hint="eastAsia" w:ascii="宋体" w:hAnsi="宋体"/>
          <w:color w:val="auto"/>
          <w:szCs w:val="21"/>
          <w:highlight w:val="none"/>
        </w:rPr>
        <w:t xml:space="preserve"> </w:t>
      </w:r>
      <w:r>
        <w:rPr>
          <w:rFonts w:ascii="宋体" w:hAnsi="宋体"/>
          <w:color w:val="auto"/>
          <w:szCs w:val="21"/>
          <w:highlight w:val="none"/>
        </w:rPr>
        <w:t>种方式：</w:t>
      </w:r>
    </w:p>
    <w:p w14:paraId="7686B900">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249CC092">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u w:val="single"/>
        </w:rPr>
        <w:t>1.5</w:t>
      </w:r>
      <w:r>
        <w:rPr>
          <w:rFonts w:ascii="宋体" w:hAnsi="宋体"/>
          <w:color w:val="auto"/>
          <w:kern w:val="0"/>
          <w:szCs w:val="21"/>
          <w:highlight w:val="none"/>
        </w:rPr>
        <w:t>%的工程款；</w:t>
      </w:r>
    </w:p>
    <w:p w14:paraId="0A903DF7">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A5118A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15.3.2 质量保证金的扣留 </w:t>
      </w:r>
    </w:p>
    <w:p w14:paraId="13EF6C9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kern w:val="0"/>
          <w:szCs w:val="21"/>
          <w:highlight w:val="none"/>
          <w:u w:val="single"/>
        </w:rPr>
        <w:t>（2）</w:t>
      </w:r>
      <w:r>
        <w:rPr>
          <w:rFonts w:ascii="宋体" w:hAnsi="宋体"/>
          <w:color w:val="auto"/>
          <w:szCs w:val="21"/>
          <w:highlight w:val="none"/>
        </w:rPr>
        <w:t>种方式：</w:t>
      </w:r>
    </w:p>
    <w:p w14:paraId="1FC7BD1B">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71B96EAA">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1F28270A">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（3）其他扣留方式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0883CC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74238BA">
      <w:pPr>
        <w:spacing w:before="0" w:beforeLines="0" w:afterLines="0" w:line="380" w:lineRule="exact"/>
        <w:rPr>
          <w:rFonts w:ascii="宋体" w:hAnsi="宋体"/>
          <w:b/>
          <w:color w:val="auto"/>
          <w:sz w:val="24"/>
          <w:highlight w:val="none"/>
        </w:rPr>
      </w:pPr>
      <w:r>
        <w:rPr>
          <w:rFonts w:ascii="宋体" w:hAnsi="宋体"/>
          <w:b/>
          <w:color w:val="auto"/>
          <w:sz w:val="24"/>
          <w:highlight w:val="none"/>
        </w:rPr>
        <w:t>15.4保修</w:t>
      </w:r>
    </w:p>
    <w:p w14:paraId="63CE4B4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15.4.1 保修责任</w:t>
      </w:r>
    </w:p>
    <w:p w14:paraId="38CF5A2A">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工程保修期为：</w:t>
      </w:r>
      <w:r>
        <w:rPr>
          <w:rFonts w:hint="eastAsia" w:ascii="宋体" w:hAnsi="宋体"/>
          <w:color w:val="auto"/>
          <w:kern w:val="0"/>
          <w:szCs w:val="21"/>
          <w:highlight w:val="none"/>
          <w:u w:val="single"/>
        </w:rPr>
        <w:t>按《建设工程质量管理条例》执行</w:t>
      </w:r>
      <w:r>
        <w:rPr>
          <w:rFonts w:ascii="宋体" w:hAnsi="宋体"/>
          <w:color w:val="auto"/>
          <w:kern w:val="0"/>
          <w:szCs w:val="21"/>
          <w:highlight w:val="none"/>
        </w:rPr>
        <w:t>。</w:t>
      </w:r>
    </w:p>
    <w:p w14:paraId="10D8CA8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15.4.3 修复通知</w:t>
      </w:r>
    </w:p>
    <w:p w14:paraId="0110F773">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收到保修通知并到达工程现场的合理时间：</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48E79775">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16.违约</w:t>
      </w:r>
    </w:p>
    <w:p w14:paraId="7FD9DD45">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16.1 </w:t>
      </w:r>
      <w:r>
        <w:rPr>
          <w:rFonts w:hint="eastAsia" w:ascii="宋体" w:hAnsi="宋体"/>
          <w:b/>
          <w:color w:val="auto"/>
          <w:sz w:val="24"/>
          <w:highlight w:val="none"/>
          <w:lang w:eastAsia="zh-CN"/>
        </w:rPr>
        <w:t>采购人</w:t>
      </w:r>
      <w:r>
        <w:rPr>
          <w:rFonts w:ascii="宋体" w:hAnsi="宋体"/>
          <w:b/>
          <w:color w:val="auto"/>
          <w:sz w:val="24"/>
          <w:highlight w:val="none"/>
        </w:rPr>
        <w:t>违约</w:t>
      </w:r>
    </w:p>
    <w:p w14:paraId="4401814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16.1.1</w:t>
      </w:r>
      <w:r>
        <w:rPr>
          <w:rFonts w:hint="eastAsia" w:ascii="宋体" w:hAnsi="宋体"/>
          <w:color w:val="auto"/>
          <w:szCs w:val="21"/>
          <w:highlight w:val="none"/>
          <w:lang w:eastAsia="zh-CN"/>
        </w:rPr>
        <w:t>采购人</w:t>
      </w:r>
      <w:r>
        <w:rPr>
          <w:rFonts w:ascii="宋体" w:hAnsi="宋体"/>
          <w:color w:val="auto"/>
          <w:szCs w:val="21"/>
          <w:highlight w:val="none"/>
        </w:rPr>
        <w:t>违约的情形</w:t>
      </w:r>
    </w:p>
    <w:p w14:paraId="38B7F524">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A18459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16.1.2 </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违约的责任</w:t>
      </w:r>
    </w:p>
    <w:p w14:paraId="097FE822">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违约责任的承担方式和计算方法：</w:t>
      </w:r>
    </w:p>
    <w:p w14:paraId="3571EC51">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（1）因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2F83798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4418C9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DAFECC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提供的材料、工程设备的规格、数量或质量不符合合同约定，或因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03F657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（5）因</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9AE366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spacing w:val="0"/>
          <w:kern w:val="0"/>
          <w:szCs w:val="21"/>
          <w:highlight w:val="none"/>
          <w:lang w:eastAsia="zh-CN"/>
        </w:rPr>
        <w:t>采购人</w:t>
      </w:r>
      <w:r>
        <w:rPr>
          <w:rFonts w:ascii="宋体" w:hAnsi="宋体"/>
          <w:color w:val="auto"/>
          <w:spacing w:val="0"/>
          <w:kern w:val="0"/>
          <w:szCs w:val="21"/>
          <w:highlight w:val="none"/>
        </w:rPr>
        <w:t>无正当理由没有在约定期限内发出复工指示，导致</w:t>
      </w:r>
      <w:r>
        <w:rPr>
          <w:rFonts w:hint="eastAsia" w:ascii="宋体" w:hAnsi="宋体"/>
          <w:color w:val="auto"/>
          <w:spacing w:val="0"/>
          <w:kern w:val="0"/>
          <w:szCs w:val="21"/>
          <w:highlight w:val="none"/>
          <w:lang w:eastAsia="zh-CN"/>
        </w:rPr>
        <w:t>响应人</w:t>
      </w:r>
      <w:r>
        <w:rPr>
          <w:rFonts w:ascii="宋体" w:hAnsi="宋体"/>
          <w:color w:val="auto"/>
          <w:spacing w:val="0"/>
          <w:kern w:val="0"/>
          <w:szCs w:val="21"/>
          <w:highlight w:val="none"/>
        </w:rPr>
        <w:t>无法复工的违约责任：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750941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E35EDE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16.1.3 因</w:t>
      </w:r>
      <w:r>
        <w:rPr>
          <w:rFonts w:hint="eastAsia" w:ascii="宋体" w:hAnsi="宋体"/>
          <w:color w:val="auto"/>
          <w:szCs w:val="21"/>
          <w:highlight w:val="none"/>
          <w:lang w:eastAsia="zh-CN"/>
        </w:rPr>
        <w:t>采购人</w:t>
      </w:r>
      <w:r>
        <w:rPr>
          <w:rFonts w:ascii="宋体" w:hAnsi="宋体"/>
          <w:color w:val="auto"/>
          <w:szCs w:val="21"/>
          <w:highlight w:val="none"/>
        </w:rPr>
        <w:t>违约解除合同</w:t>
      </w:r>
    </w:p>
    <w:p w14:paraId="3176B541">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按16.1.1项</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w:t>
      </w:r>
      <w:r>
        <w:rPr>
          <w:rFonts w:hint="eastAsia" w:ascii="宋体" w:hAnsi="宋体"/>
          <w:color w:val="auto"/>
          <w:kern w:val="0"/>
          <w:szCs w:val="21"/>
          <w:highlight w:val="none"/>
          <w:lang w:eastAsia="zh-CN"/>
        </w:rPr>
        <w:t>采购人</w:t>
      </w:r>
      <w:r>
        <w:rPr>
          <w:rFonts w:ascii="宋体" w:hAnsi="宋体"/>
          <w:color w:val="auto"/>
          <w:kern w:val="0"/>
          <w:szCs w:val="21"/>
          <w:highlight w:val="none"/>
        </w:rPr>
        <w:t>仍不纠正其违约行为并致使合同目的不能实现的，</w:t>
      </w:r>
      <w:r>
        <w:rPr>
          <w:rFonts w:hint="eastAsia" w:ascii="宋体" w:hAnsi="宋体"/>
          <w:color w:val="auto"/>
          <w:kern w:val="0"/>
          <w:szCs w:val="21"/>
          <w:highlight w:val="none"/>
          <w:lang w:eastAsia="zh-CN"/>
        </w:rPr>
        <w:t>响应人</w:t>
      </w:r>
      <w:r>
        <w:rPr>
          <w:rFonts w:ascii="宋体" w:hAnsi="宋体"/>
          <w:color w:val="auto"/>
          <w:kern w:val="0"/>
          <w:szCs w:val="21"/>
          <w:highlight w:val="none"/>
        </w:rPr>
        <w:t>有权解除合同。</w:t>
      </w:r>
    </w:p>
    <w:p w14:paraId="2849C55A">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16.2 </w:t>
      </w:r>
      <w:r>
        <w:rPr>
          <w:rFonts w:hint="eastAsia" w:ascii="宋体" w:hAnsi="宋体"/>
          <w:b/>
          <w:color w:val="auto"/>
          <w:sz w:val="24"/>
          <w:highlight w:val="none"/>
          <w:lang w:eastAsia="zh-CN"/>
        </w:rPr>
        <w:t>响应人</w:t>
      </w:r>
      <w:r>
        <w:rPr>
          <w:rFonts w:ascii="宋体" w:hAnsi="宋体"/>
          <w:b/>
          <w:color w:val="auto"/>
          <w:sz w:val="24"/>
          <w:highlight w:val="none"/>
        </w:rPr>
        <w:t>违约</w:t>
      </w:r>
    </w:p>
    <w:p w14:paraId="186CF3E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16.2.1 </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违约的情形</w:t>
      </w:r>
    </w:p>
    <w:p w14:paraId="03C84BC2">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违约的其他情形：</w:t>
      </w:r>
      <w:r>
        <w:rPr>
          <w:rFonts w:hint="eastAsia" w:ascii="宋体" w:hAnsi="宋体"/>
          <w:color w:val="auto"/>
          <w:kern w:val="0"/>
          <w:szCs w:val="21"/>
          <w:highlight w:val="none"/>
          <w:u w:val="single"/>
        </w:rPr>
        <w:t>未按时移交竣工资料和完成归档，未通过有关部门检测与验收，拖欠民工工资，违反廉政合同，施工现场管理混乱等</w:t>
      </w:r>
      <w:r>
        <w:rPr>
          <w:rFonts w:ascii="宋体" w:hAnsi="宋体"/>
          <w:color w:val="auto"/>
          <w:kern w:val="0"/>
          <w:szCs w:val="21"/>
          <w:highlight w:val="none"/>
        </w:rPr>
        <w:t>。</w:t>
      </w:r>
    </w:p>
    <w:p w14:paraId="5726862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16.2.2</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违约的责任</w:t>
      </w:r>
    </w:p>
    <w:p w14:paraId="0A21D9E7">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违约责任的承担方式和计算方法：</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14:paraId="468CB13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16.2.3 因</w:t>
      </w:r>
      <w:r>
        <w:rPr>
          <w:rFonts w:hint="eastAsia" w:ascii="宋体" w:hAnsi="宋体"/>
          <w:color w:val="auto"/>
          <w:szCs w:val="21"/>
          <w:highlight w:val="none"/>
          <w:lang w:eastAsia="zh-CN"/>
        </w:rPr>
        <w:t>响应人</w:t>
      </w:r>
      <w:r>
        <w:rPr>
          <w:rFonts w:ascii="宋体" w:hAnsi="宋体"/>
          <w:color w:val="auto"/>
          <w:szCs w:val="21"/>
          <w:highlight w:val="none"/>
        </w:rPr>
        <w:t>违约解除合同</w:t>
      </w:r>
    </w:p>
    <w:p w14:paraId="19186B0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46F0B7D">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继续</w:t>
      </w:r>
      <w:r>
        <w:rPr>
          <w:rFonts w:ascii="宋体" w:hAnsi="宋体"/>
          <w:color w:val="auto"/>
          <w:kern w:val="0"/>
          <w:szCs w:val="21"/>
          <w:highlight w:val="none"/>
        </w:rPr>
        <w:t>使用</w:t>
      </w:r>
      <w:r>
        <w:rPr>
          <w:rFonts w:hint="eastAsia" w:ascii="宋体" w:hAnsi="宋体"/>
          <w:color w:val="auto"/>
          <w:kern w:val="0"/>
          <w:szCs w:val="21"/>
          <w:highlight w:val="none"/>
          <w:lang w:eastAsia="zh-CN"/>
        </w:rPr>
        <w:t>响应人</w:t>
      </w:r>
      <w:r>
        <w:rPr>
          <w:rFonts w:ascii="宋体" w:hAnsi="宋体"/>
          <w:color w:val="auto"/>
          <w:kern w:val="0"/>
          <w:szCs w:val="21"/>
          <w:highlight w:val="none"/>
        </w:rPr>
        <w:t>在施工现场的材料、设备、临时工程、</w:t>
      </w:r>
      <w:r>
        <w:rPr>
          <w:rFonts w:hint="eastAsia" w:ascii="宋体" w:hAnsi="宋体"/>
          <w:color w:val="auto"/>
          <w:kern w:val="0"/>
          <w:szCs w:val="21"/>
          <w:highlight w:val="none"/>
          <w:lang w:eastAsia="zh-CN"/>
        </w:rPr>
        <w:t>响应人</w:t>
      </w:r>
      <w:r>
        <w:rPr>
          <w:rFonts w:ascii="宋体" w:hAnsi="宋体"/>
          <w:color w:val="auto"/>
          <w:kern w:val="0"/>
          <w:szCs w:val="21"/>
          <w:highlight w:val="none"/>
        </w:rPr>
        <w:t>文件和由</w:t>
      </w:r>
      <w:r>
        <w:rPr>
          <w:rFonts w:hint="eastAsia" w:ascii="宋体" w:hAnsi="宋体"/>
          <w:color w:val="auto"/>
          <w:kern w:val="0"/>
          <w:szCs w:val="21"/>
          <w:highlight w:val="none"/>
          <w:lang w:eastAsia="zh-CN"/>
        </w:rPr>
        <w:t>响应人</w:t>
      </w:r>
      <w:r>
        <w:rPr>
          <w:rFonts w:ascii="宋体" w:hAnsi="宋体"/>
          <w:color w:val="auto"/>
          <w:kern w:val="0"/>
          <w:szCs w:val="21"/>
          <w:highlight w:val="none"/>
        </w:rPr>
        <w:t>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4EC890C">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 xml:space="preserve">17.不可抗力 </w:t>
      </w:r>
    </w:p>
    <w:p w14:paraId="426A59B5">
      <w:pPr>
        <w:spacing w:before="0" w:beforeLines="0" w:afterLines="0" w:line="380" w:lineRule="exact"/>
        <w:rPr>
          <w:rFonts w:ascii="宋体" w:hAnsi="宋体"/>
          <w:b/>
          <w:color w:val="auto"/>
          <w:sz w:val="24"/>
          <w:highlight w:val="none"/>
        </w:rPr>
      </w:pPr>
      <w:r>
        <w:rPr>
          <w:rFonts w:ascii="宋体" w:hAnsi="宋体"/>
          <w:b/>
          <w:color w:val="auto"/>
          <w:sz w:val="24"/>
          <w:highlight w:val="none"/>
        </w:rPr>
        <w:t>17.1 不可抗力的确认</w:t>
      </w:r>
    </w:p>
    <w:p w14:paraId="45455490">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szCs w:val="21"/>
          <w:highlight w:val="none"/>
        </w:rPr>
        <w:t>除通用合同条款约定的不可抗力事件之外，视为不可抗力的其他情形：</w:t>
      </w:r>
      <w:r>
        <w:rPr>
          <w:rFonts w:hint="eastAsia" w:ascii="宋体" w:hAnsi="宋体"/>
          <w:color w:val="auto"/>
          <w:kern w:val="0"/>
          <w:szCs w:val="21"/>
          <w:highlight w:val="none"/>
          <w:u w:val="single"/>
        </w:rPr>
        <w:t>风力9级（含9级）以上台风持续24小时（以气象台发布的公告为准）；24小时连续雨量达100mm以上的暴雨（以气象台发 布的公告为准）；战争、动乱、洪水、空中飞行物坠落</w:t>
      </w:r>
      <w:r>
        <w:rPr>
          <w:rFonts w:hint="eastAsia" w:ascii="宋体" w:hAnsi="宋体"/>
          <w:color w:val="auto"/>
          <w:kern w:val="0"/>
          <w:szCs w:val="21"/>
          <w:highlight w:val="none"/>
          <w:u w:val="single"/>
          <w:lang w:eastAsia="zh-CN"/>
        </w:rPr>
        <w:t>或其他</w:t>
      </w:r>
      <w:r>
        <w:rPr>
          <w:rFonts w:hint="eastAsia" w:ascii="宋体" w:hAnsi="宋体"/>
          <w:color w:val="auto"/>
          <w:kern w:val="0"/>
          <w:szCs w:val="21"/>
          <w:highlight w:val="none"/>
          <w:u w:val="single"/>
        </w:rPr>
        <w:t>非</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责任造成的爆炸火灾；7级以上（含7级）地震</w:t>
      </w:r>
      <w:r>
        <w:rPr>
          <w:rFonts w:ascii="宋体" w:hAnsi="宋体"/>
          <w:color w:val="auto"/>
          <w:kern w:val="0"/>
          <w:szCs w:val="21"/>
          <w:highlight w:val="none"/>
        </w:rPr>
        <w:t>。</w:t>
      </w:r>
    </w:p>
    <w:p w14:paraId="7DC2B40C">
      <w:pPr>
        <w:spacing w:before="0" w:beforeLines="0" w:afterLines="0" w:line="380" w:lineRule="exact"/>
        <w:rPr>
          <w:rFonts w:ascii="宋体" w:hAnsi="宋体"/>
          <w:b/>
          <w:color w:val="auto"/>
          <w:sz w:val="24"/>
          <w:highlight w:val="none"/>
        </w:rPr>
      </w:pPr>
      <w:r>
        <w:rPr>
          <w:rFonts w:ascii="宋体" w:hAnsi="宋体"/>
          <w:b/>
          <w:color w:val="auto"/>
          <w:sz w:val="24"/>
          <w:highlight w:val="none"/>
        </w:rPr>
        <w:t>17.4 因不可抗力解除合同</w:t>
      </w:r>
    </w:p>
    <w:p w14:paraId="78D7D79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合同解除后，</w:t>
      </w:r>
      <w:r>
        <w:rPr>
          <w:rFonts w:hint="eastAsia" w:ascii="宋体" w:hAnsi="宋体"/>
          <w:color w:val="auto"/>
          <w:szCs w:val="21"/>
          <w:highlight w:val="none"/>
          <w:lang w:eastAsia="zh-CN"/>
        </w:rPr>
        <w:t>采购人</w:t>
      </w:r>
      <w:r>
        <w:rPr>
          <w:rFonts w:ascii="宋体" w:hAnsi="宋体"/>
          <w:color w:val="auto"/>
          <w:szCs w:val="21"/>
          <w:highlight w:val="none"/>
        </w:rPr>
        <w:t>应在商定或确定</w:t>
      </w:r>
      <w:r>
        <w:rPr>
          <w:rFonts w:hint="eastAsia" w:ascii="宋体" w:hAnsi="宋体"/>
          <w:color w:val="auto"/>
          <w:szCs w:val="21"/>
          <w:highlight w:val="none"/>
          <w:lang w:eastAsia="zh-CN"/>
        </w:rPr>
        <w:t>采购人</w:t>
      </w:r>
      <w:r>
        <w:rPr>
          <w:rFonts w:ascii="宋体" w:hAnsi="宋体"/>
          <w:color w:val="auto"/>
          <w:szCs w:val="21"/>
          <w:highlight w:val="none"/>
        </w:rPr>
        <w:t>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28</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25A7F695">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18.保险</w:t>
      </w:r>
    </w:p>
    <w:p w14:paraId="0C7374B0">
      <w:pPr>
        <w:spacing w:before="0" w:beforeLines="0" w:afterLines="0" w:line="380" w:lineRule="exact"/>
        <w:rPr>
          <w:rFonts w:ascii="宋体" w:hAnsi="宋体"/>
          <w:b/>
          <w:color w:val="auto"/>
          <w:sz w:val="24"/>
          <w:highlight w:val="none"/>
        </w:rPr>
      </w:pPr>
      <w:r>
        <w:rPr>
          <w:rFonts w:ascii="宋体" w:hAnsi="宋体"/>
          <w:b/>
          <w:color w:val="auto"/>
          <w:sz w:val="24"/>
          <w:highlight w:val="none"/>
        </w:rPr>
        <w:t>18.1 工程保险</w:t>
      </w:r>
    </w:p>
    <w:p w14:paraId="1352B1A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CA904E5">
      <w:pPr>
        <w:spacing w:before="0" w:beforeLines="0" w:afterLines="0" w:line="380" w:lineRule="exact"/>
        <w:rPr>
          <w:rFonts w:ascii="宋体" w:hAnsi="宋体"/>
          <w:b/>
          <w:color w:val="auto"/>
          <w:sz w:val="24"/>
          <w:highlight w:val="none"/>
        </w:rPr>
      </w:pPr>
      <w:r>
        <w:rPr>
          <w:rFonts w:ascii="宋体" w:hAnsi="宋体"/>
          <w:b/>
          <w:color w:val="auto"/>
          <w:sz w:val="24"/>
          <w:highlight w:val="none"/>
        </w:rPr>
        <w:t>18.3 其他保险</w:t>
      </w:r>
    </w:p>
    <w:p w14:paraId="00F80670">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FA39C6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D1D4C18">
      <w:pPr>
        <w:spacing w:before="0" w:beforeLines="0" w:afterLines="0" w:line="380" w:lineRule="exact"/>
        <w:rPr>
          <w:rFonts w:ascii="宋体" w:hAnsi="宋体"/>
          <w:b/>
          <w:color w:val="auto"/>
          <w:sz w:val="24"/>
          <w:highlight w:val="none"/>
        </w:rPr>
      </w:pPr>
      <w:r>
        <w:rPr>
          <w:rFonts w:ascii="宋体" w:hAnsi="宋体"/>
          <w:b/>
          <w:color w:val="auto"/>
          <w:sz w:val="24"/>
          <w:highlight w:val="none"/>
        </w:rPr>
        <w:t>18.7 通知义务</w:t>
      </w:r>
    </w:p>
    <w:p w14:paraId="718D471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748D9B3">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20.争议解决</w:t>
      </w:r>
    </w:p>
    <w:p w14:paraId="333A7EAA">
      <w:pPr>
        <w:spacing w:before="0" w:beforeLines="0" w:afterLines="0" w:line="380" w:lineRule="exact"/>
        <w:rPr>
          <w:rFonts w:ascii="宋体" w:hAnsi="宋体"/>
          <w:b/>
          <w:color w:val="auto"/>
          <w:sz w:val="24"/>
          <w:highlight w:val="none"/>
        </w:rPr>
      </w:pPr>
      <w:r>
        <w:rPr>
          <w:rFonts w:ascii="宋体" w:hAnsi="宋体"/>
          <w:b/>
          <w:color w:val="auto"/>
          <w:sz w:val="24"/>
          <w:highlight w:val="none"/>
        </w:rPr>
        <w:t>20.3 争议评审</w:t>
      </w:r>
    </w:p>
    <w:p w14:paraId="16883518">
      <w:pPr>
        <w:spacing w:beforeLines="0" w:afterLines="0" w:line="380" w:lineRule="exact"/>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55AB097">
      <w:pPr>
        <w:spacing w:beforeLines="0" w:afterLines="0" w:line="380" w:lineRule="exact"/>
        <w:rPr>
          <w:rFonts w:ascii="宋体" w:hAnsi="宋体"/>
          <w:color w:val="auto"/>
          <w:szCs w:val="21"/>
          <w:highlight w:val="none"/>
        </w:rPr>
      </w:pPr>
      <w:r>
        <w:rPr>
          <w:rFonts w:ascii="宋体" w:hAnsi="宋体"/>
          <w:color w:val="auto"/>
          <w:szCs w:val="21"/>
          <w:highlight w:val="none"/>
        </w:rPr>
        <w:t>20.3.1 争议评审小组的确定</w:t>
      </w:r>
    </w:p>
    <w:p w14:paraId="4B372C4A">
      <w:pPr>
        <w:spacing w:beforeLines="0" w:afterLines="0" w:line="380" w:lineRule="exac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CFF93CC">
      <w:pPr>
        <w:spacing w:beforeLines="0" w:afterLines="0" w:line="380" w:lineRule="exac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E841E69">
      <w:pPr>
        <w:spacing w:beforeLines="0" w:afterLines="0" w:line="380" w:lineRule="exac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0E99397">
      <w:pPr>
        <w:spacing w:beforeLines="0" w:afterLines="0" w:line="380" w:lineRule="exac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AED57B0">
      <w:pPr>
        <w:autoSpaceDE w:val="0"/>
        <w:autoSpaceDN w:val="0"/>
        <w:adjustRightInd w:val="0"/>
        <w:spacing w:beforeLines="0" w:afterLines="0" w:line="380" w:lineRule="exact"/>
        <w:rPr>
          <w:rFonts w:ascii="宋体" w:hAnsi="宋体"/>
          <w:color w:val="auto"/>
          <w:kern w:val="0"/>
          <w:szCs w:val="21"/>
          <w:highlight w:val="none"/>
        </w:rPr>
      </w:pPr>
      <w:r>
        <w:rPr>
          <w:rFonts w:ascii="宋体" w:hAnsi="宋体"/>
          <w:color w:val="auto"/>
          <w:kern w:val="0"/>
          <w:szCs w:val="21"/>
          <w:highlight w:val="none"/>
        </w:rPr>
        <w:t>20.3.2 争议评审小组的决定</w:t>
      </w:r>
    </w:p>
    <w:p w14:paraId="0C0734E2">
      <w:pPr>
        <w:spacing w:beforeLines="0" w:afterLines="0" w:line="380" w:lineRule="exac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DD241DD">
      <w:pPr>
        <w:spacing w:before="0" w:beforeLines="0" w:afterLines="0" w:line="380" w:lineRule="exact"/>
        <w:rPr>
          <w:rFonts w:ascii="宋体" w:hAnsi="宋体"/>
          <w:b/>
          <w:color w:val="auto"/>
          <w:sz w:val="24"/>
          <w:highlight w:val="none"/>
        </w:rPr>
      </w:pPr>
      <w:r>
        <w:rPr>
          <w:rFonts w:ascii="宋体" w:hAnsi="宋体"/>
          <w:b/>
          <w:color w:val="auto"/>
          <w:sz w:val="24"/>
          <w:highlight w:val="none"/>
        </w:rPr>
        <w:t>20.4仲裁或诉讼</w:t>
      </w:r>
    </w:p>
    <w:p w14:paraId="2C8E212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kern w:val="0"/>
          <w:szCs w:val="21"/>
          <w:highlight w:val="none"/>
          <w:u w:val="single"/>
        </w:rPr>
        <w:t>（2）</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2186824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47360BF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（2）向</w:t>
      </w:r>
      <w:r>
        <w:rPr>
          <w:rFonts w:hint="eastAsia" w:ascii="宋体" w:hAnsi="宋体"/>
          <w:color w:val="auto"/>
          <w:szCs w:val="21"/>
          <w:highlight w:val="none"/>
          <w:u w:val="single"/>
        </w:rPr>
        <w:t>开化县</w:t>
      </w:r>
      <w:r>
        <w:rPr>
          <w:rFonts w:ascii="宋体" w:hAnsi="宋体"/>
          <w:color w:val="auto"/>
          <w:szCs w:val="21"/>
          <w:highlight w:val="none"/>
          <w:u w:val="single"/>
        </w:rPr>
        <w:t>人民法院</w:t>
      </w:r>
      <w:r>
        <w:rPr>
          <w:rFonts w:ascii="宋体" w:hAnsi="宋体"/>
          <w:color w:val="auto"/>
          <w:szCs w:val="21"/>
          <w:highlight w:val="none"/>
        </w:rPr>
        <w:t>起诉</w:t>
      </w:r>
      <w:r>
        <w:rPr>
          <w:rFonts w:hint="eastAsia" w:ascii="宋体" w:hAnsi="宋体"/>
          <w:color w:val="auto"/>
          <w:szCs w:val="21"/>
          <w:highlight w:val="none"/>
        </w:rPr>
        <w:t>。</w:t>
      </w:r>
    </w:p>
    <w:p w14:paraId="45B88499">
      <w:pPr>
        <w:spacing w:before="0" w:beforeLines="0" w:afterLines="0" w:line="380" w:lineRule="exac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21.</w:t>
      </w:r>
      <w:r>
        <w:rPr>
          <w:rFonts w:hint="eastAsia" w:ascii="宋体" w:hAnsi="宋体" w:eastAsia="宋体" w:cs="Times New Roman"/>
          <w:b/>
          <w:color w:val="auto"/>
          <w:sz w:val="24"/>
          <w:highlight w:val="none"/>
        </w:rPr>
        <w:t>合同生效</w:t>
      </w:r>
      <w:r>
        <w:rPr>
          <w:rFonts w:hint="eastAsia" w:ascii="宋体" w:hAnsi="宋体" w:cs="Times New Roman"/>
          <w:b/>
          <w:color w:val="auto"/>
          <w:sz w:val="24"/>
          <w:highlight w:val="none"/>
          <w:lang w:eastAsia="zh-CN"/>
        </w:rPr>
        <w:t>及其他</w:t>
      </w:r>
    </w:p>
    <w:p w14:paraId="5DCF14D4">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21.1 </w:t>
      </w:r>
      <w:r>
        <w:rPr>
          <w:rFonts w:hint="eastAsia" w:ascii="宋体" w:hAnsi="宋体" w:eastAsia="宋体" w:cs="Times New Roman"/>
          <w:color w:val="auto"/>
          <w:szCs w:val="21"/>
          <w:highlight w:val="none"/>
        </w:rPr>
        <w:t>合同经双方法定代表人或授权委托人签字加盖单位公章，并经</w:t>
      </w:r>
      <w:r>
        <w:rPr>
          <w:rFonts w:hint="eastAsia" w:ascii="宋体" w:hAnsi="宋体" w:eastAsia="宋体" w:cs="Times New Roman"/>
          <w:color w:val="auto"/>
          <w:szCs w:val="21"/>
          <w:highlight w:val="none"/>
          <w:lang w:eastAsia="zh-CN"/>
        </w:rPr>
        <w:t>浙江天健工程造价咨询有限公司</w:t>
      </w:r>
      <w:r>
        <w:rPr>
          <w:rFonts w:hint="eastAsia" w:ascii="宋体" w:hAnsi="宋体" w:eastAsia="宋体" w:cs="Times New Roman"/>
          <w:color w:val="auto"/>
          <w:szCs w:val="21"/>
          <w:highlight w:val="none"/>
        </w:rPr>
        <w:t>鉴证盖章后生效。</w:t>
      </w:r>
    </w:p>
    <w:p w14:paraId="4EDEB74C">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21.2 </w:t>
      </w:r>
      <w:r>
        <w:rPr>
          <w:rFonts w:hint="eastAsia" w:ascii="宋体" w:hAnsi="宋体" w:eastAsia="宋体" w:cs="Times New Roman"/>
          <w:color w:val="auto"/>
          <w:szCs w:val="21"/>
          <w:highlight w:val="none"/>
        </w:rPr>
        <w:t>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7F1748BF">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 xml:space="preserve">21.3 </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份，甲、乙双方各</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份，开化县财政局政府采购监管科、</w:t>
      </w:r>
      <w:r>
        <w:rPr>
          <w:rFonts w:hint="eastAsia" w:ascii="宋体" w:hAnsi="宋体" w:eastAsia="宋体" w:cs="宋体"/>
          <w:color w:val="auto"/>
          <w:szCs w:val="21"/>
          <w:highlight w:val="none"/>
          <w:lang w:eastAsia="zh-CN"/>
        </w:rPr>
        <w:t>浙江天健工程造价咨询有限公司</w:t>
      </w:r>
      <w:r>
        <w:rPr>
          <w:rFonts w:hint="eastAsia" w:ascii="宋体" w:hAnsi="宋体" w:eastAsia="宋体" w:cs="宋体"/>
          <w:color w:val="auto"/>
          <w:szCs w:val="21"/>
          <w:highlight w:val="none"/>
        </w:rPr>
        <w:t>各执</w:t>
      </w:r>
      <w:r>
        <w:rPr>
          <w:rFonts w:hint="eastAsia" w:hAnsi="宋体" w:cs="宋体"/>
          <w:color w:val="auto"/>
          <w:szCs w:val="21"/>
          <w:highlight w:val="none"/>
          <w:u w:val="single"/>
          <w:lang w:eastAsia="zh-CN"/>
        </w:rPr>
        <w:t>壹</w:t>
      </w:r>
      <w:r>
        <w:rPr>
          <w:rFonts w:hint="eastAsia" w:ascii="宋体" w:hAnsi="宋体" w:eastAsia="宋体" w:cs="宋体"/>
          <w:color w:val="auto"/>
          <w:szCs w:val="21"/>
          <w:highlight w:val="none"/>
        </w:rPr>
        <w:t>份，均具同等法律效力。</w:t>
      </w:r>
    </w:p>
    <w:p w14:paraId="59C43022">
      <w:pPr>
        <w:spacing w:beforeLines="0" w:afterLines="0" w:line="380" w:lineRule="exact"/>
        <w:ind w:firstLine="420" w:firstLineChars="200"/>
        <w:rPr>
          <w:rFonts w:hint="eastAsia" w:ascii="宋体" w:hAnsi="宋体" w:eastAsia="宋体" w:cs="Times New Roman"/>
          <w:color w:val="auto"/>
          <w:szCs w:val="21"/>
          <w:highlight w:val="none"/>
        </w:rPr>
      </w:pPr>
    </w:p>
    <w:p w14:paraId="069C75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w:t>
      </w:r>
    </w:p>
    <w:p w14:paraId="21A1C10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法定代表人                                 法定代表人    </w:t>
      </w:r>
    </w:p>
    <w:p w14:paraId="6414DE2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或委托代理人（签字）：                      或委托代理人（签字）：</w:t>
      </w:r>
    </w:p>
    <w:p w14:paraId="499AA0B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开户银行：</w:t>
      </w:r>
    </w:p>
    <w:p w14:paraId="3915FC5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账    号：                                  账    号：</w:t>
      </w:r>
    </w:p>
    <w:p w14:paraId="08AEF0C3">
      <w:pPr>
        <w:keepNext w:val="0"/>
        <w:keepLines w:val="0"/>
        <w:pageBreakBefore w:val="0"/>
        <w:widowControl w:val="0"/>
        <w:tabs>
          <w:tab w:val="left" w:pos="504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 系 人：                                  联 系 人：</w:t>
      </w:r>
    </w:p>
    <w:p w14:paraId="632898F2">
      <w:pPr>
        <w:keepNext w:val="0"/>
        <w:keepLines w:val="0"/>
        <w:pageBreakBefore w:val="0"/>
        <w:widowControl w:val="0"/>
        <w:tabs>
          <w:tab w:val="left" w:pos="540"/>
          <w:tab w:val="left" w:pos="5400"/>
          <w:tab w:val="left" w:pos="558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联系电话：                                  联系电话：</w:t>
      </w:r>
    </w:p>
    <w:p w14:paraId="433E539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签约日期：                                  签约日期：</w:t>
      </w:r>
    </w:p>
    <w:p w14:paraId="53FB3686">
      <w:pPr>
        <w:keepNext w:val="0"/>
        <w:keepLines w:val="0"/>
        <w:pageBreakBefore w:val="0"/>
        <w:kinsoku/>
        <w:wordWrap w:val="0"/>
        <w:overflowPunct/>
        <w:topLinePunct w:val="0"/>
        <w:autoSpaceDE/>
        <w:autoSpaceDN/>
        <w:bidi w:val="0"/>
        <w:spacing w:line="360" w:lineRule="auto"/>
        <w:textAlignment w:val="auto"/>
        <w:rPr>
          <w:rFonts w:hint="eastAsia" w:ascii="宋体" w:hAnsi="宋体" w:eastAsia="宋体" w:cs="宋体"/>
          <w:color w:val="auto"/>
          <w:sz w:val="21"/>
          <w:szCs w:val="21"/>
          <w:highlight w:val="none"/>
          <w:lang w:eastAsia="zh-CN"/>
        </w:rPr>
      </w:pPr>
    </w:p>
    <w:p w14:paraId="07E8CA42">
      <w:pPr>
        <w:keepNext w:val="0"/>
        <w:keepLines w:val="0"/>
        <w:pageBreakBefore w:val="0"/>
        <w:kinsoku/>
        <w:wordWrap w:val="0"/>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合同鉴证方（公章）： </w:t>
      </w:r>
      <w:r>
        <w:rPr>
          <w:rFonts w:hint="eastAsia" w:ascii="宋体" w:hAnsi="宋体" w:eastAsia="宋体" w:cs="宋体"/>
          <w:color w:val="auto"/>
          <w:kern w:val="2"/>
          <w:sz w:val="21"/>
          <w:szCs w:val="21"/>
          <w:highlight w:val="none"/>
          <w:lang w:eastAsia="zh-CN" w:bidi="ar-SA"/>
        </w:rPr>
        <w:t xml:space="preserve">浙江天健工程造价咨询有限公司 </w:t>
      </w:r>
    </w:p>
    <w:p w14:paraId="19E222C2">
      <w:pPr>
        <w:keepNext w:val="0"/>
        <w:keepLines w:val="0"/>
        <w:pageBreakBefore w:val="0"/>
        <w:kinsoku/>
        <w:wordWrap w:val="0"/>
        <w:overflowPunct/>
        <w:topLinePunct w:val="0"/>
        <w:autoSpaceDE/>
        <w:autoSpaceDN/>
        <w:bidi w:val="0"/>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鉴 证 人：              联系电话：</w:t>
      </w:r>
      <w:r>
        <w:rPr>
          <w:rFonts w:hint="eastAsia" w:ascii="宋体" w:hAnsi="宋体" w:eastAsia="宋体" w:cs="宋体"/>
          <w:color w:val="auto"/>
          <w:sz w:val="21"/>
          <w:szCs w:val="21"/>
          <w:lang w:eastAsia="zh-CN"/>
        </w:rPr>
        <w:t>0570-6010879</w:t>
      </w:r>
    </w:p>
    <w:p w14:paraId="57B36E50">
      <w:pPr>
        <w:keepNext w:val="0"/>
        <w:keepLines w:val="0"/>
        <w:pageBreakBefore w:val="0"/>
        <w:kinsoku/>
        <w:wordWrap w:val="0"/>
        <w:overflowPunct/>
        <w:topLinePunct w:val="0"/>
        <w:autoSpaceDE/>
        <w:autoSpaceDN/>
        <w:bidi w:val="0"/>
        <w:spacing w:line="360" w:lineRule="auto"/>
        <w:ind w:firstLine="48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鉴证日期：</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  月  日</w:t>
      </w:r>
    </w:p>
    <w:p w14:paraId="6E0C6409">
      <w:pPr>
        <w:keepNext w:val="0"/>
        <w:keepLines w:val="0"/>
        <w:pageBreakBefore w:val="0"/>
        <w:kinsoku/>
        <w:wordWrap w:val="0"/>
        <w:overflowPunct/>
        <w:topLinePunct w:val="0"/>
        <w:autoSpaceDE/>
        <w:autoSpaceDN/>
        <w:bidi w:val="0"/>
        <w:spacing w:line="360" w:lineRule="auto"/>
        <w:ind w:firstLine="480"/>
        <w:textAlignment w:val="auto"/>
        <w:rPr>
          <w:rFonts w:hint="default" w:ascii="宋体" w:hAnsi="宋体" w:cs="宋体"/>
          <w:b/>
          <w:bCs/>
          <w:color w:val="auto"/>
          <w:sz w:val="36"/>
          <w:szCs w:val="36"/>
          <w:highlight w:val="none"/>
          <w:lang w:val="en-US" w:eastAsia="zh-CN"/>
        </w:rPr>
        <w:sectPr>
          <w:pgSz w:w="11906" w:h="16838"/>
          <w:pgMar w:top="1440" w:right="1463" w:bottom="1440" w:left="1463" w:header="851" w:footer="992" w:gutter="0"/>
          <w:pgNumType w:fmt="decimal"/>
          <w:cols w:space="720" w:num="1"/>
          <w:rtlGutter w:val="1"/>
          <w:docGrid w:type="lines" w:linePitch="312" w:charSpace="0"/>
        </w:sectPr>
      </w:pPr>
    </w:p>
    <w:bookmarkEnd w:id="78"/>
    <w:p w14:paraId="5BB9677F">
      <w:pPr>
        <w:spacing w:line="400" w:lineRule="exact"/>
        <w:rPr>
          <w:rFonts w:hint="eastAsia" w:ascii="宋体" w:hAnsi="宋体"/>
          <w:b/>
          <w:color w:val="auto"/>
          <w:szCs w:val="21"/>
          <w:highlight w:val="none"/>
        </w:rPr>
      </w:pPr>
      <w:r>
        <w:rPr>
          <w:rFonts w:hint="eastAsia" w:ascii="宋体" w:hAnsi="宋体"/>
          <w:b/>
          <w:color w:val="auto"/>
          <w:szCs w:val="21"/>
          <w:highlight w:val="none"/>
        </w:rPr>
        <w:t>附件</w:t>
      </w:r>
      <w:r>
        <w:rPr>
          <w:rFonts w:hint="eastAsia" w:ascii="宋体" w:hAnsi="宋体"/>
          <w:b/>
          <w:color w:val="auto"/>
          <w:szCs w:val="21"/>
          <w:highlight w:val="none"/>
          <w:lang w:val="en-US" w:eastAsia="zh-CN"/>
        </w:rPr>
        <w:t>一</w:t>
      </w:r>
      <w:r>
        <w:rPr>
          <w:rFonts w:hint="eastAsia" w:ascii="宋体" w:hAnsi="宋体"/>
          <w:b/>
          <w:color w:val="auto"/>
          <w:szCs w:val="21"/>
          <w:highlight w:val="none"/>
        </w:rPr>
        <w:t>：工程质量保修书</w:t>
      </w:r>
    </w:p>
    <w:p w14:paraId="66A8E149">
      <w:pPr>
        <w:spacing w:line="440" w:lineRule="atLeast"/>
        <w:jc w:val="center"/>
        <w:rPr>
          <w:rFonts w:hint="eastAsia" w:ascii="宋体" w:hAnsi="宋体"/>
          <w:color w:val="auto"/>
          <w:szCs w:val="21"/>
          <w:highlight w:val="none"/>
        </w:rPr>
      </w:pPr>
      <w:r>
        <w:rPr>
          <w:rFonts w:hint="eastAsia" w:ascii="宋体" w:hAnsi="宋体"/>
          <w:b/>
          <w:color w:val="auto"/>
          <w:sz w:val="30"/>
          <w:szCs w:val="30"/>
          <w:highlight w:val="none"/>
        </w:rPr>
        <w:t>工程质量保修书</w:t>
      </w:r>
      <w:r>
        <w:rPr>
          <w:rFonts w:hint="eastAsia" w:ascii="宋体" w:hAnsi="宋体"/>
          <w:color w:val="auto"/>
          <w:szCs w:val="21"/>
          <w:highlight w:val="none"/>
        </w:rPr>
        <w:t> </w:t>
      </w:r>
    </w:p>
    <w:p w14:paraId="2B35F3A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lang w:eastAsia="zh-CN"/>
        </w:rPr>
        <w:t>（</w:t>
      </w:r>
      <w:r>
        <w:rPr>
          <w:rFonts w:hint="eastAsia" w:ascii="宋体" w:hAnsi="宋体"/>
          <w:color w:val="auto"/>
          <w:szCs w:val="21"/>
          <w:highlight w:val="none"/>
        </w:rPr>
        <w:t>发包人</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1D039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承包人</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72F16F2">
      <w:pPr>
        <w:keepNext w:val="0"/>
        <w:keepLines w:val="0"/>
        <w:pageBreakBefore w:val="0"/>
        <w:widowControl w:val="0"/>
        <w:tabs>
          <w:tab w:val="left" w:pos="180"/>
        </w:tabs>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发包人、承包人根据《中华人民共和国建筑法》和《建设工程质量管理条例》，经协商一致，对</w:t>
      </w:r>
      <w:r>
        <w:rPr>
          <w:rFonts w:hint="eastAsia" w:ascii="宋体" w:hAnsi="宋体"/>
          <w:color w:val="auto"/>
          <w:szCs w:val="21"/>
          <w:highlight w:val="none"/>
          <w:u w:val="single"/>
          <w:lang w:val="en-US" w:eastAsia="zh-CN"/>
        </w:rPr>
        <w:t>森林火险隐患综合治理工程二次</w:t>
      </w:r>
      <w:r>
        <w:rPr>
          <w:rFonts w:hint="eastAsia" w:ascii="宋体" w:hAnsi="宋体"/>
          <w:color w:val="auto"/>
          <w:szCs w:val="21"/>
          <w:highlight w:val="none"/>
        </w:rPr>
        <w:t>签订工程质量保修书。</w:t>
      </w:r>
    </w:p>
    <w:p w14:paraId="1EC83574">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1．工程质量保修范围和内容</w:t>
      </w:r>
    </w:p>
    <w:p w14:paraId="14114FA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承包人在质量保修期内，按照有关法律、法规、规章规定和双方约定，承担本工程质量保修责任。</w:t>
      </w:r>
    </w:p>
    <w:p w14:paraId="3F19CBEC">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黑体" w:hAnsi="宋体" w:eastAsia="黑体"/>
          <w:color w:val="auto"/>
          <w:szCs w:val="21"/>
          <w:highlight w:val="none"/>
        </w:rPr>
      </w:pPr>
      <w:r>
        <w:rPr>
          <w:rFonts w:hint="eastAsia" w:ascii="宋体" w:hAnsi="宋体"/>
          <w:b/>
          <w:color w:val="auto"/>
          <w:szCs w:val="21"/>
          <w:highlight w:val="none"/>
        </w:rPr>
        <w:t>2．质量保修期 </w:t>
      </w:r>
    </w:p>
    <w:p w14:paraId="6913238B">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olor w:val="auto"/>
          <w:szCs w:val="21"/>
          <w:highlight w:val="none"/>
        </w:rPr>
      </w:pPr>
      <w:r>
        <w:rPr>
          <w:rFonts w:hint="eastAsia" w:ascii="宋体" w:hAnsi="宋体"/>
          <w:color w:val="auto"/>
          <w:szCs w:val="21"/>
          <w:highlight w:val="none"/>
        </w:rPr>
        <w:t>2.1 双方根据《建设工程质量管理条例》及有关规定，约定本工程的质量保修期如下：</w:t>
      </w:r>
    </w:p>
    <w:p w14:paraId="422B8D7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（1）地基基础工程和主体结构工程为设计文件规定的工程合理使用年限；</w:t>
      </w:r>
    </w:p>
    <w:p w14:paraId="3297F95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（2）屋面防水工程、有防水要求的卫生间、房间和外墙面的防渗为</w:t>
      </w:r>
      <w:r>
        <w:rPr>
          <w:rFonts w:hint="eastAsia" w:ascii="宋体" w:hAnsi="宋体"/>
          <w:color w:val="auto"/>
          <w:szCs w:val="21"/>
          <w:highlight w:val="none"/>
          <w:u w:val="single"/>
          <w:lang w:val="en-US" w:eastAsia="zh-CN"/>
        </w:rPr>
        <w:t xml:space="preserve"> 5 </w:t>
      </w:r>
      <w:r>
        <w:rPr>
          <w:rFonts w:hint="eastAsia" w:ascii="宋体" w:hAnsi="宋体"/>
          <w:color w:val="auto"/>
          <w:szCs w:val="21"/>
          <w:highlight w:val="none"/>
          <w:lang w:val="en-US" w:eastAsia="zh-CN"/>
        </w:rPr>
        <w:t>年；</w:t>
      </w:r>
    </w:p>
    <w:p w14:paraId="5BD92D6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（3）装修工程为</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lang w:val="en-US" w:eastAsia="zh-CN"/>
        </w:rPr>
        <w:t>年；</w:t>
      </w:r>
    </w:p>
    <w:p w14:paraId="188E4EF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（4）电气管线、给排水管道、设备安装工程为</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lang w:val="en-US" w:eastAsia="zh-CN"/>
        </w:rPr>
        <w:t>年；</w:t>
      </w:r>
    </w:p>
    <w:p w14:paraId="3C9C0FA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（5）供热与供冷系统为</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lang w:val="en-US" w:eastAsia="zh-CN"/>
        </w:rPr>
        <w:t>个采暖期、供冷期；</w:t>
      </w:r>
    </w:p>
    <w:p w14:paraId="7E3150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（6）住宅小区内的给排水设施、道路等配套工程为</w:t>
      </w:r>
      <w:r>
        <w:rPr>
          <w:rFonts w:hint="eastAsia" w:ascii="宋体" w:hAnsi="宋体"/>
          <w:color w:val="auto"/>
          <w:szCs w:val="21"/>
          <w:highlight w:val="none"/>
          <w:u w:val="single"/>
          <w:lang w:val="en-US" w:eastAsia="zh-CN"/>
        </w:rPr>
        <w:t xml:space="preserve">2  </w:t>
      </w:r>
      <w:r>
        <w:rPr>
          <w:rFonts w:hint="eastAsia" w:ascii="宋体" w:hAnsi="宋体"/>
          <w:color w:val="auto"/>
          <w:szCs w:val="21"/>
          <w:highlight w:val="none"/>
          <w:lang w:val="en-US" w:eastAsia="zh-CN"/>
        </w:rPr>
        <w:t>年；</w:t>
      </w:r>
    </w:p>
    <w:p w14:paraId="01E3E3D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（7）其他项目保修期限约定如下：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E98EFD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2.2</w:t>
      </w:r>
      <w:r>
        <w:rPr>
          <w:rFonts w:hint="eastAsia" w:ascii="宋体" w:hAnsi="宋体"/>
          <w:color w:val="auto"/>
          <w:szCs w:val="21"/>
          <w:highlight w:val="none"/>
        </w:rPr>
        <w:t xml:space="preserve"> 质量保修期自工程竣工验收合格之日起计算。</w:t>
      </w:r>
    </w:p>
    <w:p w14:paraId="4BC06853">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3．质量保修责任 </w:t>
      </w:r>
    </w:p>
    <w:p w14:paraId="76ADD7C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 属于责任范围、内容的项目，承包人应当在接到保修通知之日起7天内派人保修。承包人不在约定期限内派人保修的，发包人可以委托他人修理，修理费用从质量保修金中支付。</w:t>
      </w:r>
    </w:p>
    <w:p w14:paraId="6CF0F5C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 发生紧急抢修事故的，承包人在接到事故通知后，应当立即到达事故现场抢修。</w:t>
      </w:r>
    </w:p>
    <w:p w14:paraId="6F8D3B1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 对于涉及结构安全的质量问题，应当按照国家有关工程质量保修办法的规定，立即向当地建设行政主管部门报告，采取安全防范措施；由原设计单位或者具有相应资质等级的设计单位提出保修方案，承包人实施保修。</w:t>
      </w:r>
    </w:p>
    <w:p w14:paraId="5BFB12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 质量保修完成后，由发包人组织验收。</w:t>
      </w:r>
    </w:p>
    <w:p w14:paraId="625868D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4．质量保修费用 </w:t>
      </w:r>
    </w:p>
    <w:p w14:paraId="2CF3C7BD">
      <w:pPr>
        <w:keepNext w:val="0"/>
        <w:keepLines w:val="0"/>
        <w:pageBreakBefore w:val="0"/>
        <w:widowControl w:val="0"/>
        <w:kinsoku/>
        <w:wordWrap/>
        <w:overflowPunct/>
        <w:topLinePunct w:val="0"/>
        <w:autoSpaceDE/>
        <w:autoSpaceDN/>
        <w:bidi w:val="0"/>
        <w:adjustRightInd/>
        <w:snapToGrid/>
        <w:spacing w:line="380" w:lineRule="exact"/>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保修费用由造成质量缺陷的责任方承担。</w:t>
      </w:r>
    </w:p>
    <w:p w14:paraId="30D2D222">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．其他</w:t>
      </w:r>
    </w:p>
    <w:p w14:paraId="6D15220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.1 双方约定的其他工程保修责任事项：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26FEFC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 本工程质量保修书，由施工合同发包人、承包人双方在竣工验收前共同签署，作为施工合同附件，其有效期限至保修期满。</w:t>
      </w:r>
    </w:p>
    <w:p w14:paraId="50BE4521">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发包人（公章）：             承包人（公章）：  </w:t>
      </w:r>
    </w:p>
    <w:p w14:paraId="26BA8A67">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法定代表人                               法定代表人</w:t>
      </w:r>
    </w:p>
    <w:p w14:paraId="5E09CF77">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 xml:space="preserve">或委托代理人（签字）：                   或委托代理人（签字）：  </w:t>
      </w:r>
    </w:p>
    <w:p w14:paraId="7873C1F0">
      <w:pPr>
        <w:keepNext w:val="0"/>
        <w:keepLines w:val="0"/>
        <w:pageBreakBefore w:val="0"/>
        <w:widowControl w:val="0"/>
        <w:kinsoku/>
        <w:wordWrap/>
        <w:overflowPunct/>
        <w:topLinePunct w:val="0"/>
        <w:autoSpaceDE/>
        <w:autoSpaceDN/>
        <w:bidi w:val="0"/>
        <w:adjustRightInd/>
        <w:snapToGrid/>
        <w:spacing w:line="380" w:lineRule="exact"/>
        <w:ind w:right="420" w:firstLine="840" w:firstLineChars="400"/>
        <w:textAlignment w:val="auto"/>
        <w:rPr>
          <w:rFonts w:hint="eastAsia" w:ascii="宋体" w:hAnsi="宋体"/>
          <w:color w:val="auto"/>
          <w:szCs w:val="21"/>
          <w:highlight w:val="none"/>
        </w:rPr>
      </w:pP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14:paraId="4F17AA4D">
      <w:pPr>
        <w:pStyle w:val="15"/>
        <w:snapToGrid w:val="0"/>
        <w:spacing w:line="360" w:lineRule="auto"/>
        <w:jc w:val="center"/>
        <w:rPr>
          <w:rFonts w:hint="eastAsia" w:hAnsi="宋体"/>
          <w:b/>
          <w:bCs/>
          <w:sz w:val="36"/>
          <w:szCs w:val="36"/>
          <w:highlight w:val="none"/>
        </w:rPr>
      </w:pPr>
      <w:r>
        <w:rPr>
          <w:rFonts w:ascii="宋体" w:hAnsi="宋体"/>
          <w:b/>
          <w:color w:val="auto"/>
          <w:szCs w:val="21"/>
          <w:highlight w:val="none"/>
        </w:rPr>
        <w:br w:type="page"/>
      </w:r>
    </w:p>
    <w:p w14:paraId="776086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color w:val="auto"/>
          <w:szCs w:val="21"/>
          <w:highlight w:val="none"/>
        </w:rPr>
      </w:pPr>
      <w:r>
        <w:rPr>
          <w:rFonts w:hint="eastAsia" w:ascii="宋体" w:hAnsi="宋体"/>
          <w:b/>
          <w:color w:val="auto"/>
          <w:szCs w:val="21"/>
          <w:highlight w:val="none"/>
        </w:rPr>
        <w:t>附件二：廉政责任书格式</w:t>
      </w:r>
    </w:p>
    <w:p w14:paraId="2BC3CD70">
      <w:pPr>
        <w:spacing w:line="440" w:lineRule="atLeast"/>
        <w:ind w:firstLine="602" w:firstLineChars="200"/>
        <w:jc w:val="center"/>
        <w:rPr>
          <w:rFonts w:hint="eastAsia" w:ascii="宋体" w:hAnsi="宋体"/>
          <w:b/>
          <w:color w:val="auto"/>
          <w:sz w:val="30"/>
          <w:szCs w:val="30"/>
          <w:highlight w:val="none"/>
        </w:rPr>
      </w:pPr>
      <w:r>
        <w:rPr>
          <w:rFonts w:hint="eastAsia" w:ascii="宋体" w:hAnsi="宋体"/>
          <w:b/>
          <w:color w:val="auto"/>
          <w:sz w:val="30"/>
          <w:szCs w:val="30"/>
          <w:highlight w:val="none"/>
        </w:rPr>
        <w:t>建设工程廉政责任书</w:t>
      </w:r>
    </w:p>
    <w:p w14:paraId="65FFB653">
      <w:pPr>
        <w:spacing w:line="400" w:lineRule="atLeast"/>
        <w:rPr>
          <w:rFonts w:hint="eastAsia" w:ascii="宋体" w:hAnsi="宋体"/>
          <w:color w:val="auto"/>
          <w:szCs w:val="21"/>
          <w:highlight w:val="none"/>
        </w:rPr>
      </w:pPr>
    </w:p>
    <w:p w14:paraId="5ED087A2">
      <w:pPr>
        <w:spacing w:line="400" w:lineRule="atLeast"/>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p>
    <w:p w14:paraId="1EBB95B9">
      <w:pPr>
        <w:spacing w:line="400" w:lineRule="atLeast"/>
        <w:rPr>
          <w:rFonts w:hint="eastAsia"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u w:val="single"/>
        </w:rPr>
        <w:t xml:space="preserve">                            </w:t>
      </w:r>
    </w:p>
    <w:p w14:paraId="43A957CB">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2CBF73D">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一、双方的责任</w:t>
      </w:r>
    </w:p>
    <w:p w14:paraId="3F84C934">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1.1应严格遵守国家关于建设工程的有关法律、法规，相关政策，以及廉政建设的各项规定。</w:t>
      </w:r>
    </w:p>
    <w:p w14:paraId="4A14B09C">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1.2严格执行建设工程合同文件，自觉按合同办事。</w:t>
      </w:r>
    </w:p>
    <w:p w14:paraId="06BB7D3A">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6D7128CE">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1.4发现对方在业务活动中有违规、违纪、违法行为的，应及时提醒对方，情节严重的，应向其上级主管部门或纪检监察、司法等有关机关举报。</w:t>
      </w:r>
    </w:p>
    <w:p w14:paraId="57B4D203">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二、发包人责任</w:t>
      </w:r>
    </w:p>
    <w:p w14:paraId="26BFECAB">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发包人的领导和从事该建设工程项目的工作人员，在工程建设的事前、事中、事后应遵守以下规定：</w:t>
      </w:r>
    </w:p>
    <w:p w14:paraId="11651071">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2.1不得向承包人和相关单位索要或接受回扣、礼金、有价证券、贵重物品和好处费、感谢费等。</w:t>
      </w:r>
    </w:p>
    <w:p w14:paraId="6BF1B260">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2.2不得在承包人和相关单位报销任何应由发包人或个人支付的费用。</w:t>
      </w:r>
    </w:p>
    <w:p w14:paraId="7A7BB6F2">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2.3不得要求、暗示或接受承包人和相关单位为个人装修住房、婚丧嫁娶、配偶子女的工作安排以及出国(境)、旅游等提供方便。</w:t>
      </w:r>
    </w:p>
    <w:p w14:paraId="178F87C5">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2.4不得参加有可能影响公正执行公务的承包人和相关单位的宴请、健身、娱乐等活动。</w:t>
      </w:r>
    </w:p>
    <w:p w14:paraId="5216338E">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66774423">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三、承包人责任</w:t>
      </w:r>
    </w:p>
    <w:p w14:paraId="29D3C49D">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应与发包人保持正常的业务交往，按照有关法律法规和程序开展业务工作，严格执行工程建设的有关方针、政策，执行工程建设强制性标准，并遵守以下规定：</w:t>
      </w:r>
    </w:p>
    <w:p w14:paraId="02DBDC01">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3.1不得以任何理由向发包人及其工作人员索要、接受或赠送礼金、有价证券、贵重物品及回扣、好处费、感谢费等。</w:t>
      </w:r>
    </w:p>
    <w:p w14:paraId="00CC3A22">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3.2不得以任何理由为发包人和相关单位报销应由对方或个人支付的费用。</w:t>
      </w:r>
    </w:p>
    <w:p w14:paraId="7FB02942">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3.3不得接受或暗示为发包人、相关单位或个人装修住房、婚丧嫁娶、配偶子女的工作安排以及出国(境)、旅游等提供方便。</w:t>
      </w:r>
    </w:p>
    <w:p w14:paraId="31932193">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3.4不得以任何理由为发包人、相关单位或个人组织有可能影响公正执行公务的宴请、健身、娱乐等活动。</w:t>
      </w:r>
    </w:p>
    <w:p w14:paraId="519E7E5A">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四、违约责任</w:t>
      </w:r>
    </w:p>
    <w:p w14:paraId="2AFE23D5">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4.1发包人工作人员有违反本责任书</w:t>
      </w:r>
      <w:r>
        <w:rPr>
          <w:rFonts w:hint="eastAsia" w:ascii="宋体" w:hAnsi="宋体"/>
          <w:color w:val="auto"/>
          <w:szCs w:val="21"/>
          <w:highlight w:val="none"/>
          <w:lang w:eastAsia="zh-CN"/>
        </w:rPr>
        <w:t>第一，</w:t>
      </w:r>
      <w:r>
        <w:rPr>
          <w:rFonts w:hint="eastAsia" w:ascii="宋体" w:hAnsi="宋体"/>
          <w:color w:val="auto"/>
          <w:szCs w:val="21"/>
          <w:highlight w:val="none"/>
        </w:rPr>
        <w:t>二条责任行为的，依据有关</w:t>
      </w:r>
      <w:r>
        <w:rPr>
          <w:rFonts w:hint="eastAsia" w:ascii="宋体" w:hAnsi="宋体"/>
          <w:color w:val="auto"/>
          <w:szCs w:val="21"/>
          <w:highlight w:val="none"/>
          <w:lang w:eastAsia="zh-CN"/>
        </w:rPr>
        <w:t>法律法规</w:t>
      </w:r>
      <w:r>
        <w:rPr>
          <w:rFonts w:hint="eastAsia" w:ascii="宋体" w:hAnsi="宋体"/>
          <w:color w:val="auto"/>
          <w:szCs w:val="21"/>
          <w:highlight w:val="none"/>
        </w:rPr>
        <w:t>给予处理；涉嫌犯罪的，移交司法机关追究刑事责任；给承包人单位造成经济损失的，应予以赔偿。</w:t>
      </w:r>
    </w:p>
    <w:p w14:paraId="2AD2FF7E">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4.2承包人工作人员有违反本责任书</w:t>
      </w:r>
      <w:r>
        <w:rPr>
          <w:rFonts w:hint="eastAsia" w:ascii="宋体" w:hAnsi="宋体"/>
          <w:color w:val="auto"/>
          <w:szCs w:val="21"/>
          <w:highlight w:val="none"/>
          <w:lang w:eastAsia="zh-CN"/>
        </w:rPr>
        <w:t>第一，</w:t>
      </w:r>
      <w:r>
        <w:rPr>
          <w:rFonts w:hint="eastAsia" w:ascii="宋体" w:hAnsi="宋体"/>
          <w:color w:val="auto"/>
          <w:szCs w:val="21"/>
          <w:highlight w:val="none"/>
        </w:rPr>
        <w:t>三条责任行为的，依据有关法律法规处理；涉嫌犯罪的，移交司法机关追究刑事责任；给发包人单位造成经济损失的，应予以赔偿。</w:t>
      </w:r>
    </w:p>
    <w:p w14:paraId="69922199">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4.3本责任书作为建设工程合同的组成部分，与建设工程合同具有同等法律效力。经双方签署后立即生效。</w:t>
      </w:r>
    </w:p>
    <w:p w14:paraId="043F388E">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五、责任书有效期</w:t>
      </w:r>
    </w:p>
    <w:p w14:paraId="6630445B">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本责任书的有效期同施工合同。</w:t>
      </w:r>
    </w:p>
    <w:p w14:paraId="609D68A7">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六、责任书份数</w:t>
      </w:r>
    </w:p>
    <w:p w14:paraId="00B8F489">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本责任书一式二份，发包人承包人各执一份，具有同等效力。</w:t>
      </w:r>
    </w:p>
    <w:p w14:paraId="73C6CD44">
      <w:pPr>
        <w:spacing w:line="400" w:lineRule="atLeast"/>
        <w:rPr>
          <w:rFonts w:hint="eastAsia" w:ascii="宋体" w:hAnsi="宋体"/>
          <w:color w:val="auto"/>
          <w:szCs w:val="21"/>
          <w:highlight w:val="none"/>
        </w:rPr>
      </w:pPr>
    </w:p>
    <w:p w14:paraId="4794BF61">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rPr>
        <w:t>公章</w:t>
      </w:r>
      <w:r>
        <w:rPr>
          <w:rFonts w:hint="eastAsia" w:ascii="宋体" w:hAnsi="宋体"/>
          <w:color w:val="auto"/>
          <w:szCs w:val="21"/>
          <w:highlight w:val="none"/>
          <w:lang w:eastAsia="zh-CN"/>
        </w:rPr>
        <w:t>）</w:t>
      </w:r>
      <w:r>
        <w:rPr>
          <w:rFonts w:hint="eastAsia" w:ascii="宋体" w:hAnsi="宋体"/>
          <w:color w:val="auto"/>
          <w:szCs w:val="21"/>
          <w:highlight w:val="none"/>
        </w:rPr>
        <w:t xml:space="preserve">    承包人：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rPr>
        <w:t>公章</w:t>
      </w:r>
      <w:r>
        <w:rPr>
          <w:rFonts w:hint="eastAsia" w:ascii="宋体" w:hAnsi="宋体"/>
          <w:color w:val="auto"/>
          <w:szCs w:val="21"/>
          <w:highlight w:val="none"/>
          <w:lang w:eastAsia="zh-CN"/>
        </w:rPr>
        <w:t>）</w:t>
      </w:r>
    </w:p>
    <w:p w14:paraId="4DFB0228">
      <w:pPr>
        <w:spacing w:line="4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单位地址：</w:t>
      </w:r>
      <w:r>
        <w:rPr>
          <w:rFonts w:hint="eastAsia" w:ascii="宋体" w:hAnsi="宋体"/>
          <w:color w:val="auto"/>
          <w:szCs w:val="21"/>
          <w:highlight w:val="none"/>
          <w:u w:val="single"/>
        </w:rPr>
        <w:t xml:space="preserve">                   </w:t>
      </w:r>
    </w:p>
    <w:p w14:paraId="46B419FE">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法定代表人或                           法定代表人或</w:t>
      </w:r>
    </w:p>
    <w:p w14:paraId="1D87AB66">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rPr>
        <w:t>签字</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r>
        <w:rPr>
          <w:rFonts w:hint="eastAsia" w:ascii="宋体" w:hAnsi="宋体"/>
          <w:color w:val="auto"/>
          <w:szCs w:val="21"/>
          <w:highlight w:val="none"/>
          <w:lang w:eastAsia="zh-CN"/>
        </w:rPr>
        <w:t>）</w:t>
      </w:r>
    </w:p>
    <w:p w14:paraId="0AE66351">
      <w:pPr>
        <w:spacing w:line="4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p>
    <w:p w14:paraId="1CCC1034">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14:paraId="30C89D56">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电子邮箱：</w:t>
      </w:r>
      <w:r>
        <w:rPr>
          <w:rFonts w:hint="eastAsia" w:ascii="宋体" w:hAnsi="宋体"/>
          <w:color w:val="auto"/>
          <w:szCs w:val="21"/>
          <w:highlight w:val="none"/>
          <w:u w:val="single"/>
        </w:rPr>
        <w:t xml:space="preserve">                   </w:t>
      </w:r>
    </w:p>
    <w:p w14:paraId="0DDE8E03">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p>
    <w:p w14:paraId="1C2971FB">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账号：</w:t>
      </w:r>
      <w:r>
        <w:rPr>
          <w:rFonts w:hint="eastAsia" w:ascii="宋体" w:hAnsi="宋体"/>
          <w:color w:val="auto"/>
          <w:szCs w:val="21"/>
          <w:highlight w:val="none"/>
          <w:u w:val="single"/>
        </w:rPr>
        <w:t xml:space="preserve">                       </w:t>
      </w:r>
    </w:p>
    <w:p w14:paraId="00DAC979">
      <w:pPr>
        <w:spacing w:line="4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14:paraId="303E83D5">
      <w:pPr>
        <w:pStyle w:val="15"/>
        <w:snapToGrid w:val="0"/>
        <w:spacing w:line="360" w:lineRule="auto"/>
        <w:jc w:val="both"/>
        <w:rPr>
          <w:rFonts w:hint="eastAsia" w:hAnsi="宋体"/>
          <w:b/>
          <w:bCs/>
          <w:sz w:val="36"/>
          <w:szCs w:val="36"/>
          <w:highlight w:val="none"/>
        </w:rPr>
      </w:pPr>
    </w:p>
    <w:p w14:paraId="5C2FF589">
      <w:pPr>
        <w:pStyle w:val="15"/>
        <w:snapToGrid w:val="0"/>
        <w:spacing w:line="360" w:lineRule="auto"/>
        <w:jc w:val="both"/>
        <w:rPr>
          <w:rFonts w:hint="eastAsia" w:hAnsi="宋体"/>
          <w:b/>
          <w:bCs/>
          <w:sz w:val="36"/>
          <w:szCs w:val="36"/>
          <w:highlight w:val="none"/>
        </w:rPr>
      </w:pPr>
    </w:p>
    <w:p w14:paraId="22424643">
      <w:pPr>
        <w:pStyle w:val="15"/>
        <w:snapToGrid w:val="0"/>
        <w:spacing w:line="360" w:lineRule="auto"/>
        <w:jc w:val="both"/>
        <w:rPr>
          <w:rFonts w:hint="eastAsia" w:hAnsi="宋体"/>
          <w:b/>
          <w:bCs/>
          <w:sz w:val="36"/>
          <w:szCs w:val="36"/>
          <w:highlight w:val="none"/>
        </w:rPr>
      </w:pPr>
    </w:p>
    <w:p w14:paraId="3E6ABF32">
      <w:pPr>
        <w:pStyle w:val="15"/>
        <w:snapToGrid w:val="0"/>
        <w:spacing w:line="360" w:lineRule="auto"/>
        <w:jc w:val="both"/>
        <w:rPr>
          <w:rFonts w:hint="eastAsia" w:hAnsi="宋体"/>
          <w:b/>
          <w:bCs/>
          <w:sz w:val="36"/>
          <w:szCs w:val="36"/>
          <w:highlight w:val="none"/>
        </w:rPr>
      </w:pPr>
    </w:p>
    <w:p w14:paraId="2D2A15F0">
      <w:pPr>
        <w:pStyle w:val="15"/>
        <w:snapToGrid w:val="0"/>
        <w:spacing w:line="360" w:lineRule="auto"/>
        <w:jc w:val="both"/>
        <w:rPr>
          <w:rFonts w:hint="eastAsia" w:hAnsi="宋体"/>
          <w:b/>
          <w:bCs/>
          <w:sz w:val="36"/>
          <w:szCs w:val="36"/>
          <w:highlight w:val="none"/>
        </w:rPr>
      </w:pPr>
    </w:p>
    <w:p w14:paraId="456C256C">
      <w:pPr>
        <w:pStyle w:val="15"/>
        <w:snapToGrid w:val="0"/>
        <w:spacing w:line="360" w:lineRule="auto"/>
        <w:jc w:val="both"/>
        <w:rPr>
          <w:rFonts w:hint="eastAsia" w:hAnsi="宋体"/>
          <w:b/>
          <w:bCs/>
          <w:sz w:val="36"/>
          <w:szCs w:val="36"/>
          <w:highlight w:val="none"/>
        </w:rPr>
      </w:pPr>
    </w:p>
    <w:p w14:paraId="73186C44">
      <w:pPr>
        <w:pStyle w:val="15"/>
        <w:snapToGrid w:val="0"/>
        <w:spacing w:line="360" w:lineRule="auto"/>
        <w:jc w:val="center"/>
        <w:rPr>
          <w:rFonts w:cs="Times New Roman"/>
          <w:highlight w:val="none"/>
          <w:lang w:val="zh-CN"/>
        </w:rPr>
      </w:pPr>
      <w:r>
        <w:rPr>
          <w:rFonts w:hint="eastAsia" w:hAnsi="宋体"/>
          <w:b/>
          <w:bCs/>
          <w:sz w:val="36"/>
          <w:szCs w:val="36"/>
          <w:highlight w:val="none"/>
        </w:rPr>
        <w:t>第</w:t>
      </w:r>
      <w:r>
        <w:rPr>
          <w:rFonts w:hint="eastAsia" w:hAnsi="宋体"/>
          <w:b/>
          <w:bCs/>
          <w:sz w:val="36"/>
          <w:szCs w:val="36"/>
          <w:highlight w:val="none"/>
          <w:lang w:val="en-US" w:eastAsia="zh-CN"/>
        </w:rPr>
        <w:t>五</w:t>
      </w:r>
      <w:r>
        <w:rPr>
          <w:rFonts w:hint="eastAsia" w:hAnsi="宋体"/>
          <w:b/>
          <w:bCs/>
          <w:sz w:val="36"/>
          <w:szCs w:val="36"/>
          <w:highlight w:val="none"/>
        </w:rPr>
        <w:t>章</w:t>
      </w:r>
      <w:r>
        <w:rPr>
          <w:rFonts w:hint="eastAsia" w:hAnsi="宋体"/>
          <w:b/>
          <w:bCs/>
          <w:sz w:val="36"/>
          <w:szCs w:val="36"/>
          <w:highlight w:val="none"/>
          <w:lang w:val="en-US" w:eastAsia="zh-CN"/>
        </w:rPr>
        <w:t xml:space="preserve"> </w:t>
      </w:r>
      <w:r>
        <w:rPr>
          <w:rFonts w:hint="eastAsia" w:hAnsi="宋体"/>
          <w:b/>
          <w:bCs/>
          <w:sz w:val="36"/>
          <w:szCs w:val="36"/>
          <w:highlight w:val="none"/>
        </w:rPr>
        <w:t>响应文件格式</w:t>
      </w:r>
      <w:bookmarkEnd w:id="75"/>
      <w:bookmarkEnd w:id="76"/>
      <w:bookmarkEnd w:id="77"/>
    </w:p>
    <w:p w14:paraId="3E3B891A">
      <w:pPr>
        <w:autoSpaceDE w:val="0"/>
        <w:autoSpaceDN w:val="0"/>
        <w:adjustRightInd w:val="0"/>
        <w:spacing w:line="400" w:lineRule="exact"/>
        <w:jc w:val="center"/>
        <w:rPr>
          <w:rFonts w:ascii="宋体" w:cs="Times New Roman"/>
          <w:highlight w:val="none"/>
          <w:lang w:val="zh-CN"/>
        </w:rPr>
      </w:pPr>
      <w:r>
        <w:rPr>
          <w:rFonts w:hint="eastAsia" w:ascii="宋体" w:hAnsi="宋体" w:cs="宋体"/>
          <w:highlight w:val="none"/>
          <w:lang w:val="zh-CN"/>
        </w:rPr>
        <w:t>未提供格式的由响应人自拟</w:t>
      </w:r>
    </w:p>
    <w:p w14:paraId="3179EC8B">
      <w:pPr>
        <w:autoSpaceDE w:val="0"/>
        <w:autoSpaceDN w:val="0"/>
        <w:adjustRightInd w:val="0"/>
        <w:spacing w:line="400" w:lineRule="exact"/>
        <w:rPr>
          <w:rFonts w:ascii="宋体" w:cs="Times New Roman"/>
          <w:highlight w:val="none"/>
          <w:lang w:val="zh-CN"/>
        </w:rPr>
      </w:pPr>
    </w:p>
    <w:p w14:paraId="5E46FAFA">
      <w:pPr>
        <w:autoSpaceDE w:val="0"/>
        <w:autoSpaceDN w:val="0"/>
        <w:adjustRightInd w:val="0"/>
        <w:spacing w:line="400" w:lineRule="exact"/>
        <w:rPr>
          <w:rFonts w:ascii="宋体" w:cs="Times New Roman"/>
          <w:highlight w:val="none"/>
          <w:lang w:val="zh-CN"/>
        </w:rPr>
      </w:pPr>
    </w:p>
    <w:p w14:paraId="44FF1775">
      <w:pPr>
        <w:autoSpaceDE w:val="0"/>
        <w:autoSpaceDN w:val="0"/>
        <w:adjustRightInd w:val="0"/>
        <w:spacing w:line="400" w:lineRule="exact"/>
        <w:rPr>
          <w:rFonts w:ascii="宋体" w:cs="Times New Roman"/>
          <w:highlight w:val="none"/>
          <w:lang w:val="zh-CN"/>
        </w:rPr>
      </w:pPr>
    </w:p>
    <w:p w14:paraId="20DCFE29">
      <w:pPr>
        <w:autoSpaceDE w:val="0"/>
        <w:autoSpaceDN w:val="0"/>
        <w:adjustRightInd w:val="0"/>
        <w:spacing w:line="400" w:lineRule="exact"/>
        <w:rPr>
          <w:rFonts w:ascii="宋体" w:cs="Times New Roman"/>
          <w:highlight w:val="none"/>
          <w:lang w:val="zh-CN"/>
        </w:rPr>
      </w:pPr>
    </w:p>
    <w:p w14:paraId="5CC0318E">
      <w:pPr>
        <w:autoSpaceDE w:val="0"/>
        <w:autoSpaceDN w:val="0"/>
        <w:adjustRightInd w:val="0"/>
        <w:spacing w:line="400" w:lineRule="exact"/>
        <w:rPr>
          <w:rFonts w:ascii="宋体" w:cs="Times New Roman"/>
          <w:highlight w:val="none"/>
          <w:lang w:val="zh-CN"/>
        </w:rPr>
      </w:pPr>
    </w:p>
    <w:p w14:paraId="4D47AF31">
      <w:pPr>
        <w:autoSpaceDE w:val="0"/>
        <w:autoSpaceDN w:val="0"/>
        <w:adjustRightInd w:val="0"/>
        <w:spacing w:line="400" w:lineRule="exact"/>
        <w:rPr>
          <w:rFonts w:ascii="宋体" w:cs="Times New Roman"/>
          <w:highlight w:val="none"/>
          <w:lang w:val="zh-CN"/>
        </w:rPr>
      </w:pPr>
    </w:p>
    <w:p w14:paraId="02A2A69B">
      <w:pPr>
        <w:autoSpaceDE w:val="0"/>
        <w:autoSpaceDN w:val="0"/>
        <w:adjustRightInd w:val="0"/>
        <w:spacing w:line="400" w:lineRule="exact"/>
        <w:rPr>
          <w:rFonts w:ascii="宋体" w:cs="Times New Roman"/>
          <w:highlight w:val="none"/>
          <w:lang w:val="zh-CN"/>
        </w:rPr>
      </w:pPr>
    </w:p>
    <w:p w14:paraId="79549BA0">
      <w:pPr>
        <w:autoSpaceDE w:val="0"/>
        <w:autoSpaceDN w:val="0"/>
        <w:adjustRightInd w:val="0"/>
        <w:spacing w:line="400" w:lineRule="exact"/>
        <w:rPr>
          <w:rFonts w:ascii="宋体" w:cs="Times New Roman"/>
          <w:highlight w:val="none"/>
          <w:lang w:val="zh-CN"/>
        </w:rPr>
      </w:pPr>
    </w:p>
    <w:p w14:paraId="3D07D00A">
      <w:pPr>
        <w:autoSpaceDE w:val="0"/>
        <w:autoSpaceDN w:val="0"/>
        <w:adjustRightInd w:val="0"/>
        <w:spacing w:line="400" w:lineRule="exact"/>
        <w:rPr>
          <w:rFonts w:ascii="宋体" w:cs="Times New Roman"/>
          <w:highlight w:val="none"/>
          <w:lang w:val="zh-CN"/>
        </w:rPr>
      </w:pPr>
    </w:p>
    <w:p w14:paraId="49B7873B">
      <w:pPr>
        <w:autoSpaceDE w:val="0"/>
        <w:autoSpaceDN w:val="0"/>
        <w:adjustRightInd w:val="0"/>
        <w:spacing w:line="400" w:lineRule="exact"/>
        <w:rPr>
          <w:rFonts w:ascii="宋体" w:cs="Times New Roman"/>
          <w:highlight w:val="none"/>
          <w:lang w:val="zh-CN"/>
        </w:rPr>
      </w:pPr>
    </w:p>
    <w:p w14:paraId="145049D4">
      <w:pPr>
        <w:autoSpaceDE w:val="0"/>
        <w:autoSpaceDN w:val="0"/>
        <w:adjustRightInd w:val="0"/>
        <w:spacing w:line="400" w:lineRule="exact"/>
        <w:rPr>
          <w:rFonts w:ascii="宋体" w:cs="Times New Roman"/>
          <w:highlight w:val="none"/>
          <w:lang w:val="zh-CN"/>
        </w:rPr>
      </w:pPr>
    </w:p>
    <w:p w14:paraId="52D83C82">
      <w:pPr>
        <w:autoSpaceDE w:val="0"/>
        <w:autoSpaceDN w:val="0"/>
        <w:adjustRightInd w:val="0"/>
        <w:spacing w:line="400" w:lineRule="exact"/>
        <w:rPr>
          <w:rFonts w:ascii="宋体" w:cs="Times New Roman"/>
          <w:highlight w:val="none"/>
          <w:lang w:val="zh-CN"/>
        </w:rPr>
      </w:pPr>
    </w:p>
    <w:p w14:paraId="6AFF3C47">
      <w:pPr>
        <w:autoSpaceDE w:val="0"/>
        <w:autoSpaceDN w:val="0"/>
        <w:adjustRightInd w:val="0"/>
        <w:spacing w:line="400" w:lineRule="exact"/>
        <w:rPr>
          <w:rFonts w:ascii="宋体" w:cs="Times New Roman"/>
          <w:highlight w:val="none"/>
          <w:lang w:val="zh-CN"/>
        </w:rPr>
      </w:pPr>
    </w:p>
    <w:p w14:paraId="5C79517A">
      <w:pPr>
        <w:autoSpaceDE w:val="0"/>
        <w:autoSpaceDN w:val="0"/>
        <w:adjustRightInd w:val="0"/>
        <w:spacing w:line="400" w:lineRule="exact"/>
        <w:rPr>
          <w:rFonts w:ascii="宋体" w:cs="Times New Roman"/>
          <w:highlight w:val="none"/>
          <w:lang w:val="zh-CN"/>
        </w:rPr>
      </w:pPr>
    </w:p>
    <w:p w14:paraId="35BEE920">
      <w:pPr>
        <w:autoSpaceDE w:val="0"/>
        <w:autoSpaceDN w:val="0"/>
        <w:adjustRightInd w:val="0"/>
        <w:spacing w:line="400" w:lineRule="exact"/>
        <w:rPr>
          <w:rFonts w:ascii="宋体" w:cs="Times New Roman"/>
          <w:highlight w:val="none"/>
          <w:lang w:val="zh-CN"/>
        </w:rPr>
      </w:pPr>
    </w:p>
    <w:p w14:paraId="68367B39">
      <w:pPr>
        <w:autoSpaceDE w:val="0"/>
        <w:autoSpaceDN w:val="0"/>
        <w:adjustRightInd w:val="0"/>
        <w:spacing w:line="400" w:lineRule="exact"/>
        <w:rPr>
          <w:rFonts w:ascii="宋体" w:cs="Times New Roman"/>
          <w:highlight w:val="none"/>
          <w:lang w:val="zh-CN"/>
        </w:rPr>
      </w:pPr>
    </w:p>
    <w:p w14:paraId="2B408FC6">
      <w:pPr>
        <w:autoSpaceDE w:val="0"/>
        <w:autoSpaceDN w:val="0"/>
        <w:adjustRightInd w:val="0"/>
        <w:spacing w:line="400" w:lineRule="exact"/>
        <w:rPr>
          <w:rFonts w:ascii="宋体" w:cs="Times New Roman"/>
          <w:highlight w:val="none"/>
          <w:lang w:val="zh-CN"/>
        </w:rPr>
      </w:pPr>
    </w:p>
    <w:p w14:paraId="5D3AB954">
      <w:pPr>
        <w:autoSpaceDE w:val="0"/>
        <w:autoSpaceDN w:val="0"/>
        <w:adjustRightInd w:val="0"/>
        <w:spacing w:line="400" w:lineRule="exact"/>
        <w:rPr>
          <w:rFonts w:ascii="宋体" w:cs="Times New Roman"/>
          <w:highlight w:val="none"/>
          <w:lang w:val="zh-CN"/>
        </w:rPr>
      </w:pPr>
    </w:p>
    <w:p w14:paraId="2C5AD122">
      <w:pPr>
        <w:autoSpaceDE w:val="0"/>
        <w:autoSpaceDN w:val="0"/>
        <w:adjustRightInd w:val="0"/>
        <w:spacing w:line="400" w:lineRule="exact"/>
        <w:rPr>
          <w:rFonts w:ascii="宋体" w:cs="Times New Roman"/>
          <w:highlight w:val="none"/>
          <w:lang w:val="zh-CN"/>
        </w:rPr>
      </w:pPr>
    </w:p>
    <w:p w14:paraId="358050F0">
      <w:pPr>
        <w:autoSpaceDE w:val="0"/>
        <w:autoSpaceDN w:val="0"/>
        <w:adjustRightInd w:val="0"/>
        <w:spacing w:line="400" w:lineRule="exact"/>
        <w:rPr>
          <w:rFonts w:ascii="宋体" w:cs="Times New Roman"/>
          <w:highlight w:val="none"/>
          <w:lang w:val="zh-CN"/>
        </w:rPr>
      </w:pPr>
    </w:p>
    <w:p w14:paraId="1D177E42">
      <w:pPr>
        <w:autoSpaceDE w:val="0"/>
        <w:autoSpaceDN w:val="0"/>
        <w:adjustRightInd w:val="0"/>
        <w:spacing w:line="400" w:lineRule="exact"/>
        <w:rPr>
          <w:rFonts w:ascii="宋体" w:cs="Times New Roman"/>
          <w:highlight w:val="none"/>
          <w:lang w:val="zh-CN"/>
        </w:rPr>
      </w:pPr>
    </w:p>
    <w:p w14:paraId="3C4CFEC6">
      <w:pPr>
        <w:autoSpaceDE w:val="0"/>
        <w:autoSpaceDN w:val="0"/>
        <w:adjustRightInd w:val="0"/>
        <w:spacing w:line="400" w:lineRule="exact"/>
        <w:rPr>
          <w:rFonts w:ascii="宋体" w:cs="Times New Roman"/>
          <w:highlight w:val="none"/>
          <w:lang w:val="zh-CN"/>
        </w:rPr>
      </w:pPr>
    </w:p>
    <w:p w14:paraId="08B8D93A">
      <w:pPr>
        <w:autoSpaceDE w:val="0"/>
        <w:autoSpaceDN w:val="0"/>
        <w:adjustRightInd w:val="0"/>
        <w:spacing w:line="400" w:lineRule="exact"/>
        <w:rPr>
          <w:rFonts w:ascii="宋体" w:cs="Times New Roman"/>
          <w:highlight w:val="none"/>
          <w:lang w:val="zh-CN"/>
        </w:rPr>
      </w:pPr>
    </w:p>
    <w:p w14:paraId="6AFC966E">
      <w:pPr>
        <w:autoSpaceDE w:val="0"/>
        <w:autoSpaceDN w:val="0"/>
        <w:adjustRightInd w:val="0"/>
        <w:spacing w:line="400" w:lineRule="exact"/>
        <w:rPr>
          <w:rFonts w:ascii="宋体" w:cs="Times New Roman"/>
          <w:highlight w:val="none"/>
          <w:lang w:val="zh-CN"/>
        </w:rPr>
      </w:pPr>
    </w:p>
    <w:p w14:paraId="200838D7">
      <w:pPr>
        <w:autoSpaceDE w:val="0"/>
        <w:autoSpaceDN w:val="0"/>
        <w:adjustRightInd w:val="0"/>
        <w:spacing w:line="400" w:lineRule="exact"/>
        <w:rPr>
          <w:rFonts w:ascii="宋体" w:cs="Times New Roman"/>
          <w:highlight w:val="none"/>
          <w:lang w:val="zh-CN"/>
        </w:rPr>
      </w:pPr>
    </w:p>
    <w:p w14:paraId="639F092D">
      <w:pPr>
        <w:autoSpaceDE w:val="0"/>
        <w:autoSpaceDN w:val="0"/>
        <w:adjustRightInd w:val="0"/>
        <w:spacing w:line="400" w:lineRule="exact"/>
        <w:rPr>
          <w:rFonts w:ascii="宋体" w:cs="Times New Roman"/>
          <w:highlight w:val="none"/>
          <w:lang w:val="zh-CN"/>
        </w:rPr>
      </w:pPr>
    </w:p>
    <w:p w14:paraId="4EE5F7D7">
      <w:pPr>
        <w:autoSpaceDE w:val="0"/>
        <w:autoSpaceDN w:val="0"/>
        <w:adjustRightInd w:val="0"/>
        <w:spacing w:line="400" w:lineRule="exact"/>
        <w:rPr>
          <w:rFonts w:ascii="宋体" w:cs="Times New Roman"/>
          <w:highlight w:val="none"/>
          <w:lang w:val="zh-CN"/>
        </w:rPr>
      </w:pPr>
    </w:p>
    <w:p w14:paraId="741D00AA">
      <w:pPr>
        <w:spacing w:line="440" w:lineRule="atLeast"/>
        <w:ind w:firstLine="560" w:firstLineChars="200"/>
        <w:jc w:val="left"/>
        <w:rPr>
          <w:rFonts w:ascii="黑体" w:hAnsi="宋体" w:eastAsia="黑体"/>
          <w:sz w:val="28"/>
          <w:szCs w:val="28"/>
          <w:highlight w:val="none"/>
        </w:rPr>
      </w:pPr>
      <w:bookmarkStart w:id="79" w:name="_Toc504642685"/>
      <w:bookmarkStart w:id="80" w:name="_Toc476230919"/>
      <w:bookmarkStart w:id="81" w:name="_Toc467572533"/>
      <w:bookmarkStart w:id="82" w:name="_Toc437331615"/>
      <w:bookmarkStart w:id="83" w:name="_Toc470270000"/>
      <w:bookmarkStart w:id="84" w:name="_Toc463851843"/>
      <w:bookmarkStart w:id="85" w:name="_Toc393201727"/>
      <w:bookmarkStart w:id="86" w:name="_Toc476230643"/>
      <w:bookmarkStart w:id="87" w:name="_Toc471819737"/>
      <w:bookmarkStart w:id="88" w:name="_Toc424199675"/>
      <w:bookmarkStart w:id="89" w:name="_Toc435706544"/>
      <w:bookmarkStart w:id="90" w:name="_Toc476229712"/>
      <w:bookmarkStart w:id="91" w:name="_Toc471819797"/>
      <w:bookmarkStart w:id="92" w:name="_Toc469475468"/>
      <w:bookmarkStart w:id="93" w:name="_Toc495666236"/>
      <w:bookmarkStart w:id="94" w:name="_Toc433882646"/>
      <w:bookmarkStart w:id="95" w:name="_Toc392080785"/>
      <w:bookmarkStart w:id="96" w:name="_Toc468954251"/>
      <w:bookmarkStart w:id="97" w:name="_Toc470269884"/>
      <w:bookmarkStart w:id="98" w:name="_Toc336331380"/>
      <w:bookmarkStart w:id="99" w:name="_Toc387831502"/>
      <w:bookmarkStart w:id="100" w:name="_Toc476230507"/>
    </w:p>
    <w:p w14:paraId="248FD6F9">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092F7DE1">
      <w:pPr>
        <w:spacing w:beforeLines="100" w:line="440" w:lineRule="atLeast"/>
        <w:jc w:val="center"/>
        <w:outlineLvl w:val="1"/>
        <w:rPr>
          <w:rFonts w:hint="eastAsia" w:asciiTheme="minorEastAsia" w:hAnsiTheme="minorEastAsia" w:eastAsiaTheme="minorEastAsia" w:cstheme="minorEastAsia"/>
          <w:b/>
          <w:bCs/>
          <w:sz w:val="30"/>
          <w:szCs w:val="30"/>
          <w:highlight w:val="none"/>
          <w:lang w:eastAsia="zh-CN"/>
        </w:rPr>
      </w:pPr>
    </w:p>
    <w:p w14:paraId="3EFA1747">
      <w:pPr>
        <w:spacing w:beforeLines="100" w:line="440" w:lineRule="atLeast"/>
        <w:jc w:val="right"/>
        <w:outlineLvl w:val="1"/>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正本或副本</w:t>
      </w:r>
    </w:p>
    <w:p w14:paraId="2B573F13">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3BAC61E8">
      <w:pPr>
        <w:spacing w:beforeLines="100" w:line="440" w:lineRule="atLeast"/>
        <w:jc w:val="center"/>
        <w:outlineLvl w:val="1"/>
        <w:rPr>
          <w:rFonts w:asciiTheme="minorEastAsia" w:hAnsiTheme="minorEastAsia" w:eastAsiaTheme="minorEastAsia" w:cstheme="minorEastAsia"/>
          <w:b/>
          <w:bCs/>
          <w:sz w:val="44"/>
          <w:szCs w:val="44"/>
          <w:highlight w:val="none"/>
        </w:rPr>
      </w:pPr>
      <w:bookmarkStart w:id="101" w:name="_Toc28063"/>
      <w:r>
        <w:rPr>
          <w:rFonts w:hint="eastAsia" w:asciiTheme="minorEastAsia" w:hAnsiTheme="minorEastAsia" w:eastAsiaTheme="minorEastAsia" w:cstheme="minorEastAsia"/>
          <w:b/>
          <w:bCs/>
          <w:sz w:val="44"/>
          <w:szCs w:val="44"/>
          <w:highlight w:val="none"/>
        </w:rPr>
        <w:t>资格证明文件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4D5D4DF">
      <w:pPr>
        <w:spacing w:line="440" w:lineRule="atLeast"/>
        <w:ind w:firstLine="562" w:firstLineChars="20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w:t>
      </w:r>
    </w:p>
    <w:p w14:paraId="31E32BE6">
      <w:pPr>
        <w:rPr>
          <w:rFonts w:asciiTheme="minorEastAsia" w:hAnsiTheme="minorEastAsia" w:eastAsiaTheme="minorEastAsia" w:cstheme="minorEastAsia"/>
          <w:b/>
          <w:bCs/>
          <w:sz w:val="28"/>
          <w:szCs w:val="28"/>
          <w:highlight w:val="none"/>
        </w:rPr>
      </w:pPr>
      <w:bookmarkStart w:id="102" w:name="_Toc340582347"/>
    </w:p>
    <w:p w14:paraId="3D488291">
      <w:pPr>
        <w:rPr>
          <w:rFonts w:asciiTheme="minorEastAsia" w:hAnsiTheme="minorEastAsia" w:eastAsiaTheme="minorEastAsia" w:cstheme="minorEastAsia"/>
          <w:b/>
          <w:bCs/>
          <w:sz w:val="28"/>
          <w:szCs w:val="28"/>
          <w:highlight w:val="none"/>
        </w:rPr>
      </w:pPr>
    </w:p>
    <w:p w14:paraId="5D827D02">
      <w:pPr>
        <w:ind w:firstLine="562" w:firstLineChars="200"/>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bookmarkEnd w:id="102"/>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森林火险隐患综合治理工程二次</w:t>
      </w:r>
      <w:r>
        <w:rPr>
          <w:rFonts w:hint="eastAsia" w:asciiTheme="minorEastAsia" w:hAnsiTheme="minorEastAsia" w:eastAsiaTheme="minorEastAsia" w:cstheme="minorEastAsia"/>
          <w:b/>
          <w:bCs/>
          <w:spacing w:val="6"/>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14BD27A5">
      <w:pPr>
        <w:spacing w:line="440" w:lineRule="atLeast"/>
        <w:ind w:firstLine="703" w:firstLineChars="250"/>
        <w:rPr>
          <w:rFonts w:asciiTheme="minorEastAsia" w:hAnsiTheme="minorEastAsia" w:eastAsiaTheme="minorEastAsia" w:cstheme="minorEastAsia"/>
          <w:b/>
          <w:bCs/>
          <w:sz w:val="28"/>
          <w:szCs w:val="28"/>
          <w:highlight w:val="none"/>
        </w:rPr>
      </w:pPr>
      <w:bookmarkStart w:id="103" w:name="_Toc340582348"/>
    </w:p>
    <w:p w14:paraId="55CDA12A">
      <w:pPr>
        <w:pStyle w:val="29"/>
        <w:ind w:firstLine="422"/>
        <w:rPr>
          <w:rFonts w:asciiTheme="minorEastAsia" w:hAnsiTheme="minorEastAsia" w:eastAsiaTheme="minorEastAsia" w:cstheme="minorEastAsia"/>
          <w:b/>
          <w:bCs/>
          <w:highlight w:val="none"/>
        </w:rPr>
      </w:pPr>
    </w:p>
    <w:p w14:paraId="6216A056">
      <w:pPr>
        <w:spacing w:line="440" w:lineRule="atLeast"/>
        <w:ind w:firstLine="703" w:firstLineChars="250"/>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bookmarkEnd w:id="103"/>
      <w:r>
        <w:rPr>
          <w:rFonts w:hint="eastAsia" w:asciiTheme="minorEastAsia" w:hAnsiTheme="minorEastAsia" w:eastAsiaTheme="minorEastAsia" w:cstheme="minorEastAsia"/>
          <w:b/>
          <w:bCs/>
          <w:sz w:val="28"/>
          <w:szCs w:val="28"/>
          <w:highlight w:val="none"/>
          <w:u w:val="single"/>
          <w:lang w:eastAsia="zh-CN"/>
        </w:rPr>
        <w:t>ZJTJKH2025-04-07-02</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rPr>
        <w:tab/>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27C3B2CB">
      <w:pPr>
        <w:spacing w:line="440" w:lineRule="atLeast"/>
        <w:ind w:firstLine="703" w:firstLineChars="250"/>
        <w:jc w:val="left"/>
        <w:rPr>
          <w:rFonts w:asciiTheme="minorEastAsia" w:hAnsiTheme="minorEastAsia" w:eastAsiaTheme="minorEastAsia" w:cstheme="minorEastAsia"/>
          <w:b/>
          <w:bCs/>
          <w:sz w:val="28"/>
          <w:szCs w:val="28"/>
          <w:highlight w:val="none"/>
        </w:rPr>
      </w:pPr>
    </w:p>
    <w:p w14:paraId="0FF0A259">
      <w:pPr>
        <w:pStyle w:val="29"/>
        <w:ind w:firstLine="422"/>
        <w:rPr>
          <w:rFonts w:asciiTheme="minorEastAsia" w:hAnsiTheme="minorEastAsia" w:eastAsiaTheme="minorEastAsia" w:cstheme="minorEastAsia"/>
          <w:b/>
          <w:bCs/>
          <w:highlight w:val="none"/>
        </w:rPr>
      </w:pPr>
    </w:p>
    <w:p w14:paraId="382E608F">
      <w:pPr>
        <w:spacing w:line="440" w:lineRule="atLeast"/>
        <w:ind w:firstLine="703" w:firstLineChars="250"/>
        <w:jc w:val="left"/>
        <w:rPr>
          <w:rFonts w:ascii="黑体" w:hAnsi="宋体" w:eastAsia="黑体"/>
          <w:sz w:val="28"/>
          <w:szCs w:val="28"/>
          <w:highlight w:val="none"/>
        </w:rPr>
      </w:pPr>
      <w:r>
        <w:rPr>
          <w:rFonts w:hint="eastAsia" w:asciiTheme="minorEastAsia" w:hAnsiTheme="minorEastAsia" w:eastAsiaTheme="minorEastAsia" w:cstheme="minorEastAsia"/>
          <w:b/>
          <w:bCs/>
          <w:sz w:val="28"/>
          <w:szCs w:val="28"/>
          <w:highlight w:val="none"/>
          <w:lang w:eastAsia="zh-CN"/>
        </w:rPr>
        <w:t>响应人</w:t>
      </w:r>
      <w:r>
        <w:rPr>
          <w:rFonts w:hint="eastAsia" w:asciiTheme="minorEastAsia" w:hAnsiTheme="minorEastAsia" w:eastAsiaTheme="minorEastAsia" w:cstheme="minorEastAsia"/>
          <w:b/>
          <w:bCs/>
          <w:sz w:val="28"/>
          <w:szCs w:val="28"/>
          <w:highlight w:val="none"/>
        </w:rPr>
        <w:t>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w:t>
      </w:r>
      <w:r>
        <w:rPr>
          <w:rFonts w:hint="eastAsia" w:asciiTheme="minorEastAsia" w:hAnsiTheme="minorEastAsia" w:eastAsiaTheme="minorEastAsia" w:cstheme="minorEastAsia"/>
          <w:b/>
          <w:bCs/>
          <w:sz w:val="28"/>
          <w:szCs w:val="28"/>
          <w:highlight w:val="none"/>
          <w:u w:val="single"/>
          <w:lang w:val="en-US" w:eastAsia="zh-CN"/>
        </w:rPr>
        <w:t>单位公章</w:t>
      </w:r>
      <w:r>
        <w:rPr>
          <w:rFonts w:hint="eastAsia" w:asciiTheme="minorEastAsia" w:hAnsiTheme="minorEastAsia" w:eastAsiaTheme="minorEastAsia" w:cstheme="minorEastAsia"/>
          <w:b/>
          <w:bCs/>
          <w:sz w:val="28"/>
          <w:szCs w:val="28"/>
          <w:highlight w:val="none"/>
          <w:u w:val="single"/>
        </w:rPr>
        <w:t>）</w:t>
      </w:r>
      <w:r>
        <w:rPr>
          <w:rFonts w:hint="eastAsia" w:ascii="黑体" w:hAnsi="宋体" w:eastAsia="黑体"/>
          <w:sz w:val="28"/>
          <w:szCs w:val="28"/>
          <w:highlight w:val="none"/>
          <w:u w:val="single"/>
        </w:rPr>
        <w:t xml:space="preserve">  </w:t>
      </w:r>
    </w:p>
    <w:p w14:paraId="277906D7">
      <w:pPr>
        <w:spacing w:line="440" w:lineRule="atLeast"/>
        <w:ind w:firstLine="700" w:firstLineChars="250"/>
        <w:jc w:val="left"/>
        <w:rPr>
          <w:rFonts w:ascii="黑体" w:hAnsi="宋体" w:eastAsia="黑体"/>
          <w:sz w:val="28"/>
          <w:szCs w:val="28"/>
          <w:highlight w:val="none"/>
        </w:rPr>
      </w:pPr>
    </w:p>
    <w:p w14:paraId="7E55A13D">
      <w:pPr>
        <w:spacing w:line="440" w:lineRule="atLeast"/>
        <w:ind w:firstLine="560" w:firstLineChars="200"/>
        <w:jc w:val="left"/>
        <w:rPr>
          <w:rFonts w:ascii="黑体" w:hAnsi="宋体" w:eastAsia="黑体"/>
          <w:sz w:val="28"/>
          <w:szCs w:val="28"/>
          <w:highlight w:val="none"/>
          <w:u w:val="single"/>
        </w:rPr>
      </w:pPr>
    </w:p>
    <w:p w14:paraId="2D2F6723">
      <w:pPr>
        <w:spacing w:line="440" w:lineRule="atLeast"/>
        <w:ind w:firstLine="560" w:firstLineChars="200"/>
        <w:jc w:val="left"/>
        <w:rPr>
          <w:rFonts w:ascii="黑体" w:hAnsi="宋体" w:eastAsia="黑体"/>
          <w:sz w:val="28"/>
          <w:szCs w:val="28"/>
          <w:highlight w:val="none"/>
        </w:rPr>
      </w:pPr>
    </w:p>
    <w:p w14:paraId="629FA1C8">
      <w:pPr>
        <w:spacing w:line="440" w:lineRule="atLeast"/>
        <w:ind w:firstLine="420" w:firstLineChars="200"/>
        <w:jc w:val="left"/>
        <w:rPr>
          <w:highlight w:val="none"/>
        </w:rPr>
      </w:pPr>
    </w:p>
    <w:p w14:paraId="6158E047">
      <w:pPr>
        <w:spacing w:line="440" w:lineRule="atLeast"/>
        <w:jc w:val="center"/>
        <w:rPr>
          <w:rFonts w:ascii="黑体" w:hAnsi="宋体" w:eastAsia="黑体"/>
          <w:sz w:val="28"/>
          <w:szCs w:val="28"/>
          <w:highlight w:val="none"/>
        </w:rPr>
      </w:pPr>
    </w:p>
    <w:p w14:paraId="355226A0">
      <w:pPr>
        <w:spacing w:line="440" w:lineRule="atLeast"/>
        <w:ind w:firstLine="2100" w:firstLineChars="750"/>
        <w:rPr>
          <w:rFonts w:ascii="黑体" w:hAnsi="宋体" w:eastAsia="黑体"/>
          <w:sz w:val="28"/>
          <w:szCs w:val="28"/>
          <w:highlight w:val="none"/>
        </w:rPr>
      </w:pPr>
      <w:r>
        <w:rPr>
          <w:rFonts w:hint="eastAsia" w:ascii="黑体" w:hAnsi="宋体" w:eastAsia="黑体"/>
          <w:sz w:val="28"/>
          <w:szCs w:val="28"/>
          <w:highlight w:val="none"/>
          <w:u w:val="single"/>
        </w:rPr>
        <w:t xml:space="preserve">         </w:t>
      </w:r>
      <w:bookmarkStart w:id="104" w:name="_Toc340582352"/>
      <w:r>
        <w:rPr>
          <w:rFonts w:hint="eastAsia" w:ascii="黑体" w:hAnsi="宋体" w:eastAsia="黑体"/>
          <w:sz w:val="28"/>
          <w:szCs w:val="28"/>
          <w:highlight w:val="none"/>
        </w:rPr>
        <w:t>年</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月</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日</w:t>
      </w:r>
      <w:bookmarkEnd w:id="104"/>
    </w:p>
    <w:p w14:paraId="5D190D81">
      <w:pPr>
        <w:spacing w:beforeLines="100" w:afterLines="100" w:line="440" w:lineRule="atLeast"/>
        <w:rPr>
          <w:rFonts w:ascii="宋体" w:hAnsi="宋体" w:cs="宋体"/>
          <w:b/>
          <w:bCs/>
          <w:sz w:val="30"/>
          <w:szCs w:val="30"/>
          <w:highlight w:val="none"/>
        </w:rPr>
      </w:pPr>
    </w:p>
    <w:p w14:paraId="50A314D5">
      <w:pPr>
        <w:spacing w:beforeLines="100" w:afterLines="100" w:line="440" w:lineRule="atLeast"/>
        <w:jc w:val="center"/>
        <w:rPr>
          <w:rFonts w:hint="eastAsia" w:ascii="宋体" w:hAnsi="宋体" w:cs="宋体"/>
          <w:b/>
          <w:bCs/>
          <w:sz w:val="30"/>
          <w:szCs w:val="30"/>
          <w:highlight w:val="none"/>
        </w:rPr>
      </w:pPr>
    </w:p>
    <w:p w14:paraId="6714F201">
      <w:pPr>
        <w:spacing w:beforeLines="100" w:afterLines="100" w:line="440" w:lineRule="atLeast"/>
        <w:jc w:val="center"/>
        <w:rPr>
          <w:highlight w:val="none"/>
        </w:rPr>
      </w:pPr>
      <w:r>
        <w:rPr>
          <w:rFonts w:hint="eastAsia" w:ascii="宋体" w:hAnsi="宋体" w:cs="宋体"/>
          <w:b/>
          <w:bCs/>
          <w:sz w:val="30"/>
          <w:szCs w:val="30"/>
          <w:highlight w:val="none"/>
        </w:rPr>
        <w:t>资格证明文件目录</w:t>
      </w:r>
    </w:p>
    <w:p w14:paraId="1F7F9A63">
      <w:pPr>
        <w:widowControl/>
        <w:spacing w:line="400" w:lineRule="exact"/>
        <w:ind w:firstLine="420" w:firstLineChars="200"/>
        <w:rPr>
          <w:rFonts w:ascii="宋体" w:hAnsi="宋体" w:cs="宋体"/>
          <w:highlight w:val="none"/>
        </w:rPr>
      </w:pPr>
      <w:r>
        <w:rPr>
          <w:rFonts w:hint="eastAsia" w:ascii="宋体" w:hAnsi="宋体" w:cs="宋体"/>
          <w:highlight w:val="none"/>
        </w:rPr>
        <w:t>（1）磋商响应函（格式附后）；</w:t>
      </w:r>
    </w:p>
    <w:p w14:paraId="214553CB">
      <w:pPr>
        <w:spacing w:line="440" w:lineRule="exact"/>
        <w:ind w:firstLine="420" w:firstLineChars="200"/>
        <w:rPr>
          <w:rFonts w:hint="eastAsia" w:ascii="宋体" w:hAnsi="宋体" w:cs="宋体"/>
          <w:highlight w:val="none"/>
        </w:rPr>
      </w:pPr>
      <w:r>
        <w:rPr>
          <w:rFonts w:hint="eastAsia" w:ascii="宋体" w:hAnsi="宋体" w:cs="宋体"/>
          <w:highlight w:val="none"/>
        </w:rPr>
        <w:t>（2）符合参加政府采购活动应当具备的一般条件的承诺函；</w:t>
      </w:r>
    </w:p>
    <w:p w14:paraId="03FB64FD">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（3）中小企业声明函（格式附后）；</w:t>
      </w:r>
    </w:p>
    <w:p w14:paraId="364F0265">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（4）残疾人福利性单位声明函（格式附后）；</w:t>
      </w:r>
    </w:p>
    <w:p w14:paraId="51A3F9E4">
      <w:pPr>
        <w:spacing w:line="440" w:lineRule="exact"/>
        <w:ind w:firstLine="420" w:firstLineChars="200"/>
        <w:rPr>
          <w:rFonts w:ascii="宋体" w:hAnsi="宋体" w:cs="宋体"/>
          <w:highlight w:val="none"/>
        </w:rPr>
      </w:pPr>
      <w:r>
        <w:rPr>
          <w:rFonts w:hint="eastAsia" w:ascii="宋体" w:hAnsi="宋体" w:cs="宋体"/>
          <w:color w:val="auto"/>
          <w:sz w:val="21"/>
          <w:szCs w:val="21"/>
          <w:highlight w:val="none"/>
          <w:lang w:eastAsia="zh-CN"/>
        </w:rPr>
        <w:t>（5）省级以上监狱管理局、戒毒管理局（含新疆生产建设兵团）出具的属于监狱企业的证明文件；</w:t>
      </w:r>
    </w:p>
    <w:p w14:paraId="6AF105BE">
      <w:pPr>
        <w:widowControl/>
        <w:spacing w:line="4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）法人或者其他组织的营业执照等证明文件</w:t>
      </w:r>
      <w:r>
        <w:rPr>
          <w:rFonts w:hint="eastAsia" w:ascii="宋体" w:hAnsi="宋体" w:cs="宋体"/>
          <w:highlight w:val="none"/>
          <w:lang w:eastAsia="zh-CN"/>
        </w:rPr>
        <w:t>扫描</w:t>
      </w:r>
      <w:r>
        <w:rPr>
          <w:rFonts w:hint="eastAsia" w:ascii="宋体" w:hAnsi="宋体" w:cs="宋体"/>
          <w:highlight w:val="none"/>
        </w:rPr>
        <w:t>件；</w:t>
      </w:r>
    </w:p>
    <w:p w14:paraId="25A40868">
      <w:pPr>
        <w:widowControl/>
        <w:spacing w:line="4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）法定代表人身份证明及身份证（正、反面）</w:t>
      </w:r>
      <w:r>
        <w:rPr>
          <w:rFonts w:hint="eastAsia" w:ascii="宋体" w:hAnsi="宋体" w:cs="宋体"/>
          <w:highlight w:val="none"/>
          <w:lang w:eastAsia="zh-CN"/>
        </w:rPr>
        <w:t>扫描</w:t>
      </w:r>
      <w:r>
        <w:rPr>
          <w:rFonts w:hint="eastAsia" w:ascii="宋体" w:hAnsi="宋体" w:cs="宋体"/>
          <w:highlight w:val="none"/>
        </w:rPr>
        <w:t>件；</w:t>
      </w:r>
    </w:p>
    <w:p w14:paraId="772AA4C8">
      <w:pPr>
        <w:spacing w:line="440" w:lineRule="exact"/>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）法定代表人授权委托书（如为授权委托人参加磋商，格式附后）；</w:t>
      </w:r>
    </w:p>
    <w:p w14:paraId="54FEEBBE">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）须同时提供</w:t>
      </w:r>
      <w:r>
        <w:rPr>
          <w:rFonts w:hint="eastAsia" w:ascii="宋体" w:hAnsi="宋体" w:eastAsia="宋体" w:cs="宋体"/>
          <w:highlight w:val="none"/>
          <w:lang w:val="en-US" w:eastAsia="zh-CN"/>
        </w:rPr>
        <w:t>提供</w:t>
      </w:r>
      <w:r>
        <w:rPr>
          <w:rFonts w:hint="eastAsia" w:ascii="宋体" w:hAnsi="宋体" w:cs="宋体"/>
          <w:highlight w:val="none"/>
          <w:lang w:val="en-US" w:eastAsia="zh-CN"/>
        </w:rPr>
        <w:t>：</w:t>
      </w:r>
      <w:r>
        <w:rPr>
          <w:rFonts w:hint="eastAsia" w:ascii="宋体" w:hAnsi="宋体" w:eastAsia="宋体" w:cs="宋体"/>
          <w:highlight w:val="none"/>
          <w:lang w:val="en-US" w:eastAsia="zh-CN"/>
        </w:rPr>
        <w:t>相应的特定资格要求证明材料</w:t>
      </w:r>
      <w:r>
        <w:rPr>
          <w:rFonts w:hint="eastAsia" w:ascii="宋体" w:hAnsi="宋体" w:cs="宋体"/>
          <w:highlight w:val="none"/>
          <w:lang w:val="en-US" w:eastAsia="zh-CN"/>
        </w:rPr>
        <w:t>。</w:t>
      </w:r>
    </w:p>
    <w:p w14:paraId="2299F155">
      <w:pPr>
        <w:widowControl/>
        <w:spacing w:line="400" w:lineRule="exact"/>
        <w:ind w:firstLine="420" w:firstLineChars="200"/>
        <w:rPr>
          <w:rFonts w:ascii="宋体"/>
          <w:highlight w:val="none"/>
        </w:rPr>
      </w:pP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）磋商前三年内，在经营活动中没有重大违法记录的承诺书；</w:t>
      </w:r>
    </w:p>
    <w:p w14:paraId="3787C1C4">
      <w:pPr>
        <w:spacing w:line="440" w:lineRule="exact"/>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hint="eastAsia" w:ascii="宋体" w:hAnsi="宋体"/>
          <w:highlight w:val="none"/>
          <w:lang w:eastAsia="zh-CN"/>
        </w:rPr>
        <w:t>响应人</w:t>
      </w:r>
      <w:r>
        <w:rPr>
          <w:rFonts w:hint="eastAsia" w:ascii="宋体" w:hAnsi="宋体"/>
          <w:highlight w:val="none"/>
        </w:rPr>
        <w:t>需要说明的其他文件和说明（格式自拟）。</w:t>
      </w:r>
    </w:p>
    <w:p w14:paraId="727D7C6D">
      <w:pPr>
        <w:spacing w:line="440" w:lineRule="exact"/>
        <w:ind w:firstLine="422" w:firstLineChars="200"/>
        <w:rPr>
          <w:rFonts w:hint="eastAsia" w:ascii="宋体" w:hAnsi="宋体"/>
          <w:highlight w:val="none"/>
        </w:rPr>
      </w:pPr>
      <w:r>
        <w:rPr>
          <w:rFonts w:hint="eastAsia" w:ascii="仿宋" w:hAnsi="仿宋" w:eastAsia="仿宋" w:cs="仿宋"/>
          <w:b/>
          <w:bCs/>
          <w:color w:val="auto"/>
          <w:highlight w:val="none"/>
          <w:lang w:eastAsia="zh-CN"/>
        </w:rPr>
        <w:t>▲其中（</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）中小企业声明函；（</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）残疾人福利性单位声明函；（</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）省级以上监狱管理局、戒毒管理局（含新疆生产建设兵团）出具的属于监狱企业的证明文件响应人投标时必须提供其中的一项，否则作无效标处理。</w:t>
      </w:r>
    </w:p>
    <w:p w14:paraId="4009F539">
      <w:pPr>
        <w:spacing w:line="440" w:lineRule="atLeast"/>
        <w:ind w:firstLine="560" w:firstLineChars="200"/>
        <w:jc w:val="left"/>
        <w:rPr>
          <w:rFonts w:ascii="黑体" w:hAnsi="宋体" w:eastAsia="黑体"/>
          <w:sz w:val="28"/>
          <w:szCs w:val="28"/>
          <w:highlight w:val="none"/>
        </w:rPr>
      </w:pPr>
    </w:p>
    <w:p w14:paraId="0388AB47">
      <w:pPr>
        <w:spacing w:line="440" w:lineRule="atLeast"/>
        <w:ind w:firstLine="560" w:firstLineChars="200"/>
        <w:jc w:val="left"/>
        <w:rPr>
          <w:rFonts w:ascii="黑体" w:hAnsi="宋体" w:eastAsia="黑体"/>
          <w:sz w:val="28"/>
          <w:szCs w:val="28"/>
          <w:highlight w:val="none"/>
        </w:rPr>
      </w:pPr>
    </w:p>
    <w:p w14:paraId="15E4CBD3">
      <w:pPr>
        <w:snapToGrid w:val="0"/>
        <w:spacing w:line="440" w:lineRule="exact"/>
        <w:rPr>
          <w:rFonts w:ascii="仿宋" w:hAnsi="仿宋" w:eastAsia="仿宋"/>
          <w:b/>
          <w:i/>
          <w:sz w:val="24"/>
          <w:highlight w:val="none"/>
        </w:rPr>
      </w:pPr>
    </w:p>
    <w:p w14:paraId="16A02167">
      <w:pPr>
        <w:widowControl/>
        <w:spacing w:line="540" w:lineRule="exact"/>
        <w:jc w:val="center"/>
        <w:outlineLvl w:val="2"/>
        <w:rPr>
          <w:rFonts w:ascii="宋体" w:hAnsi="宋体" w:cs="宋体"/>
          <w:b/>
          <w:bCs/>
          <w:kern w:val="0"/>
          <w:sz w:val="30"/>
          <w:szCs w:val="30"/>
          <w:highlight w:val="none"/>
        </w:rPr>
      </w:pPr>
      <w:bookmarkStart w:id="105" w:name="_Toc468954254"/>
      <w:bookmarkStart w:id="106" w:name="_Toc437331307"/>
      <w:bookmarkStart w:id="107" w:name="_Toc476230510"/>
      <w:bookmarkStart w:id="108" w:name="_Toc470269887"/>
      <w:bookmarkStart w:id="109" w:name="_Toc476229715"/>
      <w:bookmarkStart w:id="110" w:name="_Toc495666239"/>
      <w:bookmarkStart w:id="111" w:name="_Toc435706547"/>
      <w:bookmarkStart w:id="112" w:name="_Toc470270003"/>
      <w:bookmarkStart w:id="113" w:name="_Toc433882649"/>
      <w:bookmarkStart w:id="114" w:name="_Toc471819739"/>
      <w:bookmarkStart w:id="115" w:name="_Toc467572536"/>
      <w:bookmarkStart w:id="116" w:name="_Toc437504032"/>
      <w:bookmarkStart w:id="117" w:name="_Toc471819799"/>
      <w:bookmarkStart w:id="118" w:name="_Toc437509329"/>
      <w:bookmarkStart w:id="119" w:name="_Toc463851846"/>
      <w:bookmarkStart w:id="120" w:name="_Toc469475471"/>
      <w:bookmarkStart w:id="121" w:name="_Toc424199678"/>
      <w:bookmarkStart w:id="122" w:name="_Toc476230922"/>
      <w:bookmarkStart w:id="123" w:name="_Toc437331618"/>
      <w:bookmarkStart w:id="124" w:name="_Toc476230646"/>
      <w:bookmarkStart w:id="125" w:name="_Toc504642688"/>
      <w:r>
        <w:rPr>
          <w:rFonts w:ascii="宋体" w:hAnsi="宋体"/>
          <w:sz w:val="22"/>
          <w:szCs w:val="20"/>
          <w:highlight w:val="none"/>
        </w:rPr>
        <w:br w:type="page"/>
      </w:r>
      <w:bookmarkStart w:id="126" w:name="_Toc10988"/>
      <w:r>
        <w:rPr>
          <w:rFonts w:hint="eastAsia" w:ascii="宋体" w:hAnsi="宋体" w:cs="宋体"/>
          <w:b/>
          <w:bCs/>
          <w:kern w:val="0"/>
          <w:sz w:val="30"/>
          <w:szCs w:val="30"/>
          <w:highlight w:val="none"/>
        </w:rPr>
        <w:t>一、</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b/>
          <w:bCs/>
          <w:kern w:val="0"/>
          <w:sz w:val="30"/>
          <w:szCs w:val="30"/>
          <w:highlight w:val="none"/>
        </w:rPr>
        <w:t>磋商响应函</w:t>
      </w:r>
      <w:bookmarkEnd w:id="125"/>
      <w:bookmarkEnd w:id="126"/>
    </w:p>
    <w:p w14:paraId="15F47DD6">
      <w:pPr>
        <w:pStyle w:val="74"/>
        <w:ind w:firstLine="440"/>
        <w:rPr>
          <w:highlight w:val="none"/>
        </w:rPr>
      </w:pPr>
    </w:p>
    <w:p w14:paraId="7DA9F0F6">
      <w:pPr>
        <w:pStyle w:val="15"/>
        <w:spacing w:line="520" w:lineRule="exact"/>
        <w:rPr>
          <w:rFonts w:hAnsi="宋体"/>
          <w:kern w:val="0"/>
          <w:highlight w:val="none"/>
        </w:rPr>
      </w:pPr>
      <w:bookmarkStart w:id="127" w:name="_Toc18613"/>
      <w:bookmarkStart w:id="128" w:name="_Toc11136"/>
      <w:bookmarkStart w:id="129" w:name="_Toc2220"/>
      <w:bookmarkStart w:id="130" w:name="_Toc467572541"/>
      <w:bookmarkStart w:id="131" w:name="_Toc469475476"/>
      <w:bookmarkStart w:id="132" w:name="_Toc468954259"/>
      <w:bookmarkStart w:id="133" w:name="_Toc437504037"/>
      <w:bookmarkStart w:id="134" w:name="_Toc437509334"/>
      <w:bookmarkStart w:id="135" w:name="_Toc433882654"/>
      <w:bookmarkStart w:id="136" w:name="_Toc470270008"/>
      <w:bookmarkStart w:id="137" w:name="_Toc435706552"/>
      <w:bookmarkStart w:id="138" w:name="_Toc437331623"/>
      <w:bookmarkStart w:id="139" w:name="_Toc424199683"/>
      <w:bookmarkStart w:id="140" w:name="_Toc471819801"/>
      <w:bookmarkStart w:id="141" w:name="_Toc463851851"/>
      <w:bookmarkStart w:id="142" w:name="_Toc471819741"/>
      <w:bookmarkStart w:id="143" w:name="_Toc470269892"/>
      <w:bookmarkStart w:id="144" w:name="_Toc437331312"/>
      <w:r>
        <w:rPr>
          <w:rFonts w:hint="eastAsia" w:hAnsi="宋体"/>
          <w:kern w:val="0"/>
          <w:highlight w:val="none"/>
        </w:rPr>
        <w:t>致</w:t>
      </w:r>
      <w:r>
        <w:rPr>
          <w:rFonts w:hint="eastAsia" w:hAnsi="宋体"/>
          <w:kern w:val="0"/>
          <w:highlight w:val="none"/>
          <w:u w:val="single"/>
          <w:lang w:val="en-US" w:eastAsia="zh-CN"/>
        </w:rPr>
        <w:t xml:space="preserve">                       </w:t>
      </w:r>
      <w:r>
        <w:rPr>
          <w:rFonts w:hint="eastAsia" w:hAnsi="宋体"/>
          <w:kern w:val="0"/>
          <w:highlight w:val="none"/>
        </w:rPr>
        <w:t>：</w:t>
      </w:r>
    </w:p>
    <w:p w14:paraId="2C424628">
      <w:pPr>
        <w:pStyle w:val="15"/>
        <w:spacing w:line="520" w:lineRule="exact"/>
        <w:ind w:firstLine="525" w:firstLineChars="250"/>
        <w:rPr>
          <w:rFonts w:hAnsi="宋体"/>
          <w:kern w:val="0"/>
          <w:highlight w:val="none"/>
        </w:rPr>
      </w:pPr>
      <w:r>
        <w:rPr>
          <w:rFonts w:hint="eastAsia" w:hAnsi="宋体"/>
          <w:kern w:val="0"/>
          <w:highlight w:val="none"/>
          <w:u w:val="single"/>
        </w:rPr>
        <w:t>（</w:t>
      </w:r>
      <w:r>
        <w:rPr>
          <w:rFonts w:hint="eastAsia" w:hAnsi="宋体"/>
          <w:kern w:val="0"/>
          <w:highlight w:val="none"/>
          <w:u w:val="single"/>
          <w:lang w:eastAsia="zh-CN"/>
        </w:rPr>
        <w:t>响应人</w:t>
      </w:r>
      <w:r>
        <w:rPr>
          <w:rFonts w:hint="eastAsia" w:hAnsi="宋体"/>
          <w:kern w:val="0"/>
          <w:highlight w:val="none"/>
          <w:u w:val="single"/>
        </w:rPr>
        <w:t>名称）</w:t>
      </w:r>
      <w:r>
        <w:rPr>
          <w:rFonts w:hint="eastAsia" w:hAnsi="宋体"/>
          <w:kern w:val="0"/>
          <w:highlight w:val="none"/>
        </w:rPr>
        <w:t>系中华人民共和国合法企业，经营地址</w:t>
      </w:r>
      <w:r>
        <w:rPr>
          <w:rFonts w:hint="eastAsia" w:hAnsi="宋体"/>
          <w:kern w:val="0"/>
          <w:highlight w:val="none"/>
          <w:u w:val="single"/>
        </w:rPr>
        <w:t xml:space="preserve">                       </w:t>
      </w:r>
      <w:r>
        <w:rPr>
          <w:rFonts w:hint="eastAsia" w:hAnsi="宋体"/>
          <w:kern w:val="0"/>
          <w:highlight w:val="none"/>
        </w:rPr>
        <w:t xml:space="preserve">。我 </w:t>
      </w:r>
      <w:r>
        <w:rPr>
          <w:rFonts w:hint="eastAsia" w:hAnsi="宋体"/>
          <w:kern w:val="0"/>
          <w:highlight w:val="none"/>
          <w:u w:val="single"/>
        </w:rPr>
        <w:t xml:space="preserve">    （姓名）</w:t>
      </w:r>
      <w:r>
        <w:rPr>
          <w:rFonts w:hint="eastAsia" w:hAnsi="宋体"/>
          <w:kern w:val="0"/>
          <w:highlight w:val="none"/>
        </w:rPr>
        <w:t>系</w:t>
      </w:r>
      <w:r>
        <w:rPr>
          <w:rFonts w:hint="eastAsia" w:hAnsi="宋体"/>
          <w:kern w:val="0"/>
          <w:highlight w:val="none"/>
          <w:u w:val="single"/>
        </w:rPr>
        <w:t xml:space="preserve">    （</w:t>
      </w:r>
      <w:r>
        <w:rPr>
          <w:rFonts w:hint="eastAsia" w:hAnsi="宋体"/>
          <w:kern w:val="0"/>
          <w:highlight w:val="none"/>
          <w:u w:val="single"/>
          <w:lang w:eastAsia="zh-CN"/>
        </w:rPr>
        <w:t>响应人</w:t>
      </w:r>
      <w:r>
        <w:rPr>
          <w:rFonts w:hint="eastAsia" w:hAnsi="宋体"/>
          <w:kern w:val="0"/>
          <w:highlight w:val="none"/>
          <w:u w:val="single"/>
        </w:rPr>
        <w:t>名称）</w:t>
      </w:r>
      <w:r>
        <w:rPr>
          <w:rFonts w:hint="eastAsia" w:hAnsi="宋体"/>
          <w:kern w:val="0"/>
          <w:highlight w:val="none"/>
        </w:rPr>
        <w:t>的法定代表人，我方愿意参加贵方组织的</w:t>
      </w:r>
      <w:r>
        <w:rPr>
          <w:rFonts w:hint="eastAsia" w:hAnsi="宋体"/>
          <w:kern w:val="0"/>
          <w:highlight w:val="none"/>
          <w:u w:val="single"/>
        </w:rPr>
        <w:t xml:space="preserve">    （项目名称）（项目编号为      ）</w:t>
      </w:r>
      <w:r>
        <w:rPr>
          <w:rFonts w:hint="eastAsia" w:hAnsi="宋体"/>
          <w:kern w:val="0"/>
          <w:highlight w:val="none"/>
        </w:rPr>
        <w:t>的磋商活动，为此，我方就本次磋商有关事项郑重声明如下：</w:t>
      </w:r>
    </w:p>
    <w:p w14:paraId="69293B07">
      <w:pPr>
        <w:pStyle w:val="15"/>
        <w:spacing w:line="520" w:lineRule="exact"/>
        <w:ind w:firstLine="420" w:firstLineChars="200"/>
        <w:rPr>
          <w:rFonts w:hAnsi="宋体"/>
          <w:kern w:val="0"/>
          <w:highlight w:val="none"/>
        </w:rPr>
      </w:pPr>
      <w:r>
        <w:rPr>
          <w:rFonts w:hint="eastAsia" w:hAnsi="宋体"/>
          <w:kern w:val="0"/>
          <w:highlight w:val="none"/>
        </w:rPr>
        <w:t>1、我方已详细审查全部磋商文件，同意磋商文件的各项要求。</w:t>
      </w:r>
    </w:p>
    <w:p w14:paraId="0D4DC2D8">
      <w:pPr>
        <w:pStyle w:val="15"/>
        <w:spacing w:line="520" w:lineRule="exact"/>
        <w:ind w:firstLine="420" w:firstLineChars="200"/>
        <w:rPr>
          <w:rFonts w:hAnsi="宋体"/>
          <w:kern w:val="0"/>
          <w:highlight w:val="none"/>
        </w:rPr>
      </w:pPr>
      <w:r>
        <w:rPr>
          <w:rFonts w:hint="eastAsia" w:hAnsi="宋体"/>
          <w:kern w:val="0"/>
          <w:highlight w:val="none"/>
        </w:rPr>
        <w:t>2、我方向贵方提交的所有响应文件、资料都是准确的和真实的。</w:t>
      </w:r>
    </w:p>
    <w:p w14:paraId="307B18E9">
      <w:pPr>
        <w:pStyle w:val="15"/>
        <w:spacing w:line="520" w:lineRule="exact"/>
        <w:ind w:firstLine="420" w:firstLineChars="200"/>
        <w:rPr>
          <w:rFonts w:hAnsi="宋体"/>
          <w:kern w:val="0"/>
          <w:highlight w:val="none"/>
        </w:rPr>
      </w:pPr>
      <w:r>
        <w:rPr>
          <w:rFonts w:hint="eastAsia" w:hAnsi="宋体"/>
          <w:kern w:val="0"/>
          <w:highlight w:val="none"/>
        </w:rPr>
        <w:t>3、我们已详细审核全部磋商文件、参考资料及有关附件，我们知道必须放弃提出含糊不清或误解问题的权利。</w:t>
      </w:r>
    </w:p>
    <w:p w14:paraId="786D52F6">
      <w:pPr>
        <w:pStyle w:val="15"/>
        <w:spacing w:line="520" w:lineRule="exact"/>
        <w:ind w:firstLine="420" w:firstLineChars="200"/>
        <w:rPr>
          <w:rFonts w:hAnsi="宋体"/>
          <w:kern w:val="0"/>
          <w:highlight w:val="none"/>
        </w:rPr>
      </w:pPr>
      <w:r>
        <w:rPr>
          <w:rFonts w:hint="eastAsia" w:hAnsi="宋体"/>
          <w:kern w:val="0"/>
          <w:highlight w:val="none"/>
        </w:rPr>
        <w:t>4、若中标，我方将按磋商文件规定履行合同责任和义务。</w:t>
      </w:r>
    </w:p>
    <w:p w14:paraId="24E1E35F">
      <w:pPr>
        <w:pStyle w:val="15"/>
        <w:spacing w:line="520" w:lineRule="exact"/>
        <w:ind w:firstLine="420" w:firstLineChars="200"/>
        <w:rPr>
          <w:rFonts w:hAnsi="宋体"/>
          <w:kern w:val="0"/>
          <w:highlight w:val="none"/>
        </w:rPr>
      </w:pPr>
      <w:r>
        <w:rPr>
          <w:rFonts w:hint="eastAsia" w:hAnsi="宋体"/>
          <w:kern w:val="0"/>
          <w:highlight w:val="none"/>
        </w:rPr>
        <w:t>5、我方不是采购人的附属机构；在获知本项目采购信息后，与采购人聘请的为此项目提供咨询服务的公司及其附属机构没有任何联系。</w:t>
      </w:r>
    </w:p>
    <w:p w14:paraId="2FA4B90D">
      <w:pPr>
        <w:pStyle w:val="15"/>
        <w:spacing w:line="520" w:lineRule="exact"/>
        <w:ind w:firstLine="420" w:firstLineChars="200"/>
        <w:rPr>
          <w:rFonts w:hAnsi="宋体"/>
          <w:kern w:val="0"/>
          <w:highlight w:val="none"/>
        </w:rPr>
      </w:pPr>
      <w:r>
        <w:rPr>
          <w:rFonts w:hint="eastAsia" w:hAnsi="宋体"/>
          <w:kern w:val="0"/>
          <w:highlight w:val="none"/>
        </w:rPr>
        <w:t>6、响应文件自磋商日起有效期为</w:t>
      </w:r>
      <w:r>
        <w:rPr>
          <w:rFonts w:hint="eastAsia" w:hAnsi="宋体"/>
          <w:kern w:val="0"/>
          <w:highlight w:val="none"/>
          <w:u w:val="single"/>
        </w:rPr>
        <w:t>90</w:t>
      </w:r>
      <w:r>
        <w:rPr>
          <w:rFonts w:hint="eastAsia" w:hAnsi="宋体"/>
          <w:kern w:val="0"/>
          <w:highlight w:val="none"/>
        </w:rPr>
        <w:t>日。</w:t>
      </w:r>
    </w:p>
    <w:p w14:paraId="1697B4A3">
      <w:pPr>
        <w:snapToGrid w:val="0"/>
        <w:spacing w:line="520" w:lineRule="exact"/>
        <w:ind w:firstLine="411" w:firstLineChars="196"/>
        <w:jc w:val="left"/>
        <w:rPr>
          <w:rFonts w:ascii="宋体" w:hAnsi="宋体" w:cs="宋体"/>
          <w:highlight w:val="none"/>
        </w:rPr>
      </w:pPr>
      <w:r>
        <w:rPr>
          <w:rFonts w:hint="eastAsia" w:ascii="宋体" w:hAnsi="宋体" w:cs="宋体"/>
          <w:highlight w:val="none"/>
        </w:rPr>
        <w:t>7、我方参与本项目前3年内的经营活动中没有重大违法记录；</w:t>
      </w:r>
    </w:p>
    <w:p w14:paraId="3A3DF9CB">
      <w:pPr>
        <w:snapToGrid w:val="0"/>
        <w:spacing w:line="520" w:lineRule="exact"/>
        <w:ind w:firstLine="420" w:firstLineChars="200"/>
        <w:rPr>
          <w:rFonts w:ascii="宋体" w:hAnsi="宋体" w:cs="宋体"/>
          <w:highlight w:val="none"/>
        </w:rPr>
      </w:pPr>
      <w:r>
        <w:rPr>
          <w:rFonts w:hint="eastAsia" w:ascii="宋体" w:hAnsi="宋体" w:cs="宋体"/>
          <w:highlight w:val="none"/>
        </w:rPr>
        <w:t>8、我方通过“信用中国”网站（www.creditchina.gov.cn）、中国政府采购网（www.ccgp.gov.cn）查询，未被列入失信被执行人、重大税收违法案件当事人名单、政府采购严重违法失信行为记录名单。</w:t>
      </w:r>
    </w:p>
    <w:p w14:paraId="3F037333">
      <w:pPr>
        <w:pStyle w:val="15"/>
        <w:spacing w:line="520" w:lineRule="exact"/>
        <w:ind w:firstLine="420" w:firstLineChars="200"/>
        <w:rPr>
          <w:rFonts w:hAnsi="宋体"/>
          <w:kern w:val="0"/>
          <w:highlight w:val="none"/>
        </w:rPr>
      </w:pPr>
      <w:r>
        <w:rPr>
          <w:rFonts w:hint="eastAsia" w:hAnsi="宋体"/>
          <w:kern w:val="0"/>
          <w:highlight w:val="none"/>
        </w:rPr>
        <w:t>9.以上事项如有虚假或隐瞒，我方愿意承担一切后果，并不再寻求任何旨在减轻或免除法律责任的辩解。</w:t>
      </w:r>
    </w:p>
    <w:p w14:paraId="264A508D">
      <w:pPr>
        <w:spacing w:line="540" w:lineRule="exact"/>
        <w:ind w:firstLine="3360" w:firstLineChars="1600"/>
        <w:rPr>
          <w:rFonts w:ascii="宋体" w:hAnsi="宋体" w:cs="宋体"/>
          <w:highlight w:val="none"/>
        </w:rPr>
      </w:pPr>
      <w:r>
        <w:rPr>
          <w:rFonts w:hint="eastAsia" w:ascii="宋体" w:hAnsi="宋体" w:cs="宋体"/>
          <w:highlight w:val="none"/>
          <w:lang w:eastAsia="zh-CN"/>
        </w:rPr>
        <w:t>响应人</w:t>
      </w:r>
      <w:r>
        <w:rPr>
          <w:rFonts w:hint="eastAsia" w:ascii="宋体" w:hAnsi="宋体" w:cs="宋体"/>
          <w:highlight w:val="none"/>
        </w:rPr>
        <w:t>名称（</w:t>
      </w:r>
      <w:r>
        <w:rPr>
          <w:rFonts w:hint="eastAsia" w:ascii="宋体" w:hAnsi="宋体" w:cs="宋体"/>
          <w:highlight w:val="none"/>
          <w:lang w:eastAsia="zh-CN"/>
        </w:rPr>
        <w:t>单位公章</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 xml:space="preserve">       </w:t>
      </w:r>
    </w:p>
    <w:p w14:paraId="7E58E5A6">
      <w:pPr>
        <w:jc w:val="center"/>
        <w:rPr>
          <w:rFonts w:ascii="仿宋" w:hAnsi="仿宋" w:eastAsia="仿宋" w:cs="宋体"/>
          <w:kern w:val="0"/>
          <w:sz w:val="24"/>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r>
        <w:rPr>
          <w:rFonts w:ascii="仿宋" w:hAnsi="仿宋" w:eastAsia="仿宋" w:cs="宋体"/>
          <w:kern w:val="0"/>
          <w:sz w:val="24"/>
          <w:highlight w:val="none"/>
        </w:rPr>
        <w:br w:type="page"/>
      </w:r>
    </w:p>
    <w:p w14:paraId="07581885">
      <w:pPr>
        <w:jc w:val="center"/>
        <w:rPr>
          <w:rFonts w:ascii="仿宋" w:hAnsi="仿宋" w:eastAsia="仿宋" w:cs="宋体"/>
          <w:kern w:val="0"/>
          <w:sz w:val="24"/>
          <w:highlight w:val="none"/>
        </w:rPr>
      </w:pPr>
    </w:p>
    <w:p w14:paraId="19878098">
      <w:pPr>
        <w:numPr>
          <w:ilvl w:val="0"/>
          <w:numId w:val="3"/>
        </w:numPr>
        <w:jc w:val="center"/>
        <w:rPr>
          <w:rFonts w:ascii="宋体" w:hAnsi="宋体" w:cs="宋体"/>
          <w:b/>
          <w:sz w:val="30"/>
          <w:szCs w:val="30"/>
          <w:highlight w:val="none"/>
        </w:rPr>
      </w:pPr>
      <w:r>
        <w:rPr>
          <w:rFonts w:hint="eastAsia" w:ascii="宋体" w:hAnsi="宋体" w:cs="宋体"/>
          <w:b/>
          <w:sz w:val="30"/>
          <w:szCs w:val="30"/>
          <w:highlight w:val="none"/>
        </w:rPr>
        <w:t>符合参加政府采购活动应当具备的一般条件的承诺函</w:t>
      </w:r>
    </w:p>
    <w:p w14:paraId="04173D00">
      <w:pPr>
        <w:rPr>
          <w:rFonts w:ascii="宋体" w:hAnsi="宋体" w:cs="宋体"/>
          <w:highlight w:val="none"/>
        </w:rPr>
      </w:pPr>
    </w:p>
    <w:p w14:paraId="49A87AFC">
      <w:pPr>
        <w:rPr>
          <w:rFonts w:ascii="宋体" w:hAnsi="宋体" w:cs="宋体"/>
          <w:highlight w:val="none"/>
        </w:rPr>
      </w:pPr>
      <w:r>
        <w:rPr>
          <w:rFonts w:hint="eastAsia" w:ascii="宋体" w:hAnsi="宋体" w:cs="宋体"/>
          <w:highlight w:val="none"/>
          <w:u w:val="single"/>
        </w:rPr>
        <w:t>（采购人）、（采购代理机构）</w:t>
      </w:r>
      <w:r>
        <w:rPr>
          <w:rFonts w:hint="eastAsia" w:ascii="宋体" w:hAnsi="宋体" w:cs="宋体"/>
          <w:highlight w:val="none"/>
        </w:rPr>
        <w:t>：</w:t>
      </w:r>
    </w:p>
    <w:p w14:paraId="1479CD8A">
      <w:pPr>
        <w:snapToGrid w:val="0"/>
        <w:spacing w:line="360" w:lineRule="auto"/>
        <w:ind w:firstLine="420" w:firstLineChars="200"/>
        <w:rPr>
          <w:rFonts w:ascii="宋体" w:hAnsi="宋体" w:cs="宋体"/>
          <w:highlight w:val="none"/>
        </w:rPr>
      </w:pPr>
      <w:r>
        <w:rPr>
          <w:rFonts w:hint="eastAsia" w:ascii="宋体" w:hAnsi="宋体" w:cs="宋体"/>
          <w:highlight w:val="none"/>
        </w:rPr>
        <w:t>我方参与</w:t>
      </w:r>
      <w:r>
        <w:rPr>
          <w:rFonts w:hint="eastAsia" w:ascii="宋体" w:hAnsi="宋体" w:cs="宋体"/>
          <w:kern w:val="0"/>
          <w:highlight w:val="none"/>
          <w:u w:val="single"/>
        </w:rPr>
        <w:t xml:space="preserve">   （项目名称）（编号为      ）</w:t>
      </w:r>
      <w:r>
        <w:rPr>
          <w:rFonts w:hint="eastAsia" w:ascii="宋体" w:hAnsi="宋体" w:cs="宋体"/>
          <w:highlight w:val="none"/>
        </w:rPr>
        <w:t>政府采购活动，郑重承诺：</w:t>
      </w:r>
    </w:p>
    <w:p w14:paraId="5CEB0028">
      <w:pPr>
        <w:snapToGrid w:val="0"/>
        <w:spacing w:line="360" w:lineRule="auto"/>
        <w:ind w:firstLine="315" w:firstLineChars="150"/>
        <w:rPr>
          <w:rFonts w:ascii="宋体" w:hAnsi="宋体" w:cs="宋体"/>
          <w:highlight w:val="none"/>
        </w:rPr>
      </w:pPr>
      <w:r>
        <w:rPr>
          <w:rFonts w:hint="eastAsia" w:ascii="宋体" w:hAnsi="宋体" w:cs="宋体"/>
          <w:highlight w:val="none"/>
        </w:rPr>
        <w:t>（一）具备《中华人民共和国政府采购法》第二十二条第一款规定的条件：</w:t>
      </w:r>
    </w:p>
    <w:p w14:paraId="5ADDDCF8">
      <w:pPr>
        <w:snapToGrid w:val="0"/>
        <w:spacing w:line="360" w:lineRule="auto"/>
        <w:ind w:firstLine="420" w:firstLineChars="200"/>
        <w:rPr>
          <w:rFonts w:ascii="宋体" w:hAnsi="宋体" w:cs="宋体"/>
          <w:highlight w:val="none"/>
        </w:rPr>
      </w:pPr>
      <w:r>
        <w:rPr>
          <w:rFonts w:hint="eastAsia" w:ascii="宋体" w:hAnsi="宋体" w:cs="宋体"/>
          <w:highlight w:val="none"/>
        </w:rPr>
        <w:t>1、具有独立承担民事责任的能力；</w:t>
      </w:r>
    </w:p>
    <w:p w14:paraId="6381D45C">
      <w:pPr>
        <w:snapToGrid w:val="0"/>
        <w:spacing w:line="360" w:lineRule="auto"/>
        <w:ind w:firstLine="420" w:firstLineChars="200"/>
        <w:rPr>
          <w:rFonts w:ascii="宋体" w:hAnsi="宋体" w:cs="宋体"/>
          <w:highlight w:val="none"/>
        </w:rPr>
      </w:pPr>
      <w:r>
        <w:rPr>
          <w:rFonts w:hint="eastAsia" w:ascii="宋体" w:hAnsi="宋体" w:cs="宋体"/>
          <w:highlight w:val="none"/>
        </w:rPr>
        <w:t xml:space="preserve">2、具有良好的商业信誉和健全的财务会计制度； </w:t>
      </w:r>
    </w:p>
    <w:p w14:paraId="5AC013FA">
      <w:pPr>
        <w:snapToGrid w:val="0"/>
        <w:spacing w:line="360" w:lineRule="auto"/>
        <w:ind w:firstLine="420" w:firstLineChars="200"/>
        <w:rPr>
          <w:rFonts w:ascii="宋体" w:hAnsi="宋体" w:cs="宋体"/>
          <w:highlight w:val="none"/>
        </w:rPr>
      </w:pPr>
      <w:r>
        <w:rPr>
          <w:rFonts w:hint="eastAsia" w:ascii="宋体" w:hAnsi="宋体" w:cs="宋体"/>
          <w:highlight w:val="none"/>
        </w:rPr>
        <w:t>3、具有履行合同所必需的设备和专业技术能力；</w:t>
      </w:r>
    </w:p>
    <w:p w14:paraId="70B97F83">
      <w:pPr>
        <w:snapToGrid w:val="0"/>
        <w:spacing w:line="360" w:lineRule="auto"/>
        <w:ind w:firstLine="420" w:firstLineChars="200"/>
        <w:rPr>
          <w:rFonts w:ascii="宋体" w:hAnsi="宋体" w:cs="宋体"/>
          <w:highlight w:val="none"/>
        </w:rPr>
      </w:pPr>
      <w:r>
        <w:rPr>
          <w:rFonts w:hint="eastAsia" w:ascii="宋体" w:hAnsi="宋体" w:cs="宋体"/>
          <w:highlight w:val="none"/>
        </w:rPr>
        <w:t>4、有依法缴纳税收和社会保障资金的良好记录；</w:t>
      </w:r>
    </w:p>
    <w:p w14:paraId="670DB37B">
      <w:pPr>
        <w:snapToGrid w:val="0"/>
        <w:spacing w:line="360" w:lineRule="auto"/>
        <w:ind w:firstLine="420" w:firstLineChars="200"/>
        <w:rPr>
          <w:rFonts w:ascii="宋体" w:hAnsi="宋体" w:cs="宋体"/>
          <w:highlight w:val="none"/>
        </w:rPr>
      </w:pPr>
      <w:r>
        <w:rPr>
          <w:rFonts w:hint="eastAsia" w:ascii="宋体" w:hAnsi="宋体" w:cs="宋体"/>
          <w:highlight w:val="none"/>
        </w:rPr>
        <w:t>5、参加政府采购活动前三年内，在经营活动中没有重大违法记录；</w:t>
      </w:r>
    </w:p>
    <w:p w14:paraId="2D47BAF5">
      <w:pPr>
        <w:snapToGrid w:val="0"/>
        <w:spacing w:line="360" w:lineRule="auto"/>
        <w:ind w:firstLine="420" w:firstLineChars="200"/>
        <w:rPr>
          <w:rFonts w:ascii="宋体" w:hAnsi="宋体" w:cs="宋体"/>
          <w:highlight w:val="none"/>
        </w:rPr>
      </w:pPr>
      <w:r>
        <w:rPr>
          <w:rFonts w:hint="eastAsia" w:ascii="宋体" w:hAnsi="宋体" w:cs="宋体"/>
          <w:highlight w:val="none"/>
        </w:rPr>
        <w:t>6、具有法律、行政法规规定的其他条件。</w:t>
      </w:r>
    </w:p>
    <w:p w14:paraId="7EA55F93">
      <w:pPr>
        <w:snapToGrid w:val="0"/>
        <w:spacing w:line="360" w:lineRule="auto"/>
        <w:ind w:firstLine="420" w:firstLineChars="200"/>
        <w:rPr>
          <w:rFonts w:ascii="宋体" w:hAnsi="宋体" w:cs="宋体"/>
          <w:highlight w:val="none"/>
        </w:rPr>
      </w:pPr>
      <w:r>
        <w:rPr>
          <w:rFonts w:hint="eastAsia" w:ascii="宋体" w:hAnsi="宋体" w:cs="宋体"/>
          <w:highlight w:val="none"/>
        </w:rPr>
        <w:t>（二）未被信用中国（www.creditchina.gov.cn)、中国政府采购网（www.ccgp.gov.cn）列入失信被执行人、重大税收违法案件当事人名单、政府采购严重违法失信行为记录名单。</w:t>
      </w:r>
    </w:p>
    <w:p w14:paraId="4E81DFFC">
      <w:pPr>
        <w:snapToGrid w:val="0"/>
        <w:spacing w:line="360" w:lineRule="auto"/>
        <w:ind w:firstLine="420" w:firstLineChars="200"/>
        <w:rPr>
          <w:rFonts w:ascii="宋体" w:hAnsi="宋体" w:cs="宋体"/>
          <w:highlight w:val="none"/>
        </w:rPr>
      </w:pPr>
      <w:r>
        <w:rPr>
          <w:rFonts w:hint="eastAsia" w:ascii="宋体" w:hAnsi="宋体" w:cs="宋体"/>
          <w:highlight w:val="none"/>
        </w:rPr>
        <w:t>（三）不存在以下情况：</w:t>
      </w:r>
    </w:p>
    <w:p w14:paraId="2749C5F4">
      <w:pPr>
        <w:snapToGrid w:val="0"/>
        <w:spacing w:line="360" w:lineRule="auto"/>
        <w:ind w:firstLine="420" w:firstLineChars="200"/>
        <w:rPr>
          <w:rFonts w:ascii="宋体" w:hAnsi="宋体" w:cs="宋体"/>
          <w:highlight w:val="none"/>
        </w:rPr>
      </w:pPr>
      <w:r>
        <w:rPr>
          <w:rFonts w:hint="eastAsia" w:ascii="宋体" w:hAnsi="宋体" w:cs="宋体"/>
          <w:highlight w:val="none"/>
        </w:rPr>
        <w:t>1、单位负责人为同一人或者存在直接控股、管理关系的不同供应商参加同一合同项下的政府采购活动的；</w:t>
      </w:r>
    </w:p>
    <w:p w14:paraId="102F7BE6">
      <w:pPr>
        <w:snapToGrid w:val="0"/>
        <w:spacing w:line="360" w:lineRule="auto"/>
        <w:ind w:firstLine="420" w:firstLineChars="200"/>
        <w:rPr>
          <w:rFonts w:ascii="宋体" w:hAnsi="宋体" w:cs="Times New Roman"/>
          <w:b/>
          <w:bCs/>
          <w:highlight w:val="none"/>
        </w:rPr>
      </w:pPr>
      <w:r>
        <w:rPr>
          <w:rFonts w:hint="eastAsia" w:ascii="宋体" w:hAnsi="宋体" w:cs="宋体"/>
          <w:highlight w:val="none"/>
        </w:rPr>
        <w:t>2、为采购项目提供整体设计、规范编制或者项目管理、监理、检测等服务后再参加该采购项目的其他采购活动的。</w:t>
      </w:r>
    </w:p>
    <w:p w14:paraId="701509C3">
      <w:pPr>
        <w:spacing w:line="440" w:lineRule="exact"/>
        <w:ind w:firstLine="422" w:firstLineChars="200"/>
        <w:rPr>
          <w:rFonts w:ascii="宋体" w:hAnsi="宋体"/>
          <w:b/>
          <w:bCs/>
          <w:highlight w:val="none"/>
        </w:rPr>
      </w:pPr>
      <w:r>
        <w:rPr>
          <w:rFonts w:hint="eastAsia" w:ascii="宋体" w:hAnsi="宋体"/>
          <w:b/>
          <w:bCs/>
          <w:highlight w:val="none"/>
        </w:rPr>
        <w:t>我方保证上述信息的真实、准确、有效，如作出虚假承诺，视同“提供虚假材料谋取中标（成交）”的违法行为。</w:t>
      </w:r>
    </w:p>
    <w:p w14:paraId="45DE65BE">
      <w:pPr>
        <w:spacing w:line="440" w:lineRule="exact"/>
        <w:ind w:firstLine="422" w:firstLineChars="200"/>
        <w:rPr>
          <w:rFonts w:ascii="宋体" w:hAnsi="宋体" w:cs="Times New Roman"/>
          <w:b/>
          <w:bCs/>
          <w:highlight w:val="none"/>
        </w:rPr>
      </w:pPr>
      <w:r>
        <w:rPr>
          <w:rFonts w:hint="eastAsia" w:ascii="宋体" w:hAnsi="宋体" w:cs="Times New Roman"/>
          <w:b/>
          <w:bCs/>
          <w:highlight w:val="none"/>
        </w:rPr>
        <w:t>特此承诺</w:t>
      </w:r>
    </w:p>
    <w:p w14:paraId="3CF58634">
      <w:pPr>
        <w:rPr>
          <w:highlight w:val="none"/>
        </w:rPr>
      </w:pPr>
    </w:p>
    <w:p w14:paraId="2CF25774">
      <w:pPr>
        <w:pStyle w:val="28"/>
        <w:rPr>
          <w:highlight w:val="none"/>
        </w:rPr>
      </w:pPr>
    </w:p>
    <w:p w14:paraId="3F01B21A">
      <w:pPr>
        <w:pStyle w:val="28"/>
        <w:rPr>
          <w:highlight w:val="none"/>
        </w:rPr>
      </w:pPr>
    </w:p>
    <w:p w14:paraId="457AB640">
      <w:pPr>
        <w:pStyle w:val="28"/>
        <w:rPr>
          <w:highlight w:val="none"/>
        </w:rPr>
      </w:pPr>
    </w:p>
    <w:p w14:paraId="04C532C9">
      <w:pPr>
        <w:snapToGrid w:val="0"/>
        <w:spacing w:line="360" w:lineRule="auto"/>
        <w:ind w:firstLine="5880" w:firstLineChars="2800"/>
        <w:rPr>
          <w:rFonts w:ascii="宋体" w:hAnsi="宋体" w:cs="宋体"/>
          <w:kern w:val="0"/>
          <w:highlight w:val="none"/>
        </w:rPr>
      </w:pPr>
      <w:r>
        <w:rPr>
          <w:rFonts w:hint="eastAsia" w:ascii="宋体" w:hAnsi="宋体" w:cs="宋体"/>
          <w:kern w:val="0"/>
          <w:highlight w:val="none"/>
          <w:lang w:val="zh-CN"/>
        </w:rPr>
        <w:t>响应人名称(单位公章)：</w:t>
      </w:r>
    </w:p>
    <w:p w14:paraId="70D2E69D">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bookmarkEnd w:id="127"/>
    <w:bookmarkEnd w:id="128"/>
    <w:bookmarkEnd w:id="129"/>
    <w:p w14:paraId="08C1076E">
      <w:pPr>
        <w:widowControl/>
        <w:spacing w:line="540" w:lineRule="exact"/>
        <w:outlineLvl w:val="2"/>
        <w:rPr>
          <w:rFonts w:ascii="仿宋" w:hAnsi="仿宋" w:eastAsia="仿宋"/>
          <w:b/>
          <w:kern w:val="0"/>
          <w:sz w:val="30"/>
          <w:szCs w:val="30"/>
          <w:highlight w:val="none"/>
        </w:rPr>
      </w:pPr>
      <w:bookmarkStart w:id="145" w:name="_Toc17450"/>
      <w:bookmarkStart w:id="146" w:name="_Toc30925"/>
      <w:bookmarkStart w:id="147" w:name="_Toc29756"/>
    </w:p>
    <w:p w14:paraId="333C5CB6">
      <w:pPr>
        <w:widowControl/>
        <w:spacing w:line="540" w:lineRule="exact"/>
        <w:jc w:val="center"/>
        <w:outlineLvl w:val="2"/>
        <w:rPr>
          <w:rFonts w:hint="eastAsia" w:ascii="宋体" w:hAnsi="宋体" w:cs="宋体"/>
          <w:b/>
          <w:bCs/>
          <w:kern w:val="0"/>
          <w:sz w:val="30"/>
          <w:szCs w:val="30"/>
          <w:highlight w:val="none"/>
          <w:lang w:eastAsia="zh-CN"/>
        </w:rPr>
        <w:sectPr>
          <w:headerReference r:id="rId5" w:type="default"/>
          <w:footerReference r:id="rId6" w:type="default"/>
          <w:pgSz w:w="11906" w:h="16838"/>
          <w:pgMar w:top="1304" w:right="1587" w:bottom="1191" w:left="1587" w:header="794" w:footer="850" w:gutter="0"/>
          <w:pgNumType w:fmt="decimal"/>
          <w:cols w:space="0" w:num="1"/>
          <w:docGrid w:type="lines" w:linePitch="320" w:charSpace="0"/>
        </w:sectPr>
      </w:pPr>
      <w:bookmarkStart w:id="148" w:name="_Toc15894"/>
    </w:p>
    <w:p w14:paraId="1A290BB6">
      <w:pPr>
        <w:widowControl/>
        <w:spacing w:line="540" w:lineRule="exact"/>
        <w:jc w:val="center"/>
        <w:outlineLvl w:val="2"/>
        <w:rPr>
          <w:rFonts w:hint="eastAsia" w:ascii="宋体" w:hAnsi="宋体" w:eastAsia="宋体" w:cs="宋体"/>
          <w:b/>
          <w:bCs/>
          <w:kern w:val="0"/>
          <w:sz w:val="30"/>
          <w:szCs w:val="30"/>
          <w:highlight w:val="none"/>
          <w:lang w:val="en-US" w:eastAsia="zh-CN"/>
        </w:rPr>
      </w:pPr>
      <w:r>
        <w:rPr>
          <w:rFonts w:hint="eastAsia" w:ascii="宋体" w:hAnsi="宋体" w:cs="宋体"/>
          <w:b/>
          <w:bCs/>
          <w:kern w:val="0"/>
          <w:sz w:val="30"/>
          <w:szCs w:val="30"/>
          <w:highlight w:val="none"/>
          <w:lang w:eastAsia="zh-CN"/>
        </w:rPr>
        <w:t>三</w:t>
      </w:r>
      <w:r>
        <w:rPr>
          <w:rFonts w:hint="eastAsia" w:ascii="宋体" w:hAnsi="宋体" w:cs="宋体"/>
          <w:b/>
          <w:bCs/>
          <w:kern w:val="0"/>
          <w:sz w:val="30"/>
          <w:szCs w:val="30"/>
          <w:highlight w:val="none"/>
        </w:rPr>
        <w:t>、中小企业声明函</w:t>
      </w:r>
      <w:bookmarkEnd w:id="148"/>
      <w:r>
        <w:rPr>
          <w:rFonts w:hint="eastAsia" w:ascii="宋体" w:hAnsi="宋体" w:cs="宋体"/>
          <w:b/>
          <w:bCs/>
          <w:kern w:val="0"/>
          <w:sz w:val="30"/>
          <w:szCs w:val="30"/>
          <w:highlight w:val="none"/>
        </w:rPr>
        <w:t>（工程）</w:t>
      </w:r>
    </w:p>
    <w:p w14:paraId="6FFF2D40">
      <w:pPr>
        <w:widowControl/>
        <w:spacing w:line="440" w:lineRule="exact"/>
        <w:ind w:firstLine="480" w:firstLineChars="200"/>
        <w:jc w:val="left"/>
        <w:rPr>
          <w:rFonts w:ascii="仿宋" w:hAnsi="仿宋" w:eastAsia="仿宋" w:cs="宋体"/>
          <w:kern w:val="0"/>
          <w:sz w:val="24"/>
          <w:highlight w:val="none"/>
        </w:rPr>
      </w:pPr>
    </w:p>
    <w:p w14:paraId="46DB3033">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rPr>
        <w:t>（采购人名称）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w:t>
      </w:r>
      <w:r>
        <w:rPr>
          <w:rFonts w:hint="eastAsia" w:ascii="宋体" w:hAnsi="宋体" w:cs="宋体"/>
          <w:color w:val="auto"/>
          <w:highlight w:val="none"/>
          <w:lang w:eastAsia="zh-CN"/>
        </w:rPr>
        <w:t>工程</w:t>
      </w:r>
      <w:r>
        <w:rPr>
          <w:rFonts w:hint="eastAsia" w:ascii="宋体" w:hAnsi="宋体" w:cs="宋体"/>
          <w:color w:val="auto"/>
          <w:highlight w:val="none"/>
        </w:rPr>
        <w:t>全部由符合政策要求的中小企业承接。相关企业（含联合体中的中小企业、签订分包意向协议的中小企业）的具体情况如下：</w:t>
      </w:r>
    </w:p>
    <w:p w14:paraId="735C086A">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u w:val="none"/>
          <w:lang w:val="en-US" w:eastAsia="zh-CN"/>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万元，属于（□中型企业、□小型企业、□微型企业）；</w:t>
      </w:r>
    </w:p>
    <w:p w14:paraId="2C6D597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u w:val="none"/>
          <w:lang w:val="en-US" w:eastAsia="zh-CN"/>
        </w:rPr>
        <w:t>2.</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万元，属于（□中型企业、□小型企业、□微型企业）；</w:t>
      </w:r>
    </w:p>
    <w:p w14:paraId="515042E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14:paraId="017B4CA2">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3C8847BC">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18418029">
      <w:pPr>
        <w:spacing w:line="500" w:lineRule="exact"/>
        <w:rPr>
          <w:rFonts w:ascii="宋体" w:hAnsi="宋体" w:cs="宋体"/>
          <w:color w:val="auto"/>
          <w:highlight w:val="none"/>
        </w:rPr>
      </w:pPr>
    </w:p>
    <w:p w14:paraId="092C6D30">
      <w:pPr>
        <w:spacing w:line="500" w:lineRule="exact"/>
        <w:ind w:firstLine="3360" w:firstLineChars="1600"/>
        <w:rPr>
          <w:rFonts w:ascii="宋体" w:hAnsi="宋体" w:cs="宋体"/>
          <w:color w:val="auto"/>
          <w:highlight w:val="none"/>
        </w:rPr>
      </w:pPr>
      <w:r>
        <w:rPr>
          <w:rFonts w:hint="eastAsia" w:ascii="宋体" w:hAnsi="宋体" w:cs="宋体"/>
          <w:color w:val="auto"/>
          <w:highlight w:val="none"/>
        </w:rPr>
        <w:t>响应人全称（</w:t>
      </w:r>
      <w:r>
        <w:rPr>
          <w:rFonts w:hint="eastAsia" w:ascii="宋体" w:hAnsi="宋体" w:cs="宋体"/>
          <w:color w:val="auto"/>
          <w:highlight w:val="none"/>
          <w:lang w:eastAsia="zh-CN"/>
        </w:rPr>
        <w:t>单位公章</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4A5A737">
      <w:pPr>
        <w:spacing w:line="500" w:lineRule="exact"/>
        <w:ind w:firstLine="3360" w:firstLineChars="1600"/>
        <w:jc w:val="left"/>
        <w:rPr>
          <w:rFonts w:ascii="宋体" w:hAnsi="宋体" w:cs="宋体"/>
          <w:b/>
          <w:color w:val="auto"/>
          <w:spacing w:val="6"/>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65AF70A9">
      <w:pPr>
        <w:pStyle w:val="15"/>
        <w:spacing w:line="500" w:lineRule="exact"/>
        <w:jc w:val="center"/>
        <w:rPr>
          <w:rFonts w:hAnsi="宋体"/>
          <w:highlight w:val="none"/>
        </w:rPr>
      </w:pPr>
      <w:r>
        <w:rPr>
          <w:rFonts w:hint="eastAsia" w:hAnsi="宋体"/>
          <w:spacing w:val="6"/>
          <w:highlight w:val="none"/>
        </w:rPr>
        <w:t xml:space="preserve">              </w:t>
      </w:r>
    </w:p>
    <w:p w14:paraId="533A57D5">
      <w:pPr>
        <w:spacing w:line="360" w:lineRule="auto"/>
        <w:ind w:right="420" w:firstLine="422" w:firstLineChars="200"/>
        <w:rPr>
          <w:rFonts w:ascii="宋体" w:hAnsi="宋体" w:cs="宋体"/>
          <w:b/>
          <w:kern w:val="0"/>
          <w:highlight w:val="none"/>
        </w:rPr>
      </w:pPr>
      <w:r>
        <w:rPr>
          <w:rFonts w:ascii="宋体" w:hAnsi="宋体" w:cs="宋体"/>
          <w:b/>
          <w:kern w:val="0"/>
          <w:highlight w:val="none"/>
        </w:rPr>
        <w:t>注：</w:t>
      </w:r>
      <w:r>
        <w:rPr>
          <w:rFonts w:hint="eastAsia" w:ascii="宋体" w:hAnsi="宋体" w:cs="宋体"/>
          <w:b/>
          <w:kern w:val="0"/>
          <w:highlight w:val="none"/>
        </w:rPr>
        <w:t>填写要求：①“标的名称”、“采购文件中明确的所属行业”依据招标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z w:val="24"/>
          <w:szCs w:val="24"/>
          <w:highlight w:val="none"/>
        </w:rPr>
        <w:t>。</w:t>
      </w:r>
    </w:p>
    <w:p w14:paraId="1E42AAC1">
      <w:pPr>
        <w:widowControl/>
        <w:spacing w:line="540" w:lineRule="exact"/>
        <w:jc w:val="center"/>
        <w:outlineLvl w:val="2"/>
        <w:rPr>
          <w:rFonts w:ascii="宋体" w:hAnsi="宋体" w:cs="宋体"/>
          <w:b/>
          <w:kern w:val="0"/>
          <w:sz w:val="30"/>
          <w:szCs w:val="30"/>
          <w:highlight w:val="none"/>
        </w:rPr>
      </w:pPr>
      <w:r>
        <w:rPr>
          <w:rFonts w:ascii="宋体"/>
          <w:b/>
          <w:sz w:val="24"/>
          <w:highlight w:val="none"/>
        </w:rPr>
        <w:br w:type="page"/>
      </w:r>
    </w:p>
    <w:p w14:paraId="27AECA9E">
      <w:pPr>
        <w:widowControl/>
        <w:spacing w:line="540" w:lineRule="exact"/>
        <w:jc w:val="center"/>
        <w:outlineLvl w:val="2"/>
        <w:rPr>
          <w:rFonts w:ascii="宋体" w:cs="宋体"/>
          <w:b/>
          <w:bCs/>
          <w:kern w:val="0"/>
          <w:sz w:val="30"/>
          <w:szCs w:val="30"/>
          <w:highlight w:val="none"/>
        </w:rPr>
      </w:pPr>
      <w:bookmarkStart w:id="149" w:name="_Toc24791"/>
      <w:r>
        <w:rPr>
          <w:rFonts w:hint="eastAsia" w:ascii="宋体" w:hAnsi="宋体" w:cs="宋体"/>
          <w:b/>
          <w:bCs/>
          <w:kern w:val="0"/>
          <w:sz w:val="30"/>
          <w:szCs w:val="30"/>
          <w:highlight w:val="none"/>
          <w:lang w:eastAsia="zh-CN"/>
        </w:rPr>
        <w:t>四</w:t>
      </w:r>
      <w:r>
        <w:rPr>
          <w:rFonts w:hint="eastAsia" w:ascii="宋体" w:hAnsi="宋体" w:cs="宋体"/>
          <w:b/>
          <w:bCs/>
          <w:kern w:val="0"/>
          <w:sz w:val="30"/>
          <w:szCs w:val="30"/>
          <w:highlight w:val="none"/>
        </w:rPr>
        <w:t>、残疾人福利性单位声明函（若有）</w:t>
      </w:r>
      <w:bookmarkEnd w:id="149"/>
    </w:p>
    <w:p w14:paraId="3CFFD66C">
      <w:pPr>
        <w:spacing w:line="588" w:lineRule="exact"/>
        <w:rPr>
          <w:rFonts w:ascii="仿宋_GB2312" w:eastAsia="仿宋_GB2312"/>
          <w:b/>
          <w:spacing w:val="6"/>
          <w:sz w:val="30"/>
          <w:szCs w:val="30"/>
          <w:highlight w:val="none"/>
        </w:rPr>
      </w:pPr>
    </w:p>
    <w:p w14:paraId="7003521A">
      <w:pPr>
        <w:snapToGrid w:val="0"/>
        <w:spacing w:line="540" w:lineRule="exact"/>
        <w:ind w:firstLine="420" w:firstLineChars="200"/>
        <w:rPr>
          <w:rFonts w:ascii="宋体" w:cs="宋体"/>
          <w:highlight w:val="none"/>
        </w:rPr>
      </w:pPr>
      <w:r>
        <w:rPr>
          <w:rFonts w:hint="eastAsia" w:ascii="宋体" w:hAnsi="宋体" w:cs="宋体"/>
          <w:highlight w:val="none"/>
        </w:rPr>
        <w:t>本单位郑重声明，根据《财政部</w:t>
      </w:r>
      <w:r>
        <w:rPr>
          <w:rFonts w:ascii="宋体" w:hAnsi="宋体" w:cs="宋体"/>
          <w:highlight w:val="none"/>
        </w:rPr>
        <w:t xml:space="preserve"> </w:t>
      </w:r>
      <w:r>
        <w:rPr>
          <w:rFonts w:hint="eastAsia" w:ascii="宋体" w:hAnsi="宋体" w:cs="宋体"/>
          <w:highlight w:val="none"/>
        </w:rPr>
        <w:t>民政部</w:t>
      </w:r>
      <w:r>
        <w:rPr>
          <w:rFonts w:ascii="宋体" w:hAnsi="宋体" w:cs="宋体"/>
          <w:highlight w:val="none"/>
        </w:rPr>
        <w:t xml:space="preserve"> </w:t>
      </w:r>
      <w:r>
        <w:rPr>
          <w:rFonts w:hint="eastAsia" w:ascii="宋体" w:hAnsi="宋体" w:cs="宋体"/>
          <w:highlight w:val="none"/>
        </w:rPr>
        <w:t>中国残疾人联合会关于促进残疾人就业政府采购政策的通知》（财库〔</w:t>
      </w:r>
      <w:r>
        <w:rPr>
          <w:rFonts w:ascii="宋体" w:hAnsi="宋体" w:cs="宋体"/>
          <w:highlight w:val="none"/>
        </w:rPr>
        <w:t>2017</w:t>
      </w:r>
      <w:r>
        <w:rPr>
          <w:rFonts w:hint="eastAsia" w:ascii="宋体" w:hAnsi="宋体" w:cs="宋体"/>
          <w:highlight w:val="none"/>
        </w:rPr>
        <w:t>〕</w:t>
      </w:r>
      <w:r>
        <w:rPr>
          <w:rFonts w:ascii="宋体" w:hAnsi="宋体" w:cs="宋体"/>
          <w:highlight w:val="none"/>
        </w:rPr>
        <w:t>141</w:t>
      </w:r>
      <w:r>
        <w:rPr>
          <w:rFonts w:hint="eastAsia" w:ascii="宋体" w:hAnsi="宋体" w:cs="宋体"/>
          <w:highlight w:val="none"/>
        </w:rPr>
        <w:t>号）的规定，本单位为符合条件的残疾人福利性单位，且本单位参加</w:t>
      </w:r>
      <w:r>
        <w:rPr>
          <w:rFonts w:ascii="宋体" w:hAnsi="宋体" w:cs="宋体"/>
          <w:highlight w:val="none"/>
          <w:u w:val="single"/>
        </w:rPr>
        <w:t xml:space="preserve">                  </w:t>
      </w:r>
      <w:r>
        <w:rPr>
          <w:rFonts w:hint="eastAsia" w:ascii="宋体" w:hAnsi="宋体" w:cs="宋体"/>
          <w:highlight w:val="none"/>
        </w:rPr>
        <w:t>单位的</w:t>
      </w:r>
      <w:r>
        <w:rPr>
          <w:rFonts w:hint="eastAsia" w:ascii="宋体" w:hAnsi="宋体" w:cs="宋体"/>
          <w:highlight w:val="none"/>
          <w:u w:val="single"/>
          <w:lang w:eastAsia="zh-CN"/>
        </w:rPr>
        <w:t>森林火险隐患综合治理工程二次</w:t>
      </w:r>
      <w:r>
        <w:rPr>
          <w:rFonts w:hint="eastAsia" w:ascii="宋体" w:hAnsi="宋体" w:cs="宋体"/>
          <w:highlight w:val="none"/>
        </w:rPr>
        <w:t>采购活动提供本单位制造的货物（由本单位承担工程</w:t>
      </w:r>
      <w:r>
        <w:rPr>
          <w:rFonts w:ascii="宋体" w:hAnsi="宋体" w:cs="宋体"/>
          <w:highlight w:val="none"/>
        </w:rPr>
        <w:t>/</w:t>
      </w:r>
      <w:r>
        <w:rPr>
          <w:rFonts w:hint="eastAsia" w:ascii="宋体" w:hAnsi="宋体" w:cs="宋体"/>
          <w:highlight w:val="none"/>
        </w:rPr>
        <w:t>提供服务），或者提供其他残疾人福利性单位制造的货物（不包括使用非残疾人福利性单位注册商标的货物）。</w:t>
      </w:r>
    </w:p>
    <w:p w14:paraId="0864EEB2">
      <w:pPr>
        <w:snapToGrid w:val="0"/>
        <w:spacing w:line="540" w:lineRule="exact"/>
        <w:ind w:firstLine="420" w:firstLineChars="200"/>
        <w:rPr>
          <w:rFonts w:ascii="宋体" w:cs="宋体"/>
          <w:highlight w:val="none"/>
        </w:rPr>
      </w:pPr>
      <w:r>
        <w:rPr>
          <w:rFonts w:hint="eastAsia" w:ascii="宋体" w:hAnsi="宋体" w:cs="宋体"/>
          <w:highlight w:val="none"/>
        </w:rPr>
        <w:t>本单位对上述声明的真实性负责。如有虚假，将依法承担相应责任。</w:t>
      </w:r>
    </w:p>
    <w:p w14:paraId="2078C5F4">
      <w:pPr>
        <w:snapToGrid w:val="0"/>
        <w:spacing w:line="360" w:lineRule="auto"/>
        <w:ind w:firstLine="420" w:firstLineChars="200"/>
        <w:rPr>
          <w:rFonts w:ascii="宋体" w:cs="宋体"/>
          <w:highlight w:val="none"/>
        </w:rPr>
      </w:pPr>
    </w:p>
    <w:p w14:paraId="39E01077">
      <w:pPr>
        <w:tabs>
          <w:tab w:val="left" w:pos="863"/>
        </w:tabs>
        <w:jc w:val="left"/>
        <w:rPr>
          <w:szCs w:val="24"/>
          <w:highlight w:val="none"/>
        </w:rPr>
      </w:pPr>
      <w:r>
        <w:rPr>
          <w:rFonts w:ascii="宋体" w:hAnsi="宋体" w:cs="宋体"/>
          <w:b/>
          <w:kern w:val="0"/>
          <w:highlight w:val="none"/>
        </w:rPr>
        <w:t>注：不属于残疾人福利性单位的，此函可不提供。</w:t>
      </w:r>
    </w:p>
    <w:p w14:paraId="3B84DB8E">
      <w:pPr>
        <w:widowControl/>
        <w:spacing w:line="540" w:lineRule="exact"/>
        <w:jc w:val="center"/>
        <w:outlineLvl w:val="2"/>
        <w:rPr>
          <w:rFonts w:ascii="仿宋" w:hAnsi="仿宋" w:eastAsia="仿宋" w:cs="宋体"/>
          <w:b/>
          <w:kern w:val="0"/>
          <w:sz w:val="30"/>
          <w:szCs w:val="30"/>
          <w:highlight w:val="none"/>
        </w:rPr>
      </w:pPr>
      <w:r>
        <w:rPr>
          <w:rFonts w:ascii="仿宋" w:hAnsi="仿宋" w:eastAsia="仿宋" w:cs="宋体"/>
          <w:b/>
          <w:kern w:val="0"/>
          <w:sz w:val="30"/>
          <w:szCs w:val="30"/>
          <w:highlight w:val="none"/>
        </w:rPr>
        <w:br w:type="page"/>
      </w:r>
    </w:p>
    <w:p w14:paraId="0C5C5916">
      <w:pPr>
        <w:widowControl/>
        <w:spacing w:line="540" w:lineRule="exact"/>
        <w:outlineLvl w:val="2"/>
        <w:rPr>
          <w:rFonts w:ascii="仿宋" w:hAnsi="仿宋" w:eastAsia="仿宋" w:cs="宋体"/>
          <w:b/>
          <w:kern w:val="0"/>
          <w:sz w:val="30"/>
          <w:szCs w:val="30"/>
          <w:highlight w:val="none"/>
        </w:rPr>
      </w:pPr>
    </w:p>
    <w:p w14:paraId="286A61A2">
      <w:pPr>
        <w:widowControl/>
        <w:spacing w:line="540" w:lineRule="exact"/>
        <w:jc w:val="center"/>
        <w:outlineLvl w:val="2"/>
        <w:rPr>
          <w:rFonts w:ascii="宋体" w:hAnsi="宋体" w:cs="宋体"/>
          <w:b/>
          <w:bCs/>
          <w:kern w:val="0"/>
          <w:sz w:val="30"/>
          <w:szCs w:val="30"/>
          <w:highlight w:val="none"/>
        </w:rPr>
      </w:pPr>
      <w:bookmarkStart w:id="150" w:name="_Toc27530"/>
      <w:r>
        <w:rPr>
          <w:rFonts w:hint="eastAsia" w:ascii="宋体" w:hAnsi="宋体" w:cs="宋体"/>
          <w:b/>
          <w:bCs/>
          <w:kern w:val="0"/>
          <w:sz w:val="30"/>
          <w:szCs w:val="30"/>
          <w:highlight w:val="none"/>
          <w:lang w:eastAsia="zh-CN"/>
        </w:rPr>
        <w:t>五</w:t>
      </w:r>
      <w:r>
        <w:rPr>
          <w:rFonts w:hint="eastAsia" w:ascii="宋体" w:hAnsi="宋体" w:cs="宋体"/>
          <w:b/>
          <w:bCs/>
          <w:kern w:val="0"/>
          <w:sz w:val="30"/>
          <w:szCs w:val="30"/>
          <w:highlight w:val="none"/>
        </w:rPr>
        <w:t>、省级以上监狱管理局、戒毒管理局（含新疆生产建设兵团）</w:t>
      </w:r>
      <w:bookmarkEnd w:id="150"/>
    </w:p>
    <w:p w14:paraId="3284F445">
      <w:pPr>
        <w:snapToGrid w:val="0"/>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出具的属于监狱企业的证明文件（若有）</w:t>
      </w:r>
    </w:p>
    <w:p w14:paraId="356C53CD">
      <w:pPr>
        <w:spacing w:line="540" w:lineRule="exact"/>
        <w:jc w:val="center"/>
        <w:rPr>
          <w:rFonts w:ascii="宋体" w:hAnsi="宋体" w:cs="宋体"/>
          <w:b/>
          <w:bCs/>
          <w:kern w:val="0"/>
          <w:sz w:val="30"/>
          <w:szCs w:val="30"/>
          <w:highlight w:val="none"/>
        </w:rPr>
      </w:pPr>
    </w:p>
    <w:p w14:paraId="6997F9BD">
      <w:pPr>
        <w:spacing w:line="540" w:lineRule="exact"/>
        <w:jc w:val="center"/>
        <w:rPr>
          <w:rFonts w:ascii="宋体" w:hAnsi="宋体" w:cs="宋体"/>
          <w:b/>
          <w:bCs/>
          <w:kern w:val="0"/>
          <w:sz w:val="30"/>
          <w:szCs w:val="30"/>
          <w:highlight w:val="none"/>
        </w:rPr>
      </w:pPr>
    </w:p>
    <w:p w14:paraId="6BCC0FAD">
      <w:pPr>
        <w:tabs>
          <w:tab w:val="left" w:pos="863"/>
        </w:tabs>
        <w:jc w:val="left"/>
        <w:rPr>
          <w:szCs w:val="24"/>
          <w:highlight w:val="none"/>
        </w:rPr>
      </w:pPr>
      <w:r>
        <w:rPr>
          <w:rFonts w:ascii="宋体" w:hAnsi="宋体" w:cs="宋体"/>
          <w:b/>
          <w:kern w:val="0"/>
          <w:highlight w:val="none"/>
        </w:rPr>
        <w:t>注：不属于监狱企业的，可不提供。</w:t>
      </w:r>
    </w:p>
    <w:p w14:paraId="25EF21B8">
      <w:pPr>
        <w:widowControl/>
        <w:spacing w:line="540" w:lineRule="exact"/>
        <w:jc w:val="center"/>
        <w:outlineLvl w:val="2"/>
        <w:rPr>
          <w:rFonts w:hint="eastAsia" w:ascii="宋体" w:hAnsi="宋体" w:cs="宋体"/>
          <w:b/>
          <w:bCs/>
          <w:kern w:val="0"/>
          <w:sz w:val="30"/>
          <w:szCs w:val="30"/>
          <w:highlight w:val="none"/>
          <w:lang w:eastAsia="zh-CN"/>
        </w:rPr>
      </w:pPr>
    </w:p>
    <w:p w14:paraId="1932F746">
      <w:pPr>
        <w:widowControl/>
        <w:spacing w:line="540" w:lineRule="exact"/>
        <w:jc w:val="center"/>
        <w:outlineLvl w:val="2"/>
        <w:rPr>
          <w:rFonts w:hint="eastAsia" w:ascii="宋体" w:hAnsi="宋体" w:cs="宋体"/>
          <w:b/>
          <w:bCs/>
          <w:kern w:val="0"/>
          <w:sz w:val="30"/>
          <w:szCs w:val="30"/>
          <w:highlight w:val="none"/>
          <w:lang w:eastAsia="zh-CN"/>
        </w:rPr>
      </w:pPr>
    </w:p>
    <w:p w14:paraId="0488D8B4">
      <w:pPr>
        <w:widowControl/>
        <w:spacing w:line="540" w:lineRule="exact"/>
        <w:jc w:val="center"/>
        <w:outlineLvl w:val="2"/>
        <w:rPr>
          <w:rFonts w:hint="eastAsia" w:ascii="宋体" w:hAnsi="宋体" w:cs="宋体"/>
          <w:b/>
          <w:bCs/>
          <w:kern w:val="0"/>
          <w:sz w:val="30"/>
          <w:szCs w:val="30"/>
          <w:highlight w:val="none"/>
          <w:lang w:eastAsia="zh-CN"/>
        </w:rPr>
      </w:pPr>
    </w:p>
    <w:p w14:paraId="679D27C5">
      <w:pPr>
        <w:widowControl/>
        <w:spacing w:line="540" w:lineRule="exact"/>
        <w:jc w:val="center"/>
        <w:outlineLvl w:val="2"/>
        <w:rPr>
          <w:rFonts w:hint="eastAsia" w:ascii="宋体" w:hAnsi="宋体" w:cs="宋体"/>
          <w:b/>
          <w:bCs/>
          <w:kern w:val="0"/>
          <w:sz w:val="30"/>
          <w:szCs w:val="30"/>
          <w:highlight w:val="none"/>
          <w:lang w:eastAsia="zh-CN"/>
        </w:rPr>
      </w:pPr>
    </w:p>
    <w:p w14:paraId="6B172A7E">
      <w:pPr>
        <w:widowControl/>
        <w:spacing w:line="540" w:lineRule="exact"/>
        <w:jc w:val="center"/>
        <w:outlineLvl w:val="2"/>
        <w:rPr>
          <w:rFonts w:hint="eastAsia" w:ascii="宋体" w:hAnsi="宋体" w:cs="宋体"/>
          <w:b/>
          <w:bCs/>
          <w:kern w:val="0"/>
          <w:sz w:val="30"/>
          <w:szCs w:val="30"/>
          <w:highlight w:val="none"/>
          <w:lang w:eastAsia="zh-CN"/>
        </w:rPr>
      </w:pPr>
    </w:p>
    <w:p w14:paraId="20A60C33">
      <w:pPr>
        <w:widowControl/>
        <w:spacing w:line="540" w:lineRule="exact"/>
        <w:jc w:val="center"/>
        <w:outlineLvl w:val="2"/>
        <w:rPr>
          <w:rFonts w:hint="eastAsia" w:ascii="宋体" w:hAnsi="宋体" w:cs="宋体"/>
          <w:b/>
          <w:bCs/>
          <w:kern w:val="0"/>
          <w:sz w:val="30"/>
          <w:szCs w:val="30"/>
          <w:highlight w:val="none"/>
          <w:lang w:eastAsia="zh-CN"/>
        </w:rPr>
      </w:pPr>
    </w:p>
    <w:p w14:paraId="625C1C4D">
      <w:pPr>
        <w:widowControl/>
        <w:spacing w:line="540" w:lineRule="exact"/>
        <w:jc w:val="center"/>
        <w:outlineLvl w:val="2"/>
        <w:rPr>
          <w:rFonts w:hint="eastAsia" w:ascii="宋体" w:hAnsi="宋体" w:cs="宋体"/>
          <w:b/>
          <w:bCs/>
          <w:kern w:val="0"/>
          <w:sz w:val="30"/>
          <w:szCs w:val="30"/>
          <w:highlight w:val="none"/>
          <w:lang w:eastAsia="zh-CN"/>
        </w:rPr>
      </w:pPr>
    </w:p>
    <w:p w14:paraId="3BCD73C5">
      <w:pPr>
        <w:widowControl/>
        <w:spacing w:line="540" w:lineRule="exact"/>
        <w:jc w:val="center"/>
        <w:outlineLvl w:val="2"/>
        <w:rPr>
          <w:rFonts w:hint="eastAsia" w:ascii="宋体" w:hAnsi="宋体" w:cs="宋体"/>
          <w:b/>
          <w:bCs/>
          <w:kern w:val="0"/>
          <w:sz w:val="30"/>
          <w:szCs w:val="30"/>
          <w:highlight w:val="none"/>
          <w:lang w:eastAsia="zh-CN"/>
        </w:rPr>
      </w:pPr>
    </w:p>
    <w:p w14:paraId="67FCC2C3">
      <w:pPr>
        <w:widowControl/>
        <w:spacing w:line="540" w:lineRule="exact"/>
        <w:jc w:val="center"/>
        <w:outlineLvl w:val="2"/>
        <w:rPr>
          <w:rFonts w:hint="eastAsia" w:ascii="宋体" w:hAnsi="宋体" w:cs="宋体"/>
          <w:b/>
          <w:bCs/>
          <w:kern w:val="0"/>
          <w:sz w:val="30"/>
          <w:szCs w:val="30"/>
          <w:highlight w:val="none"/>
          <w:lang w:eastAsia="zh-CN"/>
        </w:rPr>
      </w:pPr>
    </w:p>
    <w:p w14:paraId="7E4BD76D">
      <w:pPr>
        <w:widowControl/>
        <w:spacing w:line="540" w:lineRule="exact"/>
        <w:jc w:val="center"/>
        <w:outlineLvl w:val="2"/>
        <w:rPr>
          <w:rFonts w:hint="eastAsia" w:ascii="宋体" w:hAnsi="宋体" w:cs="宋体"/>
          <w:b/>
          <w:bCs/>
          <w:kern w:val="0"/>
          <w:sz w:val="30"/>
          <w:szCs w:val="30"/>
          <w:highlight w:val="none"/>
          <w:lang w:eastAsia="zh-CN"/>
        </w:rPr>
      </w:pPr>
    </w:p>
    <w:p w14:paraId="473B1C37">
      <w:pPr>
        <w:widowControl/>
        <w:spacing w:line="540" w:lineRule="exact"/>
        <w:jc w:val="center"/>
        <w:outlineLvl w:val="2"/>
        <w:rPr>
          <w:rFonts w:hint="eastAsia" w:ascii="宋体" w:hAnsi="宋体" w:cs="宋体"/>
          <w:b/>
          <w:bCs/>
          <w:kern w:val="0"/>
          <w:sz w:val="30"/>
          <w:szCs w:val="30"/>
          <w:highlight w:val="none"/>
          <w:lang w:eastAsia="zh-CN"/>
        </w:rPr>
      </w:pPr>
    </w:p>
    <w:p w14:paraId="581ADCA8">
      <w:pPr>
        <w:widowControl/>
        <w:spacing w:line="540" w:lineRule="exact"/>
        <w:jc w:val="center"/>
        <w:outlineLvl w:val="2"/>
        <w:rPr>
          <w:rFonts w:hint="eastAsia" w:ascii="宋体" w:hAnsi="宋体" w:cs="宋体"/>
          <w:b/>
          <w:bCs/>
          <w:kern w:val="0"/>
          <w:sz w:val="30"/>
          <w:szCs w:val="30"/>
          <w:highlight w:val="none"/>
          <w:lang w:eastAsia="zh-CN"/>
        </w:rPr>
      </w:pPr>
    </w:p>
    <w:p w14:paraId="0ACBB967">
      <w:pPr>
        <w:widowControl/>
        <w:spacing w:line="540" w:lineRule="exact"/>
        <w:jc w:val="center"/>
        <w:outlineLvl w:val="2"/>
        <w:rPr>
          <w:rFonts w:hint="eastAsia" w:ascii="宋体" w:hAnsi="宋体" w:cs="宋体"/>
          <w:b/>
          <w:bCs/>
          <w:kern w:val="0"/>
          <w:sz w:val="30"/>
          <w:szCs w:val="30"/>
          <w:highlight w:val="none"/>
          <w:lang w:eastAsia="zh-CN"/>
        </w:rPr>
      </w:pPr>
    </w:p>
    <w:p w14:paraId="13DFBFE4">
      <w:pPr>
        <w:widowControl/>
        <w:spacing w:line="540" w:lineRule="exact"/>
        <w:jc w:val="center"/>
        <w:outlineLvl w:val="2"/>
        <w:rPr>
          <w:rFonts w:hint="eastAsia" w:ascii="宋体" w:hAnsi="宋体" w:cs="宋体"/>
          <w:b/>
          <w:bCs/>
          <w:kern w:val="0"/>
          <w:sz w:val="30"/>
          <w:szCs w:val="30"/>
          <w:highlight w:val="none"/>
          <w:lang w:eastAsia="zh-CN"/>
        </w:rPr>
      </w:pPr>
    </w:p>
    <w:p w14:paraId="5EC07BB3">
      <w:pPr>
        <w:widowControl/>
        <w:spacing w:line="540" w:lineRule="exact"/>
        <w:jc w:val="center"/>
        <w:outlineLvl w:val="2"/>
        <w:rPr>
          <w:rFonts w:hint="eastAsia" w:ascii="宋体" w:hAnsi="宋体" w:cs="宋体"/>
          <w:b/>
          <w:bCs/>
          <w:kern w:val="0"/>
          <w:sz w:val="30"/>
          <w:szCs w:val="30"/>
          <w:highlight w:val="none"/>
          <w:lang w:eastAsia="zh-CN"/>
        </w:rPr>
      </w:pPr>
    </w:p>
    <w:p w14:paraId="0C394207">
      <w:pPr>
        <w:widowControl/>
        <w:spacing w:line="540" w:lineRule="exact"/>
        <w:jc w:val="center"/>
        <w:outlineLvl w:val="2"/>
        <w:rPr>
          <w:rFonts w:hint="eastAsia" w:ascii="宋体" w:hAnsi="宋体" w:cs="宋体"/>
          <w:b/>
          <w:bCs/>
          <w:kern w:val="0"/>
          <w:sz w:val="30"/>
          <w:szCs w:val="30"/>
          <w:highlight w:val="none"/>
          <w:lang w:eastAsia="zh-CN"/>
        </w:rPr>
      </w:pPr>
    </w:p>
    <w:p w14:paraId="568C0CA5">
      <w:pPr>
        <w:widowControl/>
        <w:spacing w:line="540" w:lineRule="exact"/>
        <w:jc w:val="center"/>
        <w:outlineLvl w:val="2"/>
        <w:rPr>
          <w:rFonts w:hint="eastAsia" w:ascii="宋体" w:hAnsi="宋体" w:cs="宋体"/>
          <w:b/>
          <w:bCs/>
          <w:kern w:val="0"/>
          <w:sz w:val="30"/>
          <w:szCs w:val="30"/>
          <w:highlight w:val="none"/>
          <w:lang w:eastAsia="zh-CN"/>
        </w:rPr>
      </w:pPr>
    </w:p>
    <w:p w14:paraId="560EAB92">
      <w:pPr>
        <w:widowControl/>
        <w:spacing w:line="540" w:lineRule="exact"/>
        <w:jc w:val="center"/>
        <w:outlineLvl w:val="2"/>
        <w:rPr>
          <w:rFonts w:hint="eastAsia" w:ascii="宋体" w:hAnsi="宋体" w:cs="宋体"/>
          <w:b/>
          <w:bCs/>
          <w:kern w:val="0"/>
          <w:sz w:val="30"/>
          <w:szCs w:val="30"/>
          <w:highlight w:val="none"/>
          <w:lang w:eastAsia="zh-CN"/>
        </w:rPr>
      </w:pPr>
    </w:p>
    <w:p w14:paraId="6EF8AE76">
      <w:pPr>
        <w:widowControl/>
        <w:spacing w:line="540" w:lineRule="exact"/>
        <w:jc w:val="center"/>
        <w:outlineLvl w:val="2"/>
        <w:rPr>
          <w:rFonts w:hint="eastAsia" w:ascii="宋体" w:hAnsi="宋体" w:cs="宋体"/>
          <w:b/>
          <w:bCs/>
          <w:kern w:val="0"/>
          <w:sz w:val="30"/>
          <w:szCs w:val="30"/>
          <w:highlight w:val="none"/>
          <w:lang w:eastAsia="zh-CN"/>
        </w:rPr>
      </w:pPr>
    </w:p>
    <w:p w14:paraId="60D9433F">
      <w:pPr>
        <w:widowControl/>
        <w:spacing w:line="540" w:lineRule="exact"/>
        <w:jc w:val="center"/>
        <w:outlineLvl w:val="2"/>
        <w:rPr>
          <w:rFonts w:hint="eastAsia" w:ascii="宋体" w:hAnsi="宋体" w:cs="宋体"/>
          <w:b/>
          <w:bCs/>
          <w:kern w:val="0"/>
          <w:sz w:val="30"/>
          <w:szCs w:val="30"/>
          <w:highlight w:val="none"/>
          <w:lang w:eastAsia="zh-CN"/>
        </w:rPr>
      </w:pPr>
    </w:p>
    <w:p w14:paraId="11037592">
      <w:pPr>
        <w:widowControl/>
        <w:spacing w:line="540" w:lineRule="exact"/>
        <w:jc w:val="center"/>
        <w:outlineLvl w:val="2"/>
        <w:rPr>
          <w:rFonts w:hint="eastAsia" w:ascii="宋体" w:hAnsi="宋体" w:cs="宋体"/>
          <w:b/>
          <w:bCs/>
          <w:kern w:val="0"/>
          <w:sz w:val="30"/>
          <w:szCs w:val="30"/>
          <w:highlight w:val="none"/>
          <w:lang w:eastAsia="zh-CN"/>
        </w:rPr>
      </w:pPr>
    </w:p>
    <w:p w14:paraId="3A2EA935">
      <w:pPr>
        <w:widowControl/>
        <w:spacing w:line="540" w:lineRule="exact"/>
        <w:jc w:val="center"/>
        <w:outlineLvl w:val="2"/>
        <w:rPr>
          <w:rFonts w:ascii="宋体" w:hAnsi="宋体" w:cs="宋体"/>
          <w:b/>
          <w:bCs/>
          <w:kern w:val="0"/>
          <w:sz w:val="30"/>
          <w:szCs w:val="30"/>
          <w:highlight w:val="none"/>
        </w:rPr>
      </w:pPr>
      <w:bookmarkStart w:id="151" w:name="_Toc7041"/>
      <w:r>
        <w:rPr>
          <w:rFonts w:hint="eastAsia" w:ascii="宋体" w:hAnsi="宋体" w:cs="宋体"/>
          <w:b/>
          <w:bCs/>
          <w:kern w:val="0"/>
          <w:sz w:val="30"/>
          <w:szCs w:val="30"/>
          <w:highlight w:val="none"/>
          <w:lang w:eastAsia="zh-CN"/>
        </w:rPr>
        <w:t>六</w:t>
      </w:r>
      <w:r>
        <w:rPr>
          <w:rFonts w:hint="eastAsia" w:ascii="宋体" w:hAnsi="宋体" w:cs="宋体"/>
          <w:b/>
          <w:bCs/>
          <w:kern w:val="0"/>
          <w:sz w:val="30"/>
          <w:szCs w:val="30"/>
          <w:highlight w:val="none"/>
        </w:rPr>
        <w:t>、</w:t>
      </w:r>
      <w:bookmarkEnd w:id="145"/>
      <w:bookmarkEnd w:id="146"/>
      <w:bookmarkEnd w:id="147"/>
      <w:r>
        <w:rPr>
          <w:rFonts w:hint="eastAsia" w:ascii="宋体" w:hAnsi="宋体" w:cs="宋体"/>
          <w:b/>
          <w:bCs/>
          <w:kern w:val="0"/>
          <w:sz w:val="30"/>
          <w:szCs w:val="30"/>
          <w:highlight w:val="none"/>
        </w:rPr>
        <w:t>法人或者其他组织的营业执照等证明文件扫描件</w:t>
      </w:r>
      <w:bookmarkEnd w:id="151"/>
    </w:p>
    <w:p w14:paraId="09AD0930">
      <w:pPr>
        <w:spacing w:line="440" w:lineRule="exact"/>
        <w:jc w:val="center"/>
        <w:outlineLvl w:val="2"/>
        <w:rPr>
          <w:rFonts w:ascii="宋体" w:hAnsi="宋体" w:cs="宋体"/>
          <w:b/>
          <w:color w:val="000000"/>
          <w:sz w:val="30"/>
          <w:szCs w:val="30"/>
          <w:highlight w:val="none"/>
        </w:rPr>
      </w:pPr>
      <w:bookmarkStart w:id="152" w:name="_Toc476230513"/>
      <w:bookmarkStart w:id="153" w:name="_Toc495666242"/>
      <w:bookmarkStart w:id="154" w:name="_Toc504642691"/>
      <w:bookmarkStart w:id="155" w:name="_Toc476229718"/>
      <w:bookmarkStart w:id="156" w:name="_Toc476230925"/>
      <w:bookmarkStart w:id="157" w:name="_Toc476230649"/>
      <w:r>
        <w:rPr>
          <w:rFonts w:ascii="仿宋" w:hAnsi="仿宋" w:eastAsia="仿宋"/>
          <w:b/>
          <w:kern w:val="0"/>
          <w:sz w:val="30"/>
          <w:szCs w:val="30"/>
          <w:highlight w:val="none"/>
        </w:rPr>
        <w:br w:type="page"/>
      </w:r>
      <w:bookmarkStart w:id="158" w:name="_Toc24732"/>
      <w:r>
        <w:rPr>
          <w:rFonts w:hint="eastAsia" w:ascii="宋体" w:hAnsi="宋体" w:eastAsia="仿宋" w:cs="宋体"/>
          <w:b/>
          <w:bCs/>
          <w:kern w:val="0"/>
          <w:sz w:val="30"/>
          <w:szCs w:val="30"/>
          <w:highlight w:val="none"/>
          <w:lang w:eastAsia="zh-CN"/>
        </w:rPr>
        <w:t>七</w:t>
      </w:r>
      <w:r>
        <w:rPr>
          <w:rFonts w:hint="eastAsia" w:ascii="宋体" w:hAnsi="宋体" w:cs="宋体"/>
          <w:b/>
          <w:bCs/>
          <w:kern w:val="0"/>
          <w:sz w:val="30"/>
          <w:szCs w:val="30"/>
          <w:highlight w:val="none"/>
        </w:rPr>
        <w:t>、</w:t>
      </w:r>
      <w:bookmarkEnd w:id="152"/>
      <w:bookmarkEnd w:id="153"/>
      <w:bookmarkEnd w:id="154"/>
      <w:bookmarkEnd w:id="155"/>
      <w:bookmarkEnd w:id="156"/>
      <w:bookmarkEnd w:id="157"/>
      <w:r>
        <w:rPr>
          <w:rFonts w:hint="eastAsia" w:ascii="宋体" w:hAnsi="宋体" w:cs="宋体"/>
          <w:b/>
          <w:color w:val="000000"/>
          <w:sz w:val="30"/>
          <w:szCs w:val="30"/>
          <w:highlight w:val="none"/>
        </w:rPr>
        <w:t>法定代表人身份证明及身份证（正、反面）扫描件</w:t>
      </w:r>
      <w:bookmarkEnd w:id="158"/>
    </w:p>
    <w:p w14:paraId="7C738EBA">
      <w:pPr>
        <w:spacing w:line="540" w:lineRule="exact"/>
        <w:ind w:firstLine="420" w:firstLineChars="200"/>
        <w:rPr>
          <w:rFonts w:ascii="宋体" w:hAnsi="宋体" w:cs="宋体"/>
          <w:color w:val="000000"/>
          <w:highlight w:val="none"/>
        </w:rPr>
      </w:pPr>
    </w:p>
    <w:p w14:paraId="63246581">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单位名称：</w:t>
      </w:r>
      <w:r>
        <w:rPr>
          <w:rFonts w:hint="eastAsia" w:ascii="宋体" w:hAnsi="宋体" w:cs="宋体"/>
          <w:color w:val="000000"/>
          <w:highlight w:val="none"/>
          <w:u w:val="single"/>
        </w:rPr>
        <w:t xml:space="preserve">                                               </w:t>
      </w:r>
    </w:p>
    <w:p w14:paraId="4CA6FBF5">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单位性质：</w:t>
      </w:r>
      <w:r>
        <w:rPr>
          <w:rFonts w:hint="eastAsia" w:ascii="宋体" w:hAnsi="宋体" w:cs="宋体"/>
          <w:color w:val="000000"/>
          <w:highlight w:val="none"/>
          <w:u w:val="single"/>
        </w:rPr>
        <w:t xml:space="preserve">                                               </w:t>
      </w:r>
    </w:p>
    <w:p w14:paraId="5B70FFD5">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 xml:space="preserve">                                               </w:t>
      </w:r>
    </w:p>
    <w:p w14:paraId="53FCE182">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p>
    <w:p w14:paraId="7BFAE00B">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成立时间：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14:paraId="6B629BCE">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经营期限：</w:t>
      </w:r>
      <w:r>
        <w:rPr>
          <w:rFonts w:hint="eastAsia" w:ascii="宋体" w:hAnsi="宋体" w:cs="宋体"/>
          <w:color w:val="000000"/>
          <w:highlight w:val="none"/>
          <w:u w:val="single"/>
        </w:rPr>
        <w:t xml:space="preserve">                                               </w:t>
      </w:r>
    </w:p>
    <w:p w14:paraId="7AB88877">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姓    名：</w:t>
      </w:r>
      <w:r>
        <w:rPr>
          <w:rFonts w:hint="eastAsia" w:ascii="宋体" w:hAnsi="宋体" w:cs="宋体"/>
          <w:color w:val="000000"/>
          <w:highlight w:val="none"/>
          <w:u w:val="single"/>
        </w:rPr>
        <w:t xml:space="preserve">                          </w:t>
      </w:r>
      <w:r>
        <w:rPr>
          <w:rFonts w:hint="eastAsia" w:ascii="宋体" w:hAnsi="宋体" w:cs="宋体"/>
          <w:color w:val="000000"/>
          <w:highlight w:val="none"/>
        </w:rPr>
        <w:t>性    别：</w:t>
      </w:r>
      <w:r>
        <w:rPr>
          <w:rFonts w:hint="eastAsia" w:ascii="宋体" w:hAnsi="宋体" w:cs="宋体"/>
          <w:color w:val="000000"/>
          <w:highlight w:val="none"/>
          <w:u w:val="single"/>
        </w:rPr>
        <w:t xml:space="preserve">            </w:t>
      </w:r>
    </w:p>
    <w:p w14:paraId="7240E3D1">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年    龄：</w:t>
      </w:r>
      <w:r>
        <w:rPr>
          <w:rFonts w:hint="eastAsia" w:ascii="宋体" w:hAnsi="宋体" w:cs="宋体"/>
          <w:color w:val="000000"/>
          <w:highlight w:val="none"/>
          <w:u w:val="single"/>
        </w:rPr>
        <w:t xml:space="preserve">                          </w:t>
      </w:r>
      <w:r>
        <w:rPr>
          <w:rFonts w:hint="eastAsia" w:ascii="宋体" w:hAnsi="宋体" w:cs="宋体"/>
          <w:color w:val="000000"/>
          <w:highlight w:val="none"/>
        </w:rPr>
        <w:t>职    务：</w:t>
      </w:r>
      <w:r>
        <w:rPr>
          <w:rFonts w:hint="eastAsia" w:ascii="宋体" w:hAnsi="宋体" w:cs="宋体"/>
          <w:color w:val="000000"/>
          <w:highlight w:val="none"/>
          <w:u w:val="single"/>
        </w:rPr>
        <w:t xml:space="preserve">            </w:t>
      </w:r>
    </w:p>
    <w:p w14:paraId="5B1F0D1D">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系</w:t>
      </w:r>
      <w:r>
        <w:rPr>
          <w:rFonts w:hint="eastAsia" w:ascii="宋体" w:hAnsi="宋体" w:cs="宋体"/>
          <w:color w:val="000000"/>
          <w:highlight w:val="none"/>
          <w:u w:val="single"/>
        </w:rPr>
        <w:t xml:space="preserve">                             </w:t>
      </w:r>
      <w:r>
        <w:rPr>
          <w:rFonts w:hint="eastAsia" w:ascii="宋体" w:hAnsi="宋体" w:cs="宋体"/>
          <w:color w:val="000000"/>
          <w:highlight w:val="none"/>
        </w:rPr>
        <w:t>（投标人全称）的法定代表人。</w:t>
      </w:r>
    </w:p>
    <w:p w14:paraId="3A945005">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特此证明。</w:t>
      </w:r>
    </w:p>
    <w:p w14:paraId="5F221B4F">
      <w:pPr>
        <w:spacing w:line="600" w:lineRule="exact"/>
        <w:ind w:firstLine="949" w:firstLineChars="450"/>
        <w:rPr>
          <w:rFonts w:ascii="宋体" w:hAnsi="宋体" w:cs="宋体"/>
          <w:color w:val="000000"/>
          <w:highlight w:val="none"/>
        </w:rPr>
      </w:pPr>
      <w:r>
        <w:rPr>
          <w:rFonts w:hint="eastAsia" w:ascii="宋体" w:hAnsi="宋体" w:cs="宋体"/>
          <w:b/>
          <w:bCs/>
          <w:color w:val="000000"/>
          <w:highlight w:val="none"/>
        </w:rPr>
        <w:t>注：附身份证扫描件（正、反两面）</w:t>
      </w:r>
    </w:p>
    <w:p w14:paraId="7743EEE6">
      <w:pPr>
        <w:widowControl/>
        <w:spacing w:line="540" w:lineRule="exact"/>
        <w:jc w:val="center"/>
        <w:outlineLvl w:val="2"/>
        <w:rPr>
          <w:rFonts w:ascii="宋体" w:hAnsi="宋体" w:cs="宋体"/>
          <w:b/>
          <w:bCs/>
          <w:kern w:val="0"/>
          <w:sz w:val="30"/>
          <w:szCs w:val="30"/>
          <w:highlight w:val="none"/>
        </w:rPr>
      </w:pP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14:paraId="2F57EA36">
      <w:pPr>
        <w:spacing w:line="440" w:lineRule="atLeast"/>
        <w:jc w:val="center"/>
        <w:rPr>
          <w:rFonts w:ascii="仿宋" w:hAnsi="仿宋" w:eastAsia="仿宋"/>
          <w:b/>
          <w:sz w:val="24"/>
          <w:highlight w:val="none"/>
        </w:rPr>
      </w:pPr>
    </w:p>
    <w:p w14:paraId="3EB9CDA8">
      <w:pPr>
        <w:widowControl/>
        <w:spacing w:line="540" w:lineRule="exact"/>
        <w:ind w:firstLine="480" w:firstLineChars="200"/>
        <w:jc w:val="left"/>
        <w:rPr>
          <w:rFonts w:ascii="仿宋" w:hAnsi="仿宋" w:eastAsia="仿宋" w:cs="宋体"/>
          <w:kern w:val="0"/>
          <w:sz w:val="24"/>
          <w:highlight w:val="none"/>
        </w:rPr>
      </w:pPr>
    </w:p>
    <w:p w14:paraId="04FAAA03">
      <w:pPr>
        <w:spacing w:line="440" w:lineRule="atLeast"/>
        <w:rPr>
          <w:rFonts w:asciiTheme="minorEastAsia" w:hAnsiTheme="minorEastAsia" w:eastAsiaTheme="minorEastAsia" w:cstheme="minorEastAsia"/>
          <w:highlight w:val="none"/>
        </w:rPr>
      </w:pPr>
    </w:p>
    <w:p w14:paraId="523C4A1B">
      <w:pPr>
        <w:widowControl/>
        <w:spacing w:line="540" w:lineRule="exact"/>
        <w:jc w:val="center"/>
        <w:outlineLvl w:val="2"/>
        <w:rPr>
          <w:rFonts w:ascii="仿宋" w:hAnsi="仿宋" w:eastAsia="仿宋" w:cs="宋体"/>
          <w:kern w:val="0"/>
          <w:sz w:val="24"/>
          <w:highlight w:val="none"/>
        </w:rPr>
      </w:pPr>
      <w:bookmarkStart w:id="159" w:name="_Toc471819742"/>
      <w:bookmarkStart w:id="160" w:name="_Toc504642692"/>
      <w:bookmarkStart w:id="161" w:name="_Toc476230650"/>
      <w:bookmarkStart w:id="162" w:name="_Toc437504038"/>
      <w:bookmarkStart w:id="163" w:name="_Toc470269893"/>
      <w:bookmarkStart w:id="164" w:name="_Toc424199684"/>
      <w:bookmarkStart w:id="165" w:name="_Toc437509335"/>
      <w:bookmarkStart w:id="166" w:name="_Toc437331624"/>
      <w:bookmarkStart w:id="167" w:name="_Toc476230514"/>
      <w:bookmarkStart w:id="168" w:name="_Toc467572542"/>
      <w:bookmarkStart w:id="169" w:name="_Toc470270009"/>
      <w:bookmarkStart w:id="170" w:name="_Toc433882655"/>
      <w:bookmarkStart w:id="171" w:name="_Toc437331313"/>
      <w:bookmarkStart w:id="172" w:name="_Toc463851852"/>
      <w:bookmarkStart w:id="173" w:name="_Toc495666243"/>
      <w:bookmarkStart w:id="174" w:name="_Toc469475477"/>
      <w:bookmarkStart w:id="175" w:name="_Toc476230926"/>
      <w:bookmarkStart w:id="176" w:name="_Toc435706553"/>
      <w:bookmarkStart w:id="177" w:name="_Toc471819802"/>
      <w:bookmarkStart w:id="178" w:name="_Toc476229719"/>
      <w:bookmarkStart w:id="179" w:name="_Toc468954260"/>
      <w:r>
        <w:rPr>
          <w:rFonts w:ascii="仿宋" w:hAnsi="仿宋" w:eastAsia="仿宋" w:cs="宋体"/>
          <w:kern w:val="0"/>
          <w:sz w:val="24"/>
          <w:highlight w:val="none"/>
        </w:rPr>
        <w:br w:type="page"/>
      </w:r>
    </w:p>
    <w:p w14:paraId="28847552">
      <w:pPr>
        <w:widowControl/>
        <w:spacing w:line="540" w:lineRule="exact"/>
        <w:jc w:val="center"/>
        <w:outlineLvl w:val="2"/>
        <w:rPr>
          <w:rFonts w:ascii="宋体" w:hAnsi="宋体" w:cs="宋体"/>
          <w:b/>
          <w:bCs/>
          <w:kern w:val="0"/>
          <w:sz w:val="30"/>
          <w:szCs w:val="30"/>
          <w:highlight w:val="none"/>
        </w:rPr>
      </w:pPr>
      <w:bookmarkStart w:id="180" w:name="_Toc693"/>
      <w:r>
        <w:rPr>
          <w:rFonts w:hint="eastAsia" w:ascii="宋体" w:hAnsi="宋体" w:cs="宋体"/>
          <w:b/>
          <w:bCs/>
          <w:kern w:val="0"/>
          <w:sz w:val="30"/>
          <w:szCs w:val="30"/>
          <w:highlight w:val="none"/>
          <w:lang w:eastAsia="zh-CN"/>
        </w:rPr>
        <w:t>八</w:t>
      </w:r>
      <w:r>
        <w:rPr>
          <w:rFonts w:hint="eastAsia" w:ascii="宋体" w:hAnsi="宋体" w:cs="宋体"/>
          <w:b/>
          <w:bCs/>
          <w:kern w:val="0"/>
          <w:sz w:val="30"/>
          <w:szCs w:val="30"/>
          <w:highlight w:val="none"/>
        </w:rPr>
        <w:t>、法定代表人授权委托书</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7FC68D2">
      <w:pPr>
        <w:pStyle w:val="74"/>
        <w:ind w:firstLine="440"/>
        <w:rPr>
          <w:highlight w:val="none"/>
        </w:rPr>
      </w:pPr>
    </w:p>
    <w:p w14:paraId="57AF8DED">
      <w:pPr>
        <w:snapToGrid w:val="0"/>
        <w:spacing w:beforeLines="50" w:after="50" w:line="540" w:lineRule="exact"/>
        <w:ind w:firstLine="420" w:firstLineChars="200"/>
        <w:rPr>
          <w:rFonts w:asciiTheme="minorEastAsia" w:hAnsiTheme="minorEastAsia" w:eastAsiaTheme="minorEastAsia" w:cstheme="minorEastAsia"/>
          <w:highlight w:val="none"/>
        </w:rPr>
      </w:pPr>
      <w:bookmarkStart w:id="181" w:name="_Toc433882656"/>
      <w:bookmarkStart w:id="182" w:name="_Toc424199685"/>
      <w:r>
        <w:rPr>
          <w:rFonts w:hint="eastAsia" w:asciiTheme="minorEastAsia" w:hAnsiTheme="minorEastAsia" w:eastAsiaTheme="minorEastAsia" w:cstheme="minorEastAsia"/>
          <w:highlight w:val="none"/>
        </w:rPr>
        <w:t>本授权书声明：我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（法定代表人姓名）是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（单位名称）的法人代表，现授权委托本单位在职职工</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（姓名，被授权人必须为本单位正式在职员工）为全权代表，以我方的名义参加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（项目编号）的磋商活动，并代表我方全权办理针对上述项目的响应、磋商、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、签约等具体事务和签署相关文件。我方对全权代表的签名事项负全部责任。</w:t>
      </w:r>
    </w:p>
    <w:p w14:paraId="70394621">
      <w:pPr>
        <w:snapToGrid w:val="0"/>
        <w:spacing w:line="5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全权代表无转委托权，特此委托。</w:t>
      </w:r>
    </w:p>
    <w:p w14:paraId="5DD3CE1B">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本授权书于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日生效，特此声明。</w:t>
      </w:r>
    </w:p>
    <w:p w14:paraId="7920BE56">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w:t>
      </w:r>
      <w:r>
        <w:rPr>
          <w:rFonts w:ascii="宋体" w:hAnsi="宋体" w:cs="宋体"/>
          <w:color w:val="auto"/>
          <w:szCs w:val="21"/>
          <w:highlight w:val="none"/>
        </w:rPr>
        <w:t>（签字或盖章）</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p>
    <w:p w14:paraId="5F90F22B">
      <w:pPr>
        <w:spacing w:line="540" w:lineRule="exact"/>
        <w:ind w:firstLine="420" w:firstLineChars="200"/>
        <w:jc w:val="left"/>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授权委托人</w:t>
      </w:r>
      <w:r>
        <w:rPr>
          <w:rFonts w:ascii="宋体" w:hAnsi="宋体" w:cs="宋体"/>
          <w:color w:val="auto"/>
          <w:szCs w:val="21"/>
          <w:highlight w:val="none"/>
        </w:rPr>
        <w:t>（签字或盖章）</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p>
    <w:p w14:paraId="7705A52E">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single"/>
        </w:rPr>
        <w:t xml:space="preserve">         </w:t>
      </w:r>
    </w:p>
    <w:p w14:paraId="3CA96D98">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w:t>
      </w:r>
      <w:r>
        <w:rPr>
          <w:rFonts w:hint="eastAsia" w:asciiTheme="minorEastAsia" w:hAnsiTheme="minorEastAsia" w:eastAsiaTheme="minorEastAsia" w:cstheme="minorEastAsia"/>
          <w:highlight w:val="none"/>
          <w:lang w:eastAsia="zh-CN"/>
        </w:rPr>
        <w:t>单位公章</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single"/>
        </w:rPr>
        <w:t xml:space="preserve">         </w:t>
      </w:r>
    </w:p>
    <w:p w14:paraId="6EF08137">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single"/>
        </w:rPr>
        <w:t xml:space="preserve">       </w:t>
      </w:r>
    </w:p>
    <w:bookmarkEnd w:id="181"/>
    <w:bookmarkEnd w:id="182"/>
    <w:p w14:paraId="41A692B5">
      <w:pPr>
        <w:spacing w:line="600" w:lineRule="exact"/>
        <w:ind w:firstLine="422" w:firstLineChars="200"/>
        <w:rPr>
          <w:rFonts w:ascii="宋体" w:hAnsi="宋体" w:cs="宋体"/>
          <w:color w:val="000000"/>
          <w:highlight w:val="none"/>
        </w:rPr>
      </w:pPr>
      <w:bookmarkStart w:id="183" w:name="_Toc476230927"/>
      <w:bookmarkStart w:id="184" w:name="_Toc476229720"/>
      <w:bookmarkStart w:id="185" w:name="_Toc495666244"/>
      <w:bookmarkStart w:id="186" w:name="_Toc504642693"/>
      <w:bookmarkStart w:id="187" w:name="_Toc476230651"/>
      <w:bookmarkStart w:id="188" w:name="_Toc476230515"/>
      <w:r>
        <w:rPr>
          <w:rFonts w:hint="eastAsia" w:ascii="宋体" w:hAnsi="宋体" w:cs="宋体"/>
          <w:b/>
          <w:bCs/>
          <w:color w:val="000000"/>
          <w:highlight w:val="none"/>
        </w:rPr>
        <w:t>注：附身份证扫描件（正、反两面）</w:t>
      </w:r>
    </w:p>
    <w:bookmarkEnd w:id="183"/>
    <w:bookmarkEnd w:id="184"/>
    <w:bookmarkEnd w:id="185"/>
    <w:bookmarkEnd w:id="186"/>
    <w:bookmarkEnd w:id="187"/>
    <w:bookmarkEnd w:id="188"/>
    <w:p w14:paraId="60717C97">
      <w:pPr>
        <w:widowControl/>
        <w:spacing w:line="540" w:lineRule="exact"/>
        <w:jc w:val="center"/>
        <w:outlineLvl w:val="2"/>
        <w:rPr>
          <w:rFonts w:ascii="宋体" w:hAnsi="宋体" w:cs="宋体"/>
          <w:b/>
          <w:bCs/>
          <w:kern w:val="0"/>
          <w:sz w:val="30"/>
          <w:szCs w:val="30"/>
          <w:highlight w:val="none"/>
        </w:rPr>
      </w:pPr>
      <w:bookmarkStart w:id="189" w:name="_Toc15508"/>
      <w:bookmarkStart w:id="190" w:name="_Toc15264"/>
      <w:bookmarkStart w:id="191" w:name="_Toc17717"/>
    </w:p>
    <w:p w14:paraId="5B02EA03">
      <w:pPr>
        <w:widowControl/>
        <w:spacing w:line="540" w:lineRule="exact"/>
        <w:jc w:val="center"/>
        <w:outlineLvl w:val="2"/>
        <w:rPr>
          <w:rFonts w:ascii="宋体" w:hAnsi="宋体" w:cs="宋体"/>
          <w:b/>
          <w:bCs/>
          <w:kern w:val="0"/>
          <w:sz w:val="30"/>
          <w:szCs w:val="30"/>
          <w:highlight w:val="none"/>
        </w:rPr>
      </w:pPr>
    </w:p>
    <w:p w14:paraId="645F907F">
      <w:pPr>
        <w:widowControl/>
        <w:spacing w:line="540" w:lineRule="exact"/>
        <w:jc w:val="center"/>
        <w:outlineLvl w:val="2"/>
        <w:rPr>
          <w:rFonts w:ascii="宋体" w:hAnsi="宋体" w:cs="宋体"/>
          <w:b/>
          <w:bCs/>
          <w:kern w:val="0"/>
          <w:sz w:val="30"/>
          <w:szCs w:val="30"/>
          <w:highlight w:val="none"/>
        </w:rPr>
      </w:pPr>
    </w:p>
    <w:p w14:paraId="071FCF5A">
      <w:pPr>
        <w:widowControl/>
        <w:spacing w:line="540" w:lineRule="exact"/>
        <w:jc w:val="center"/>
        <w:outlineLvl w:val="2"/>
        <w:rPr>
          <w:rFonts w:ascii="宋体" w:hAnsi="宋体" w:cs="宋体"/>
          <w:b/>
          <w:bCs/>
          <w:kern w:val="0"/>
          <w:sz w:val="30"/>
          <w:szCs w:val="30"/>
          <w:highlight w:val="none"/>
        </w:rPr>
      </w:pPr>
    </w:p>
    <w:p w14:paraId="6FB91675">
      <w:pPr>
        <w:widowControl/>
        <w:spacing w:line="540" w:lineRule="exact"/>
        <w:jc w:val="center"/>
        <w:outlineLvl w:val="2"/>
        <w:rPr>
          <w:rFonts w:ascii="宋体" w:hAnsi="宋体" w:cs="宋体"/>
          <w:b/>
          <w:bCs/>
          <w:kern w:val="0"/>
          <w:sz w:val="30"/>
          <w:szCs w:val="30"/>
          <w:highlight w:val="none"/>
        </w:rPr>
      </w:pPr>
    </w:p>
    <w:p w14:paraId="6D89FF8C">
      <w:pPr>
        <w:widowControl/>
        <w:spacing w:line="540" w:lineRule="exact"/>
        <w:jc w:val="center"/>
        <w:outlineLvl w:val="2"/>
        <w:rPr>
          <w:rFonts w:ascii="宋体" w:hAnsi="宋体" w:cs="宋体"/>
          <w:b/>
          <w:bCs/>
          <w:kern w:val="0"/>
          <w:sz w:val="30"/>
          <w:szCs w:val="30"/>
          <w:highlight w:val="none"/>
        </w:rPr>
      </w:pPr>
    </w:p>
    <w:p w14:paraId="33B6222E">
      <w:pPr>
        <w:widowControl/>
        <w:spacing w:line="540" w:lineRule="exact"/>
        <w:jc w:val="center"/>
        <w:outlineLvl w:val="2"/>
        <w:rPr>
          <w:rFonts w:ascii="宋体" w:hAnsi="宋体" w:cs="宋体"/>
          <w:b/>
          <w:bCs/>
          <w:kern w:val="0"/>
          <w:sz w:val="30"/>
          <w:szCs w:val="30"/>
          <w:highlight w:val="none"/>
        </w:rPr>
      </w:pPr>
    </w:p>
    <w:p w14:paraId="28834DE6">
      <w:pPr>
        <w:widowControl/>
        <w:spacing w:line="540" w:lineRule="exact"/>
        <w:jc w:val="center"/>
        <w:outlineLvl w:val="2"/>
        <w:rPr>
          <w:rFonts w:ascii="宋体" w:hAnsi="宋体" w:cs="宋体"/>
          <w:b/>
          <w:bCs/>
          <w:kern w:val="0"/>
          <w:sz w:val="30"/>
          <w:szCs w:val="30"/>
          <w:highlight w:val="none"/>
        </w:rPr>
      </w:pPr>
    </w:p>
    <w:p w14:paraId="60A1FB4E">
      <w:pPr>
        <w:widowControl/>
        <w:spacing w:line="540" w:lineRule="exact"/>
        <w:outlineLvl w:val="2"/>
        <w:rPr>
          <w:rFonts w:ascii="宋体" w:hAnsi="宋体" w:cs="宋体"/>
          <w:b/>
          <w:bCs/>
          <w:kern w:val="0"/>
          <w:sz w:val="30"/>
          <w:szCs w:val="30"/>
          <w:highlight w:val="none"/>
        </w:rPr>
      </w:pPr>
    </w:p>
    <w:p w14:paraId="0E67743D">
      <w:pPr>
        <w:widowControl/>
        <w:spacing w:line="540" w:lineRule="exact"/>
        <w:jc w:val="center"/>
        <w:outlineLvl w:val="2"/>
        <w:rPr>
          <w:rFonts w:ascii="宋体" w:hAnsi="宋体" w:cs="宋体"/>
          <w:b/>
          <w:bCs/>
          <w:kern w:val="0"/>
          <w:sz w:val="30"/>
          <w:szCs w:val="30"/>
          <w:highlight w:val="none"/>
        </w:rPr>
      </w:pPr>
    </w:p>
    <w:bookmarkEnd w:id="189"/>
    <w:bookmarkEnd w:id="190"/>
    <w:bookmarkEnd w:id="191"/>
    <w:p w14:paraId="3B72521B">
      <w:pPr>
        <w:widowControl/>
        <w:spacing w:line="540" w:lineRule="exact"/>
        <w:outlineLvl w:val="2"/>
        <w:rPr>
          <w:rFonts w:ascii="宋体" w:hAnsi="宋体" w:cs="宋体"/>
          <w:b/>
          <w:bCs/>
          <w:kern w:val="0"/>
          <w:sz w:val="30"/>
          <w:szCs w:val="30"/>
          <w:highlight w:val="none"/>
        </w:rPr>
      </w:pPr>
      <w:bookmarkStart w:id="192" w:name="_Toc476230653"/>
      <w:bookmarkStart w:id="193" w:name="_Toc504642695"/>
      <w:bookmarkStart w:id="194" w:name="_Toc476229722"/>
      <w:bookmarkStart w:id="195" w:name="_Toc476230929"/>
      <w:bookmarkStart w:id="196" w:name="_Toc476230517"/>
      <w:bookmarkStart w:id="197" w:name="_Toc495666246"/>
      <w:r>
        <w:rPr>
          <w:rFonts w:hint="eastAsia" w:ascii="宋体" w:hAnsi="宋体" w:cs="宋体"/>
          <w:b/>
          <w:bCs/>
          <w:kern w:val="0"/>
          <w:sz w:val="30"/>
          <w:szCs w:val="30"/>
          <w:highlight w:val="none"/>
        </w:rPr>
        <w:br w:type="page"/>
      </w:r>
    </w:p>
    <w:p w14:paraId="2333EF72">
      <w:pPr>
        <w:widowControl/>
        <w:spacing w:line="540" w:lineRule="exact"/>
        <w:jc w:val="center"/>
        <w:outlineLvl w:val="2"/>
        <w:rPr>
          <w:rFonts w:ascii="宋体" w:hAnsi="宋体" w:cs="宋体"/>
          <w:b/>
          <w:bCs/>
          <w:kern w:val="0"/>
          <w:sz w:val="30"/>
          <w:szCs w:val="30"/>
          <w:highlight w:val="none"/>
        </w:rPr>
      </w:pPr>
      <w:bookmarkStart w:id="198" w:name="_Toc14039"/>
      <w:r>
        <w:rPr>
          <w:rFonts w:hint="eastAsia" w:ascii="宋体" w:hAnsi="宋体" w:cs="宋体"/>
          <w:b/>
          <w:bCs/>
          <w:kern w:val="0"/>
          <w:sz w:val="30"/>
          <w:szCs w:val="30"/>
          <w:highlight w:val="none"/>
          <w:lang w:eastAsia="zh-CN"/>
        </w:rPr>
        <w:t>九</w:t>
      </w:r>
      <w:r>
        <w:rPr>
          <w:rFonts w:hint="eastAsia" w:ascii="宋体" w:hAnsi="宋体" w:cs="宋体"/>
          <w:b/>
          <w:bCs/>
          <w:kern w:val="0"/>
          <w:sz w:val="30"/>
          <w:szCs w:val="30"/>
          <w:highlight w:val="none"/>
        </w:rPr>
        <w:t>、须同时提供</w:t>
      </w:r>
      <w:r>
        <w:rPr>
          <w:rFonts w:hint="eastAsia" w:ascii="宋体" w:hAnsi="宋体" w:cs="宋体"/>
          <w:b/>
          <w:bCs/>
          <w:kern w:val="0"/>
          <w:sz w:val="30"/>
          <w:szCs w:val="30"/>
          <w:highlight w:val="none"/>
          <w:lang w:val="en-US" w:eastAsia="zh-CN"/>
        </w:rPr>
        <w:t>相应的特定资格要求证明材料</w:t>
      </w:r>
      <w:bookmarkEnd w:id="198"/>
    </w:p>
    <w:p w14:paraId="79100F82">
      <w:pPr>
        <w:widowControl/>
        <w:spacing w:line="540" w:lineRule="exact"/>
        <w:jc w:val="center"/>
        <w:outlineLvl w:val="2"/>
        <w:rPr>
          <w:rFonts w:hint="eastAsia" w:ascii="宋体" w:hAnsi="宋体" w:cs="宋体"/>
          <w:b/>
          <w:bCs/>
          <w:kern w:val="0"/>
          <w:sz w:val="30"/>
          <w:szCs w:val="30"/>
          <w:highlight w:val="none"/>
          <w:lang w:eastAsia="zh-CN"/>
        </w:rPr>
      </w:pPr>
    </w:p>
    <w:p w14:paraId="46C01924">
      <w:pPr>
        <w:widowControl/>
        <w:spacing w:line="540" w:lineRule="exact"/>
        <w:jc w:val="center"/>
        <w:outlineLvl w:val="2"/>
        <w:rPr>
          <w:rFonts w:hint="eastAsia" w:ascii="宋体" w:hAnsi="宋体" w:cs="宋体"/>
          <w:b/>
          <w:bCs/>
          <w:kern w:val="0"/>
          <w:sz w:val="30"/>
          <w:szCs w:val="30"/>
          <w:highlight w:val="none"/>
          <w:lang w:eastAsia="zh-CN"/>
        </w:rPr>
      </w:pPr>
    </w:p>
    <w:p w14:paraId="46BD1B45">
      <w:pPr>
        <w:widowControl/>
        <w:spacing w:line="540" w:lineRule="exact"/>
        <w:jc w:val="center"/>
        <w:outlineLvl w:val="2"/>
        <w:rPr>
          <w:rFonts w:hint="eastAsia" w:ascii="宋体" w:hAnsi="宋体" w:cs="宋体"/>
          <w:b/>
          <w:bCs/>
          <w:kern w:val="0"/>
          <w:sz w:val="30"/>
          <w:szCs w:val="30"/>
          <w:highlight w:val="none"/>
          <w:lang w:eastAsia="zh-CN"/>
        </w:rPr>
      </w:pPr>
    </w:p>
    <w:p w14:paraId="5845D818">
      <w:pPr>
        <w:widowControl/>
        <w:spacing w:line="540" w:lineRule="exact"/>
        <w:jc w:val="center"/>
        <w:outlineLvl w:val="2"/>
        <w:rPr>
          <w:rFonts w:hint="eastAsia" w:ascii="宋体" w:hAnsi="宋体" w:cs="宋体"/>
          <w:b/>
          <w:bCs/>
          <w:kern w:val="0"/>
          <w:sz w:val="30"/>
          <w:szCs w:val="30"/>
          <w:highlight w:val="none"/>
          <w:lang w:eastAsia="zh-CN"/>
        </w:rPr>
      </w:pPr>
    </w:p>
    <w:p w14:paraId="7ADDBB4A">
      <w:pPr>
        <w:widowControl/>
        <w:spacing w:line="540" w:lineRule="exact"/>
        <w:jc w:val="center"/>
        <w:outlineLvl w:val="2"/>
        <w:rPr>
          <w:rFonts w:hint="eastAsia" w:ascii="宋体" w:hAnsi="宋体" w:cs="宋体"/>
          <w:b/>
          <w:bCs/>
          <w:kern w:val="0"/>
          <w:sz w:val="30"/>
          <w:szCs w:val="30"/>
          <w:highlight w:val="none"/>
          <w:lang w:eastAsia="zh-CN"/>
        </w:rPr>
      </w:pPr>
    </w:p>
    <w:p w14:paraId="0C73DCE0">
      <w:pPr>
        <w:widowControl/>
        <w:spacing w:line="540" w:lineRule="exact"/>
        <w:jc w:val="center"/>
        <w:outlineLvl w:val="2"/>
        <w:rPr>
          <w:rFonts w:hint="eastAsia" w:ascii="宋体" w:hAnsi="宋体" w:cs="宋体"/>
          <w:b/>
          <w:bCs/>
          <w:kern w:val="0"/>
          <w:sz w:val="30"/>
          <w:szCs w:val="30"/>
          <w:highlight w:val="none"/>
          <w:lang w:eastAsia="zh-CN"/>
        </w:rPr>
      </w:pPr>
    </w:p>
    <w:p w14:paraId="7B93ABAE">
      <w:pPr>
        <w:widowControl/>
        <w:spacing w:line="540" w:lineRule="exact"/>
        <w:jc w:val="center"/>
        <w:outlineLvl w:val="2"/>
        <w:rPr>
          <w:rFonts w:hint="eastAsia" w:ascii="宋体" w:hAnsi="宋体" w:cs="宋体"/>
          <w:b/>
          <w:bCs/>
          <w:kern w:val="0"/>
          <w:sz w:val="30"/>
          <w:szCs w:val="30"/>
          <w:highlight w:val="none"/>
          <w:lang w:eastAsia="zh-CN"/>
        </w:rPr>
      </w:pPr>
    </w:p>
    <w:p w14:paraId="058F37A7">
      <w:pPr>
        <w:widowControl/>
        <w:spacing w:line="540" w:lineRule="exact"/>
        <w:jc w:val="center"/>
        <w:outlineLvl w:val="2"/>
        <w:rPr>
          <w:rFonts w:hint="eastAsia" w:ascii="宋体" w:hAnsi="宋体" w:cs="宋体"/>
          <w:b/>
          <w:bCs/>
          <w:kern w:val="0"/>
          <w:sz w:val="30"/>
          <w:szCs w:val="30"/>
          <w:highlight w:val="none"/>
          <w:lang w:eastAsia="zh-CN"/>
        </w:rPr>
      </w:pPr>
    </w:p>
    <w:p w14:paraId="04726C8A">
      <w:pPr>
        <w:widowControl/>
        <w:spacing w:line="540" w:lineRule="exact"/>
        <w:jc w:val="center"/>
        <w:outlineLvl w:val="2"/>
        <w:rPr>
          <w:rFonts w:hint="eastAsia" w:ascii="宋体" w:hAnsi="宋体" w:cs="宋体"/>
          <w:b/>
          <w:bCs/>
          <w:kern w:val="0"/>
          <w:sz w:val="30"/>
          <w:szCs w:val="30"/>
          <w:highlight w:val="none"/>
          <w:lang w:eastAsia="zh-CN"/>
        </w:rPr>
      </w:pPr>
    </w:p>
    <w:p w14:paraId="0A316B29">
      <w:pPr>
        <w:widowControl/>
        <w:spacing w:line="540" w:lineRule="exact"/>
        <w:jc w:val="center"/>
        <w:outlineLvl w:val="2"/>
        <w:rPr>
          <w:rFonts w:hint="eastAsia" w:ascii="宋体" w:hAnsi="宋体" w:cs="宋体"/>
          <w:b/>
          <w:bCs/>
          <w:kern w:val="0"/>
          <w:sz w:val="30"/>
          <w:szCs w:val="30"/>
          <w:highlight w:val="none"/>
          <w:lang w:eastAsia="zh-CN"/>
        </w:rPr>
      </w:pPr>
    </w:p>
    <w:p w14:paraId="335EE7B9">
      <w:pPr>
        <w:widowControl/>
        <w:spacing w:line="540" w:lineRule="exact"/>
        <w:jc w:val="center"/>
        <w:outlineLvl w:val="2"/>
        <w:rPr>
          <w:rFonts w:hint="eastAsia" w:ascii="宋体" w:hAnsi="宋体" w:cs="宋体"/>
          <w:b/>
          <w:bCs/>
          <w:kern w:val="0"/>
          <w:sz w:val="30"/>
          <w:szCs w:val="30"/>
          <w:highlight w:val="none"/>
          <w:lang w:eastAsia="zh-CN"/>
        </w:rPr>
      </w:pPr>
    </w:p>
    <w:p w14:paraId="6071FDC2">
      <w:pPr>
        <w:widowControl/>
        <w:spacing w:line="540" w:lineRule="exact"/>
        <w:jc w:val="center"/>
        <w:outlineLvl w:val="2"/>
        <w:rPr>
          <w:rFonts w:hint="eastAsia" w:ascii="宋体" w:hAnsi="宋体" w:cs="宋体"/>
          <w:b/>
          <w:bCs/>
          <w:kern w:val="0"/>
          <w:sz w:val="30"/>
          <w:szCs w:val="30"/>
          <w:highlight w:val="none"/>
          <w:lang w:eastAsia="zh-CN"/>
        </w:rPr>
      </w:pPr>
    </w:p>
    <w:p w14:paraId="0154D2DF">
      <w:pPr>
        <w:widowControl/>
        <w:spacing w:line="540" w:lineRule="exact"/>
        <w:jc w:val="center"/>
        <w:outlineLvl w:val="2"/>
        <w:rPr>
          <w:rFonts w:hint="eastAsia" w:ascii="宋体" w:hAnsi="宋体" w:cs="宋体"/>
          <w:b/>
          <w:bCs/>
          <w:kern w:val="0"/>
          <w:sz w:val="30"/>
          <w:szCs w:val="30"/>
          <w:highlight w:val="none"/>
          <w:lang w:eastAsia="zh-CN"/>
        </w:rPr>
      </w:pPr>
    </w:p>
    <w:p w14:paraId="390179F7">
      <w:pPr>
        <w:widowControl/>
        <w:spacing w:line="540" w:lineRule="exact"/>
        <w:jc w:val="center"/>
        <w:outlineLvl w:val="2"/>
        <w:rPr>
          <w:rFonts w:hint="eastAsia" w:ascii="宋体" w:hAnsi="宋体" w:cs="宋体"/>
          <w:b/>
          <w:bCs/>
          <w:kern w:val="0"/>
          <w:sz w:val="30"/>
          <w:szCs w:val="30"/>
          <w:highlight w:val="none"/>
          <w:lang w:eastAsia="zh-CN"/>
        </w:rPr>
      </w:pPr>
    </w:p>
    <w:p w14:paraId="3ECE762A">
      <w:pPr>
        <w:widowControl/>
        <w:spacing w:line="540" w:lineRule="exact"/>
        <w:jc w:val="center"/>
        <w:outlineLvl w:val="2"/>
        <w:rPr>
          <w:rFonts w:hint="eastAsia" w:ascii="宋体" w:hAnsi="宋体" w:cs="宋体"/>
          <w:b/>
          <w:bCs/>
          <w:kern w:val="0"/>
          <w:sz w:val="30"/>
          <w:szCs w:val="30"/>
          <w:highlight w:val="none"/>
          <w:lang w:eastAsia="zh-CN"/>
        </w:rPr>
      </w:pPr>
    </w:p>
    <w:p w14:paraId="2F72B95A">
      <w:pPr>
        <w:widowControl/>
        <w:spacing w:line="540" w:lineRule="exact"/>
        <w:jc w:val="center"/>
        <w:outlineLvl w:val="2"/>
        <w:rPr>
          <w:rFonts w:hint="eastAsia" w:ascii="宋体" w:hAnsi="宋体" w:cs="宋体"/>
          <w:b/>
          <w:bCs/>
          <w:kern w:val="0"/>
          <w:sz w:val="30"/>
          <w:szCs w:val="30"/>
          <w:highlight w:val="none"/>
          <w:lang w:eastAsia="zh-CN"/>
        </w:rPr>
      </w:pPr>
    </w:p>
    <w:p w14:paraId="2E198DF2">
      <w:pPr>
        <w:widowControl/>
        <w:spacing w:line="540" w:lineRule="exact"/>
        <w:jc w:val="both"/>
        <w:outlineLvl w:val="2"/>
        <w:rPr>
          <w:rFonts w:hint="eastAsia" w:ascii="宋体" w:hAnsi="宋体" w:cs="宋体"/>
          <w:b/>
          <w:bCs/>
          <w:kern w:val="0"/>
          <w:sz w:val="30"/>
          <w:szCs w:val="30"/>
          <w:highlight w:val="none"/>
          <w:lang w:eastAsia="zh-CN"/>
        </w:rPr>
      </w:pPr>
    </w:p>
    <w:p w14:paraId="1016BB4D">
      <w:pPr>
        <w:widowControl/>
        <w:spacing w:line="540" w:lineRule="exact"/>
        <w:jc w:val="center"/>
        <w:outlineLvl w:val="2"/>
        <w:rPr>
          <w:rFonts w:hint="eastAsia" w:ascii="宋体" w:hAnsi="宋体" w:cs="宋体"/>
          <w:b/>
          <w:bCs/>
          <w:kern w:val="0"/>
          <w:sz w:val="30"/>
          <w:szCs w:val="30"/>
          <w:highlight w:val="none"/>
          <w:lang w:eastAsia="zh-CN"/>
        </w:rPr>
      </w:pPr>
    </w:p>
    <w:p w14:paraId="015523F4">
      <w:pPr>
        <w:widowControl/>
        <w:spacing w:line="540" w:lineRule="exact"/>
        <w:jc w:val="center"/>
        <w:outlineLvl w:val="2"/>
        <w:rPr>
          <w:rFonts w:hint="eastAsia" w:ascii="宋体" w:hAnsi="宋体" w:cs="宋体"/>
          <w:b/>
          <w:bCs/>
          <w:kern w:val="0"/>
          <w:sz w:val="30"/>
          <w:szCs w:val="30"/>
          <w:highlight w:val="none"/>
          <w:lang w:eastAsia="zh-CN"/>
        </w:rPr>
        <w:sectPr>
          <w:pgSz w:w="11906" w:h="16838"/>
          <w:pgMar w:top="1304" w:right="1587" w:bottom="1191" w:left="1587" w:header="794" w:footer="850" w:gutter="0"/>
          <w:pgNumType w:fmt="decimal"/>
          <w:cols w:space="0" w:num="1"/>
          <w:docGrid w:type="lines" w:linePitch="320" w:charSpace="0"/>
        </w:sectPr>
      </w:pPr>
    </w:p>
    <w:p w14:paraId="2E522DBC">
      <w:pPr>
        <w:widowControl/>
        <w:spacing w:line="540" w:lineRule="exact"/>
        <w:jc w:val="center"/>
        <w:outlineLvl w:val="2"/>
        <w:rPr>
          <w:rFonts w:ascii="宋体" w:hAnsi="宋体" w:cs="宋体"/>
          <w:b/>
          <w:bCs/>
          <w:kern w:val="0"/>
          <w:sz w:val="30"/>
          <w:szCs w:val="30"/>
          <w:highlight w:val="none"/>
        </w:rPr>
      </w:pPr>
      <w:bookmarkStart w:id="199" w:name="_Toc16157"/>
      <w:r>
        <w:rPr>
          <w:rFonts w:hint="eastAsia" w:ascii="宋体" w:hAnsi="宋体" w:cs="宋体"/>
          <w:b/>
          <w:bCs/>
          <w:kern w:val="0"/>
          <w:sz w:val="30"/>
          <w:szCs w:val="30"/>
          <w:highlight w:val="none"/>
          <w:lang w:eastAsia="zh-CN"/>
        </w:rPr>
        <w:t>十</w:t>
      </w:r>
      <w:r>
        <w:rPr>
          <w:rFonts w:hint="eastAsia" w:ascii="宋体" w:hAnsi="宋体" w:cs="宋体"/>
          <w:b/>
          <w:bCs/>
          <w:kern w:val="0"/>
          <w:sz w:val="30"/>
          <w:szCs w:val="30"/>
          <w:highlight w:val="none"/>
        </w:rPr>
        <w:t>、</w:t>
      </w:r>
      <w:bookmarkStart w:id="200" w:name="_Toc463851857"/>
      <w:bookmarkStart w:id="201" w:name="_Toc469926096"/>
      <w:bookmarkStart w:id="202" w:name="_Toc467572547"/>
      <w:r>
        <w:rPr>
          <w:rFonts w:hint="eastAsia" w:ascii="宋体" w:hAnsi="宋体" w:cs="宋体"/>
          <w:b/>
          <w:bCs/>
          <w:kern w:val="0"/>
          <w:sz w:val="30"/>
          <w:szCs w:val="30"/>
          <w:highlight w:val="none"/>
        </w:rPr>
        <w:t>磋商前三年内</w:t>
      </w:r>
      <w:r>
        <w:rPr>
          <w:rFonts w:hint="eastAsia" w:ascii="宋体" w:hAnsi="宋体" w:cs="宋体"/>
          <w:b/>
          <w:bCs/>
          <w:kern w:val="0"/>
          <w:sz w:val="30"/>
          <w:szCs w:val="30"/>
          <w:highlight w:val="none"/>
          <w:lang w:eastAsia="zh-CN"/>
        </w:rPr>
        <w:t>，</w:t>
      </w:r>
      <w:r>
        <w:rPr>
          <w:rFonts w:hint="eastAsia" w:ascii="宋体" w:hAnsi="宋体" w:cs="宋体"/>
          <w:b/>
          <w:bCs/>
          <w:kern w:val="0"/>
          <w:sz w:val="30"/>
          <w:szCs w:val="30"/>
          <w:highlight w:val="none"/>
        </w:rPr>
        <w:t>在经营活动中没有重大违法记录的承诺书</w:t>
      </w:r>
      <w:bookmarkEnd w:id="192"/>
      <w:bookmarkEnd w:id="193"/>
      <w:bookmarkEnd w:id="194"/>
      <w:bookmarkEnd w:id="195"/>
      <w:bookmarkEnd w:id="196"/>
      <w:bookmarkEnd w:id="197"/>
      <w:bookmarkEnd w:id="199"/>
      <w:bookmarkEnd w:id="200"/>
      <w:bookmarkEnd w:id="201"/>
      <w:bookmarkEnd w:id="202"/>
    </w:p>
    <w:p w14:paraId="7765B390">
      <w:pPr>
        <w:snapToGrid w:val="0"/>
        <w:spacing w:line="360" w:lineRule="auto"/>
        <w:rPr>
          <w:rFonts w:ascii="宋体" w:hAnsi="宋体"/>
          <w:highlight w:val="none"/>
        </w:rPr>
      </w:pPr>
      <w:bookmarkStart w:id="203" w:name="_Toc495666248"/>
      <w:bookmarkStart w:id="204" w:name="_Toc476230930"/>
      <w:bookmarkStart w:id="205" w:name="_Toc504642696"/>
      <w:bookmarkStart w:id="206" w:name="_Toc476230654"/>
      <w:bookmarkStart w:id="207" w:name="_Toc476230518"/>
      <w:bookmarkStart w:id="208" w:name="_Toc476229723"/>
    </w:p>
    <w:p w14:paraId="16B93C5B">
      <w:pPr>
        <w:widowControl/>
        <w:spacing w:line="380" w:lineRule="exact"/>
        <w:jc w:val="center"/>
        <w:outlineLvl w:val="2"/>
        <w:rPr>
          <w:rFonts w:ascii="仿宋" w:hAnsi="仿宋" w:eastAsia="仿宋"/>
          <w:b/>
          <w:kern w:val="0"/>
          <w:sz w:val="30"/>
          <w:szCs w:val="30"/>
          <w:highlight w:val="none"/>
        </w:rPr>
      </w:pPr>
      <w:r>
        <w:rPr>
          <w:rFonts w:ascii="仿宋" w:hAnsi="仿宋" w:eastAsia="仿宋"/>
          <w:b/>
          <w:kern w:val="0"/>
          <w:sz w:val="30"/>
          <w:szCs w:val="30"/>
          <w:highlight w:val="none"/>
        </w:rPr>
        <w:br w:type="page"/>
      </w:r>
      <w:bookmarkEnd w:id="203"/>
      <w:bookmarkEnd w:id="204"/>
      <w:bookmarkEnd w:id="205"/>
      <w:bookmarkEnd w:id="206"/>
      <w:bookmarkEnd w:id="207"/>
      <w:bookmarkEnd w:id="208"/>
      <w:bookmarkStart w:id="209" w:name="_Toc495666249"/>
      <w:bookmarkStart w:id="210" w:name="_Toc476230931"/>
      <w:bookmarkStart w:id="211" w:name="_Toc476229724"/>
      <w:bookmarkStart w:id="212" w:name="_Toc504642697"/>
      <w:bookmarkStart w:id="213" w:name="_Toc476230655"/>
      <w:bookmarkStart w:id="214" w:name="_Toc476230519"/>
    </w:p>
    <w:p w14:paraId="1857F328">
      <w:pPr>
        <w:widowControl/>
        <w:spacing w:line="380" w:lineRule="exact"/>
        <w:jc w:val="center"/>
        <w:outlineLvl w:val="2"/>
        <w:rPr>
          <w:rFonts w:ascii="宋体" w:hAnsi="宋体" w:cs="宋体"/>
          <w:b/>
          <w:bCs/>
          <w:kern w:val="0"/>
          <w:sz w:val="30"/>
          <w:szCs w:val="30"/>
          <w:highlight w:val="none"/>
        </w:rPr>
      </w:pPr>
      <w:bookmarkStart w:id="215" w:name="_Toc7289"/>
      <w:r>
        <w:rPr>
          <w:rFonts w:hint="eastAsia" w:ascii="宋体" w:hAnsi="宋体" w:cs="宋体"/>
          <w:b/>
          <w:kern w:val="0"/>
          <w:sz w:val="30"/>
          <w:szCs w:val="30"/>
          <w:highlight w:val="none"/>
          <w:lang w:eastAsia="zh-CN"/>
        </w:rPr>
        <w:t>十一</w:t>
      </w:r>
      <w:r>
        <w:rPr>
          <w:rFonts w:hint="eastAsia" w:ascii="宋体" w:hAnsi="宋体" w:eastAsia="宋体" w:cs="宋体"/>
          <w:b/>
          <w:bCs/>
          <w:kern w:val="0"/>
          <w:sz w:val="30"/>
          <w:szCs w:val="30"/>
          <w:highlight w:val="none"/>
        </w:rPr>
        <w:t>、</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需要说明的其他文件和说明</w:t>
      </w:r>
      <w:bookmarkEnd w:id="209"/>
      <w:bookmarkEnd w:id="210"/>
      <w:bookmarkEnd w:id="211"/>
      <w:bookmarkEnd w:id="212"/>
      <w:bookmarkEnd w:id="213"/>
      <w:bookmarkEnd w:id="214"/>
      <w:bookmarkEnd w:id="215"/>
    </w:p>
    <w:p w14:paraId="7EC5C870">
      <w:pPr>
        <w:jc w:val="right"/>
        <w:rPr>
          <w:rFonts w:ascii="宋体" w:hAnsi="宋体"/>
          <w:b/>
          <w:sz w:val="44"/>
          <w:szCs w:val="44"/>
          <w:highlight w:val="none"/>
        </w:rPr>
      </w:pPr>
      <w:r>
        <w:rPr>
          <w:rFonts w:ascii="宋体" w:cs="Times New Roman"/>
          <w:b/>
          <w:bCs/>
          <w:sz w:val="30"/>
          <w:szCs w:val="30"/>
          <w:highlight w:val="none"/>
        </w:rPr>
        <w:br w:type="page"/>
      </w:r>
      <w:bookmarkStart w:id="216" w:name="_Toc336678150"/>
      <w:bookmarkStart w:id="217" w:name="_Toc336671816"/>
      <w:bookmarkStart w:id="218" w:name="_Toc336331391"/>
    </w:p>
    <w:p w14:paraId="4A9010CF">
      <w:pPr>
        <w:pStyle w:val="74"/>
        <w:ind w:firstLine="0" w:firstLineChars="0"/>
        <w:rPr>
          <w:highlight w:val="none"/>
        </w:rPr>
      </w:pPr>
      <w:bookmarkStart w:id="219" w:name="_Toc435706557"/>
      <w:bookmarkStart w:id="220" w:name="_Toc504642698"/>
      <w:bookmarkStart w:id="221" w:name="_Toc433882659"/>
      <w:bookmarkStart w:id="222" w:name="_Toc476230656"/>
      <w:bookmarkStart w:id="223" w:name="_Toc476229725"/>
      <w:bookmarkStart w:id="224" w:name="_Toc437331628"/>
      <w:bookmarkStart w:id="225" w:name="_Toc467572549"/>
      <w:bookmarkStart w:id="226" w:name="_Toc470269898"/>
      <w:bookmarkStart w:id="227" w:name="_Toc463851859"/>
      <w:bookmarkStart w:id="228" w:name="_Toc471819803"/>
      <w:bookmarkStart w:id="229" w:name="_Toc468954267"/>
      <w:bookmarkStart w:id="230" w:name="_Toc476230520"/>
      <w:bookmarkStart w:id="231" w:name="_Toc424199688"/>
      <w:bookmarkStart w:id="232" w:name="_Toc495666250"/>
      <w:bookmarkStart w:id="233" w:name="_Toc469475483"/>
      <w:bookmarkStart w:id="234" w:name="_Toc470270014"/>
      <w:bookmarkStart w:id="235" w:name="_Toc476230932"/>
      <w:bookmarkStart w:id="236" w:name="_Toc471819743"/>
    </w:p>
    <w:p w14:paraId="4EF4ADC9">
      <w:pPr>
        <w:pStyle w:val="74"/>
        <w:ind w:firstLine="442"/>
        <w:rPr>
          <w:rFonts w:cs="宋体"/>
          <w:b/>
          <w:bCs/>
          <w:highlight w:val="none"/>
        </w:rPr>
      </w:pPr>
    </w:p>
    <w:p w14:paraId="32F9500D">
      <w:pPr>
        <w:jc w:val="center"/>
        <w:outlineLvl w:val="1"/>
        <w:rPr>
          <w:rFonts w:ascii="宋体" w:hAnsi="宋体" w:cs="宋体"/>
          <w:b/>
          <w:bCs/>
          <w:sz w:val="44"/>
          <w:szCs w:val="44"/>
          <w:highlight w:val="none"/>
        </w:rPr>
      </w:pPr>
      <w:bookmarkStart w:id="237" w:name="_Toc13643"/>
      <w:r>
        <w:rPr>
          <w:rFonts w:hint="eastAsia" w:ascii="宋体" w:hAnsi="宋体" w:cs="宋体"/>
          <w:b/>
          <w:bCs/>
          <w:sz w:val="44"/>
          <w:szCs w:val="44"/>
          <w:highlight w:val="none"/>
        </w:rPr>
        <w:t>技术商务文件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0AFCABE">
      <w:pPr>
        <w:spacing w:line="440" w:lineRule="atLeast"/>
        <w:jc w:val="center"/>
        <w:rPr>
          <w:rFonts w:ascii="宋体" w:hAnsi="宋体" w:cs="宋体"/>
          <w:b/>
          <w:bCs/>
          <w:sz w:val="32"/>
          <w:szCs w:val="32"/>
          <w:highlight w:val="none"/>
        </w:rPr>
      </w:pPr>
    </w:p>
    <w:p w14:paraId="2D7A61AB">
      <w:pPr>
        <w:ind w:left="2247" w:leftChars="334" w:hanging="1546" w:hangingChars="550"/>
        <w:rPr>
          <w:rFonts w:ascii="宋体" w:hAnsi="宋体" w:cs="宋体"/>
          <w:b/>
          <w:bCs/>
          <w:sz w:val="28"/>
          <w:szCs w:val="28"/>
          <w:highlight w:val="none"/>
        </w:rPr>
      </w:pPr>
    </w:p>
    <w:p w14:paraId="77BFDFDF">
      <w:pPr>
        <w:ind w:firstLine="562" w:firstLineChars="200"/>
        <w:rPr>
          <w:rFonts w:ascii="宋体" w:hAnsi="宋体" w:cs="宋体"/>
          <w:b/>
          <w:bCs/>
          <w:sz w:val="28"/>
          <w:szCs w:val="28"/>
          <w:highlight w:val="none"/>
          <w:u w:val="single"/>
        </w:rPr>
      </w:pPr>
      <w:r>
        <w:rPr>
          <w:rFonts w:hint="eastAsia" w:ascii="宋体" w:hAnsi="宋体" w:cs="宋体"/>
          <w:b/>
          <w:bCs/>
          <w:sz w:val="28"/>
          <w:szCs w:val="28"/>
          <w:highlight w:val="none"/>
        </w:rPr>
        <w:t>项目名称：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森林火险隐患综合治理工程二次</w:t>
      </w:r>
      <w:r>
        <w:rPr>
          <w:rFonts w:hint="eastAsia" w:asciiTheme="minorEastAsia" w:hAnsiTheme="minorEastAsia" w:eastAsiaTheme="minorEastAsia" w:cstheme="minorEastAsia"/>
          <w:b/>
          <w:bCs/>
          <w:spacing w:val="6"/>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0BDE7C09">
      <w:pPr>
        <w:ind w:firstLine="703" w:firstLineChars="250"/>
        <w:rPr>
          <w:rFonts w:ascii="宋体" w:hAnsi="宋体" w:cs="宋体"/>
          <w:b/>
          <w:bCs/>
          <w:sz w:val="28"/>
          <w:szCs w:val="28"/>
          <w:highlight w:val="none"/>
        </w:rPr>
      </w:pPr>
    </w:p>
    <w:p w14:paraId="47259AC9">
      <w:pPr>
        <w:pStyle w:val="29"/>
        <w:ind w:firstLine="422"/>
        <w:rPr>
          <w:rFonts w:ascii="宋体" w:hAnsi="宋体" w:cs="宋体"/>
          <w:b/>
          <w:bCs/>
          <w:highlight w:val="none"/>
        </w:rPr>
      </w:pPr>
    </w:p>
    <w:p w14:paraId="38116924">
      <w:pPr>
        <w:ind w:firstLine="641" w:firstLineChars="228"/>
        <w:rPr>
          <w:rFonts w:ascii="宋体" w:hAnsi="宋体" w:cs="宋体"/>
          <w:b/>
          <w:bCs/>
          <w:sz w:val="28"/>
          <w:szCs w:val="28"/>
          <w:highlight w:val="none"/>
        </w:rPr>
      </w:pPr>
      <w:r>
        <w:rPr>
          <w:rFonts w:hint="eastAsia" w:ascii="宋体" w:hAnsi="宋体" w:cs="宋体"/>
          <w:b/>
          <w:bCs/>
          <w:sz w:val="28"/>
          <w:szCs w:val="28"/>
          <w:highlight w:val="none"/>
        </w:rPr>
        <w:t>项目编号：</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eastAsia="zh-CN"/>
        </w:rPr>
        <w:t>ZJTJKH2025-04-07-02</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rPr>
        <w:tab/>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p>
    <w:p w14:paraId="79D2592D">
      <w:pPr>
        <w:ind w:firstLine="703" w:firstLineChars="250"/>
        <w:jc w:val="left"/>
        <w:rPr>
          <w:rFonts w:ascii="宋体" w:hAnsi="宋体" w:cs="宋体"/>
          <w:b/>
          <w:bCs/>
          <w:sz w:val="28"/>
          <w:szCs w:val="28"/>
          <w:highlight w:val="none"/>
        </w:rPr>
      </w:pPr>
    </w:p>
    <w:p w14:paraId="7009F170">
      <w:pPr>
        <w:pStyle w:val="29"/>
        <w:ind w:firstLine="422"/>
        <w:rPr>
          <w:rFonts w:ascii="宋体" w:hAnsi="宋体" w:cs="宋体"/>
          <w:b/>
          <w:bCs/>
          <w:highlight w:val="none"/>
        </w:rPr>
      </w:pPr>
    </w:p>
    <w:p w14:paraId="25ADE925">
      <w:pPr>
        <w:ind w:firstLine="703" w:firstLineChars="250"/>
        <w:jc w:val="left"/>
        <w:rPr>
          <w:rFonts w:ascii="宋体" w:hAnsi="宋体" w:cs="宋体"/>
          <w:b/>
          <w:bCs/>
          <w:sz w:val="28"/>
          <w:szCs w:val="28"/>
          <w:highlight w:val="none"/>
        </w:rPr>
      </w:pPr>
      <w:r>
        <w:rPr>
          <w:rFonts w:hint="eastAsia" w:ascii="宋体" w:hAnsi="宋体" w:cs="宋体"/>
          <w:b/>
          <w:bCs/>
          <w:sz w:val="28"/>
          <w:szCs w:val="28"/>
          <w:highlight w:val="none"/>
          <w:lang w:eastAsia="zh-CN"/>
        </w:rPr>
        <w:t>响应人</w:t>
      </w:r>
      <w:r>
        <w:rPr>
          <w:rFonts w:hint="eastAsia" w:ascii="宋体" w:hAnsi="宋体" w:cs="宋体"/>
          <w:b/>
          <w:bCs/>
          <w:sz w:val="28"/>
          <w:szCs w:val="28"/>
          <w:highlight w:val="none"/>
        </w:rPr>
        <w:t>名称：</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eastAsia="zh-CN"/>
        </w:rPr>
        <w:t>单位公章</w:t>
      </w:r>
      <w:r>
        <w:rPr>
          <w:rFonts w:hint="eastAsia" w:ascii="宋体" w:hAnsi="宋体" w:cs="宋体"/>
          <w:b/>
          <w:bCs/>
          <w:sz w:val="28"/>
          <w:szCs w:val="28"/>
          <w:highlight w:val="none"/>
          <w:u w:val="single"/>
        </w:rPr>
        <w:t xml:space="preserve">）   </w:t>
      </w:r>
    </w:p>
    <w:p w14:paraId="340AD62A">
      <w:pPr>
        <w:ind w:firstLine="703" w:firstLineChars="250"/>
        <w:jc w:val="left"/>
        <w:rPr>
          <w:rFonts w:ascii="宋体" w:hAnsi="宋体" w:cs="宋体"/>
          <w:b/>
          <w:bCs/>
          <w:sz w:val="28"/>
          <w:szCs w:val="28"/>
          <w:highlight w:val="none"/>
        </w:rPr>
      </w:pPr>
    </w:p>
    <w:p w14:paraId="43CD54BA">
      <w:pPr>
        <w:spacing w:line="440" w:lineRule="atLeast"/>
        <w:jc w:val="left"/>
        <w:rPr>
          <w:rFonts w:ascii="宋体" w:hAnsi="宋体" w:cs="宋体"/>
          <w:b/>
          <w:bCs/>
          <w:sz w:val="28"/>
          <w:szCs w:val="28"/>
          <w:highlight w:val="none"/>
        </w:rPr>
      </w:pPr>
    </w:p>
    <w:p w14:paraId="118030C9">
      <w:pPr>
        <w:spacing w:line="440" w:lineRule="atLeast"/>
        <w:ind w:firstLine="562" w:firstLineChars="200"/>
        <w:jc w:val="left"/>
        <w:rPr>
          <w:rFonts w:ascii="宋体" w:hAnsi="宋体" w:cs="宋体"/>
          <w:b/>
          <w:bCs/>
          <w:sz w:val="28"/>
          <w:szCs w:val="28"/>
          <w:highlight w:val="none"/>
        </w:rPr>
      </w:pPr>
      <w:r>
        <w:rPr>
          <w:rFonts w:hint="eastAsia" w:ascii="宋体" w:hAnsi="宋体" w:cs="宋体"/>
          <w:b/>
          <w:bCs/>
          <w:sz w:val="28"/>
          <w:szCs w:val="28"/>
          <w:highlight w:val="none"/>
        </w:rPr>
        <w:t xml:space="preserve"> </w:t>
      </w:r>
    </w:p>
    <w:p w14:paraId="48F40443">
      <w:pPr>
        <w:spacing w:line="440" w:lineRule="atLeast"/>
        <w:jc w:val="center"/>
        <w:rPr>
          <w:rFonts w:ascii="宋体" w:hAnsi="宋体" w:cs="宋体"/>
          <w:b/>
          <w:bCs/>
          <w:sz w:val="28"/>
          <w:szCs w:val="28"/>
          <w:highlight w:val="none"/>
        </w:rPr>
      </w:pPr>
    </w:p>
    <w:p w14:paraId="10931CAF">
      <w:pPr>
        <w:spacing w:line="440" w:lineRule="atLeast"/>
        <w:jc w:val="center"/>
        <w:rPr>
          <w:rFonts w:ascii="宋体" w:hAnsi="宋体" w:cs="宋体"/>
          <w:b/>
          <w:bCs/>
          <w:sz w:val="28"/>
          <w:szCs w:val="28"/>
          <w:highlight w:val="none"/>
        </w:rPr>
      </w:pP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年</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14:paraId="5EE2FB9F">
      <w:pPr>
        <w:spacing w:line="440" w:lineRule="atLeast"/>
        <w:jc w:val="center"/>
        <w:rPr>
          <w:rFonts w:ascii="宋体" w:cs="Times New Roman"/>
          <w:b/>
          <w:bCs/>
          <w:sz w:val="30"/>
          <w:szCs w:val="30"/>
          <w:highlight w:val="none"/>
        </w:rPr>
      </w:pPr>
    </w:p>
    <w:p w14:paraId="03C895EF">
      <w:pPr>
        <w:spacing w:line="440" w:lineRule="atLeast"/>
        <w:jc w:val="center"/>
        <w:rPr>
          <w:rFonts w:ascii="宋体" w:cs="Times New Roman"/>
          <w:b/>
          <w:bCs/>
          <w:sz w:val="30"/>
          <w:szCs w:val="30"/>
          <w:highlight w:val="none"/>
        </w:rPr>
      </w:pPr>
    </w:p>
    <w:p w14:paraId="10FC89F6">
      <w:pPr>
        <w:spacing w:line="440" w:lineRule="atLeast"/>
        <w:jc w:val="center"/>
        <w:rPr>
          <w:rFonts w:ascii="宋体" w:cs="Times New Roman"/>
          <w:b/>
          <w:bCs/>
          <w:sz w:val="30"/>
          <w:szCs w:val="30"/>
          <w:highlight w:val="none"/>
        </w:rPr>
      </w:pPr>
    </w:p>
    <w:p w14:paraId="73D50CF9">
      <w:pPr>
        <w:rPr>
          <w:rFonts w:ascii="宋体" w:hAnsi="宋体" w:cs="宋体"/>
          <w:b/>
          <w:bCs/>
          <w:sz w:val="30"/>
          <w:szCs w:val="30"/>
          <w:highlight w:val="none"/>
        </w:rPr>
      </w:pPr>
      <w:r>
        <w:rPr>
          <w:rFonts w:ascii="宋体" w:hAnsi="宋体" w:cs="宋体"/>
          <w:b/>
          <w:bCs/>
          <w:sz w:val="30"/>
          <w:szCs w:val="30"/>
          <w:highlight w:val="none"/>
        </w:rPr>
        <w:br w:type="page"/>
      </w:r>
    </w:p>
    <w:p w14:paraId="6E452419">
      <w:pPr>
        <w:spacing w:line="440" w:lineRule="atLeast"/>
        <w:rPr>
          <w:rFonts w:ascii="宋体" w:hAnsi="宋体" w:cs="宋体"/>
          <w:b/>
          <w:bCs/>
          <w:sz w:val="30"/>
          <w:szCs w:val="30"/>
          <w:highlight w:val="none"/>
        </w:rPr>
      </w:pPr>
    </w:p>
    <w:p w14:paraId="3F18EE38">
      <w:pPr>
        <w:spacing w:line="440" w:lineRule="atLeast"/>
        <w:jc w:val="center"/>
        <w:rPr>
          <w:rFonts w:ascii="宋体" w:cs="Times New Roman"/>
          <w:smallCaps/>
          <w:kern w:val="0"/>
          <w:sz w:val="24"/>
          <w:szCs w:val="24"/>
          <w:highlight w:val="none"/>
        </w:rPr>
      </w:pPr>
      <w:r>
        <w:rPr>
          <w:rFonts w:hint="eastAsia" w:ascii="宋体" w:hAnsi="宋体" w:cs="宋体"/>
          <w:b/>
          <w:bCs/>
          <w:sz w:val="30"/>
          <w:szCs w:val="30"/>
          <w:highlight w:val="none"/>
        </w:rPr>
        <w:t>技术商务文件目录</w:t>
      </w:r>
    </w:p>
    <w:p w14:paraId="31391439">
      <w:pPr>
        <w:rPr>
          <w:rStyle w:val="38"/>
          <w:rFonts w:asciiTheme="minorEastAsia" w:hAnsiTheme="minorEastAsia" w:eastAsiaTheme="minorEastAsia" w:cstheme="minorEastAsia"/>
          <w:kern w:val="0"/>
          <w:szCs w:val="22"/>
          <w:highlight w:val="none"/>
          <w:u w:val="none"/>
        </w:rPr>
      </w:pPr>
      <w:bookmarkStart w:id="238" w:name="_Toc392080805"/>
    </w:p>
    <w:p w14:paraId="1A0E0D68">
      <w:pPr>
        <w:pStyle w:val="29"/>
        <w:jc w:val="left"/>
        <w:rPr>
          <w:highlight w:val="none"/>
        </w:rPr>
      </w:pPr>
    </w:p>
    <w:p w14:paraId="4C88B9B5">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一、政府采购项目供应商技术商务评分索引表（格式附后）</w:t>
      </w:r>
    </w:p>
    <w:p w14:paraId="49126915">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二、采购需求偏离表</w:t>
      </w:r>
    </w:p>
    <w:p w14:paraId="260A7DDE">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三、类似业绩</w:t>
      </w:r>
    </w:p>
    <w:p w14:paraId="52D6D789">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四、项目团队人员配备</w:t>
      </w:r>
    </w:p>
    <w:p w14:paraId="6E6F98BE">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 xml:space="preserve">五、项目负责人业绩 </w:t>
      </w:r>
    </w:p>
    <w:p w14:paraId="6BE09B3F">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六、技术负责人业绩</w:t>
      </w:r>
    </w:p>
    <w:p w14:paraId="33AAD8A9">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七、施工难点要点和解决措施</w:t>
      </w:r>
    </w:p>
    <w:p w14:paraId="03A79C1D">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八、风险控制措施方案</w:t>
      </w:r>
    </w:p>
    <w:p w14:paraId="05434397">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九、施工方案</w:t>
      </w:r>
    </w:p>
    <w:p w14:paraId="65F800AE">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十、进度计划保障措施</w:t>
      </w:r>
    </w:p>
    <w:p w14:paraId="6FD410A5">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十一、安全生产保证措施</w:t>
      </w:r>
    </w:p>
    <w:p w14:paraId="7A2F3FF8">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十二、文明施工、环境保护保证措施</w:t>
      </w:r>
    </w:p>
    <w:p w14:paraId="259D69A2">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rPr>
        <w:t>十三、应急处置预案</w:t>
      </w:r>
    </w:p>
    <w:p w14:paraId="7991E82E">
      <w:pPr>
        <w:pStyle w:val="14"/>
        <w:tabs>
          <w:tab w:val="right" w:leader="dot" w:pos="9061"/>
        </w:tabs>
        <w:spacing w:line="360" w:lineRule="auto"/>
        <w:ind w:left="0" w:leftChars="0"/>
        <w:jc w:val="left"/>
        <w:rPr>
          <w:rStyle w:val="38"/>
          <w:rFonts w:hint="eastAsia" w:ascii="宋体" w:hAnsi="宋体" w:cs="宋体"/>
          <w:kern w:val="0"/>
          <w:szCs w:val="21"/>
          <w:highlight w:val="none"/>
          <w:u w:val="none"/>
        </w:rPr>
      </w:pPr>
      <w:r>
        <w:rPr>
          <w:rStyle w:val="38"/>
          <w:rFonts w:hint="eastAsia" w:ascii="宋体" w:hAnsi="宋体" w:cs="宋体"/>
          <w:kern w:val="0"/>
          <w:szCs w:val="21"/>
          <w:highlight w:val="none"/>
          <w:u w:val="none"/>
          <w:lang w:eastAsia="zh-CN"/>
        </w:rPr>
        <w:t>十四、</w:t>
      </w:r>
      <w:r>
        <w:rPr>
          <w:rStyle w:val="38"/>
          <w:rFonts w:hint="eastAsia" w:ascii="宋体" w:hAnsi="宋体" w:cs="宋体"/>
          <w:kern w:val="0"/>
          <w:szCs w:val="21"/>
          <w:highlight w:val="none"/>
          <w:u w:val="none"/>
        </w:rPr>
        <w:t>质量目标及保证措施</w:t>
      </w:r>
    </w:p>
    <w:p w14:paraId="5241CE79">
      <w:pPr>
        <w:pStyle w:val="14"/>
        <w:tabs>
          <w:tab w:val="right" w:leader="dot" w:pos="9061"/>
        </w:tabs>
        <w:spacing w:line="360" w:lineRule="auto"/>
        <w:ind w:left="0" w:leftChars="0"/>
        <w:jc w:val="left"/>
        <w:rPr>
          <w:highlight w:val="none"/>
        </w:rPr>
      </w:pPr>
      <w:r>
        <w:rPr>
          <w:rStyle w:val="38"/>
          <w:rFonts w:hint="eastAsia" w:ascii="宋体" w:hAnsi="宋体" w:cs="宋体"/>
          <w:kern w:val="0"/>
          <w:szCs w:val="21"/>
          <w:highlight w:val="none"/>
          <w:u w:val="none"/>
          <w:lang w:eastAsia="zh-CN"/>
        </w:rPr>
        <w:t>十五、</w:t>
      </w:r>
      <w:r>
        <w:rPr>
          <w:rStyle w:val="38"/>
          <w:rFonts w:hint="eastAsia" w:ascii="宋体" w:hAnsi="宋体" w:cs="宋体"/>
          <w:kern w:val="0"/>
          <w:szCs w:val="21"/>
          <w:highlight w:val="none"/>
          <w:u w:val="none"/>
        </w:rPr>
        <w:t>响应人认为需要的其他文件和说明</w:t>
      </w:r>
      <w:r>
        <w:rPr>
          <w:rFonts w:hint="eastAsia"/>
          <w:highlight w:val="none"/>
        </w:rPr>
        <w:br w:type="page"/>
      </w:r>
    </w:p>
    <w:p w14:paraId="139F6EE8">
      <w:pPr>
        <w:numPr>
          <w:ilvl w:val="0"/>
          <w:numId w:val="4"/>
        </w:numPr>
        <w:spacing w:line="440" w:lineRule="exact"/>
        <w:jc w:val="center"/>
        <w:outlineLvl w:val="2"/>
        <w:rPr>
          <w:rFonts w:hint="eastAsia" w:ascii="宋体" w:hAnsi="宋体" w:eastAsia="宋体" w:cs="宋体"/>
          <w:b/>
          <w:color w:val="auto"/>
          <w:sz w:val="30"/>
          <w:szCs w:val="30"/>
          <w:highlight w:val="none"/>
          <w:lang w:eastAsia="zh-CN"/>
        </w:rPr>
      </w:pPr>
      <w:bookmarkStart w:id="239" w:name="_Toc24019"/>
      <w:bookmarkStart w:id="240" w:name="_Toc16200"/>
      <w:r>
        <w:rPr>
          <w:rFonts w:hint="eastAsia" w:ascii="宋体" w:hAnsi="宋体" w:eastAsia="宋体" w:cs="宋体"/>
          <w:b/>
          <w:color w:val="auto"/>
          <w:sz w:val="30"/>
          <w:szCs w:val="30"/>
          <w:highlight w:val="none"/>
          <w:lang w:eastAsia="zh-CN"/>
        </w:rPr>
        <w:t>政府采购项目供应商技术商务评分索引表</w:t>
      </w:r>
      <w:bookmarkEnd w:id="239"/>
    </w:p>
    <w:p w14:paraId="1C46DF70">
      <w:pPr>
        <w:pStyle w:val="8"/>
        <w:numPr>
          <w:ilvl w:val="0"/>
          <w:numId w:val="0"/>
        </w:numPr>
        <w:rPr>
          <w:rFonts w:hint="eastAsia" w:ascii="宋体" w:hAnsi="宋体" w:eastAsia="宋体" w:cs="宋体"/>
          <w:color w:val="auto"/>
          <w:kern w:val="0"/>
          <w:sz w:val="24"/>
          <w:szCs w:val="24"/>
          <w:highlight w:val="none"/>
          <w:lang w:eastAsia="zh-CN" w:bidi="en-US"/>
        </w:rPr>
      </w:pPr>
    </w:p>
    <w:p w14:paraId="55D5C7FE">
      <w:pPr>
        <w:pStyle w:val="8"/>
        <w:numPr>
          <w:ilvl w:val="0"/>
          <w:numId w:val="0"/>
        </w:numPr>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4"/>
          <w:szCs w:val="24"/>
          <w:highlight w:val="none"/>
          <w:lang w:eastAsia="zh-CN" w:bidi="en-US"/>
        </w:rPr>
        <w:t>响应方名称：</w:t>
      </w:r>
      <w:r>
        <w:rPr>
          <w:rFonts w:hint="eastAsia" w:ascii="宋体" w:hAnsi="宋体" w:eastAsia="宋体" w:cs="宋体"/>
          <w:color w:val="auto"/>
          <w:kern w:val="0"/>
          <w:sz w:val="28"/>
          <w:szCs w:val="28"/>
          <w:highlight w:val="none"/>
          <w:lang w:eastAsia="zh-CN" w:bidi="en-US"/>
        </w:rPr>
        <w:t xml:space="preserve"> </w:t>
      </w:r>
      <w:r>
        <w:rPr>
          <w:rFonts w:hint="eastAsia" w:ascii="宋体" w:hAnsi="宋体" w:eastAsia="宋体" w:cs="宋体"/>
          <w:color w:val="auto"/>
          <w:sz w:val="28"/>
          <w:szCs w:val="28"/>
          <w:highlight w:val="none"/>
          <w:lang w:eastAsia="zh-CN"/>
        </w:rPr>
        <w:t xml:space="preserve"> </w:t>
      </w:r>
    </w:p>
    <w:tbl>
      <w:tblPr>
        <w:tblStyle w:val="32"/>
        <w:tblpPr w:leftFromText="180" w:rightFromText="180" w:vertAnchor="text" w:horzAnchor="page" w:tblpX="1128" w:tblpY="438"/>
        <w:tblOverlap w:val="never"/>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342"/>
        <w:gridCol w:w="1591"/>
        <w:gridCol w:w="1604"/>
        <w:gridCol w:w="1669"/>
      </w:tblGrid>
      <w:tr w14:paraId="4D48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14:paraId="26907627">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01A4A528">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评审内容</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401401A">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分值</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2D82E391">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自评分</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44E7BC4">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对应页码</w:t>
            </w:r>
          </w:p>
        </w:tc>
      </w:tr>
      <w:tr w14:paraId="5F30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2" w:type="dxa"/>
            <w:tcBorders>
              <w:left w:val="single" w:color="auto" w:sz="4" w:space="0"/>
              <w:right w:val="single" w:color="auto" w:sz="4" w:space="0"/>
            </w:tcBorders>
            <w:noWrap w:val="0"/>
            <w:vAlign w:val="center"/>
          </w:tcPr>
          <w:p w14:paraId="440A322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42" w:type="dxa"/>
            <w:tcBorders>
              <w:left w:val="single" w:color="auto" w:sz="4" w:space="0"/>
              <w:right w:val="single" w:color="auto" w:sz="4" w:space="0"/>
            </w:tcBorders>
            <w:noWrap w:val="0"/>
            <w:vAlign w:val="center"/>
          </w:tcPr>
          <w:p w14:paraId="5EB1565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类似业绩</w:t>
            </w:r>
          </w:p>
        </w:tc>
        <w:tc>
          <w:tcPr>
            <w:tcW w:w="1591" w:type="dxa"/>
            <w:tcBorders>
              <w:left w:val="single" w:color="auto" w:sz="4" w:space="0"/>
              <w:right w:val="single" w:color="auto" w:sz="4" w:space="0"/>
            </w:tcBorders>
            <w:noWrap w:val="0"/>
            <w:vAlign w:val="center"/>
          </w:tcPr>
          <w:p w14:paraId="4184365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4F890D5A">
            <w:pPr>
              <w:jc w:val="center"/>
              <w:rPr>
                <w:rFonts w:hint="eastAsia" w:ascii="宋体" w:hAnsi="宋体" w:eastAsia="宋体" w:cs="宋体"/>
                <w:color w:val="auto"/>
                <w:sz w:val="21"/>
                <w:szCs w:val="21"/>
                <w:highlight w:val="none"/>
                <w:lang w:val="en-US" w:eastAsia="zh-CN"/>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6E496A39">
            <w:pPr>
              <w:jc w:val="center"/>
              <w:rPr>
                <w:rFonts w:hint="eastAsia" w:ascii="宋体" w:hAnsi="宋体" w:eastAsia="宋体" w:cs="宋体"/>
                <w:color w:val="auto"/>
                <w:sz w:val="21"/>
                <w:szCs w:val="21"/>
                <w:highlight w:val="none"/>
                <w:lang w:val="en-US" w:eastAsia="zh-CN"/>
              </w:rPr>
            </w:pPr>
          </w:p>
        </w:tc>
      </w:tr>
      <w:tr w14:paraId="52BB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12" w:type="dxa"/>
            <w:tcBorders>
              <w:left w:val="single" w:color="auto" w:sz="4" w:space="0"/>
              <w:right w:val="single" w:color="auto" w:sz="4" w:space="0"/>
            </w:tcBorders>
            <w:noWrap w:val="0"/>
            <w:vAlign w:val="center"/>
          </w:tcPr>
          <w:p w14:paraId="1365566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342" w:type="dxa"/>
            <w:tcBorders>
              <w:left w:val="single" w:color="auto" w:sz="4" w:space="0"/>
              <w:right w:val="single" w:color="auto" w:sz="4" w:space="0"/>
            </w:tcBorders>
            <w:noWrap w:val="0"/>
            <w:vAlign w:val="center"/>
          </w:tcPr>
          <w:p w14:paraId="3FC0D6B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项目团队人员配备</w:t>
            </w:r>
          </w:p>
        </w:tc>
        <w:tc>
          <w:tcPr>
            <w:tcW w:w="1591" w:type="dxa"/>
            <w:tcBorders>
              <w:left w:val="single" w:color="auto" w:sz="4" w:space="0"/>
              <w:right w:val="single" w:color="auto" w:sz="4" w:space="0"/>
            </w:tcBorders>
            <w:noWrap w:val="0"/>
            <w:vAlign w:val="center"/>
          </w:tcPr>
          <w:p w14:paraId="133F560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0-19分</w:t>
            </w:r>
          </w:p>
        </w:tc>
        <w:tc>
          <w:tcPr>
            <w:tcW w:w="1604" w:type="dxa"/>
            <w:tcBorders>
              <w:top w:val="single" w:color="auto" w:sz="4" w:space="0"/>
              <w:left w:val="single" w:color="auto" w:sz="4" w:space="0"/>
              <w:right w:val="single" w:color="auto" w:sz="4" w:space="0"/>
            </w:tcBorders>
            <w:noWrap w:val="0"/>
            <w:vAlign w:val="center"/>
          </w:tcPr>
          <w:p w14:paraId="5B8BC0D6">
            <w:pPr>
              <w:jc w:val="center"/>
              <w:rPr>
                <w:rFonts w:hint="eastAsia" w:ascii="宋体" w:hAnsi="宋体" w:eastAsia="宋体" w:cs="宋体"/>
                <w:color w:val="auto"/>
                <w:sz w:val="21"/>
                <w:szCs w:val="21"/>
                <w:highlight w:val="none"/>
                <w:lang w:val="en-US" w:eastAsia="zh-CN"/>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7D77A25D">
            <w:pPr>
              <w:jc w:val="center"/>
              <w:rPr>
                <w:rFonts w:hint="eastAsia" w:ascii="宋体" w:hAnsi="宋体" w:eastAsia="宋体" w:cs="宋体"/>
                <w:color w:val="auto"/>
                <w:sz w:val="21"/>
                <w:szCs w:val="21"/>
                <w:highlight w:val="none"/>
                <w:lang w:val="en-US" w:eastAsia="zh-CN"/>
              </w:rPr>
            </w:pPr>
          </w:p>
        </w:tc>
      </w:tr>
      <w:tr w14:paraId="3724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12" w:type="dxa"/>
            <w:tcBorders>
              <w:left w:val="single" w:color="auto" w:sz="4" w:space="0"/>
              <w:right w:val="single" w:color="auto" w:sz="4" w:space="0"/>
            </w:tcBorders>
            <w:noWrap w:val="0"/>
            <w:vAlign w:val="center"/>
          </w:tcPr>
          <w:p w14:paraId="53328B9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342" w:type="dxa"/>
            <w:tcBorders>
              <w:left w:val="single" w:color="auto" w:sz="4" w:space="0"/>
              <w:right w:val="single" w:color="auto" w:sz="4" w:space="0"/>
            </w:tcBorders>
            <w:noWrap w:val="0"/>
            <w:vAlign w:val="center"/>
          </w:tcPr>
          <w:p w14:paraId="44BA989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项目负责人业绩 </w:t>
            </w:r>
          </w:p>
          <w:p w14:paraId="5FCF03ED">
            <w:pPr>
              <w:jc w:val="center"/>
              <w:rPr>
                <w:rFonts w:hint="eastAsia" w:ascii="宋体" w:hAnsi="宋体" w:eastAsia="宋体" w:cs="宋体"/>
                <w:color w:val="auto"/>
                <w:sz w:val="21"/>
                <w:szCs w:val="21"/>
                <w:highlight w:val="none"/>
                <w:lang w:val="en-US" w:eastAsia="zh-CN"/>
              </w:rPr>
            </w:pPr>
          </w:p>
        </w:tc>
        <w:tc>
          <w:tcPr>
            <w:tcW w:w="1591" w:type="dxa"/>
            <w:tcBorders>
              <w:left w:val="single" w:color="auto" w:sz="4" w:space="0"/>
              <w:right w:val="single" w:color="auto" w:sz="4" w:space="0"/>
            </w:tcBorders>
            <w:noWrap w:val="0"/>
            <w:vAlign w:val="center"/>
          </w:tcPr>
          <w:p w14:paraId="63F6A2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0-7分</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65E66019">
            <w:pPr>
              <w:jc w:val="center"/>
              <w:rPr>
                <w:rFonts w:hint="eastAsia" w:ascii="宋体" w:hAnsi="宋体" w:eastAsia="宋体" w:cs="宋体"/>
                <w:color w:val="auto"/>
                <w:sz w:val="21"/>
                <w:szCs w:val="21"/>
                <w:highlight w:val="none"/>
                <w:lang w:val="en-US" w:eastAsia="zh-CN"/>
              </w:rPr>
            </w:pPr>
          </w:p>
        </w:tc>
        <w:tc>
          <w:tcPr>
            <w:tcW w:w="1669" w:type="dxa"/>
            <w:tcBorders>
              <w:top w:val="single" w:color="auto" w:sz="4" w:space="0"/>
              <w:left w:val="single" w:color="auto" w:sz="4" w:space="0"/>
              <w:right w:val="single" w:color="auto" w:sz="4" w:space="0"/>
            </w:tcBorders>
            <w:noWrap w:val="0"/>
            <w:vAlign w:val="center"/>
          </w:tcPr>
          <w:p w14:paraId="51C54F72">
            <w:pPr>
              <w:jc w:val="center"/>
              <w:rPr>
                <w:rFonts w:hint="eastAsia" w:ascii="宋体" w:hAnsi="宋体" w:eastAsia="宋体" w:cs="宋体"/>
                <w:color w:val="auto"/>
                <w:sz w:val="21"/>
                <w:szCs w:val="21"/>
                <w:highlight w:val="none"/>
                <w:lang w:val="en-US" w:eastAsia="zh-CN"/>
              </w:rPr>
            </w:pPr>
          </w:p>
        </w:tc>
      </w:tr>
      <w:tr w14:paraId="1CB1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12" w:type="dxa"/>
            <w:tcBorders>
              <w:left w:val="single" w:color="auto" w:sz="4" w:space="0"/>
              <w:right w:val="single" w:color="auto" w:sz="4" w:space="0"/>
            </w:tcBorders>
            <w:noWrap w:val="0"/>
            <w:vAlign w:val="center"/>
          </w:tcPr>
          <w:p w14:paraId="33F0731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342" w:type="dxa"/>
            <w:tcBorders>
              <w:left w:val="single" w:color="auto" w:sz="4" w:space="0"/>
              <w:right w:val="single" w:color="auto" w:sz="4" w:space="0"/>
            </w:tcBorders>
            <w:noWrap w:val="0"/>
            <w:vAlign w:val="center"/>
          </w:tcPr>
          <w:p w14:paraId="1E9302C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技术负责人业绩</w:t>
            </w:r>
          </w:p>
          <w:p w14:paraId="2B6C8A6D">
            <w:pPr>
              <w:jc w:val="center"/>
              <w:rPr>
                <w:rFonts w:hint="eastAsia" w:ascii="宋体" w:hAnsi="宋体" w:eastAsia="宋体" w:cs="宋体"/>
                <w:color w:val="auto"/>
                <w:sz w:val="21"/>
                <w:szCs w:val="21"/>
                <w:highlight w:val="none"/>
                <w:lang w:val="en-US" w:eastAsia="en-US"/>
              </w:rPr>
            </w:pPr>
          </w:p>
        </w:tc>
        <w:tc>
          <w:tcPr>
            <w:tcW w:w="1591" w:type="dxa"/>
            <w:tcBorders>
              <w:left w:val="single" w:color="auto" w:sz="4" w:space="0"/>
              <w:right w:val="single" w:color="auto" w:sz="4" w:space="0"/>
            </w:tcBorders>
            <w:noWrap w:val="0"/>
            <w:vAlign w:val="center"/>
          </w:tcPr>
          <w:p w14:paraId="1F0BE8E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0-6分</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441041F8">
            <w:pPr>
              <w:jc w:val="center"/>
              <w:rPr>
                <w:rFonts w:hint="eastAsia" w:ascii="宋体" w:hAnsi="宋体" w:eastAsia="宋体" w:cs="宋体"/>
                <w:color w:val="auto"/>
                <w:sz w:val="21"/>
                <w:szCs w:val="21"/>
                <w:highlight w:val="none"/>
                <w:lang w:val="en-US" w:eastAsia="zh-CN"/>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00A386E1">
            <w:pPr>
              <w:jc w:val="center"/>
              <w:rPr>
                <w:rFonts w:hint="eastAsia" w:ascii="宋体" w:hAnsi="宋体" w:eastAsia="宋体" w:cs="宋体"/>
                <w:color w:val="auto"/>
                <w:sz w:val="21"/>
                <w:szCs w:val="21"/>
                <w:highlight w:val="none"/>
                <w:lang w:val="en-US" w:eastAsia="zh-CN"/>
              </w:rPr>
            </w:pPr>
          </w:p>
        </w:tc>
      </w:tr>
      <w:tr w14:paraId="50CD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2" w:type="dxa"/>
            <w:tcBorders>
              <w:left w:val="single" w:color="auto" w:sz="4" w:space="0"/>
              <w:right w:val="single" w:color="auto" w:sz="4" w:space="0"/>
            </w:tcBorders>
            <w:noWrap w:val="0"/>
            <w:vAlign w:val="center"/>
          </w:tcPr>
          <w:p w14:paraId="6D3A7A0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342" w:type="dxa"/>
            <w:tcBorders>
              <w:left w:val="single" w:color="auto" w:sz="4" w:space="0"/>
              <w:right w:val="single" w:color="auto" w:sz="4" w:space="0"/>
            </w:tcBorders>
            <w:noWrap w:val="0"/>
            <w:vAlign w:val="center"/>
          </w:tcPr>
          <w:p w14:paraId="0B453E6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施工难点要点和解决措施</w:t>
            </w:r>
          </w:p>
        </w:tc>
        <w:tc>
          <w:tcPr>
            <w:tcW w:w="1591" w:type="dxa"/>
            <w:noWrap w:val="0"/>
            <w:vAlign w:val="center"/>
          </w:tcPr>
          <w:p w14:paraId="02CE5D1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1604" w:type="dxa"/>
            <w:noWrap w:val="0"/>
            <w:vAlign w:val="center"/>
          </w:tcPr>
          <w:p w14:paraId="1A449D43">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3C819A57">
            <w:pPr>
              <w:jc w:val="center"/>
              <w:rPr>
                <w:rFonts w:hint="eastAsia" w:ascii="宋体" w:hAnsi="宋体" w:eastAsia="宋体" w:cs="宋体"/>
                <w:color w:val="auto"/>
                <w:sz w:val="21"/>
                <w:szCs w:val="21"/>
                <w:highlight w:val="none"/>
                <w:lang w:val="en-US" w:eastAsia="zh-CN"/>
              </w:rPr>
            </w:pPr>
          </w:p>
        </w:tc>
      </w:tr>
      <w:tr w14:paraId="35BA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2" w:type="dxa"/>
            <w:tcBorders>
              <w:left w:val="single" w:color="auto" w:sz="4" w:space="0"/>
              <w:right w:val="single" w:color="auto" w:sz="4" w:space="0"/>
            </w:tcBorders>
            <w:noWrap w:val="0"/>
            <w:vAlign w:val="center"/>
          </w:tcPr>
          <w:p w14:paraId="39C6CBB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342" w:type="dxa"/>
            <w:tcBorders>
              <w:left w:val="single" w:color="auto" w:sz="4" w:space="0"/>
              <w:right w:val="single" w:color="auto" w:sz="4" w:space="0"/>
            </w:tcBorders>
            <w:noWrap w:val="0"/>
            <w:vAlign w:val="center"/>
          </w:tcPr>
          <w:p w14:paraId="2B7B105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风险控制措施方案</w:t>
            </w:r>
          </w:p>
        </w:tc>
        <w:tc>
          <w:tcPr>
            <w:tcW w:w="1591" w:type="dxa"/>
            <w:noWrap w:val="0"/>
            <w:vAlign w:val="center"/>
          </w:tcPr>
          <w:p w14:paraId="1AE7167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c>
          <w:tcPr>
            <w:tcW w:w="1604" w:type="dxa"/>
            <w:noWrap w:val="0"/>
            <w:vAlign w:val="center"/>
          </w:tcPr>
          <w:p w14:paraId="7EBC29F3">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6E2F059B">
            <w:pPr>
              <w:jc w:val="center"/>
              <w:rPr>
                <w:rFonts w:hint="eastAsia" w:ascii="宋体" w:hAnsi="宋体" w:eastAsia="宋体" w:cs="宋体"/>
                <w:color w:val="auto"/>
                <w:sz w:val="21"/>
                <w:szCs w:val="21"/>
                <w:highlight w:val="none"/>
                <w:lang w:val="en-US" w:eastAsia="zh-CN"/>
              </w:rPr>
            </w:pPr>
          </w:p>
        </w:tc>
      </w:tr>
      <w:tr w14:paraId="7FDC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2" w:type="dxa"/>
            <w:tcBorders>
              <w:left w:val="single" w:color="auto" w:sz="4" w:space="0"/>
              <w:right w:val="single" w:color="auto" w:sz="4" w:space="0"/>
            </w:tcBorders>
            <w:noWrap w:val="0"/>
            <w:vAlign w:val="center"/>
          </w:tcPr>
          <w:p w14:paraId="10831AD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342" w:type="dxa"/>
            <w:tcBorders>
              <w:left w:val="single" w:color="auto" w:sz="4" w:space="0"/>
              <w:right w:val="single" w:color="auto" w:sz="4" w:space="0"/>
            </w:tcBorders>
            <w:noWrap w:val="0"/>
            <w:vAlign w:val="center"/>
          </w:tcPr>
          <w:p w14:paraId="7408FED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w:t>
            </w:r>
          </w:p>
        </w:tc>
        <w:tc>
          <w:tcPr>
            <w:tcW w:w="1591" w:type="dxa"/>
            <w:noWrap w:val="0"/>
            <w:vAlign w:val="center"/>
          </w:tcPr>
          <w:p w14:paraId="506D284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1604" w:type="dxa"/>
            <w:noWrap w:val="0"/>
            <w:vAlign w:val="center"/>
          </w:tcPr>
          <w:p w14:paraId="42CD451C">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1CD288F">
            <w:pPr>
              <w:jc w:val="center"/>
              <w:rPr>
                <w:rFonts w:hint="eastAsia" w:ascii="宋体" w:hAnsi="宋体" w:eastAsia="宋体" w:cs="宋体"/>
                <w:color w:val="auto"/>
                <w:sz w:val="21"/>
                <w:szCs w:val="21"/>
                <w:highlight w:val="none"/>
                <w:lang w:val="en-US" w:eastAsia="zh-CN"/>
              </w:rPr>
            </w:pPr>
          </w:p>
        </w:tc>
      </w:tr>
      <w:tr w14:paraId="326B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2" w:type="dxa"/>
            <w:tcBorders>
              <w:left w:val="single" w:color="auto" w:sz="4" w:space="0"/>
              <w:right w:val="single" w:color="auto" w:sz="4" w:space="0"/>
            </w:tcBorders>
            <w:noWrap w:val="0"/>
            <w:vAlign w:val="center"/>
          </w:tcPr>
          <w:p w14:paraId="7DE7A1A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342" w:type="dxa"/>
            <w:tcBorders>
              <w:left w:val="single" w:color="auto" w:sz="4" w:space="0"/>
              <w:right w:val="single" w:color="auto" w:sz="4" w:space="0"/>
            </w:tcBorders>
            <w:noWrap w:val="0"/>
            <w:vAlign w:val="center"/>
          </w:tcPr>
          <w:p w14:paraId="53348ED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进度计划保障措施</w:t>
            </w:r>
          </w:p>
        </w:tc>
        <w:tc>
          <w:tcPr>
            <w:tcW w:w="1591" w:type="dxa"/>
            <w:noWrap w:val="0"/>
            <w:vAlign w:val="center"/>
          </w:tcPr>
          <w:p w14:paraId="3F8F6B7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c>
          <w:tcPr>
            <w:tcW w:w="1604" w:type="dxa"/>
            <w:noWrap w:val="0"/>
            <w:vAlign w:val="center"/>
          </w:tcPr>
          <w:p w14:paraId="2FE06092">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6B9FAC9">
            <w:pPr>
              <w:jc w:val="center"/>
              <w:rPr>
                <w:rFonts w:hint="eastAsia" w:ascii="宋体" w:hAnsi="宋体" w:eastAsia="宋体" w:cs="宋体"/>
                <w:color w:val="auto"/>
                <w:sz w:val="21"/>
                <w:szCs w:val="21"/>
                <w:highlight w:val="none"/>
                <w:lang w:val="en-US" w:eastAsia="zh-CN"/>
              </w:rPr>
            </w:pPr>
          </w:p>
        </w:tc>
      </w:tr>
      <w:tr w14:paraId="742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2" w:type="dxa"/>
            <w:tcBorders>
              <w:left w:val="single" w:color="auto" w:sz="4" w:space="0"/>
              <w:right w:val="single" w:color="auto" w:sz="4" w:space="0"/>
            </w:tcBorders>
            <w:noWrap w:val="0"/>
            <w:vAlign w:val="center"/>
          </w:tcPr>
          <w:p w14:paraId="06DABA3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342" w:type="dxa"/>
            <w:tcBorders>
              <w:left w:val="single" w:color="auto" w:sz="4" w:space="0"/>
              <w:right w:val="single" w:color="auto" w:sz="4" w:space="0"/>
            </w:tcBorders>
            <w:noWrap w:val="0"/>
            <w:vAlign w:val="center"/>
          </w:tcPr>
          <w:p w14:paraId="20CF2C4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安全生产保证措施</w:t>
            </w:r>
          </w:p>
        </w:tc>
        <w:tc>
          <w:tcPr>
            <w:tcW w:w="1591" w:type="dxa"/>
            <w:noWrap w:val="0"/>
            <w:vAlign w:val="center"/>
          </w:tcPr>
          <w:p w14:paraId="4BB8A73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1604" w:type="dxa"/>
            <w:noWrap w:val="0"/>
            <w:vAlign w:val="center"/>
          </w:tcPr>
          <w:p w14:paraId="28B9C409">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6342F267">
            <w:pPr>
              <w:jc w:val="center"/>
              <w:rPr>
                <w:rFonts w:hint="eastAsia" w:ascii="宋体" w:hAnsi="宋体" w:eastAsia="宋体" w:cs="宋体"/>
                <w:color w:val="auto"/>
                <w:sz w:val="21"/>
                <w:szCs w:val="21"/>
                <w:highlight w:val="none"/>
                <w:lang w:val="en-US" w:eastAsia="zh-CN"/>
              </w:rPr>
            </w:pPr>
          </w:p>
        </w:tc>
      </w:tr>
      <w:tr w14:paraId="24CF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2" w:type="dxa"/>
            <w:tcBorders>
              <w:left w:val="single" w:color="auto" w:sz="4" w:space="0"/>
              <w:right w:val="single" w:color="auto" w:sz="4" w:space="0"/>
            </w:tcBorders>
            <w:noWrap w:val="0"/>
            <w:vAlign w:val="center"/>
          </w:tcPr>
          <w:p w14:paraId="0DB45A4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342" w:type="dxa"/>
            <w:tcBorders>
              <w:left w:val="single" w:color="auto" w:sz="4" w:space="0"/>
              <w:right w:val="single" w:color="auto" w:sz="4" w:space="0"/>
            </w:tcBorders>
            <w:noWrap w:val="0"/>
            <w:vAlign w:val="center"/>
          </w:tcPr>
          <w:p w14:paraId="1652C81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文明施工、环境保护保证措施</w:t>
            </w:r>
          </w:p>
        </w:tc>
        <w:tc>
          <w:tcPr>
            <w:tcW w:w="1591" w:type="dxa"/>
            <w:noWrap w:val="0"/>
            <w:vAlign w:val="center"/>
          </w:tcPr>
          <w:p w14:paraId="6760F59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c>
          <w:tcPr>
            <w:tcW w:w="1604" w:type="dxa"/>
            <w:noWrap w:val="0"/>
            <w:vAlign w:val="center"/>
          </w:tcPr>
          <w:p w14:paraId="0BFE7E8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56808DA">
            <w:pPr>
              <w:jc w:val="center"/>
              <w:rPr>
                <w:rFonts w:hint="eastAsia" w:ascii="宋体" w:hAnsi="宋体" w:eastAsia="宋体" w:cs="宋体"/>
                <w:color w:val="auto"/>
                <w:sz w:val="21"/>
                <w:szCs w:val="21"/>
                <w:highlight w:val="none"/>
                <w:lang w:val="en-US" w:eastAsia="zh-CN"/>
              </w:rPr>
            </w:pPr>
          </w:p>
        </w:tc>
      </w:tr>
      <w:tr w14:paraId="0F73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2" w:type="dxa"/>
            <w:tcBorders>
              <w:left w:val="single" w:color="auto" w:sz="4" w:space="0"/>
              <w:right w:val="single" w:color="auto" w:sz="4" w:space="0"/>
            </w:tcBorders>
            <w:noWrap w:val="0"/>
            <w:vAlign w:val="center"/>
          </w:tcPr>
          <w:p w14:paraId="66CCB79A">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3342" w:type="dxa"/>
            <w:tcBorders>
              <w:left w:val="single" w:color="auto" w:sz="4" w:space="0"/>
              <w:right w:val="single" w:color="auto" w:sz="4" w:space="0"/>
            </w:tcBorders>
            <w:noWrap w:val="0"/>
            <w:vAlign w:val="center"/>
          </w:tcPr>
          <w:p w14:paraId="44EB17B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应急处置预案</w:t>
            </w:r>
          </w:p>
        </w:tc>
        <w:tc>
          <w:tcPr>
            <w:tcW w:w="1591" w:type="dxa"/>
            <w:noWrap w:val="0"/>
            <w:vAlign w:val="center"/>
          </w:tcPr>
          <w:p w14:paraId="65768B9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c>
          <w:tcPr>
            <w:tcW w:w="1604" w:type="dxa"/>
            <w:noWrap w:val="0"/>
            <w:vAlign w:val="center"/>
          </w:tcPr>
          <w:p w14:paraId="64D321B0">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6F61D9AA">
            <w:pPr>
              <w:jc w:val="center"/>
              <w:rPr>
                <w:rFonts w:hint="eastAsia" w:ascii="宋体" w:hAnsi="宋体" w:eastAsia="宋体" w:cs="宋体"/>
                <w:color w:val="auto"/>
                <w:sz w:val="21"/>
                <w:szCs w:val="21"/>
                <w:highlight w:val="none"/>
                <w:lang w:val="en-US" w:eastAsia="zh-CN"/>
              </w:rPr>
            </w:pPr>
          </w:p>
        </w:tc>
      </w:tr>
      <w:tr w14:paraId="62E5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2" w:type="dxa"/>
            <w:tcBorders>
              <w:left w:val="single" w:color="auto" w:sz="4" w:space="0"/>
              <w:right w:val="single" w:color="auto" w:sz="4" w:space="0"/>
            </w:tcBorders>
            <w:noWrap w:val="0"/>
            <w:vAlign w:val="center"/>
          </w:tcPr>
          <w:p w14:paraId="03CD5DE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3342" w:type="dxa"/>
            <w:tcBorders>
              <w:left w:val="single" w:color="auto" w:sz="4" w:space="0"/>
              <w:right w:val="single" w:color="auto" w:sz="4" w:space="0"/>
            </w:tcBorders>
            <w:noWrap w:val="0"/>
            <w:vAlign w:val="center"/>
          </w:tcPr>
          <w:p w14:paraId="64F061F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质量目标及保证措施</w:t>
            </w:r>
          </w:p>
        </w:tc>
        <w:tc>
          <w:tcPr>
            <w:tcW w:w="1591" w:type="dxa"/>
            <w:noWrap w:val="0"/>
            <w:vAlign w:val="center"/>
          </w:tcPr>
          <w:p w14:paraId="32470F3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c>
          <w:tcPr>
            <w:tcW w:w="1604" w:type="dxa"/>
            <w:noWrap w:val="0"/>
            <w:vAlign w:val="center"/>
          </w:tcPr>
          <w:p w14:paraId="077B897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4D3C0B7">
            <w:pPr>
              <w:jc w:val="center"/>
              <w:rPr>
                <w:rFonts w:hint="eastAsia" w:ascii="宋体" w:hAnsi="宋体" w:eastAsia="宋体" w:cs="宋体"/>
                <w:color w:val="auto"/>
                <w:sz w:val="21"/>
                <w:szCs w:val="21"/>
                <w:highlight w:val="none"/>
                <w:lang w:val="en-US" w:eastAsia="zh-CN"/>
              </w:rPr>
            </w:pPr>
          </w:p>
        </w:tc>
      </w:tr>
      <w:tr w14:paraId="678F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045" w:type="dxa"/>
            <w:gridSpan w:val="3"/>
            <w:tcBorders>
              <w:left w:val="single" w:color="auto" w:sz="4" w:space="0"/>
            </w:tcBorders>
            <w:noWrap w:val="0"/>
            <w:vAlign w:val="center"/>
          </w:tcPr>
          <w:p w14:paraId="7F0700C7">
            <w:pPr>
              <w:tabs>
                <w:tab w:val="left" w:pos="3933"/>
              </w:tabs>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合计</w:t>
            </w:r>
          </w:p>
        </w:tc>
        <w:tc>
          <w:tcPr>
            <w:tcW w:w="1604" w:type="dxa"/>
            <w:noWrap w:val="0"/>
            <w:vAlign w:val="center"/>
          </w:tcPr>
          <w:p w14:paraId="107822E6">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70分</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6C96B305">
            <w:pPr>
              <w:jc w:val="center"/>
              <w:rPr>
                <w:rFonts w:hint="eastAsia" w:ascii="宋体" w:hAnsi="宋体" w:eastAsia="宋体" w:cs="宋体"/>
                <w:color w:val="auto"/>
                <w:sz w:val="21"/>
                <w:szCs w:val="21"/>
                <w:highlight w:val="none"/>
                <w:lang w:val="en-US" w:eastAsia="zh-CN"/>
              </w:rPr>
            </w:pPr>
          </w:p>
        </w:tc>
      </w:tr>
    </w:tbl>
    <w:p w14:paraId="1BB78845">
      <w:pPr>
        <w:tabs>
          <w:tab w:val="left" w:pos="1080"/>
          <w:tab w:val="left" w:pos="1620"/>
        </w:tabs>
        <w:autoSpaceDE w:val="0"/>
        <w:autoSpaceDN w:val="0"/>
        <w:adjustRightInd w:val="0"/>
        <w:snapToGrid w:val="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17ABE15A">
      <w:pPr>
        <w:spacing w:line="440" w:lineRule="exact"/>
        <w:jc w:val="both"/>
        <w:rPr>
          <w:rFonts w:hint="eastAsia" w:ascii="宋体" w:hAnsi="宋体" w:eastAsia="宋体" w:cs="宋体"/>
          <w:b/>
          <w:color w:val="auto"/>
          <w:sz w:val="30"/>
          <w:szCs w:val="30"/>
          <w:highlight w:val="none"/>
          <w:lang w:eastAsia="zh-CN"/>
        </w:rPr>
      </w:pPr>
    </w:p>
    <w:p w14:paraId="636C3A40">
      <w:pPr>
        <w:spacing w:line="440" w:lineRule="exact"/>
        <w:jc w:val="both"/>
        <w:rPr>
          <w:rFonts w:hint="eastAsia" w:ascii="宋体" w:hAnsi="宋体" w:eastAsia="宋体" w:cs="宋体"/>
          <w:b/>
          <w:color w:val="auto"/>
          <w:sz w:val="30"/>
          <w:szCs w:val="30"/>
          <w:highlight w:val="none"/>
          <w:lang w:eastAsia="zh-CN"/>
        </w:rPr>
      </w:pPr>
    </w:p>
    <w:p w14:paraId="2B957B4B">
      <w:pPr>
        <w:rPr>
          <w:rFonts w:hint="eastAsia" w:ascii="宋体" w:hAnsi="宋体" w:eastAsia="宋体" w:cs="宋体"/>
          <w:b/>
          <w:color w:val="auto"/>
          <w:sz w:val="30"/>
          <w:szCs w:val="30"/>
          <w:highlight w:val="none"/>
          <w:lang w:val="en-US" w:eastAsia="zh-CN" w:bidi="en-US"/>
        </w:rPr>
      </w:pPr>
    </w:p>
    <w:p w14:paraId="581BC00F">
      <w:pPr>
        <w:pStyle w:val="6"/>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bidi="en-US"/>
        </w:rPr>
        <w:t>二、采购需求偏离表</w:t>
      </w:r>
    </w:p>
    <w:p w14:paraId="225B83AA">
      <w:pPr>
        <w:pStyle w:val="6"/>
        <w:pageBreakBefore w:val="0"/>
        <w:kinsoku/>
        <w:wordWrap/>
        <w:topLinePunct w:val="0"/>
        <w:bidi w:val="0"/>
        <w:spacing w:line="500" w:lineRule="exact"/>
        <w:jc w:val="both"/>
        <w:rPr>
          <w:rFonts w:hint="eastAsia" w:ascii="宋体" w:hAnsi="宋体" w:eastAsia="宋体" w:cs="宋体"/>
          <w:b/>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项目名称：                                  项目编号：</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tbl>
      <w:tblPr>
        <w:tblStyle w:val="32"/>
        <w:tblW w:w="913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73"/>
        <w:gridCol w:w="2580"/>
        <w:gridCol w:w="3084"/>
      </w:tblGrid>
      <w:tr w14:paraId="02CBC8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01" w:type="dxa"/>
            <w:noWrap w:val="0"/>
            <w:vAlign w:val="center"/>
          </w:tcPr>
          <w:p w14:paraId="2FC8ECA4">
            <w:pPr>
              <w:adjustRightInd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73" w:type="dxa"/>
            <w:noWrap w:val="0"/>
            <w:vAlign w:val="center"/>
          </w:tcPr>
          <w:p w14:paraId="6505B0EF">
            <w:pPr>
              <w:adjustRightInd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文件要求</w:t>
            </w:r>
          </w:p>
        </w:tc>
        <w:tc>
          <w:tcPr>
            <w:tcW w:w="2580" w:type="dxa"/>
            <w:noWrap w:val="0"/>
            <w:vAlign w:val="center"/>
          </w:tcPr>
          <w:p w14:paraId="607E1C43">
            <w:pPr>
              <w:adjustRightInd w:val="0"/>
              <w:snapToGrid w:val="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文件响应</w:t>
            </w:r>
            <w:r>
              <w:rPr>
                <w:rFonts w:hint="eastAsia" w:ascii="宋体" w:hAnsi="宋体" w:eastAsia="宋体" w:cs="宋体"/>
                <w:color w:val="auto"/>
                <w:sz w:val="21"/>
                <w:szCs w:val="21"/>
                <w:highlight w:val="none"/>
                <w:lang w:eastAsia="zh-CN"/>
              </w:rPr>
              <w:t>内容</w:t>
            </w:r>
          </w:p>
        </w:tc>
        <w:tc>
          <w:tcPr>
            <w:tcW w:w="3084" w:type="dxa"/>
            <w:noWrap w:val="0"/>
            <w:vAlign w:val="center"/>
          </w:tcPr>
          <w:p w14:paraId="11666071">
            <w:pPr>
              <w:adjustRightInd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磋商响应文件偏离</w:t>
            </w:r>
            <w:r>
              <w:rPr>
                <w:rFonts w:hint="eastAsia" w:ascii="宋体" w:hAnsi="宋体" w:eastAsia="宋体" w:cs="宋体"/>
                <w:color w:val="auto"/>
                <w:sz w:val="21"/>
                <w:szCs w:val="21"/>
                <w:highlight w:val="none"/>
                <w:lang w:val="en-US" w:eastAsia="zh-CN"/>
              </w:rPr>
              <w:t>说明</w:t>
            </w:r>
          </w:p>
        </w:tc>
      </w:tr>
      <w:tr w14:paraId="2A7F23C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3A338F17">
            <w:pPr>
              <w:autoSpaceDE w:val="0"/>
              <w:autoSpaceDN w:val="0"/>
              <w:adjustRightIn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73" w:type="dxa"/>
            <w:noWrap w:val="0"/>
            <w:vAlign w:val="center"/>
          </w:tcPr>
          <w:p w14:paraId="1E107141">
            <w:pPr>
              <w:adjustRightInd w:val="0"/>
              <w:snapToGrid w:val="0"/>
              <w:jc w:val="center"/>
              <w:outlineLvl w:val="9"/>
              <w:rPr>
                <w:rFonts w:hint="eastAsia" w:ascii="宋体" w:hAnsi="宋体" w:eastAsia="宋体" w:cs="宋体"/>
                <w:color w:val="auto"/>
                <w:sz w:val="21"/>
                <w:szCs w:val="21"/>
                <w:highlight w:val="none"/>
              </w:rPr>
            </w:pPr>
          </w:p>
        </w:tc>
        <w:tc>
          <w:tcPr>
            <w:tcW w:w="2580" w:type="dxa"/>
            <w:noWrap w:val="0"/>
            <w:vAlign w:val="center"/>
          </w:tcPr>
          <w:p w14:paraId="085C6C9C">
            <w:pPr>
              <w:adjustRightInd w:val="0"/>
              <w:snapToGrid w:val="0"/>
              <w:jc w:val="center"/>
              <w:outlineLvl w:val="9"/>
              <w:rPr>
                <w:rFonts w:hint="eastAsia" w:ascii="宋体" w:hAnsi="宋体" w:eastAsia="宋体" w:cs="宋体"/>
                <w:color w:val="auto"/>
                <w:sz w:val="21"/>
                <w:szCs w:val="21"/>
                <w:highlight w:val="none"/>
              </w:rPr>
            </w:pPr>
          </w:p>
        </w:tc>
        <w:tc>
          <w:tcPr>
            <w:tcW w:w="3084" w:type="dxa"/>
            <w:noWrap w:val="0"/>
            <w:vAlign w:val="center"/>
          </w:tcPr>
          <w:p w14:paraId="4FF73BE6">
            <w:pPr>
              <w:adjustRightInd w:val="0"/>
              <w:snapToGrid w:val="0"/>
              <w:jc w:val="center"/>
              <w:outlineLvl w:val="9"/>
              <w:rPr>
                <w:rFonts w:hint="eastAsia" w:ascii="宋体" w:hAnsi="宋体" w:eastAsia="宋体" w:cs="宋体"/>
                <w:color w:val="auto"/>
                <w:sz w:val="21"/>
                <w:szCs w:val="21"/>
                <w:highlight w:val="none"/>
              </w:rPr>
            </w:pPr>
          </w:p>
        </w:tc>
      </w:tr>
      <w:tr w14:paraId="7FA3E9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5766ACD9">
            <w:pPr>
              <w:autoSpaceDE w:val="0"/>
              <w:autoSpaceDN w:val="0"/>
              <w:adjustRightIn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73" w:type="dxa"/>
            <w:noWrap w:val="0"/>
            <w:vAlign w:val="center"/>
          </w:tcPr>
          <w:p w14:paraId="0856DE39">
            <w:pPr>
              <w:adjustRightInd w:val="0"/>
              <w:snapToGrid w:val="0"/>
              <w:jc w:val="center"/>
              <w:outlineLvl w:val="9"/>
              <w:rPr>
                <w:rFonts w:hint="eastAsia" w:ascii="宋体" w:hAnsi="宋体" w:eastAsia="宋体" w:cs="宋体"/>
                <w:color w:val="auto"/>
                <w:sz w:val="21"/>
                <w:szCs w:val="21"/>
                <w:highlight w:val="none"/>
              </w:rPr>
            </w:pPr>
          </w:p>
        </w:tc>
        <w:tc>
          <w:tcPr>
            <w:tcW w:w="2580" w:type="dxa"/>
            <w:noWrap w:val="0"/>
            <w:vAlign w:val="center"/>
          </w:tcPr>
          <w:p w14:paraId="1C6C6783">
            <w:pPr>
              <w:adjustRightInd w:val="0"/>
              <w:snapToGrid w:val="0"/>
              <w:jc w:val="center"/>
              <w:outlineLvl w:val="9"/>
              <w:rPr>
                <w:rFonts w:hint="eastAsia" w:ascii="宋体" w:hAnsi="宋体" w:eastAsia="宋体" w:cs="宋体"/>
                <w:color w:val="auto"/>
                <w:sz w:val="21"/>
                <w:szCs w:val="21"/>
                <w:highlight w:val="none"/>
              </w:rPr>
            </w:pPr>
          </w:p>
        </w:tc>
        <w:tc>
          <w:tcPr>
            <w:tcW w:w="3084" w:type="dxa"/>
            <w:noWrap w:val="0"/>
            <w:vAlign w:val="center"/>
          </w:tcPr>
          <w:p w14:paraId="329B4662">
            <w:pPr>
              <w:adjustRightInd w:val="0"/>
              <w:snapToGrid w:val="0"/>
              <w:jc w:val="center"/>
              <w:outlineLvl w:val="9"/>
              <w:rPr>
                <w:rFonts w:hint="eastAsia" w:ascii="宋体" w:hAnsi="宋体" w:eastAsia="宋体" w:cs="宋体"/>
                <w:color w:val="auto"/>
                <w:sz w:val="21"/>
                <w:szCs w:val="21"/>
                <w:highlight w:val="none"/>
              </w:rPr>
            </w:pPr>
          </w:p>
        </w:tc>
      </w:tr>
      <w:tr w14:paraId="54E474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5D2CAAB8">
            <w:pPr>
              <w:autoSpaceDE w:val="0"/>
              <w:autoSpaceDN w:val="0"/>
              <w:adjustRightIn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73" w:type="dxa"/>
            <w:noWrap w:val="0"/>
            <w:vAlign w:val="center"/>
          </w:tcPr>
          <w:p w14:paraId="45117064">
            <w:pPr>
              <w:adjustRightInd w:val="0"/>
              <w:snapToGrid w:val="0"/>
              <w:jc w:val="center"/>
              <w:outlineLvl w:val="9"/>
              <w:rPr>
                <w:rFonts w:hint="eastAsia" w:ascii="宋体" w:hAnsi="宋体" w:eastAsia="宋体" w:cs="宋体"/>
                <w:color w:val="auto"/>
                <w:sz w:val="21"/>
                <w:szCs w:val="21"/>
                <w:highlight w:val="none"/>
              </w:rPr>
            </w:pPr>
          </w:p>
        </w:tc>
        <w:tc>
          <w:tcPr>
            <w:tcW w:w="2580" w:type="dxa"/>
            <w:noWrap w:val="0"/>
            <w:vAlign w:val="center"/>
          </w:tcPr>
          <w:p w14:paraId="2646A3A7">
            <w:pPr>
              <w:adjustRightInd w:val="0"/>
              <w:snapToGrid w:val="0"/>
              <w:jc w:val="center"/>
              <w:outlineLvl w:val="9"/>
              <w:rPr>
                <w:rFonts w:hint="eastAsia" w:ascii="宋体" w:hAnsi="宋体" w:eastAsia="宋体" w:cs="宋体"/>
                <w:color w:val="auto"/>
                <w:sz w:val="21"/>
                <w:szCs w:val="21"/>
                <w:highlight w:val="none"/>
              </w:rPr>
            </w:pPr>
          </w:p>
        </w:tc>
        <w:tc>
          <w:tcPr>
            <w:tcW w:w="3084" w:type="dxa"/>
            <w:noWrap w:val="0"/>
            <w:vAlign w:val="center"/>
          </w:tcPr>
          <w:p w14:paraId="5A490D16">
            <w:pPr>
              <w:adjustRightInd w:val="0"/>
              <w:snapToGrid w:val="0"/>
              <w:jc w:val="center"/>
              <w:outlineLvl w:val="9"/>
              <w:rPr>
                <w:rFonts w:hint="eastAsia" w:ascii="宋体" w:hAnsi="宋体" w:eastAsia="宋体" w:cs="宋体"/>
                <w:color w:val="auto"/>
                <w:sz w:val="21"/>
                <w:szCs w:val="21"/>
                <w:highlight w:val="none"/>
              </w:rPr>
            </w:pPr>
          </w:p>
        </w:tc>
      </w:tr>
      <w:tr w14:paraId="043EC2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1324546E">
            <w:pPr>
              <w:autoSpaceDE w:val="0"/>
              <w:autoSpaceDN w:val="0"/>
              <w:adjustRightInd w:val="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2673" w:type="dxa"/>
            <w:noWrap w:val="0"/>
            <w:vAlign w:val="center"/>
          </w:tcPr>
          <w:p w14:paraId="183E2FF6">
            <w:pPr>
              <w:adjustRightInd w:val="0"/>
              <w:snapToGrid w:val="0"/>
              <w:jc w:val="center"/>
              <w:outlineLvl w:val="9"/>
              <w:rPr>
                <w:rFonts w:hint="eastAsia" w:ascii="宋体" w:hAnsi="宋体" w:eastAsia="宋体" w:cs="宋体"/>
                <w:color w:val="auto"/>
                <w:sz w:val="21"/>
                <w:szCs w:val="21"/>
                <w:highlight w:val="none"/>
              </w:rPr>
            </w:pPr>
          </w:p>
        </w:tc>
        <w:tc>
          <w:tcPr>
            <w:tcW w:w="2580" w:type="dxa"/>
            <w:noWrap w:val="0"/>
            <w:vAlign w:val="center"/>
          </w:tcPr>
          <w:p w14:paraId="471234B8">
            <w:pPr>
              <w:adjustRightInd w:val="0"/>
              <w:snapToGrid w:val="0"/>
              <w:jc w:val="center"/>
              <w:outlineLvl w:val="9"/>
              <w:rPr>
                <w:rFonts w:hint="eastAsia" w:ascii="宋体" w:hAnsi="宋体" w:eastAsia="宋体" w:cs="宋体"/>
                <w:color w:val="auto"/>
                <w:sz w:val="21"/>
                <w:szCs w:val="21"/>
                <w:highlight w:val="none"/>
              </w:rPr>
            </w:pPr>
          </w:p>
        </w:tc>
        <w:tc>
          <w:tcPr>
            <w:tcW w:w="3084" w:type="dxa"/>
            <w:noWrap w:val="0"/>
            <w:vAlign w:val="center"/>
          </w:tcPr>
          <w:p w14:paraId="1AC94E1F">
            <w:pPr>
              <w:adjustRightInd w:val="0"/>
              <w:snapToGrid w:val="0"/>
              <w:jc w:val="center"/>
              <w:outlineLvl w:val="9"/>
              <w:rPr>
                <w:rFonts w:hint="eastAsia" w:ascii="宋体" w:hAnsi="宋体" w:eastAsia="宋体" w:cs="宋体"/>
                <w:color w:val="auto"/>
                <w:sz w:val="21"/>
                <w:szCs w:val="21"/>
                <w:highlight w:val="none"/>
              </w:rPr>
            </w:pPr>
          </w:p>
        </w:tc>
      </w:tr>
      <w:tr w14:paraId="3B7104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720B076C">
            <w:pPr>
              <w:autoSpaceDE w:val="0"/>
              <w:autoSpaceDN w:val="0"/>
              <w:adjustRightInd w:val="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2673" w:type="dxa"/>
            <w:noWrap w:val="0"/>
            <w:vAlign w:val="center"/>
          </w:tcPr>
          <w:p w14:paraId="439F1EDD">
            <w:pPr>
              <w:adjustRightInd w:val="0"/>
              <w:snapToGrid w:val="0"/>
              <w:jc w:val="center"/>
              <w:outlineLvl w:val="9"/>
              <w:rPr>
                <w:rFonts w:hint="eastAsia" w:ascii="宋体" w:hAnsi="宋体" w:eastAsia="宋体" w:cs="宋体"/>
                <w:color w:val="auto"/>
                <w:sz w:val="21"/>
                <w:szCs w:val="21"/>
                <w:highlight w:val="none"/>
              </w:rPr>
            </w:pPr>
          </w:p>
        </w:tc>
        <w:tc>
          <w:tcPr>
            <w:tcW w:w="2580" w:type="dxa"/>
            <w:noWrap w:val="0"/>
            <w:vAlign w:val="center"/>
          </w:tcPr>
          <w:p w14:paraId="28BEEB49">
            <w:pPr>
              <w:adjustRightInd w:val="0"/>
              <w:snapToGrid w:val="0"/>
              <w:jc w:val="center"/>
              <w:outlineLvl w:val="9"/>
              <w:rPr>
                <w:rFonts w:hint="eastAsia" w:ascii="宋体" w:hAnsi="宋体" w:eastAsia="宋体" w:cs="宋体"/>
                <w:color w:val="auto"/>
                <w:sz w:val="21"/>
                <w:szCs w:val="21"/>
                <w:highlight w:val="none"/>
              </w:rPr>
            </w:pPr>
          </w:p>
        </w:tc>
        <w:tc>
          <w:tcPr>
            <w:tcW w:w="3084" w:type="dxa"/>
            <w:noWrap w:val="0"/>
            <w:vAlign w:val="center"/>
          </w:tcPr>
          <w:p w14:paraId="08266D99">
            <w:pPr>
              <w:adjustRightInd w:val="0"/>
              <w:snapToGrid w:val="0"/>
              <w:jc w:val="center"/>
              <w:outlineLvl w:val="9"/>
              <w:rPr>
                <w:rFonts w:hint="eastAsia" w:ascii="宋体" w:hAnsi="宋体" w:eastAsia="宋体" w:cs="宋体"/>
                <w:color w:val="auto"/>
                <w:sz w:val="21"/>
                <w:szCs w:val="21"/>
                <w:highlight w:val="none"/>
              </w:rPr>
            </w:pPr>
          </w:p>
        </w:tc>
      </w:tr>
      <w:tr w14:paraId="4D9413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49B62851">
            <w:pPr>
              <w:autoSpaceDE w:val="0"/>
              <w:autoSpaceDN w:val="0"/>
              <w:adjustRightInd w:val="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2673" w:type="dxa"/>
            <w:noWrap w:val="0"/>
            <w:vAlign w:val="center"/>
          </w:tcPr>
          <w:p w14:paraId="6065E9C6">
            <w:pPr>
              <w:adjustRightInd w:val="0"/>
              <w:snapToGrid w:val="0"/>
              <w:jc w:val="center"/>
              <w:outlineLvl w:val="9"/>
              <w:rPr>
                <w:rFonts w:hint="eastAsia" w:ascii="宋体" w:hAnsi="宋体" w:eastAsia="宋体" w:cs="宋体"/>
                <w:color w:val="auto"/>
                <w:sz w:val="21"/>
                <w:szCs w:val="21"/>
                <w:highlight w:val="none"/>
              </w:rPr>
            </w:pPr>
          </w:p>
        </w:tc>
        <w:tc>
          <w:tcPr>
            <w:tcW w:w="2580" w:type="dxa"/>
            <w:noWrap w:val="0"/>
            <w:vAlign w:val="center"/>
          </w:tcPr>
          <w:p w14:paraId="1AE2F1DF">
            <w:pPr>
              <w:adjustRightInd w:val="0"/>
              <w:snapToGrid w:val="0"/>
              <w:jc w:val="center"/>
              <w:outlineLvl w:val="9"/>
              <w:rPr>
                <w:rFonts w:hint="eastAsia" w:ascii="宋体" w:hAnsi="宋体" w:eastAsia="宋体" w:cs="宋体"/>
                <w:color w:val="auto"/>
                <w:sz w:val="21"/>
                <w:szCs w:val="21"/>
                <w:highlight w:val="none"/>
              </w:rPr>
            </w:pPr>
          </w:p>
        </w:tc>
        <w:tc>
          <w:tcPr>
            <w:tcW w:w="3084" w:type="dxa"/>
            <w:noWrap w:val="0"/>
            <w:vAlign w:val="center"/>
          </w:tcPr>
          <w:p w14:paraId="68391A68">
            <w:pPr>
              <w:adjustRightInd w:val="0"/>
              <w:snapToGrid w:val="0"/>
              <w:jc w:val="center"/>
              <w:outlineLvl w:val="9"/>
              <w:rPr>
                <w:rFonts w:hint="eastAsia" w:ascii="宋体" w:hAnsi="宋体" w:eastAsia="宋体" w:cs="宋体"/>
                <w:color w:val="auto"/>
                <w:sz w:val="21"/>
                <w:szCs w:val="21"/>
                <w:highlight w:val="none"/>
              </w:rPr>
            </w:pPr>
          </w:p>
        </w:tc>
      </w:tr>
      <w:tr w14:paraId="7410EC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01" w:type="dxa"/>
            <w:noWrap w:val="0"/>
            <w:vAlign w:val="center"/>
          </w:tcPr>
          <w:p w14:paraId="49958715">
            <w:pPr>
              <w:autoSpaceDE w:val="0"/>
              <w:autoSpaceDN w:val="0"/>
              <w:adjustRightIn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73" w:type="dxa"/>
            <w:noWrap w:val="0"/>
            <w:vAlign w:val="center"/>
          </w:tcPr>
          <w:p w14:paraId="59433C3F">
            <w:pPr>
              <w:adjustRightInd w:val="0"/>
              <w:snapToGrid w:val="0"/>
              <w:jc w:val="center"/>
              <w:outlineLvl w:val="9"/>
              <w:rPr>
                <w:rFonts w:hint="eastAsia" w:ascii="宋体" w:hAnsi="宋体" w:eastAsia="宋体" w:cs="宋体"/>
                <w:color w:val="auto"/>
                <w:sz w:val="21"/>
                <w:szCs w:val="21"/>
                <w:highlight w:val="none"/>
              </w:rPr>
            </w:pPr>
          </w:p>
        </w:tc>
        <w:tc>
          <w:tcPr>
            <w:tcW w:w="2580" w:type="dxa"/>
            <w:noWrap w:val="0"/>
            <w:vAlign w:val="center"/>
          </w:tcPr>
          <w:p w14:paraId="604EFB3B">
            <w:pPr>
              <w:adjustRightInd w:val="0"/>
              <w:snapToGrid w:val="0"/>
              <w:jc w:val="center"/>
              <w:outlineLvl w:val="9"/>
              <w:rPr>
                <w:rFonts w:hint="eastAsia" w:ascii="宋体" w:hAnsi="宋体" w:eastAsia="宋体" w:cs="宋体"/>
                <w:color w:val="auto"/>
                <w:sz w:val="21"/>
                <w:szCs w:val="21"/>
                <w:highlight w:val="none"/>
              </w:rPr>
            </w:pPr>
          </w:p>
        </w:tc>
        <w:tc>
          <w:tcPr>
            <w:tcW w:w="3084" w:type="dxa"/>
            <w:noWrap w:val="0"/>
            <w:vAlign w:val="center"/>
          </w:tcPr>
          <w:p w14:paraId="31B1BFBB">
            <w:pPr>
              <w:adjustRightInd w:val="0"/>
              <w:snapToGrid w:val="0"/>
              <w:jc w:val="center"/>
              <w:outlineLvl w:val="9"/>
              <w:rPr>
                <w:rFonts w:hint="eastAsia" w:ascii="宋体" w:hAnsi="宋体" w:eastAsia="宋体" w:cs="宋体"/>
                <w:color w:val="auto"/>
                <w:sz w:val="21"/>
                <w:szCs w:val="21"/>
                <w:highlight w:val="none"/>
              </w:rPr>
            </w:pPr>
          </w:p>
        </w:tc>
      </w:tr>
    </w:tbl>
    <w:p w14:paraId="665A20CC">
      <w:pPr>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应按要求填写以上表格，</w:t>
      </w:r>
      <w:r>
        <w:rPr>
          <w:rFonts w:hint="eastAsia" w:ascii="宋体" w:hAnsi="宋体" w:eastAsia="宋体" w:cs="宋体"/>
          <w:color w:val="auto"/>
          <w:sz w:val="21"/>
          <w:szCs w:val="21"/>
          <w:highlight w:val="none"/>
          <w:lang w:eastAsia="zh-CN"/>
        </w:rPr>
        <w:t>若响应人未填写本表格内容但已盖章，默认为响应</w:t>
      </w:r>
      <w:r>
        <w:rPr>
          <w:rFonts w:hint="eastAsia" w:ascii="宋体" w:hAnsi="宋体" w:eastAsia="宋体" w:cs="宋体"/>
          <w:color w:val="auto"/>
          <w:sz w:val="21"/>
          <w:szCs w:val="21"/>
          <w:highlight w:val="none"/>
        </w:rPr>
        <w:t>人接受</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文件的全部要求。</w:t>
      </w:r>
    </w:p>
    <w:p w14:paraId="3FA708E9">
      <w:pPr>
        <w:pStyle w:val="6"/>
        <w:pageBreakBefore w:val="0"/>
        <w:kinsoku/>
        <w:wordWrap/>
        <w:topLinePunct w:val="0"/>
        <w:bidi w:val="0"/>
        <w:spacing w:line="500" w:lineRule="exact"/>
        <w:jc w:val="center"/>
        <w:rPr>
          <w:rFonts w:hint="eastAsia" w:ascii="宋体" w:hAnsi="宋体" w:eastAsia="宋体" w:cs="宋体"/>
          <w:b/>
          <w:color w:val="auto"/>
          <w:kern w:val="0"/>
          <w:sz w:val="28"/>
          <w:szCs w:val="28"/>
          <w:highlight w:val="none"/>
          <w:lang w:eastAsia="zh-CN"/>
        </w:rPr>
      </w:pPr>
    </w:p>
    <w:p w14:paraId="05292827">
      <w:pPr>
        <w:keepNext w:val="0"/>
        <w:keepLines w:val="0"/>
        <w:pageBreakBefore w:val="0"/>
        <w:kinsoku/>
        <w:wordWrap/>
        <w:overflowPunct/>
        <w:topLinePunct w:val="0"/>
        <w:autoSpaceDE/>
        <w:autoSpaceDN/>
        <w:bidi w:val="0"/>
        <w:adjustRightInd/>
        <w:snapToGrid w:val="0"/>
        <w:spacing w:line="440" w:lineRule="exact"/>
        <w:ind w:left="0" w:leftChars="0" w:right="0" w:rightChars="0" w:firstLine="3675" w:firstLineChars="1750"/>
        <w:textAlignment w:val="auto"/>
        <w:outlineLvl w:val="9"/>
        <w:rPr>
          <w:rFonts w:hint="eastAsia" w:ascii="宋体" w:hAnsi="宋体" w:eastAsia="宋体" w:cs="宋体"/>
          <w:color w:val="auto"/>
          <w:sz w:val="21"/>
          <w:szCs w:val="21"/>
          <w:highlight w:val="none"/>
          <w:shd w:val="clear" w:color="auto" w:fill="FFFFFF"/>
        </w:rPr>
      </w:pPr>
    </w:p>
    <w:p w14:paraId="47B1807B">
      <w:pPr>
        <w:keepNext w:val="0"/>
        <w:keepLines w:val="0"/>
        <w:pageBreakBefore w:val="0"/>
        <w:kinsoku/>
        <w:wordWrap/>
        <w:overflowPunct/>
        <w:topLinePunct w:val="0"/>
        <w:autoSpaceDE/>
        <w:autoSpaceDN/>
        <w:bidi w:val="0"/>
        <w:adjustRightInd/>
        <w:snapToGrid w:val="0"/>
        <w:spacing w:line="440" w:lineRule="exact"/>
        <w:ind w:left="0" w:leftChars="0" w:right="0" w:rightChars="0" w:firstLine="3675" w:firstLineChars="1750"/>
        <w:textAlignment w:val="auto"/>
        <w:outlineLvl w:val="9"/>
        <w:rPr>
          <w:rFonts w:hint="eastAsia" w:ascii="宋体" w:hAnsi="宋体" w:eastAsia="宋体" w:cs="宋体"/>
          <w:color w:val="auto"/>
          <w:sz w:val="21"/>
          <w:szCs w:val="21"/>
          <w:highlight w:val="none"/>
          <w:shd w:val="clear" w:color="auto" w:fill="FFFFFF"/>
        </w:rPr>
      </w:pPr>
    </w:p>
    <w:p w14:paraId="4FC284A5">
      <w:pPr>
        <w:keepNext w:val="0"/>
        <w:keepLines w:val="0"/>
        <w:pageBreakBefore w:val="0"/>
        <w:kinsoku/>
        <w:wordWrap/>
        <w:overflowPunct/>
        <w:topLinePunct w:val="0"/>
        <w:autoSpaceDE/>
        <w:autoSpaceDN/>
        <w:bidi w:val="0"/>
        <w:adjustRightInd/>
        <w:snapToGrid w:val="0"/>
        <w:spacing w:line="360" w:lineRule="auto"/>
        <w:ind w:left="0" w:leftChars="0" w:right="0" w:rightChars="0" w:firstLine="4725" w:firstLineChars="22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响应方名称（盖章）</w:t>
      </w:r>
      <w:r>
        <w:rPr>
          <w:rFonts w:hint="eastAsia" w:ascii="宋体" w:hAnsi="宋体" w:eastAsia="宋体" w:cs="宋体"/>
          <w:color w:val="auto"/>
          <w:sz w:val="21"/>
          <w:szCs w:val="21"/>
          <w:highlight w:val="none"/>
        </w:rPr>
        <w:t>：</w:t>
      </w:r>
    </w:p>
    <w:p w14:paraId="3AF0CDCA">
      <w:pPr>
        <w:keepNext w:val="0"/>
        <w:keepLines w:val="0"/>
        <w:pageBreakBefore w:val="0"/>
        <w:kinsoku/>
        <w:wordWrap/>
        <w:overflowPunct/>
        <w:topLinePunct w:val="0"/>
        <w:autoSpaceDE/>
        <w:autoSpaceDN/>
        <w:bidi w:val="0"/>
        <w:adjustRightInd/>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1EB43F6E">
      <w:pPr>
        <w:rPr>
          <w:rFonts w:hint="eastAsia" w:ascii="宋体" w:hAnsi="宋体" w:eastAsia="宋体" w:cs="宋体"/>
          <w:b/>
          <w:color w:val="auto"/>
          <w:kern w:val="0"/>
          <w:sz w:val="28"/>
          <w:szCs w:val="28"/>
          <w:highlight w:val="none"/>
          <w:lang w:eastAsia="zh-CN"/>
        </w:rPr>
      </w:pPr>
    </w:p>
    <w:p w14:paraId="0B350FD0">
      <w:pPr>
        <w:pStyle w:val="6"/>
        <w:rPr>
          <w:rFonts w:hint="eastAsia" w:ascii="宋体" w:hAnsi="宋体" w:eastAsia="宋体" w:cs="宋体"/>
          <w:color w:val="auto"/>
          <w:sz w:val="30"/>
          <w:szCs w:val="30"/>
          <w:highlight w:val="none"/>
          <w:lang w:eastAsia="zh-CN"/>
        </w:rPr>
      </w:pPr>
    </w:p>
    <w:p w14:paraId="142E82BC">
      <w:pPr>
        <w:rPr>
          <w:rFonts w:hint="eastAsia" w:ascii="宋体" w:hAnsi="宋体" w:eastAsia="宋体" w:cs="宋体"/>
          <w:b/>
          <w:color w:val="auto"/>
          <w:sz w:val="30"/>
          <w:szCs w:val="30"/>
          <w:highlight w:val="none"/>
          <w:lang w:eastAsia="zh-CN"/>
        </w:rPr>
      </w:pPr>
    </w:p>
    <w:p w14:paraId="0D1E43EE">
      <w:pPr>
        <w:rPr>
          <w:rFonts w:hint="eastAsia" w:ascii="宋体" w:hAnsi="宋体" w:eastAsia="宋体" w:cs="宋体"/>
          <w:b/>
          <w:color w:val="auto"/>
          <w:sz w:val="30"/>
          <w:szCs w:val="30"/>
          <w:highlight w:val="none"/>
          <w:lang w:eastAsia="zh-CN"/>
        </w:rPr>
      </w:pPr>
    </w:p>
    <w:p w14:paraId="0E976C24">
      <w:pPr>
        <w:rPr>
          <w:rFonts w:hint="eastAsia" w:ascii="宋体" w:hAnsi="宋体" w:eastAsia="宋体" w:cs="宋体"/>
          <w:b/>
          <w:color w:val="auto"/>
          <w:sz w:val="30"/>
          <w:szCs w:val="30"/>
          <w:highlight w:val="none"/>
          <w:lang w:eastAsia="zh-CN"/>
        </w:rPr>
      </w:pPr>
    </w:p>
    <w:p w14:paraId="30C722E8">
      <w:pPr>
        <w:pStyle w:val="14"/>
        <w:tabs>
          <w:tab w:val="right" w:leader="dot" w:pos="9061"/>
        </w:tabs>
        <w:spacing w:line="480" w:lineRule="exact"/>
        <w:ind w:left="0" w:leftChars="0" w:firstLine="0" w:firstLineChars="0"/>
        <w:jc w:val="both"/>
        <w:rPr>
          <w:rFonts w:hint="eastAsia" w:ascii="宋体" w:hAnsi="宋体" w:eastAsia="宋体" w:cs="宋体"/>
          <w:b/>
          <w:color w:val="auto"/>
          <w:sz w:val="30"/>
          <w:szCs w:val="30"/>
          <w:highlight w:val="none"/>
          <w:lang w:val="en-US" w:eastAsia="zh-CN" w:bidi="en-US"/>
        </w:rPr>
      </w:pPr>
    </w:p>
    <w:p w14:paraId="078D2E2E">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color w:val="auto"/>
          <w:sz w:val="30"/>
          <w:szCs w:val="30"/>
          <w:highlight w:val="none"/>
          <w:lang w:val="en-US" w:eastAsia="zh-CN" w:bidi="en-US"/>
        </w:rPr>
        <w:t>三、类似业绩</w:t>
      </w:r>
    </w:p>
    <w:p w14:paraId="14341BC6">
      <w:pPr>
        <w:rPr>
          <w:rFonts w:hint="eastAsia" w:ascii="宋体" w:hAnsi="宋体" w:eastAsia="宋体" w:cs="宋体"/>
          <w:b/>
          <w:color w:val="auto"/>
          <w:sz w:val="30"/>
          <w:szCs w:val="30"/>
          <w:highlight w:val="none"/>
          <w:lang w:eastAsia="zh-CN"/>
        </w:rPr>
      </w:pPr>
    </w:p>
    <w:p w14:paraId="3B876987">
      <w:pPr>
        <w:pStyle w:val="6"/>
        <w:rPr>
          <w:rFonts w:hint="eastAsia" w:ascii="宋体" w:hAnsi="宋体" w:eastAsia="宋体" w:cs="宋体"/>
          <w:color w:val="auto"/>
          <w:sz w:val="30"/>
          <w:szCs w:val="30"/>
          <w:highlight w:val="none"/>
          <w:lang w:eastAsia="zh-CN"/>
        </w:rPr>
      </w:pPr>
    </w:p>
    <w:p w14:paraId="35173388">
      <w:pPr>
        <w:rPr>
          <w:rFonts w:hint="eastAsia" w:ascii="宋体" w:hAnsi="宋体" w:eastAsia="宋体" w:cs="宋体"/>
          <w:b/>
          <w:color w:val="auto"/>
          <w:sz w:val="30"/>
          <w:szCs w:val="30"/>
          <w:highlight w:val="none"/>
          <w:lang w:eastAsia="zh-CN"/>
        </w:rPr>
      </w:pPr>
    </w:p>
    <w:p w14:paraId="792A1AAF">
      <w:pPr>
        <w:pStyle w:val="6"/>
        <w:rPr>
          <w:rFonts w:hint="eastAsia" w:ascii="宋体" w:hAnsi="宋体" w:eastAsia="宋体" w:cs="宋体"/>
          <w:color w:val="auto"/>
          <w:sz w:val="30"/>
          <w:szCs w:val="30"/>
          <w:highlight w:val="none"/>
          <w:lang w:eastAsia="zh-CN"/>
        </w:rPr>
      </w:pPr>
    </w:p>
    <w:p w14:paraId="5289396E">
      <w:pPr>
        <w:rPr>
          <w:rFonts w:hint="eastAsia" w:ascii="宋体" w:hAnsi="宋体" w:eastAsia="宋体" w:cs="宋体"/>
          <w:b/>
          <w:color w:val="auto"/>
          <w:sz w:val="30"/>
          <w:szCs w:val="30"/>
          <w:highlight w:val="none"/>
          <w:lang w:eastAsia="zh-CN"/>
        </w:rPr>
      </w:pPr>
    </w:p>
    <w:p w14:paraId="29F1C137">
      <w:pPr>
        <w:pStyle w:val="6"/>
        <w:rPr>
          <w:rFonts w:hint="eastAsia" w:ascii="宋体" w:hAnsi="宋体" w:eastAsia="宋体" w:cs="宋体"/>
          <w:color w:val="auto"/>
          <w:sz w:val="30"/>
          <w:szCs w:val="30"/>
          <w:highlight w:val="none"/>
          <w:lang w:eastAsia="zh-CN"/>
        </w:rPr>
      </w:pPr>
    </w:p>
    <w:p w14:paraId="7A94283B">
      <w:pPr>
        <w:rPr>
          <w:rFonts w:hint="eastAsia" w:ascii="宋体" w:hAnsi="宋体" w:eastAsia="宋体" w:cs="宋体"/>
          <w:b/>
          <w:color w:val="auto"/>
          <w:sz w:val="30"/>
          <w:szCs w:val="30"/>
          <w:highlight w:val="none"/>
          <w:lang w:eastAsia="zh-CN"/>
        </w:rPr>
      </w:pPr>
    </w:p>
    <w:p w14:paraId="0D22F4D4">
      <w:pPr>
        <w:pStyle w:val="6"/>
        <w:rPr>
          <w:rFonts w:hint="eastAsia" w:ascii="宋体" w:hAnsi="宋体" w:eastAsia="宋体" w:cs="宋体"/>
          <w:color w:val="auto"/>
          <w:sz w:val="30"/>
          <w:szCs w:val="30"/>
          <w:highlight w:val="none"/>
          <w:lang w:eastAsia="zh-CN"/>
        </w:rPr>
      </w:pPr>
    </w:p>
    <w:p w14:paraId="298B13FC">
      <w:pPr>
        <w:rPr>
          <w:rFonts w:hint="eastAsia" w:ascii="宋体" w:hAnsi="宋体" w:eastAsia="宋体" w:cs="宋体"/>
          <w:b/>
          <w:color w:val="auto"/>
          <w:sz w:val="30"/>
          <w:szCs w:val="30"/>
          <w:highlight w:val="none"/>
          <w:lang w:eastAsia="zh-CN"/>
        </w:rPr>
      </w:pPr>
    </w:p>
    <w:p w14:paraId="0743399C">
      <w:pPr>
        <w:pStyle w:val="6"/>
        <w:rPr>
          <w:rFonts w:hint="eastAsia" w:ascii="宋体" w:hAnsi="宋体" w:eastAsia="宋体" w:cs="宋体"/>
          <w:color w:val="auto"/>
          <w:sz w:val="30"/>
          <w:szCs w:val="30"/>
          <w:highlight w:val="none"/>
          <w:lang w:eastAsia="zh-CN"/>
        </w:rPr>
      </w:pPr>
    </w:p>
    <w:p w14:paraId="2FFC683E">
      <w:pPr>
        <w:rPr>
          <w:rFonts w:hint="eastAsia" w:ascii="宋体" w:hAnsi="宋体" w:eastAsia="宋体" w:cs="宋体"/>
          <w:b/>
          <w:color w:val="auto"/>
          <w:sz w:val="30"/>
          <w:szCs w:val="30"/>
          <w:highlight w:val="none"/>
          <w:lang w:eastAsia="zh-CN"/>
        </w:rPr>
      </w:pPr>
    </w:p>
    <w:p w14:paraId="441D774C">
      <w:pPr>
        <w:pStyle w:val="6"/>
        <w:rPr>
          <w:rFonts w:hint="eastAsia" w:ascii="宋体" w:hAnsi="宋体" w:eastAsia="宋体" w:cs="宋体"/>
          <w:color w:val="auto"/>
          <w:sz w:val="30"/>
          <w:szCs w:val="30"/>
          <w:highlight w:val="none"/>
          <w:lang w:eastAsia="zh-CN"/>
        </w:rPr>
      </w:pPr>
    </w:p>
    <w:p w14:paraId="7645033B">
      <w:pPr>
        <w:rPr>
          <w:rFonts w:hint="eastAsia" w:ascii="宋体" w:hAnsi="宋体" w:eastAsia="宋体" w:cs="宋体"/>
          <w:color w:val="auto"/>
          <w:highlight w:val="none"/>
          <w:lang w:eastAsia="zh-CN"/>
        </w:rPr>
      </w:pPr>
    </w:p>
    <w:p w14:paraId="415E9434">
      <w:pPr>
        <w:rPr>
          <w:rFonts w:hint="eastAsia" w:ascii="宋体" w:hAnsi="宋体" w:eastAsia="宋体" w:cs="宋体"/>
          <w:color w:val="auto"/>
          <w:highlight w:val="none"/>
          <w:lang w:eastAsia="zh-CN"/>
        </w:rPr>
      </w:pPr>
    </w:p>
    <w:p w14:paraId="50EC7C4A">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05C49C22">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021D13B0">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53C042F0">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1C774AC">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843BD1A">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126A92A0">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F528802">
      <w:pPr>
        <w:pStyle w:val="14"/>
        <w:tabs>
          <w:tab w:val="right" w:leader="dot" w:pos="9061"/>
        </w:tabs>
        <w:spacing w:line="480" w:lineRule="exact"/>
        <w:ind w:left="0" w:leftChars="0" w:firstLine="0" w:firstLineChars="0"/>
        <w:jc w:val="both"/>
        <w:rPr>
          <w:rFonts w:hint="eastAsia" w:ascii="宋体" w:hAnsi="宋体" w:eastAsia="宋体" w:cs="宋体"/>
          <w:b/>
          <w:color w:val="auto"/>
          <w:sz w:val="30"/>
          <w:szCs w:val="30"/>
          <w:highlight w:val="none"/>
          <w:lang w:val="en-US" w:eastAsia="zh-CN" w:bidi="en-US"/>
        </w:rPr>
      </w:pPr>
    </w:p>
    <w:p w14:paraId="5A367324">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color w:val="auto"/>
          <w:sz w:val="30"/>
          <w:szCs w:val="30"/>
          <w:highlight w:val="none"/>
          <w:lang w:val="en-US" w:eastAsia="zh-CN" w:bidi="en-US"/>
        </w:rPr>
        <w:t>四、项目团队人员配备</w:t>
      </w:r>
    </w:p>
    <w:p w14:paraId="0AE3B96D">
      <w:pPr>
        <w:rPr>
          <w:rFonts w:hint="eastAsia" w:ascii="宋体" w:hAnsi="宋体" w:eastAsia="宋体" w:cs="宋体"/>
          <w:b/>
          <w:color w:val="auto"/>
          <w:sz w:val="30"/>
          <w:szCs w:val="30"/>
          <w:highlight w:val="none"/>
          <w:lang w:eastAsia="zh-CN"/>
        </w:rPr>
      </w:pPr>
    </w:p>
    <w:p w14:paraId="24F4308A">
      <w:pPr>
        <w:pStyle w:val="6"/>
        <w:rPr>
          <w:rFonts w:hint="eastAsia" w:ascii="宋体" w:hAnsi="宋体" w:eastAsia="宋体" w:cs="宋体"/>
          <w:color w:val="auto"/>
          <w:sz w:val="30"/>
          <w:szCs w:val="30"/>
          <w:highlight w:val="none"/>
          <w:lang w:eastAsia="zh-CN"/>
        </w:rPr>
      </w:pPr>
    </w:p>
    <w:p w14:paraId="5D8A44C0">
      <w:pPr>
        <w:rPr>
          <w:rFonts w:hint="eastAsia" w:ascii="宋体" w:hAnsi="宋体" w:eastAsia="宋体" w:cs="宋体"/>
          <w:b/>
          <w:color w:val="auto"/>
          <w:sz w:val="30"/>
          <w:szCs w:val="30"/>
          <w:highlight w:val="none"/>
          <w:lang w:eastAsia="zh-CN"/>
        </w:rPr>
      </w:pPr>
    </w:p>
    <w:p w14:paraId="6AE48903">
      <w:pPr>
        <w:pStyle w:val="6"/>
        <w:rPr>
          <w:rFonts w:hint="eastAsia" w:ascii="宋体" w:hAnsi="宋体" w:eastAsia="宋体" w:cs="宋体"/>
          <w:color w:val="auto"/>
          <w:sz w:val="30"/>
          <w:szCs w:val="30"/>
          <w:highlight w:val="none"/>
          <w:lang w:eastAsia="zh-CN"/>
        </w:rPr>
      </w:pPr>
    </w:p>
    <w:p w14:paraId="6DCC13B7">
      <w:pPr>
        <w:rPr>
          <w:rFonts w:hint="eastAsia" w:ascii="宋体" w:hAnsi="宋体" w:eastAsia="宋体" w:cs="宋体"/>
          <w:b/>
          <w:color w:val="auto"/>
          <w:sz w:val="30"/>
          <w:szCs w:val="30"/>
          <w:highlight w:val="none"/>
          <w:lang w:eastAsia="zh-CN"/>
        </w:rPr>
      </w:pPr>
    </w:p>
    <w:p w14:paraId="6DECD7E2">
      <w:pPr>
        <w:pStyle w:val="6"/>
        <w:rPr>
          <w:rFonts w:hint="eastAsia" w:ascii="宋体" w:hAnsi="宋体" w:eastAsia="宋体" w:cs="宋体"/>
          <w:color w:val="auto"/>
          <w:sz w:val="30"/>
          <w:szCs w:val="30"/>
          <w:highlight w:val="none"/>
          <w:lang w:eastAsia="zh-CN"/>
        </w:rPr>
      </w:pPr>
    </w:p>
    <w:p w14:paraId="50D24D50">
      <w:pPr>
        <w:rPr>
          <w:rFonts w:hint="eastAsia" w:ascii="宋体" w:hAnsi="宋体" w:eastAsia="宋体" w:cs="宋体"/>
          <w:b/>
          <w:color w:val="auto"/>
          <w:sz w:val="30"/>
          <w:szCs w:val="30"/>
          <w:highlight w:val="none"/>
          <w:lang w:eastAsia="zh-CN"/>
        </w:rPr>
      </w:pPr>
    </w:p>
    <w:p w14:paraId="7522FD54">
      <w:pPr>
        <w:pStyle w:val="6"/>
        <w:rPr>
          <w:rFonts w:hint="eastAsia" w:ascii="宋体" w:hAnsi="宋体" w:eastAsia="宋体" w:cs="宋体"/>
          <w:color w:val="auto"/>
          <w:sz w:val="30"/>
          <w:szCs w:val="30"/>
          <w:highlight w:val="none"/>
          <w:lang w:eastAsia="zh-CN"/>
        </w:rPr>
      </w:pPr>
    </w:p>
    <w:p w14:paraId="7A466589">
      <w:pPr>
        <w:rPr>
          <w:rFonts w:hint="eastAsia" w:ascii="宋体" w:hAnsi="宋体" w:eastAsia="宋体" w:cs="宋体"/>
          <w:b/>
          <w:color w:val="auto"/>
          <w:sz w:val="30"/>
          <w:szCs w:val="30"/>
          <w:highlight w:val="none"/>
          <w:lang w:eastAsia="zh-CN"/>
        </w:rPr>
      </w:pPr>
    </w:p>
    <w:p w14:paraId="4A5D8D1D">
      <w:pPr>
        <w:pStyle w:val="6"/>
        <w:rPr>
          <w:rFonts w:hint="eastAsia" w:ascii="宋体" w:hAnsi="宋体" w:eastAsia="宋体" w:cs="宋体"/>
          <w:color w:val="auto"/>
          <w:sz w:val="30"/>
          <w:szCs w:val="30"/>
          <w:highlight w:val="none"/>
          <w:lang w:eastAsia="zh-CN"/>
        </w:rPr>
      </w:pPr>
    </w:p>
    <w:p w14:paraId="224C7175">
      <w:pPr>
        <w:rPr>
          <w:rFonts w:hint="eastAsia" w:ascii="宋体" w:hAnsi="宋体" w:eastAsia="宋体" w:cs="宋体"/>
          <w:b/>
          <w:color w:val="auto"/>
          <w:sz w:val="30"/>
          <w:szCs w:val="30"/>
          <w:highlight w:val="none"/>
          <w:lang w:eastAsia="zh-CN"/>
        </w:rPr>
      </w:pPr>
    </w:p>
    <w:p w14:paraId="3E0E1977">
      <w:pPr>
        <w:pStyle w:val="6"/>
        <w:rPr>
          <w:rFonts w:hint="eastAsia" w:ascii="宋体" w:hAnsi="宋体" w:eastAsia="宋体" w:cs="宋体"/>
          <w:color w:val="auto"/>
          <w:sz w:val="30"/>
          <w:szCs w:val="30"/>
          <w:highlight w:val="none"/>
          <w:lang w:eastAsia="zh-CN"/>
        </w:rPr>
      </w:pPr>
    </w:p>
    <w:p w14:paraId="1A803763">
      <w:pPr>
        <w:rPr>
          <w:rFonts w:hint="eastAsia" w:ascii="宋体" w:hAnsi="宋体" w:eastAsia="宋体" w:cs="宋体"/>
          <w:color w:val="auto"/>
          <w:highlight w:val="none"/>
          <w:lang w:eastAsia="zh-CN"/>
        </w:rPr>
      </w:pPr>
    </w:p>
    <w:p w14:paraId="5605852A">
      <w:pPr>
        <w:rPr>
          <w:rFonts w:hint="eastAsia" w:ascii="宋体" w:hAnsi="宋体" w:eastAsia="宋体" w:cs="宋体"/>
          <w:color w:val="auto"/>
          <w:highlight w:val="none"/>
          <w:lang w:eastAsia="zh-CN"/>
        </w:rPr>
      </w:pPr>
    </w:p>
    <w:p w14:paraId="3EFD091A">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1C68DDDA">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73FE156">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1C342388">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5D3B8621">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79910292">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232CE1BE">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30A27CA5">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37183F6A">
      <w:pPr>
        <w:pStyle w:val="14"/>
        <w:tabs>
          <w:tab w:val="right" w:leader="dot" w:pos="9061"/>
        </w:tabs>
        <w:spacing w:line="480" w:lineRule="exact"/>
        <w:ind w:left="0" w:leftChars="0" w:firstLine="602" w:firstLineChars="200"/>
        <w:jc w:val="center"/>
        <w:rPr>
          <w:rFonts w:hint="eastAsia" w:ascii="宋体" w:hAnsi="宋体" w:eastAsia="宋体" w:cs="宋体"/>
          <w:b/>
          <w:color w:val="auto"/>
          <w:sz w:val="30"/>
          <w:szCs w:val="30"/>
          <w:highlight w:val="none"/>
          <w:lang w:val="en-US" w:eastAsia="zh-CN" w:bidi="en-US"/>
        </w:rPr>
      </w:pPr>
    </w:p>
    <w:p w14:paraId="4A026D44">
      <w:pPr>
        <w:pStyle w:val="6"/>
        <w:numPr>
          <w:ilvl w:val="0"/>
          <w:numId w:val="5"/>
        </w:numPr>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项目负责人业绩</w:t>
      </w:r>
    </w:p>
    <w:p w14:paraId="57779102">
      <w:pPr>
        <w:widowControl w:val="0"/>
        <w:numPr>
          <w:ilvl w:val="0"/>
          <w:numId w:val="0"/>
        </w:numPr>
        <w:jc w:val="both"/>
        <w:rPr>
          <w:rFonts w:hint="eastAsia"/>
          <w:lang w:val="en-US" w:eastAsia="zh-CN"/>
        </w:rPr>
      </w:pPr>
    </w:p>
    <w:p w14:paraId="4AF4B1A5">
      <w:pPr>
        <w:pStyle w:val="12"/>
        <w:rPr>
          <w:rFonts w:hint="eastAsia"/>
          <w:lang w:val="en-US" w:eastAsia="zh-CN"/>
        </w:rPr>
      </w:pPr>
    </w:p>
    <w:p w14:paraId="4BF470B3">
      <w:pPr>
        <w:rPr>
          <w:rFonts w:hint="eastAsia"/>
          <w:lang w:val="en-US" w:eastAsia="zh-CN"/>
        </w:rPr>
      </w:pPr>
    </w:p>
    <w:p w14:paraId="1D1509D1">
      <w:pPr>
        <w:pStyle w:val="12"/>
        <w:rPr>
          <w:rFonts w:hint="eastAsia"/>
          <w:lang w:val="en-US" w:eastAsia="zh-CN"/>
        </w:rPr>
      </w:pPr>
    </w:p>
    <w:p w14:paraId="516C2D63">
      <w:pPr>
        <w:rPr>
          <w:rFonts w:hint="eastAsia"/>
          <w:lang w:val="en-US" w:eastAsia="zh-CN"/>
        </w:rPr>
      </w:pPr>
    </w:p>
    <w:p w14:paraId="504AC78A">
      <w:pPr>
        <w:pStyle w:val="12"/>
        <w:rPr>
          <w:rFonts w:hint="eastAsia"/>
          <w:lang w:val="en-US" w:eastAsia="zh-CN"/>
        </w:rPr>
      </w:pPr>
    </w:p>
    <w:p w14:paraId="63EAAA21">
      <w:pPr>
        <w:rPr>
          <w:rFonts w:hint="eastAsia"/>
          <w:lang w:val="en-US" w:eastAsia="zh-CN"/>
        </w:rPr>
      </w:pPr>
    </w:p>
    <w:p w14:paraId="21C4D4A5">
      <w:pPr>
        <w:pStyle w:val="12"/>
        <w:rPr>
          <w:rFonts w:hint="eastAsia"/>
          <w:lang w:val="en-US" w:eastAsia="zh-CN"/>
        </w:rPr>
      </w:pPr>
    </w:p>
    <w:p w14:paraId="28DB606A">
      <w:pPr>
        <w:rPr>
          <w:rFonts w:hint="eastAsia"/>
          <w:lang w:val="en-US" w:eastAsia="zh-CN"/>
        </w:rPr>
      </w:pPr>
    </w:p>
    <w:p w14:paraId="5482ADA3">
      <w:pPr>
        <w:pStyle w:val="12"/>
        <w:rPr>
          <w:rFonts w:hint="eastAsia"/>
          <w:lang w:val="en-US" w:eastAsia="zh-CN"/>
        </w:rPr>
      </w:pPr>
    </w:p>
    <w:p w14:paraId="540F5781">
      <w:pPr>
        <w:rPr>
          <w:rFonts w:hint="eastAsia"/>
          <w:lang w:val="en-US" w:eastAsia="zh-CN"/>
        </w:rPr>
      </w:pPr>
    </w:p>
    <w:p w14:paraId="175E95B0">
      <w:pPr>
        <w:pStyle w:val="12"/>
        <w:rPr>
          <w:rFonts w:hint="eastAsia"/>
          <w:lang w:val="en-US" w:eastAsia="zh-CN"/>
        </w:rPr>
      </w:pPr>
    </w:p>
    <w:p w14:paraId="6951780E">
      <w:pPr>
        <w:rPr>
          <w:rFonts w:hint="eastAsia"/>
          <w:lang w:val="en-US" w:eastAsia="zh-CN"/>
        </w:rPr>
      </w:pPr>
    </w:p>
    <w:p w14:paraId="4FF08319">
      <w:pPr>
        <w:pStyle w:val="12"/>
        <w:rPr>
          <w:rFonts w:hint="eastAsia"/>
          <w:lang w:val="en-US" w:eastAsia="zh-CN"/>
        </w:rPr>
      </w:pPr>
    </w:p>
    <w:p w14:paraId="0069025F">
      <w:pPr>
        <w:rPr>
          <w:rFonts w:hint="eastAsia"/>
          <w:lang w:val="en-US" w:eastAsia="zh-CN"/>
        </w:rPr>
      </w:pPr>
    </w:p>
    <w:p w14:paraId="1D0138A5">
      <w:pPr>
        <w:pStyle w:val="12"/>
        <w:rPr>
          <w:rFonts w:hint="eastAsia"/>
          <w:lang w:val="en-US" w:eastAsia="zh-CN"/>
        </w:rPr>
      </w:pPr>
    </w:p>
    <w:p w14:paraId="0BB2745C">
      <w:pPr>
        <w:rPr>
          <w:rFonts w:hint="eastAsia"/>
          <w:lang w:val="en-US" w:eastAsia="zh-CN"/>
        </w:rPr>
      </w:pPr>
    </w:p>
    <w:p w14:paraId="4ADB4909">
      <w:pPr>
        <w:pStyle w:val="12"/>
        <w:rPr>
          <w:rFonts w:hint="eastAsia"/>
          <w:lang w:val="en-US" w:eastAsia="zh-CN"/>
        </w:rPr>
      </w:pPr>
    </w:p>
    <w:p w14:paraId="1A73FE3D">
      <w:pPr>
        <w:rPr>
          <w:rFonts w:hint="eastAsia"/>
          <w:lang w:val="en-US" w:eastAsia="zh-CN"/>
        </w:rPr>
      </w:pPr>
    </w:p>
    <w:p w14:paraId="5AA96CB3">
      <w:pPr>
        <w:pStyle w:val="12"/>
        <w:rPr>
          <w:rFonts w:hint="eastAsia"/>
          <w:lang w:val="en-US" w:eastAsia="zh-CN"/>
        </w:rPr>
      </w:pPr>
    </w:p>
    <w:p w14:paraId="11BA71EF">
      <w:pPr>
        <w:rPr>
          <w:rFonts w:hint="eastAsia"/>
          <w:lang w:val="en-US" w:eastAsia="zh-CN"/>
        </w:rPr>
      </w:pPr>
    </w:p>
    <w:p w14:paraId="0B41A7B3">
      <w:pPr>
        <w:pStyle w:val="12"/>
        <w:rPr>
          <w:rFonts w:hint="eastAsia"/>
          <w:lang w:val="en-US" w:eastAsia="zh-CN"/>
        </w:rPr>
      </w:pPr>
    </w:p>
    <w:p w14:paraId="3DE7BE2E">
      <w:pPr>
        <w:rPr>
          <w:rFonts w:hint="eastAsia"/>
          <w:lang w:val="en-US" w:eastAsia="zh-CN"/>
        </w:rPr>
      </w:pPr>
    </w:p>
    <w:p w14:paraId="5A6DCCE5">
      <w:pPr>
        <w:pStyle w:val="12"/>
        <w:rPr>
          <w:rFonts w:hint="eastAsia"/>
          <w:lang w:val="en-US" w:eastAsia="zh-CN"/>
        </w:rPr>
      </w:pPr>
    </w:p>
    <w:p w14:paraId="4BC35FB8">
      <w:pPr>
        <w:rPr>
          <w:rFonts w:hint="eastAsia"/>
          <w:lang w:val="en-US" w:eastAsia="zh-CN"/>
        </w:rPr>
      </w:pPr>
    </w:p>
    <w:p w14:paraId="66B107CC">
      <w:pPr>
        <w:pStyle w:val="12"/>
        <w:rPr>
          <w:rFonts w:hint="eastAsia"/>
          <w:lang w:val="en-US" w:eastAsia="zh-CN"/>
        </w:rPr>
      </w:pPr>
    </w:p>
    <w:p w14:paraId="51FFBEEE">
      <w:pPr>
        <w:rPr>
          <w:rFonts w:hint="eastAsia"/>
          <w:lang w:val="en-US" w:eastAsia="zh-CN"/>
        </w:rPr>
      </w:pPr>
    </w:p>
    <w:p w14:paraId="1FB54D90">
      <w:pPr>
        <w:pStyle w:val="12"/>
        <w:rPr>
          <w:rFonts w:hint="eastAsia"/>
          <w:lang w:val="en-US" w:eastAsia="zh-CN"/>
        </w:rPr>
      </w:pPr>
    </w:p>
    <w:p w14:paraId="46C1A73B">
      <w:pPr>
        <w:rPr>
          <w:rFonts w:hint="eastAsia"/>
          <w:lang w:val="en-US" w:eastAsia="zh-CN"/>
        </w:rPr>
      </w:pPr>
    </w:p>
    <w:p w14:paraId="4A3F6911">
      <w:pPr>
        <w:pStyle w:val="12"/>
        <w:rPr>
          <w:rFonts w:hint="eastAsia"/>
          <w:lang w:val="en-US" w:eastAsia="zh-CN"/>
        </w:rPr>
      </w:pPr>
    </w:p>
    <w:p w14:paraId="49A57D2A">
      <w:pPr>
        <w:rPr>
          <w:rFonts w:hint="eastAsia"/>
          <w:lang w:val="en-US" w:eastAsia="zh-CN"/>
        </w:rPr>
      </w:pPr>
    </w:p>
    <w:p w14:paraId="252F756D">
      <w:pPr>
        <w:pStyle w:val="12"/>
        <w:rPr>
          <w:rFonts w:hint="eastAsia"/>
          <w:lang w:val="en-US" w:eastAsia="zh-CN"/>
        </w:rPr>
      </w:pPr>
    </w:p>
    <w:p w14:paraId="55053838">
      <w:pPr>
        <w:rPr>
          <w:rFonts w:hint="eastAsia"/>
          <w:lang w:val="en-US" w:eastAsia="zh-CN"/>
        </w:rPr>
      </w:pPr>
    </w:p>
    <w:p w14:paraId="62EAFC05">
      <w:pPr>
        <w:pStyle w:val="12"/>
        <w:rPr>
          <w:rFonts w:hint="eastAsia"/>
          <w:lang w:val="en-US" w:eastAsia="zh-CN"/>
        </w:rPr>
      </w:pPr>
    </w:p>
    <w:p w14:paraId="791801A7">
      <w:pPr>
        <w:rPr>
          <w:rFonts w:hint="eastAsia"/>
          <w:lang w:val="en-US" w:eastAsia="zh-CN"/>
        </w:rPr>
      </w:pPr>
    </w:p>
    <w:p w14:paraId="276C62A7">
      <w:pPr>
        <w:pStyle w:val="12"/>
        <w:rPr>
          <w:rFonts w:hint="eastAsia"/>
          <w:lang w:val="en-US" w:eastAsia="zh-CN"/>
        </w:rPr>
      </w:pPr>
    </w:p>
    <w:p w14:paraId="65FCCFF0">
      <w:pPr>
        <w:rPr>
          <w:rFonts w:hint="eastAsia"/>
          <w:lang w:val="en-US" w:eastAsia="zh-CN"/>
        </w:rPr>
      </w:pPr>
    </w:p>
    <w:p w14:paraId="74F1E8A4">
      <w:pPr>
        <w:pStyle w:val="12"/>
        <w:rPr>
          <w:rFonts w:hint="eastAsia"/>
          <w:lang w:val="en-US" w:eastAsia="zh-CN"/>
        </w:rPr>
      </w:pPr>
    </w:p>
    <w:p w14:paraId="1B5C3CE7">
      <w:pPr>
        <w:rPr>
          <w:rFonts w:hint="eastAsia"/>
          <w:lang w:val="en-US" w:eastAsia="zh-CN"/>
        </w:rPr>
      </w:pPr>
    </w:p>
    <w:p w14:paraId="2EF3E839">
      <w:pPr>
        <w:pStyle w:val="12"/>
        <w:rPr>
          <w:rFonts w:hint="eastAsia"/>
          <w:lang w:val="en-US" w:eastAsia="zh-CN"/>
        </w:rPr>
      </w:pPr>
    </w:p>
    <w:p w14:paraId="1BE84193">
      <w:pPr>
        <w:pStyle w:val="6"/>
        <w:numPr>
          <w:ilvl w:val="0"/>
          <w:numId w:val="5"/>
        </w:numPr>
        <w:ind w:left="0" w:leftChars="0" w:firstLine="0" w:firstLineChars="0"/>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技术负责人业绩</w:t>
      </w:r>
    </w:p>
    <w:p w14:paraId="69AE7632">
      <w:pPr>
        <w:rPr>
          <w:rFonts w:hint="eastAsia" w:ascii="宋体" w:hAnsi="宋体" w:eastAsia="宋体" w:cs="宋体"/>
          <w:b/>
          <w:bCs/>
          <w:color w:val="auto"/>
          <w:sz w:val="30"/>
          <w:szCs w:val="30"/>
          <w:highlight w:val="none"/>
          <w:lang w:val="en-US" w:eastAsia="zh-CN" w:bidi="en-US"/>
        </w:rPr>
      </w:pPr>
    </w:p>
    <w:p w14:paraId="261EE64C">
      <w:pPr>
        <w:pStyle w:val="12"/>
        <w:rPr>
          <w:rFonts w:hint="eastAsia" w:ascii="宋体" w:hAnsi="宋体" w:eastAsia="宋体" w:cs="宋体"/>
          <w:b/>
          <w:bCs/>
          <w:color w:val="auto"/>
          <w:sz w:val="30"/>
          <w:szCs w:val="30"/>
          <w:highlight w:val="none"/>
          <w:lang w:val="en-US" w:eastAsia="zh-CN" w:bidi="en-US"/>
        </w:rPr>
      </w:pPr>
    </w:p>
    <w:p w14:paraId="73CB94BA">
      <w:pPr>
        <w:rPr>
          <w:rFonts w:hint="eastAsia" w:ascii="宋体" w:hAnsi="宋体" w:eastAsia="宋体" w:cs="宋体"/>
          <w:b/>
          <w:bCs/>
          <w:color w:val="auto"/>
          <w:sz w:val="30"/>
          <w:szCs w:val="30"/>
          <w:highlight w:val="none"/>
          <w:lang w:val="en-US" w:eastAsia="zh-CN" w:bidi="en-US"/>
        </w:rPr>
      </w:pPr>
    </w:p>
    <w:p w14:paraId="15FA90F9">
      <w:pPr>
        <w:pStyle w:val="12"/>
        <w:rPr>
          <w:rFonts w:hint="eastAsia" w:ascii="宋体" w:hAnsi="宋体" w:eastAsia="宋体" w:cs="宋体"/>
          <w:b/>
          <w:bCs/>
          <w:color w:val="auto"/>
          <w:sz w:val="30"/>
          <w:szCs w:val="30"/>
          <w:highlight w:val="none"/>
          <w:lang w:val="en-US" w:eastAsia="zh-CN" w:bidi="en-US"/>
        </w:rPr>
      </w:pPr>
    </w:p>
    <w:p w14:paraId="0BEE3AC6">
      <w:pPr>
        <w:rPr>
          <w:rFonts w:hint="eastAsia" w:ascii="宋体" w:hAnsi="宋体" w:eastAsia="宋体" w:cs="宋体"/>
          <w:b/>
          <w:bCs/>
          <w:color w:val="auto"/>
          <w:sz w:val="30"/>
          <w:szCs w:val="30"/>
          <w:highlight w:val="none"/>
          <w:lang w:val="en-US" w:eastAsia="zh-CN" w:bidi="en-US"/>
        </w:rPr>
      </w:pPr>
    </w:p>
    <w:p w14:paraId="5B0EAA3C">
      <w:pPr>
        <w:pStyle w:val="12"/>
        <w:rPr>
          <w:rFonts w:hint="eastAsia" w:ascii="宋体" w:hAnsi="宋体" w:eastAsia="宋体" w:cs="宋体"/>
          <w:b/>
          <w:bCs/>
          <w:color w:val="auto"/>
          <w:sz w:val="30"/>
          <w:szCs w:val="30"/>
          <w:highlight w:val="none"/>
          <w:lang w:val="en-US" w:eastAsia="zh-CN" w:bidi="en-US"/>
        </w:rPr>
      </w:pPr>
    </w:p>
    <w:p w14:paraId="1C1A85A0">
      <w:pPr>
        <w:rPr>
          <w:rFonts w:hint="eastAsia" w:ascii="宋体" w:hAnsi="宋体" w:eastAsia="宋体" w:cs="宋体"/>
          <w:b/>
          <w:bCs/>
          <w:color w:val="auto"/>
          <w:sz w:val="30"/>
          <w:szCs w:val="30"/>
          <w:highlight w:val="none"/>
          <w:lang w:val="en-US" w:eastAsia="zh-CN" w:bidi="en-US"/>
        </w:rPr>
      </w:pPr>
    </w:p>
    <w:p w14:paraId="69BEC624">
      <w:pPr>
        <w:pStyle w:val="12"/>
        <w:rPr>
          <w:rFonts w:hint="eastAsia" w:ascii="宋体" w:hAnsi="宋体" w:eastAsia="宋体" w:cs="宋体"/>
          <w:b/>
          <w:bCs/>
          <w:color w:val="auto"/>
          <w:sz w:val="30"/>
          <w:szCs w:val="30"/>
          <w:highlight w:val="none"/>
          <w:lang w:val="en-US" w:eastAsia="zh-CN" w:bidi="en-US"/>
        </w:rPr>
      </w:pPr>
    </w:p>
    <w:p w14:paraId="5799893E">
      <w:pPr>
        <w:rPr>
          <w:rFonts w:hint="eastAsia" w:ascii="宋体" w:hAnsi="宋体" w:eastAsia="宋体" w:cs="宋体"/>
          <w:b/>
          <w:bCs/>
          <w:color w:val="auto"/>
          <w:sz w:val="30"/>
          <w:szCs w:val="30"/>
          <w:highlight w:val="none"/>
          <w:lang w:val="en-US" w:eastAsia="zh-CN" w:bidi="en-US"/>
        </w:rPr>
      </w:pPr>
    </w:p>
    <w:p w14:paraId="5DE63AE4">
      <w:pPr>
        <w:pStyle w:val="12"/>
        <w:rPr>
          <w:rFonts w:hint="eastAsia" w:ascii="宋体" w:hAnsi="宋体" w:eastAsia="宋体" w:cs="宋体"/>
          <w:b/>
          <w:bCs/>
          <w:color w:val="auto"/>
          <w:sz w:val="30"/>
          <w:szCs w:val="30"/>
          <w:highlight w:val="none"/>
          <w:lang w:val="en-US" w:eastAsia="zh-CN" w:bidi="en-US"/>
        </w:rPr>
      </w:pPr>
    </w:p>
    <w:p w14:paraId="3E7FBF5C">
      <w:pPr>
        <w:rPr>
          <w:rFonts w:hint="eastAsia" w:ascii="宋体" w:hAnsi="宋体" w:eastAsia="宋体" w:cs="宋体"/>
          <w:b/>
          <w:bCs/>
          <w:color w:val="auto"/>
          <w:sz w:val="30"/>
          <w:szCs w:val="30"/>
          <w:highlight w:val="none"/>
          <w:lang w:val="en-US" w:eastAsia="zh-CN" w:bidi="en-US"/>
        </w:rPr>
      </w:pPr>
    </w:p>
    <w:p w14:paraId="798958A6">
      <w:pPr>
        <w:pStyle w:val="12"/>
        <w:rPr>
          <w:rFonts w:hint="eastAsia" w:ascii="宋体" w:hAnsi="宋体" w:eastAsia="宋体" w:cs="宋体"/>
          <w:b/>
          <w:bCs/>
          <w:color w:val="auto"/>
          <w:sz w:val="30"/>
          <w:szCs w:val="30"/>
          <w:highlight w:val="none"/>
          <w:lang w:val="en-US" w:eastAsia="zh-CN" w:bidi="en-US"/>
        </w:rPr>
      </w:pPr>
    </w:p>
    <w:p w14:paraId="5A904652">
      <w:pPr>
        <w:rPr>
          <w:rFonts w:hint="eastAsia" w:ascii="宋体" w:hAnsi="宋体" w:eastAsia="宋体" w:cs="宋体"/>
          <w:b/>
          <w:bCs/>
          <w:color w:val="auto"/>
          <w:sz w:val="30"/>
          <w:szCs w:val="30"/>
          <w:highlight w:val="none"/>
          <w:lang w:val="en-US" w:eastAsia="zh-CN" w:bidi="en-US"/>
        </w:rPr>
      </w:pPr>
    </w:p>
    <w:p w14:paraId="711C079B">
      <w:pPr>
        <w:pStyle w:val="12"/>
        <w:rPr>
          <w:rFonts w:hint="eastAsia" w:ascii="宋体" w:hAnsi="宋体" w:eastAsia="宋体" w:cs="宋体"/>
          <w:b/>
          <w:bCs/>
          <w:color w:val="auto"/>
          <w:sz w:val="30"/>
          <w:szCs w:val="30"/>
          <w:highlight w:val="none"/>
          <w:lang w:val="en-US" w:eastAsia="zh-CN" w:bidi="en-US"/>
        </w:rPr>
      </w:pPr>
    </w:p>
    <w:p w14:paraId="4C20CD3D">
      <w:pPr>
        <w:rPr>
          <w:rFonts w:hint="eastAsia" w:ascii="宋体" w:hAnsi="宋体" w:eastAsia="宋体" w:cs="宋体"/>
          <w:b/>
          <w:bCs/>
          <w:color w:val="auto"/>
          <w:sz w:val="30"/>
          <w:szCs w:val="30"/>
          <w:highlight w:val="none"/>
          <w:lang w:val="en-US" w:eastAsia="zh-CN" w:bidi="en-US"/>
        </w:rPr>
      </w:pPr>
    </w:p>
    <w:p w14:paraId="096EFF52">
      <w:pPr>
        <w:pStyle w:val="12"/>
        <w:rPr>
          <w:rFonts w:hint="eastAsia" w:ascii="宋体" w:hAnsi="宋体" w:eastAsia="宋体" w:cs="宋体"/>
          <w:b/>
          <w:bCs/>
          <w:color w:val="auto"/>
          <w:sz w:val="30"/>
          <w:szCs w:val="30"/>
          <w:highlight w:val="none"/>
          <w:lang w:val="en-US" w:eastAsia="zh-CN" w:bidi="en-US"/>
        </w:rPr>
      </w:pPr>
    </w:p>
    <w:p w14:paraId="47F4E398">
      <w:pPr>
        <w:rPr>
          <w:rFonts w:hint="eastAsia" w:ascii="宋体" w:hAnsi="宋体" w:eastAsia="宋体" w:cs="宋体"/>
          <w:b/>
          <w:bCs/>
          <w:color w:val="auto"/>
          <w:sz w:val="30"/>
          <w:szCs w:val="30"/>
          <w:highlight w:val="none"/>
          <w:lang w:val="en-US" w:eastAsia="zh-CN" w:bidi="en-US"/>
        </w:rPr>
      </w:pPr>
    </w:p>
    <w:p w14:paraId="56E165F1">
      <w:pPr>
        <w:pStyle w:val="12"/>
        <w:rPr>
          <w:rFonts w:hint="eastAsia" w:ascii="宋体" w:hAnsi="宋体" w:eastAsia="宋体" w:cs="宋体"/>
          <w:b/>
          <w:bCs/>
          <w:color w:val="auto"/>
          <w:sz w:val="30"/>
          <w:szCs w:val="30"/>
          <w:highlight w:val="none"/>
          <w:lang w:val="en-US" w:eastAsia="zh-CN" w:bidi="en-US"/>
        </w:rPr>
      </w:pPr>
    </w:p>
    <w:p w14:paraId="6A8A0C11">
      <w:pPr>
        <w:rPr>
          <w:rFonts w:hint="eastAsia" w:ascii="宋体" w:hAnsi="宋体" w:eastAsia="宋体" w:cs="宋体"/>
          <w:b/>
          <w:bCs/>
          <w:color w:val="auto"/>
          <w:sz w:val="30"/>
          <w:szCs w:val="30"/>
          <w:highlight w:val="none"/>
          <w:lang w:val="en-US" w:eastAsia="zh-CN" w:bidi="en-US"/>
        </w:rPr>
      </w:pPr>
    </w:p>
    <w:p w14:paraId="307FE8E1">
      <w:pPr>
        <w:pStyle w:val="12"/>
        <w:rPr>
          <w:rFonts w:hint="eastAsia"/>
          <w:lang w:val="en-US" w:eastAsia="zh-CN"/>
        </w:rPr>
      </w:pPr>
    </w:p>
    <w:p w14:paraId="715547D1">
      <w:pPr>
        <w:widowControl w:val="0"/>
        <w:numPr>
          <w:ilvl w:val="0"/>
          <w:numId w:val="0"/>
        </w:numPr>
        <w:jc w:val="both"/>
        <w:rPr>
          <w:rFonts w:hint="eastAsia"/>
          <w:lang w:val="en-US" w:eastAsia="zh-CN"/>
        </w:rPr>
      </w:pPr>
    </w:p>
    <w:p w14:paraId="5B5D76EB">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七、施工难点要点和解决措施</w:t>
      </w:r>
    </w:p>
    <w:p w14:paraId="6484896C">
      <w:pPr>
        <w:rPr>
          <w:rFonts w:hint="eastAsia" w:ascii="宋体" w:hAnsi="宋体" w:eastAsia="宋体" w:cs="宋体"/>
          <w:b/>
          <w:color w:val="auto"/>
          <w:sz w:val="30"/>
          <w:szCs w:val="30"/>
          <w:highlight w:val="none"/>
          <w:lang w:eastAsia="zh-CN"/>
        </w:rPr>
      </w:pPr>
    </w:p>
    <w:p w14:paraId="2D9A8826">
      <w:pPr>
        <w:pStyle w:val="6"/>
        <w:rPr>
          <w:rFonts w:hint="eastAsia" w:ascii="宋体" w:hAnsi="宋体" w:eastAsia="宋体" w:cs="宋体"/>
          <w:color w:val="auto"/>
          <w:sz w:val="30"/>
          <w:szCs w:val="30"/>
          <w:highlight w:val="none"/>
          <w:lang w:eastAsia="zh-CN"/>
        </w:rPr>
      </w:pPr>
    </w:p>
    <w:p w14:paraId="1EAD78D6">
      <w:pPr>
        <w:rPr>
          <w:rFonts w:hint="eastAsia" w:ascii="宋体" w:hAnsi="宋体" w:eastAsia="宋体" w:cs="宋体"/>
          <w:b/>
          <w:color w:val="auto"/>
          <w:sz w:val="30"/>
          <w:szCs w:val="30"/>
          <w:highlight w:val="none"/>
          <w:lang w:eastAsia="zh-CN"/>
        </w:rPr>
      </w:pPr>
    </w:p>
    <w:p w14:paraId="12FC946E">
      <w:pPr>
        <w:pStyle w:val="6"/>
        <w:rPr>
          <w:rFonts w:hint="eastAsia" w:ascii="宋体" w:hAnsi="宋体" w:eastAsia="宋体" w:cs="宋体"/>
          <w:color w:val="auto"/>
          <w:sz w:val="30"/>
          <w:szCs w:val="30"/>
          <w:highlight w:val="none"/>
          <w:lang w:eastAsia="zh-CN"/>
        </w:rPr>
      </w:pPr>
    </w:p>
    <w:p w14:paraId="6C1E54F2">
      <w:pPr>
        <w:rPr>
          <w:rFonts w:hint="eastAsia" w:ascii="宋体" w:hAnsi="宋体" w:eastAsia="宋体" w:cs="宋体"/>
          <w:b/>
          <w:color w:val="auto"/>
          <w:sz w:val="30"/>
          <w:szCs w:val="30"/>
          <w:highlight w:val="none"/>
          <w:lang w:eastAsia="zh-CN"/>
        </w:rPr>
      </w:pPr>
    </w:p>
    <w:p w14:paraId="6D3D0361">
      <w:pPr>
        <w:pStyle w:val="6"/>
        <w:rPr>
          <w:rFonts w:hint="eastAsia" w:ascii="宋体" w:hAnsi="宋体" w:eastAsia="宋体" w:cs="宋体"/>
          <w:color w:val="auto"/>
          <w:sz w:val="30"/>
          <w:szCs w:val="30"/>
          <w:highlight w:val="none"/>
          <w:lang w:eastAsia="zh-CN"/>
        </w:rPr>
      </w:pPr>
    </w:p>
    <w:p w14:paraId="025F15C3">
      <w:pPr>
        <w:rPr>
          <w:rFonts w:hint="eastAsia" w:ascii="宋体" w:hAnsi="宋体" w:eastAsia="宋体" w:cs="宋体"/>
          <w:b/>
          <w:color w:val="auto"/>
          <w:sz w:val="30"/>
          <w:szCs w:val="30"/>
          <w:highlight w:val="none"/>
          <w:lang w:eastAsia="zh-CN"/>
        </w:rPr>
      </w:pPr>
    </w:p>
    <w:p w14:paraId="7BA863ED">
      <w:pPr>
        <w:pStyle w:val="6"/>
        <w:rPr>
          <w:rFonts w:hint="eastAsia" w:ascii="宋体" w:hAnsi="宋体" w:eastAsia="宋体" w:cs="宋体"/>
          <w:color w:val="auto"/>
          <w:sz w:val="30"/>
          <w:szCs w:val="30"/>
          <w:highlight w:val="none"/>
          <w:lang w:eastAsia="zh-CN"/>
        </w:rPr>
      </w:pPr>
    </w:p>
    <w:p w14:paraId="0633410B">
      <w:pPr>
        <w:rPr>
          <w:rFonts w:hint="eastAsia" w:ascii="宋体" w:hAnsi="宋体" w:eastAsia="宋体" w:cs="宋体"/>
          <w:b/>
          <w:color w:val="auto"/>
          <w:sz w:val="30"/>
          <w:szCs w:val="30"/>
          <w:highlight w:val="none"/>
          <w:lang w:eastAsia="zh-CN"/>
        </w:rPr>
      </w:pPr>
    </w:p>
    <w:p w14:paraId="73CE3DEA">
      <w:pPr>
        <w:pStyle w:val="6"/>
        <w:rPr>
          <w:rFonts w:hint="eastAsia" w:ascii="宋体" w:hAnsi="宋体" w:eastAsia="宋体" w:cs="宋体"/>
          <w:color w:val="auto"/>
          <w:sz w:val="30"/>
          <w:szCs w:val="30"/>
          <w:highlight w:val="none"/>
          <w:lang w:eastAsia="zh-CN"/>
        </w:rPr>
      </w:pPr>
    </w:p>
    <w:p w14:paraId="3799972B">
      <w:pPr>
        <w:rPr>
          <w:rFonts w:hint="eastAsia" w:ascii="宋体" w:hAnsi="宋体" w:eastAsia="宋体" w:cs="宋体"/>
          <w:b/>
          <w:color w:val="auto"/>
          <w:sz w:val="30"/>
          <w:szCs w:val="30"/>
          <w:highlight w:val="none"/>
          <w:lang w:eastAsia="zh-CN"/>
        </w:rPr>
      </w:pPr>
    </w:p>
    <w:p w14:paraId="2A7D3705">
      <w:pPr>
        <w:pStyle w:val="6"/>
        <w:rPr>
          <w:rFonts w:hint="eastAsia" w:ascii="宋体" w:hAnsi="宋体" w:eastAsia="宋体" w:cs="宋体"/>
          <w:color w:val="auto"/>
          <w:sz w:val="30"/>
          <w:szCs w:val="30"/>
          <w:highlight w:val="none"/>
          <w:lang w:eastAsia="zh-CN"/>
        </w:rPr>
      </w:pPr>
    </w:p>
    <w:p w14:paraId="110B8B48">
      <w:pPr>
        <w:rPr>
          <w:rFonts w:hint="eastAsia" w:ascii="宋体" w:hAnsi="宋体" w:eastAsia="宋体" w:cs="宋体"/>
          <w:color w:val="auto"/>
          <w:highlight w:val="none"/>
          <w:lang w:eastAsia="zh-CN"/>
        </w:rPr>
      </w:pPr>
    </w:p>
    <w:p w14:paraId="2685C61C">
      <w:pPr>
        <w:rPr>
          <w:rFonts w:hint="eastAsia" w:ascii="宋体" w:hAnsi="宋体" w:eastAsia="宋体" w:cs="宋体"/>
          <w:color w:val="auto"/>
          <w:highlight w:val="none"/>
          <w:lang w:eastAsia="zh-CN"/>
        </w:rPr>
      </w:pPr>
    </w:p>
    <w:p w14:paraId="1F701E2A">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74F8A555">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2D8D17C3">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45C6AEB6">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29B015E9">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48C57383">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297E041E">
      <w:pPr>
        <w:pStyle w:val="14"/>
        <w:tabs>
          <w:tab w:val="right" w:leader="dot" w:pos="9061"/>
        </w:tabs>
        <w:spacing w:line="480" w:lineRule="exact"/>
        <w:ind w:left="0" w:leftChars="0" w:firstLine="602" w:firstLineChars="200"/>
        <w:jc w:val="center"/>
        <w:rPr>
          <w:rFonts w:hint="eastAsia" w:ascii="宋体" w:hAnsi="宋体" w:eastAsia="宋体" w:cs="宋体"/>
          <w:b/>
          <w:color w:val="auto"/>
          <w:sz w:val="30"/>
          <w:szCs w:val="30"/>
          <w:highlight w:val="none"/>
          <w:lang w:val="en-US" w:eastAsia="zh-CN" w:bidi="en-US"/>
        </w:rPr>
      </w:pPr>
    </w:p>
    <w:p w14:paraId="513E503E">
      <w:pPr>
        <w:pStyle w:val="14"/>
        <w:tabs>
          <w:tab w:val="right" w:leader="dot" w:pos="9061"/>
        </w:tabs>
        <w:spacing w:line="240" w:lineRule="auto"/>
        <w:ind w:left="0" w:leftChars="0" w:firstLine="602" w:firstLineChars="200"/>
        <w:jc w:val="center"/>
        <w:rPr>
          <w:rFonts w:hint="eastAsia" w:ascii="宋体" w:hAnsi="宋体" w:eastAsia="宋体" w:cs="宋体"/>
          <w:b/>
          <w:bCs/>
          <w:color w:val="auto"/>
          <w:sz w:val="30"/>
          <w:szCs w:val="30"/>
          <w:highlight w:val="none"/>
          <w:lang w:val="en-US" w:eastAsia="zh-CN" w:bidi="en-US"/>
        </w:rPr>
      </w:pPr>
    </w:p>
    <w:p w14:paraId="65EBDC15">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八、风险控制措施方案</w:t>
      </w:r>
    </w:p>
    <w:p w14:paraId="56B1ED93">
      <w:pPr>
        <w:rPr>
          <w:rFonts w:hint="eastAsia" w:ascii="宋体" w:hAnsi="宋体" w:eastAsia="宋体" w:cs="宋体"/>
          <w:b/>
          <w:color w:val="auto"/>
          <w:sz w:val="30"/>
          <w:szCs w:val="30"/>
          <w:highlight w:val="none"/>
          <w:lang w:eastAsia="zh-CN"/>
        </w:rPr>
      </w:pPr>
    </w:p>
    <w:p w14:paraId="0F1EA63F">
      <w:pPr>
        <w:pStyle w:val="6"/>
        <w:rPr>
          <w:rFonts w:hint="eastAsia" w:ascii="宋体" w:hAnsi="宋体" w:eastAsia="宋体" w:cs="宋体"/>
          <w:color w:val="auto"/>
          <w:sz w:val="30"/>
          <w:szCs w:val="30"/>
          <w:highlight w:val="none"/>
          <w:lang w:eastAsia="zh-CN"/>
        </w:rPr>
      </w:pPr>
    </w:p>
    <w:p w14:paraId="192E6F55">
      <w:pPr>
        <w:rPr>
          <w:rFonts w:hint="eastAsia" w:ascii="宋体" w:hAnsi="宋体" w:eastAsia="宋体" w:cs="宋体"/>
          <w:b/>
          <w:color w:val="auto"/>
          <w:sz w:val="30"/>
          <w:szCs w:val="30"/>
          <w:highlight w:val="none"/>
          <w:lang w:eastAsia="zh-CN"/>
        </w:rPr>
      </w:pPr>
    </w:p>
    <w:p w14:paraId="385A5F1D">
      <w:pPr>
        <w:pStyle w:val="6"/>
        <w:rPr>
          <w:rFonts w:hint="eastAsia" w:ascii="宋体" w:hAnsi="宋体" w:eastAsia="宋体" w:cs="宋体"/>
          <w:color w:val="auto"/>
          <w:sz w:val="30"/>
          <w:szCs w:val="30"/>
          <w:highlight w:val="none"/>
          <w:lang w:eastAsia="zh-CN"/>
        </w:rPr>
      </w:pPr>
    </w:p>
    <w:p w14:paraId="2A009A86">
      <w:pPr>
        <w:rPr>
          <w:rFonts w:hint="eastAsia" w:ascii="宋体" w:hAnsi="宋体" w:eastAsia="宋体" w:cs="宋体"/>
          <w:b/>
          <w:color w:val="auto"/>
          <w:sz w:val="30"/>
          <w:szCs w:val="30"/>
          <w:highlight w:val="none"/>
          <w:lang w:eastAsia="zh-CN"/>
        </w:rPr>
      </w:pPr>
    </w:p>
    <w:p w14:paraId="4E6E1113">
      <w:pPr>
        <w:pStyle w:val="6"/>
        <w:rPr>
          <w:rFonts w:hint="eastAsia" w:ascii="宋体" w:hAnsi="宋体" w:eastAsia="宋体" w:cs="宋体"/>
          <w:color w:val="auto"/>
          <w:sz w:val="30"/>
          <w:szCs w:val="30"/>
          <w:highlight w:val="none"/>
          <w:lang w:eastAsia="zh-CN"/>
        </w:rPr>
      </w:pPr>
    </w:p>
    <w:p w14:paraId="24C68218">
      <w:pPr>
        <w:rPr>
          <w:rFonts w:hint="eastAsia" w:ascii="宋体" w:hAnsi="宋体" w:eastAsia="宋体" w:cs="宋体"/>
          <w:b/>
          <w:color w:val="auto"/>
          <w:sz w:val="30"/>
          <w:szCs w:val="30"/>
          <w:highlight w:val="none"/>
          <w:lang w:eastAsia="zh-CN"/>
        </w:rPr>
      </w:pPr>
    </w:p>
    <w:p w14:paraId="7EA00DA0">
      <w:pPr>
        <w:pStyle w:val="6"/>
        <w:rPr>
          <w:rFonts w:hint="eastAsia" w:ascii="宋体" w:hAnsi="宋体" w:eastAsia="宋体" w:cs="宋体"/>
          <w:color w:val="auto"/>
          <w:sz w:val="30"/>
          <w:szCs w:val="30"/>
          <w:highlight w:val="none"/>
          <w:lang w:eastAsia="zh-CN"/>
        </w:rPr>
      </w:pPr>
    </w:p>
    <w:p w14:paraId="24D36514">
      <w:pPr>
        <w:rPr>
          <w:rFonts w:hint="eastAsia" w:ascii="宋体" w:hAnsi="宋体" w:eastAsia="宋体" w:cs="宋体"/>
          <w:b/>
          <w:color w:val="auto"/>
          <w:sz w:val="30"/>
          <w:szCs w:val="30"/>
          <w:highlight w:val="none"/>
          <w:lang w:eastAsia="zh-CN"/>
        </w:rPr>
      </w:pPr>
    </w:p>
    <w:p w14:paraId="3F5B6C5F">
      <w:pPr>
        <w:pStyle w:val="6"/>
        <w:rPr>
          <w:rFonts w:hint="eastAsia" w:ascii="宋体" w:hAnsi="宋体" w:eastAsia="宋体" w:cs="宋体"/>
          <w:color w:val="auto"/>
          <w:sz w:val="30"/>
          <w:szCs w:val="30"/>
          <w:highlight w:val="none"/>
          <w:lang w:eastAsia="zh-CN"/>
        </w:rPr>
      </w:pPr>
    </w:p>
    <w:p w14:paraId="1891189F">
      <w:pPr>
        <w:rPr>
          <w:rFonts w:hint="eastAsia" w:ascii="宋体" w:hAnsi="宋体" w:eastAsia="宋体" w:cs="宋体"/>
          <w:b/>
          <w:color w:val="auto"/>
          <w:sz w:val="30"/>
          <w:szCs w:val="30"/>
          <w:highlight w:val="none"/>
          <w:lang w:eastAsia="zh-CN"/>
        </w:rPr>
      </w:pPr>
    </w:p>
    <w:p w14:paraId="0FBE618B">
      <w:pPr>
        <w:pStyle w:val="6"/>
        <w:rPr>
          <w:rFonts w:hint="eastAsia" w:ascii="宋体" w:hAnsi="宋体" w:eastAsia="宋体" w:cs="宋体"/>
          <w:color w:val="auto"/>
          <w:sz w:val="30"/>
          <w:szCs w:val="30"/>
          <w:highlight w:val="none"/>
          <w:lang w:eastAsia="zh-CN"/>
        </w:rPr>
      </w:pPr>
    </w:p>
    <w:p w14:paraId="123C245E">
      <w:pPr>
        <w:rPr>
          <w:rFonts w:hint="eastAsia" w:ascii="宋体" w:hAnsi="宋体" w:eastAsia="宋体" w:cs="宋体"/>
          <w:color w:val="auto"/>
          <w:highlight w:val="none"/>
          <w:lang w:eastAsia="zh-CN"/>
        </w:rPr>
      </w:pPr>
    </w:p>
    <w:p w14:paraId="1F125E81">
      <w:pPr>
        <w:rPr>
          <w:rFonts w:hint="eastAsia" w:ascii="宋体" w:hAnsi="宋体" w:eastAsia="宋体" w:cs="宋体"/>
          <w:color w:val="auto"/>
          <w:highlight w:val="none"/>
          <w:lang w:eastAsia="zh-CN"/>
        </w:rPr>
      </w:pPr>
    </w:p>
    <w:p w14:paraId="5E79354C">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3E3029C9">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4659C263">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4E65A95F">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7EB30912">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6101D8D">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0F3FC307">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00FB0CBC">
      <w:pPr>
        <w:pStyle w:val="14"/>
        <w:tabs>
          <w:tab w:val="right" w:leader="dot" w:pos="9061"/>
        </w:tabs>
        <w:spacing w:line="240" w:lineRule="auto"/>
        <w:ind w:left="0" w:leftChars="0" w:firstLine="602" w:firstLineChars="200"/>
        <w:jc w:val="both"/>
        <w:rPr>
          <w:rFonts w:hint="eastAsia" w:ascii="宋体" w:hAnsi="宋体" w:eastAsia="宋体" w:cs="宋体"/>
          <w:b/>
          <w:bCs/>
          <w:color w:val="auto"/>
          <w:sz w:val="30"/>
          <w:szCs w:val="30"/>
          <w:highlight w:val="none"/>
          <w:lang w:val="en-US" w:eastAsia="zh-CN" w:bidi="en-US"/>
        </w:rPr>
      </w:pPr>
    </w:p>
    <w:p w14:paraId="1F482B16">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九、施工方案</w:t>
      </w:r>
    </w:p>
    <w:p w14:paraId="09822758">
      <w:pPr>
        <w:rPr>
          <w:rFonts w:hint="eastAsia" w:ascii="宋体" w:hAnsi="宋体" w:eastAsia="宋体" w:cs="宋体"/>
          <w:b/>
          <w:color w:val="auto"/>
          <w:sz w:val="30"/>
          <w:szCs w:val="30"/>
          <w:highlight w:val="none"/>
          <w:lang w:eastAsia="zh-CN"/>
        </w:rPr>
      </w:pPr>
    </w:p>
    <w:p w14:paraId="0F5BAC43">
      <w:pPr>
        <w:pStyle w:val="6"/>
        <w:rPr>
          <w:rFonts w:hint="eastAsia" w:ascii="宋体" w:hAnsi="宋体" w:eastAsia="宋体" w:cs="宋体"/>
          <w:color w:val="auto"/>
          <w:sz w:val="30"/>
          <w:szCs w:val="30"/>
          <w:highlight w:val="none"/>
          <w:lang w:eastAsia="zh-CN"/>
        </w:rPr>
      </w:pPr>
    </w:p>
    <w:p w14:paraId="0C4F082A">
      <w:pPr>
        <w:rPr>
          <w:rFonts w:hint="eastAsia" w:ascii="宋体" w:hAnsi="宋体" w:eastAsia="宋体" w:cs="宋体"/>
          <w:b/>
          <w:color w:val="auto"/>
          <w:sz w:val="30"/>
          <w:szCs w:val="30"/>
          <w:highlight w:val="none"/>
          <w:lang w:eastAsia="zh-CN"/>
        </w:rPr>
      </w:pPr>
    </w:p>
    <w:p w14:paraId="06B8EAB8">
      <w:pPr>
        <w:pStyle w:val="6"/>
        <w:rPr>
          <w:rFonts w:hint="eastAsia" w:ascii="宋体" w:hAnsi="宋体" w:eastAsia="宋体" w:cs="宋体"/>
          <w:color w:val="auto"/>
          <w:sz w:val="30"/>
          <w:szCs w:val="30"/>
          <w:highlight w:val="none"/>
          <w:lang w:eastAsia="zh-CN"/>
        </w:rPr>
      </w:pPr>
    </w:p>
    <w:p w14:paraId="578D3766">
      <w:pPr>
        <w:rPr>
          <w:rFonts w:hint="eastAsia" w:ascii="宋体" w:hAnsi="宋体" w:eastAsia="宋体" w:cs="宋体"/>
          <w:b/>
          <w:color w:val="auto"/>
          <w:sz w:val="30"/>
          <w:szCs w:val="30"/>
          <w:highlight w:val="none"/>
          <w:lang w:eastAsia="zh-CN"/>
        </w:rPr>
      </w:pPr>
    </w:p>
    <w:p w14:paraId="20D42733">
      <w:pPr>
        <w:pStyle w:val="6"/>
        <w:rPr>
          <w:rFonts w:hint="eastAsia" w:ascii="宋体" w:hAnsi="宋体" w:eastAsia="宋体" w:cs="宋体"/>
          <w:color w:val="auto"/>
          <w:sz w:val="30"/>
          <w:szCs w:val="30"/>
          <w:highlight w:val="none"/>
          <w:lang w:eastAsia="zh-CN"/>
        </w:rPr>
      </w:pPr>
    </w:p>
    <w:p w14:paraId="5F182815">
      <w:pPr>
        <w:rPr>
          <w:rFonts w:hint="eastAsia" w:ascii="宋体" w:hAnsi="宋体" w:eastAsia="宋体" w:cs="宋体"/>
          <w:b/>
          <w:color w:val="auto"/>
          <w:sz w:val="30"/>
          <w:szCs w:val="30"/>
          <w:highlight w:val="none"/>
          <w:lang w:eastAsia="zh-CN"/>
        </w:rPr>
      </w:pPr>
    </w:p>
    <w:p w14:paraId="523E45B4">
      <w:pPr>
        <w:pStyle w:val="6"/>
        <w:rPr>
          <w:rFonts w:hint="eastAsia" w:ascii="宋体" w:hAnsi="宋体" w:eastAsia="宋体" w:cs="宋体"/>
          <w:color w:val="auto"/>
          <w:sz w:val="30"/>
          <w:szCs w:val="30"/>
          <w:highlight w:val="none"/>
          <w:lang w:eastAsia="zh-CN"/>
        </w:rPr>
      </w:pPr>
    </w:p>
    <w:p w14:paraId="1814E201">
      <w:pPr>
        <w:rPr>
          <w:rFonts w:hint="eastAsia" w:ascii="宋体" w:hAnsi="宋体" w:eastAsia="宋体" w:cs="宋体"/>
          <w:b/>
          <w:color w:val="auto"/>
          <w:sz w:val="30"/>
          <w:szCs w:val="30"/>
          <w:highlight w:val="none"/>
          <w:lang w:eastAsia="zh-CN"/>
        </w:rPr>
      </w:pPr>
    </w:p>
    <w:p w14:paraId="3EB83ED2">
      <w:pPr>
        <w:pStyle w:val="6"/>
        <w:rPr>
          <w:rFonts w:hint="eastAsia" w:ascii="宋体" w:hAnsi="宋体" w:eastAsia="宋体" w:cs="宋体"/>
          <w:color w:val="auto"/>
          <w:sz w:val="30"/>
          <w:szCs w:val="30"/>
          <w:highlight w:val="none"/>
          <w:lang w:eastAsia="zh-CN"/>
        </w:rPr>
      </w:pPr>
    </w:p>
    <w:p w14:paraId="56A94BDF">
      <w:pPr>
        <w:rPr>
          <w:rFonts w:hint="eastAsia" w:ascii="宋体" w:hAnsi="宋体" w:eastAsia="宋体" w:cs="宋体"/>
          <w:b/>
          <w:color w:val="auto"/>
          <w:sz w:val="30"/>
          <w:szCs w:val="30"/>
          <w:highlight w:val="none"/>
          <w:lang w:eastAsia="zh-CN"/>
        </w:rPr>
      </w:pPr>
    </w:p>
    <w:p w14:paraId="059F2C6D">
      <w:pPr>
        <w:pStyle w:val="6"/>
        <w:rPr>
          <w:rFonts w:hint="eastAsia" w:ascii="宋体" w:hAnsi="宋体" w:eastAsia="宋体" w:cs="宋体"/>
          <w:color w:val="auto"/>
          <w:sz w:val="30"/>
          <w:szCs w:val="30"/>
          <w:highlight w:val="none"/>
          <w:lang w:eastAsia="zh-CN"/>
        </w:rPr>
      </w:pPr>
    </w:p>
    <w:p w14:paraId="1FD47902">
      <w:pPr>
        <w:rPr>
          <w:rFonts w:hint="eastAsia" w:ascii="宋体" w:hAnsi="宋体" w:eastAsia="宋体" w:cs="宋体"/>
          <w:color w:val="auto"/>
          <w:highlight w:val="none"/>
          <w:lang w:eastAsia="zh-CN"/>
        </w:rPr>
      </w:pPr>
    </w:p>
    <w:p w14:paraId="1DDD1AC8">
      <w:pPr>
        <w:rPr>
          <w:rFonts w:hint="eastAsia" w:ascii="宋体" w:hAnsi="宋体" w:eastAsia="宋体" w:cs="宋体"/>
          <w:color w:val="auto"/>
          <w:highlight w:val="none"/>
          <w:lang w:eastAsia="zh-CN"/>
        </w:rPr>
      </w:pPr>
    </w:p>
    <w:p w14:paraId="68B11A3D">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2E398517">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087FEC68">
      <w:pPr>
        <w:pStyle w:val="14"/>
        <w:tabs>
          <w:tab w:val="right" w:leader="dot" w:pos="9061"/>
        </w:tabs>
        <w:spacing w:line="480" w:lineRule="exact"/>
        <w:jc w:val="both"/>
        <w:rPr>
          <w:rFonts w:hint="eastAsia" w:ascii="宋体" w:hAnsi="宋体" w:eastAsia="宋体" w:cs="宋体"/>
          <w:b/>
          <w:color w:val="auto"/>
          <w:sz w:val="30"/>
          <w:szCs w:val="30"/>
          <w:highlight w:val="none"/>
          <w:lang w:val="en-US" w:eastAsia="zh-CN" w:bidi="en-US"/>
        </w:rPr>
      </w:pPr>
    </w:p>
    <w:p w14:paraId="04D76ABA">
      <w:pPr>
        <w:pStyle w:val="14"/>
        <w:tabs>
          <w:tab w:val="right" w:leader="dot" w:pos="9061"/>
        </w:tabs>
        <w:spacing w:line="240" w:lineRule="auto"/>
        <w:ind w:left="0" w:leftChars="0" w:firstLine="602" w:firstLineChars="200"/>
        <w:jc w:val="center"/>
        <w:rPr>
          <w:rFonts w:hint="eastAsia" w:ascii="宋体" w:hAnsi="宋体" w:eastAsia="宋体" w:cs="宋体"/>
          <w:b/>
          <w:bCs/>
          <w:color w:val="auto"/>
          <w:sz w:val="30"/>
          <w:szCs w:val="30"/>
          <w:highlight w:val="none"/>
          <w:lang w:val="en-US" w:eastAsia="zh-CN" w:bidi="en-US"/>
        </w:rPr>
      </w:pPr>
    </w:p>
    <w:p w14:paraId="144B7396">
      <w:pPr>
        <w:rPr>
          <w:rFonts w:hint="eastAsia" w:ascii="宋体" w:hAnsi="宋体" w:eastAsia="宋体" w:cs="宋体"/>
          <w:b/>
          <w:bCs/>
          <w:color w:val="auto"/>
          <w:sz w:val="30"/>
          <w:szCs w:val="30"/>
          <w:highlight w:val="none"/>
          <w:lang w:val="en-US" w:eastAsia="zh-CN" w:bidi="en-US"/>
        </w:rPr>
      </w:pPr>
    </w:p>
    <w:p w14:paraId="7DD417BE">
      <w:pPr>
        <w:rPr>
          <w:rFonts w:hint="eastAsia" w:ascii="宋体" w:hAnsi="宋体" w:eastAsia="宋体" w:cs="宋体"/>
          <w:b/>
          <w:bCs/>
          <w:color w:val="auto"/>
          <w:sz w:val="30"/>
          <w:szCs w:val="30"/>
          <w:highlight w:val="none"/>
          <w:lang w:val="en-US" w:eastAsia="zh-CN" w:bidi="en-US"/>
        </w:rPr>
      </w:pPr>
    </w:p>
    <w:p w14:paraId="70862768">
      <w:pPr>
        <w:rPr>
          <w:rFonts w:hint="eastAsia" w:ascii="宋体" w:hAnsi="宋体" w:eastAsia="宋体" w:cs="宋体"/>
          <w:b/>
          <w:bCs/>
          <w:color w:val="auto"/>
          <w:sz w:val="30"/>
          <w:szCs w:val="30"/>
          <w:highlight w:val="none"/>
          <w:lang w:val="en-US" w:eastAsia="zh-CN" w:bidi="en-US"/>
        </w:rPr>
      </w:pPr>
    </w:p>
    <w:p w14:paraId="5FCD5241">
      <w:pPr>
        <w:rPr>
          <w:rFonts w:hint="eastAsia" w:ascii="宋体" w:hAnsi="宋体" w:eastAsia="宋体" w:cs="宋体"/>
          <w:b/>
          <w:bCs/>
          <w:color w:val="auto"/>
          <w:sz w:val="30"/>
          <w:szCs w:val="30"/>
          <w:highlight w:val="none"/>
          <w:lang w:val="en-US" w:eastAsia="zh-CN" w:bidi="en-US"/>
        </w:rPr>
      </w:pPr>
    </w:p>
    <w:p w14:paraId="0665E8AD">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十、进度计划保障措施</w:t>
      </w:r>
    </w:p>
    <w:p w14:paraId="5AF8FAEC">
      <w:pPr>
        <w:rPr>
          <w:rFonts w:hint="eastAsia" w:ascii="宋体" w:hAnsi="宋体" w:eastAsia="宋体" w:cs="宋体"/>
          <w:b/>
          <w:color w:val="auto"/>
          <w:sz w:val="30"/>
          <w:szCs w:val="30"/>
          <w:highlight w:val="none"/>
          <w:lang w:eastAsia="zh-CN"/>
        </w:rPr>
      </w:pPr>
    </w:p>
    <w:p w14:paraId="0AB08F31">
      <w:pPr>
        <w:pStyle w:val="6"/>
        <w:rPr>
          <w:rFonts w:hint="eastAsia" w:ascii="宋体" w:hAnsi="宋体" w:eastAsia="宋体" w:cs="宋体"/>
          <w:color w:val="auto"/>
          <w:sz w:val="30"/>
          <w:szCs w:val="30"/>
          <w:highlight w:val="none"/>
          <w:lang w:eastAsia="zh-CN"/>
        </w:rPr>
      </w:pPr>
    </w:p>
    <w:p w14:paraId="2101E478">
      <w:pPr>
        <w:rPr>
          <w:rFonts w:hint="eastAsia" w:ascii="宋体" w:hAnsi="宋体" w:eastAsia="宋体" w:cs="宋体"/>
          <w:b/>
          <w:color w:val="auto"/>
          <w:sz w:val="30"/>
          <w:szCs w:val="30"/>
          <w:highlight w:val="none"/>
          <w:lang w:eastAsia="zh-CN"/>
        </w:rPr>
      </w:pPr>
    </w:p>
    <w:p w14:paraId="540B901A">
      <w:pPr>
        <w:pStyle w:val="6"/>
        <w:rPr>
          <w:rFonts w:hint="eastAsia" w:ascii="宋体" w:hAnsi="宋体" w:eastAsia="宋体" w:cs="宋体"/>
          <w:color w:val="auto"/>
          <w:sz w:val="30"/>
          <w:szCs w:val="30"/>
          <w:highlight w:val="none"/>
          <w:lang w:eastAsia="zh-CN"/>
        </w:rPr>
      </w:pPr>
    </w:p>
    <w:p w14:paraId="4F3EFFAD">
      <w:pPr>
        <w:rPr>
          <w:rFonts w:hint="eastAsia" w:ascii="宋体" w:hAnsi="宋体" w:eastAsia="宋体" w:cs="宋体"/>
          <w:b/>
          <w:color w:val="auto"/>
          <w:sz w:val="30"/>
          <w:szCs w:val="30"/>
          <w:highlight w:val="none"/>
          <w:lang w:eastAsia="zh-CN"/>
        </w:rPr>
      </w:pPr>
    </w:p>
    <w:p w14:paraId="2D1B11AC">
      <w:pPr>
        <w:pStyle w:val="6"/>
        <w:rPr>
          <w:rFonts w:hint="eastAsia" w:ascii="宋体" w:hAnsi="宋体" w:eastAsia="宋体" w:cs="宋体"/>
          <w:color w:val="auto"/>
          <w:sz w:val="30"/>
          <w:szCs w:val="30"/>
          <w:highlight w:val="none"/>
          <w:lang w:eastAsia="zh-CN"/>
        </w:rPr>
      </w:pPr>
    </w:p>
    <w:p w14:paraId="0A00B1C5">
      <w:pPr>
        <w:rPr>
          <w:rFonts w:hint="eastAsia" w:ascii="宋体" w:hAnsi="宋体" w:eastAsia="宋体" w:cs="宋体"/>
          <w:b/>
          <w:color w:val="auto"/>
          <w:sz w:val="30"/>
          <w:szCs w:val="30"/>
          <w:highlight w:val="none"/>
          <w:lang w:eastAsia="zh-CN"/>
        </w:rPr>
      </w:pPr>
    </w:p>
    <w:p w14:paraId="135ECE9B">
      <w:pPr>
        <w:pStyle w:val="6"/>
        <w:rPr>
          <w:rFonts w:hint="eastAsia" w:ascii="宋体" w:hAnsi="宋体" w:eastAsia="宋体" w:cs="宋体"/>
          <w:color w:val="auto"/>
          <w:sz w:val="30"/>
          <w:szCs w:val="30"/>
          <w:highlight w:val="none"/>
          <w:lang w:eastAsia="zh-CN"/>
        </w:rPr>
      </w:pPr>
    </w:p>
    <w:p w14:paraId="25530BC8">
      <w:pPr>
        <w:rPr>
          <w:rFonts w:hint="eastAsia" w:ascii="宋体" w:hAnsi="宋体" w:eastAsia="宋体" w:cs="宋体"/>
          <w:b/>
          <w:color w:val="auto"/>
          <w:sz w:val="30"/>
          <w:szCs w:val="30"/>
          <w:highlight w:val="none"/>
          <w:lang w:eastAsia="zh-CN"/>
        </w:rPr>
      </w:pPr>
    </w:p>
    <w:p w14:paraId="666F4DF5">
      <w:pPr>
        <w:pStyle w:val="6"/>
        <w:rPr>
          <w:rFonts w:hint="eastAsia" w:ascii="宋体" w:hAnsi="宋体" w:eastAsia="宋体" w:cs="宋体"/>
          <w:color w:val="auto"/>
          <w:sz w:val="30"/>
          <w:szCs w:val="30"/>
          <w:highlight w:val="none"/>
          <w:lang w:eastAsia="zh-CN"/>
        </w:rPr>
      </w:pPr>
    </w:p>
    <w:p w14:paraId="1EC4C57E">
      <w:pPr>
        <w:rPr>
          <w:rFonts w:hint="eastAsia" w:ascii="宋体" w:hAnsi="宋体" w:eastAsia="宋体" w:cs="宋体"/>
          <w:b/>
          <w:color w:val="auto"/>
          <w:sz w:val="30"/>
          <w:szCs w:val="30"/>
          <w:highlight w:val="none"/>
          <w:lang w:eastAsia="zh-CN"/>
        </w:rPr>
      </w:pPr>
    </w:p>
    <w:p w14:paraId="7F6BCE36">
      <w:pPr>
        <w:pStyle w:val="6"/>
        <w:rPr>
          <w:rFonts w:hint="eastAsia" w:ascii="宋体" w:hAnsi="宋体" w:eastAsia="宋体" w:cs="宋体"/>
          <w:color w:val="auto"/>
          <w:sz w:val="30"/>
          <w:szCs w:val="30"/>
          <w:highlight w:val="none"/>
          <w:lang w:eastAsia="zh-CN"/>
        </w:rPr>
      </w:pPr>
    </w:p>
    <w:p w14:paraId="30EF5D0B">
      <w:pPr>
        <w:rPr>
          <w:rFonts w:hint="eastAsia" w:ascii="宋体" w:hAnsi="宋体" w:eastAsia="宋体" w:cs="宋体"/>
          <w:color w:val="auto"/>
          <w:highlight w:val="none"/>
          <w:lang w:eastAsia="zh-CN"/>
        </w:rPr>
      </w:pPr>
    </w:p>
    <w:p w14:paraId="53ACFE3A">
      <w:pPr>
        <w:rPr>
          <w:rFonts w:hint="eastAsia" w:ascii="宋体" w:hAnsi="宋体" w:eastAsia="宋体" w:cs="宋体"/>
          <w:color w:val="auto"/>
          <w:highlight w:val="none"/>
          <w:lang w:eastAsia="zh-CN"/>
        </w:rPr>
      </w:pPr>
    </w:p>
    <w:p w14:paraId="4F988258">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057B8099">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4A36191">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5D12A61F">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1630DF65">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89AD9BA">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E1D209B">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51459D3F">
      <w:pPr>
        <w:pStyle w:val="14"/>
        <w:tabs>
          <w:tab w:val="right" w:leader="dot" w:pos="9061"/>
        </w:tabs>
        <w:spacing w:line="240" w:lineRule="auto"/>
        <w:ind w:left="0" w:leftChars="0" w:firstLine="0" w:firstLineChars="0"/>
        <w:jc w:val="both"/>
        <w:rPr>
          <w:rFonts w:hint="eastAsia" w:ascii="宋体" w:hAnsi="宋体" w:eastAsia="宋体" w:cs="宋体"/>
          <w:b/>
          <w:bCs/>
          <w:color w:val="auto"/>
          <w:sz w:val="30"/>
          <w:szCs w:val="30"/>
          <w:highlight w:val="none"/>
          <w:lang w:val="en-US" w:eastAsia="zh-CN" w:bidi="en-US"/>
        </w:rPr>
      </w:pPr>
    </w:p>
    <w:p w14:paraId="61CD91D5">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十一、安全生产保证措施</w:t>
      </w:r>
    </w:p>
    <w:p w14:paraId="671B2997">
      <w:pPr>
        <w:rPr>
          <w:rFonts w:hint="eastAsia" w:ascii="宋体" w:hAnsi="宋体" w:eastAsia="宋体" w:cs="宋体"/>
          <w:b/>
          <w:color w:val="auto"/>
          <w:sz w:val="30"/>
          <w:szCs w:val="30"/>
          <w:highlight w:val="none"/>
          <w:lang w:eastAsia="zh-CN"/>
        </w:rPr>
      </w:pPr>
    </w:p>
    <w:p w14:paraId="3EEC9C52">
      <w:pPr>
        <w:pStyle w:val="6"/>
        <w:rPr>
          <w:rFonts w:hint="eastAsia" w:ascii="宋体" w:hAnsi="宋体" w:eastAsia="宋体" w:cs="宋体"/>
          <w:color w:val="auto"/>
          <w:sz w:val="30"/>
          <w:szCs w:val="30"/>
          <w:highlight w:val="none"/>
          <w:lang w:eastAsia="zh-CN"/>
        </w:rPr>
      </w:pPr>
    </w:p>
    <w:p w14:paraId="2F7F0A0B">
      <w:pPr>
        <w:rPr>
          <w:rFonts w:hint="eastAsia" w:ascii="宋体" w:hAnsi="宋体" w:eastAsia="宋体" w:cs="宋体"/>
          <w:b/>
          <w:color w:val="auto"/>
          <w:sz w:val="30"/>
          <w:szCs w:val="30"/>
          <w:highlight w:val="none"/>
          <w:lang w:eastAsia="zh-CN"/>
        </w:rPr>
      </w:pPr>
    </w:p>
    <w:p w14:paraId="64170DA4">
      <w:pPr>
        <w:pStyle w:val="6"/>
        <w:rPr>
          <w:rFonts w:hint="eastAsia" w:ascii="宋体" w:hAnsi="宋体" w:eastAsia="宋体" w:cs="宋体"/>
          <w:color w:val="auto"/>
          <w:sz w:val="30"/>
          <w:szCs w:val="30"/>
          <w:highlight w:val="none"/>
          <w:lang w:eastAsia="zh-CN"/>
        </w:rPr>
      </w:pPr>
    </w:p>
    <w:p w14:paraId="168EB685">
      <w:pPr>
        <w:rPr>
          <w:rFonts w:hint="eastAsia" w:ascii="宋体" w:hAnsi="宋体" w:eastAsia="宋体" w:cs="宋体"/>
          <w:b/>
          <w:color w:val="auto"/>
          <w:sz w:val="30"/>
          <w:szCs w:val="30"/>
          <w:highlight w:val="none"/>
          <w:lang w:eastAsia="zh-CN"/>
        </w:rPr>
      </w:pPr>
    </w:p>
    <w:p w14:paraId="38097E2F">
      <w:pPr>
        <w:pStyle w:val="6"/>
        <w:rPr>
          <w:rFonts w:hint="eastAsia" w:ascii="宋体" w:hAnsi="宋体" w:eastAsia="宋体" w:cs="宋体"/>
          <w:color w:val="auto"/>
          <w:sz w:val="30"/>
          <w:szCs w:val="30"/>
          <w:highlight w:val="none"/>
          <w:lang w:eastAsia="zh-CN"/>
        </w:rPr>
      </w:pPr>
    </w:p>
    <w:p w14:paraId="582451C9">
      <w:pPr>
        <w:rPr>
          <w:rFonts w:hint="eastAsia" w:ascii="宋体" w:hAnsi="宋体" w:eastAsia="宋体" w:cs="宋体"/>
          <w:b/>
          <w:color w:val="auto"/>
          <w:sz w:val="30"/>
          <w:szCs w:val="30"/>
          <w:highlight w:val="none"/>
          <w:lang w:eastAsia="zh-CN"/>
        </w:rPr>
      </w:pPr>
    </w:p>
    <w:p w14:paraId="21AB4E40">
      <w:pPr>
        <w:pStyle w:val="6"/>
        <w:rPr>
          <w:rFonts w:hint="eastAsia" w:ascii="宋体" w:hAnsi="宋体" w:eastAsia="宋体" w:cs="宋体"/>
          <w:color w:val="auto"/>
          <w:sz w:val="30"/>
          <w:szCs w:val="30"/>
          <w:highlight w:val="none"/>
          <w:lang w:eastAsia="zh-CN"/>
        </w:rPr>
      </w:pPr>
    </w:p>
    <w:p w14:paraId="4A6C8734">
      <w:pPr>
        <w:rPr>
          <w:rFonts w:hint="eastAsia" w:ascii="宋体" w:hAnsi="宋体" w:eastAsia="宋体" w:cs="宋体"/>
          <w:b/>
          <w:color w:val="auto"/>
          <w:sz w:val="30"/>
          <w:szCs w:val="30"/>
          <w:highlight w:val="none"/>
          <w:lang w:eastAsia="zh-CN"/>
        </w:rPr>
      </w:pPr>
    </w:p>
    <w:p w14:paraId="2DA7AF2C">
      <w:pPr>
        <w:pStyle w:val="6"/>
        <w:rPr>
          <w:rFonts w:hint="eastAsia" w:ascii="宋体" w:hAnsi="宋体" w:eastAsia="宋体" w:cs="宋体"/>
          <w:color w:val="auto"/>
          <w:sz w:val="30"/>
          <w:szCs w:val="30"/>
          <w:highlight w:val="none"/>
          <w:lang w:eastAsia="zh-CN"/>
        </w:rPr>
      </w:pPr>
    </w:p>
    <w:p w14:paraId="4D6201FE">
      <w:pPr>
        <w:rPr>
          <w:rFonts w:hint="eastAsia" w:ascii="宋体" w:hAnsi="宋体" w:eastAsia="宋体" w:cs="宋体"/>
          <w:b/>
          <w:color w:val="auto"/>
          <w:sz w:val="30"/>
          <w:szCs w:val="30"/>
          <w:highlight w:val="none"/>
          <w:lang w:eastAsia="zh-CN"/>
        </w:rPr>
      </w:pPr>
    </w:p>
    <w:p w14:paraId="65467650">
      <w:pPr>
        <w:pStyle w:val="6"/>
        <w:rPr>
          <w:rFonts w:hint="eastAsia" w:ascii="宋体" w:hAnsi="宋体" w:eastAsia="宋体" w:cs="宋体"/>
          <w:color w:val="auto"/>
          <w:sz w:val="30"/>
          <w:szCs w:val="30"/>
          <w:highlight w:val="none"/>
          <w:lang w:eastAsia="zh-CN"/>
        </w:rPr>
      </w:pPr>
    </w:p>
    <w:p w14:paraId="4F169874">
      <w:pPr>
        <w:rPr>
          <w:rFonts w:hint="eastAsia" w:ascii="宋体" w:hAnsi="宋体" w:eastAsia="宋体" w:cs="宋体"/>
          <w:color w:val="auto"/>
          <w:highlight w:val="none"/>
          <w:lang w:eastAsia="zh-CN"/>
        </w:rPr>
      </w:pPr>
    </w:p>
    <w:p w14:paraId="29E7D7A5">
      <w:pPr>
        <w:rPr>
          <w:rFonts w:hint="eastAsia" w:ascii="宋体" w:hAnsi="宋体" w:eastAsia="宋体" w:cs="宋体"/>
          <w:color w:val="auto"/>
          <w:highlight w:val="none"/>
          <w:lang w:eastAsia="zh-CN"/>
        </w:rPr>
      </w:pPr>
    </w:p>
    <w:p w14:paraId="7AB415B0">
      <w:pPr>
        <w:pStyle w:val="71"/>
        <w:spacing w:line="540" w:lineRule="exact"/>
        <w:ind w:firstLine="0" w:firstLineChars="0"/>
        <w:jc w:val="both"/>
        <w:rPr>
          <w:rFonts w:hint="eastAsia" w:ascii="宋体" w:hAnsi="宋体" w:eastAsia="宋体" w:cs="宋体"/>
          <w:b/>
          <w:color w:val="auto"/>
          <w:sz w:val="30"/>
          <w:szCs w:val="30"/>
          <w:highlight w:val="none"/>
          <w:lang w:eastAsia="zh-CN"/>
        </w:rPr>
      </w:pPr>
    </w:p>
    <w:p w14:paraId="58BC1631">
      <w:pPr>
        <w:pStyle w:val="14"/>
        <w:tabs>
          <w:tab w:val="right" w:leader="dot" w:pos="9061"/>
        </w:tabs>
        <w:spacing w:line="480" w:lineRule="exact"/>
        <w:ind w:left="0" w:leftChars="0" w:firstLine="602" w:firstLineChars="200"/>
        <w:jc w:val="center"/>
        <w:rPr>
          <w:rFonts w:hint="eastAsia" w:ascii="宋体" w:hAnsi="宋体" w:eastAsia="宋体" w:cs="宋体"/>
          <w:b/>
          <w:color w:val="auto"/>
          <w:sz w:val="30"/>
          <w:szCs w:val="30"/>
          <w:highlight w:val="none"/>
          <w:lang w:val="en-US" w:eastAsia="zh-CN" w:bidi="en-US"/>
        </w:rPr>
      </w:pPr>
    </w:p>
    <w:p w14:paraId="5D451ED6">
      <w:pPr>
        <w:rPr>
          <w:rFonts w:hint="eastAsia" w:ascii="宋体" w:hAnsi="宋体" w:eastAsia="宋体" w:cs="宋体"/>
          <w:b/>
          <w:color w:val="auto"/>
          <w:sz w:val="30"/>
          <w:szCs w:val="30"/>
          <w:highlight w:val="none"/>
          <w:lang w:val="en-US" w:eastAsia="zh-CN" w:bidi="en-US"/>
        </w:rPr>
      </w:pPr>
    </w:p>
    <w:p w14:paraId="0FF50457">
      <w:pPr>
        <w:rPr>
          <w:rFonts w:hint="eastAsia" w:ascii="宋体" w:hAnsi="宋体" w:eastAsia="宋体" w:cs="宋体"/>
          <w:b/>
          <w:color w:val="auto"/>
          <w:sz w:val="30"/>
          <w:szCs w:val="30"/>
          <w:highlight w:val="none"/>
          <w:lang w:val="en-US" w:eastAsia="zh-CN" w:bidi="en-US"/>
        </w:rPr>
      </w:pPr>
    </w:p>
    <w:p w14:paraId="2DA5508F">
      <w:pPr>
        <w:pStyle w:val="14"/>
        <w:tabs>
          <w:tab w:val="right" w:leader="dot" w:pos="9061"/>
        </w:tabs>
        <w:spacing w:line="240" w:lineRule="auto"/>
        <w:ind w:left="0" w:leftChars="0" w:firstLine="602" w:firstLineChars="200"/>
        <w:jc w:val="center"/>
        <w:rPr>
          <w:rFonts w:hint="eastAsia" w:ascii="宋体" w:hAnsi="宋体" w:eastAsia="宋体" w:cs="宋体"/>
          <w:b/>
          <w:bCs/>
          <w:color w:val="auto"/>
          <w:sz w:val="30"/>
          <w:szCs w:val="30"/>
          <w:highlight w:val="none"/>
          <w:lang w:val="en-US" w:eastAsia="zh-CN" w:bidi="en-US"/>
        </w:rPr>
      </w:pPr>
    </w:p>
    <w:p w14:paraId="53DF43A0">
      <w:pPr>
        <w:rPr>
          <w:rFonts w:hint="eastAsia" w:ascii="宋体" w:hAnsi="宋体" w:eastAsia="宋体" w:cs="宋体"/>
          <w:b/>
          <w:bCs/>
          <w:color w:val="auto"/>
          <w:sz w:val="30"/>
          <w:szCs w:val="30"/>
          <w:highlight w:val="none"/>
          <w:lang w:val="en-US" w:eastAsia="zh-CN" w:bidi="en-US"/>
        </w:rPr>
      </w:pPr>
    </w:p>
    <w:p w14:paraId="7957BCBA">
      <w:pPr>
        <w:rPr>
          <w:rFonts w:hint="eastAsia" w:ascii="宋体" w:hAnsi="宋体" w:eastAsia="宋体" w:cs="宋体"/>
          <w:b/>
          <w:bCs/>
          <w:color w:val="auto"/>
          <w:sz w:val="30"/>
          <w:szCs w:val="30"/>
          <w:highlight w:val="none"/>
          <w:lang w:val="en-US" w:eastAsia="zh-CN" w:bidi="en-US"/>
        </w:rPr>
      </w:pPr>
    </w:p>
    <w:p w14:paraId="2A8C3587">
      <w:pPr>
        <w:rPr>
          <w:rFonts w:hint="eastAsia" w:ascii="宋体" w:hAnsi="宋体" w:eastAsia="宋体" w:cs="宋体"/>
          <w:b/>
          <w:bCs/>
          <w:color w:val="auto"/>
          <w:sz w:val="30"/>
          <w:szCs w:val="30"/>
          <w:highlight w:val="none"/>
          <w:lang w:val="en-US" w:eastAsia="zh-CN" w:bidi="en-US"/>
        </w:rPr>
      </w:pPr>
    </w:p>
    <w:p w14:paraId="1F903F27">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十二、文明施工、环境保护保证措施</w:t>
      </w:r>
    </w:p>
    <w:p w14:paraId="7982B8BD">
      <w:pPr>
        <w:rPr>
          <w:rFonts w:hint="eastAsia" w:ascii="宋体" w:hAnsi="宋体" w:eastAsia="宋体" w:cs="宋体"/>
          <w:b/>
          <w:color w:val="auto"/>
          <w:sz w:val="30"/>
          <w:szCs w:val="30"/>
          <w:highlight w:val="none"/>
          <w:lang w:eastAsia="zh-CN"/>
        </w:rPr>
      </w:pPr>
    </w:p>
    <w:p w14:paraId="52DCFA3A">
      <w:pPr>
        <w:pStyle w:val="6"/>
        <w:rPr>
          <w:rFonts w:hint="eastAsia" w:ascii="宋体" w:hAnsi="宋体" w:eastAsia="宋体" w:cs="宋体"/>
          <w:color w:val="auto"/>
          <w:sz w:val="30"/>
          <w:szCs w:val="30"/>
          <w:highlight w:val="none"/>
          <w:lang w:eastAsia="zh-CN"/>
        </w:rPr>
      </w:pPr>
    </w:p>
    <w:p w14:paraId="4BBB1A6C">
      <w:pPr>
        <w:rPr>
          <w:rFonts w:hint="eastAsia" w:ascii="宋体" w:hAnsi="宋体" w:eastAsia="宋体" w:cs="宋体"/>
          <w:b/>
          <w:color w:val="auto"/>
          <w:sz w:val="30"/>
          <w:szCs w:val="30"/>
          <w:highlight w:val="none"/>
          <w:lang w:eastAsia="zh-CN"/>
        </w:rPr>
      </w:pPr>
    </w:p>
    <w:p w14:paraId="2C06A46A">
      <w:pPr>
        <w:pStyle w:val="6"/>
        <w:rPr>
          <w:rFonts w:hint="eastAsia" w:ascii="宋体" w:hAnsi="宋体" w:eastAsia="宋体" w:cs="宋体"/>
          <w:color w:val="auto"/>
          <w:sz w:val="30"/>
          <w:szCs w:val="30"/>
          <w:highlight w:val="none"/>
          <w:lang w:eastAsia="zh-CN"/>
        </w:rPr>
      </w:pPr>
    </w:p>
    <w:p w14:paraId="4054904D">
      <w:pPr>
        <w:rPr>
          <w:rFonts w:hint="eastAsia" w:ascii="宋体" w:hAnsi="宋体" w:eastAsia="宋体" w:cs="宋体"/>
          <w:b/>
          <w:color w:val="auto"/>
          <w:sz w:val="30"/>
          <w:szCs w:val="30"/>
          <w:highlight w:val="none"/>
          <w:lang w:eastAsia="zh-CN"/>
        </w:rPr>
      </w:pPr>
    </w:p>
    <w:p w14:paraId="5EB5ED7C">
      <w:pPr>
        <w:pStyle w:val="6"/>
        <w:rPr>
          <w:rFonts w:hint="eastAsia" w:ascii="宋体" w:hAnsi="宋体" w:eastAsia="宋体" w:cs="宋体"/>
          <w:color w:val="auto"/>
          <w:sz w:val="30"/>
          <w:szCs w:val="30"/>
          <w:highlight w:val="none"/>
          <w:lang w:eastAsia="zh-CN"/>
        </w:rPr>
      </w:pPr>
    </w:p>
    <w:p w14:paraId="30142EF2">
      <w:pPr>
        <w:rPr>
          <w:rFonts w:hint="eastAsia" w:ascii="宋体" w:hAnsi="宋体" w:eastAsia="宋体" w:cs="宋体"/>
          <w:b/>
          <w:color w:val="auto"/>
          <w:sz w:val="30"/>
          <w:szCs w:val="30"/>
          <w:highlight w:val="none"/>
          <w:lang w:eastAsia="zh-CN"/>
        </w:rPr>
      </w:pPr>
    </w:p>
    <w:p w14:paraId="128A5EFA">
      <w:pPr>
        <w:pStyle w:val="6"/>
        <w:rPr>
          <w:rFonts w:hint="eastAsia" w:ascii="宋体" w:hAnsi="宋体" w:eastAsia="宋体" w:cs="宋体"/>
          <w:color w:val="auto"/>
          <w:sz w:val="30"/>
          <w:szCs w:val="30"/>
          <w:highlight w:val="none"/>
          <w:lang w:eastAsia="zh-CN"/>
        </w:rPr>
      </w:pPr>
    </w:p>
    <w:p w14:paraId="0D180B94">
      <w:pPr>
        <w:rPr>
          <w:rFonts w:hint="eastAsia" w:ascii="宋体" w:hAnsi="宋体" w:eastAsia="宋体" w:cs="宋体"/>
          <w:b/>
          <w:color w:val="auto"/>
          <w:sz w:val="30"/>
          <w:szCs w:val="30"/>
          <w:highlight w:val="none"/>
          <w:lang w:eastAsia="zh-CN"/>
        </w:rPr>
      </w:pPr>
    </w:p>
    <w:p w14:paraId="438C0281">
      <w:pPr>
        <w:pStyle w:val="6"/>
        <w:rPr>
          <w:rFonts w:hint="eastAsia" w:ascii="宋体" w:hAnsi="宋体" w:eastAsia="宋体" w:cs="宋体"/>
          <w:color w:val="auto"/>
          <w:sz w:val="30"/>
          <w:szCs w:val="30"/>
          <w:highlight w:val="none"/>
          <w:lang w:eastAsia="zh-CN"/>
        </w:rPr>
      </w:pPr>
    </w:p>
    <w:p w14:paraId="35D8A02C">
      <w:pPr>
        <w:rPr>
          <w:rFonts w:hint="eastAsia" w:ascii="宋体" w:hAnsi="宋体" w:eastAsia="宋体" w:cs="宋体"/>
          <w:b/>
          <w:color w:val="auto"/>
          <w:sz w:val="30"/>
          <w:szCs w:val="30"/>
          <w:highlight w:val="none"/>
          <w:lang w:eastAsia="zh-CN"/>
        </w:rPr>
      </w:pPr>
    </w:p>
    <w:p w14:paraId="2FAE58AC">
      <w:pPr>
        <w:pStyle w:val="6"/>
        <w:rPr>
          <w:rFonts w:hint="eastAsia" w:ascii="宋体" w:hAnsi="宋体" w:eastAsia="宋体" w:cs="宋体"/>
          <w:color w:val="auto"/>
          <w:sz w:val="30"/>
          <w:szCs w:val="30"/>
          <w:highlight w:val="none"/>
          <w:lang w:eastAsia="zh-CN"/>
        </w:rPr>
      </w:pPr>
    </w:p>
    <w:p w14:paraId="145CFF96">
      <w:pPr>
        <w:rPr>
          <w:rFonts w:hint="eastAsia" w:ascii="宋体" w:hAnsi="宋体" w:eastAsia="宋体" w:cs="宋体"/>
          <w:color w:val="auto"/>
          <w:highlight w:val="none"/>
          <w:lang w:eastAsia="zh-CN"/>
        </w:rPr>
      </w:pPr>
    </w:p>
    <w:p w14:paraId="3D0EE898">
      <w:pPr>
        <w:rPr>
          <w:rFonts w:hint="eastAsia" w:ascii="宋体" w:hAnsi="宋体" w:eastAsia="宋体" w:cs="宋体"/>
          <w:color w:val="auto"/>
          <w:highlight w:val="none"/>
          <w:lang w:eastAsia="zh-CN"/>
        </w:rPr>
      </w:pPr>
    </w:p>
    <w:p w14:paraId="3F6E3E06">
      <w:pPr>
        <w:rPr>
          <w:rFonts w:hint="eastAsia" w:ascii="宋体" w:hAnsi="宋体" w:eastAsia="宋体" w:cs="宋体"/>
          <w:color w:val="auto"/>
          <w:highlight w:val="none"/>
          <w:lang w:eastAsia="zh-CN"/>
        </w:rPr>
      </w:pPr>
    </w:p>
    <w:p w14:paraId="105E24FD">
      <w:pPr>
        <w:rPr>
          <w:rFonts w:hint="eastAsia" w:ascii="宋体" w:hAnsi="宋体" w:eastAsia="宋体" w:cs="宋体"/>
          <w:color w:val="auto"/>
          <w:highlight w:val="none"/>
          <w:lang w:eastAsia="zh-CN"/>
        </w:rPr>
      </w:pPr>
    </w:p>
    <w:p w14:paraId="4326D20C">
      <w:pPr>
        <w:rPr>
          <w:rFonts w:hint="eastAsia" w:ascii="宋体" w:hAnsi="宋体" w:eastAsia="宋体" w:cs="宋体"/>
          <w:color w:val="auto"/>
          <w:highlight w:val="none"/>
          <w:lang w:eastAsia="zh-CN"/>
        </w:rPr>
      </w:pPr>
    </w:p>
    <w:p w14:paraId="06017988">
      <w:pPr>
        <w:rPr>
          <w:rFonts w:hint="eastAsia" w:ascii="宋体" w:hAnsi="宋体" w:eastAsia="宋体" w:cs="宋体"/>
          <w:color w:val="auto"/>
          <w:highlight w:val="none"/>
          <w:lang w:eastAsia="zh-CN"/>
        </w:rPr>
      </w:pPr>
    </w:p>
    <w:p w14:paraId="5F602000">
      <w:pPr>
        <w:rPr>
          <w:rFonts w:hint="eastAsia" w:ascii="宋体" w:hAnsi="宋体" w:eastAsia="宋体" w:cs="宋体"/>
          <w:color w:val="auto"/>
          <w:highlight w:val="none"/>
          <w:lang w:eastAsia="zh-CN"/>
        </w:rPr>
      </w:pPr>
    </w:p>
    <w:p w14:paraId="4FF03B86">
      <w:pPr>
        <w:rPr>
          <w:rFonts w:hint="eastAsia" w:ascii="宋体" w:hAnsi="宋体" w:eastAsia="宋体" w:cs="宋体"/>
          <w:color w:val="auto"/>
          <w:highlight w:val="none"/>
          <w:lang w:eastAsia="zh-CN"/>
        </w:rPr>
      </w:pPr>
    </w:p>
    <w:p w14:paraId="262EB79F">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34E1628F">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11A56D88">
      <w:pPr>
        <w:pStyle w:val="71"/>
        <w:spacing w:line="540" w:lineRule="exact"/>
        <w:ind w:firstLine="0" w:firstLineChars="0"/>
        <w:jc w:val="both"/>
        <w:rPr>
          <w:rFonts w:hint="eastAsia" w:ascii="宋体" w:hAnsi="宋体" w:eastAsia="宋体" w:cs="宋体"/>
          <w:b/>
          <w:color w:val="auto"/>
          <w:sz w:val="30"/>
          <w:szCs w:val="30"/>
          <w:highlight w:val="none"/>
          <w:lang w:eastAsia="zh-CN"/>
        </w:rPr>
      </w:pPr>
    </w:p>
    <w:p w14:paraId="3A4E9D52">
      <w:pPr>
        <w:pStyle w:val="14"/>
        <w:tabs>
          <w:tab w:val="right" w:leader="dot" w:pos="9061"/>
        </w:tabs>
        <w:spacing w:line="480" w:lineRule="exact"/>
        <w:ind w:left="0" w:leftChars="0" w:firstLine="602" w:firstLineChars="200"/>
        <w:jc w:val="center"/>
        <w:rPr>
          <w:rFonts w:hint="eastAsia" w:ascii="宋体" w:hAnsi="宋体" w:eastAsia="宋体" w:cs="宋体"/>
          <w:b/>
          <w:color w:val="auto"/>
          <w:sz w:val="30"/>
          <w:szCs w:val="30"/>
          <w:highlight w:val="none"/>
          <w:lang w:val="en-US" w:eastAsia="zh-CN" w:bidi="en-US"/>
        </w:rPr>
      </w:pPr>
    </w:p>
    <w:p w14:paraId="40441F5D">
      <w:pPr>
        <w:pStyle w:val="14"/>
        <w:tabs>
          <w:tab w:val="right" w:leader="dot" w:pos="9061"/>
        </w:tabs>
        <w:spacing w:line="240" w:lineRule="auto"/>
        <w:ind w:left="0" w:leftChars="0" w:firstLine="602" w:firstLineChars="200"/>
        <w:jc w:val="center"/>
        <w:rPr>
          <w:rFonts w:hint="eastAsia" w:ascii="宋体" w:hAnsi="宋体" w:eastAsia="宋体" w:cs="宋体"/>
          <w:b/>
          <w:bCs/>
          <w:color w:val="auto"/>
          <w:sz w:val="30"/>
          <w:szCs w:val="30"/>
          <w:highlight w:val="none"/>
          <w:lang w:val="en-US" w:eastAsia="zh-CN" w:bidi="en-US"/>
        </w:rPr>
      </w:pPr>
    </w:p>
    <w:p w14:paraId="25BE3459">
      <w:pPr>
        <w:pStyle w:val="6"/>
        <w:jc w:val="center"/>
        <w:rPr>
          <w:rFonts w:hint="eastAsia" w:ascii="宋体" w:hAnsi="宋体" w:eastAsia="宋体" w:cs="宋体"/>
          <w:b/>
          <w:bCs/>
          <w:color w:val="auto"/>
          <w:sz w:val="30"/>
          <w:szCs w:val="30"/>
          <w:highlight w:val="none"/>
          <w:lang w:val="en-US" w:eastAsia="zh-CN" w:bidi="en-US"/>
        </w:rPr>
      </w:pPr>
      <w:r>
        <w:rPr>
          <w:rFonts w:hint="eastAsia" w:ascii="宋体" w:hAnsi="宋体" w:eastAsia="宋体" w:cs="宋体"/>
          <w:b/>
          <w:bCs/>
          <w:color w:val="auto"/>
          <w:sz w:val="30"/>
          <w:szCs w:val="30"/>
          <w:highlight w:val="none"/>
          <w:lang w:val="en-US" w:eastAsia="zh-CN" w:bidi="en-US"/>
        </w:rPr>
        <w:t>十三、应急处置预案</w:t>
      </w:r>
    </w:p>
    <w:p w14:paraId="59569449">
      <w:pPr>
        <w:rPr>
          <w:rFonts w:hint="eastAsia" w:ascii="宋体" w:hAnsi="宋体" w:eastAsia="宋体" w:cs="宋体"/>
          <w:b/>
          <w:color w:val="auto"/>
          <w:sz w:val="30"/>
          <w:szCs w:val="30"/>
          <w:highlight w:val="none"/>
          <w:lang w:eastAsia="zh-CN"/>
        </w:rPr>
      </w:pPr>
    </w:p>
    <w:p w14:paraId="79AEBF0B">
      <w:pPr>
        <w:pStyle w:val="6"/>
        <w:rPr>
          <w:rFonts w:hint="eastAsia" w:ascii="宋体" w:hAnsi="宋体" w:eastAsia="宋体" w:cs="宋体"/>
          <w:color w:val="auto"/>
          <w:sz w:val="30"/>
          <w:szCs w:val="30"/>
          <w:highlight w:val="none"/>
          <w:lang w:eastAsia="zh-CN"/>
        </w:rPr>
      </w:pPr>
    </w:p>
    <w:p w14:paraId="06E2D964">
      <w:pPr>
        <w:rPr>
          <w:rFonts w:hint="eastAsia" w:ascii="宋体" w:hAnsi="宋体" w:eastAsia="宋体" w:cs="宋体"/>
          <w:b/>
          <w:color w:val="auto"/>
          <w:sz w:val="30"/>
          <w:szCs w:val="30"/>
          <w:highlight w:val="none"/>
          <w:lang w:eastAsia="zh-CN"/>
        </w:rPr>
      </w:pPr>
    </w:p>
    <w:p w14:paraId="0ECEC52C">
      <w:pPr>
        <w:pStyle w:val="6"/>
        <w:rPr>
          <w:rFonts w:hint="eastAsia" w:ascii="宋体" w:hAnsi="宋体" w:eastAsia="宋体" w:cs="宋体"/>
          <w:color w:val="auto"/>
          <w:sz w:val="30"/>
          <w:szCs w:val="30"/>
          <w:highlight w:val="none"/>
          <w:lang w:eastAsia="zh-CN"/>
        </w:rPr>
      </w:pPr>
    </w:p>
    <w:p w14:paraId="3B0C8E6E">
      <w:pPr>
        <w:rPr>
          <w:rFonts w:hint="eastAsia" w:ascii="宋体" w:hAnsi="宋体" w:eastAsia="宋体" w:cs="宋体"/>
          <w:b/>
          <w:color w:val="auto"/>
          <w:sz w:val="30"/>
          <w:szCs w:val="30"/>
          <w:highlight w:val="none"/>
          <w:lang w:eastAsia="zh-CN"/>
        </w:rPr>
      </w:pPr>
    </w:p>
    <w:p w14:paraId="7F8C3670">
      <w:pPr>
        <w:pStyle w:val="6"/>
        <w:rPr>
          <w:rFonts w:hint="eastAsia" w:ascii="宋体" w:hAnsi="宋体" w:eastAsia="宋体" w:cs="宋体"/>
          <w:color w:val="auto"/>
          <w:sz w:val="30"/>
          <w:szCs w:val="30"/>
          <w:highlight w:val="none"/>
          <w:lang w:eastAsia="zh-CN"/>
        </w:rPr>
      </w:pPr>
    </w:p>
    <w:p w14:paraId="518032F3">
      <w:pPr>
        <w:rPr>
          <w:rFonts w:hint="eastAsia" w:ascii="宋体" w:hAnsi="宋体" w:eastAsia="宋体" w:cs="宋体"/>
          <w:b/>
          <w:color w:val="auto"/>
          <w:sz w:val="30"/>
          <w:szCs w:val="30"/>
          <w:highlight w:val="none"/>
          <w:lang w:eastAsia="zh-CN"/>
        </w:rPr>
      </w:pPr>
    </w:p>
    <w:p w14:paraId="390FAE9E">
      <w:pPr>
        <w:pStyle w:val="6"/>
        <w:rPr>
          <w:rFonts w:hint="eastAsia" w:ascii="宋体" w:hAnsi="宋体" w:eastAsia="宋体" w:cs="宋体"/>
          <w:color w:val="auto"/>
          <w:sz w:val="30"/>
          <w:szCs w:val="30"/>
          <w:highlight w:val="none"/>
          <w:lang w:eastAsia="zh-CN"/>
        </w:rPr>
      </w:pPr>
    </w:p>
    <w:p w14:paraId="68B5AA44">
      <w:pPr>
        <w:rPr>
          <w:rFonts w:hint="eastAsia" w:ascii="宋体" w:hAnsi="宋体" w:eastAsia="宋体" w:cs="宋体"/>
          <w:b/>
          <w:color w:val="auto"/>
          <w:sz w:val="30"/>
          <w:szCs w:val="30"/>
          <w:highlight w:val="none"/>
          <w:lang w:eastAsia="zh-CN"/>
        </w:rPr>
      </w:pPr>
    </w:p>
    <w:p w14:paraId="505FBA2F">
      <w:pPr>
        <w:pStyle w:val="6"/>
        <w:rPr>
          <w:rFonts w:hint="eastAsia" w:ascii="宋体" w:hAnsi="宋体" w:eastAsia="宋体" w:cs="宋体"/>
          <w:color w:val="auto"/>
          <w:sz w:val="30"/>
          <w:szCs w:val="30"/>
          <w:highlight w:val="none"/>
          <w:lang w:eastAsia="zh-CN"/>
        </w:rPr>
      </w:pPr>
    </w:p>
    <w:p w14:paraId="37A531B4">
      <w:pPr>
        <w:rPr>
          <w:rFonts w:hint="eastAsia" w:ascii="宋体" w:hAnsi="宋体" w:eastAsia="宋体" w:cs="宋体"/>
          <w:b/>
          <w:color w:val="auto"/>
          <w:sz w:val="30"/>
          <w:szCs w:val="30"/>
          <w:highlight w:val="none"/>
          <w:lang w:eastAsia="zh-CN"/>
        </w:rPr>
      </w:pPr>
    </w:p>
    <w:p w14:paraId="1EA6B5DE">
      <w:pPr>
        <w:pStyle w:val="6"/>
        <w:rPr>
          <w:rFonts w:hint="eastAsia" w:ascii="宋体" w:hAnsi="宋体" w:eastAsia="宋体" w:cs="宋体"/>
          <w:color w:val="auto"/>
          <w:sz w:val="30"/>
          <w:szCs w:val="30"/>
          <w:highlight w:val="none"/>
          <w:lang w:eastAsia="zh-CN"/>
        </w:rPr>
      </w:pPr>
    </w:p>
    <w:p w14:paraId="01D0AAEE">
      <w:pPr>
        <w:rPr>
          <w:rFonts w:hint="eastAsia" w:ascii="宋体" w:hAnsi="宋体" w:eastAsia="宋体" w:cs="宋体"/>
          <w:color w:val="auto"/>
          <w:highlight w:val="none"/>
          <w:lang w:eastAsia="zh-CN"/>
        </w:rPr>
      </w:pPr>
    </w:p>
    <w:p w14:paraId="68917DCE">
      <w:pPr>
        <w:rPr>
          <w:rFonts w:hint="eastAsia" w:ascii="宋体" w:hAnsi="宋体" w:eastAsia="宋体" w:cs="宋体"/>
          <w:color w:val="auto"/>
          <w:highlight w:val="none"/>
          <w:lang w:eastAsia="zh-CN"/>
        </w:rPr>
      </w:pPr>
    </w:p>
    <w:p w14:paraId="48A76F85">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1D07D067">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33CF51C">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2B5DE16C">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15208502">
      <w:pPr>
        <w:pStyle w:val="71"/>
        <w:spacing w:line="540" w:lineRule="exact"/>
        <w:ind w:firstLine="0" w:firstLineChars="0"/>
        <w:jc w:val="center"/>
        <w:rPr>
          <w:rFonts w:hint="eastAsia" w:ascii="宋体" w:hAnsi="宋体" w:eastAsia="宋体" w:cs="宋体"/>
          <w:b/>
          <w:color w:val="auto"/>
          <w:sz w:val="30"/>
          <w:szCs w:val="30"/>
          <w:highlight w:val="none"/>
          <w:lang w:eastAsia="zh-CN"/>
        </w:rPr>
      </w:pPr>
    </w:p>
    <w:p w14:paraId="6EB8110F">
      <w:pPr>
        <w:pStyle w:val="14"/>
        <w:tabs>
          <w:tab w:val="right" w:leader="dot" w:pos="9061"/>
        </w:tabs>
        <w:spacing w:line="480" w:lineRule="exact"/>
        <w:ind w:left="0" w:leftChars="0" w:firstLine="602" w:firstLineChars="200"/>
        <w:jc w:val="center"/>
        <w:rPr>
          <w:rFonts w:hint="eastAsia" w:ascii="宋体" w:hAnsi="宋体" w:eastAsia="宋体" w:cs="宋体"/>
          <w:b/>
          <w:color w:val="auto"/>
          <w:sz w:val="30"/>
          <w:szCs w:val="30"/>
          <w:highlight w:val="none"/>
          <w:lang w:val="en-US" w:eastAsia="zh-CN" w:bidi="en-US"/>
        </w:rPr>
      </w:pPr>
    </w:p>
    <w:p w14:paraId="1C88668A">
      <w:pPr>
        <w:rPr>
          <w:rFonts w:hint="eastAsia" w:ascii="宋体" w:hAnsi="宋体" w:eastAsia="宋体" w:cs="宋体"/>
          <w:b/>
          <w:color w:val="auto"/>
          <w:sz w:val="30"/>
          <w:szCs w:val="30"/>
          <w:highlight w:val="none"/>
          <w:lang w:val="en-US" w:eastAsia="zh-CN" w:bidi="en-US"/>
        </w:rPr>
      </w:pPr>
    </w:p>
    <w:p w14:paraId="61A3A0CF">
      <w:pPr>
        <w:rPr>
          <w:rFonts w:hint="eastAsia" w:ascii="宋体" w:hAnsi="宋体" w:eastAsia="宋体" w:cs="宋体"/>
          <w:b/>
          <w:color w:val="auto"/>
          <w:sz w:val="30"/>
          <w:szCs w:val="30"/>
          <w:highlight w:val="none"/>
          <w:lang w:val="en-US" w:eastAsia="zh-CN" w:bidi="en-US"/>
        </w:rPr>
      </w:pPr>
    </w:p>
    <w:p w14:paraId="5B08D1F5">
      <w:pPr>
        <w:pStyle w:val="14"/>
        <w:tabs>
          <w:tab w:val="right" w:leader="dot" w:pos="9061"/>
        </w:tabs>
        <w:spacing w:line="240" w:lineRule="auto"/>
        <w:ind w:left="0" w:leftChars="0" w:firstLine="602" w:firstLineChars="200"/>
        <w:jc w:val="center"/>
        <w:rPr>
          <w:rFonts w:hint="eastAsia" w:ascii="宋体" w:hAnsi="宋体" w:eastAsia="宋体" w:cs="宋体"/>
          <w:b/>
          <w:bCs/>
          <w:color w:val="auto"/>
          <w:sz w:val="30"/>
          <w:szCs w:val="30"/>
          <w:highlight w:val="none"/>
          <w:lang w:val="en-US" w:eastAsia="zh-CN" w:bidi="en-US"/>
        </w:rPr>
      </w:pPr>
    </w:p>
    <w:p w14:paraId="63347E9E">
      <w:pPr>
        <w:pStyle w:val="14"/>
        <w:numPr>
          <w:ilvl w:val="0"/>
          <w:numId w:val="0"/>
        </w:numPr>
        <w:tabs>
          <w:tab w:val="right" w:leader="dot" w:pos="9061"/>
        </w:tabs>
        <w:spacing w:line="240" w:lineRule="auto"/>
        <w:ind w:leftChars="200"/>
        <w:jc w:val="center"/>
        <w:rPr>
          <w:rFonts w:hint="eastAsia" w:ascii="宋体" w:hAnsi="宋体" w:eastAsia="宋体" w:cs="宋体"/>
          <w:b/>
          <w:bCs/>
          <w:color w:val="auto"/>
          <w:sz w:val="30"/>
          <w:szCs w:val="30"/>
          <w:highlight w:val="none"/>
          <w:lang w:val="en-US" w:eastAsia="zh-CN" w:bidi="en-US"/>
        </w:rPr>
      </w:pPr>
      <w:r>
        <w:rPr>
          <w:rFonts w:hint="eastAsia" w:ascii="宋体" w:hAnsi="宋体" w:cs="宋体"/>
          <w:b/>
          <w:bCs/>
          <w:color w:val="auto"/>
          <w:sz w:val="30"/>
          <w:szCs w:val="30"/>
          <w:highlight w:val="none"/>
          <w:lang w:val="en-US" w:eastAsia="zh-CN" w:bidi="en-US"/>
        </w:rPr>
        <w:t>十四、</w:t>
      </w:r>
      <w:r>
        <w:rPr>
          <w:rFonts w:hint="eastAsia" w:ascii="宋体" w:hAnsi="宋体" w:eastAsia="宋体" w:cs="宋体"/>
          <w:b/>
          <w:bCs/>
          <w:color w:val="auto"/>
          <w:sz w:val="30"/>
          <w:szCs w:val="30"/>
          <w:highlight w:val="none"/>
          <w:lang w:val="en-US" w:eastAsia="zh-CN" w:bidi="en-US"/>
        </w:rPr>
        <w:t>质量目标及保证措施</w:t>
      </w:r>
    </w:p>
    <w:p w14:paraId="38C794F4">
      <w:pPr>
        <w:rPr>
          <w:rFonts w:hint="eastAsia" w:ascii="宋体" w:hAnsi="宋体" w:eastAsia="宋体" w:cs="宋体"/>
          <w:b/>
          <w:bCs/>
          <w:color w:val="auto"/>
          <w:sz w:val="30"/>
          <w:szCs w:val="30"/>
          <w:highlight w:val="none"/>
          <w:lang w:val="en-US" w:eastAsia="zh-CN" w:bidi="en-US"/>
        </w:rPr>
      </w:pPr>
    </w:p>
    <w:p w14:paraId="78291458">
      <w:pPr>
        <w:rPr>
          <w:rFonts w:hint="eastAsia" w:ascii="宋体" w:hAnsi="宋体" w:eastAsia="宋体" w:cs="宋体"/>
          <w:b/>
          <w:bCs/>
          <w:color w:val="auto"/>
          <w:sz w:val="30"/>
          <w:szCs w:val="30"/>
          <w:highlight w:val="none"/>
          <w:lang w:val="en-US" w:eastAsia="zh-CN" w:bidi="en-US"/>
        </w:rPr>
      </w:pPr>
    </w:p>
    <w:p w14:paraId="198E11AD">
      <w:pPr>
        <w:rPr>
          <w:rFonts w:hint="eastAsia" w:ascii="宋体" w:hAnsi="宋体" w:eastAsia="宋体" w:cs="宋体"/>
          <w:b/>
          <w:bCs/>
          <w:color w:val="auto"/>
          <w:sz w:val="30"/>
          <w:szCs w:val="30"/>
          <w:highlight w:val="none"/>
          <w:lang w:val="en-US" w:eastAsia="zh-CN" w:bidi="en-US"/>
        </w:rPr>
      </w:pPr>
    </w:p>
    <w:p w14:paraId="7D93CE55">
      <w:pPr>
        <w:rPr>
          <w:rFonts w:hint="eastAsia" w:ascii="宋体" w:hAnsi="宋体" w:eastAsia="宋体" w:cs="宋体"/>
          <w:b/>
          <w:bCs/>
          <w:color w:val="auto"/>
          <w:sz w:val="30"/>
          <w:szCs w:val="30"/>
          <w:highlight w:val="none"/>
          <w:lang w:val="en-US" w:eastAsia="zh-CN" w:bidi="en-US"/>
        </w:rPr>
      </w:pPr>
    </w:p>
    <w:p w14:paraId="77679BB7">
      <w:pPr>
        <w:rPr>
          <w:rFonts w:hint="eastAsia" w:ascii="宋体" w:hAnsi="宋体" w:eastAsia="宋体" w:cs="宋体"/>
          <w:b/>
          <w:bCs/>
          <w:color w:val="auto"/>
          <w:sz w:val="30"/>
          <w:szCs w:val="30"/>
          <w:highlight w:val="none"/>
          <w:lang w:val="en-US" w:eastAsia="zh-CN" w:bidi="en-US"/>
        </w:rPr>
      </w:pPr>
    </w:p>
    <w:p w14:paraId="37B97208">
      <w:pPr>
        <w:rPr>
          <w:rFonts w:hint="eastAsia" w:ascii="宋体" w:hAnsi="宋体" w:eastAsia="宋体" w:cs="宋体"/>
          <w:b/>
          <w:bCs/>
          <w:color w:val="auto"/>
          <w:sz w:val="30"/>
          <w:szCs w:val="30"/>
          <w:highlight w:val="none"/>
          <w:lang w:val="en-US" w:eastAsia="zh-CN" w:bidi="en-US"/>
        </w:rPr>
      </w:pPr>
    </w:p>
    <w:p w14:paraId="7E894091">
      <w:pPr>
        <w:rPr>
          <w:rFonts w:hint="eastAsia" w:ascii="宋体" w:hAnsi="宋体" w:eastAsia="宋体" w:cs="宋体"/>
          <w:b/>
          <w:bCs/>
          <w:color w:val="auto"/>
          <w:sz w:val="30"/>
          <w:szCs w:val="30"/>
          <w:highlight w:val="none"/>
          <w:lang w:val="en-US" w:eastAsia="zh-CN" w:bidi="en-US"/>
        </w:rPr>
      </w:pPr>
    </w:p>
    <w:p w14:paraId="1284EF6D">
      <w:pPr>
        <w:rPr>
          <w:rFonts w:hint="eastAsia" w:ascii="宋体" w:hAnsi="宋体" w:eastAsia="宋体" w:cs="宋体"/>
          <w:b/>
          <w:bCs/>
          <w:color w:val="auto"/>
          <w:sz w:val="30"/>
          <w:szCs w:val="30"/>
          <w:highlight w:val="none"/>
          <w:lang w:val="en-US" w:eastAsia="zh-CN" w:bidi="en-US"/>
        </w:rPr>
      </w:pPr>
    </w:p>
    <w:p w14:paraId="54B76B23">
      <w:pPr>
        <w:rPr>
          <w:rFonts w:hint="eastAsia" w:ascii="宋体" w:hAnsi="宋体" w:eastAsia="宋体" w:cs="宋体"/>
          <w:b/>
          <w:bCs/>
          <w:color w:val="auto"/>
          <w:sz w:val="30"/>
          <w:szCs w:val="30"/>
          <w:highlight w:val="none"/>
          <w:lang w:val="en-US" w:eastAsia="zh-CN" w:bidi="en-US"/>
        </w:rPr>
      </w:pPr>
    </w:p>
    <w:p w14:paraId="1F7C09DF">
      <w:pPr>
        <w:rPr>
          <w:rFonts w:hint="eastAsia" w:ascii="宋体" w:hAnsi="宋体" w:eastAsia="宋体" w:cs="宋体"/>
          <w:b/>
          <w:bCs/>
          <w:color w:val="auto"/>
          <w:sz w:val="30"/>
          <w:szCs w:val="30"/>
          <w:highlight w:val="none"/>
          <w:lang w:val="en-US" w:eastAsia="zh-CN" w:bidi="en-US"/>
        </w:rPr>
      </w:pPr>
    </w:p>
    <w:p w14:paraId="124EA587">
      <w:pPr>
        <w:rPr>
          <w:rFonts w:hint="eastAsia" w:ascii="宋体" w:hAnsi="宋体" w:eastAsia="宋体" w:cs="宋体"/>
          <w:b/>
          <w:bCs/>
          <w:color w:val="auto"/>
          <w:sz w:val="30"/>
          <w:szCs w:val="30"/>
          <w:highlight w:val="none"/>
          <w:lang w:val="en-US" w:eastAsia="zh-CN" w:bidi="en-US"/>
        </w:rPr>
      </w:pPr>
    </w:p>
    <w:p w14:paraId="77F19D14">
      <w:pPr>
        <w:rPr>
          <w:rFonts w:hint="eastAsia" w:ascii="宋体" w:hAnsi="宋体" w:eastAsia="宋体" w:cs="宋体"/>
          <w:b/>
          <w:bCs/>
          <w:color w:val="auto"/>
          <w:sz w:val="30"/>
          <w:szCs w:val="30"/>
          <w:highlight w:val="none"/>
          <w:lang w:val="en-US" w:eastAsia="zh-CN" w:bidi="en-US"/>
        </w:rPr>
      </w:pPr>
    </w:p>
    <w:p w14:paraId="44AA843A">
      <w:pPr>
        <w:rPr>
          <w:rFonts w:hint="eastAsia" w:ascii="宋体" w:hAnsi="宋体" w:eastAsia="宋体" w:cs="宋体"/>
          <w:b/>
          <w:bCs/>
          <w:color w:val="auto"/>
          <w:sz w:val="30"/>
          <w:szCs w:val="30"/>
          <w:highlight w:val="none"/>
          <w:lang w:val="en-US" w:eastAsia="zh-CN" w:bidi="en-US"/>
        </w:rPr>
      </w:pPr>
    </w:p>
    <w:p w14:paraId="2A8DC013">
      <w:pPr>
        <w:rPr>
          <w:rFonts w:hint="eastAsia" w:ascii="宋体" w:hAnsi="宋体" w:eastAsia="宋体" w:cs="宋体"/>
          <w:b/>
          <w:bCs/>
          <w:color w:val="auto"/>
          <w:sz w:val="30"/>
          <w:szCs w:val="30"/>
          <w:highlight w:val="none"/>
          <w:lang w:val="en-US" w:eastAsia="zh-CN" w:bidi="en-US"/>
        </w:rPr>
      </w:pPr>
    </w:p>
    <w:p w14:paraId="216D48B6">
      <w:pPr>
        <w:rPr>
          <w:rFonts w:hint="eastAsia" w:ascii="宋体" w:hAnsi="宋体" w:eastAsia="宋体" w:cs="宋体"/>
          <w:b/>
          <w:bCs/>
          <w:color w:val="auto"/>
          <w:sz w:val="30"/>
          <w:szCs w:val="30"/>
          <w:highlight w:val="none"/>
          <w:lang w:val="en-US" w:eastAsia="zh-CN" w:bidi="en-US"/>
        </w:rPr>
      </w:pPr>
    </w:p>
    <w:p w14:paraId="77FB08F3">
      <w:pPr>
        <w:rPr>
          <w:rFonts w:hint="eastAsia" w:ascii="宋体" w:hAnsi="宋体" w:eastAsia="宋体" w:cs="宋体"/>
          <w:b/>
          <w:bCs/>
          <w:color w:val="auto"/>
          <w:sz w:val="30"/>
          <w:szCs w:val="30"/>
          <w:highlight w:val="none"/>
          <w:lang w:val="en-US" w:eastAsia="zh-CN" w:bidi="en-US"/>
        </w:rPr>
      </w:pPr>
    </w:p>
    <w:p w14:paraId="3714DF9E">
      <w:pPr>
        <w:rPr>
          <w:rFonts w:hint="eastAsia" w:ascii="宋体" w:hAnsi="宋体" w:eastAsia="宋体" w:cs="宋体"/>
          <w:b/>
          <w:bCs/>
          <w:color w:val="auto"/>
          <w:sz w:val="30"/>
          <w:szCs w:val="30"/>
          <w:highlight w:val="none"/>
          <w:lang w:val="en-US" w:eastAsia="zh-CN" w:bidi="en-US"/>
        </w:rPr>
      </w:pPr>
    </w:p>
    <w:p w14:paraId="4B6DBA15">
      <w:pPr>
        <w:rPr>
          <w:rFonts w:hint="eastAsia" w:ascii="宋体" w:hAnsi="宋体" w:eastAsia="宋体" w:cs="宋体"/>
          <w:b/>
          <w:bCs/>
          <w:color w:val="auto"/>
          <w:sz w:val="30"/>
          <w:szCs w:val="30"/>
          <w:highlight w:val="none"/>
          <w:lang w:val="en-US" w:eastAsia="zh-CN" w:bidi="en-US"/>
        </w:rPr>
      </w:pPr>
    </w:p>
    <w:p w14:paraId="06D6F70F">
      <w:pPr>
        <w:rPr>
          <w:rFonts w:hint="eastAsia" w:ascii="宋体" w:hAnsi="宋体" w:eastAsia="宋体" w:cs="宋体"/>
          <w:b/>
          <w:bCs/>
          <w:color w:val="auto"/>
          <w:sz w:val="30"/>
          <w:szCs w:val="30"/>
          <w:highlight w:val="none"/>
          <w:lang w:val="en-US" w:eastAsia="zh-CN" w:bidi="en-US"/>
        </w:rPr>
      </w:pPr>
    </w:p>
    <w:p w14:paraId="3B3FE9F5">
      <w:pPr>
        <w:rPr>
          <w:rFonts w:hint="eastAsia" w:ascii="宋体" w:hAnsi="宋体" w:eastAsia="宋体" w:cs="宋体"/>
          <w:b/>
          <w:bCs/>
          <w:color w:val="auto"/>
          <w:sz w:val="30"/>
          <w:szCs w:val="30"/>
          <w:highlight w:val="none"/>
          <w:lang w:val="en-US" w:eastAsia="zh-CN" w:bidi="en-US"/>
        </w:rPr>
      </w:pPr>
    </w:p>
    <w:p w14:paraId="57072315">
      <w:pPr>
        <w:pStyle w:val="14"/>
        <w:numPr>
          <w:ilvl w:val="0"/>
          <w:numId w:val="0"/>
        </w:numPr>
        <w:tabs>
          <w:tab w:val="right" w:leader="dot" w:pos="9061"/>
        </w:tabs>
        <w:spacing w:line="240" w:lineRule="auto"/>
        <w:jc w:val="both"/>
        <w:rPr>
          <w:rFonts w:hint="eastAsia" w:ascii="宋体" w:hAnsi="宋体" w:eastAsia="宋体" w:cs="宋体"/>
          <w:b/>
          <w:bCs/>
          <w:color w:val="auto"/>
          <w:sz w:val="30"/>
          <w:szCs w:val="30"/>
          <w:highlight w:val="none"/>
          <w:lang w:val="en-US" w:eastAsia="zh-CN" w:bidi="en-US"/>
        </w:rPr>
      </w:pPr>
    </w:p>
    <w:p w14:paraId="26561F05">
      <w:pPr>
        <w:pStyle w:val="14"/>
        <w:numPr>
          <w:ilvl w:val="0"/>
          <w:numId w:val="6"/>
        </w:numPr>
        <w:tabs>
          <w:tab w:val="right" w:leader="dot" w:pos="9061"/>
        </w:tabs>
        <w:spacing w:line="240" w:lineRule="auto"/>
        <w:jc w:val="center"/>
        <w:rPr>
          <w:rFonts w:ascii="宋体" w:hAnsi="宋体" w:cs="宋体"/>
          <w:b/>
          <w:bCs/>
          <w:kern w:val="0"/>
          <w:sz w:val="30"/>
          <w:szCs w:val="30"/>
          <w:highlight w:val="none"/>
        </w:rPr>
      </w:pPr>
      <w:r>
        <w:rPr>
          <w:rFonts w:hint="eastAsia" w:ascii="宋体" w:hAnsi="宋体" w:eastAsia="宋体" w:cs="宋体"/>
          <w:b/>
          <w:bCs/>
          <w:color w:val="auto"/>
          <w:sz w:val="30"/>
          <w:szCs w:val="30"/>
          <w:highlight w:val="none"/>
          <w:lang w:val="en-US" w:eastAsia="zh-CN" w:bidi="en-US"/>
        </w:rPr>
        <w:t>响应人认为需要的其他文件和说明</w:t>
      </w:r>
      <w:r>
        <w:rPr>
          <w:rFonts w:hint="eastAsia" w:ascii="宋体" w:hAnsi="宋体" w:eastAsia="宋体" w:cs="宋体"/>
          <w:b/>
          <w:bCs/>
          <w:kern w:val="0"/>
          <w:sz w:val="30"/>
          <w:szCs w:val="30"/>
          <w:highlight w:val="none"/>
        </w:rPr>
        <w:t>分的</w:t>
      </w:r>
    </w:p>
    <w:p w14:paraId="652EC142">
      <w:pPr>
        <w:pStyle w:val="14"/>
        <w:numPr>
          <w:ilvl w:val="0"/>
          <w:numId w:val="0"/>
        </w:numPr>
        <w:tabs>
          <w:tab w:val="right" w:leader="dot" w:pos="9061"/>
        </w:tabs>
        <w:spacing w:line="240" w:lineRule="auto"/>
        <w:jc w:val="center"/>
        <w:rPr>
          <w:rFonts w:ascii="宋体" w:hAnsi="宋体" w:cs="宋体"/>
          <w:b/>
          <w:bCs/>
          <w:kern w:val="0"/>
          <w:sz w:val="30"/>
          <w:szCs w:val="30"/>
          <w:highlight w:val="none"/>
        </w:rPr>
      </w:pPr>
      <w:r>
        <w:rPr>
          <w:rFonts w:hint="eastAsia" w:ascii="宋体" w:hAnsi="宋体" w:eastAsia="宋体" w:cs="宋体"/>
          <w:b/>
          <w:bCs/>
          <w:kern w:val="0"/>
          <w:sz w:val="30"/>
          <w:szCs w:val="30"/>
          <w:highlight w:val="none"/>
        </w:rPr>
        <w:t>各类资质证明材料</w:t>
      </w:r>
      <w:r>
        <w:rPr>
          <w:rFonts w:hint="eastAsia" w:ascii="宋体" w:hAnsi="宋体" w:eastAsia="宋体" w:cs="宋体"/>
          <w:b/>
          <w:bCs/>
          <w:kern w:val="0"/>
          <w:sz w:val="30"/>
          <w:szCs w:val="30"/>
          <w:highlight w:val="none"/>
        </w:rPr>
        <w:br w:type="page"/>
      </w:r>
    </w:p>
    <w:bookmarkEnd w:id="216"/>
    <w:bookmarkEnd w:id="217"/>
    <w:bookmarkEnd w:id="218"/>
    <w:bookmarkEnd w:id="238"/>
    <w:bookmarkEnd w:id="240"/>
    <w:p w14:paraId="6572CA4C">
      <w:pPr>
        <w:pStyle w:val="14"/>
        <w:tabs>
          <w:tab w:val="right" w:leader="dot" w:pos="9061"/>
        </w:tabs>
        <w:spacing w:line="360" w:lineRule="auto"/>
        <w:ind w:left="0" w:leftChars="0"/>
        <w:rPr>
          <w:rFonts w:ascii="宋体"/>
          <w:b/>
          <w:bCs/>
          <w:sz w:val="30"/>
          <w:szCs w:val="30"/>
          <w:highlight w:val="none"/>
        </w:rPr>
      </w:pPr>
      <w:r>
        <w:rPr>
          <w:rFonts w:hint="eastAsia" w:ascii="宋体" w:hAnsi="宋体" w:cs="宋体"/>
          <w:b/>
          <w:bCs/>
          <w:kern w:val="0"/>
          <w:sz w:val="30"/>
          <w:szCs w:val="30"/>
          <w:highlight w:val="none"/>
        </w:rPr>
        <w:t xml:space="preserve">                                                   </w:t>
      </w:r>
    </w:p>
    <w:p w14:paraId="1345A824">
      <w:pPr>
        <w:pStyle w:val="74"/>
        <w:ind w:firstLine="440"/>
        <w:rPr>
          <w:highlight w:val="none"/>
        </w:rPr>
      </w:pPr>
      <w:bookmarkStart w:id="241" w:name="_Toc16936"/>
      <w:bookmarkStart w:id="242" w:name="_Toc393201763"/>
      <w:bookmarkStart w:id="243" w:name="_Toc387831536"/>
      <w:bookmarkStart w:id="244" w:name="_Toc336331393"/>
      <w:bookmarkStart w:id="245" w:name="_Toc392080815"/>
    </w:p>
    <w:p w14:paraId="5409122B">
      <w:pPr>
        <w:spacing w:beforeLines="100" w:line="440" w:lineRule="atLeast"/>
        <w:jc w:val="center"/>
        <w:outlineLvl w:val="1"/>
        <w:rPr>
          <w:rFonts w:asciiTheme="minorEastAsia" w:hAnsiTheme="minorEastAsia" w:eastAsiaTheme="minorEastAsia" w:cstheme="minorEastAsia"/>
          <w:b/>
          <w:bCs/>
          <w:sz w:val="44"/>
          <w:szCs w:val="44"/>
          <w:highlight w:val="none"/>
        </w:rPr>
      </w:pPr>
      <w:bookmarkStart w:id="246" w:name="_Toc14895"/>
      <w:r>
        <w:rPr>
          <w:rFonts w:hint="eastAsia" w:asciiTheme="minorEastAsia" w:hAnsiTheme="minorEastAsia" w:eastAsiaTheme="minorEastAsia" w:cstheme="minorEastAsia"/>
          <w:b/>
          <w:bCs/>
          <w:sz w:val="44"/>
          <w:szCs w:val="44"/>
          <w:highlight w:val="none"/>
        </w:rPr>
        <w:t>报价文件</w:t>
      </w:r>
      <w:bookmarkEnd w:id="241"/>
      <w:bookmarkEnd w:id="242"/>
      <w:bookmarkEnd w:id="243"/>
      <w:bookmarkEnd w:id="244"/>
      <w:bookmarkEnd w:id="245"/>
      <w:bookmarkEnd w:id="246"/>
    </w:p>
    <w:p w14:paraId="69A9D58C">
      <w:pPr>
        <w:spacing w:line="440" w:lineRule="atLeast"/>
        <w:jc w:val="center"/>
        <w:rPr>
          <w:rFonts w:asciiTheme="minorEastAsia" w:hAnsiTheme="minorEastAsia" w:eastAsiaTheme="minorEastAsia" w:cstheme="minorEastAsia"/>
          <w:b/>
          <w:bCs/>
          <w:sz w:val="32"/>
          <w:szCs w:val="32"/>
          <w:highlight w:val="none"/>
        </w:rPr>
      </w:pPr>
    </w:p>
    <w:p w14:paraId="659F9517">
      <w:pPr>
        <w:spacing w:line="440" w:lineRule="atLeast"/>
        <w:jc w:val="center"/>
        <w:rPr>
          <w:rFonts w:asciiTheme="minorEastAsia" w:hAnsiTheme="minorEastAsia" w:eastAsiaTheme="minorEastAsia" w:cstheme="minorEastAsia"/>
          <w:b/>
          <w:bCs/>
          <w:sz w:val="32"/>
          <w:szCs w:val="32"/>
          <w:highlight w:val="none"/>
        </w:rPr>
      </w:pPr>
    </w:p>
    <w:p w14:paraId="4E91457A">
      <w:pPr>
        <w:spacing w:line="440" w:lineRule="atLeast"/>
        <w:jc w:val="center"/>
        <w:rPr>
          <w:rFonts w:asciiTheme="minorEastAsia" w:hAnsiTheme="minorEastAsia" w:eastAsiaTheme="minorEastAsia" w:cstheme="minorEastAsia"/>
          <w:b/>
          <w:bCs/>
          <w:sz w:val="32"/>
          <w:szCs w:val="32"/>
          <w:highlight w:val="none"/>
        </w:rPr>
      </w:pPr>
    </w:p>
    <w:p w14:paraId="042FF6EC">
      <w:pPr>
        <w:ind w:firstLine="641" w:firstLineChars="228"/>
        <w:rPr>
          <w:rFonts w:hint="default" w:asciiTheme="minorEastAsia" w:hAnsiTheme="minorEastAsia" w:eastAsiaTheme="minorEastAsia" w:cstheme="minorEastAsia"/>
          <w:b/>
          <w:bCs/>
          <w:spacing w:val="6"/>
          <w:sz w:val="28"/>
          <w:szCs w:val="28"/>
          <w:highlight w:val="none"/>
          <w:u w:val="single"/>
          <w:lang w:val="en-US" w:eastAsia="zh-CN"/>
        </w:rPr>
      </w:pPr>
      <w:r>
        <w:rPr>
          <w:rFonts w:hint="eastAsia" w:asciiTheme="minorEastAsia" w:hAnsiTheme="minorEastAsia" w:eastAsiaTheme="minorEastAsia" w:cstheme="minorEastAsia"/>
          <w:b/>
          <w:bCs/>
          <w:sz w:val="28"/>
          <w:szCs w:val="28"/>
          <w:highlight w:val="none"/>
        </w:rPr>
        <w:t>项目名称：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森林火险隐患综合治理工程二次</w:t>
      </w:r>
      <w:r>
        <w:rPr>
          <w:rFonts w:hint="eastAsia" w:asciiTheme="minorEastAsia" w:hAnsiTheme="minorEastAsia" w:eastAsiaTheme="minorEastAsia" w:cstheme="minorEastAsia"/>
          <w:b/>
          <w:bCs/>
          <w:sz w:val="28"/>
          <w:szCs w:val="28"/>
          <w:highlight w:val="none"/>
          <w:u w:val="single"/>
          <w:lang w:val="en-US" w:eastAsia="zh-CN"/>
        </w:rPr>
        <w:t xml:space="preserve">                         </w:t>
      </w:r>
    </w:p>
    <w:p w14:paraId="0349CF6D">
      <w:pPr>
        <w:ind w:firstLine="1968" w:firstLineChars="700"/>
        <w:rPr>
          <w:rFonts w:asciiTheme="minorEastAsia" w:hAnsiTheme="minorEastAsia" w:eastAsiaTheme="minorEastAsia" w:cstheme="minorEastAsia"/>
          <w:b/>
          <w:bCs/>
          <w:sz w:val="28"/>
          <w:szCs w:val="28"/>
          <w:highlight w:val="none"/>
          <w:u w:val="single"/>
        </w:rPr>
      </w:pPr>
    </w:p>
    <w:p w14:paraId="70FC2E4D">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p>
    <w:p w14:paraId="671061A5">
      <w:pPr>
        <w:pStyle w:val="29"/>
        <w:ind w:firstLine="422"/>
        <w:rPr>
          <w:rFonts w:asciiTheme="minorEastAsia" w:hAnsiTheme="minorEastAsia" w:eastAsiaTheme="minorEastAsia" w:cstheme="minorEastAsia"/>
          <w:b/>
          <w:bCs/>
          <w:highlight w:val="none"/>
        </w:rPr>
      </w:pPr>
    </w:p>
    <w:p w14:paraId="261DDEB4">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lang w:eastAsia="zh-CN"/>
        </w:rPr>
        <w:t>ZJTJKH2025-04-07-02</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1FAA41D0">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p>
    <w:p w14:paraId="6CBFF43E">
      <w:pPr>
        <w:pStyle w:val="29"/>
        <w:ind w:firstLine="422"/>
        <w:rPr>
          <w:rFonts w:asciiTheme="minorEastAsia" w:hAnsiTheme="minorEastAsia" w:eastAsiaTheme="minorEastAsia" w:cstheme="minorEastAsia"/>
          <w:b/>
          <w:bCs/>
          <w:highlight w:val="none"/>
        </w:rPr>
      </w:pPr>
    </w:p>
    <w:p w14:paraId="0C836F19">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eastAsia="zh-CN"/>
        </w:rPr>
        <w:t>响应人</w:t>
      </w:r>
      <w:r>
        <w:rPr>
          <w:rFonts w:hint="eastAsia" w:asciiTheme="minorEastAsia" w:hAnsiTheme="minorEastAsia" w:eastAsiaTheme="minorEastAsia" w:cstheme="minorEastAsia"/>
          <w:b/>
          <w:bCs/>
          <w:sz w:val="28"/>
          <w:szCs w:val="28"/>
          <w:highlight w:val="none"/>
        </w:rPr>
        <w:t>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单位公章</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0FEF9DD5">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p>
    <w:p w14:paraId="5D60AA0C">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73390914">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17675C24">
      <w:pPr>
        <w:spacing w:line="440" w:lineRule="atLeast"/>
        <w:jc w:val="center"/>
        <w:rPr>
          <w:rFonts w:asciiTheme="minorEastAsia" w:hAnsiTheme="minorEastAsia" w:eastAsiaTheme="minorEastAsia" w:cstheme="minorEastAsia"/>
          <w:b/>
          <w:bCs/>
          <w:sz w:val="28"/>
          <w:szCs w:val="28"/>
          <w:highlight w:val="none"/>
        </w:rPr>
      </w:pPr>
    </w:p>
    <w:p w14:paraId="760E6460">
      <w:pPr>
        <w:spacing w:line="440" w:lineRule="atLeas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年</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月</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日</w:t>
      </w:r>
    </w:p>
    <w:p w14:paraId="213FCB99">
      <w:pPr>
        <w:jc w:val="center"/>
        <w:rPr>
          <w:rFonts w:ascii="宋体" w:cs="Times New Roman"/>
          <w:b/>
          <w:bCs/>
          <w:sz w:val="30"/>
          <w:szCs w:val="30"/>
          <w:highlight w:val="none"/>
        </w:rPr>
      </w:pPr>
      <w:r>
        <w:rPr>
          <w:rFonts w:ascii="宋体" w:cs="Times New Roman"/>
          <w:b/>
          <w:bCs/>
          <w:sz w:val="30"/>
          <w:szCs w:val="30"/>
          <w:highlight w:val="none"/>
        </w:rPr>
        <w:br w:type="page"/>
      </w:r>
    </w:p>
    <w:p w14:paraId="212B3981">
      <w:pPr>
        <w:jc w:val="center"/>
        <w:rPr>
          <w:rFonts w:ascii="宋体" w:cs="Times New Roman"/>
          <w:b/>
          <w:bCs/>
          <w:sz w:val="30"/>
          <w:szCs w:val="30"/>
          <w:highlight w:val="none"/>
        </w:rPr>
      </w:pPr>
      <w:r>
        <w:rPr>
          <w:rFonts w:hint="eastAsia" w:ascii="宋体" w:hAnsi="宋体" w:cs="宋体"/>
          <w:b/>
          <w:bCs/>
          <w:sz w:val="30"/>
          <w:szCs w:val="30"/>
          <w:highlight w:val="none"/>
        </w:rPr>
        <w:t>报价文件目录</w:t>
      </w:r>
    </w:p>
    <w:p w14:paraId="7054D071">
      <w:pPr>
        <w:rPr>
          <w:rStyle w:val="38"/>
          <w:rFonts w:ascii="宋体" w:hAnsi="宋体" w:cs="宋体"/>
          <w:kern w:val="0"/>
          <w:highlight w:val="none"/>
          <w:u w:val="none"/>
        </w:rPr>
      </w:pPr>
    </w:p>
    <w:p w14:paraId="6E4C8977">
      <w:pPr>
        <w:pStyle w:val="24"/>
        <w:tabs>
          <w:tab w:val="right" w:leader="dot" w:pos="9061"/>
        </w:tabs>
        <w:spacing w:line="360" w:lineRule="auto"/>
        <w:ind w:left="0" w:leftChars="0" w:firstLine="420" w:firstLineChars="200"/>
        <w:rPr>
          <w:rStyle w:val="38"/>
          <w:rFonts w:ascii="宋体" w:hAnsi="宋体" w:cs="宋体"/>
          <w:kern w:val="0"/>
          <w:szCs w:val="22"/>
          <w:highlight w:val="none"/>
          <w:u w:val="none"/>
          <w:lang w:val="zh-CN"/>
        </w:rPr>
      </w:pPr>
      <w:r>
        <w:rPr>
          <w:rStyle w:val="38"/>
          <w:rFonts w:hint="eastAsia" w:ascii="宋体" w:hAnsi="宋体" w:cs="宋体"/>
          <w:kern w:val="0"/>
          <w:szCs w:val="22"/>
          <w:highlight w:val="none"/>
          <w:u w:val="none"/>
          <w:lang w:val="zh-CN"/>
        </w:rPr>
        <w:t>一、响应函（格式附后）</w:t>
      </w:r>
    </w:p>
    <w:p w14:paraId="0C7C6C19">
      <w:pPr>
        <w:pStyle w:val="24"/>
        <w:autoSpaceDE w:val="0"/>
        <w:spacing w:line="360" w:lineRule="auto"/>
        <w:rPr>
          <w:rStyle w:val="38"/>
          <w:rFonts w:ascii="宋体" w:hAnsi="宋体" w:cs="宋体"/>
          <w:kern w:val="0"/>
          <w:szCs w:val="22"/>
          <w:highlight w:val="none"/>
          <w:u w:val="none"/>
          <w:lang w:val="zh-CN"/>
        </w:rPr>
      </w:pPr>
      <w:r>
        <w:rPr>
          <w:rStyle w:val="38"/>
          <w:rFonts w:hint="eastAsia" w:ascii="宋体" w:hAnsi="宋体" w:cs="宋体"/>
          <w:kern w:val="0"/>
          <w:szCs w:val="22"/>
          <w:highlight w:val="none"/>
          <w:u w:val="none"/>
          <w:lang w:val="zh-CN"/>
        </w:rPr>
        <w:t>二、响应一览表（格式附后）</w:t>
      </w:r>
    </w:p>
    <w:p w14:paraId="0B4CFA4B">
      <w:pPr>
        <w:pStyle w:val="24"/>
        <w:tabs>
          <w:tab w:val="right" w:leader="dot" w:pos="9061"/>
        </w:tabs>
        <w:spacing w:line="360" w:lineRule="auto"/>
        <w:ind w:left="0" w:leftChars="0" w:firstLine="420" w:firstLineChars="200"/>
        <w:rPr>
          <w:rStyle w:val="38"/>
          <w:rFonts w:ascii="宋体" w:hAnsi="宋体" w:cs="宋体"/>
          <w:kern w:val="0"/>
          <w:szCs w:val="22"/>
          <w:highlight w:val="none"/>
          <w:u w:val="none"/>
          <w:lang w:val="zh-CN"/>
        </w:rPr>
      </w:pPr>
      <w:r>
        <w:rPr>
          <w:rStyle w:val="38"/>
          <w:rFonts w:hint="eastAsia" w:ascii="宋体" w:hAnsi="宋体" w:cs="宋体"/>
          <w:kern w:val="0"/>
          <w:szCs w:val="22"/>
          <w:highlight w:val="none"/>
          <w:u w:val="none"/>
          <w:lang w:val="en-US" w:eastAsia="zh-CN"/>
        </w:rPr>
        <w:t>三</w:t>
      </w:r>
      <w:r>
        <w:rPr>
          <w:rStyle w:val="38"/>
          <w:rFonts w:hint="eastAsia" w:ascii="宋体" w:hAnsi="宋体" w:cs="宋体"/>
          <w:kern w:val="0"/>
          <w:szCs w:val="22"/>
          <w:highlight w:val="none"/>
          <w:u w:val="none"/>
        </w:rPr>
        <w:t>、响应人需要说明的其他文件和说明</w:t>
      </w:r>
    </w:p>
    <w:p w14:paraId="6EF78ED1">
      <w:pPr>
        <w:widowControl/>
        <w:spacing w:line="540" w:lineRule="exact"/>
        <w:jc w:val="center"/>
        <w:outlineLvl w:val="2"/>
        <w:rPr>
          <w:rStyle w:val="38"/>
          <w:rFonts w:ascii="宋体" w:hAnsi="宋体" w:cs="宋体"/>
          <w:kern w:val="0"/>
          <w:szCs w:val="22"/>
          <w:highlight w:val="none"/>
          <w:u w:val="none"/>
        </w:rPr>
      </w:pPr>
      <w:bookmarkStart w:id="247" w:name="_Toc392080817"/>
      <w:bookmarkStart w:id="248" w:name="_Toc340736225"/>
      <w:bookmarkStart w:id="249" w:name="_Toc424199705"/>
      <w:bookmarkStart w:id="250" w:name="_Toc437331648"/>
      <w:bookmarkStart w:id="251" w:name="_Toc435706615"/>
      <w:bookmarkStart w:id="252" w:name="_Toc437509367"/>
      <w:bookmarkStart w:id="253" w:name="_Toc433882683"/>
      <w:bookmarkStart w:id="254" w:name="_Toc387831538"/>
      <w:bookmarkStart w:id="255" w:name="_Toc437331337"/>
      <w:bookmarkStart w:id="256" w:name="_Toc393201765"/>
      <w:bookmarkStart w:id="257" w:name="_Toc437504070"/>
      <w:bookmarkStart w:id="258" w:name="_Toc335294212"/>
      <w:bookmarkStart w:id="259" w:name="_Toc335298322"/>
      <w:bookmarkStart w:id="260" w:name="_Toc335297854"/>
      <w:bookmarkStart w:id="261" w:name="_Toc335295012"/>
      <w:bookmarkStart w:id="262" w:name="_Toc336671806"/>
      <w:r>
        <w:rPr>
          <w:rStyle w:val="38"/>
          <w:rFonts w:ascii="宋体" w:hAnsi="宋体" w:cs="宋体"/>
          <w:kern w:val="0"/>
          <w:szCs w:val="22"/>
          <w:highlight w:val="none"/>
          <w:u w:val="none"/>
        </w:rPr>
        <w:br w:type="page"/>
      </w:r>
    </w:p>
    <w:p w14:paraId="65D084F8">
      <w:pPr>
        <w:widowControl/>
        <w:spacing w:line="540" w:lineRule="exact"/>
        <w:jc w:val="center"/>
        <w:outlineLvl w:val="2"/>
        <w:rPr>
          <w:rFonts w:ascii="宋体" w:hAnsi="宋体" w:cs="宋体"/>
          <w:b/>
          <w:bCs/>
          <w:kern w:val="0"/>
          <w:sz w:val="30"/>
          <w:szCs w:val="30"/>
          <w:highlight w:val="none"/>
        </w:rPr>
      </w:pPr>
      <w:bookmarkStart w:id="263" w:name="_Toc22131"/>
      <w:r>
        <w:rPr>
          <w:rFonts w:hint="eastAsia" w:ascii="宋体" w:hAnsi="宋体" w:cs="宋体"/>
          <w:b/>
          <w:bCs/>
          <w:kern w:val="0"/>
          <w:sz w:val="30"/>
          <w:szCs w:val="30"/>
          <w:highlight w:val="none"/>
        </w:rPr>
        <w:t>一、响应函</w:t>
      </w:r>
      <w:bookmarkEnd w:id="263"/>
    </w:p>
    <w:p w14:paraId="0DBF7E3D">
      <w:pPr>
        <w:widowControl/>
        <w:spacing w:line="440" w:lineRule="exact"/>
        <w:jc w:val="left"/>
        <w:rPr>
          <w:rFonts w:ascii="仿宋" w:hAnsi="仿宋" w:eastAsia="仿宋" w:cs="宋体"/>
          <w:kern w:val="0"/>
          <w:sz w:val="24"/>
          <w:highlight w:val="none"/>
        </w:rPr>
      </w:pPr>
    </w:p>
    <w:p w14:paraId="5DC8D398">
      <w:pPr>
        <w:widowControl/>
        <w:spacing w:line="440" w:lineRule="exact"/>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致：</w:t>
      </w:r>
      <w:r>
        <w:rPr>
          <w:rFonts w:hint="eastAsia" w:asciiTheme="minorEastAsia" w:hAnsiTheme="minorEastAsia" w:eastAsiaTheme="minorEastAsia" w:cstheme="minorEastAsia"/>
          <w:kern w:val="0"/>
          <w:highlight w:val="none"/>
          <w:u w:val="single"/>
        </w:rPr>
        <w:t xml:space="preserve">                        </w:t>
      </w:r>
    </w:p>
    <w:p w14:paraId="46F0F7B2">
      <w:pPr>
        <w:widowControl/>
        <w:spacing w:line="44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根据贵方</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项目的磋商文件（项目编号</w:t>
      </w:r>
      <w:r>
        <w:rPr>
          <w:rFonts w:hint="eastAsia" w:asciiTheme="minorEastAsia" w:hAnsiTheme="minorEastAsia" w:eastAsiaTheme="minorEastAsia" w:cstheme="minorEastAsia"/>
          <w:b/>
          <w:bCs/>
          <w:kern w:val="0"/>
          <w:highlight w:val="none"/>
          <w:u w:val="single"/>
        </w:rPr>
        <w:t xml:space="preserve">            </w:t>
      </w:r>
      <w:r>
        <w:rPr>
          <w:rFonts w:hint="eastAsia" w:asciiTheme="minorEastAsia" w:hAnsiTheme="minorEastAsia" w:eastAsiaTheme="minorEastAsia" w:cstheme="minorEastAsia"/>
          <w:kern w:val="0"/>
          <w:highlight w:val="none"/>
        </w:rPr>
        <w:t>），正式授权下述签字人</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u w:val="single"/>
        </w:rPr>
        <w:t>姓名</w:t>
      </w:r>
      <w:r>
        <w:rPr>
          <w:rFonts w:hint="eastAsia" w:asciiTheme="minorEastAsia" w:hAnsiTheme="minorEastAsia" w:eastAsiaTheme="minorEastAsia" w:cstheme="minorEastAsia"/>
          <w:kern w:val="0"/>
          <w:highlight w:val="none"/>
        </w:rPr>
        <w:t>和</w:t>
      </w:r>
      <w:r>
        <w:rPr>
          <w:rFonts w:hint="eastAsia" w:asciiTheme="minorEastAsia" w:hAnsiTheme="minorEastAsia" w:eastAsiaTheme="minorEastAsia" w:cstheme="minorEastAsia"/>
          <w:kern w:val="0"/>
          <w:highlight w:val="none"/>
          <w:u w:val="single"/>
        </w:rPr>
        <w:t>职务</w:t>
      </w:r>
      <w:r>
        <w:rPr>
          <w:rFonts w:hint="eastAsia" w:asciiTheme="minorEastAsia" w:hAnsiTheme="minorEastAsia" w:eastAsiaTheme="minorEastAsia" w:cstheme="minorEastAsia"/>
          <w:kern w:val="0"/>
          <w:highlight w:val="none"/>
        </w:rPr>
        <w:t>）代表</w:t>
      </w:r>
      <w:r>
        <w:rPr>
          <w:rFonts w:hint="eastAsia" w:asciiTheme="minorEastAsia" w:hAnsiTheme="minorEastAsia" w:eastAsiaTheme="minorEastAsia" w:cstheme="minorEastAsia"/>
          <w:kern w:val="0"/>
          <w:highlight w:val="none"/>
          <w:u w:val="single"/>
        </w:rPr>
        <w:t>        </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eastAsia="zh-CN"/>
        </w:rPr>
        <w:t>响应人</w:t>
      </w:r>
      <w:r>
        <w:rPr>
          <w:rFonts w:hint="eastAsia" w:asciiTheme="minorEastAsia" w:hAnsiTheme="minorEastAsia" w:eastAsiaTheme="minorEastAsia" w:cstheme="minorEastAsia"/>
          <w:kern w:val="0"/>
          <w:highlight w:val="none"/>
        </w:rPr>
        <w:t>的名称），提交响应文件。</w:t>
      </w:r>
    </w:p>
    <w:p w14:paraId="7B452992">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（1）资格证明文件；</w:t>
      </w:r>
    </w:p>
    <w:p w14:paraId="700D5F83">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（2）技术商务文件；</w:t>
      </w:r>
    </w:p>
    <w:p w14:paraId="37C7B844">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（3）报价文件；</w:t>
      </w:r>
    </w:p>
    <w:p w14:paraId="3745B7FF">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据此函，签字人兹宣布同意如下：</w:t>
      </w:r>
    </w:p>
    <w:p w14:paraId="2ECABC95">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1、我方向贵方提交的所有响应文件、资料都是准确的和真实的。</w:t>
      </w:r>
    </w:p>
    <w:p w14:paraId="6CD8F78A">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2、我们承担根据磋商文件的规定，完成合同的责任和义务。</w:t>
      </w:r>
    </w:p>
    <w:p w14:paraId="7BC8F329">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3、我们已详细阅读全部磋商文件，参考资料及有关附件，我们完全理解并同意放弃对这方面有不明或误解的权利。</w:t>
      </w:r>
    </w:p>
    <w:p w14:paraId="703778D9">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4、我们同意在磋商须知规定的截止日期起遵循本响应文件，并在磋商须知规定的有效期满之前均具有约束力，并有可能成交。</w:t>
      </w:r>
    </w:p>
    <w:p w14:paraId="2D13EB6F">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5、同意向贵方提供贵方可能要求的与本响应有关的任何数据或资料。</w:t>
      </w:r>
    </w:p>
    <w:bookmarkEnd w:id="247"/>
    <w:bookmarkEnd w:id="248"/>
    <w:bookmarkEnd w:id="249"/>
    <w:bookmarkEnd w:id="250"/>
    <w:bookmarkEnd w:id="251"/>
    <w:bookmarkEnd w:id="252"/>
    <w:bookmarkEnd w:id="253"/>
    <w:bookmarkEnd w:id="254"/>
    <w:bookmarkEnd w:id="255"/>
    <w:bookmarkEnd w:id="256"/>
    <w:bookmarkEnd w:id="257"/>
    <w:p w14:paraId="7F390983">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与本次响应有关的正式通讯地址为：</w:t>
      </w:r>
    </w:p>
    <w:p w14:paraId="777A8975">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cs="宋体"/>
          <w:kern w:val="0"/>
          <w:highlight w:val="none"/>
          <w:u w:val="single"/>
        </w:rPr>
        <w:t>                </w:t>
      </w:r>
      <w:r>
        <w:rPr>
          <w:rFonts w:hint="eastAsia" w:ascii="宋体" w:hAnsi="宋体" w:cs="宋体"/>
          <w:kern w:val="0"/>
          <w:highlight w:val="none"/>
        </w:rPr>
        <w:t>  </w:t>
      </w:r>
    </w:p>
    <w:p w14:paraId="0B16CAB7">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邮编：</w:t>
      </w:r>
      <w:r>
        <w:rPr>
          <w:rFonts w:hint="eastAsia" w:ascii="宋体" w:hAnsi="宋体" w:cs="宋体"/>
          <w:kern w:val="0"/>
          <w:highlight w:val="none"/>
          <w:u w:val="single"/>
        </w:rPr>
        <w:t xml:space="preserve">                  </w:t>
      </w:r>
    </w:p>
    <w:p w14:paraId="57904855">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电话、传真：</w:t>
      </w:r>
      <w:r>
        <w:rPr>
          <w:rFonts w:hint="eastAsia" w:ascii="宋体" w:hAnsi="宋体" w:cs="宋体"/>
          <w:kern w:val="0"/>
          <w:highlight w:val="none"/>
          <w:u w:val="single"/>
        </w:rPr>
        <w:t xml:space="preserve">          </w:t>
      </w:r>
    </w:p>
    <w:p w14:paraId="21F8AA00">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开户银行：</w:t>
      </w:r>
      <w:r>
        <w:rPr>
          <w:rFonts w:hint="eastAsia" w:ascii="宋体" w:hAnsi="宋体" w:cs="宋体"/>
          <w:kern w:val="0"/>
          <w:highlight w:val="none"/>
          <w:u w:val="single"/>
        </w:rPr>
        <w:t xml:space="preserve">           </w:t>
      </w:r>
    </w:p>
    <w:p w14:paraId="305EBBB5">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银行账号：</w:t>
      </w:r>
      <w:r>
        <w:rPr>
          <w:rFonts w:hint="eastAsia" w:ascii="宋体" w:hAnsi="宋体" w:cs="宋体"/>
          <w:kern w:val="0"/>
          <w:highlight w:val="none"/>
          <w:u w:val="single"/>
        </w:rPr>
        <w:t xml:space="preserve">        </w:t>
      </w:r>
    </w:p>
    <w:p w14:paraId="58D6FF7A">
      <w:pPr>
        <w:widowControl/>
        <w:spacing w:line="440" w:lineRule="exact"/>
        <w:ind w:firstLine="420" w:firstLineChars="200"/>
        <w:jc w:val="left"/>
        <w:rPr>
          <w:rFonts w:ascii="宋体" w:hAnsi="宋体" w:cs="宋体"/>
          <w:kern w:val="0"/>
          <w:highlight w:val="none"/>
          <w:u w:val="single"/>
        </w:rPr>
      </w:pPr>
      <w:r>
        <w:rPr>
          <w:rFonts w:hint="eastAsia" w:ascii="宋体" w:hAnsi="宋体" w:cs="宋体"/>
          <w:kern w:val="0"/>
          <w:highlight w:val="none"/>
          <w:lang w:eastAsia="zh-CN"/>
        </w:rPr>
        <w:t>响应人</w:t>
      </w:r>
      <w:r>
        <w:rPr>
          <w:rFonts w:hint="eastAsia" w:ascii="宋体" w:hAnsi="宋体" w:cs="宋体"/>
          <w:kern w:val="0"/>
          <w:highlight w:val="none"/>
        </w:rPr>
        <w:t>名称（</w:t>
      </w:r>
      <w:r>
        <w:rPr>
          <w:rFonts w:hint="eastAsia" w:ascii="宋体" w:hAnsi="宋体" w:cs="宋体"/>
          <w:kern w:val="0"/>
          <w:highlight w:val="none"/>
          <w:lang w:eastAsia="zh-CN"/>
        </w:rPr>
        <w:t>单位公章</w:t>
      </w:r>
      <w:r>
        <w:rPr>
          <w:rFonts w:hint="eastAsia" w:ascii="宋体" w:hAnsi="宋体" w:cs="宋体"/>
          <w:kern w:val="0"/>
          <w:highlight w:val="none"/>
        </w:rPr>
        <w:t>）：</w:t>
      </w:r>
      <w:r>
        <w:rPr>
          <w:rFonts w:hint="eastAsia" w:ascii="宋体" w:hAnsi="宋体" w:cs="宋体"/>
          <w:kern w:val="0"/>
          <w:highlight w:val="none"/>
          <w:u w:val="single"/>
        </w:rPr>
        <w:t>         </w:t>
      </w:r>
    </w:p>
    <w:p w14:paraId="3B3BD588">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rPr>
        <w:t>月</w:t>
      </w:r>
      <w:r>
        <w:rPr>
          <w:rFonts w:hint="eastAsia" w:ascii="宋体" w:hAnsi="宋体" w:cs="宋体"/>
          <w:kern w:val="0"/>
          <w:highlight w:val="none"/>
          <w:u w:val="single"/>
        </w:rPr>
        <w:t xml:space="preserve">    </w:t>
      </w:r>
      <w:r>
        <w:rPr>
          <w:rFonts w:hint="eastAsia" w:ascii="宋体" w:hAnsi="宋体" w:cs="宋体"/>
          <w:kern w:val="0"/>
          <w:highlight w:val="none"/>
        </w:rPr>
        <w:t>日</w:t>
      </w:r>
    </w:p>
    <w:p w14:paraId="14E3BB78">
      <w:pPr>
        <w:widowControl/>
        <w:spacing w:line="540" w:lineRule="exact"/>
        <w:outlineLvl w:val="2"/>
        <w:rPr>
          <w:rFonts w:ascii="仿宋" w:hAnsi="仿宋" w:eastAsia="仿宋" w:cs="宋体"/>
          <w:b/>
          <w:kern w:val="0"/>
          <w:sz w:val="30"/>
          <w:szCs w:val="30"/>
          <w:highlight w:val="none"/>
        </w:rPr>
      </w:pPr>
      <w:r>
        <w:rPr>
          <w:rFonts w:ascii="仿宋" w:hAnsi="仿宋" w:eastAsia="仿宋" w:cs="宋体"/>
          <w:b/>
          <w:kern w:val="0"/>
          <w:sz w:val="30"/>
          <w:szCs w:val="30"/>
          <w:highlight w:val="none"/>
        </w:rPr>
        <w:br w:type="page"/>
      </w:r>
    </w:p>
    <w:bookmarkEnd w:id="258"/>
    <w:bookmarkEnd w:id="259"/>
    <w:bookmarkEnd w:id="260"/>
    <w:bookmarkEnd w:id="261"/>
    <w:bookmarkEnd w:id="262"/>
    <w:p w14:paraId="37351DF4">
      <w:pPr>
        <w:widowControl/>
        <w:spacing w:line="540" w:lineRule="exact"/>
        <w:jc w:val="center"/>
        <w:outlineLvl w:val="2"/>
        <w:rPr>
          <w:rFonts w:ascii="宋体" w:hAnsi="宋体" w:cs="宋体"/>
          <w:b/>
          <w:bCs/>
          <w:kern w:val="0"/>
          <w:sz w:val="30"/>
          <w:szCs w:val="30"/>
          <w:highlight w:val="none"/>
        </w:rPr>
      </w:pPr>
      <w:bookmarkStart w:id="264" w:name="_Toc5136"/>
      <w:bookmarkStart w:id="265" w:name="_Toc495411279"/>
      <w:bookmarkStart w:id="266" w:name="_Toc476230984"/>
      <w:bookmarkStart w:id="267" w:name="_Toc488824660"/>
      <w:bookmarkStart w:id="268" w:name="_Toc476230572"/>
      <w:bookmarkStart w:id="269" w:name="_Toc476229743"/>
      <w:bookmarkStart w:id="270" w:name="_Toc476230708"/>
      <w:bookmarkStart w:id="271" w:name="_Toc489861875"/>
      <w:bookmarkStart w:id="272" w:name="_Toc495566572"/>
      <w:r>
        <w:rPr>
          <w:rFonts w:hint="eastAsia" w:ascii="宋体" w:hAnsi="宋体" w:cs="宋体"/>
          <w:b/>
          <w:bCs/>
          <w:kern w:val="0"/>
          <w:sz w:val="30"/>
          <w:szCs w:val="30"/>
          <w:highlight w:val="none"/>
        </w:rPr>
        <w:t>二、响应一览表</w:t>
      </w:r>
      <w:bookmarkEnd w:id="264"/>
    </w:p>
    <w:p w14:paraId="7F1D3E8F">
      <w:pPr>
        <w:snapToGrid w:val="0"/>
        <w:spacing w:before="50" w:after="50" w:line="440" w:lineRule="exact"/>
        <w:jc w:val="left"/>
        <w:rPr>
          <w:rFonts w:asciiTheme="minorEastAsia" w:hAnsiTheme="minorEastAsia" w:eastAsiaTheme="minorEastAsia" w:cstheme="minorEastAsia"/>
          <w:highlight w:val="none"/>
        </w:rPr>
      </w:pPr>
    </w:p>
    <w:p w14:paraId="644A15C0">
      <w:pPr>
        <w:snapToGrid w:val="0"/>
        <w:spacing w:line="500" w:lineRule="exact"/>
        <w:rPr>
          <w:rFonts w:ascii="宋体" w:hAnsi="宋体" w:cs="宋体"/>
          <w:highlight w:val="none"/>
        </w:rPr>
      </w:pPr>
      <w:r>
        <w:rPr>
          <w:rFonts w:hint="eastAsia" w:ascii="宋体" w:hAnsi="宋体" w:cs="宋体"/>
          <w:highlight w:val="none"/>
        </w:rPr>
        <w:t>项目名称：</w:t>
      </w:r>
    </w:p>
    <w:p w14:paraId="036E8D0F">
      <w:pPr>
        <w:snapToGrid w:val="0"/>
        <w:spacing w:line="540" w:lineRule="exact"/>
        <w:rPr>
          <w:rFonts w:ascii="宋体" w:hAnsi="宋体" w:cs="宋体"/>
          <w:highlight w:val="none"/>
        </w:rPr>
      </w:pPr>
      <w:r>
        <w:rPr>
          <w:rFonts w:hint="eastAsia" w:ascii="宋体" w:hAnsi="宋体" w:cs="宋体"/>
          <w:highlight w:val="none"/>
        </w:rPr>
        <w:t>项目编号：                                          单位：</w:t>
      </w:r>
      <w:r>
        <w:rPr>
          <w:rFonts w:hint="eastAsia" w:ascii="宋体" w:hAnsi="宋体" w:cs="宋体"/>
          <w:highlight w:val="none"/>
          <w:lang w:val="en-US" w:eastAsia="zh-CN"/>
        </w:rPr>
        <w:t>%</w:t>
      </w:r>
      <w:r>
        <w:rPr>
          <w:rFonts w:hint="eastAsia" w:ascii="宋体" w:hAnsi="宋体" w:cs="宋体"/>
          <w:highlight w:val="none"/>
        </w:rPr>
        <w:t xml:space="preserve">             </w:t>
      </w:r>
    </w:p>
    <w:tbl>
      <w:tblPr>
        <w:tblStyle w:val="32"/>
        <w:tblW w:w="9628" w:type="dxa"/>
        <w:tblInd w:w="93" w:type="dxa"/>
        <w:tblLayout w:type="fixed"/>
        <w:tblCellMar>
          <w:top w:w="0" w:type="dxa"/>
          <w:left w:w="108" w:type="dxa"/>
          <w:bottom w:w="0" w:type="dxa"/>
          <w:right w:w="108" w:type="dxa"/>
        </w:tblCellMar>
      </w:tblPr>
      <w:tblGrid>
        <w:gridCol w:w="2437"/>
        <w:gridCol w:w="7191"/>
      </w:tblGrid>
      <w:tr w14:paraId="79ACE178">
        <w:tblPrEx>
          <w:tblCellMar>
            <w:top w:w="0" w:type="dxa"/>
            <w:left w:w="108" w:type="dxa"/>
            <w:bottom w:w="0" w:type="dxa"/>
            <w:right w:w="108" w:type="dxa"/>
          </w:tblCellMar>
        </w:tblPrEx>
        <w:trPr>
          <w:trHeight w:val="1205" w:hRule="atLeast"/>
        </w:trPr>
        <w:tc>
          <w:tcPr>
            <w:tcW w:w="2437" w:type="dxa"/>
            <w:tcBorders>
              <w:top w:val="single" w:color="auto" w:sz="4" w:space="0"/>
              <w:left w:val="single" w:color="auto" w:sz="4" w:space="0"/>
              <w:right w:val="single" w:color="auto" w:sz="4" w:space="0"/>
            </w:tcBorders>
            <w:noWrap w:val="0"/>
            <w:vAlign w:val="center"/>
          </w:tcPr>
          <w:p w14:paraId="086BA149">
            <w:pPr>
              <w:pStyle w:val="6"/>
              <w:jc w:val="center"/>
              <w:rPr>
                <w:rFonts w:hint="eastAsia"/>
                <w:highlight w:val="none"/>
              </w:rPr>
            </w:pPr>
            <w:r>
              <w:rPr>
                <w:rFonts w:hint="eastAsia" w:ascii="宋体" w:eastAsia="宋体" w:cs="宋体"/>
                <w:color w:val="000000"/>
                <w:kern w:val="2"/>
                <w:sz w:val="21"/>
                <w:szCs w:val="21"/>
                <w:highlight w:val="none"/>
                <w:lang w:eastAsia="zh-CN" w:bidi="ar-SA"/>
              </w:rPr>
              <w:t>投标费率（%）</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41A10A24">
            <w:pPr>
              <w:snapToGrid w:val="0"/>
              <w:spacing w:before="50" w:after="50" w:line="440" w:lineRule="exact"/>
              <w:jc w:val="both"/>
              <w:rPr>
                <w:rFonts w:hint="eastAsia" w:ascii="宋体" w:hAnsi="宋体" w:eastAsia="宋体" w:cs="宋体"/>
                <w:highlight w:val="none"/>
                <w:lang w:val="en-US" w:eastAsia="zh-CN"/>
              </w:rPr>
            </w:pPr>
          </w:p>
        </w:tc>
      </w:tr>
      <w:tr w14:paraId="0B28870C">
        <w:tblPrEx>
          <w:tblCellMar>
            <w:top w:w="0" w:type="dxa"/>
            <w:left w:w="108" w:type="dxa"/>
            <w:bottom w:w="0" w:type="dxa"/>
            <w:right w:w="108" w:type="dxa"/>
          </w:tblCellMar>
        </w:tblPrEx>
        <w:trPr>
          <w:trHeight w:val="1055" w:hRule="atLeast"/>
        </w:trPr>
        <w:tc>
          <w:tcPr>
            <w:tcW w:w="2437" w:type="dxa"/>
            <w:tcBorders>
              <w:top w:val="single" w:color="auto" w:sz="4" w:space="0"/>
              <w:left w:val="single" w:color="auto" w:sz="4" w:space="0"/>
              <w:bottom w:val="single" w:color="auto" w:sz="4" w:space="0"/>
              <w:right w:val="single" w:color="auto" w:sz="4" w:space="0"/>
            </w:tcBorders>
            <w:noWrap w:val="0"/>
            <w:vAlign w:val="center"/>
          </w:tcPr>
          <w:p w14:paraId="48E81577">
            <w:pPr>
              <w:snapToGrid w:val="0"/>
              <w:spacing w:before="50" w:after="50" w:line="440" w:lineRule="exact"/>
              <w:jc w:val="center"/>
              <w:rPr>
                <w:rFonts w:hint="eastAsia" w:ascii="宋体" w:hAnsi="宋体" w:eastAsia="宋体" w:cs="宋体"/>
                <w:highlight w:val="none"/>
              </w:rPr>
            </w:pPr>
            <w:r>
              <w:rPr>
                <w:rFonts w:hint="eastAsia" w:ascii="宋体" w:hAnsi="宋体" w:eastAsia="宋体" w:cs="宋体"/>
                <w:highlight w:val="none"/>
              </w:rPr>
              <w:t>质量标准</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0571D806">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符合设计图纸及国家有关标准、规范要求，工程质量达到国家及行业现行施工验收规范合格标准，且一次性验收合格。</w:t>
            </w:r>
          </w:p>
        </w:tc>
      </w:tr>
      <w:tr w14:paraId="247871CC">
        <w:tblPrEx>
          <w:tblCellMar>
            <w:top w:w="0" w:type="dxa"/>
            <w:left w:w="108" w:type="dxa"/>
            <w:bottom w:w="0" w:type="dxa"/>
            <w:right w:w="108" w:type="dxa"/>
          </w:tblCellMar>
        </w:tblPrEx>
        <w:trPr>
          <w:trHeight w:val="1035" w:hRule="atLeast"/>
        </w:trPr>
        <w:tc>
          <w:tcPr>
            <w:tcW w:w="2437" w:type="dxa"/>
            <w:tcBorders>
              <w:top w:val="single" w:color="auto" w:sz="4" w:space="0"/>
              <w:left w:val="single" w:color="auto" w:sz="4" w:space="0"/>
              <w:bottom w:val="single" w:color="auto" w:sz="4" w:space="0"/>
              <w:right w:val="single" w:color="auto" w:sz="4" w:space="0"/>
            </w:tcBorders>
            <w:noWrap w:val="0"/>
            <w:vAlign w:val="center"/>
          </w:tcPr>
          <w:p w14:paraId="7ABDC364">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rPr>
              <w:t>项目</w:t>
            </w:r>
            <w:r>
              <w:rPr>
                <w:rFonts w:hint="eastAsia" w:ascii="宋体" w:hAnsi="宋体" w:eastAsia="宋体" w:cs="宋体"/>
                <w:highlight w:val="none"/>
                <w:lang w:eastAsia="zh-CN"/>
              </w:rPr>
              <w:t>负责人</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3357BBB2">
            <w:pPr>
              <w:snapToGrid w:val="0"/>
              <w:spacing w:before="50" w:after="50" w:line="440" w:lineRule="exact"/>
              <w:jc w:val="center"/>
              <w:rPr>
                <w:rFonts w:hint="eastAsia" w:ascii="宋体" w:hAnsi="宋体" w:eastAsia="宋体" w:cs="宋体"/>
                <w:highlight w:val="none"/>
              </w:rPr>
            </w:pPr>
          </w:p>
        </w:tc>
      </w:tr>
    </w:tbl>
    <w:p w14:paraId="6E1F8A4B">
      <w:pPr>
        <w:widowControl/>
        <w:spacing w:line="440" w:lineRule="exact"/>
        <w:ind w:firstLine="420" w:firstLineChars="200"/>
        <w:jc w:val="left"/>
        <w:rPr>
          <w:rFonts w:hint="eastAsia" w:ascii="宋体" w:hAnsi="宋体" w:cs="宋体"/>
          <w:highlight w:val="none"/>
        </w:rPr>
      </w:pPr>
      <w:r>
        <w:rPr>
          <w:rFonts w:hint="eastAsia" w:ascii="宋体" w:hAnsi="宋体" w:cs="宋体"/>
          <w:highlight w:val="none"/>
          <w:lang w:eastAsia="zh-CN"/>
        </w:rPr>
        <w:t>注：</w:t>
      </w:r>
      <w:r>
        <w:rPr>
          <w:rFonts w:hint="eastAsia" w:ascii="宋体" w:hAnsi="宋体" w:cs="宋体"/>
          <w:highlight w:val="none"/>
        </w:rPr>
        <w:t>1、</w:t>
      </w:r>
      <w:r>
        <w:rPr>
          <w:rFonts w:hint="eastAsia" w:ascii="宋体" w:hAnsi="宋体" w:cs="宋体"/>
          <w:highlight w:val="none"/>
          <w:lang w:val="en-US" w:eastAsia="zh-CN"/>
        </w:rPr>
        <w:t>费率</w:t>
      </w:r>
      <w:r>
        <w:rPr>
          <w:rFonts w:hint="eastAsia" w:ascii="宋体" w:hAnsi="宋体" w:cs="宋体"/>
          <w:highlight w:val="none"/>
        </w:rPr>
        <w:t>一经涂改，应在涂改处加盖单位</w:t>
      </w:r>
      <w:r>
        <w:rPr>
          <w:rFonts w:hint="eastAsia" w:ascii="宋体" w:hAnsi="宋体" w:cs="宋体"/>
          <w:highlight w:val="none"/>
          <w:lang w:eastAsia="zh-CN"/>
        </w:rPr>
        <w:t>单位公章</w:t>
      </w:r>
      <w:r>
        <w:rPr>
          <w:rFonts w:hint="eastAsia" w:ascii="宋体" w:hAnsi="宋体" w:cs="宋体"/>
          <w:highlight w:val="none"/>
        </w:rPr>
        <w:t>，否则其响应作无效标处理。</w:t>
      </w:r>
    </w:p>
    <w:p w14:paraId="68E1A7E6">
      <w:pPr>
        <w:widowControl/>
        <w:spacing w:line="440" w:lineRule="exact"/>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投标单位</w:t>
      </w:r>
      <w:r>
        <w:rPr>
          <w:rFonts w:hint="eastAsia" w:ascii="宋体" w:hAnsi="宋体" w:cs="宋体"/>
          <w:b/>
          <w:bCs/>
          <w:color w:val="auto"/>
          <w:highlight w:val="none"/>
          <w:lang w:val="en-US" w:eastAsia="zh-CN"/>
        </w:rPr>
        <w:t>投标</w:t>
      </w:r>
      <w:r>
        <w:rPr>
          <w:rFonts w:hint="eastAsia" w:ascii="宋体" w:hAnsi="宋体" w:cs="宋体"/>
          <w:b/>
          <w:bCs/>
          <w:color w:val="auto"/>
          <w:highlight w:val="none"/>
        </w:rPr>
        <w:t>费率高于100%的，报价无效。</w:t>
      </w:r>
    </w:p>
    <w:p w14:paraId="627E67DA">
      <w:pPr>
        <w:widowControl/>
        <w:spacing w:line="440" w:lineRule="exact"/>
        <w:ind w:firstLine="420" w:firstLineChars="200"/>
        <w:jc w:val="left"/>
        <w:rPr>
          <w:rFonts w:hint="default" w:ascii="宋体" w:hAnsi="宋体" w:cs="宋体"/>
          <w:highlight w:val="none"/>
          <w:lang w:val="en-US"/>
        </w:rPr>
      </w:pPr>
      <w:r>
        <w:rPr>
          <w:rFonts w:hint="eastAsia" w:ascii="宋体" w:hAnsi="宋体" w:cs="宋体"/>
          <w:b w:val="0"/>
          <w:bCs w:val="0"/>
          <w:highlight w:val="none"/>
          <w:lang w:val="en-US" w:eastAsia="zh-CN"/>
        </w:rPr>
        <w:t>3</w:t>
      </w:r>
      <w:r>
        <w:rPr>
          <w:rFonts w:hint="eastAsia" w:ascii="宋体" w:hAnsi="宋体" w:cs="宋体"/>
          <w:b w:val="0"/>
          <w:bCs w:val="0"/>
          <w:highlight w:val="none"/>
        </w:rPr>
        <w:t>、</w:t>
      </w:r>
      <w:r>
        <w:rPr>
          <w:rFonts w:hint="eastAsia" w:ascii="宋体" w:hAnsi="宋体" w:cs="宋体"/>
          <w:color w:val="000000"/>
          <w:sz w:val="21"/>
          <w:szCs w:val="21"/>
          <w:highlight w:val="none"/>
          <w:lang w:eastAsia="zh-CN"/>
        </w:rPr>
        <w:t>投标人的投标报价为一个不变的费率A，实际结算价=参考单价*费率A*实际采购数量，该实际结算价应包括完成该项目所涉及的全部费用。</w:t>
      </w:r>
    </w:p>
    <w:p w14:paraId="5275A802">
      <w:pPr>
        <w:widowControl/>
        <w:spacing w:line="440" w:lineRule="exact"/>
        <w:ind w:firstLine="420" w:firstLineChars="200"/>
        <w:jc w:val="left"/>
        <w:rPr>
          <w:rFonts w:ascii="宋体" w:hAnsi="宋体" w:cs="宋体"/>
          <w:b/>
          <w:color w:val="FF0000"/>
          <w:kern w:val="0"/>
          <w:highlight w:val="none"/>
        </w:rPr>
      </w:pP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highlight w:val="none"/>
          <w:lang w:eastAsia="zh-CN"/>
        </w:rPr>
        <w:t>响应人</w:t>
      </w:r>
      <w:r>
        <w:rPr>
          <w:rFonts w:hint="eastAsia" w:ascii="宋体" w:hAnsi="宋体" w:cs="宋体"/>
          <w:highlight w:val="none"/>
        </w:rPr>
        <w:t>报价应包括完成该项目所涉及的全部费用，应包括装修、弱电、货物、建筑垃圾清运、随配附件、材料、备品备件、工具、厂家赠品、运抵指定交货地点费用、保险费、安装调试费、售后服务、培训及其他所有费用的总和。</w:t>
      </w:r>
      <w:r>
        <w:rPr>
          <w:rFonts w:hint="eastAsia" w:ascii="宋体" w:hAnsi="宋体" w:cs="宋体"/>
          <w:kern w:val="0"/>
          <w:highlight w:val="none"/>
        </w:rPr>
        <w:t>如有漏项，视同已包含在其它项目中，总价不做调整。</w:t>
      </w:r>
    </w:p>
    <w:p w14:paraId="6D2D53B9">
      <w:pPr>
        <w:pStyle w:val="6"/>
        <w:rPr>
          <w:rFonts w:ascii="宋体" w:hAnsi="宋体" w:eastAsia="宋体" w:cs="宋体"/>
          <w:sz w:val="21"/>
          <w:highlight w:val="none"/>
        </w:rPr>
      </w:pPr>
    </w:p>
    <w:p w14:paraId="46D119BC">
      <w:pPr>
        <w:rPr>
          <w:rFonts w:ascii="宋体" w:hAnsi="宋体" w:cs="宋体"/>
          <w:highlight w:val="none"/>
        </w:rPr>
      </w:pPr>
    </w:p>
    <w:p w14:paraId="3F2486AA">
      <w:pPr>
        <w:pStyle w:val="6"/>
        <w:rPr>
          <w:rFonts w:ascii="宋体" w:hAnsi="宋体" w:eastAsia="宋体" w:cs="宋体"/>
          <w:sz w:val="21"/>
          <w:highlight w:val="none"/>
        </w:rPr>
      </w:pPr>
    </w:p>
    <w:p w14:paraId="792208A7">
      <w:pPr>
        <w:pStyle w:val="8"/>
        <w:ind w:left="0" w:leftChars="0" w:firstLine="4200" w:firstLineChars="2000"/>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响应人</w:t>
      </w:r>
      <w:r>
        <w:rPr>
          <w:rFonts w:hint="eastAsia" w:ascii="宋体" w:hAnsi="宋体" w:cs="宋体"/>
          <w:sz w:val="21"/>
          <w:szCs w:val="21"/>
          <w:highlight w:val="none"/>
        </w:rPr>
        <w:t>名称（</w:t>
      </w:r>
      <w:r>
        <w:rPr>
          <w:rFonts w:hint="eastAsia" w:ascii="宋体" w:hAnsi="宋体" w:cs="宋体"/>
          <w:sz w:val="21"/>
          <w:szCs w:val="21"/>
          <w:highlight w:val="none"/>
          <w:lang w:eastAsia="zh-CN"/>
        </w:rPr>
        <w:t>单位公章</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r>
        <w:rPr>
          <w:rFonts w:hint="eastAsia" w:ascii="宋体" w:hAnsi="宋体" w:cs="宋体"/>
          <w:highlight w:val="none"/>
        </w:rPr>
        <w:t xml:space="preserve">   </w:t>
      </w:r>
    </w:p>
    <w:bookmarkEnd w:id="265"/>
    <w:bookmarkEnd w:id="266"/>
    <w:bookmarkEnd w:id="267"/>
    <w:bookmarkEnd w:id="268"/>
    <w:bookmarkEnd w:id="269"/>
    <w:bookmarkEnd w:id="270"/>
    <w:bookmarkEnd w:id="271"/>
    <w:bookmarkEnd w:id="272"/>
    <w:p w14:paraId="2FE2D73E">
      <w:pPr>
        <w:snapToGrid w:val="0"/>
        <w:spacing w:line="400" w:lineRule="exact"/>
        <w:jc w:val="center"/>
        <w:outlineLvl w:val="2"/>
        <w:rPr>
          <w:rFonts w:hint="eastAsia" w:ascii="宋体" w:hAnsi="宋体" w:eastAsia="宋体" w:cs="宋体"/>
          <w:b/>
          <w:color w:val="auto"/>
          <w:sz w:val="21"/>
          <w:szCs w:val="21"/>
          <w:highlight w:val="none"/>
          <w:lang w:eastAsia="zh-CN"/>
        </w:rPr>
      </w:pPr>
    </w:p>
    <w:p w14:paraId="69A510FB">
      <w:pPr>
        <w:autoSpaceDE w:val="0"/>
        <w:snapToGrid w:val="0"/>
        <w:spacing w:line="500" w:lineRule="exact"/>
        <w:jc w:val="center"/>
        <w:outlineLvl w:val="2"/>
        <w:rPr>
          <w:rFonts w:hint="eastAsia" w:ascii="宋体" w:hAnsi="宋体" w:eastAsia="宋体" w:cs="宋体"/>
          <w:b/>
          <w:kern w:val="0"/>
          <w:sz w:val="21"/>
          <w:szCs w:val="21"/>
          <w:highlight w:val="none"/>
        </w:rPr>
      </w:pPr>
    </w:p>
    <w:p w14:paraId="4EAE94EB">
      <w:pPr>
        <w:snapToGrid w:val="0"/>
        <w:spacing w:before="50" w:after="50"/>
        <w:jc w:val="both"/>
        <w:rPr>
          <w:rFonts w:hint="eastAsia" w:ascii="宋体" w:hAnsi="宋体" w:cs="宋体"/>
          <w:b/>
          <w:bCs/>
          <w:kern w:val="0"/>
          <w:sz w:val="30"/>
          <w:szCs w:val="30"/>
          <w:highlight w:val="none"/>
          <w:lang w:eastAsia="zh-CN"/>
        </w:rPr>
      </w:pPr>
    </w:p>
    <w:p w14:paraId="02A15498">
      <w:pPr>
        <w:snapToGrid w:val="0"/>
        <w:spacing w:before="50" w:after="50"/>
        <w:jc w:val="both"/>
        <w:rPr>
          <w:rFonts w:hint="eastAsia" w:ascii="宋体" w:hAnsi="宋体" w:cs="宋体"/>
          <w:b/>
          <w:bCs/>
          <w:kern w:val="0"/>
          <w:sz w:val="30"/>
          <w:szCs w:val="30"/>
          <w:highlight w:val="none"/>
          <w:lang w:eastAsia="zh-CN"/>
        </w:rPr>
      </w:pPr>
    </w:p>
    <w:p w14:paraId="76E2397E">
      <w:pPr>
        <w:snapToGrid w:val="0"/>
        <w:spacing w:before="50" w:after="50"/>
        <w:jc w:val="both"/>
        <w:rPr>
          <w:rFonts w:hint="eastAsia" w:ascii="宋体" w:hAnsi="宋体" w:cs="宋体"/>
          <w:b/>
          <w:bCs/>
          <w:kern w:val="0"/>
          <w:sz w:val="30"/>
          <w:szCs w:val="30"/>
          <w:highlight w:val="none"/>
          <w:lang w:eastAsia="zh-CN"/>
        </w:rPr>
      </w:pPr>
    </w:p>
    <w:p w14:paraId="0A0EC19C">
      <w:pPr>
        <w:snapToGrid w:val="0"/>
        <w:spacing w:before="50" w:after="50"/>
        <w:jc w:val="both"/>
        <w:rPr>
          <w:rFonts w:hint="eastAsia" w:ascii="宋体" w:hAnsi="宋体" w:cs="宋体"/>
          <w:b/>
          <w:bCs/>
          <w:kern w:val="0"/>
          <w:sz w:val="30"/>
          <w:szCs w:val="30"/>
          <w:highlight w:val="none"/>
          <w:lang w:eastAsia="zh-CN"/>
        </w:rPr>
      </w:pPr>
    </w:p>
    <w:p w14:paraId="6AFF96EA">
      <w:pPr>
        <w:snapToGrid w:val="0"/>
        <w:spacing w:before="50" w:after="50"/>
        <w:jc w:val="both"/>
        <w:rPr>
          <w:rFonts w:hint="eastAsia" w:ascii="宋体" w:hAnsi="宋体" w:cs="宋体"/>
          <w:b/>
          <w:bCs/>
          <w:kern w:val="0"/>
          <w:sz w:val="30"/>
          <w:szCs w:val="30"/>
          <w:highlight w:val="none"/>
          <w:lang w:eastAsia="zh-CN"/>
        </w:rPr>
      </w:pPr>
    </w:p>
    <w:p w14:paraId="6FDAA541">
      <w:pPr>
        <w:snapToGrid w:val="0"/>
        <w:spacing w:before="50" w:after="50"/>
        <w:jc w:val="both"/>
        <w:rPr>
          <w:rFonts w:hint="eastAsia" w:ascii="宋体" w:hAnsi="宋体" w:cs="宋体"/>
          <w:b/>
          <w:bCs/>
          <w:kern w:val="0"/>
          <w:sz w:val="30"/>
          <w:szCs w:val="30"/>
          <w:highlight w:val="none"/>
          <w:lang w:eastAsia="zh-CN"/>
        </w:rPr>
      </w:pPr>
    </w:p>
    <w:p w14:paraId="6F098DB1">
      <w:pPr>
        <w:snapToGrid w:val="0"/>
        <w:spacing w:before="50" w:after="50"/>
        <w:jc w:val="center"/>
        <w:rPr>
          <w:rFonts w:ascii="宋体" w:cs="宋体"/>
          <w:b/>
          <w:bCs/>
          <w:kern w:val="0"/>
          <w:sz w:val="30"/>
          <w:szCs w:val="30"/>
          <w:highlight w:val="none"/>
        </w:rPr>
      </w:pP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需要说明的其他文件和说明</w:t>
      </w:r>
    </w:p>
    <w:p w14:paraId="7AD32247">
      <w:pPr>
        <w:jc w:val="center"/>
        <w:rPr>
          <w:rFonts w:ascii="黑体" w:hAnsi="宋体" w:eastAsia="黑体" w:cs="Times New Roman"/>
          <w:sz w:val="32"/>
          <w:szCs w:val="32"/>
          <w:highlight w:val="none"/>
        </w:rPr>
      </w:pPr>
    </w:p>
    <w:p w14:paraId="5DCA240E">
      <w:pPr>
        <w:jc w:val="center"/>
        <w:rPr>
          <w:rFonts w:ascii="黑体" w:hAnsi="宋体" w:eastAsia="黑体" w:cs="Times New Roman"/>
          <w:sz w:val="32"/>
          <w:szCs w:val="32"/>
          <w:highlight w:val="none"/>
        </w:rPr>
      </w:pPr>
    </w:p>
    <w:p w14:paraId="5A9A0B51">
      <w:pPr>
        <w:jc w:val="center"/>
        <w:rPr>
          <w:rFonts w:ascii="黑体" w:hAnsi="宋体" w:eastAsia="黑体" w:cs="Times New Roman"/>
          <w:sz w:val="32"/>
          <w:szCs w:val="32"/>
          <w:highlight w:val="none"/>
        </w:rPr>
      </w:pPr>
    </w:p>
    <w:p w14:paraId="255216F7">
      <w:pPr>
        <w:jc w:val="center"/>
        <w:rPr>
          <w:rFonts w:ascii="黑体" w:hAnsi="宋体" w:eastAsia="黑体" w:cs="Times New Roman"/>
          <w:sz w:val="32"/>
          <w:szCs w:val="32"/>
          <w:highlight w:val="none"/>
        </w:rPr>
      </w:pPr>
    </w:p>
    <w:p w14:paraId="0B1EAAED">
      <w:pPr>
        <w:jc w:val="center"/>
        <w:rPr>
          <w:rFonts w:ascii="黑体" w:hAnsi="宋体" w:eastAsia="黑体" w:cs="Times New Roman"/>
          <w:sz w:val="32"/>
          <w:szCs w:val="32"/>
          <w:highlight w:val="none"/>
        </w:rPr>
      </w:pPr>
    </w:p>
    <w:p w14:paraId="0152FAE9">
      <w:pPr>
        <w:jc w:val="center"/>
        <w:rPr>
          <w:rFonts w:ascii="黑体" w:hAnsi="宋体" w:eastAsia="黑体" w:cs="Times New Roman"/>
          <w:sz w:val="32"/>
          <w:szCs w:val="32"/>
          <w:highlight w:val="none"/>
        </w:rPr>
      </w:pPr>
    </w:p>
    <w:p w14:paraId="08E50B7E">
      <w:pPr>
        <w:jc w:val="center"/>
        <w:rPr>
          <w:rFonts w:ascii="黑体" w:hAnsi="宋体" w:eastAsia="黑体" w:cs="Times New Roman"/>
          <w:sz w:val="32"/>
          <w:szCs w:val="32"/>
          <w:highlight w:val="none"/>
        </w:rPr>
      </w:pPr>
    </w:p>
    <w:p w14:paraId="509D76E5">
      <w:pPr>
        <w:jc w:val="center"/>
        <w:rPr>
          <w:rFonts w:ascii="黑体" w:hAnsi="宋体" w:eastAsia="黑体" w:cs="Times New Roman"/>
          <w:sz w:val="32"/>
          <w:szCs w:val="32"/>
          <w:highlight w:val="none"/>
        </w:rPr>
      </w:pPr>
    </w:p>
    <w:p w14:paraId="5466EFBB">
      <w:pPr>
        <w:jc w:val="center"/>
        <w:rPr>
          <w:rFonts w:ascii="黑体" w:hAnsi="宋体" w:eastAsia="黑体" w:cs="Times New Roman"/>
          <w:sz w:val="32"/>
          <w:szCs w:val="32"/>
          <w:highlight w:val="none"/>
        </w:rPr>
      </w:pPr>
    </w:p>
    <w:p w14:paraId="4EF1EFF2">
      <w:pPr>
        <w:jc w:val="center"/>
        <w:rPr>
          <w:rFonts w:ascii="黑体" w:hAnsi="宋体" w:eastAsia="黑体" w:cs="Times New Roman"/>
          <w:sz w:val="32"/>
          <w:szCs w:val="32"/>
          <w:highlight w:val="none"/>
        </w:rPr>
      </w:pPr>
    </w:p>
    <w:p w14:paraId="17A53CB1">
      <w:pPr>
        <w:jc w:val="center"/>
        <w:rPr>
          <w:rFonts w:ascii="黑体" w:hAnsi="宋体" w:eastAsia="黑体" w:cs="Times New Roman"/>
          <w:sz w:val="32"/>
          <w:szCs w:val="32"/>
          <w:highlight w:val="none"/>
        </w:rPr>
      </w:pPr>
    </w:p>
    <w:p w14:paraId="2C705668">
      <w:pPr>
        <w:jc w:val="center"/>
        <w:rPr>
          <w:rFonts w:ascii="黑体" w:hAnsi="宋体" w:eastAsia="黑体" w:cs="Times New Roman"/>
          <w:sz w:val="32"/>
          <w:szCs w:val="32"/>
          <w:highlight w:val="none"/>
        </w:rPr>
      </w:pPr>
    </w:p>
    <w:p w14:paraId="4158113B">
      <w:pPr>
        <w:jc w:val="center"/>
        <w:rPr>
          <w:rFonts w:ascii="黑体" w:hAnsi="宋体" w:eastAsia="黑体" w:cs="Times New Roman"/>
          <w:sz w:val="32"/>
          <w:szCs w:val="32"/>
          <w:highlight w:val="none"/>
        </w:rPr>
      </w:pPr>
    </w:p>
    <w:p w14:paraId="6689E98B">
      <w:pPr>
        <w:jc w:val="center"/>
        <w:rPr>
          <w:rFonts w:ascii="黑体" w:hAnsi="宋体" w:eastAsia="黑体" w:cs="Times New Roman"/>
          <w:sz w:val="32"/>
          <w:szCs w:val="32"/>
          <w:highlight w:val="none"/>
        </w:rPr>
      </w:pPr>
    </w:p>
    <w:p w14:paraId="52C92F71">
      <w:pPr>
        <w:jc w:val="center"/>
        <w:rPr>
          <w:rFonts w:ascii="黑体" w:hAnsi="宋体" w:eastAsia="黑体" w:cs="Times New Roman"/>
          <w:sz w:val="32"/>
          <w:szCs w:val="32"/>
          <w:highlight w:val="none"/>
        </w:rPr>
      </w:pPr>
    </w:p>
    <w:p w14:paraId="022CEE4A">
      <w:pPr>
        <w:jc w:val="center"/>
        <w:rPr>
          <w:rFonts w:ascii="黑体" w:hAnsi="宋体" w:eastAsia="黑体" w:cs="Times New Roman"/>
          <w:sz w:val="32"/>
          <w:szCs w:val="32"/>
          <w:highlight w:val="none"/>
        </w:rPr>
      </w:pPr>
    </w:p>
    <w:p w14:paraId="2E313D68">
      <w:pPr>
        <w:jc w:val="center"/>
        <w:rPr>
          <w:rFonts w:ascii="黑体" w:hAnsi="宋体" w:eastAsia="黑体" w:cs="Times New Roman"/>
          <w:sz w:val="32"/>
          <w:szCs w:val="32"/>
          <w:highlight w:val="none"/>
        </w:rPr>
      </w:pPr>
    </w:p>
    <w:p w14:paraId="32FE4E8D">
      <w:pPr>
        <w:jc w:val="center"/>
        <w:rPr>
          <w:rFonts w:ascii="黑体" w:hAnsi="宋体" w:eastAsia="黑体" w:cs="Times New Roman"/>
          <w:sz w:val="32"/>
          <w:szCs w:val="32"/>
          <w:highlight w:val="none"/>
        </w:rPr>
      </w:pPr>
    </w:p>
    <w:p w14:paraId="11FD885E">
      <w:pPr>
        <w:jc w:val="center"/>
        <w:rPr>
          <w:rFonts w:ascii="黑体" w:hAnsi="宋体" w:eastAsia="黑体" w:cs="Times New Roman"/>
          <w:sz w:val="32"/>
          <w:szCs w:val="32"/>
          <w:highlight w:val="none"/>
        </w:rPr>
      </w:pPr>
    </w:p>
    <w:p w14:paraId="7EF42233">
      <w:pPr>
        <w:jc w:val="center"/>
        <w:rPr>
          <w:rFonts w:ascii="黑体" w:hAnsi="宋体" w:eastAsia="黑体" w:cs="Times New Roman"/>
          <w:sz w:val="32"/>
          <w:szCs w:val="32"/>
          <w:highlight w:val="none"/>
        </w:rPr>
      </w:pPr>
    </w:p>
    <w:p w14:paraId="1E9E5524">
      <w:pPr>
        <w:pStyle w:val="12"/>
      </w:pPr>
    </w:p>
    <w:p w14:paraId="11211285">
      <w:pPr>
        <w:jc w:val="center"/>
        <w:rPr>
          <w:rFonts w:ascii="黑体" w:hAnsi="宋体" w:eastAsia="黑体" w:cs="Times New Roman"/>
          <w:sz w:val="32"/>
          <w:szCs w:val="32"/>
          <w:highlight w:val="none"/>
        </w:rPr>
      </w:pPr>
    </w:p>
    <w:p w14:paraId="4077E874">
      <w:pPr>
        <w:pStyle w:val="6"/>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w:t>
      </w:r>
    </w:p>
    <w:p w14:paraId="775C1B85">
      <w:pPr>
        <w:pStyle w:val="96"/>
        <w:keepNext w:val="0"/>
        <w:keepLines w:val="0"/>
        <w:pageBreakBefore w:val="0"/>
        <w:kinsoku/>
        <w:wordWrap/>
        <w:overflowPunct/>
        <w:topLinePunct w:val="0"/>
        <w:autoSpaceDE/>
        <w:autoSpaceDN/>
        <w:bidi w:val="0"/>
        <w:adjustRightInd/>
        <w:snapToGrid w:val="0"/>
        <w:spacing w:line="400" w:lineRule="exact"/>
        <w:ind w:firstLine="2409" w:firstLineChars="800"/>
        <w:jc w:val="both"/>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政府采购活动现场确认声明书</w:t>
      </w:r>
    </w:p>
    <w:p w14:paraId="08AA87B9">
      <w:pPr>
        <w:pStyle w:val="96"/>
        <w:keepNext w:val="0"/>
        <w:keepLines w:val="0"/>
        <w:pageBreakBefore w:val="0"/>
        <w:kinsoku/>
        <w:wordWrap/>
        <w:overflowPunct/>
        <w:topLinePunct w:val="0"/>
        <w:autoSpaceDE/>
        <w:autoSpaceDN/>
        <w:bidi w:val="0"/>
        <w:adjustRightInd/>
        <w:snapToGrid w:val="0"/>
        <w:spacing w:line="400" w:lineRule="exact"/>
        <w:ind w:left="0" w:leftChars="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u w:val="single"/>
        </w:rPr>
        <w:t>浙江天健工程造价咨询有限公司：</w:t>
      </w:r>
    </w:p>
    <w:p w14:paraId="6FE56D87">
      <w:pPr>
        <w:pStyle w:val="96"/>
        <w:keepNext w:val="0"/>
        <w:keepLines w:val="0"/>
        <w:pageBreakBefore w:val="0"/>
        <w:kinsoku/>
        <w:wordWrap/>
        <w:overflowPunct/>
        <w:topLinePunct w:val="0"/>
        <w:autoSpaceDE/>
        <w:autoSpaceDN/>
        <w:bidi w:val="0"/>
        <w:adjustRightInd/>
        <w:snapToGrid w:val="0"/>
        <w:spacing w:line="400" w:lineRule="exact"/>
        <w:ind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u w:val="none"/>
        </w:rPr>
        <w:t xml:space="preserve">本人经由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none"/>
        </w:rPr>
        <w:t>（单位）负责人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none"/>
        </w:rPr>
        <w:t>（姓名）合法授权参加</w:t>
      </w:r>
      <w:r>
        <w:rPr>
          <w:rFonts w:hint="eastAsia" w:ascii="仿宋" w:hAnsi="仿宋" w:eastAsia="仿宋" w:cs="仿宋"/>
          <w:color w:val="auto"/>
          <w:spacing w:val="6"/>
          <w:sz w:val="24"/>
          <w:szCs w:val="24"/>
          <w:highlight w:val="none"/>
          <w:u w:val="single"/>
          <w:lang w:eastAsia="zh-CN"/>
        </w:rPr>
        <w:t>森林火险隐患综合治理工程二次（</w:t>
      </w:r>
      <w:r>
        <w:rPr>
          <w:rFonts w:hint="eastAsia" w:ascii="仿宋" w:hAnsi="仿宋" w:eastAsia="仿宋" w:cs="仿宋"/>
          <w:color w:val="auto"/>
          <w:spacing w:val="6"/>
          <w:sz w:val="24"/>
          <w:szCs w:val="24"/>
          <w:highlight w:val="none"/>
          <w:u w:val="single"/>
        </w:rPr>
        <w:t>项目编号</w:t>
      </w:r>
      <w:r>
        <w:rPr>
          <w:rFonts w:hint="eastAsia" w:ascii="仿宋" w:hAnsi="仿宋" w:eastAsia="仿宋" w:cs="仿宋"/>
          <w:color w:val="auto"/>
          <w:spacing w:val="6"/>
          <w:sz w:val="24"/>
          <w:szCs w:val="24"/>
          <w:highlight w:val="none"/>
          <w:u w:val="single"/>
          <w:lang w:eastAsia="zh-CN"/>
        </w:rPr>
        <w:t>：ZJTJKH2025-04-07-02</w:t>
      </w:r>
      <w:r>
        <w:rPr>
          <w:rFonts w:hint="eastAsia" w:ascii="仿宋" w:hAnsi="仿宋" w:eastAsia="仿宋" w:cs="仿宋"/>
          <w:color w:val="auto"/>
          <w:spacing w:val="6"/>
          <w:sz w:val="24"/>
          <w:szCs w:val="24"/>
          <w:highlight w:val="none"/>
          <w:u w:val="single"/>
        </w:rPr>
        <w:t>）</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14515A29">
      <w:pPr>
        <w:pStyle w:val="90"/>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 xml:space="preserve">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不存在利害关系 □存在下列利害关系：</w:t>
      </w:r>
    </w:p>
    <w:p w14:paraId="644528BD">
      <w:pPr>
        <w:pStyle w:val="90"/>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A.投资关系    B.行政隶属关系    C.业务指导关系</w:t>
      </w:r>
    </w:p>
    <w:p w14:paraId="4C2F9A6E">
      <w:pPr>
        <w:pStyle w:val="90"/>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D.其他可能影响采购公正的利害关系</w:t>
      </w:r>
      <w:r>
        <w:rPr>
          <w:rFonts w:hint="eastAsia" w:ascii="仿宋" w:hAnsi="仿宋" w:eastAsia="仿宋" w:cs="仿宋"/>
          <w:color w:val="auto"/>
          <w:sz w:val="24"/>
          <w:szCs w:val="24"/>
          <w:highlight w:val="none"/>
          <w:u w:val="single"/>
        </w:rPr>
        <w:t xml:space="preserve">（如有，请如实说明）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164DFD">
      <w:pPr>
        <w:pStyle w:val="90"/>
        <w:keepNext w:val="0"/>
        <w:keepLines w:val="0"/>
        <w:pageBreakBefore w:val="0"/>
        <w:kinsoku/>
        <w:wordWrap/>
        <w:overflowPunct/>
        <w:topLinePunct w:val="0"/>
        <w:autoSpaceDE/>
        <w:autoSpaceDN/>
        <w:bidi w:val="0"/>
        <w:adjustRightInd/>
        <w:snapToGrid w:val="0"/>
        <w:spacing w:line="400" w:lineRule="exact"/>
        <w:ind w:left="0" w:leftChars="0" w:firstLine="50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sz w:val="24"/>
          <w:szCs w:val="24"/>
          <w:highlight w:val="none"/>
          <w:u w:val="single"/>
        </w:rPr>
        <w:t xml:space="preserve">           （供应商名称）</w:t>
      </w:r>
      <w:r>
        <w:rPr>
          <w:rFonts w:hint="eastAsia" w:ascii="仿宋" w:hAnsi="仿宋" w:eastAsia="仿宋" w:cs="仿宋"/>
          <w:color w:val="auto"/>
          <w:sz w:val="24"/>
          <w:szCs w:val="24"/>
          <w:highlight w:val="none"/>
        </w:rPr>
        <w:t>之间存在下列利害关系：</w:t>
      </w:r>
    </w:p>
    <w:p w14:paraId="19AF7AD8">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0D1A2F85">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0C70564">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717F25E5">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3108C6A1">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3BEA9E04">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7C638B07">
      <w:pPr>
        <w:pStyle w:val="96"/>
        <w:keepNext w:val="0"/>
        <w:keepLines w:val="0"/>
        <w:pageBreakBefore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273" w:name="_Toc28840"/>
      <w:r>
        <w:rPr>
          <w:rFonts w:hint="eastAsia" w:ascii="仿宋" w:hAnsi="仿宋" w:eastAsia="仿宋" w:cs="仿宋"/>
          <w:color w:val="auto"/>
          <w:kern w:val="0"/>
          <w:sz w:val="24"/>
          <w:szCs w:val="24"/>
          <w:highlight w:val="none"/>
        </w:rPr>
        <w:t>G.存在共同直接或间接投资设立子公司、联营企业和合营企业情况</w:t>
      </w:r>
      <w:bookmarkEnd w:id="273"/>
    </w:p>
    <w:p w14:paraId="7D1BD0B9">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AD45EF8">
      <w:pPr>
        <w:pStyle w:val="96"/>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kern w:val="0"/>
          <w:sz w:val="24"/>
          <w:szCs w:val="24"/>
          <w:highlight w:val="none"/>
        </w:rPr>
        <w:t>。</w:t>
      </w:r>
    </w:p>
    <w:p w14:paraId="573016B7">
      <w:pPr>
        <w:pStyle w:val="90"/>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现已清楚知道并严格遵守政府采购法律法规和现场纪律。</w:t>
      </w:r>
    </w:p>
    <w:p w14:paraId="4CEF171B">
      <w:pPr>
        <w:pStyle w:val="90"/>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14:paraId="4CDC54E0">
      <w:pPr>
        <w:pStyle w:val="96"/>
        <w:keepNext w:val="0"/>
        <w:keepLines w:val="0"/>
        <w:pageBreakBefore w:val="0"/>
        <w:kinsoku/>
        <w:wordWrap/>
        <w:overflowPunct/>
        <w:topLinePunct w:val="0"/>
        <w:autoSpaceDE/>
        <w:autoSpaceDN/>
        <w:bidi w:val="0"/>
        <w:adjustRightInd/>
        <w:snapToGrid w:val="0"/>
        <w:spacing w:line="40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（供应商代表签名）</w:t>
      </w:r>
    </w:p>
    <w:p w14:paraId="7C977FA6">
      <w:pPr>
        <w:pStyle w:val="96"/>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27AF91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rPr>
      </w:pPr>
    </w:p>
    <w:p w14:paraId="69308530">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注：各供应商签署《政府采购活动现场确认声明书》，并在30分钟内以扫描件方式发送至代理机构邮箱：</w:t>
      </w:r>
      <w:r>
        <w:rPr>
          <w:rFonts w:hint="eastAsia" w:ascii="仿宋" w:hAnsi="仿宋" w:eastAsia="仿宋" w:cs="仿宋"/>
          <w:color w:val="auto"/>
          <w:sz w:val="24"/>
          <w:szCs w:val="24"/>
          <w:highlight w:val="none"/>
          <w:u w:val="single"/>
        </w:rPr>
        <w:t>50768802@qqcom</w:t>
      </w:r>
      <w:r>
        <w:rPr>
          <w:rFonts w:hint="eastAsia" w:ascii="仿宋" w:hAnsi="仿宋" w:eastAsia="仿宋" w:cs="仿宋"/>
          <w:b/>
          <w:bCs/>
          <w:color w:val="auto"/>
          <w:sz w:val="24"/>
          <w:szCs w:val="24"/>
          <w:highlight w:val="none"/>
        </w:rPr>
        <w:t>。</w:t>
      </w:r>
    </w:p>
    <w:p w14:paraId="23828316">
      <w:pPr>
        <w:jc w:val="both"/>
        <w:rPr>
          <w:rFonts w:ascii="黑体" w:hAnsi="宋体" w:eastAsia="黑体" w:cs="Times New Roman"/>
          <w:sz w:val="32"/>
          <w:szCs w:val="32"/>
          <w:highlight w:val="none"/>
        </w:rPr>
      </w:pPr>
    </w:p>
    <w:sectPr>
      <w:pgSz w:w="11906" w:h="16838"/>
      <w:pgMar w:top="1304" w:right="1587" w:bottom="1191" w:left="1587" w:header="794" w:footer="850" w:gutter="0"/>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雅黑 Light">
    <w:altName w:val="黑体"/>
    <w:panose1 w:val="020B0502040204020203"/>
    <w:charset w:val="7A"/>
    <w:family w:val="swiss"/>
    <w:pitch w:val="default"/>
    <w:sig w:usb0="00000000" w:usb1="0000000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0D52">
    <w:pPr>
      <w:pStyle w:val="19"/>
      <w:tabs>
        <w:tab w:val="right" w:pos="8820"/>
        <w:tab w:val="clear" w:pos="8306"/>
      </w:tabs>
      <w:ind w:right="-512" w:rightChars="-244"/>
      <w:rPr>
        <w:rFonts w:hint="eastAsia" w:ascii="宋体" w:hAnsi="宋体"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098C0">
                          <w:pPr>
                            <w:pStyle w:val="19"/>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209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PqkckBAACcAwAADgAAAGRycy9lMm9Eb2MueG1srVPNjtMwEL4j8Q6W&#10;79TZHlCJ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rFTaDEcYsDP3//dv7x6/zzK1lW&#10;b4pCfYAaEx8Dpqbh3g85G5XLfkBnJj6oaPMXKRGMo76ni75ySETkR6vlalVhSGBsviAOuz4PEdJb&#10;6S3JRkMjDrDoyo/vIY2pc0qu5vyDNqYM0bi/HIiZPezaY7bSsBumxne+PSGfHmffUIerTol551Da&#10;vCazEWdjNxuHEPW+K3uU60G4OyRsovSWK4ywU2EcWmE3LVjeij/vJev6U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A+qRyQEAAJwDAAAOAAAAAAAAAAEAIAAAAB4BAABkcnMvZTJvRG9j&#10;LnhtbFBLBQYAAAAABgAGAFkBAABZBQAAAAA=&#10;">
              <v:fill on="f" focussize="0,0"/>
              <v:stroke on="f"/>
              <v:imagedata o:title=""/>
              <o:lock v:ext="edit" aspectratio="f"/>
              <v:textbox inset="0mm,0mm,0mm,0mm" style="mso-fit-shape-to-text:t;">
                <w:txbxContent>
                  <w:p w14:paraId="3B3098C0">
                    <w:pPr>
                      <w:pStyle w:val="19"/>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ascii="宋体" w:hAnsi="宋体"/>
        <w:lang w:eastAsia="zh-CN"/>
      </w:rPr>
      <w:t>浙江天健工程造价咨询有限公司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7952">
    <w:pPr>
      <w:pStyle w:val="19"/>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FB2804">
                          <w:pPr>
                            <w:pStyle w:val="19"/>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TNPW+cBAADH&#10;AwAADgAAAAAAAAABACAAAAAfAQAAZHJzL2Uyb0RvYy54bWxQSwUGAAAAAAYABgBZAQAAeAUAAAAA&#10;">
              <v:fill on="f" focussize="0,0"/>
              <v:stroke on="f" weight="0.5pt"/>
              <v:imagedata o:title=""/>
              <o:lock v:ext="edit" aspectratio="f"/>
              <v:textbox inset="0mm,0mm,0mm,0mm" style="mso-fit-shape-to-text:t;">
                <w:txbxContent>
                  <w:p w14:paraId="27FB2804">
                    <w:pPr>
                      <w:pStyle w:val="19"/>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r>
      <w:rPr>
        <w:rFonts w:hint="eastAsia"/>
        <w:lang w:eastAsia="zh-CN"/>
      </w:rPr>
      <w:t>浙江天健工程造价咨询有限公司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D235">
    <w:pPr>
      <w:pStyle w:val="20"/>
      <w:jc w:val="center"/>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124460</wp:posOffset>
              </wp:positionV>
              <wp:extent cx="5625465" cy="5080"/>
              <wp:effectExtent l="0" t="0" r="0" b="0"/>
              <wp:wrapNone/>
              <wp:docPr id="3" name="直线 1027"/>
              <wp:cNvGraphicFramePr/>
              <a:graphic xmlns:a="http://schemas.openxmlformats.org/drawingml/2006/main">
                <a:graphicData uri="http://schemas.microsoft.com/office/word/2010/wordprocessingShape">
                  <wps:wsp>
                    <wps:cNvCnPr/>
                    <wps:spPr>
                      <a:xfrm flipV="1">
                        <a:off x="0" y="0"/>
                        <a:ext cx="5625465" cy="508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27" o:spid="_x0000_s1026" o:spt="20" style="position:absolute;left:0pt;flip:y;margin-left:2.35pt;margin-top:9.8pt;height:0.4pt;width:442.95pt;z-index:251661312;mso-width-relative:page;mso-height-relative:page;" filled="f" stroked="t" coordsize="21600,21600" o:gfxdata="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vBJs2AAAAAcBAAAPAAAAAAAAAAEAIAAAACIAAABkcnMvZG93bnJldi54bWxQ&#10;SwECFAAUAAAACACHTuJAHulBg/cBAADrAwAADgAAAAAAAAABACAAAAAnAQAAZHJzL2Uyb0RvYy54&#10;bWxQSwUGAAAAAAYABgBZAQAAkAUAAAAA&#10;">
              <v:fill on="f" focussize="0,0"/>
              <v:stroke weight="0.5pt" color="#000000" joinstyle="round"/>
              <v:imagedata o:title=""/>
              <o:lock v:ext="edit" aspectratio="f"/>
            </v:line>
          </w:pict>
        </mc:Fallback>
      </mc:AlternateContent>
    </w:r>
    <w:r>
      <w:rPr>
        <w:rFonts w:hint="eastAsia"/>
        <w:lang w:eastAsia="zh-CN"/>
      </w:rPr>
      <w:t>森林火险隐患综合治理工程二次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61EB">
    <w:pPr>
      <w:pStyle w:val="20"/>
      <w:pBdr>
        <w:bottom w:val="single" w:color="auto" w:sz="4" w:space="1"/>
      </w:pBdr>
      <w:jc w:val="center"/>
      <w:rPr>
        <w:rFonts w:hint="eastAsia" w:ascii="宋体" w:hAnsi="宋体" w:eastAsia="宋体" w:cs="宋体"/>
        <w:lang w:eastAsia="zh-CN"/>
      </w:rPr>
    </w:pPr>
    <w:r>
      <w:rPr>
        <w:rFonts w:hint="eastAsia" w:ascii="宋体" w:hAnsi="宋体" w:cs="宋体"/>
        <w:lang w:eastAsia="zh-CN"/>
      </w:rPr>
      <w:t>森林火险隐患综合治理工程二次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67164"/>
    <w:multiLevelType w:val="singleLevel"/>
    <w:tmpl w:val="C8067164"/>
    <w:lvl w:ilvl="0" w:tentative="0">
      <w:start w:val="2"/>
      <w:numFmt w:val="chineseCounting"/>
      <w:suff w:val="nothing"/>
      <w:lvlText w:val="%1、"/>
      <w:lvlJc w:val="left"/>
      <w:rPr>
        <w:rFonts w:hint="eastAsia"/>
      </w:rPr>
    </w:lvl>
  </w:abstractNum>
  <w:abstractNum w:abstractNumId="1">
    <w:nsid w:val="D3278677"/>
    <w:multiLevelType w:val="singleLevel"/>
    <w:tmpl w:val="D3278677"/>
    <w:lvl w:ilvl="0" w:tentative="0">
      <w:start w:val="15"/>
      <w:numFmt w:val="chineseCounting"/>
      <w:suff w:val="nothing"/>
      <w:lvlText w:val="%1、"/>
      <w:lvlJc w:val="left"/>
      <w:rPr>
        <w:rFonts w:hint="eastAsia"/>
      </w:rPr>
    </w:lvl>
  </w:abstractNum>
  <w:abstractNum w:abstractNumId="2">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AF7604D"/>
    <w:multiLevelType w:val="singleLevel"/>
    <w:tmpl w:val="3AF7604D"/>
    <w:lvl w:ilvl="0" w:tentative="0">
      <w:start w:val="1"/>
      <w:numFmt w:val="chineseCounting"/>
      <w:suff w:val="nothing"/>
      <w:lvlText w:val="%1、"/>
      <w:lvlJc w:val="left"/>
      <w:rPr>
        <w:rFonts w:hint="eastAsia"/>
      </w:rPr>
    </w:lvl>
  </w:abstractNum>
  <w:abstractNum w:abstractNumId="4">
    <w:nsid w:val="5C5513FC"/>
    <w:multiLevelType w:val="singleLevel"/>
    <w:tmpl w:val="5C5513FC"/>
    <w:lvl w:ilvl="0" w:tentative="0">
      <w:start w:val="2"/>
      <w:numFmt w:val="decimal"/>
      <w:suff w:val="nothing"/>
      <w:lvlText w:val="%1、"/>
      <w:lvlJc w:val="left"/>
    </w:lvl>
  </w:abstractNum>
  <w:abstractNum w:abstractNumId="5">
    <w:nsid w:val="687AA752"/>
    <w:multiLevelType w:val="singleLevel"/>
    <w:tmpl w:val="687AA752"/>
    <w:lvl w:ilvl="0" w:tentative="0">
      <w:start w:val="5"/>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TQ3ODgxMTY1NmVjMDkxYTc0ZDU4YWIzMGE3MzEifQ=="/>
  </w:docVars>
  <w:rsids>
    <w:rsidRoot w:val="00172A27"/>
    <w:rsid w:val="00001E7E"/>
    <w:rsid w:val="0001668C"/>
    <w:rsid w:val="00016E1A"/>
    <w:rsid w:val="00027A4F"/>
    <w:rsid w:val="00037EE5"/>
    <w:rsid w:val="00086D3D"/>
    <w:rsid w:val="00094D25"/>
    <w:rsid w:val="000A002F"/>
    <w:rsid w:val="000C3AD8"/>
    <w:rsid w:val="00100327"/>
    <w:rsid w:val="00114464"/>
    <w:rsid w:val="001207EC"/>
    <w:rsid w:val="001422F3"/>
    <w:rsid w:val="00172A27"/>
    <w:rsid w:val="00172C38"/>
    <w:rsid w:val="001A1250"/>
    <w:rsid w:val="001D4B73"/>
    <w:rsid w:val="001F0413"/>
    <w:rsid w:val="001F3F06"/>
    <w:rsid w:val="001F58D0"/>
    <w:rsid w:val="001F682E"/>
    <w:rsid w:val="00211E07"/>
    <w:rsid w:val="0021442B"/>
    <w:rsid w:val="0023188C"/>
    <w:rsid w:val="002647E4"/>
    <w:rsid w:val="00270CE0"/>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4D4F7B"/>
    <w:rsid w:val="004D7D58"/>
    <w:rsid w:val="00504C64"/>
    <w:rsid w:val="00513BC3"/>
    <w:rsid w:val="0051692E"/>
    <w:rsid w:val="00527DB1"/>
    <w:rsid w:val="00534EA5"/>
    <w:rsid w:val="00551591"/>
    <w:rsid w:val="005710D7"/>
    <w:rsid w:val="005776D5"/>
    <w:rsid w:val="00586971"/>
    <w:rsid w:val="005D1E9A"/>
    <w:rsid w:val="005E0616"/>
    <w:rsid w:val="005E6A1C"/>
    <w:rsid w:val="00607458"/>
    <w:rsid w:val="006269ED"/>
    <w:rsid w:val="00632879"/>
    <w:rsid w:val="0067706D"/>
    <w:rsid w:val="006B3463"/>
    <w:rsid w:val="006E78DE"/>
    <w:rsid w:val="006F1213"/>
    <w:rsid w:val="006F2A32"/>
    <w:rsid w:val="007104DF"/>
    <w:rsid w:val="007152B8"/>
    <w:rsid w:val="00716B66"/>
    <w:rsid w:val="0073088C"/>
    <w:rsid w:val="007538EF"/>
    <w:rsid w:val="007D11D9"/>
    <w:rsid w:val="007D6E67"/>
    <w:rsid w:val="007E3FCA"/>
    <w:rsid w:val="007F7EBA"/>
    <w:rsid w:val="0080140A"/>
    <w:rsid w:val="00802182"/>
    <w:rsid w:val="0080231E"/>
    <w:rsid w:val="0087793A"/>
    <w:rsid w:val="008803B2"/>
    <w:rsid w:val="008843EC"/>
    <w:rsid w:val="00892935"/>
    <w:rsid w:val="008C7676"/>
    <w:rsid w:val="008D6A3F"/>
    <w:rsid w:val="008E1C2F"/>
    <w:rsid w:val="008E3C8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B13833"/>
    <w:rsid w:val="00B16502"/>
    <w:rsid w:val="00B217A9"/>
    <w:rsid w:val="00B441A2"/>
    <w:rsid w:val="00B76005"/>
    <w:rsid w:val="00B7737C"/>
    <w:rsid w:val="00B90A9D"/>
    <w:rsid w:val="00BD5C61"/>
    <w:rsid w:val="00BE79A9"/>
    <w:rsid w:val="00C04527"/>
    <w:rsid w:val="00C112E1"/>
    <w:rsid w:val="00C13AA1"/>
    <w:rsid w:val="00C31D8C"/>
    <w:rsid w:val="00C3238E"/>
    <w:rsid w:val="00C36A14"/>
    <w:rsid w:val="00C42389"/>
    <w:rsid w:val="00C555F9"/>
    <w:rsid w:val="00C5667A"/>
    <w:rsid w:val="00C96031"/>
    <w:rsid w:val="00CD21D2"/>
    <w:rsid w:val="00CF2085"/>
    <w:rsid w:val="00CF240A"/>
    <w:rsid w:val="00CF36E5"/>
    <w:rsid w:val="00D1213F"/>
    <w:rsid w:val="00D470E1"/>
    <w:rsid w:val="00D535FA"/>
    <w:rsid w:val="00D67BA6"/>
    <w:rsid w:val="00D733BD"/>
    <w:rsid w:val="00D73E66"/>
    <w:rsid w:val="00D80096"/>
    <w:rsid w:val="00DA249B"/>
    <w:rsid w:val="00E12619"/>
    <w:rsid w:val="00E42D08"/>
    <w:rsid w:val="00E4516A"/>
    <w:rsid w:val="00E46458"/>
    <w:rsid w:val="00E7325D"/>
    <w:rsid w:val="00E82E5D"/>
    <w:rsid w:val="00E860F1"/>
    <w:rsid w:val="00EA0D17"/>
    <w:rsid w:val="00EA553D"/>
    <w:rsid w:val="00EB7B19"/>
    <w:rsid w:val="00ED434E"/>
    <w:rsid w:val="00F0671C"/>
    <w:rsid w:val="00F11820"/>
    <w:rsid w:val="00F1685B"/>
    <w:rsid w:val="00F5128D"/>
    <w:rsid w:val="00F547DF"/>
    <w:rsid w:val="00F56665"/>
    <w:rsid w:val="00FA7EAE"/>
    <w:rsid w:val="00FB27D8"/>
    <w:rsid w:val="00FC6595"/>
    <w:rsid w:val="00FE5678"/>
    <w:rsid w:val="00FF4BEF"/>
    <w:rsid w:val="00FF5833"/>
    <w:rsid w:val="01013D96"/>
    <w:rsid w:val="0106518A"/>
    <w:rsid w:val="01086D63"/>
    <w:rsid w:val="010C5C53"/>
    <w:rsid w:val="010F45B3"/>
    <w:rsid w:val="01100422"/>
    <w:rsid w:val="012E39BC"/>
    <w:rsid w:val="0132014C"/>
    <w:rsid w:val="01340268"/>
    <w:rsid w:val="0134380D"/>
    <w:rsid w:val="0134483A"/>
    <w:rsid w:val="01393A9C"/>
    <w:rsid w:val="013C2F18"/>
    <w:rsid w:val="01446447"/>
    <w:rsid w:val="01456EBC"/>
    <w:rsid w:val="014C23D2"/>
    <w:rsid w:val="014F1ADA"/>
    <w:rsid w:val="01531816"/>
    <w:rsid w:val="01552E48"/>
    <w:rsid w:val="0155370A"/>
    <w:rsid w:val="015C2431"/>
    <w:rsid w:val="0160322B"/>
    <w:rsid w:val="01650FA1"/>
    <w:rsid w:val="016B44FB"/>
    <w:rsid w:val="016B69D5"/>
    <w:rsid w:val="01746CC4"/>
    <w:rsid w:val="017813F1"/>
    <w:rsid w:val="0183010B"/>
    <w:rsid w:val="01854D01"/>
    <w:rsid w:val="018B0C9C"/>
    <w:rsid w:val="018C2B88"/>
    <w:rsid w:val="019005EC"/>
    <w:rsid w:val="01901F57"/>
    <w:rsid w:val="0192235B"/>
    <w:rsid w:val="019416DC"/>
    <w:rsid w:val="019B4BD4"/>
    <w:rsid w:val="01A85634"/>
    <w:rsid w:val="01AE77ED"/>
    <w:rsid w:val="01AF6E83"/>
    <w:rsid w:val="01B329B2"/>
    <w:rsid w:val="01B7661E"/>
    <w:rsid w:val="01B83D0B"/>
    <w:rsid w:val="01BC170F"/>
    <w:rsid w:val="01C840FA"/>
    <w:rsid w:val="01C977F3"/>
    <w:rsid w:val="01CC20EA"/>
    <w:rsid w:val="01D02F86"/>
    <w:rsid w:val="01D47565"/>
    <w:rsid w:val="01E103A1"/>
    <w:rsid w:val="01E85576"/>
    <w:rsid w:val="01E927E7"/>
    <w:rsid w:val="01F524F1"/>
    <w:rsid w:val="01FB31A6"/>
    <w:rsid w:val="01FF3511"/>
    <w:rsid w:val="0200405B"/>
    <w:rsid w:val="020179D0"/>
    <w:rsid w:val="0205625E"/>
    <w:rsid w:val="02071510"/>
    <w:rsid w:val="02077E07"/>
    <w:rsid w:val="020A5CB9"/>
    <w:rsid w:val="020B2984"/>
    <w:rsid w:val="02115BF2"/>
    <w:rsid w:val="021B6523"/>
    <w:rsid w:val="021E4AAE"/>
    <w:rsid w:val="02244075"/>
    <w:rsid w:val="022A4BB8"/>
    <w:rsid w:val="022B3392"/>
    <w:rsid w:val="02364EBA"/>
    <w:rsid w:val="023B4A27"/>
    <w:rsid w:val="023D4BD4"/>
    <w:rsid w:val="02496D62"/>
    <w:rsid w:val="024A2B2C"/>
    <w:rsid w:val="024A367C"/>
    <w:rsid w:val="024B62EE"/>
    <w:rsid w:val="024C4F30"/>
    <w:rsid w:val="024F1F38"/>
    <w:rsid w:val="02553AED"/>
    <w:rsid w:val="02583AB6"/>
    <w:rsid w:val="025A0925"/>
    <w:rsid w:val="025D3FAE"/>
    <w:rsid w:val="0265023E"/>
    <w:rsid w:val="02660B9B"/>
    <w:rsid w:val="02696FFA"/>
    <w:rsid w:val="027007C4"/>
    <w:rsid w:val="02725AC7"/>
    <w:rsid w:val="027431B7"/>
    <w:rsid w:val="027718CF"/>
    <w:rsid w:val="027C6388"/>
    <w:rsid w:val="027E7769"/>
    <w:rsid w:val="02820350"/>
    <w:rsid w:val="0287523E"/>
    <w:rsid w:val="028D6CB3"/>
    <w:rsid w:val="02904255"/>
    <w:rsid w:val="02951E5D"/>
    <w:rsid w:val="0295315E"/>
    <w:rsid w:val="02993B86"/>
    <w:rsid w:val="029E5EA1"/>
    <w:rsid w:val="02A23F62"/>
    <w:rsid w:val="02A466CA"/>
    <w:rsid w:val="02A4679B"/>
    <w:rsid w:val="02AF3E81"/>
    <w:rsid w:val="02B218EB"/>
    <w:rsid w:val="02B341EA"/>
    <w:rsid w:val="02B34990"/>
    <w:rsid w:val="02B40FDB"/>
    <w:rsid w:val="02BD7451"/>
    <w:rsid w:val="02C411A6"/>
    <w:rsid w:val="02C75025"/>
    <w:rsid w:val="02C90A88"/>
    <w:rsid w:val="02CA7252"/>
    <w:rsid w:val="02CC5C0B"/>
    <w:rsid w:val="02CE3306"/>
    <w:rsid w:val="02D03CA7"/>
    <w:rsid w:val="02D106A5"/>
    <w:rsid w:val="02D16383"/>
    <w:rsid w:val="02D756A2"/>
    <w:rsid w:val="02D90491"/>
    <w:rsid w:val="02DE2A96"/>
    <w:rsid w:val="02E17ABA"/>
    <w:rsid w:val="02EE3656"/>
    <w:rsid w:val="02EF4076"/>
    <w:rsid w:val="02EF6A9C"/>
    <w:rsid w:val="02F06D76"/>
    <w:rsid w:val="02F13C2F"/>
    <w:rsid w:val="02F17EED"/>
    <w:rsid w:val="02F870E8"/>
    <w:rsid w:val="02F97A4F"/>
    <w:rsid w:val="02FA67CC"/>
    <w:rsid w:val="02FE5FA0"/>
    <w:rsid w:val="02FE7D59"/>
    <w:rsid w:val="030628E9"/>
    <w:rsid w:val="030706D8"/>
    <w:rsid w:val="030D662D"/>
    <w:rsid w:val="03143FFF"/>
    <w:rsid w:val="0319647D"/>
    <w:rsid w:val="031A54C1"/>
    <w:rsid w:val="031F1055"/>
    <w:rsid w:val="03213C2F"/>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6375FF"/>
    <w:rsid w:val="036730D0"/>
    <w:rsid w:val="03741ECA"/>
    <w:rsid w:val="037945CE"/>
    <w:rsid w:val="037F6974"/>
    <w:rsid w:val="03806C21"/>
    <w:rsid w:val="038500F8"/>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20046"/>
    <w:rsid w:val="03B31BC3"/>
    <w:rsid w:val="03BA191A"/>
    <w:rsid w:val="03BF7262"/>
    <w:rsid w:val="03C85A02"/>
    <w:rsid w:val="03C87F96"/>
    <w:rsid w:val="03D414B2"/>
    <w:rsid w:val="03D623F6"/>
    <w:rsid w:val="03D74DCF"/>
    <w:rsid w:val="03D8428A"/>
    <w:rsid w:val="03DB049D"/>
    <w:rsid w:val="03E10AFA"/>
    <w:rsid w:val="03E1408A"/>
    <w:rsid w:val="03E64947"/>
    <w:rsid w:val="03EA2148"/>
    <w:rsid w:val="03F12E00"/>
    <w:rsid w:val="03F20CAE"/>
    <w:rsid w:val="03F61477"/>
    <w:rsid w:val="03F85280"/>
    <w:rsid w:val="03FA6994"/>
    <w:rsid w:val="03FF5472"/>
    <w:rsid w:val="040E30ED"/>
    <w:rsid w:val="040F0907"/>
    <w:rsid w:val="04143381"/>
    <w:rsid w:val="041D05B7"/>
    <w:rsid w:val="041F74F0"/>
    <w:rsid w:val="042856FD"/>
    <w:rsid w:val="04296FDF"/>
    <w:rsid w:val="04304184"/>
    <w:rsid w:val="043541A3"/>
    <w:rsid w:val="0435487F"/>
    <w:rsid w:val="043816E1"/>
    <w:rsid w:val="043A2978"/>
    <w:rsid w:val="044374C6"/>
    <w:rsid w:val="04481D4C"/>
    <w:rsid w:val="04487A38"/>
    <w:rsid w:val="044B4F71"/>
    <w:rsid w:val="044C1BF9"/>
    <w:rsid w:val="04510DC2"/>
    <w:rsid w:val="0453480E"/>
    <w:rsid w:val="045D24D1"/>
    <w:rsid w:val="0463284C"/>
    <w:rsid w:val="04664CA2"/>
    <w:rsid w:val="046A2083"/>
    <w:rsid w:val="0470003C"/>
    <w:rsid w:val="04713771"/>
    <w:rsid w:val="04724E07"/>
    <w:rsid w:val="04784355"/>
    <w:rsid w:val="047B4F56"/>
    <w:rsid w:val="047D0653"/>
    <w:rsid w:val="047D2DAB"/>
    <w:rsid w:val="048249DD"/>
    <w:rsid w:val="04930DA5"/>
    <w:rsid w:val="049328C7"/>
    <w:rsid w:val="04970573"/>
    <w:rsid w:val="049C24E5"/>
    <w:rsid w:val="049D3D50"/>
    <w:rsid w:val="049E2D66"/>
    <w:rsid w:val="049F29F2"/>
    <w:rsid w:val="04AA09E5"/>
    <w:rsid w:val="04AB5CBC"/>
    <w:rsid w:val="04B02E6F"/>
    <w:rsid w:val="04B52E18"/>
    <w:rsid w:val="04B9562E"/>
    <w:rsid w:val="04BC7823"/>
    <w:rsid w:val="04BE24DC"/>
    <w:rsid w:val="04BF77B4"/>
    <w:rsid w:val="04C032A1"/>
    <w:rsid w:val="04C077CC"/>
    <w:rsid w:val="04C32E54"/>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9268B"/>
    <w:rsid w:val="04EA696E"/>
    <w:rsid w:val="04FD412B"/>
    <w:rsid w:val="04FE4348"/>
    <w:rsid w:val="05080764"/>
    <w:rsid w:val="050E1087"/>
    <w:rsid w:val="050E384C"/>
    <w:rsid w:val="05111757"/>
    <w:rsid w:val="051428BE"/>
    <w:rsid w:val="05167229"/>
    <w:rsid w:val="05182374"/>
    <w:rsid w:val="05194415"/>
    <w:rsid w:val="051F378B"/>
    <w:rsid w:val="052551D9"/>
    <w:rsid w:val="052560C4"/>
    <w:rsid w:val="052E79B3"/>
    <w:rsid w:val="052F0442"/>
    <w:rsid w:val="052F04CB"/>
    <w:rsid w:val="0533094F"/>
    <w:rsid w:val="053D415C"/>
    <w:rsid w:val="053E07A9"/>
    <w:rsid w:val="053F2A8F"/>
    <w:rsid w:val="053F3D16"/>
    <w:rsid w:val="054B166E"/>
    <w:rsid w:val="055A523F"/>
    <w:rsid w:val="055A6DCE"/>
    <w:rsid w:val="055E08C3"/>
    <w:rsid w:val="056443EC"/>
    <w:rsid w:val="056C2501"/>
    <w:rsid w:val="056D43BB"/>
    <w:rsid w:val="056E092B"/>
    <w:rsid w:val="056F4E5E"/>
    <w:rsid w:val="0571293C"/>
    <w:rsid w:val="05714D5E"/>
    <w:rsid w:val="05730F87"/>
    <w:rsid w:val="05764D75"/>
    <w:rsid w:val="057B5815"/>
    <w:rsid w:val="057E7E6F"/>
    <w:rsid w:val="0585675B"/>
    <w:rsid w:val="059418E1"/>
    <w:rsid w:val="05980071"/>
    <w:rsid w:val="059C71BC"/>
    <w:rsid w:val="059E44C6"/>
    <w:rsid w:val="05A02951"/>
    <w:rsid w:val="05A05923"/>
    <w:rsid w:val="05A21430"/>
    <w:rsid w:val="05A33F43"/>
    <w:rsid w:val="05B75CC7"/>
    <w:rsid w:val="05B9411C"/>
    <w:rsid w:val="05B97556"/>
    <w:rsid w:val="05BF5B20"/>
    <w:rsid w:val="05C34CD8"/>
    <w:rsid w:val="05C457B1"/>
    <w:rsid w:val="05C54E0F"/>
    <w:rsid w:val="05C978C9"/>
    <w:rsid w:val="05CC38AA"/>
    <w:rsid w:val="05CD6914"/>
    <w:rsid w:val="05D930F8"/>
    <w:rsid w:val="05DE52E4"/>
    <w:rsid w:val="05F15BD3"/>
    <w:rsid w:val="05F82C71"/>
    <w:rsid w:val="05FA3EF3"/>
    <w:rsid w:val="05FD3C3A"/>
    <w:rsid w:val="06034C3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61E56"/>
    <w:rsid w:val="066D4DBE"/>
    <w:rsid w:val="067902AF"/>
    <w:rsid w:val="06793577"/>
    <w:rsid w:val="06802468"/>
    <w:rsid w:val="06890860"/>
    <w:rsid w:val="06892F5C"/>
    <w:rsid w:val="068A0BD2"/>
    <w:rsid w:val="068A3061"/>
    <w:rsid w:val="068A7FFC"/>
    <w:rsid w:val="06951A27"/>
    <w:rsid w:val="069529D6"/>
    <w:rsid w:val="06994D00"/>
    <w:rsid w:val="069A008B"/>
    <w:rsid w:val="069D5B61"/>
    <w:rsid w:val="06A24994"/>
    <w:rsid w:val="06A828A9"/>
    <w:rsid w:val="06AE17E8"/>
    <w:rsid w:val="06BD4A4F"/>
    <w:rsid w:val="06BE250B"/>
    <w:rsid w:val="06C70A28"/>
    <w:rsid w:val="06C70AA7"/>
    <w:rsid w:val="06C85FD7"/>
    <w:rsid w:val="06C904AE"/>
    <w:rsid w:val="06CB7493"/>
    <w:rsid w:val="06D15E55"/>
    <w:rsid w:val="06D849E3"/>
    <w:rsid w:val="06DE7438"/>
    <w:rsid w:val="06E4767F"/>
    <w:rsid w:val="06E57FC4"/>
    <w:rsid w:val="06E87DC7"/>
    <w:rsid w:val="06F51A39"/>
    <w:rsid w:val="06F95F03"/>
    <w:rsid w:val="0707261C"/>
    <w:rsid w:val="070843C2"/>
    <w:rsid w:val="070A4273"/>
    <w:rsid w:val="071330CE"/>
    <w:rsid w:val="07154905"/>
    <w:rsid w:val="07156BA6"/>
    <w:rsid w:val="071E766C"/>
    <w:rsid w:val="07216ACE"/>
    <w:rsid w:val="07223E31"/>
    <w:rsid w:val="07277ABD"/>
    <w:rsid w:val="072826F2"/>
    <w:rsid w:val="0733037D"/>
    <w:rsid w:val="07387849"/>
    <w:rsid w:val="073B6D32"/>
    <w:rsid w:val="074140DB"/>
    <w:rsid w:val="074F758D"/>
    <w:rsid w:val="075A0832"/>
    <w:rsid w:val="075F2816"/>
    <w:rsid w:val="076232D3"/>
    <w:rsid w:val="07660512"/>
    <w:rsid w:val="076B5C17"/>
    <w:rsid w:val="076C1FCA"/>
    <w:rsid w:val="076D4537"/>
    <w:rsid w:val="076F1F68"/>
    <w:rsid w:val="07756BB0"/>
    <w:rsid w:val="077A7B4B"/>
    <w:rsid w:val="078E56D7"/>
    <w:rsid w:val="078F3233"/>
    <w:rsid w:val="07923684"/>
    <w:rsid w:val="079433A3"/>
    <w:rsid w:val="07973A24"/>
    <w:rsid w:val="079970F6"/>
    <w:rsid w:val="079F7DE8"/>
    <w:rsid w:val="07A60C9A"/>
    <w:rsid w:val="07A925C8"/>
    <w:rsid w:val="07AD0E2D"/>
    <w:rsid w:val="07AD37C0"/>
    <w:rsid w:val="07B15D58"/>
    <w:rsid w:val="07B4433A"/>
    <w:rsid w:val="07B6518F"/>
    <w:rsid w:val="07BD1C65"/>
    <w:rsid w:val="07C31D9D"/>
    <w:rsid w:val="07CA6DC4"/>
    <w:rsid w:val="07DA5BA1"/>
    <w:rsid w:val="07E043B2"/>
    <w:rsid w:val="07F222E5"/>
    <w:rsid w:val="07F4468D"/>
    <w:rsid w:val="07FB4485"/>
    <w:rsid w:val="080C562F"/>
    <w:rsid w:val="080D5A12"/>
    <w:rsid w:val="08185412"/>
    <w:rsid w:val="081C39CF"/>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B4399"/>
    <w:rsid w:val="085C1AC0"/>
    <w:rsid w:val="08631FF5"/>
    <w:rsid w:val="08632999"/>
    <w:rsid w:val="08632C84"/>
    <w:rsid w:val="086B5F90"/>
    <w:rsid w:val="086D1C2B"/>
    <w:rsid w:val="08713341"/>
    <w:rsid w:val="08717316"/>
    <w:rsid w:val="087272BE"/>
    <w:rsid w:val="087277C8"/>
    <w:rsid w:val="08741D48"/>
    <w:rsid w:val="08742CD0"/>
    <w:rsid w:val="08753E49"/>
    <w:rsid w:val="08785ADB"/>
    <w:rsid w:val="087B66AE"/>
    <w:rsid w:val="087F16BF"/>
    <w:rsid w:val="0880434F"/>
    <w:rsid w:val="08877423"/>
    <w:rsid w:val="088B1BB5"/>
    <w:rsid w:val="088D48BE"/>
    <w:rsid w:val="08915BA7"/>
    <w:rsid w:val="08925DE9"/>
    <w:rsid w:val="08975D8F"/>
    <w:rsid w:val="089A766D"/>
    <w:rsid w:val="089D2839"/>
    <w:rsid w:val="08A03EE3"/>
    <w:rsid w:val="08A173DC"/>
    <w:rsid w:val="08A27699"/>
    <w:rsid w:val="08B63055"/>
    <w:rsid w:val="08BC1B04"/>
    <w:rsid w:val="08C16076"/>
    <w:rsid w:val="08C40AD3"/>
    <w:rsid w:val="08C414F8"/>
    <w:rsid w:val="08C84AC1"/>
    <w:rsid w:val="08CA5204"/>
    <w:rsid w:val="08CC22D5"/>
    <w:rsid w:val="08CE644D"/>
    <w:rsid w:val="08D129B1"/>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706D5"/>
    <w:rsid w:val="09082DE7"/>
    <w:rsid w:val="090B65BA"/>
    <w:rsid w:val="090F5AAF"/>
    <w:rsid w:val="09120704"/>
    <w:rsid w:val="091E2CFA"/>
    <w:rsid w:val="091F033F"/>
    <w:rsid w:val="09223893"/>
    <w:rsid w:val="092C1AFB"/>
    <w:rsid w:val="092D1D2C"/>
    <w:rsid w:val="093342EC"/>
    <w:rsid w:val="09385CEE"/>
    <w:rsid w:val="093F66E0"/>
    <w:rsid w:val="09444DF1"/>
    <w:rsid w:val="094A010C"/>
    <w:rsid w:val="094F558A"/>
    <w:rsid w:val="09526A35"/>
    <w:rsid w:val="0953612D"/>
    <w:rsid w:val="09542D12"/>
    <w:rsid w:val="095567BF"/>
    <w:rsid w:val="095672F6"/>
    <w:rsid w:val="09571FD1"/>
    <w:rsid w:val="09581E0B"/>
    <w:rsid w:val="09597231"/>
    <w:rsid w:val="095A5141"/>
    <w:rsid w:val="095E4BA4"/>
    <w:rsid w:val="09625CE0"/>
    <w:rsid w:val="0968408F"/>
    <w:rsid w:val="096F6E8A"/>
    <w:rsid w:val="097058D4"/>
    <w:rsid w:val="09736C45"/>
    <w:rsid w:val="097C1A9F"/>
    <w:rsid w:val="09882830"/>
    <w:rsid w:val="09887009"/>
    <w:rsid w:val="098B17FF"/>
    <w:rsid w:val="098B3F8E"/>
    <w:rsid w:val="098E0F4D"/>
    <w:rsid w:val="098E5D2F"/>
    <w:rsid w:val="098F0B0A"/>
    <w:rsid w:val="09903C29"/>
    <w:rsid w:val="09952449"/>
    <w:rsid w:val="09A85C9D"/>
    <w:rsid w:val="09AB5B05"/>
    <w:rsid w:val="09AD37EC"/>
    <w:rsid w:val="09AF2CBF"/>
    <w:rsid w:val="09B110B8"/>
    <w:rsid w:val="09B33FF7"/>
    <w:rsid w:val="09B47B30"/>
    <w:rsid w:val="09B51C40"/>
    <w:rsid w:val="09BB7F9F"/>
    <w:rsid w:val="09BE4A0A"/>
    <w:rsid w:val="09C07E82"/>
    <w:rsid w:val="09C44AA0"/>
    <w:rsid w:val="09C9451E"/>
    <w:rsid w:val="09CA1842"/>
    <w:rsid w:val="09CC2CA0"/>
    <w:rsid w:val="09CF6409"/>
    <w:rsid w:val="09D04E8A"/>
    <w:rsid w:val="09D0738B"/>
    <w:rsid w:val="09D15D3A"/>
    <w:rsid w:val="09D16A15"/>
    <w:rsid w:val="09D84B78"/>
    <w:rsid w:val="09DB259B"/>
    <w:rsid w:val="09DF1B25"/>
    <w:rsid w:val="09E137E9"/>
    <w:rsid w:val="09E7021F"/>
    <w:rsid w:val="09ED601F"/>
    <w:rsid w:val="09EF210D"/>
    <w:rsid w:val="09EF2434"/>
    <w:rsid w:val="09FB1F7E"/>
    <w:rsid w:val="0A076050"/>
    <w:rsid w:val="0A097C36"/>
    <w:rsid w:val="0A145072"/>
    <w:rsid w:val="0A1801D1"/>
    <w:rsid w:val="0A2355A7"/>
    <w:rsid w:val="0A261F09"/>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6C92"/>
    <w:rsid w:val="0A6A5D31"/>
    <w:rsid w:val="0A6A6EAE"/>
    <w:rsid w:val="0A6E305C"/>
    <w:rsid w:val="0A6E67EF"/>
    <w:rsid w:val="0A7D7A17"/>
    <w:rsid w:val="0A841375"/>
    <w:rsid w:val="0A890842"/>
    <w:rsid w:val="0A8E7480"/>
    <w:rsid w:val="0A8F5DDD"/>
    <w:rsid w:val="0A986C7C"/>
    <w:rsid w:val="0AA35182"/>
    <w:rsid w:val="0AAA0739"/>
    <w:rsid w:val="0AB67AB5"/>
    <w:rsid w:val="0ABD6210"/>
    <w:rsid w:val="0AC005F0"/>
    <w:rsid w:val="0AC05CB5"/>
    <w:rsid w:val="0ACD53EF"/>
    <w:rsid w:val="0AD358F1"/>
    <w:rsid w:val="0AD56ECB"/>
    <w:rsid w:val="0AD727CA"/>
    <w:rsid w:val="0AD81C1D"/>
    <w:rsid w:val="0ADA0DA3"/>
    <w:rsid w:val="0ADC3261"/>
    <w:rsid w:val="0ADF2529"/>
    <w:rsid w:val="0ADF414F"/>
    <w:rsid w:val="0AE2149C"/>
    <w:rsid w:val="0AE2165B"/>
    <w:rsid w:val="0AE35F05"/>
    <w:rsid w:val="0AE6084F"/>
    <w:rsid w:val="0AE85214"/>
    <w:rsid w:val="0AF852A4"/>
    <w:rsid w:val="0AFF4706"/>
    <w:rsid w:val="0B004616"/>
    <w:rsid w:val="0B007216"/>
    <w:rsid w:val="0B053EF0"/>
    <w:rsid w:val="0B061658"/>
    <w:rsid w:val="0B0822C7"/>
    <w:rsid w:val="0B0A145B"/>
    <w:rsid w:val="0B0C1EA2"/>
    <w:rsid w:val="0B0D32D6"/>
    <w:rsid w:val="0B0F50F1"/>
    <w:rsid w:val="0B117C6B"/>
    <w:rsid w:val="0B126846"/>
    <w:rsid w:val="0B2226D0"/>
    <w:rsid w:val="0B232F7C"/>
    <w:rsid w:val="0B2428ED"/>
    <w:rsid w:val="0B276D3F"/>
    <w:rsid w:val="0B290964"/>
    <w:rsid w:val="0B2B50BD"/>
    <w:rsid w:val="0B2B6778"/>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03655"/>
    <w:rsid w:val="0B611265"/>
    <w:rsid w:val="0B663828"/>
    <w:rsid w:val="0B6A777C"/>
    <w:rsid w:val="0B6D4294"/>
    <w:rsid w:val="0B772020"/>
    <w:rsid w:val="0B826006"/>
    <w:rsid w:val="0B8316D5"/>
    <w:rsid w:val="0B844390"/>
    <w:rsid w:val="0B844ACA"/>
    <w:rsid w:val="0B897E6A"/>
    <w:rsid w:val="0B93791B"/>
    <w:rsid w:val="0B9A2272"/>
    <w:rsid w:val="0B9E4275"/>
    <w:rsid w:val="0BA126D0"/>
    <w:rsid w:val="0BB3194F"/>
    <w:rsid w:val="0BB4694C"/>
    <w:rsid w:val="0BB5515B"/>
    <w:rsid w:val="0BB77C32"/>
    <w:rsid w:val="0BBB2773"/>
    <w:rsid w:val="0BBC4014"/>
    <w:rsid w:val="0BBF430D"/>
    <w:rsid w:val="0BC4256B"/>
    <w:rsid w:val="0BD62D3B"/>
    <w:rsid w:val="0BDD7266"/>
    <w:rsid w:val="0BDE577E"/>
    <w:rsid w:val="0BE5722C"/>
    <w:rsid w:val="0BEA7FCB"/>
    <w:rsid w:val="0BF56C48"/>
    <w:rsid w:val="0BF8253D"/>
    <w:rsid w:val="0BFD0C78"/>
    <w:rsid w:val="0BFF4CC1"/>
    <w:rsid w:val="0C0F48DC"/>
    <w:rsid w:val="0C127E0E"/>
    <w:rsid w:val="0C167C3E"/>
    <w:rsid w:val="0C1A14A0"/>
    <w:rsid w:val="0C1F6159"/>
    <w:rsid w:val="0C2376B2"/>
    <w:rsid w:val="0C252C65"/>
    <w:rsid w:val="0C2C7CA8"/>
    <w:rsid w:val="0C325975"/>
    <w:rsid w:val="0C345395"/>
    <w:rsid w:val="0C345809"/>
    <w:rsid w:val="0C375DE1"/>
    <w:rsid w:val="0C387DD2"/>
    <w:rsid w:val="0C3E0C0C"/>
    <w:rsid w:val="0C47008D"/>
    <w:rsid w:val="0C4912FA"/>
    <w:rsid w:val="0C4A099B"/>
    <w:rsid w:val="0C5441AC"/>
    <w:rsid w:val="0C657EF9"/>
    <w:rsid w:val="0C66454B"/>
    <w:rsid w:val="0C7002DE"/>
    <w:rsid w:val="0C7469CA"/>
    <w:rsid w:val="0C7840D6"/>
    <w:rsid w:val="0C855378"/>
    <w:rsid w:val="0C8E623E"/>
    <w:rsid w:val="0C94430C"/>
    <w:rsid w:val="0C945523"/>
    <w:rsid w:val="0C951634"/>
    <w:rsid w:val="0C962674"/>
    <w:rsid w:val="0C9C20B1"/>
    <w:rsid w:val="0CA07A77"/>
    <w:rsid w:val="0CA2708A"/>
    <w:rsid w:val="0CA8677F"/>
    <w:rsid w:val="0CAA598D"/>
    <w:rsid w:val="0CB15447"/>
    <w:rsid w:val="0CB23F50"/>
    <w:rsid w:val="0CB40392"/>
    <w:rsid w:val="0CB43667"/>
    <w:rsid w:val="0CB90F9A"/>
    <w:rsid w:val="0CC26D02"/>
    <w:rsid w:val="0CC32FAD"/>
    <w:rsid w:val="0CC824A3"/>
    <w:rsid w:val="0CCF7D6F"/>
    <w:rsid w:val="0CD12757"/>
    <w:rsid w:val="0CD65C17"/>
    <w:rsid w:val="0CD65F7C"/>
    <w:rsid w:val="0CDC3B6F"/>
    <w:rsid w:val="0CE33A22"/>
    <w:rsid w:val="0CFB53E1"/>
    <w:rsid w:val="0CFC51D6"/>
    <w:rsid w:val="0D061389"/>
    <w:rsid w:val="0D062EE6"/>
    <w:rsid w:val="0D0B375D"/>
    <w:rsid w:val="0D0B74FE"/>
    <w:rsid w:val="0D0C0816"/>
    <w:rsid w:val="0D0F07D5"/>
    <w:rsid w:val="0D106BBA"/>
    <w:rsid w:val="0D11404C"/>
    <w:rsid w:val="0D146169"/>
    <w:rsid w:val="0D1D522B"/>
    <w:rsid w:val="0D1E657D"/>
    <w:rsid w:val="0D1F511A"/>
    <w:rsid w:val="0D20716B"/>
    <w:rsid w:val="0D243569"/>
    <w:rsid w:val="0D2C5C06"/>
    <w:rsid w:val="0D2D1403"/>
    <w:rsid w:val="0D3275B0"/>
    <w:rsid w:val="0D350117"/>
    <w:rsid w:val="0D381DDE"/>
    <w:rsid w:val="0D405BBB"/>
    <w:rsid w:val="0D446941"/>
    <w:rsid w:val="0D46560F"/>
    <w:rsid w:val="0D5805AE"/>
    <w:rsid w:val="0D5A54D3"/>
    <w:rsid w:val="0D5D0F56"/>
    <w:rsid w:val="0D621B0E"/>
    <w:rsid w:val="0D6478E2"/>
    <w:rsid w:val="0D6A139D"/>
    <w:rsid w:val="0D6B1D99"/>
    <w:rsid w:val="0D6F59B4"/>
    <w:rsid w:val="0D7C5FD9"/>
    <w:rsid w:val="0D87687E"/>
    <w:rsid w:val="0D8F692A"/>
    <w:rsid w:val="0D904269"/>
    <w:rsid w:val="0D995B81"/>
    <w:rsid w:val="0D9B26F6"/>
    <w:rsid w:val="0D9B5784"/>
    <w:rsid w:val="0DA249EA"/>
    <w:rsid w:val="0DA51A13"/>
    <w:rsid w:val="0DA64E82"/>
    <w:rsid w:val="0DA9485D"/>
    <w:rsid w:val="0DAA4EE0"/>
    <w:rsid w:val="0DAF4486"/>
    <w:rsid w:val="0DAF44EA"/>
    <w:rsid w:val="0DAF4799"/>
    <w:rsid w:val="0DB2199E"/>
    <w:rsid w:val="0DB55436"/>
    <w:rsid w:val="0DB601AA"/>
    <w:rsid w:val="0DB81183"/>
    <w:rsid w:val="0DB86976"/>
    <w:rsid w:val="0DB9208D"/>
    <w:rsid w:val="0DBD10E6"/>
    <w:rsid w:val="0DC36DA9"/>
    <w:rsid w:val="0DCF02DA"/>
    <w:rsid w:val="0DD07F66"/>
    <w:rsid w:val="0DD367E6"/>
    <w:rsid w:val="0DDA1988"/>
    <w:rsid w:val="0DE117B9"/>
    <w:rsid w:val="0DE2374D"/>
    <w:rsid w:val="0DF25310"/>
    <w:rsid w:val="0DF40903"/>
    <w:rsid w:val="0DF83CCE"/>
    <w:rsid w:val="0DF85879"/>
    <w:rsid w:val="0DF9736E"/>
    <w:rsid w:val="0E003E05"/>
    <w:rsid w:val="0E02647E"/>
    <w:rsid w:val="0E06691C"/>
    <w:rsid w:val="0E093412"/>
    <w:rsid w:val="0E0C7CE4"/>
    <w:rsid w:val="0E0E15AE"/>
    <w:rsid w:val="0E11014C"/>
    <w:rsid w:val="0E1340B8"/>
    <w:rsid w:val="0E151893"/>
    <w:rsid w:val="0E1F0699"/>
    <w:rsid w:val="0E1F0F9C"/>
    <w:rsid w:val="0E225824"/>
    <w:rsid w:val="0E24616F"/>
    <w:rsid w:val="0E254A2C"/>
    <w:rsid w:val="0E282970"/>
    <w:rsid w:val="0E2E49AF"/>
    <w:rsid w:val="0E381017"/>
    <w:rsid w:val="0E3B4F86"/>
    <w:rsid w:val="0E3C784D"/>
    <w:rsid w:val="0E3E359D"/>
    <w:rsid w:val="0E3F3014"/>
    <w:rsid w:val="0E3F39B1"/>
    <w:rsid w:val="0E3F7CED"/>
    <w:rsid w:val="0E446727"/>
    <w:rsid w:val="0E451D59"/>
    <w:rsid w:val="0E516A75"/>
    <w:rsid w:val="0E5218BF"/>
    <w:rsid w:val="0E553A5C"/>
    <w:rsid w:val="0E585BD4"/>
    <w:rsid w:val="0E590736"/>
    <w:rsid w:val="0E5A04DD"/>
    <w:rsid w:val="0E5A138F"/>
    <w:rsid w:val="0E5B19BC"/>
    <w:rsid w:val="0E5D39F0"/>
    <w:rsid w:val="0E5F131B"/>
    <w:rsid w:val="0E5F25B5"/>
    <w:rsid w:val="0E606D09"/>
    <w:rsid w:val="0E62706D"/>
    <w:rsid w:val="0E6A4ABA"/>
    <w:rsid w:val="0E771CE2"/>
    <w:rsid w:val="0E775E48"/>
    <w:rsid w:val="0E79783E"/>
    <w:rsid w:val="0E7A0D06"/>
    <w:rsid w:val="0E7B772F"/>
    <w:rsid w:val="0E844705"/>
    <w:rsid w:val="0E892932"/>
    <w:rsid w:val="0E8E1FFE"/>
    <w:rsid w:val="0E907BB0"/>
    <w:rsid w:val="0E9577D4"/>
    <w:rsid w:val="0E9950F6"/>
    <w:rsid w:val="0EA77F81"/>
    <w:rsid w:val="0EAB253C"/>
    <w:rsid w:val="0EAF2A15"/>
    <w:rsid w:val="0EBE58B4"/>
    <w:rsid w:val="0EC33B90"/>
    <w:rsid w:val="0EC77204"/>
    <w:rsid w:val="0EC860FE"/>
    <w:rsid w:val="0ECD49F7"/>
    <w:rsid w:val="0ED61926"/>
    <w:rsid w:val="0ED71237"/>
    <w:rsid w:val="0ED73ADF"/>
    <w:rsid w:val="0EDB057D"/>
    <w:rsid w:val="0EDE36EE"/>
    <w:rsid w:val="0EE70A5E"/>
    <w:rsid w:val="0EE82504"/>
    <w:rsid w:val="0EF80318"/>
    <w:rsid w:val="0EFB062A"/>
    <w:rsid w:val="0F0D5446"/>
    <w:rsid w:val="0F156375"/>
    <w:rsid w:val="0F18392D"/>
    <w:rsid w:val="0F196EA1"/>
    <w:rsid w:val="0F1D1E11"/>
    <w:rsid w:val="0F1D62C7"/>
    <w:rsid w:val="0F250257"/>
    <w:rsid w:val="0F275BFB"/>
    <w:rsid w:val="0F283359"/>
    <w:rsid w:val="0F2A7686"/>
    <w:rsid w:val="0F2B1032"/>
    <w:rsid w:val="0F2D6380"/>
    <w:rsid w:val="0F2E104D"/>
    <w:rsid w:val="0F34165C"/>
    <w:rsid w:val="0F371C81"/>
    <w:rsid w:val="0F385CAD"/>
    <w:rsid w:val="0F3974D8"/>
    <w:rsid w:val="0F402637"/>
    <w:rsid w:val="0F4121AE"/>
    <w:rsid w:val="0F443BBD"/>
    <w:rsid w:val="0F540CDA"/>
    <w:rsid w:val="0F5567B6"/>
    <w:rsid w:val="0F5C088B"/>
    <w:rsid w:val="0F5F275E"/>
    <w:rsid w:val="0F61182E"/>
    <w:rsid w:val="0F637900"/>
    <w:rsid w:val="0F67427F"/>
    <w:rsid w:val="0F685443"/>
    <w:rsid w:val="0F6D2A1B"/>
    <w:rsid w:val="0F7049B3"/>
    <w:rsid w:val="0F706E27"/>
    <w:rsid w:val="0F745261"/>
    <w:rsid w:val="0F757254"/>
    <w:rsid w:val="0F777306"/>
    <w:rsid w:val="0F7B5C08"/>
    <w:rsid w:val="0F832574"/>
    <w:rsid w:val="0FA40EC8"/>
    <w:rsid w:val="0FA50E60"/>
    <w:rsid w:val="0FA7415B"/>
    <w:rsid w:val="0FB17563"/>
    <w:rsid w:val="0FB61C11"/>
    <w:rsid w:val="0FB80D78"/>
    <w:rsid w:val="0FB92FB9"/>
    <w:rsid w:val="0FBC1346"/>
    <w:rsid w:val="0FC3014C"/>
    <w:rsid w:val="0FC30F9D"/>
    <w:rsid w:val="0FC545BA"/>
    <w:rsid w:val="0FC62723"/>
    <w:rsid w:val="0FCF2854"/>
    <w:rsid w:val="0FD26A61"/>
    <w:rsid w:val="0FD60402"/>
    <w:rsid w:val="0FD67D63"/>
    <w:rsid w:val="0FD76A98"/>
    <w:rsid w:val="0FE031EC"/>
    <w:rsid w:val="0FE3385C"/>
    <w:rsid w:val="0FE43129"/>
    <w:rsid w:val="0FE614FF"/>
    <w:rsid w:val="0FEC4765"/>
    <w:rsid w:val="0FEE4BAF"/>
    <w:rsid w:val="0FF207E7"/>
    <w:rsid w:val="0FF663BD"/>
    <w:rsid w:val="0FF713B4"/>
    <w:rsid w:val="0FF83769"/>
    <w:rsid w:val="100404ED"/>
    <w:rsid w:val="1014654B"/>
    <w:rsid w:val="101822F4"/>
    <w:rsid w:val="1019432E"/>
    <w:rsid w:val="10220A71"/>
    <w:rsid w:val="10275429"/>
    <w:rsid w:val="10305E0F"/>
    <w:rsid w:val="103134B1"/>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125EE"/>
    <w:rsid w:val="1082361F"/>
    <w:rsid w:val="10831FBC"/>
    <w:rsid w:val="108A14BC"/>
    <w:rsid w:val="108E7317"/>
    <w:rsid w:val="109531FC"/>
    <w:rsid w:val="10976C66"/>
    <w:rsid w:val="109D1C50"/>
    <w:rsid w:val="10A4406E"/>
    <w:rsid w:val="10A8389F"/>
    <w:rsid w:val="10AA3BE5"/>
    <w:rsid w:val="10AA73F0"/>
    <w:rsid w:val="10AC4963"/>
    <w:rsid w:val="10B003BB"/>
    <w:rsid w:val="10B4474B"/>
    <w:rsid w:val="10B71BC3"/>
    <w:rsid w:val="10B92BB8"/>
    <w:rsid w:val="10B97E33"/>
    <w:rsid w:val="10C45F8D"/>
    <w:rsid w:val="10C61608"/>
    <w:rsid w:val="10CB08B3"/>
    <w:rsid w:val="10CD7AD0"/>
    <w:rsid w:val="10CE0067"/>
    <w:rsid w:val="10D15F2F"/>
    <w:rsid w:val="10D7230F"/>
    <w:rsid w:val="10D77039"/>
    <w:rsid w:val="10DB37FC"/>
    <w:rsid w:val="10DE196E"/>
    <w:rsid w:val="10EC3C7A"/>
    <w:rsid w:val="10EE2E8E"/>
    <w:rsid w:val="10F11E0F"/>
    <w:rsid w:val="10FC7D0D"/>
    <w:rsid w:val="10FE0D1F"/>
    <w:rsid w:val="110200B0"/>
    <w:rsid w:val="110344BB"/>
    <w:rsid w:val="1105306B"/>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23048"/>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25F5A"/>
    <w:rsid w:val="11DB31C3"/>
    <w:rsid w:val="11DC287F"/>
    <w:rsid w:val="11DC5EBC"/>
    <w:rsid w:val="11E3441D"/>
    <w:rsid w:val="11E41FAC"/>
    <w:rsid w:val="11E423C5"/>
    <w:rsid w:val="11E672BE"/>
    <w:rsid w:val="11E7010B"/>
    <w:rsid w:val="11E96D15"/>
    <w:rsid w:val="11EC1C13"/>
    <w:rsid w:val="11EC477B"/>
    <w:rsid w:val="11ED3526"/>
    <w:rsid w:val="11F570A5"/>
    <w:rsid w:val="11F65F1C"/>
    <w:rsid w:val="11FE3B95"/>
    <w:rsid w:val="12007BFB"/>
    <w:rsid w:val="12014EF3"/>
    <w:rsid w:val="12030E85"/>
    <w:rsid w:val="12072F0B"/>
    <w:rsid w:val="12087AC5"/>
    <w:rsid w:val="121045D7"/>
    <w:rsid w:val="12114487"/>
    <w:rsid w:val="12135469"/>
    <w:rsid w:val="121446C0"/>
    <w:rsid w:val="1218364A"/>
    <w:rsid w:val="121D1C01"/>
    <w:rsid w:val="121D7FE1"/>
    <w:rsid w:val="1224414D"/>
    <w:rsid w:val="12254912"/>
    <w:rsid w:val="12291DFF"/>
    <w:rsid w:val="12294ACE"/>
    <w:rsid w:val="122D41B0"/>
    <w:rsid w:val="1235564D"/>
    <w:rsid w:val="1236208E"/>
    <w:rsid w:val="123935EC"/>
    <w:rsid w:val="123E638A"/>
    <w:rsid w:val="12416069"/>
    <w:rsid w:val="12456CB2"/>
    <w:rsid w:val="124617FA"/>
    <w:rsid w:val="12475E81"/>
    <w:rsid w:val="124850B5"/>
    <w:rsid w:val="124A2E47"/>
    <w:rsid w:val="124B1035"/>
    <w:rsid w:val="124E1805"/>
    <w:rsid w:val="124F226C"/>
    <w:rsid w:val="12526B8B"/>
    <w:rsid w:val="12541EB8"/>
    <w:rsid w:val="125C5EF7"/>
    <w:rsid w:val="12604406"/>
    <w:rsid w:val="12605308"/>
    <w:rsid w:val="1265073D"/>
    <w:rsid w:val="126629B1"/>
    <w:rsid w:val="12672B74"/>
    <w:rsid w:val="12696E37"/>
    <w:rsid w:val="127067DA"/>
    <w:rsid w:val="127127AD"/>
    <w:rsid w:val="127251F9"/>
    <w:rsid w:val="12725F47"/>
    <w:rsid w:val="127E640D"/>
    <w:rsid w:val="127F06D9"/>
    <w:rsid w:val="1281080D"/>
    <w:rsid w:val="12882803"/>
    <w:rsid w:val="128D2B7C"/>
    <w:rsid w:val="128F5FB8"/>
    <w:rsid w:val="12901438"/>
    <w:rsid w:val="12917E37"/>
    <w:rsid w:val="12973E03"/>
    <w:rsid w:val="12990DA4"/>
    <w:rsid w:val="129D6B5D"/>
    <w:rsid w:val="129E41C8"/>
    <w:rsid w:val="12A03C83"/>
    <w:rsid w:val="12A06259"/>
    <w:rsid w:val="12A53972"/>
    <w:rsid w:val="12B03441"/>
    <w:rsid w:val="12B127D2"/>
    <w:rsid w:val="12BF16B1"/>
    <w:rsid w:val="12C0700A"/>
    <w:rsid w:val="12C1567D"/>
    <w:rsid w:val="12C91FE8"/>
    <w:rsid w:val="12CA49E4"/>
    <w:rsid w:val="12CC343E"/>
    <w:rsid w:val="12DD1CFF"/>
    <w:rsid w:val="12E423ED"/>
    <w:rsid w:val="12E621DF"/>
    <w:rsid w:val="12E64413"/>
    <w:rsid w:val="12E644D2"/>
    <w:rsid w:val="12E71080"/>
    <w:rsid w:val="12E716CD"/>
    <w:rsid w:val="13001429"/>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37B71"/>
    <w:rsid w:val="13341230"/>
    <w:rsid w:val="134234EE"/>
    <w:rsid w:val="134C2EDA"/>
    <w:rsid w:val="134C68B0"/>
    <w:rsid w:val="13552AF2"/>
    <w:rsid w:val="13591077"/>
    <w:rsid w:val="1367208C"/>
    <w:rsid w:val="13677935"/>
    <w:rsid w:val="136F29FC"/>
    <w:rsid w:val="137340AB"/>
    <w:rsid w:val="13735038"/>
    <w:rsid w:val="137B111C"/>
    <w:rsid w:val="137B129A"/>
    <w:rsid w:val="137C5830"/>
    <w:rsid w:val="13853E99"/>
    <w:rsid w:val="138A3A85"/>
    <w:rsid w:val="138E153B"/>
    <w:rsid w:val="138F7D25"/>
    <w:rsid w:val="13901E58"/>
    <w:rsid w:val="139A25D7"/>
    <w:rsid w:val="139A2BE6"/>
    <w:rsid w:val="139E4FC6"/>
    <w:rsid w:val="13A02436"/>
    <w:rsid w:val="13A430B3"/>
    <w:rsid w:val="13A50343"/>
    <w:rsid w:val="13A70841"/>
    <w:rsid w:val="13AB0089"/>
    <w:rsid w:val="13AD0B28"/>
    <w:rsid w:val="13AE4D87"/>
    <w:rsid w:val="13B50F03"/>
    <w:rsid w:val="13B53257"/>
    <w:rsid w:val="13B7585D"/>
    <w:rsid w:val="13B91765"/>
    <w:rsid w:val="13BF7656"/>
    <w:rsid w:val="13C54E2F"/>
    <w:rsid w:val="13CE15A5"/>
    <w:rsid w:val="13CF5931"/>
    <w:rsid w:val="13DC4DDB"/>
    <w:rsid w:val="13DE04EE"/>
    <w:rsid w:val="13E376EA"/>
    <w:rsid w:val="13E501B5"/>
    <w:rsid w:val="13F441C9"/>
    <w:rsid w:val="13F70B14"/>
    <w:rsid w:val="14003349"/>
    <w:rsid w:val="14063E54"/>
    <w:rsid w:val="1408033C"/>
    <w:rsid w:val="14086360"/>
    <w:rsid w:val="140E5EE8"/>
    <w:rsid w:val="14110CFE"/>
    <w:rsid w:val="14117175"/>
    <w:rsid w:val="1414308F"/>
    <w:rsid w:val="14171794"/>
    <w:rsid w:val="141C7770"/>
    <w:rsid w:val="141F297C"/>
    <w:rsid w:val="14253A8D"/>
    <w:rsid w:val="14260A64"/>
    <w:rsid w:val="14276FAA"/>
    <w:rsid w:val="142B4CEC"/>
    <w:rsid w:val="142E15F9"/>
    <w:rsid w:val="14304485"/>
    <w:rsid w:val="14316948"/>
    <w:rsid w:val="14341E00"/>
    <w:rsid w:val="14354106"/>
    <w:rsid w:val="143614F9"/>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97071"/>
    <w:rsid w:val="149B370D"/>
    <w:rsid w:val="149C7998"/>
    <w:rsid w:val="14A378DD"/>
    <w:rsid w:val="14A45545"/>
    <w:rsid w:val="14B6023D"/>
    <w:rsid w:val="14BF6A8E"/>
    <w:rsid w:val="14C01B60"/>
    <w:rsid w:val="14C16B71"/>
    <w:rsid w:val="14CA04A9"/>
    <w:rsid w:val="14CA217F"/>
    <w:rsid w:val="14CD39B4"/>
    <w:rsid w:val="14D43A20"/>
    <w:rsid w:val="14D52764"/>
    <w:rsid w:val="14DA06D8"/>
    <w:rsid w:val="14DE0A71"/>
    <w:rsid w:val="14DF0FC9"/>
    <w:rsid w:val="14EC48A6"/>
    <w:rsid w:val="14EC653D"/>
    <w:rsid w:val="14EE4756"/>
    <w:rsid w:val="1500003E"/>
    <w:rsid w:val="15001A74"/>
    <w:rsid w:val="150505EB"/>
    <w:rsid w:val="1509292F"/>
    <w:rsid w:val="150A1905"/>
    <w:rsid w:val="150F5DF1"/>
    <w:rsid w:val="15127F15"/>
    <w:rsid w:val="151350D2"/>
    <w:rsid w:val="1514142F"/>
    <w:rsid w:val="15196833"/>
    <w:rsid w:val="15200E67"/>
    <w:rsid w:val="15210021"/>
    <w:rsid w:val="15284930"/>
    <w:rsid w:val="15293E18"/>
    <w:rsid w:val="152A5CFC"/>
    <w:rsid w:val="152E6BE3"/>
    <w:rsid w:val="1531661B"/>
    <w:rsid w:val="153B0D9F"/>
    <w:rsid w:val="153E3C2C"/>
    <w:rsid w:val="15445551"/>
    <w:rsid w:val="15473CF8"/>
    <w:rsid w:val="15610299"/>
    <w:rsid w:val="15631491"/>
    <w:rsid w:val="156C71E7"/>
    <w:rsid w:val="15700D4B"/>
    <w:rsid w:val="157B146E"/>
    <w:rsid w:val="157F746A"/>
    <w:rsid w:val="158644AD"/>
    <w:rsid w:val="15887527"/>
    <w:rsid w:val="158D0AA8"/>
    <w:rsid w:val="158E3702"/>
    <w:rsid w:val="15902B9F"/>
    <w:rsid w:val="159431CD"/>
    <w:rsid w:val="159B40EB"/>
    <w:rsid w:val="159E03A0"/>
    <w:rsid w:val="15AA2DD7"/>
    <w:rsid w:val="15AB025B"/>
    <w:rsid w:val="15AD14C5"/>
    <w:rsid w:val="15AF7DF4"/>
    <w:rsid w:val="15B14CCF"/>
    <w:rsid w:val="15B56C17"/>
    <w:rsid w:val="15BF387A"/>
    <w:rsid w:val="15C62455"/>
    <w:rsid w:val="15CC5D00"/>
    <w:rsid w:val="15CF7614"/>
    <w:rsid w:val="15D230BC"/>
    <w:rsid w:val="15D90659"/>
    <w:rsid w:val="15D93A09"/>
    <w:rsid w:val="15D9555B"/>
    <w:rsid w:val="15DA229D"/>
    <w:rsid w:val="15DB4918"/>
    <w:rsid w:val="15DE0236"/>
    <w:rsid w:val="15EB4A8E"/>
    <w:rsid w:val="15EB5706"/>
    <w:rsid w:val="15EB6D7E"/>
    <w:rsid w:val="15ED14D4"/>
    <w:rsid w:val="15F22E90"/>
    <w:rsid w:val="15F25BDE"/>
    <w:rsid w:val="15F30A5A"/>
    <w:rsid w:val="15F30DD5"/>
    <w:rsid w:val="15F32B9F"/>
    <w:rsid w:val="15F42192"/>
    <w:rsid w:val="15F42283"/>
    <w:rsid w:val="15F555B1"/>
    <w:rsid w:val="15FB249C"/>
    <w:rsid w:val="15FF062D"/>
    <w:rsid w:val="1603441E"/>
    <w:rsid w:val="160D1FA4"/>
    <w:rsid w:val="160D7132"/>
    <w:rsid w:val="161312BA"/>
    <w:rsid w:val="16173D8D"/>
    <w:rsid w:val="161860A6"/>
    <w:rsid w:val="161A5018"/>
    <w:rsid w:val="162A49AA"/>
    <w:rsid w:val="162B78B1"/>
    <w:rsid w:val="162E461F"/>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61244"/>
    <w:rsid w:val="16662F31"/>
    <w:rsid w:val="166647A2"/>
    <w:rsid w:val="166710AD"/>
    <w:rsid w:val="166D3433"/>
    <w:rsid w:val="16701CCC"/>
    <w:rsid w:val="167105B7"/>
    <w:rsid w:val="1676759D"/>
    <w:rsid w:val="16772C02"/>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439E3"/>
    <w:rsid w:val="16B6280A"/>
    <w:rsid w:val="16B929D0"/>
    <w:rsid w:val="16BD084D"/>
    <w:rsid w:val="16C537AD"/>
    <w:rsid w:val="16CB7FE6"/>
    <w:rsid w:val="16D04910"/>
    <w:rsid w:val="16D35E19"/>
    <w:rsid w:val="16D37356"/>
    <w:rsid w:val="16D3780F"/>
    <w:rsid w:val="16D87F1F"/>
    <w:rsid w:val="16DD6E12"/>
    <w:rsid w:val="16EB5B34"/>
    <w:rsid w:val="16EE5A1A"/>
    <w:rsid w:val="16F91BC0"/>
    <w:rsid w:val="16F92C85"/>
    <w:rsid w:val="16F95D2E"/>
    <w:rsid w:val="16FB3F85"/>
    <w:rsid w:val="16FB79AB"/>
    <w:rsid w:val="16FD14F8"/>
    <w:rsid w:val="16FF3379"/>
    <w:rsid w:val="170B2B23"/>
    <w:rsid w:val="170B4961"/>
    <w:rsid w:val="17145EB7"/>
    <w:rsid w:val="171710D6"/>
    <w:rsid w:val="171B1C36"/>
    <w:rsid w:val="172262C3"/>
    <w:rsid w:val="172E112F"/>
    <w:rsid w:val="173215F1"/>
    <w:rsid w:val="17384A4F"/>
    <w:rsid w:val="1745310A"/>
    <w:rsid w:val="17496D4E"/>
    <w:rsid w:val="174B7132"/>
    <w:rsid w:val="174F5C81"/>
    <w:rsid w:val="17503053"/>
    <w:rsid w:val="17544646"/>
    <w:rsid w:val="175F0A7F"/>
    <w:rsid w:val="17610BE2"/>
    <w:rsid w:val="17660349"/>
    <w:rsid w:val="1768062A"/>
    <w:rsid w:val="17682C99"/>
    <w:rsid w:val="177673D6"/>
    <w:rsid w:val="17794485"/>
    <w:rsid w:val="177A43D2"/>
    <w:rsid w:val="177B3BED"/>
    <w:rsid w:val="177B655C"/>
    <w:rsid w:val="177F77B4"/>
    <w:rsid w:val="17806960"/>
    <w:rsid w:val="17817F00"/>
    <w:rsid w:val="178C49EE"/>
    <w:rsid w:val="178F016F"/>
    <w:rsid w:val="17966422"/>
    <w:rsid w:val="1798047F"/>
    <w:rsid w:val="179927FE"/>
    <w:rsid w:val="17A1131E"/>
    <w:rsid w:val="17A72097"/>
    <w:rsid w:val="17AC1100"/>
    <w:rsid w:val="17AC2185"/>
    <w:rsid w:val="17AF16CA"/>
    <w:rsid w:val="17B00257"/>
    <w:rsid w:val="17B85A41"/>
    <w:rsid w:val="17BD7A49"/>
    <w:rsid w:val="17BE1377"/>
    <w:rsid w:val="17C244DB"/>
    <w:rsid w:val="17CA0AB9"/>
    <w:rsid w:val="17CB2352"/>
    <w:rsid w:val="17CB6F72"/>
    <w:rsid w:val="17CC2C29"/>
    <w:rsid w:val="17D10890"/>
    <w:rsid w:val="17D7731E"/>
    <w:rsid w:val="17DF3275"/>
    <w:rsid w:val="17DF709E"/>
    <w:rsid w:val="17E265A8"/>
    <w:rsid w:val="17E647D8"/>
    <w:rsid w:val="17E97B67"/>
    <w:rsid w:val="17EB1267"/>
    <w:rsid w:val="17EB3B87"/>
    <w:rsid w:val="17F749FE"/>
    <w:rsid w:val="17FC328A"/>
    <w:rsid w:val="17FD296C"/>
    <w:rsid w:val="17FE3EEC"/>
    <w:rsid w:val="18001863"/>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937A6"/>
    <w:rsid w:val="183E2578"/>
    <w:rsid w:val="18411B45"/>
    <w:rsid w:val="18427C2C"/>
    <w:rsid w:val="184366DA"/>
    <w:rsid w:val="18443227"/>
    <w:rsid w:val="184766C9"/>
    <w:rsid w:val="1848492B"/>
    <w:rsid w:val="184C488D"/>
    <w:rsid w:val="18503F4C"/>
    <w:rsid w:val="185735C8"/>
    <w:rsid w:val="18584189"/>
    <w:rsid w:val="185A7002"/>
    <w:rsid w:val="185D55B4"/>
    <w:rsid w:val="185F0BCD"/>
    <w:rsid w:val="18603584"/>
    <w:rsid w:val="18664452"/>
    <w:rsid w:val="186964F0"/>
    <w:rsid w:val="18746ECB"/>
    <w:rsid w:val="187C176A"/>
    <w:rsid w:val="187D12D7"/>
    <w:rsid w:val="1881230E"/>
    <w:rsid w:val="18837CAD"/>
    <w:rsid w:val="1884459E"/>
    <w:rsid w:val="188A2EB3"/>
    <w:rsid w:val="188B16C1"/>
    <w:rsid w:val="188E5DE1"/>
    <w:rsid w:val="18950986"/>
    <w:rsid w:val="18964AF9"/>
    <w:rsid w:val="189C59AC"/>
    <w:rsid w:val="189F0FC7"/>
    <w:rsid w:val="18A7447C"/>
    <w:rsid w:val="18AC5D64"/>
    <w:rsid w:val="18AD53AA"/>
    <w:rsid w:val="18B80869"/>
    <w:rsid w:val="18B91E29"/>
    <w:rsid w:val="18BA55C1"/>
    <w:rsid w:val="18BB55C0"/>
    <w:rsid w:val="18BD0028"/>
    <w:rsid w:val="18BF3F02"/>
    <w:rsid w:val="18C63235"/>
    <w:rsid w:val="18C803DC"/>
    <w:rsid w:val="18CE3AFA"/>
    <w:rsid w:val="18CF7033"/>
    <w:rsid w:val="18D327F1"/>
    <w:rsid w:val="18D626E8"/>
    <w:rsid w:val="18DA4BAA"/>
    <w:rsid w:val="18DA5DA0"/>
    <w:rsid w:val="18DA6CE0"/>
    <w:rsid w:val="18DB0957"/>
    <w:rsid w:val="18DE232D"/>
    <w:rsid w:val="18DE2E75"/>
    <w:rsid w:val="18E42205"/>
    <w:rsid w:val="18E44FA5"/>
    <w:rsid w:val="18E731E4"/>
    <w:rsid w:val="18F00E44"/>
    <w:rsid w:val="18F34737"/>
    <w:rsid w:val="18F4756E"/>
    <w:rsid w:val="18F57A22"/>
    <w:rsid w:val="18F74CA7"/>
    <w:rsid w:val="18F93BA3"/>
    <w:rsid w:val="18FE51A3"/>
    <w:rsid w:val="18FE7F41"/>
    <w:rsid w:val="19026156"/>
    <w:rsid w:val="19033F6D"/>
    <w:rsid w:val="19047AC4"/>
    <w:rsid w:val="190D04FF"/>
    <w:rsid w:val="191D1D04"/>
    <w:rsid w:val="19285866"/>
    <w:rsid w:val="192A518F"/>
    <w:rsid w:val="192F0555"/>
    <w:rsid w:val="19311933"/>
    <w:rsid w:val="193B7D1A"/>
    <w:rsid w:val="193C75B7"/>
    <w:rsid w:val="193E3890"/>
    <w:rsid w:val="19475063"/>
    <w:rsid w:val="194926ED"/>
    <w:rsid w:val="194C2202"/>
    <w:rsid w:val="194C31DB"/>
    <w:rsid w:val="194C3793"/>
    <w:rsid w:val="195261ED"/>
    <w:rsid w:val="195D20DB"/>
    <w:rsid w:val="195E1344"/>
    <w:rsid w:val="19606E11"/>
    <w:rsid w:val="19611E08"/>
    <w:rsid w:val="19674D3A"/>
    <w:rsid w:val="19745C81"/>
    <w:rsid w:val="1979675A"/>
    <w:rsid w:val="197A1F78"/>
    <w:rsid w:val="197B1B52"/>
    <w:rsid w:val="19932BA3"/>
    <w:rsid w:val="19972140"/>
    <w:rsid w:val="199B7B3C"/>
    <w:rsid w:val="19A64C4A"/>
    <w:rsid w:val="19A74E14"/>
    <w:rsid w:val="19AA6976"/>
    <w:rsid w:val="19AC7A7A"/>
    <w:rsid w:val="19AD4F18"/>
    <w:rsid w:val="19B15746"/>
    <w:rsid w:val="19B25769"/>
    <w:rsid w:val="19B32F1A"/>
    <w:rsid w:val="19B44EE1"/>
    <w:rsid w:val="19B64296"/>
    <w:rsid w:val="19BB06E3"/>
    <w:rsid w:val="19BC611A"/>
    <w:rsid w:val="19BE4C75"/>
    <w:rsid w:val="19C51FB8"/>
    <w:rsid w:val="19C65159"/>
    <w:rsid w:val="19C86081"/>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11143B"/>
    <w:rsid w:val="1A1558AF"/>
    <w:rsid w:val="1A155A9E"/>
    <w:rsid w:val="1A1B310D"/>
    <w:rsid w:val="1A1E54AC"/>
    <w:rsid w:val="1A1F4C54"/>
    <w:rsid w:val="1A223EE0"/>
    <w:rsid w:val="1A2315B2"/>
    <w:rsid w:val="1A2C356C"/>
    <w:rsid w:val="1A2F6BF4"/>
    <w:rsid w:val="1A30515D"/>
    <w:rsid w:val="1A310609"/>
    <w:rsid w:val="1A361806"/>
    <w:rsid w:val="1A3741D1"/>
    <w:rsid w:val="1A3D3E56"/>
    <w:rsid w:val="1A413A8F"/>
    <w:rsid w:val="1A4A5EB7"/>
    <w:rsid w:val="1A500268"/>
    <w:rsid w:val="1A57481F"/>
    <w:rsid w:val="1A593DA1"/>
    <w:rsid w:val="1A5A1A76"/>
    <w:rsid w:val="1A5A64AE"/>
    <w:rsid w:val="1A5C5EB1"/>
    <w:rsid w:val="1A61634D"/>
    <w:rsid w:val="1A622E38"/>
    <w:rsid w:val="1A6565C6"/>
    <w:rsid w:val="1A6B5E42"/>
    <w:rsid w:val="1A6D09EF"/>
    <w:rsid w:val="1A6D60DF"/>
    <w:rsid w:val="1A7C6EB5"/>
    <w:rsid w:val="1A7F1998"/>
    <w:rsid w:val="1A8238B0"/>
    <w:rsid w:val="1A82491A"/>
    <w:rsid w:val="1A8A7A46"/>
    <w:rsid w:val="1A8B1F9E"/>
    <w:rsid w:val="1A8B2BA4"/>
    <w:rsid w:val="1A902C0B"/>
    <w:rsid w:val="1A965E16"/>
    <w:rsid w:val="1A9F2436"/>
    <w:rsid w:val="1A9F4365"/>
    <w:rsid w:val="1AA07478"/>
    <w:rsid w:val="1AA3449A"/>
    <w:rsid w:val="1AA6221B"/>
    <w:rsid w:val="1AA75569"/>
    <w:rsid w:val="1AA911EF"/>
    <w:rsid w:val="1AAE2B30"/>
    <w:rsid w:val="1AB04AF5"/>
    <w:rsid w:val="1AB91C23"/>
    <w:rsid w:val="1AB94309"/>
    <w:rsid w:val="1ABC5CAA"/>
    <w:rsid w:val="1AC24076"/>
    <w:rsid w:val="1AC252C2"/>
    <w:rsid w:val="1AC61254"/>
    <w:rsid w:val="1AD631B1"/>
    <w:rsid w:val="1AE532A9"/>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54054"/>
    <w:rsid w:val="1B394312"/>
    <w:rsid w:val="1B3E3930"/>
    <w:rsid w:val="1B414DF5"/>
    <w:rsid w:val="1B46185E"/>
    <w:rsid w:val="1B477401"/>
    <w:rsid w:val="1B4B11B9"/>
    <w:rsid w:val="1B4E7285"/>
    <w:rsid w:val="1B521FB5"/>
    <w:rsid w:val="1B5973EF"/>
    <w:rsid w:val="1B640F8E"/>
    <w:rsid w:val="1B652D20"/>
    <w:rsid w:val="1B6537C0"/>
    <w:rsid w:val="1B68712F"/>
    <w:rsid w:val="1B6D1CF3"/>
    <w:rsid w:val="1B745AE6"/>
    <w:rsid w:val="1B754EA3"/>
    <w:rsid w:val="1B7661BC"/>
    <w:rsid w:val="1B797ECE"/>
    <w:rsid w:val="1B7E6195"/>
    <w:rsid w:val="1B8312FF"/>
    <w:rsid w:val="1B890779"/>
    <w:rsid w:val="1B923654"/>
    <w:rsid w:val="1B92609C"/>
    <w:rsid w:val="1B9522F9"/>
    <w:rsid w:val="1B956A5D"/>
    <w:rsid w:val="1BA23459"/>
    <w:rsid w:val="1BAF0D22"/>
    <w:rsid w:val="1BBB4A6C"/>
    <w:rsid w:val="1BBC107A"/>
    <w:rsid w:val="1BC02FC5"/>
    <w:rsid w:val="1BCB0C13"/>
    <w:rsid w:val="1BCB38F2"/>
    <w:rsid w:val="1BCC2D5D"/>
    <w:rsid w:val="1BCD6B37"/>
    <w:rsid w:val="1BD33A52"/>
    <w:rsid w:val="1BD96E06"/>
    <w:rsid w:val="1BDA33D2"/>
    <w:rsid w:val="1BDB3E50"/>
    <w:rsid w:val="1BDB7F54"/>
    <w:rsid w:val="1BE43C93"/>
    <w:rsid w:val="1BE717AD"/>
    <w:rsid w:val="1BE8403B"/>
    <w:rsid w:val="1BE93967"/>
    <w:rsid w:val="1BEC123B"/>
    <w:rsid w:val="1BEF3274"/>
    <w:rsid w:val="1BF239D4"/>
    <w:rsid w:val="1BF55A3C"/>
    <w:rsid w:val="1BF7204E"/>
    <w:rsid w:val="1BFF7D69"/>
    <w:rsid w:val="1C032463"/>
    <w:rsid w:val="1C062E3D"/>
    <w:rsid w:val="1C0F5DC5"/>
    <w:rsid w:val="1C110840"/>
    <w:rsid w:val="1C1462A3"/>
    <w:rsid w:val="1C146673"/>
    <w:rsid w:val="1C1C565B"/>
    <w:rsid w:val="1C21237B"/>
    <w:rsid w:val="1C237A5C"/>
    <w:rsid w:val="1C2854A8"/>
    <w:rsid w:val="1C312907"/>
    <w:rsid w:val="1C35620A"/>
    <w:rsid w:val="1C3619FB"/>
    <w:rsid w:val="1C377263"/>
    <w:rsid w:val="1C3C29CC"/>
    <w:rsid w:val="1C434BCB"/>
    <w:rsid w:val="1C470B3D"/>
    <w:rsid w:val="1C496F58"/>
    <w:rsid w:val="1C4A50F5"/>
    <w:rsid w:val="1C4B7C53"/>
    <w:rsid w:val="1C4C5B80"/>
    <w:rsid w:val="1C4E54BA"/>
    <w:rsid w:val="1C5B27CF"/>
    <w:rsid w:val="1C5D43A8"/>
    <w:rsid w:val="1C5F14C4"/>
    <w:rsid w:val="1C65060B"/>
    <w:rsid w:val="1C657CFD"/>
    <w:rsid w:val="1C666C92"/>
    <w:rsid w:val="1C6A03CB"/>
    <w:rsid w:val="1C6A3ED7"/>
    <w:rsid w:val="1C6B00E9"/>
    <w:rsid w:val="1C6C7C4F"/>
    <w:rsid w:val="1C6D307E"/>
    <w:rsid w:val="1C6F23C4"/>
    <w:rsid w:val="1C7415F7"/>
    <w:rsid w:val="1C7A19F3"/>
    <w:rsid w:val="1C7E4583"/>
    <w:rsid w:val="1C7F7D5C"/>
    <w:rsid w:val="1C81045D"/>
    <w:rsid w:val="1C867395"/>
    <w:rsid w:val="1C8B0159"/>
    <w:rsid w:val="1C8D7EAC"/>
    <w:rsid w:val="1C8F4ABB"/>
    <w:rsid w:val="1C912274"/>
    <w:rsid w:val="1C952AB3"/>
    <w:rsid w:val="1C956BC8"/>
    <w:rsid w:val="1C9C67A2"/>
    <w:rsid w:val="1C9F0C7D"/>
    <w:rsid w:val="1CAA4E7D"/>
    <w:rsid w:val="1CAA7D51"/>
    <w:rsid w:val="1CB44B84"/>
    <w:rsid w:val="1CBD7190"/>
    <w:rsid w:val="1CC3340E"/>
    <w:rsid w:val="1CC3422F"/>
    <w:rsid w:val="1CC36D89"/>
    <w:rsid w:val="1CC546AE"/>
    <w:rsid w:val="1CC61520"/>
    <w:rsid w:val="1CC92BB8"/>
    <w:rsid w:val="1CCC7603"/>
    <w:rsid w:val="1CCF02CC"/>
    <w:rsid w:val="1CCF2131"/>
    <w:rsid w:val="1CD208EE"/>
    <w:rsid w:val="1CD421CB"/>
    <w:rsid w:val="1CE2035C"/>
    <w:rsid w:val="1CEB0397"/>
    <w:rsid w:val="1CED7619"/>
    <w:rsid w:val="1CEE19CF"/>
    <w:rsid w:val="1CEE25FA"/>
    <w:rsid w:val="1CF14289"/>
    <w:rsid w:val="1CF410B2"/>
    <w:rsid w:val="1CF856EE"/>
    <w:rsid w:val="1CF94C5D"/>
    <w:rsid w:val="1CFB5BE1"/>
    <w:rsid w:val="1CFF6454"/>
    <w:rsid w:val="1D155498"/>
    <w:rsid w:val="1D18670A"/>
    <w:rsid w:val="1D220C74"/>
    <w:rsid w:val="1D265E6B"/>
    <w:rsid w:val="1D2904D9"/>
    <w:rsid w:val="1D2E200C"/>
    <w:rsid w:val="1D32137B"/>
    <w:rsid w:val="1D341946"/>
    <w:rsid w:val="1D362F5F"/>
    <w:rsid w:val="1D3A2841"/>
    <w:rsid w:val="1D3C508E"/>
    <w:rsid w:val="1D4208B6"/>
    <w:rsid w:val="1D450D78"/>
    <w:rsid w:val="1D4821D2"/>
    <w:rsid w:val="1D4B6B76"/>
    <w:rsid w:val="1D4D24B3"/>
    <w:rsid w:val="1D5151A7"/>
    <w:rsid w:val="1D520AB1"/>
    <w:rsid w:val="1D5226FC"/>
    <w:rsid w:val="1D536EE9"/>
    <w:rsid w:val="1D5C3400"/>
    <w:rsid w:val="1D6D0F10"/>
    <w:rsid w:val="1D7B63DC"/>
    <w:rsid w:val="1D7E7249"/>
    <w:rsid w:val="1D8538DD"/>
    <w:rsid w:val="1D895C99"/>
    <w:rsid w:val="1D8A0E05"/>
    <w:rsid w:val="1D8B7974"/>
    <w:rsid w:val="1D8E66BB"/>
    <w:rsid w:val="1D901CCD"/>
    <w:rsid w:val="1D942025"/>
    <w:rsid w:val="1D945617"/>
    <w:rsid w:val="1D9D12D5"/>
    <w:rsid w:val="1D9E7A1E"/>
    <w:rsid w:val="1DAA50FC"/>
    <w:rsid w:val="1DAA6E36"/>
    <w:rsid w:val="1DAF5E4A"/>
    <w:rsid w:val="1DB07F4E"/>
    <w:rsid w:val="1DB14B01"/>
    <w:rsid w:val="1DB14E68"/>
    <w:rsid w:val="1DB81CAE"/>
    <w:rsid w:val="1DBA41AA"/>
    <w:rsid w:val="1DBA66BC"/>
    <w:rsid w:val="1DBC080D"/>
    <w:rsid w:val="1DC25201"/>
    <w:rsid w:val="1DC55B33"/>
    <w:rsid w:val="1DC91334"/>
    <w:rsid w:val="1DCA41FB"/>
    <w:rsid w:val="1DCE7D00"/>
    <w:rsid w:val="1DD15C9C"/>
    <w:rsid w:val="1DD57137"/>
    <w:rsid w:val="1DD74991"/>
    <w:rsid w:val="1DD8271F"/>
    <w:rsid w:val="1DDB0D8B"/>
    <w:rsid w:val="1DDB1CB0"/>
    <w:rsid w:val="1DDC7057"/>
    <w:rsid w:val="1DE36AF0"/>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1D56A5"/>
    <w:rsid w:val="1E214248"/>
    <w:rsid w:val="1E2B7111"/>
    <w:rsid w:val="1E2F69E1"/>
    <w:rsid w:val="1E3235D1"/>
    <w:rsid w:val="1E333E27"/>
    <w:rsid w:val="1E36526B"/>
    <w:rsid w:val="1E3C56C7"/>
    <w:rsid w:val="1E400281"/>
    <w:rsid w:val="1E4247B5"/>
    <w:rsid w:val="1E4346AE"/>
    <w:rsid w:val="1E4449B6"/>
    <w:rsid w:val="1E480D17"/>
    <w:rsid w:val="1E492E65"/>
    <w:rsid w:val="1E4C2137"/>
    <w:rsid w:val="1E4D539F"/>
    <w:rsid w:val="1E4F49AE"/>
    <w:rsid w:val="1E527A80"/>
    <w:rsid w:val="1E541E5D"/>
    <w:rsid w:val="1E567B72"/>
    <w:rsid w:val="1E581A00"/>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D2567"/>
    <w:rsid w:val="1EAF481F"/>
    <w:rsid w:val="1EB0620D"/>
    <w:rsid w:val="1EB46E6B"/>
    <w:rsid w:val="1EB61478"/>
    <w:rsid w:val="1EB718F8"/>
    <w:rsid w:val="1EB82C04"/>
    <w:rsid w:val="1EBD0D53"/>
    <w:rsid w:val="1EC42035"/>
    <w:rsid w:val="1EC803D7"/>
    <w:rsid w:val="1EC91DF0"/>
    <w:rsid w:val="1ECB1AAB"/>
    <w:rsid w:val="1ECC6010"/>
    <w:rsid w:val="1ED156AB"/>
    <w:rsid w:val="1ED327EA"/>
    <w:rsid w:val="1ED839C8"/>
    <w:rsid w:val="1EDD0B31"/>
    <w:rsid w:val="1EE5708E"/>
    <w:rsid w:val="1EE94750"/>
    <w:rsid w:val="1EEB43B3"/>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95EF2"/>
    <w:rsid w:val="1F2B590C"/>
    <w:rsid w:val="1F2E774A"/>
    <w:rsid w:val="1F2F72CA"/>
    <w:rsid w:val="1F313039"/>
    <w:rsid w:val="1F327038"/>
    <w:rsid w:val="1F332ED6"/>
    <w:rsid w:val="1F344325"/>
    <w:rsid w:val="1F35369B"/>
    <w:rsid w:val="1F367904"/>
    <w:rsid w:val="1F3A4A8E"/>
    <w:rsid w:val="1F3A76A7"/>
    <w:rsid w:val="1F3F63C8"/>
    <w:rsid w:val="1F4D5DEF"/>
    <w:rsid w:val="1F4E5D32"/>
    <w:rsid w:val="1F5131FD"/>
    <w:rsid w:val="1F5251C4"/>
    <w:rsid w:val="1F550A4E"/>
    <w:rsid w:val="1F575EBF"/>
    <w:rsid w:val="1F5B7F24"/>
    <w:rsid w:val="1F625DB9"/>
    <w:rsid w:val="1F685B79"/>
    <w:rsid w:val="1F6966C8"/>
    <w:rsid w:val="1F6A63F5"/>
    <w:rsid w:val="1F6C05BE"/>
    <w:rsid w:val="1F6C11FB"/>
    <w:rsid w:val="1F7034A2"/>
    <w:rsid w:val="1F70507D"/>
    <w:rsid w:val="1F736C5F"/>
    <w:rsid w:val="1F743FB9"/>
    <w:rsid w:val="1F7F5EEC"/>
    <w:rsid w:val="1F8E3BC8"/>
    <w:rsid w:val="1F903920"/>
    <w:rsid w:val="1F943E0D"/>
    <w:rsid w:val="1F981BEC"/>
    <w:rsid w:val="1F9A406B"/>
    <w:rsid w:val="1F9D7E6D"/>
    <w:rsid w:val="1FA07CBB"/>
    <w:rsid w:val="1FA12C16"/>
    <w:rsid w:val="1FA629B9"/>
    <w:rsid w:val="1FAA324D"/>
    <w:rsid w:val="1FB13BD9"/>
    <w:rsid w:val="1FB916FE"/>
    <w:rsid w:val="1FC165E2"/>
    <w:rsid w:val="1FC7380A"/>
    <w:rsid w:val="1FCF69B8"/>
    <w:rsid w:val="1FD10B20"/>
    <w:rsid w:val="1FD11643"/>
    <w:rsid w:val="1FD30E6D"/>
    <w:rsid w:val="1FD761C2"/>
    <w:rsid w:val="1FD9503B"/>
    <w:rsid w:val="1FDE3383"/>
    <w:rsid w:val="1FE62B24"/>
    <w:rsid w:val="1FE67C99"/>
    <w:rsid w:val="1FE850F1"/>
    <w:rsid w:val="1FEB6E1C"/>
    <w:rsid w:val="1FEB7530"/>
    <w:rsid w:val="1FEC6ABF"/>
    <w:rsid w:val="1FF33CFB"/>
    <w:rsid w:val="1FF539A0"/>
    <w:rsid w:val="1FF75ECC"/>
    <w:rsid w:val="1FFE2344"/>
    <w:rsid w:val="1FFF3A80"/>
    <w:rsid w:val="1FFF7FC2"/>
    <w:rsid w:val="20020140"/>
    <w:rsid w:val="2002014C"/>
    <w:rsid w:val="20035180"/>
    <w:rsid w:val="20052895"/>
    <w:rsid w:val="20095733"/>
    <w:rsid w:val="200F0D3F"/>
    <w:rsid w:val="201345AA"/>
    <w:rsid w:val="20150AF2"/>
    <w:rsid w:val="201916E1"/>
    <w:rsid w:val="201A47F7"/>
    <w:rsid w:val="2022352E"/>
    <w:rsid w:val="20237EAB"/>
    <w:rsid w:val="20251086"/>
    <w:rsid w:val="202A3701"/>
    <w:rsid w:val="202B4282"/>
    <w:rsid w:val="202E0844"/>
    <w:rsid w:val="202E1F81"/>
    <w:rsid w:val="203310CD"/>
    <w:rsid w:val="203374E3"/>
    <w:rsid w:val="203C7D81"/>
    <w:rsid w:val="20414994"/>
    <w:rsid w:val="20545F0F"/>
    <w:rsid w:val="20575FC6"/>
    <w:rsid w:val="205943A5"/>
    <w:rsid w:val="205D2DBD"/>
    <w:rsid w:val="206421AD"/>
    <w:rsid w:val="20655E69"/>
    <w:rsid w:val="20671B32"/>
    <w:rsid w:val="206C658F"/>
    <w:rsid w:val="206E50DF"/>
    <w:rsid w:val="206E665F"/>
    <w:rsid w:val="2074474D"/>
    <w:rsid w:val="207655DF"/>
    <w:rsid w:val="20881B18"/>
    <w:rsid w:val="208B7C88"/>
    <w:rsid w:val="20981239"/>
    <w:rsid w:val="20A72647"/>
    <w:rsid w:val="20AA2020"/>
    <w:rsid w:val="20AE3884"/>
    <w:rsid w:val="20B860E0"/>
    <w:rsid w:val="20BC234F"/>
    <w:rsid w:val="20BE1468"/>
    <w:rsid w:val="20C715F6"/>
    <w:rsid w:val="20CA4E2E"/>
    <w:rsid w:val="20CB0051"/>
    <w:rsid w:val="20D03B58"/>
    <w:rsid w:val="20D53C01"/>
    <w:rsid w:val="20E458D1"/>
    <w:rsid w:val="20E65D43"/>
    <w:rsid w:val="20E8056F"/>
    <w:rsid w:val="20E87D37"/>
    <w:rsid w:val="20ED7529"/>
    <w:rsid w:val="20EF3AFF"/>
    <w:rsid w:val="20F052B2"/>
    <w:rsid w:val="20F4161C"/>
    <w:rsid w:val="20F6154A"/>
    <w:rsid w:val="20F94E9C"/>
    <w:rsid w:val="20FB4A48"/>
    <w:rsid w:val="20FC3930"/>
    <w:rsid w:val="21005B13"/>
    <w:rsid w:val="210117C5"/>
    <w:rsid w:val="21014770"/>
    <w:rsid w:val="21047605"/>
    <w:rsid w:val="21083E64"/>
    <w:rsid w:val="21091262"/>
    <w:rsid w:val="210B21EA"/>
    <w:rsid w:val="21107053"/>
    <w:rsid w:val="211466AC"/>
    <w:rsid w:val="211526CF"/>
    <w:rsid w:val="21186874"/>
    <w:rsid w:val="2120692E"/>
    <w:rsid w:val="21296D97"/>
    <w:rsid w:val="21345E8C"/>
    <w:rsid w:val="21365594"/>
    <w:rsid w:val="213920FA"/>
    <w:rsid w:val="21404FC4"/>
    <w:rsid w:val="21462370"/>
    <w:rsid w:val="2149452E"/>
    <w:rsid w:val="214F0194"/>
    <w:rsid w:val="215522BF"/>
    <w:rsid w:val="21556E90"/>
    <w:rsid w:val="215700FD"/>
    <w:rsid w:val="21582E98"/>
    <w:rsid w:val="21595545"/>
    <w:rsid w:val="216033A3"/>
    <w:rsid w:val="216438B5"/>
    <w:rsid w:val="21650C91"/>
    <w:rsid w:val="216B33FD"/>
    <w:rsid w:val="216D46E2"/>
    <w:rsid w:val="216D615A"/>
    <w:rsid w:val="216F24AC"/>
    <w:rsid w:val="21701033"/>
    <w:rsid w:val="21701CDF"/>
    <w:rsid w:val="2172058A"/>
    <w:rsid w:val="21753AA5"/>
    <w:rsid w:val="21763952"/>
    <w:rsid w:val="217D7482"/>
    <w:rsid w:val="21882443"/>
    <w:rsid w:val="218850A2"/>
    <w:rsid w:val="21885265"/>
    <w:rsid w:val="218B4AEC"/>
    <w:rsid w:val="218B743C"/>
    <w:rsid w:val="21903F3D"/>
    <w:rsid w:val="21910110"/>
    <w:rsid w:val="219457CF"/>
    <w:rsid w:val="21A41206"/>
    <w:rsid w:val="21A432FF"/>
    <w:rsid w:val="21A8797C"/>
    <w:rsid w:val="21A949EC"/>
    <w:rsid w:val="21AF239F"/>
    <w:rsid w:val="21B01193"/>
    <w:rsid w:val="21B21012"/>
    <w:rsid w:val="21B22166"/>
    <w:rsid w:val="21B856E5"/>
    <w:rsid w:val="21B87609"/>
    <w:rsid w:val="21BB5804"/>
    <w:rsid w:val="21BE114B"/>
    <w:rsid w:val="21BF30F9"/>
    <w:rsid w:val="21C6018C"/>
    <w:rsid w:val="21C90A04"/>
    <w:rsid w:val="21C952B1"/>
    <w:rsid w:val="21C96D31"/>
    <w:rsid w:val="21CB34F6"/>
    <w:rsid w:val="21D149BB"/>
    <w:rsid w:val="21D669AC"/>
    <w:rsid w:val="21DC5477"/>
    <w:rsid w:val="21DE4DAB"/>
    <w:rsid w:val="21DE555A"/>
    <w:rsid w:val="21E05C78"/>
    <w:rsid w:val="21E343E4"/>
    <w:rsid w:val="21EE20B8"/>
    <w:rsid w:val="21EF22DB"/>
    <w:rsid w:val="21F46074"/>
    <w:rsid w:val="21F91A91"/>
    <w:rsid w:val="21FE5619"/>
    <w:rsid w:val="21FF455E"/>
    <w:rsid w:val="22012448"/>
    <w:rsid w:val="2204125E"/>
    <w:rsid w:val="22056652"/>
    <w:rsid w:val="220D6E27"/>
    <w:rsid w:val="220E06F7"/>
    <w:rsid w:val="220E45FB"/>
    <w:rsid w:val="22177E2C"/>
    <w:rsid w:val="22191C76"/>
    <w:rsid w:val="221A1ACB"/>
    <w:rsid w:val="221D1670"/>
    <w:rsid w:val="22200900"/>
    <w:rsid w:val="22291048"/>
    <w:rsid w:val="222B2274"/>
    <w:rsid w:val="222C6406"/>
    <w:rsid w:val="22336E24"/>
    <w:rsid w:val="223A2512"/>
    <w:rsid w:val="223B4EAA"/>
    <w:rsid w:val="22414480"/>
    <w:rsid w:val="22446F79"/>
    <w:rsid w:val="2249698C"/>
    <w:rsid w:val="224E2864"/>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C2C10"/>
    <w:rsid w:val="228D26CE"/>
    <w:rsid w:val="22926000"/>
    <w:rsid w:val="229544FB"/>
    <w:rsid w:val="22983618"/>
    <w:rsid w:val="22985679"/>
    <w:rsid w:val="22993FC3"/>
    <w:rsid w:val="22A3021D"/>
    <w:rsid w:val="22AC50A5"/>
    <w:rsid w:val="22AF4D3A"/>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D0618"/>
    <w:rsid w:val="22F71B04"/>
    <w:rsid w:val="22F724B6"/>
    <w:rsid w:val="22F75A79"/>
    <w:rsid w:val="22F84E7E"/>
    <w:rsid w:val="22FE34B8"/>
    <w:rsid w:val="22FE3762"/>
    <w:rsid w:val="23044E1C"/>
    <w:rsid w:val="23064C20"/>
    <w:rsid w:val="23092185"/>
    <w:rsid w:val="231176F9"/>
    <w:rsid w:val="231254BA"/>
    <w:rsid w:val="231A0CEA"/>
    <w:rsid w:val="231D6C02"/>
    <w:rsid w:val="232114B7"/>
    <w:rsid w:val="23240E7E"/>
    <w:rsid w:val="232834E9"/>
    <w:rsid w:val="232D1638"/>
    <w:rsid w:val="232E3B37"/>
    <w:rsid w:val="233314DF"/>
    <w:rsid w:val="23332BA7"/>
    <w:rsid w:val="233609E3"/>
    <w:rsid w:val="233628D5"/>
    <w:rsid w:val="23363BEA"/>
    <w:rsid w:val="234318A1"/>
    <w:rsid w:val="23472C0B"/>
    <w:rsid w:val="235177E9"/>
    <w:rsid w:val="23530438"/>
    <w:rsid w:val="23541E59"/>
    <w:rsid w:val="235833CF"/>
    <w:rsid w:val="235C505A"/>
    <w:rsid w:val="235F3DD7"/>
    <w:rsid w:val="236512A0"/>
    <w:rsid w:val="236863F3"/>
    <w:rsid w:val="236F16D8"/>
    <w:rsid w:val="237271F0"/>
    <w:rsid w:val="23741900"/>
    <w:rsid w:val="2377085B"/>
    <w:rsid w:val="237B3CC9"/>
    <w:rsid w:val="238E3755"/>
    <w:rsid w:val="239763D6"/>
    <w:rsid w:val="23984DB1"/>
    <w:rsid w:val="23990CD5"/>
    <w:rsid w:val="23A06BEB"/>
    <w:rsid w:val="23A35012"/>
    <w:rsid w:val="23A71CE5"/>
    <w:rsid w:val="23A77DD4"/>
    <w:rsid w:val="23BA3E97"/>
    <w:rsid w:val="23C47EC7"/>
    <w:rsid w:val="23D428D9"/>
    <w:rsid w:val="23D65777"/>
    <w:rsid w:val="23D745BA"/>
    <w:rsid w:val="23DA2B29"/>
    <w:rsid w:val="23DF6070"/>
    <w:rsid w:val="23E8772B"/>
    <w:rsid w:val="23EB1A76"/>
    <w:rsid w:val="23EC55B2"/>
    <w:rsid w:val="23EF43FF"/>
    <w:rsid w:val="23FA5246"/>
    <w:rsid w:val="23FC6B9B"/>
    <w:rsid w:val="23FE4EAD"/>
    <w:rsid w:val="24092C37"/>
    <w:rsid w:val="240B4874"/>
    <w:rsid w:val="240D070C"/>
    <w:rsid w:val="240D7437"/>
    <w:rsid w:val="24103FDC"/>
    <w:rsid w:val="24136912"/>
    <w:rsid w:val="241E7826"/>
    <w:rsid w:val="2423276B"/>
    <w:rsid w:val="24283AF2"/>
    <w:rsid w:val="24297CE0"/>
    <w:rsid w:val="242B106E"/>
    <w:rsid w:val="242D1738"/>
    <w:rsid w:val="242D44A3"/>
    <w:rsid w:val="24307476"/>
    <w:rsid w:val="24371EF7"/>
    <w:rsid w:val="243F0C18"/>
    <w:rsid w:val="244346AA"/>
    <w:rsid w:val="244539B9"/>
    <w:rsid w:val="2448083E"/>
    <w:rsid w:val="244F27B6"/>
    <w:rsid w:val="24506E7F"/>
    <w:rsid w:val="24507C37"/>
    <w:rsid w:val="24593EDB"/>
    <w:rsid w:val="246304AF"/>
    <w:rsid w:val="246311C6"/>
    <w:rsid w:val="24632E3A"/>
    <w:rsid w:val="24644286"/>
    <w:rsid w:val="24653F2A"/>
    <w:rsid w:val="24667FC6"/>
    <w:rsid w:val="246B7503"/>
    <w:rsid w:val="246C6A51"/>
    <w:rsid w:val="246F5C29"/>
    <w:rsid w:val="24741C5D"/>
    <w:rsid w:val="247843F2"/>
    <w:rsid w:val="247E7B6C"/>
    <w:rsid w:val="24815ED3"/>
    <w:rsid w:val="24845687"/>
    <w:rsid w:val="24881BE5"/>
    <w:rsid w:val="2489369A"/>
    <w:rsid w:val="248E5494"/>
    <w:rsid w:val="24903B53"/>
    <w:rsid w:val="24943E2E"/>
    <w:rsid w:val="249A5E7A"/>
    <w:rsid w:val="249E5772"/>
    <w:rsid w:val="249E73E3"/>
    <w:rsid w:val="24AE46D7"/>
    <w:rsid w:val="24AF2F77"/>
    <w:rsid w:val="24BF5149"/>
    <w:rsid w:val="24CF4092"/>
    <w:rsid w:val="24D942F0"/>
    <w:rsid w:val="24DE76F6"/>
    <w:rsid w:val="24E41333"/>
    <w:rsid w:val="24E4220A"/>
    <w:rsid w:val="24E7164C"/>
    <w:rsid w:val="24EB0D3D"/>
    <w:rsid w:val="24EB6192"/>
    <w:rsid w:val="24F314FC"/>
    <w:rsid w:val="24F70554"/>
    <w:rsid w:val="24FA0C9D"/>
    <w:rsid w:val="25027793"/>
    <w:rsid w:val="25042AE4"/>
    <w:rsid w:val="250C3013"/>
    <w:rsid w:val="250D157E"/>
    <w:rsid w:val="25110E66"/>
    <w:rsid w:val="2516011A"/>
    <w:rsid w:val="251A2917"/>
    <w:rsid w:val="251A49CB"/>
    <w:rsid w:val="251B093B"/>
    <w:rsid w:val="2522702B"/>
    <w:rsid w:val="25253E6F"/>
    <w:rsid w:val="25313AD0"/>
    <w:rsid w:val="253E414E"/>
    <w:rsid w:val="25404C87"/>
    <w:rsid w:val="25411151"/>
    <w:rsid w:val="254546C9"/>
    <w:rsid w:val="254778A9"/>
    <w:rsid w:val="25490112"/>
    <w:rsid w:val="254E24A3"/>
    <w:rsid w:val="254F2273"/>
    <w:rsid w:val="25540ADB"/>
    <w:rsid w:val="255E1CCC"/>
    <w:rsid w:val="25617D12"/>
    <w:rsid w:val="25632921"/>
    <w:rsid w:val="256A6C5B"/>
    <w:rsid w:val="256E7EBC"/>
    <w:rsid w:val="256F704A"/>
    <w:rsid w:val="257401F8"/>
    <w:rsid w:val="25780ECA"/>
    <w:rsid w:val="257C35DA"/>
    <w:rsid w:val="25860798"/>
    <w:rsid w:val="258A4281"/>
    <w:rsid w:val="25902175"/>
    <w:rsid w:val="25913A1E"/>
    <w:rsid w:val="2592412B"/>
    <w:rsid w:val="25956267"/>
    <w:rsid w:val="2596525F"/>
    <w:rsid w:val="25965A14"/>
    <w:rsid w:val="259C7AA7"/>
    <w:rsid w:val="259D70DF"/>
    <w:rsid w:val="25A3041D"/>
    <w:rsid w:val="25A50118"/>
    <w:rsid w:val="25A91F14"/>
    <w:rsid w:val="25A971F9"/>
    <w:rsid w:val="25BD69B8"/>
    <w:rsid w:val="25C34F6D"/>
    <w:rsid w:val="25C43E6E"/>
    <w:rsid w:val="25C44FD8"/>
    <w:rsid w:val="25C54D76"/>
    <w:rsid w:val="25CD64EE"/>
    <w:rsid w:val="25CF4680"/>
    <w:rsid w:val="25D043BC"/>
    <w:rsid w:val="25D31C1D"/>
    <w:rsid w:val="25D3542A"/>
    <w:rsid w:val="25D55DC4"/>
    <w:rsid w:val="25D63E91"/>
    <w:rsid w:val="25D8483A"/>
    <w:rsid w:val="25DA1D82"/>
    <w:rsid w:val="25DF1FF2"/>
    <w:rsid w:val="25E10B14"/>
    <w:rsid w:val="25E3015F"/>
    <w:rsid w:val="25E5277F"/>
    <w:rsid w:val="25E77590"/>
    <w:rsid w:val="25EC23B0"/>
    <w:rsid w:val="25F3098F"/>
    <w:rsid w:val="25F77C55"/>
    <w:rsid w:val="25F800AB"/>
    <w:rsid w:val="25FB3052"/>
    <w:rsid w:val="25FB5DCF"/>
    <w:rsid w:val="25FC334E"/>
    <w:rsid w:val="25FE7724"/>
    <w:rsid w:val="2600164D"/>
    <w:rsid w:val="260B24A0"/>
    <w:rsid w:val="261220B7"/>
    <w:rsid w:val="26125C55"/>
    <w:rsid w:val="26202902"/>
    <w:rsid w:val="26235B5A"/>
    <w:rsid w:val="26265BE8"/>
    <w:rsid w:val="262B3423"/>
    <w:rsid w:val="262F4698"/>
    <w:rsid w:val="26347232"/>
    <w:rsid w:val="26362AF4"/>
    <w:rsid w:val="263C37A5"/>
    <w:rsid w:val="263D5601"/>
    <w:rsid w:val="264136B9"/>
    <w:rsid w:val="264145FC"/>
    <w:rsid w:val="264810DC"/>
    <w:rsid w:val="264B4835"/>
    <w:rsid w:val="264F7977"/>
    <w:rsid w:val="265866D3"/>
    <w:rsid w:val="26594A61"/>
    <w:rsid w:val="265B04E4"/>
    <w:rsid w:val="265C3B50"/>
    <w:rsid w:val="26604F36"/>
    <w:rsid w:val="2668652E"/>
    <w:rsid w:val="267467C5"/>
    <w:rsid w:val="267576E6"/>
    <w:rsid w:val="267A4CCD"/>
    <w:rsid w:val="267D6D39"/>
    <w:rsid w:val="267E1F16"/>
    <w:rsid w:val="267E46DD"/>
    <w:rsid w:val="268129DB"/>
    <w:rsid w:val="2681398D"/>
    <w:rsid w:val="26896F96"/>
    <w:rsid w:val="268D3EBE"/>
    <w:rsid w:val="268F1B65"/>
    <w:rsid w:val="269D75EB"/>
    <w:rsid w:val="26A15154"/>
    <w:rsid w:val="26A368E2"/>
    <w:rsid w:val="26A36964"/>
    <w:rsid w:val="26A717B5"/>
    <w:rsid w:val="26AC741C"/>
    <w:rsid w:val="26B056AF"/>
    <w:rsid w:val="26B21295"/>
    <w:rsid w:val="26B219AC"/>
    <w:rsid w:val="26B8346C"/>
    <w:rsid w:val="26C37F3B"/>
    <w:rsid w:val="26CC3ADC"/>
    <w:rsid w:val="26CC7E59"/>
    <w:rsid w:val="26CE4AB9"/>
    <w:rsid w:val="26CF6D2B"/>
    <w:rsid w:val="26DB1F0C"/>
    <w:rsid w:val="26DB64CD"/>
    <w:rsid w:val="26E147BC"/>
    <w:rsid w:val="26E4122F"/>
    <w:rsid w:val="26E816D4"/>
    <w:rsid w:val="26EC1049"/>
    <w:rsid w:val="26F23447"/>
    <w:rsid w:val="2709382B"/>
    <w:rsid w:val="270E407A"/>
    <w:rsid w:val="2710459F"/>
    <w:rsid w:val="27142E29"/>
    <w:rsid w:val="27145C1A"/>
    <w:rsid w:val="27171536"/>
    <w:rsid w:val="27222C85"/>
    <w:rsid w:val="27310749"/>
    <w:rsid w:val="27416156"/>
    <w:rsid w:val="27456E88"/>
    <w:rsid w:val="274C735C"/>
    <w:rsid w:val="274F0811"/>
    <w:rsid w:val="275E7ECA"/>
    <w:rsid w:val="27605865"/>
    <w:rsid w:val="27613D33"/>
    <w:rsid w:val="27615587"/>
    <w:rsid w:val="276D1566"/>
    <w:rsid w:val="276D5C29"/>
    <w:rsid w:val="277072C8"/>
    <w:rsid w:val="27731071"/>
    <w:rsid w:val="27792065"/>
    <w:rsid w:val="277F57FF"/>
    <w:rsid w:val="2793564B"/>
    <w:rsid w:val="279B21F2"/>
    <w:rsid w:val="279C1EB3"/>
    <w:rsid w:val="279D0BD8"/>
    <w:rsid w:val="279E706A"/>
    <w:rsid w:val="27A4391A"/>
    <w:rsid w:val="27A6071D"/>
    <w:rsid w:val="27A634EB"/>
    <w:rsid w:val="27A94AAD"/>
    <w:rsid w:val="27B02F09"/>
    <w:rsid w:val="27B1626C"/>
    <w:rsid w:val="27BA5D13"/>
    <w:rsid w:val="27BA6A0B"/>
    <w:rsid w:val="27BF04DE"/>
    <w:rsid w:val="27C70544"/>
    <w:rsid w:val="27C73007"/>
    <w:rsid w:val="27C8469D"/>
    <w:rsid w:val="27D123D3"/>
    <w:rsid w:val="27D80C35"/>
    <w:rsid w:val="27DB6E02"/>
    <w:rsid w:val="27DE38C3"/>
    <w:rsid w:val="27E11CF3"/>
    <w:rsid w:val="27EA35C8"/>
    <w:rsid w:val="27F043F2"/>
    <w:rsid w:val="27F1767E"/>
    <w:rsid w:val="27F80B6E"/>
    <w:rsid w:val="28030DA7"/>
    <w:rsid w:val="28044EC3"/>
    <w:rsid w:val="28113954"/>
    <w:rsid w:val="28163E36"/>
    <w:rsid w:val="281962F8"/>
    <w:rsid w:val="281B1346"/>
    <w:rsid w:val="281B5731"/>
    <w:rsid w:val="281D1994"/>
    <w:rsid w:val="281E039D"/>
    <w:rsid w:val="2821615A"/>
    <w:rsid w:val="28266AD2"/>
    <w:rsid w:val="2828676D"/>
    <w:rsid w:val="282955D1"/>
    <w:rsid w:val="282C2D2F"/>
    <w:rsid w:val="282F5993"/>
    <w:rsid w:val="28313102"/>
    <w:rsid w:val="28325027"/>
    <w:rsid w:val="28361599"/>
    <w:rsid w:val="28366ACE"/>
    <w:rsid w:val="283709C0"/>
    <w:rsid w:val="2838616B"/>
    <w:rsid w:val="283F08BE"/>
    <w:rsid w:val="28415631"/>
    <w:rsid w:val="28506D76"/>
    <w:rsid w:val="28552313"/>
    <w:rsid w:val="285B4AAC"/>
    <w:rsid w:val="28664B59"/>
    <w:rsid w:val="2872791B"/>
    <w:rsid w:val="28736253"/>
    <w:rsid w:val="2876603E"/>
    <w:rsid w:val="287871DB"/>
    <w:rsid w:val="2879458D"/>
    <w:rsid w:val="28871409"/>
    <w:rsid w:val="288A7A0D"/>
    <w:rsid w:val="289054C8"/>
    <w:rsid w:val="28906184"/>
    <w:rsid w:val="28947465"/>
    <w:rsid w:val="28960944"/>
    <w:rsid w:val="289C41D2"/>
    <w:rsid w:val="289E43FD"/>
    <w:rsid w:val="28A67315"/>
    <w:rsid w:val="28AE4A34"/>
    <w:rsid w:val="28AF5828"/>
    <w:rsid w:val="28B127F5"/>
    <w:rsid w:val="28BA4B87"/>
    <w:rsid w:val="28BC5ABB"/>
    <w:rsid w:val="28BD47DC"/>
    <w:rsid w:val="28CD15CD"/>
    <w:rsid w:val="28CF6740"/>
    <w:rsid w:val="28D41021"/>
    <w:rsid w:val="28D46747"/>
    <w:rsid w:val="28D55F25"/>
    <w:rsid w:val="28D7799E"/>
    <w:rsid w:val="28DB03C5"/>
    <w:rsid w:val="28DD549E"/>
    <w:rsid w:val="28E25C14"/>
    <w:rsid w:val="28EF5BBA"/>
    <w:rsid w:val="28F17E3E"/>
    <w:rsid w:val="28F506AE"/>
    <w:rsid w:val="28F831CE"/>
    <w:rsid w:val="28FF4D61"/>
    <w:rsid w:val="29024819"/>
    <w:rsid w:val="2902671B"/>
    <w:rsid w:val="290F77CE"/>
    <w:rsid w:val="291277E2"/>
    <w:rsid w:val="29144590"/>
    <w:rsid w:val="291C2789"/>
    <w:rsid w:val="291D12DD"/>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238F6"/>
    <w:rsid w:val="29591D17"/>
    <w:rsid w:val="295E26B3"/>
    <w:rsid w:val="29601ECA"/>
    <w:rsid w:val="29607648"/>
    <w:rsid w:val="29694B10"/>
    <w:rsid w:val="29797F24"/>
    <w:rsid w:val="297E3DA9"/>
    <w:rsid w:val="297F08D9"/>
    <w:rsid w:val="298D600B"/>
    <w:rsid w:val="29957813"/>
    <w:rsid w:val="299601E9"/>
    <w:rsid w:val="29A05404"/>
    <w:rsid w:val="29A1163A"/>
    <w:rsid w:val="29A206F3"/>
    <w:rsid w:val="29A74A82"/>
    <w:rsid w:val="29AF237A"/>
    <w:rsid w:val="29B11BC7"/>
    <w:rsid w:val="29B139F1"/>
    <w:rsid w:val="29BC227F"/>
    <w:rsid w:val="29BD73F6"/>
    <w:rsid w:val="29BE21E2"/>
    <w:rsid w:val="29D06360"/>
    <w:rsid w:val="29D435BA"/>
    <w:rsid w:val="29D64538"/>
    <w:rsid w:val="29DA31CC"/>
    <w:rsid w:val="29DC2E0C"/>
    <w:rsid w:val="29DD515A"/>
    <w:rsid w:val="29E863A6"/>
    <w:rsid w:val="29EA1723"/>
    <w:rsid w:val="29EA41FF"/>
    <w:rsid w:val="29ED6C85"/>
    <w:rsid w:val="29F02E27"/>
    <w:rsid w:val="29F62C31"/>
    <w:rsid w:val="29F81ECC"/>
    <w:rsid w:val="29F83AE9"/>
    <w:rsid w:val="29F9212B"/>
    <w:rsid w:val="29FC05F8"/>
    <w:rsid w:val="29FD3522"/>
    <w:rsid w:val="2A000BBA"/>
    <w:rsid w:val="2A00129D"/>
    <w:rsid w:val="2A0848FE"/>
    <w:rsid w:val="2A0A399E"/>
    <w:rsid w:val="2A0B6155"/>
    <w:rsid w:val="2A0B7941"/>
    <w:rsid w:val="2A0C1190"/>
    <w:rsid w:val="2A1838F0"/>
    <w:rsid w:val="2A1A1130"/>
    <w:rsid w:val="2A1E208D"/>
    <w:rsid w:val="2A1F117C"/>
    <w:rsid w:val="2A200944"/>
    <w:rsid w:val="2A2E7B13"/>
    <w:rsid w:val="2A2E7D51"/>
    <w:rsid w:val="2A314A74"/>
    <w:rsid w:val="2A342BA9"/>
    <w:rsid w:val="2A344D6E"/>
    <w:rsid w:val="2A383F9D"/>
    <w:rsid w:val="2A395F26"/>
    <w:rsid w:val="2A3F3D76"/>
    <w:rsid w:val="2A402AD6"/>
    <w:rsid w:val="2A4071E1"/>
    <w:rsid w:val="2A42145E"/>
    <w:rsid w:val="2A4513FD"/>
    <w:rsid w:val="2A495E04"/>
    <w:rsid w:val="2A54742F"/>
    <w:rsid w:val="2A590625"/>
    <w:rsid w:val="2A595771"/>
    <w:rsid w:val="2A5A1A2F"/>
    <w:rsid w:val="2A5B0295"/>
    <w:rsid w:val="2A5E32CD"/>
    <w:rsid w:val="2A60103C"/>
    <w:rsid w:val="2A616605"/>
    <w:rsid w:val="2A616617"/>
    <w:rsid w:val="2A66736B"/>
    <w:rsid w:val="2A6724C6"/>
    <w:rsid w:val="2A6C4BF2"/>
    <w:rsid w:val="2A6C52BE"/>
    <w:rsid w:val="2A6C79EA"/>
    <w:rsid w:val="2A781EB5"/>
    <w:rsid w:val="2A7B2AC1"/>
    <w:rsid w:val="2A7D42CC"/>
    <w:rsid w:val="2A7E31D1"/>
    <w:rsid w:val="2A7F2BBD"/>
    <w:rsid w:val="2A7F3043"/>
    <w:rsid w:val="2A7F59C2"/>
    <w:rsid w:val="2A8720F2"/>
    <w:rsid w:val="2A88659C"/>
    <w:rsid w:val="2A8D590F"/>
    <w:rsid w:val="2A904B8F"/>
    <w:rsid w:val="2A963131"/>
    <w:rsid w:val="2A9C4791"/>
    <w:rsid w:val="2AAD4A3F"/>
    <w:rsid w:val="2AAF5AC1"/>
    <w:rsid w:val="2AB27175"/>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DE1B58"/>
    <w:rsid w:val="2AE0156E"/>
    <w:rsid w:val="2AE060A5"/>
    <w:rsid w:val="2AE0654B"/>
    <w:rsid w:val="2AE30B82"/>
    <w:rsid w:val="2AEB0D01"/>
    <w:rsid w:val="2AF24B0F"/>
    <w:rsid w:val="2AFE0F41"/>
    <w:rsid w:val="2B0747ED"/>
    <w:rsid w:val="2B087775"/>
    <w:rsid w:val="2B104A8F"/>
    <w:rsid w:val="2B12230A"/>
    <w:rsid w:val="2B1234AC"/>
    <w:rsid w:val="2B13064B"/>
    <w:rsid w:val="2B134D23"/>
    <w:rsid w:val="2B137F31"/>
    <w:rsid w:val="2B1763E8"/>
    <w:rsid w:val="2B234F45"/>
    <w:rsid w:val="2B2C22CD"/>
    <w:rsid w:val="2B2E3203"/>
    <w:rsid w:val="2B304287"/>
    <w:rsid w:val="2B32167D"/>
    <w:rsid w:val="2B324997"/>
    <w:rsid w:val="2B375BD7"/>
    <w:rsid w:val="2B39163E"/>
    <w:rsid w:val="2B3C09AA"/>
    <w:rsid w:val="2B3C7315"/>
    <w:rsid w:val="2B3D6701"/>
    <w:rsid w:val="2B405D02"/>
    <w:rsid w:val="2B42022D"/>
    <w:rsid w:val="2B4C657B"/>
    <w:rsid w:val="2B4C772D"/>
    <w:rsid w:val="2B4D620C"/>
    <w:rsid w:val="2B50527A"/>
    <w:rsid w:val="2B5446D0"/>
    <w:rsid w:val="2B586DE9"/>
    <w:rsid w:val="2B743D1D"/>
    <w:rsid w:val="2B7644F6"/>
    <w:rsid w:val="2B784B3B"/>
    <w:rsid w:val="2B7B1CE8"/>
    <w:rsid w:val="2B805DE4"/>
    <w:rsid w:val="2B826277"/>
    <w:rsid w:val="2B8320A3"/>
    <w:rsid w:val="2B846CB6"/>
    <w:rsid w:val="2B8C61BB"/>
    <w:rsid w:val="2B8E4F5D"/>
    <w:rsid w:val="2B8F2464"/>
    <w:rsid w:val="2B9165DE"/>
    <w:rsid w:val="2B922AF1"/>
    <w:rsid w:val="2B9A1C37"/>
    <w:rsid w:val="2BA9042A"/>
    <w:rsid w:val="2BAE70BF"/>
    <w:rsid w:val="2BB403C9"/>
    <w:rsid w:val="2BB50451"/>
    <w:rsid w:val="2BB767BB"/>
    <w:rsid w:val="2BB91BFB"/>
    <w:rsid w:val="2BBA6442"/>
    <w:rsid w:val="2BBE6C4F"/>
    <w:rsid w:val="2BBF347F"/>
    <w:rsid w:val="2BC96AFA"/>
    <w:rsid w:val="2BCA0D13"/>
    <w:rsid w:val="2BCB6CFD"/>
    <w:rsid w:val="2BCF7208"/>
    <w:rsid w:val="2BD26A12"/>
    <w:rsid w:val="2BD57AD1"/>
    <w:rsid w:val="2BE03067"/>
    <w:rsid w:val="2BE07659"/>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C65BA"/>
    <w:rsid w:val="2C0F0D1A"/>
    <w:rsid w:val="2C125845"/>
    <w:rsid w:val="2C1A6D8C"/>
    <w:rsid w:val="2C1B4DF5"/>
    <w:rsid w:val="2C1F6DBF"/>
    <w:rsid w:val="2C206441"/>
    <w:rsid w:val="2C2C3F15"/>
    <w:rsid w:val="2C2C43DC"/>
    <w:rsid w:val="2C2E6CF3"/>
    <w:rsid w:val="2C306F8E"/>
    <w:rsid w:val="2C344030"/>
    <w:rsid w:val="2C3A71D3"/>
    <w:rsid w:val="2C3F5021"/>
    <w:rsid w:val="2C403EBF"/>
    <w:rsid w:val="2C48200F"/>
    <w:rsid w:val="2C4B5BE8"/>
    <w:rsid w:val="2C4C2B26"/>
    <w:rsid w:val="2C4D2AFE"/>
    <w:rsid w:val="2C550383"/>
    <w:rsid w:val="2C5C3C34"/>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67F83"/>
    <w:rsid w:val="2C8803ED"/>
    <w:rsid w:val="2C896AE1"/>
    <w:rsid w:val="2C8A1A4B"/>
    <w:rsid w:val="2C8F21A0"/>
    <w:rsid w:val="2C960A6A"/>
    <w:rsid w:val="2C974875"/>
    <w:rsid w:val="2C981A8D"/>
    <w:rsid w:val="2C9A1E09"/>
    <w:rsid w:val="2CAA76C2"/>
    <w:rsid w:val="2CAF1059"/>
    <w:rsid w:val="2CB62571"/>
    <w:rsid w:val="2CB97B16"/>
    <w:rsid w:val="2CBA763A"/>
    <w:rsid w:val="2CBB3CE3"/>
    <w:rsid w:val="2CBC1841"/>
    <w:rsid w:val="2CBE44F7"/>
    <w:rsid w:val="2CC45559"/>
    <w:rsid w:val="2CC63EFE"/>
    <w:rsid w:val="2CCA3998"/>
    <w:rsid w:val="2CD9461D"/>
    <w:rsid w:val="2CD97193"/>
    <w:rsid w:val="2CDD5941"/>
    <w:rsid w:val="2CE030F6"/>
    <w:rsid w:val="2CE11E71"/>
    <w:rsid w:val="2CED47FF"/>
    <w:rsid w:val="2CEE7FE9"/>
    <w:rsid w:val="2CF32C53"/>
    <w:rsid w:val="2CF5299D"/>
    <w:rsid w:val="2CF701D7"/>
    <w:rsid w:val="2CFE15C3"/>
    <w:rsid w:val="2D006CED"/>
    <w:rsid w:val="2D0547E8"/>
    <w:rsid w:val="2D0A685E"/>
    <w:rsid w:val="2D0A7D39"/>
    <w:rsid w:val="2D124A45"/>
    <w:rsid w:val="2D12686A"/>
    <w:rsid w:val="2D130B1D"/>
    <w:rsid w:val="2D1B17F9"/>
    <w:rsid w:val="2D2107F6"/>
    <w:rsid w:val="2D2D2866"/>
    <w:rsid w:val="2D2D2F6A"/>
    <w:rsid w:val="2D30480E"/>
    <w:rsid w:val="2D3712FB"/>
    <w:rsid w:val="2D406FBC"/>
    <w:rsid w:val="2D427678"/>
    <w:rsid w:val="2D453E76"/>
    <w:rsid w:val="2D5A1AE0"/>
    <w:rsid w:val="2D5B03F9"/>
    <w:rsid w:val="2D5E0C36"/>
    <w:rsid w:val="2D5E6E96"/>
    <w:rsid w:val="2D681703"/>
    <w:rsid w:val="2D682D77"/>
    <w:rsid w:val="2D742A05"/>
    <w:rsid w:val="2D774DD8"/>
    <w:rsid w:val="2D7A32D3"/>
    <w:rsid w:val="2D837727"/>
    <w:rsid w:val="2D9143B8"/>
    <w:rsid w:val="2D921205"/>
    <w:rsid w:val="2DA848E3"/>
    <w:rsid w:val="2DB61CA3"/>
    <w:rsid w:val="2DBA19DD"/>
    <w:rsid w:val="2DBA5BB0"/>
    <w:rsid w:val="2DBB29BC"/>
    <w:rsid w:val="2DBC1162"/>
    <w:rsid w:val="2DC13BD5"/>
    <w:rsid w:val="2DC45811"/>
    <w:rsid w:val="2DC67A4A"/>
    <w:rsid w:val="2DCA2769"/>
    <w:rsid w:val="2DCA71A4"/>
    <w:rsid w:val="2DCB2EEB"/>
    <w:rsid w:val="2DCE59E2"/>
    <w:rsid w:val="2DD224CD"/>
    <w:rsid w:val="2DD5581D"/>
    <w:rsid w:val="2DE22CDE"/>
    <w:rsid w:val="2DE300CF"/>
    <w:rsid w:val="2DE306E2"/>
    <w:rsid w:val="2DE7237C"/>
    <w:rsid w:val="2DEC7B25"/>
    <w:rsid w:val="2DED6635"/>
    <w:rsid w:val="2DEE4499"/>
    <w:rsid w:val="2DF3327C"/>
    <w:rsid w:val="2DF42BEB"/>
    <w:rsid w:val="2DF618D9"/>
    <w:rsid w:val="2E066A0F"/>
    <w:rsid w:val="2E0A2BD1"/>
    <w:rsid w:val="2E0E33F9"/>
    <w:rsid w:val="2E121BEB"/>
    <w:rsid w:val="2E1906B9"/>
    <w:rsid w:val="2E1F62BE"/>
    <w:rsid w:val="2E202325"/>
    <w:rsid w:val="2E246ACB"/>
    <w:rsid w:val="2E2B2332"/>
    <w:rsid w:val="2E2B2415"/>
    <w:rsid w:val="2E2C45A1"/>
    <w:rsid w:val="2E2E4BCE"/>
    <w:rsid w:val="2E2F26EB"/>
    <w:rsid w:val="2E3237B2"/>
    <w:rsid w:val="2E3C1730"/>
    <w:rsid w:val="2E3E0195"/>
    <w:rsid w:val="2E4308E9"/>
    <w:rsid w:val="2E4C3696"/>
    <w:rsid w:val="2E4F2F2D"/>
    <w:rsid w:val="2E4F72DE"/>
    <w:rsid w:val="2E61525F"/>
    <w:rsid w:val="2E6A04FD"/>
    <w:rsid w:val="2E6B321D"/>
    <w:rsid w:val="2E6C6A33"/>
    <w:rsid w:val="2E6D4110"/>
    <w:rsid w:val="2E7013E0"/>
    <w:rsid w:val="2E735793"/>
    <w:rsid w:val="2E753222"/>
    <w:rsid w:val="2E7807D0"/>
    <w:rsid w:val="2E790D85"/>
    <w:rsid w:val="2E7A7CB1"/>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6431"/>
    <w:rsid w:val="2EB735A9"/>
    <w:rsid w:val="2EC12C4A"/>
    <w:rsid w:val="2EC8340B"/>
    <w:rsid w:val="2ECC0F67"/>
    <w:rsid w:val="2ECC1DE7"/>
    <w:rsid w:val="2ECF195C"/>
    <w:rsid w:val="2ED44507"/>
    <w:rsid w:val="2ED52CD1"/>
    <w:rsid w:val="2ED776D7"/>
    <w:rsid w:val="2EDA7062"/>
    <w:rsid w:val="2EDA7AB5"/>
    <w:rsid w:val="2EDC75F6"/>
    <w:rsid w:val="2EDD0C91"/>
    <w:rsid w:val="2EE736D3"/>
    <w:rsid w:val="2EF56E81"/>
    <w:rsid w:val="2EF87EA0"/>
    <w:rsid w:val="2EFD0648"/>
    <w:rsid w:val="2F060F54"/>
    <w:rsid w:val="2F064CB7"/>
    <w:rsid w:val="2F112DE3"/>
    <w:rsid w:val="2F19365C"/>
    <w:rsid w:val="2F1E002F"/>
    <w:rsid w:val="2F21419F"/>
    <w:rsid w:val="2F245E39"/>
    <w:rsid w:val="2F2D02A8"/>
    <w:rsid w:val="2F306727"/>
    <w:rsid w:val="2F3522EA"/>
    <w:rsid w:val="2F354EFE"/>
    <w:rsid w:val="2F3553CF"/>
    <w:rsid w:val="2F357A11"/>
    <w:rsid w:val="2F3959CF"/>
    <w:rsid w:val="2F3A7384"/>
    <w:rsid w:val="2F474FAC"/>
    <w:rsid w:val="2F4B043D"/>
    <w:rsid w:val="2F4C25F7"/>
    <w:rsid w:val="2F50322F"/>
    <w:rsid w:val="2F507D5A"/>
    <w:rsid w:val="2F530222"/>
    <w:rsid w:val="2F627C7A"/>
    <w:rsid w:val="2F654138"/>
    <w:rsid w:val="2F6960F9"/>
    <w:rsid w:val="2F6A4434"/>
    <w:rsid w:val="2F6C7AAB"/>
    <w:rsid w:val="2F6D5B97"/>
    <w:rsid w:val="2F7B047E"/>
    <w:rsid w:val="2F7E2F02"/>
    <w:rsid w:val="2F7E41CB"/>
    <w:rsid w:val="2F7F3DCA"/>
    <w:rsid w:val="2F830415"/>
    <w:rsid w:val="2F912F27"/>
    <w:rsid w:val="2F945431"/>
    <w:rsid w:val="2F961524"/>
    <w:rsid w:val="2F9952B7"/>
    <w:rsid w:val="2F9C7047"/>
    <w:rsid w:val="2FA046D7"/>
    <w:rsid w:val="2FA04A32"/>
    <w:rsid w:val="2FA272F3"/>
    <w:rsid w:val="2FA64336"/>
    <w:rsid w:val="2FA7314F"/>
    <w:rsid w:val="2FA843B8"/>
    <w:rsid w:val="2FAA48BF"/>
    <w:rsid w:val="2FAF269D"/>
    <w:rsid w:val="2FB06DDD"/>
    <w:rsid w:val="2FB26711"/>
    <w:rsid w:val="2FB3473C"/>
    <w:rsid w:val="2FB4369C"/>
    <w:rsid w:val="2FBD41EE"/>
    <w:rsid w:val="2FC25B50"/>
    <w:rsid w:val="2FC321C8"/>
    <w:rsid w:val="2FC551CE"/>
    <w:rsid w:val="2FC72737"/>
    <w:rsid w:val="2FD40D92"/>
    <w:rsid w:val="2FD516FD"/>
    <w:rsid w:val="2FDF0D0E"/>
    <w:rsid w:val="2FEB1E9F"/>
    <w:rsid w:val="2FED16E7"/>
    <w:rsid w:val="2FFD5E22"/>
    <w:rsid w:val="30001D5C"/>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2332D"/>
    <w:rsid w:val="3053184D"/>
    <w:rsid w:val="30556E1D"/>
    <w:rsid w:val="305A6FA0"/>
    <w:rsid w:val="305C310E"/>
    <w:rsid w:val="305F0FBB"/>
    <w:rsid w:val="30633349"/>
    <w:rsid w:val="306E570C"/>
    <w:rsid w:val="30766A39"/>
    <w:rsid w:val="30780926"/>
    <w:rsid w:val="30787681"/>
    <w:rsid w:val="307910F0"/>
    <w:rsid w:val="30860ED9"/>
    <w:rsid w:val="30872156"/>
    <w:rsid w:val="308D0B05"/>
    <w:rsid w:val="30942A4F"/>
    <w:rsid w:val="309E1D99"/>
    <w:rsid w:val="30A315D0"/>
    <w:rsid w:val="30A561BB"/>
    <w:rsid w:val="30A8761B"/>
    <w:rsid w:val="30B241F8"/>
    <w:rsid w:val="30B945E2"/>
    <w:rsid w:val="30BE0876"/>
    <w:rsid w:val="30C06B0F"/>
    <w:rsid w:val="30C36555"/>
    <w:rsid w:val="30CA44F3"/>
    <w:rsid w:val="30D86510"/>
    <w:rsid w:val="30DC6ACD"/>
    <w:rsid w:val="30E75A98"/>
    <w:rsid w:val="30EA3852"/>
    <w:rsid w:val="30EE4C7F"/>
    <w:rsid w:val="30F024AC"/>
    <w:rsid w:val="30F34B4A"/>
    <w:rsid w:val="310024F8"/>
    <w:rsid w:val="31010BE8"/>
    <w:rsid w:val="31012E47"/>
    <w:rsid w:val="31020853"/>
    <w:rsid w:val="31030908"/>
    <w:rsid w:val="31035BE8"/>
    <w:rsid w:val="310B6E84"/>
    <w:rsid w:val="310E6772"/>
    <w:rsid w:val="3113711D"/>
    <w:rsid w:val="31164621"/>
    <w:rsid w:val="311F5D56"/>
    <w:rsid w:val="312050AF"/>
    <w:rsid w:val="312671FB"/>
    <w:rsid w:val="312B4316"/>
    <w:rsid w:val="31304DED"/>
    <w:rsid w:val="3132091B"/>
    <w:rsid w:val="31343A62"/>
    <w:rsid w:val="313D7139"/>
    <w:rsid w:val="31441466"/>
    <w:rsid w:val="31471E27"/>
    <w:rsid w:val="31474F7B"/>
    <w:rsid w:val="314C3890"/>
    <w:rsid w:val="314E34B0"/>
    <w:rsid w:val="31527C34"/>
    <w:rsid w:val="315531D8"/>
    <w:rsid w:val="315C6FBD"/>
    <w:rsid w:val="31600F98"/>
    <w:rsid w:val="316437CC"/>
    <w:rsid w:val="316A7BDA"/>
    <w:rsid w:val="31707887"/>
    <w:rsid w:val="31744352"/>
    <w:rsid w:val="31764937"/>
    <w:rsid w:val="31771119"/>
    <w:rsid w:val="317A128C"/>
    <w:rsid w:val="317B5D12"/>
    <w:rsid w:val="317D4431"/>
    <w:rsid w:val="317E521F"/>
    <w:rsid w:val="318219F4"/>
    <w:rsid w:val="318A4076"/>
    <w:rsid w:val="318D20D4"/>
    <w:rsid w:val="318E29B1"/>
    <w:rsid w:val="319C5890"/>
    <w:rsid w:val="31A35A6A"/>
    <w:rsid w:val="31A5083D"/>
    <w:rsid w:val="31B26DE1"/>
    <w:rsid w:val="31B325FE"/>
    <w:rsid w:val="31BB5152"/>
    <w:rsid w:val="31D0305F"/>
    <w:rsid w:val="31D3034A"/>
    <w:rsid w:val="31DB1C29"/>
    <w:rsid w:val="31E05A94"/>
    <w:rsid w:val="31E33A48"/>
    <w:rsid w:val="31E60CFE"/>
    <w:rsid w:val="31EC0213"/>
    <w:rsid w:val="31F26A84"/>
    <w:rsid w:val="31F40EBF"/>
    <w:rsid w:val="31FA7AE4"/>
    <w:rsid w:val="31FC2134"/>
    <w:rsid w:val="31FC3BA3"/>
    <w:rsid w:val="31FF6C94"/>
    <w:rsid w:val="32037175"/>
    <w:rsid w:val="32076F09"/>
    <w:rsid w:val="32121990"/>
    <w:rsid w:val="32147E64"/>
    <w:rsid w:val="321605D6"/>
    <w:rsid w:val="32166CEA"/>
    <w:rsid w:val="32183C32"/>
    <w:rsid w:val="321E1CCD"/>
    <w:rsid w:val="32204D8F"/>
    <w:rsid w:val="32225204"/>
    <w:rsid w:val="32285D0E"/>
    <w:rsid w:val="32295F0C"/>
    <w:rsid w:val="322E66F8"/>
    <w:rsid w:val="322F2FA1"/>
    <w:rsid w:val="32327C9B"/>
    <w:rsid w:val="324004E7"/>
    <w:rsid w:val="324426FE"/>
    <w:rsid w:val="3248365E"/>
    <w:rsid w:val="3250495D"/>
    <w:rsid w:val="32533B90"/>
    <w:rsid w:val="3256794D"/>
    <w:rsid w:val="325B5F46"/>
    <w:rsid w:val="325C7836"/>
    <w:rsid w:val="325E3612"/>
    <w:rsid w:val="32655C58"/>
    <w:rsid w:val="326C5061"/>
    <w:rsid w:val="32716F47"/>
    <w:rsid w:val="32770832"/>
    <w:rsid w:val="3279604F"/>
    <w:rsid w:val="327A5AA2"/>
    <w:rsid w:val="32815CDC"/>
    <w:rsid w:val="32887673"/>
    <w:rsid w:val="328C0346"/>
    <w:rsid w:val="32933F11"/>
    <w:rsid w:val="32956254"/>
    <w:rsid w:val="32A010A6"/>
    <w:rsid w:val="32B10D88"/>
    <w:rsid w:val="32B141B6"/>
    <w:rsid w:val="32B36C43"/>
    <w:rsid w:val="32C64066"/>
    <w:rsid w:val="32C74D51"/>
    <w:rsid w:val="32CF1F8C"/>
    <w:rsid w:val="32D06BFF"/>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94BD6"/>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B3801"/>
    <w:rsid w:val="339B750D"/>
    <w:rsid w:val="33A053BF"/>
    <w:rsid w:val="33A97DE2"/>
    <w:rsid w:val="33AC1B75"/>
    <w:rsid w:val="33BC3413"/>
    <w:rsid w:val="33BE2D7C"/>
    <w:rsid w:val="33BE52C1"/>
    <w:rsid w:val="33BF0645"/>
    <w:rsid w:val="33C87A3B"/>
    <w:rsid w:val="33CC425A"/>
    <w:rsid w:val="33CF6D87"/>
    <w:rsid w:val="33D1362B"/>
    <w:rsid w:val="33D254E6"/>
    <w:rsid w:val="33D8164E"/>
    <w:rsid w:val="33DC3DB3"/>
    <w:rsid w:val="33DF56D3"/>
    <w:rsid w:val="33E27654"/>
    <w:rsid w:val="33E349B8"/>
    <w:rsid w:val="33E669DE"/>
    <w:rsid w:val="33E72FCB"/>
    <w:rsid w:val="33ED187C"/>
    <w:rsid w:val="33EE7C53"/>
    <w:rsid w:val="33EF1DED"/>
    <w:rsid w:val="33F11657"/>
    <w:rsid w:val="33F437B7"/>
    <w:rsid w:val="33F85FC9"/>
    <w:rsid w:val="33FC2D17"/>
    <w:rsid w:val="33FF49A2"/>
    <w:rsid w:val="34014087"/>
    <w:rsid w:val="34032A4E"/>
    <w:rsid w:val="34084A2A"/>
    <w:rsid w:val="340C4AC9"/>
    <w:rsid w:val="341262AE"/>
    <w:rsid w:val="341838FD"/>
    <w:rsid w:val="341F1A30"/>
    <w:rsid w:val="342000D8"/>
    <w:rsid w:val="3422506D"/>
    <w:rsid w:val="342303BC"/>
    <w:rsid w:val="34267AEA"/>
    <w:rsid w:val="342E6630"/>
    <w:rsid w:val="34300EB3"/>
    <w:rsid w:val="343334AC"/>
    <w:rsid w:val="343879D0"/>
    <w:rsid w:val="344100A2"/>
    <w:rsid w:val="344430B3"/>
    <w:rsid w:val="34456EFE"/>
    <w:rsid w:val="344C7E99"/>
    <w:rsid w:val="34530E14"/>
    <w:rsid w:val="34562C09"/>
    <w:rsid w:val="34572BAF"/>
    <w:rsid w:val="345A1477"/>
    <w:rsid w:val="345A6FE9"/>
    <w:rsid w:val="34612406"/>
    <w:rsid w:val="346E73FC"/>
    <w:rsid w:val="347316A2"/>
    <w:rsid w:val="347623B1"/>
    <w:rsid w:val="34795AAE"/>
    <w:rsid w:val="34797713"/>
    <w:rsid w:val="347D4E83"/>
    <w:rsid w:val="347E3A71"/>
    <w:rsid w:val="34802B3D"/>
    <w:rsid w:val="3488764F"/>
    <w:rsid w:val="348D5D07"/>
    <w:rsid w:val="34953618"/>
    <w:rsid w:val="34953A04"/>
    <w:rsid w:val="34982DFD"/>
    <w:rsid w:val="349F098E"/>
    <w:rsid w:val="34A0749C"/>
    <w:rsid w:val="34A15869"/>
    <w:rsid w:val="34A361A8"/>
    <w:rsid w:val="34A92DFF"/>
    <w:rsid w:val="34AF3832"/>
    <w:rsid w:val="34B17CAA"/>
    <w:rsid w:val="34B302A6"/>
    <w:rsid w:val="34B42C11"/>
    <w:rsid w:val="34B53146"/>
    <w:rsid w:val="34B66B76"/>
    <w:rsid w:val="34BA6D44"/>
    <w:rsid w:val="34C0389A"/>
    <w:rsid w:val="34C83C8C"/>
    <w:rsid w:val="34CA51DA"/>
    <w:rsid w:val="34CC7195"/>
    <w:rsid w:val="34D10023"/>
    <w:rsid w:val="34D2328A"/>
    <w:rsid w:val="34DD7020"/>
    <w:rsid w:val="34DE5B29"/>
    <w:rsid w:val="34DE7331"/>
    <w:rsid w:val="34E048E7"/>
    <w:rsid w:val="34E24FDF"/>
    <w:rsid w:val="34E30CD9"/>
    <w:rsid w:val="34E31F70"/>
    <w:rsid w:val="34E33DD5"/>
    <w:rsid w:val="34E341B2"/>
    <w:rsid w:val="34E41735"/>
    <w:rsid w:val="34EE1BAC"/>
    <w:rsid w:val="34EE2084"/>
    <w:rsid w:val="34F91BB5"/>
    <w:rsid w:val="34F9347B"/>
    <w:rsid w:val="34FB1C67"/>
    <w:rsid w:val="34FD1993"/>
    <w:rsid w:val="35012268"/>
    <w:rsid w:val="3507729A"/>
    <w:rsid w:val="3509169E"/>
    <w:rsid w:val="35092F1D"/>
    <w:rsid w:val="351333BE"/>
    <w:rsid w:val="35134CB4"/>
    <w:rsid w:val="35157C46"/>
    <w:rsid w:val="35192B91"/>
    <w:rsid w:val="351B287B"/>
    <w:rsid w:val="352425C2"/>
    <w:rsid w:val="3524430A"/>
    <w:rsid w:val="352B0014"/>
    <w:rsid w:val="352D2404"/>
    <w:rsid w:val="352F215C"/>
    <w:rsid w:val="352F2524"/>
    <w:rsid w:val="35341AA9"/>
    <w:rsid w:val="353B0EF6"/>
    <w:rsid w:val="353F0A1C"/>
    <w:rsid w:val="354B08F2"/>
    <w:rsid w:val="355030F7"/>
    <w:rsid w:val="355E3681"/>
    <w:rsid w:val="35663900"/>
    <w:rsid w:val="356863A1"/>
    <w:rsid w:val="35686634"/>
    <w:rsid w:val="35694C0F"/>
    <w:rsid w:val="356A237E"/>
    <w:rsid w:val="357030FD"/>
    <w:rsid w:val="35715820"/>
    <w:rsid w:val="357423CB"/>
    <w:rsid w:val="357F5C75"/>
    <w:rsid w:val="358022F1"/>
    <w:rsid w:val="35802679"/>
    <w:rsid w:val="358435B1"/>
    <w:rsid w:val="35853465"/>
    <w:rsid w:val="35885C28"/>
    <w:rsid w:val="358C4B06"/>
    <w:rsid w:val="358D2DD5"/>
    <w:rsid w:val="3591146B"/>
    <w:rsid w:val="35924104"/>
    <w:rsid w:val="359B16C1"/>
    <w:rsid w:val="35A86C1B"/>
    <w:rsid w:val="35A953BD"/>
    <w:rsid w:val="35B1114E"/>
    <w:rsid w:val="35BA2A51"/>
    <w:rsid w:val="35CE3891"/>
    <w:rsid w:val="35D06592"/>
    <w:rsid w:val="35D4059F"/>
    <w:rsid w:val="35D65BFB"/>
    <w:rsid w:val="35D80A79"/>
    <w:rsid w:val="35DB0C4D"/>
    <w:rsid w:val="35DB3448"/>
    <w:rsid w:val="35EA3592"/>
    <w:rsid w:val="35EF1ACE"/>
    <w:rsid w:val="35F85BA3"/>
    <w:rsid w:val="35FA67E7"/>
    <w:rsid w:val="35FB3C7A"/>
    <w:rsid w:val="35FC68AF"/>
    <w:rsid w:val="360337E6"/>
    <w:rsid w:val="36035715"/>
    <w:rsid w:val="36070CBD"/>
    <w:rsid w:val="360B0C81"/>
    <w:rsid w:val="360C0353"/>
    <w:rsid w:val="360E0DAB"/>
    <w:rsid w:val="36146F36"/>
    <w:rsid w:val="36176A1A"/>
    <w:rsid w:val="3619666E"/>
    <w:rsid w:val="361B0FFB"/>
    <w:rsid w:val="361D1595"/>
    <w:rsid w:val="361E3272"/>
    <w:rsid w:val="36276CA7"/>
    <w:rsid w:val="3628404A"/>
    <w:rsid w:val="362A409A"/>
    <w:rsid w:val="362C4441"/>
    <w:rsid w:val="362E13CA"/>
    <w:rsid w:val="363043E9"/>
    <w:rsid w:val="363449BC"/>
    <w:rsid w:val="36375CD5"/>
    <w:rsid w:val="36383DCF"/>
    <w:rsid w:val="363C4EA0"/>
    <w:rsid w:val="363D6A73"/>
    <w:rsid w:val="36402D8B"/>
    <w:rsid w:val="3641368B"/>
    <w:rsid w:val="3643134A"/>
    <w:rsid w:val="36461547"/>
    <w:rsid w:val="364843D5"/>
    <w:rsid w:val="364C1316"/>
    <w:rsid w:val="364C66D0"/>
    <w:rsid w:val="364F7F6E"/>
    <w:rsid w:val="3652617C"/>
    <w:rsid w:val="36546567"/>
    <w:rsid w:val="36591ABD"/>
    <w:rsid w:val="365E1FD6"/>
    <w:rsid w:val="365F76A0"/>
    <w:rsid w:val="36641AD2"/>
    <w:rsid w:val="36646F76"/>
    <w:rsid w:val="366570F7"/>
    <w:rsid w:val="3666261F"/>
    <w:rsid w:val="366A0349"/>
    <w:rsid w:val="3675224A"/>
    <w:rsid w:val="36756DF9"/>
    <w:rsid w:val="367A38B8"/>
    <w:rsid w:val="367B0954"/>
    <w:rsid w:val="367B0FF4"/>
    <w:rsid w:val="368D0A96"/>
    <w:rsid w:val="36936857"/>
    <w:rsid w:val="36966D52"/>
    <w:rsid w:val="3697756E"/>
    <w:rsid w:val="36982A42"/>
    <w:rsid w:val="369F25E5"/>
    <w:rsid w:val="36A77E02"/>
    <w:rsid w:val="36AB024A"/>
    <w:rsid w:val="36AE40E6"/>
    <w:rsid w:val="36AF78C9"/>
    <w:rsid w:val="36B14D27"/>
    <w:rsid w:val="36B22808"/>
    <w:rsid w:val="36B31E3D"/>
    <w:rsid w:val="36B34E1B"/>
    <w:rsid w:val="36BA1835"/>
    <w:rsid w:val="36C53040"/>
    <w:rsid w:val="36C565F7"/>
    <w:rsid w:val="36CA0E23"/>
    <w:rsid w:val="36CF0743"/>
    <w:rsid w:val="36DC5C06"/>
    <w:rsid w:val="36E11F07"/>
    <w:rsid w:val="36E46E85"/>
    <w:rsid w:val="36EE59D9"/>
    <w:rsid w:val="36F27CC4"/>
    <w:rsid w:val="36FA64BE"/>
    <w:rsid w:val="37045A7D"/>
    <w:rsid w:val="37096587"/>
    <w:rsid w:val="370A6345"/>
    <w:rsid w:val="371042D3"/>
    <w:rsid w:val="37135516"/>
    <w:rsid w:val="3713567C"/>
    <w:rsid w:val="371C50BE"/>
    <w:rsid w:val="371C513B"/>
    <w:rsid w:val="371F6089"/>
    <w:rsid w:val="37240372"/>
    <w:rsid w:val="37290B8B"/>
    <w:rsid w:val="372E1FA7"/>
    <w:rsid w:val="37340428"/>
    <w:rsid w:val="373A783C"/>
    <w:rsid w:val="373C5949"/>
    <w:rsid w:val="37401CA1"/>
    <w:rsid w:val="37470BC4"/>
    <w:rsid w:val="37506D7A"/>
    <w:rsid w:val="37530E08"/>
    <w:rsid w:val="3754662E"/>
    <w:rsid w:val="375717D0"/>
    <w:rsid w:val="375B2943"/>
    <w:rsid w:val="375F55B3"/>
    <w:rsid w:val="376113B4"/>
    <w:rsid w:val="37620748"/>
    <w:rsid w:val="37635B6F"/>
    <w:rsid w:val="376904C3"/>
    <w:rsid w:val="37690531"/>
    <w:rsid w:val="376D2DD9"/>
    <w:rsid w:val="3773597D"/>
    <w:rsid w:val="37766721"/>
    <w:rsid w:val="37772F2B"/>
    <w:rsid w:val="37787D37"/>
    <w:rsid w:val="377A149C"/>
    <w:rsid w:val="377B0A9E"/>
    <w:rsid w:val="377B30BA"/>
    <w:rsid w:val="377C2FE5"/>
    <w:rsid w:val="377F0D0E"/>
    <w:rsid w:val="37817445"/>
    <w:rsid w:val="378833B5"/>
    <w:rsid w:val="378A672E"/>
    <w:rsid w:val="378F6C2A"/>
    <w:rsid w:val="3793472C"/>
    <w:rsid w:val="379A01EB"/>
    <w:rsid w:val="379D211A"/>
    <w:rsid w:val="379E09C2"/>
    <w:rsid w:val="37A752F6"/>
    <w:rsid w:val="37A97B52"/>
    <w:rsid w:val="37AA27A7"/>
    <w:rsid w:val="37AB4059"/>
    <w:rsid w:val="37AC2532"/>
    <w:rsid w:val="37AE474D"/>
    <w:rsid w:val="37AE6E79"/>
    <w:rsid w:val="37AF50E6"/>
    <w:rsid w:val="37B043DC"/>
    <w:rsid w:val="37B37ED1"/>
    <w:rsid w:val="37B55FE8"/>
    <w:rsid w:val="37B93353"/>
    <w:rsid w:val="37BC3A47"/>
    <w:rsid w:val="37C16BAC"/>
    <w:rsid w:val="37CB5EA9"/>
    <w:rsid w:val="37CE60D7"/>
    <w:rsid w:val="37E17697"/>
    <w:rsid w:val="37E909EA"/>
    <w:rsid w:val="37E961EE"/>
    <w:rsid w:val="37EA4668"/>
    <w:rsid w:val="37ED2203"/>
    <w:rsid w:val="37ED4DF0"/>
    <w:rsid w:val="37F25B05"/>
    <w:rsid w:val="37F61EA2"/>
    <w:rsid w:val="37F805F5"/>
    <w:rsid w:val="37FC2195"/>
    <w:rsid w:val="38066889"/>
    <w:rsid w:val="380E2BE8"/>
    <w:rsid w:val="38103BA4"/>
    <w:rsid w:val="38110CE3"/>
    <w:rsid w:val="38153EC9"/>
    <w:rsid w:val="38155682"/>
    <w:rsid w:val="381649B9"/>
    <w:rsid w:val="381B71A3"/>
    <w:rsid w:val="381F2660"/>
    <w:rsid w:val="38272CB3"/>
    <w:rsid w:val="382B3962"/>
    <w:rsid w:val="382F236C"/>
    <w:rsid w:val="382F7DD9"/>
    <w:rsid w:val="383502E2"/>
    <w:rsid w:val="383557DF"/>
    <w:rsid w:val="38385C8E"/>
    <w:rsid w:val="383C0BE1"/>
    <w:rsid w:val="383D08F2"/>
    <w:rsid w:val="38492A12"/>
    <w:rsid w:val="384D1D1B"/>
    <w:rsid w:val="38590130"/>
    <w:rsid w:val="38635F53"/>
    <w:rsid w:val="38652F10"/>
    <w:rsid w:val="386736EE"/>
    <w:rsid w:val="386E2A74"/>
    <w:rsid w:val="38710F80"/>
    <w:rsid w:val="38724B02"/>
    <w:rsid w:val="387A5BBF"/>
    <w:rsid w:val="38854931"/>
    <w:rsid w:val="38876662"/>
    <w:rsid w:val="38885623"/>
    <w:rsid w:val="389350E9"/>
    <w:rsid w:val="38A04AE4"/>
    <w:rsid w:val="38A41AAD"/>
    <w:rsid w:val="38A856AE"/>
    <w:rsid w:val="38A913DF"/>
    <w:rsid w:val="38A95F29"/>
    <w:rsid w:val="38B44A00"/>
    <w:rsid w:val="38B61F16"/>
    <w:rsid w:val="38B83CC2"/>
    <w:rsid w:val="38BC3BDD"/>
    <w:rsid w:val="38C263D5"/>
    <w:rsid w:val="38C33D3C"/>
    <w:rsid w:val="38C4653E"/>
    <w:rsid w:val="38C76E77"/>
    <w:rsid w:val="38C86830"/>
    <w:rsid w:val="38C94A1D"/>
    <w:rsid w:val="38CF6F59"/>
    <w:rsid w:val="38D17722"/>
    <w:rsid w:val="38D72B0E"/>
    <w:rsid w:val="38DC462B"/>
    <w:rsid w:val="38E012A6"/>
    <w:rsid w:val="38E3534F"/>
    <w:rsid w:val="38E4364B"/>
    <w:rsid w:val="38EB3F39"/>
    <w:rsid w:val="38EB5B4E"/>
    <w:rsid w:val="38F10FEB"/>
    <w:rsid w:val="38F265C1"/>
    <w:rsid w:val="38F3141E"/>
    <w:rsid w:val="38F73064"/>
    <w:rsid w:val="38FB5B4F"/>
    <w:rsid w:val="38FC0896"/>
    <w:rsid w:val="39051112"/>
    <w:rsid w:val="390B0301"/>
    <w:rsid w:val="390B693E"/>
    <w:rsid w:val="390E6F27"/>
    <w:rsid w:val="39137B43"/>
    <w:rsid w:val="39141293"/>
    <w:rsid w:val="39193EEF"/>
    <w:rsid w:val="391D0413"/>
    <w:rsid w:val="39206236"/>
    <w:rsid w:val="39222C6C"/>
    <w:rsid w:val="392C3D90"/>
    <w:rsid w:val="39303757"/>
    <w:rsid w:val="393974FA"/>
    <w:rsid w:val="393C3933"/>
    <w:rsid w:val="393E7AFF"/>
    <w:rsid w:val="39400042"/>
    <w:rsid w:val="39454EB7"/>
    <w:rsid w:val="394A08DF"/>
    <w:rsid w:val="394C1015"/>
    <w:rsid w:val="394E365F"/>
    <w:rsid w:val="39505EAC"/>
    <w:rsid w:val="3951043C"/>
    <w:rsid w:val="39540564"/>
    <w:rsid w:val="395534D5"/>
    <w:rsid w:val="39564D73"/>
    <w:rsid w:val="395E3BA2"/>
    <w:rsid w:val="395E59EA"/>
    <w:rsid w:val="39623F6A"/>
    <w:rsid w:val="39643E1A"/>
    <w:rsid w:val="39657013"/>
    <w:rsid w:val="396B3238"/>
    <w:rsid w:val="3971469F"/>
    <w:rsid w:val="3975778F"/>
    <w:rsid w:val="3977143D"/>
    <w:rsid w:val="397B51C6"/>
    <w:rsid w:val="397F4FF3"/>
    <w:rsid w:val="39815A0D"/>
    <w:rsid w:val="39844B4C"/>
    <w:rsid w:val="399166EB"/>
    <w:rsid w:val="39920034"/>
    <w:rsid w:val="39923F4F"/>
    <w:rsid w:val="39927B5A"/>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D1893"/>
    <w:rsid w:val="39DE2EDF"/>
    <w:rsid w:val="39E66B65"/>
    <w:rsid w:val="39E80AD3"/>
    <w:rsid w:val="39EE7E69"/>
    <w:rsid w:val="39F579C0"/>
    <w:rsid w:val="39FC048C"/>
    <w:rsid w:val="39FC1B8D"/>
    <w:rsid w:val="3A00305C"/>
    <w:rsid w:val="3A044468"/>
    <w:rsid w:val="3A066FC9"/>
    <w:rsid w:val="3A0E15DA"/>
    <w:rsid w:val="3A0F4B50"/>
    <w:rsid w:val="3A0F5361"/>
    <w:rsid w:val="3A16079B"/>
    <w:rsid w:val="3A1D3F5D"/>
    <w:rsid w:val="3A237F2E"/>
    <w:rsid w:val="3A2D354F"/>
    <w:rsid w:val="3A4045BF"/>
    <w:rsid w:val="3A421264"/>
    <w:rsid w:val="3A4829FF"/>
    <w:rsid w:val="3A5D0978"/>
    <w:rsid w:val="3A5E1917"/>
    <w:rsid w:val="3A5E74E3"/>
    <w:rsid w:val="3A75427C"/>
    <w:rsid w:val="3A7A7125"/>
    <w:rsid w:val="3A8474CB"/>
    <w:rsid w:val="3A8B40B7"/>
    <w:rsid w:val="3A917BDF"/>
    <w:rsid w:val="3A943104"/>
    <w:rsid w:val="3A972235"/>
    <w:rsid w:val="3A9F0094"/>
    <w:rsid w:val="3A9F60B0"/>
    <w:rsid w:val="3AA36500"/>
    <w:rsid w:val="3AA627C4"/>
    <w:rsid w:val="3AA77216"/>
    <w:rsid w:val="3AA94150"/>
    <w:rsid w:val="3AAB4A2F"/>
    <w:rsid w:val="3AAB4C7D"/>
    <w:rsid w:val="3AAD7FA8"/>
    <w:rsid w:val="3AAF1C6F"/>
    <w:rsid w:val="3AB25874"/>
    <w:rsid w:val="3AB30469"/>
    <w:rsid w:val="3AB574C9"/>
    <w:rsid w:val="3AB76063"/>
    <w:rsid w:val="3ABA0476"/>
    <w:rsid w:val="3ABA04B1"/>
    <w:rsid w:val="3AC257F8"/>
    <w:rsid w:val="3AC60B38"/>
    <w:rsid w:val="3AC70D44"/>
    <w:rsid w:val="3AC77CA6"/>
    <w:rsid w:val="3ACE3DC8"/>
    <w:rsid w:val="3AD33E0E"/>
    <w:rsid w:val="3AD6560D"/>
    <w:rsid w:val="3AD71199"/>
    <w:rsid w:val="3ADD26B5"/>
    <w:rsid w:val="3ADD46E4"/>
    <w:rsid w:val="3ADF7E46"/>
    <w:rsid w:val="3AE634C2"/>
    <w:rsid w:val="3AE76D1F"/>
    <w:rsid w:val="3AEB3B60"/>
    <w:rsid w:val="3AEB72D8"/>
    <w:rsid w:val="3AEE5E4E"/>
    <w:rsid w:val="3AF00550"/>
    <w:rsid w:val="3AF20562"/>
    <w:rsid w:val="3AF42BF1"/>
    <w:rsid w:val="3AF642A7"/>
    <w:rsid w:val="3AF77E9E"/>
    <w:rsid w:val="3AF86FA8"/>
    <w:rsid w:val="3AFB7C6B"/>
    <w:rsid w:val="3B003BC7"/>
    <w:rsid w:val="3B005D39"/>
    <w:rsid w:val="3B0277D2"/>
    <w:rsid w:val="3B073E93"/>
    <w:rsid w:val="3B084C38"/>
    <w:rsid w:val="3B120DF1"/>
    <w:rsid w:val="3B124F8D"/>
    <w:rsid w:val="3B154660"/>
    <w:rsid w:val="3B2468BE"/>
    <w:rsid w:val="3B264AAD"/>
    <w:rsid w:val="3B2A5766"/>
    <w:rsid w:val="3B361F6E"/>
    <w:rsid w:val="3B385E12"/>
    <w:rsid w:val="3B456F34"/>
    <w:rsid w:val="3B5027CD"/>
    <w:rsid w:val="3B523060"/>
    <w:rsid w:val="3B524C85"/>
    <w:rsid w:val="3B5D50F9"/>
    <w:rsid w:val="3B5E0607"/>
    <w:rsid w:val="3B5F0356"/>
    <w:rsid w:val="3B5F41EE"/>
    <w:rsid w:val="3B6257D1"/>
    <w:rsid w:val="3B672946"/>
    <w:rsid w:val="3B6C320A"/>
    <w:rsid w:val="3B6C3950"/>
    <w:rsid w:val="3B6D625C"/>
    <w:rsid w:val="3B712133"/>
    <w:rsid w:val="3B724620"/>
    <w:rsid w:val="3B755751"/>
    <w:rsid w:val="3B773C0E"/>
    <w:rsid w:val="3B7A0ABB"/>
    <w:rsid w:val="3B831A8A"/>
    <w:rsid w:val="3B916F15"/>
    <w:rsid w:val="3B926520"/>
    <w:rsid w:val="3B975929"/>
    <w:rsid w:val="3B9A1857"/>
    <w:rsid w:val="3B9D7909"/>
    <w:rsid w:val="3BA343B0"/>
    <w:rsid w:val="3BA408C7"/>
    <w:rsid w:val="3BA75A56"/>
    <w:rsid w:val="3BA75BF3"/>
    <w:rsid w:val="3BA945C4"/>
    <w:rsid w:val="3BAB6064"/>
    <w:rsid w:val="3BB3038C"/>
    <w:rsid w:val="3BB30F9F"/>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C22A4"/>
    <w:rsid w:val="3BDF69B4"/>
    <w:rsid w:val="3BE7184E"/>
    <w:rsid w:val="3BF613A8"/>
    <w:rsid w:val="3BF73C78"/>
    <w:rsid w:val="3BF9193A"/>
    <w:rsid w:val="3BF97D4E"/>
    <w:rsid w:val="3BFA7731"/>
    <w:rsid w:val="3C032EFE"/>
    <w:rsid w:val="3C112141"/>
    <w:rsid w:val="3C115781"/>
    <w:rsid w:val="3C1367BD"/>
    <w:rsid w:val="3C183C90"/>
    <w:rsid w:val="3C1F6464"/>
    <w:rsid w:val="3C2239FF"/>
    <w:rsid w:val="3C283702"/>
    <w:rsid w:val="3C292F38"/>
    <w:rsid w:val="3C3E46FA"/>
    <w:rsid w:val="3C40045A"/>
    <w:rsid w:val="3C410B1E"/>
    <w:rsid w:val="3C4661A3"/>
    <w:rsid w:val="3C4749EB"/>
    <w:rsid w:val="3C4936B2"/>
    <w:rsid w:val="3C552056"/>
    <w:rsid w:val="3C5535EC"/>
    <w:rsid w:val="3C56711C"/>
    <w:rsid w:val="3C622A80"/>
    <w:rsid w:val="3C682163"/>
    <w:rsid w:val="3C7522B5"/>
    <w:rsid w:val="3C803288"/>
    <w:rsid w:val="3C83168D"/>
    <w:rsid w:val="3C8750C1"/>
    <w:rsid w:val="3C8A5FFE"/>
    <w:rsid w:val="3C8B7ABE"/>
    <w:rsid w:val="3C914C27"/>
    <w:rsid w:val="3C9420CA"/>
    <w:rsid w:val="3C96708B"/>
    <w:rsid w:val="3C993F9C"/>
    <w:rsid w:val="3CA42C7D"/>
    <w:rsid w:val="3CB509EF"/>
    <w:rsid w:val="3CB50F6A"/>
    <w:rsid w:val="3CBB5EAE"/>
    <w:rsid w:val="3CBF4A2B"/>
    <w:rsid w:val="3CC47FF3"/>
    <w:rsid w:val="3CC62F0A"/>
    <w:rsid w:val="3CC746A3"/>
    <w:rsid w:val="3CCA6C4E"/>
    <w:rsid w:val="3CCD4DF6"/>
    <w:rsid w:val="3CD3693D"/>
    <w:rsid w:val="3CD7386F"/>
    <w:rsid w:val="3CD8611F"/>
    <w:rsid w:val="3CE63CD8"/>
    <w:rsid w:val="3CF04ECB"/>
    <w:rsid w:val="3CF4787E"/>
    <w:rsid w:val="3CF47EA3"/>
    <w:rsid w:val="3CF5126B"/>
    <w:rsid w:val="3CF727D5"/>
    <w:rsid w:val="3CFB49AC"/>
    <w:rsid w:val="3D040EBB"/>
    <w:rsid w:val="3D0916BD"/>
    <w:rsid w:val="3D0B6672"/>
    <w:rsid w:val="3D0E2B9E"/>
    <w:rsid w:val="3D0F0CA3"/>
    <w:rsid w:val="3D126922"/>
    <w:rsid w:val="3D1442E8"/>
    <w:rsid w:val="3D1C5F57"/>
    <w:rsid w:val="3D1D63F2"/>
    <w:rsid w:val="3D22507F"/>
    <w:rsid w:val="3D2B7EBC"/>
    <w:rsid w:val="3D2D7449"/>
    <w:rsid w:val="3D2E1F29"/>
    <w:rsid w:val="3D3B2FFA"/>
    <w:rsid w:val="3D411577"/>
    <w:rsid w:val="3D4272C4"/>
    <w:rsid w:val="3D470C74"/>
    <w:rsid w:val="3D49282B"/>
    <w:rsid w:val="3D496987"/>
    <w:rsid w:val="3D4B7AF5"/>
    <w:rsid w:val="3D4C0A1A"/>
    <w:rsid w:val="3D4C39CC"/>
    <w:rsid w:val="3D5341D5"/>
    <w:rsid w:val="3D56594E"/>
    <w:rsid w:val="3D5B0C87"/>
    <w:rsid w:val="3D5C4BDC"/>
    <w:rsid w:val="3D61395B"/>
    <w:rsid w:val="3D6813FF"/>
    <w:rsid w:val="3D6B65F6"/>
    <w:rsid w:val="3D6C2B31"/>
    <w:rsid w:val="3D6F475A"/>
    <w:rsid w:val="3D713608"/>
    <w:rsid w:val="3D72206F"/>
    <w:rsid w:val="3D7701A0"/>
    <w:rsid w:val="3D797698"/>
    <w:rsid w:val="3D7B3CD0"/>
    <w:rsid w:val="3D850726"/>
    <w:rsid w:val="3D8B6FE3"/>
    <w:rsid w:val="3D940238"/>
    <w:rsid w:val="3D981173"/>
    <w:rsid w:val="3D9833CE"/>
    <w:rsid w:val="3D9A7B4F"/>
    <w:rsid w:val="3D9A7F7C"/>
    <w:rsid w:val="3D9B5082"/>
    <w:rsid w:val="3D9E787A"/>
    <w:rsid w:val="3DA21C89"/>
    <w:rsid w:val="3DA6700D"/>
    <w:rsid w:val="3DAA4063"/>
    <w:rsid w:val="3DAB1975"/>
    <w:rsid w:val="3DAE294A"/>
    <w:rsid w:val="3DB374B6"/>
    <w:rsid w:val="3DB525A0"/>
    <w:rsid w:val="3DBE7426"/>
    <w:rsid w:val="3DBF6CA9"/>
    <w:rsid w:val="3DBF7329"/>
    <w:rsid w:val="3DC26AB2"/>
    <w:rsid w:val="3DCE05EE"/>
    <w:rsid w:val="3DCE4169"/>
    <w:rsid w:val="3DD024E6"/>
    <w:rsid w:val="3DD21338"/>
    <w:rsid w:val="3DD34DED"/>
    <w:rsid w:val="3DD91A60"/>
    <w:rsid w:val="3DDA6A07"/>
    <w:rsid w:val="3DE2199A"/>
    <w:rsid w:val="3DE40378"/>
    <w:rsid w:val="3DEC0709"/>
    <w:rsid w:val="3DF41798"/>
    <w:rsid w:val="3DF54B6D"/>
    <w:rsid w:val="3DF64E66"/>
    <w:rsid w:val="3DF7034B"/>
    <w:rsid w:val="3DF71458"/>
    <w:rsid w:val="3DF8713D"/>
    <w:rsid w:val="3DFB39F9"/>
    <w:rsid w:val="3DFB441D"/>
    <w:rsid w:val="3DFF1F7C"/>
    <w:rsid w:val="3E0360C6"/>
    <w:rsid w:val="3E0476C6"/>
    <w:rsid w:val="3E187E24"/>
    <w:rsid w:val="3E1A2467"/>
    <w:rsid w:val="3E1B0C1A"/>
    <w:rsid w:val="3E205C21"/>
    <w:rsid w:val="3E2143F9"/>
    <w:rsid w:val="3E272866"/>
    <w:rsid w:val="3E2944B3"/>
    <w:rsid w:val="3E2D3CBB"/>
    <w:rsid w:val="3E31273D"/>
    <w:rsid w:val="3E3A1A77"/>
    <w:rsid w:val="3E457049"/>
    <w:rsid w:val="3E492FED"/>
    <w:rsid w:val="3E4C363B"/>
    <w:rsid w:val="3E4C5E37"/>
    <w:rsid w:val="3E4F464F"/>
    <w:rsid w:val="3E536155"/>
    <w:rsid w:val="3E53625C"/>
    <w:rsid w:val="3E561EB2"/>
    <w:rsid w:val="3E625D19"/>
    <w:rsid w:val="3E6601F2"/>
    <w:rsid w:val="3E67340B"/>
    <w:rsid w:val="3E6C6EAB"/>
    <w:rsid w:val="3E6C7A5D"/>
    <w:rsid w:val="3E710EC6"/>
    <w:rsid w:val="3E7C1773"/>
    <w:rsid w:val="3E7E69A2"/>
    <w:rsid w:val="3E835DCC"/>
    <w:rsid w:val="3E84292B"/>
    <w:rsid w:val="3E86735F"/>
    <w:rsid w:val="3E870CD8"/>
    <w:rsid w:val="3E914316"/>
    <w:rsid w:val="3E946E66"/>
    <w:rsid w:val="3E9E523D"/>
    <w:rsid w:val="3E9F7B88"/>
    <w:rsid w:val="3EA501C9"/>
    <w:rsid w:val="3EA572B9"/>
    <w:rsid w:val="3EAA7DAC"/>
    <w:rsid w:val="3EAE11B3"/>
    <w:rsid w:val="3EB14609"/>
    <w:rsid w:val="3EB239C1"/>
    <w:rsid w:val="3EB46AAA"/>
    <w:rsid w:val="3EBA6331"/>
    <w:rsid w:val="3EBD2A6C"/>
    <w:rsid w:val="3EBD2B0D"/>
    <w:rsid w:val="3EC27FA3"/>
    <w:rsid w:val="3EC638C8"/>
    <w:rsid w:val="3ED82E9F"/>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E150C"/>
    <w:rsid w:val="3EFF15A9"/>
    <w:rsid w:val="3F0343A7"/>
    <w:rsid w:val="3F035D9A"/>
    <w:rsid w:val="3F0630A2"/>
    <w:rsid w:val="3F067ABF"/>
    <w:rsid w:val="3F073ADC"/>
    <w:rsid w:val="3F0820B8"/>
    <w:rsid w:val="3F0B6FCF"/>
    <w:rsid w:val="3F105966"/>
    <w:rsid w:val="3F155627"/>
    <w:rsid w:val="3F1718FD"/>
    <w:rsid w:val="3F1C23EC"/>
    <w:rsid w:val="3F1E2A47"/>
    <w:rsid w:val="3F284738"/>
    <w:rsid w:val="3F2944CE"/>
    <w:rsid w:val="3F30039C"/>
    <w:rsid w:val="3F300CE5"/>
    <w:rsid w:val="3F350AFB"/>
    <w:rsid w:val="3F367683"/>
    <w:rsid w:val="3F38075E"/>
    <w:rsid w:val="3F3A4ADF"/>
    <w:rsid w:val="3F3D7754"/>
    <w:rsid w:val="3F3F17C3"/>
    <w:rsid w:val="3F423A83"/>
    <w:rsid w:val="3F4440F1"/>
    <w:rsid w:val="3F4507E3"/>
    <w:rsid w:val="3F477D92"/>
    <w:rsid w:val="3F4E4CBD"/>
    <w:rsid w:val="3F4E59AB"/>
    <w:rsid w:val="3F5E01B9"/>
    <w:rsid w:val="3F60143E"/>
    <w:rsid w:val="3F613F1A"/>
    <w:rsid w:val="3F692368"/>
    <w:rsid w:val="3F6F6438"/>
    <w:rsid w:val="3F723239"/>
    <w:rsid w:val="3F757288"/>
    <w:rsid w:val="3F844911"/>
    <w:rsid w:val="3F867444"/>
    <w:rsid w:val="3F8921D3"/>
    <w:rsid w:val="3F8A770C"/>
    <w:rsid w:val="3F9361A0"/>
    <w:rsid w:val="3F9C0DD8"/>
    <w:rsid w:val="3F9C7D87"/>
    <w:rsid w:val="3F9D1B79"/>
    <w:rsid w:val="3F9E0E59"/>
    <w:rsid w:val="3FA05B97"/>
    <w:rsid w:val="3FA64A0D"/>
    <w:rsid w:val="3FAC32A0"/>
    <w:rsid w:val="3FB31BB8"/>
    <w:rsid w:val="3FB33B4C"/>
    <w:rsid w:val="3FB34CCA"/>
    <w:rsid w:val="3FB84B5C"/>
    <w:rsid w:val="3FB92CBB"/>
    <w:rsid w:val="3FC63CF0"/>
    <w:rsid w:val="3FC7326B"/>
    <w:rsid w:val="3FCA764B"/>
    <w:rsid w:val="3FCB1FED"/>
    <w:rsid w:val="3FCC1562"/>
    <w:rsid w:val="3FCC67B9"/>
    <w:rsid w:val="3FCD674C"/>
    <w:rsid w:val="3FCE1219"/>
    <w:rsid w:val="3FD268A2"/>
    <w:rsid w:val="3FD601AA"/>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83D6D"/>
    <w:rsid w:val="402A37CD"/>
    <w:rsid w:val="402A77D0"/>
    <w:rsid w:val="40306CBF"/>
    <w:rsid w:val="403209AD"/>
    <w:rsid w:val="403C6917"/>
    <w:rsid w:val="40416887"/>
    <w:rsid w:val="404419A3"/>
    <w:rsid w:val="40455626"/>
    <w:rsid w:val="40472918"/>
    <w:rsid w:val="40474188"/>
    <w:rsid w:val="405511ED"/>
    <w:rsid w:val="40552A20"/>
    <w:rsid w:val="405755B1"/>
    <w:rsid w:val="405C72A2"/>
    <w:rsid w:val="406D2109"/>
    <w:rsid w:val="406F3C61"/>
    <w:rsid w:val="40701D65"/>
    <w:rsid w:val="40747A76"/>
    <w:rsid w:val="407B584B"/>
    <w:rsid w:val="407D7C33"/>
    <w:rsid w:val="40800996"/>
    <w:rsid w:val="40881A2C"/>
    <w:rsid w:val="408B337A"/>
    <w:rsid w:val="409023B1"/>
    <w:rsid w:val="40907EA2"/>
    <w:rsid w:val="409A21DB"/>
    <w:rsid w:val="40B84FEE"/>
    <w:rsid w:val="40B878A1"/>
    <w:rsid w:val="40BB779B"/>
    <w:rsid w:val="40C164DC"/>
    <w:rsid w:val="40C50762"/>
    <w:rsid w:val="40C67090"/>
    <w:rsid w:val="40C828F1"/>
    <w:rsid w:val="40C878F7"/>
    <w:rsid w:val="40D0556B"/>
    <w:rsid w:val="40D4181D"/>
    <w:rsid w:val="40D52441"/>
    <w:rsid w:val="40DF2D26"/>
    <w:rsid w:val="40E01D49"/>
    <w:rsid w:val="40E36629"/>
    <w:rsid w:val="40E51BE3"/>
    <w:rsid w:val="40E60C95"/>
    <w:rsid w:val="40EA2436"/>
    <w:rsid w:val="40F064BA"/>
    <w:rsid w:val="40F34588"/>
    <w:rsid w:val="40F403F4"/>
    <w:rsid w:val="40F52350"/>
    <w:rsid w:val="40FD0E7E"/>
    <w:rsid w:val="410560D4"/>
    <w:rsid w:val="4106552E"/>
    <w:rsid w:val="410826DE"/>
    <w:rsid w:val="41087A8E"/>
    <w:rsid w:val="410B2151"/>
    <w:rsid w:val="4110070A"/>
    <w:rsid w:val="41103B79"/>
    <w:rsid w:val="41104931"/>
    <w:rsid w:val="411237C8"/>
    <w:rsid w:val="41196FA3"/>
    <w:rsid w:val="411B561D"/>
    <w:rsid w:val="412274DF"/>
    <w:rsid w:val="412B475F"/>
    <w:rsid w:val="41327BE5"/>
    <w:rsid w:val="41337F7B"/>
    <w:rsid w:val="413A4147"/>
    <w:rsid w:val="41424A1A"/>
    <w:rsid w:val="414609CE"/>
    <w:rsid w:val="41495A32"/>
    <w:rsid w:val="414B61A3"/>
    <w:rsid w:val="41547BF2"/>
    <w:rsid w:val="415A4E55"/>
    <w:rsid w:val="415C2C14"/>
    <w:rsid w:val="415D2357"/>
    <w:rsid w:val="415D36B4"/>
    <w:rsid w:val="415F79F5"/>
    <w:rsid w:val="416C04BF"/>
    <w:rsid w:val="41744F72"/>
    <w:rsid w:val="4179205C"/>
    <w:rsid w:val="41806E7D"/>
    <w:rsid w:val="41841013"/>
    <w:rsid w:val="418C4E97"/>
    <w:rsid w:val="418F3487"/>
    <w:rsid w:val="41900C6E"/>
    <w:rsid w:val="41923271"/>
    <w:rsid w:val="419B19EF"/>
    <w:rsid w:val="419C393A"/>
    <w:rsid w:val="419D7695"/>
    <w:rsid w:val="41A02493"/>
    <w:rsid w:val="41A027AF"/>
    <w:rsid w:val="41A22AC5"/>
    <w:rsid w:val="41A374ED"/>
    <w:rsid w:val="41AB76F5"/>
    <w:rsid w:val="41AD3C87"/>
    <w:rsid w:val="41B05696"/>
    <w:rsid w:val="41B25AE3"/>
    <w:rsid w:val="41BA5403"/>
    <w:rsid w:val="41BE148F"/>
    <w:rsid w:val="41C21DA2"/>
    <w:rsid w:val="41C66E63"/>
    <w:rsid w:val="41CB713C"/>
    <w:rsid w:val="41CC2DBB"/>
    <w:rsid w:val="41CE1D93"/>
    <w:rsid w:val="41D2291E"/>
    <w:rsid w:val="41DA625B"/>
    <w:rsid w:val="41DB5140"/>
    <w:rsid w:val="41DC5414"/>
    <w:rsid w:val="41E55CFF"/>
    <w:rsid w:val="41E86390"/>
    <w:rsid w:val="41EC6896"/>
    <w:rsid w:val="41FA32F9"/>
    <w:rsid w:val="41FE2DB3"/>
    <w:rsid w:val="41FF49CB"/>
    <w:rsid w:val="420E7A3F"/>
    <w:rsid w:val="42110E25"/>
    <w:rsid w:val="421920AD"/>
    <w:rsid w:val="421C1EFB"/>
    <w:rsid w:val="421C4573"/>
    <w:rsid w:val="421D4BA7"/>
    <w:rsid w:val="42204A94"/>
    <w:rsid w:val="422252D1"/>
    <w:rsid w:val="422B56DB"/>
    <w:rsid w:val="423456A2"/>
    <w:rsid w:val="42352613"/>
    <w:rsid w:val="42370452"/>
    <w:rsid w:val="42371E7A"/>
    <w:rsid w:val="42384781"/>
    <w:rsid w:val="42385FB8"/>
    <w:rsid w:val="4239707A"/>
    <w:rsid w:val="423A63B1"/>
    <w:rsid w:val="42422FD2"/>
    <w:rsid w:val="424830B0"/>
    <w:rsid w:val="424C1BF3"/>
    <w:rsid w:val="424D7D22"/>
    <w:rsid w:val="42507954"/>
    <w:rsid w:val="4254247B"/>
    <w:rsid w:val="4256426A"/>
    <w:rsid w:val="425A06E3"/>
    <w:rsid w:val="42605BEB"/>
    <w:rsid w:val="4262689E"/>
    <w:rsid w:val="42692FC0"/>
    <w:rsid w:val="426D0A83"/>
    <w:rsid w:val="426D4CD7"/>
    <w:rsid w:val="42714239"/>
    <w:rsid w:val="427208A6"/>
    <w:rsid w:val="42762602"/>
    <w:rsid w:val="427F5004"/>
    <w:rsid w:val="4283384E"/>
    <w:rsid w:val="428760C2"/>
    <w:rsid w:val="428C1396"/>
    <w:rsid w:val="428C6FED"/>
    <w:rsid w:val="428D0392"/>
    <w:rsid w:val="428D44BE"/>
    <w:rsid w:val="42A00190"/>
    <w:rsid w:val="42A21B35"/>
    <w:rsid w:val="42A66DC4"/>
    <w:rsid w:val="42A961FC"/>
    <w:rsid w:val="42AB58FC"/>
    <w:rsid w:val="42B333EE"/>
    <w:rsid w:val="42B42907"/>
    <w:rsid w:val="42B6178A"/>
    <w:rsid w:val="42BD465F"/>
    <w:rsid w:val="42C20D43"/>
    <w:rsid w:val="42C44303"/>
    <w:rsid w:val="42C61D58"/>
    <w:rsid w:val="42CA7430"/>
    <w:rsid w:val="42D11A85"/>
    <w:rsid w:val="42D2286A"/>
    <w:rsid w:val="42D642FC"/>
    <w:rsid w:val="42D91234"/>
    <w:rsid w:val="42DC6E02"/>
    <w:rsid w:val="42DE19B6"/>
    <w:rsid w:val="42DE2423"/>
    <w:rsid w:val="42DE33A8"/>
    <w:rsid w:val="42E000A1"/>
    <w:rsid w:val="42E02A3C"/>
    <w:rsid w:val="42E5446F"/>
    <w:rsid w:val="42E82B5A"/>
    <w:rsid w:val="42EA4B05"/>
    <w:rsid w:val="42EE1830"/>
    <w:rsid w:val="42F425EC"/>
    <w:rsid w:val="42F44377"/>
    <w:rsid w:val="42F629EA"/>
    <w:rsid w:val="42FE0D52"/>
    <w:rsid w:val="42FF3B42"/>
    <w:rsid w:val="430200DB"/>
    <w:rsid w:val="43072DF0"/>
    <w:rsid w:val="431145D6"/>
    <w:rsid w:val="4318259D"/>
    <w:rsid w:val="43184C79"/>
    <w:rsid w:val="43186612"/>
    <w:rsid w:val="431D5EA7"/>
    <w:rsid w:val="431E00EC"/>
    <w:rsid w:val="431F3F74"/>
    <w:rsid w:val="4320226C"/>
    <w:rsid w:val="43255FDF"/>
    <w:rsid w:val="43281EEE"/>
    <w:rsid w:val="432D2DA3"/>
    <w:rsid w:val="432D7889"/>
    <w:rsid w:val="43316CEE"/>
    <w:rsid w:val="43336BD6"/>
    <w:rsid w:val="4335468F"/>
    <w:rsid w:val="43384DDA"/>
    <w:rsid w:val="43385011"/>
    <w:rsid w:val="434B3C25"/>
    <w:rsid w:val="434F4AE3"/>
    <w:rsid w:val="4350603F"/>
    <w:rsid w:val="435447AE"/>
    <w:rsid w:val="435A6ADD"/>
    <w:rsid w:val="435D3C4E"/>
    <w:rsid w:val="435F10F2"/>
    <w:rsid w:val="43623003"/>
    <w:rsid w:val="436461F8"/>
    <w:rsid w:val="436662B5"/>
    <w:rsid w:val="43666411"/>
    <w:rsid w:val="436B1317"/>
    <w:rsid w:val="436C4B22"/>
    <w:rsid w:val="436F39FE"/>
    <w:rsid w:val="43723E05"/>
    <w:rsid w:val="43780E1A"/>
    <w:rsid w:val="4379098C"/>
    <w:rsid w:val="43793BF2"/>
    <w:rsid w:val="437C437F"/>
    <w:rsid w:val="437D55FB"/>
    <w:rsid w:val="437F3AC9"/>
    <w:rsid w:val="4381009D"/>
    <w:rsid w:val="43815F36"/>
    <w:rsid w:val="43827139"/>
    <w:rsid w:val="438304AE"/>
    <w:rsid w:val="438A774E"/>
    <w:rsid w:val="438B1A71"/>
    <w:rsid w:val="438B2859"/>
    <w:rsid w:val="438D0594"/>
    <w:rsid w:val="438D0C62"/>
    <w:rsid w:val="43902605"/>
    <w:rsid w:val="43904022"/>
    <w:rsid w:val="439517D5"/>
    <w:rsid w:val="43987F2D"/>
    <w:rsid w:val="439C769B"/>
    <w:rsid w:val="43A02015"/>
    <w:rsid w:val="43AA77B9"/>
    <w:rsid w:val="43AD0613"/>
    <w:rsid w:val="43B04AF5"/>
    <w:rsid w:val="43B20AE4"/>
    <w:rsid w:val="43B223CA"/>
    <w:rsid w:val="43B525EA"/>
    <w:rsid w:val="43BC6A95"/>
    <w:rsid w:val="43C1278A"/>
    <w:rsid w:val="43C324FF"/>
    <w:rsid w:val="43C449B2"/>
    <w:rsid w:val="43C74575"/>
    <w:rsid w:val="43DD5DAC"/>
    <w:rsid w:val="43E134B5"/>
    <w:rsid w:val="43E43392"/>
    <w:rsid w:val="43E47D66"/>
    <w:rsid w:val="43E53AAA"/>
    <w:rsid w:val="43E60D92"/>
    <w:rsid w:val="43E94B92"/>
    <w:rsid w:val="44026BA6"/>
    <w:rsid w:val="440846D6"/>
    <w:rsid w:val="440E749A"/>
    <w:rsid w:val="441537CD"/>
    <w:rsid w:val="44160FFE"/>
    <w:rsid w:val="441E1BE8"/>
    <w:rsid w:val="4425748E"/>
    <w:rsid w:val="442C6934"/>
    <w:rsid w:val="442F13DF"/>
    <w:rsid w:val="44347C9D"/>
    <w:rsid w:val="443679F9"/>
    <w:rsid w:val="444B2C7B"/>
    <w:rsid w:val="444D531B"/>
    <w:rsid w:val="44560FD6"/>
    <w:rsid w:val="44562E10"/>
    <w:rsid w:val="445C1054"/>
    <w:rsid w:val="44620F1D"/>
    <w:rsid w:val="446241F9"/>
    <w:rsid w:val="446F128F"/>
    <w:rsid w:val="447404D5"/>
    <w:rsid w:val="448036D3"/>
    <w:rsid w:val="44812D65"/>
    <w:rsid w:val="44823464"/>
    <w:rsid w:val="448575B5"/>
    <w:rsid w:val="448958F8"/>
    <w:rsid w:val="448C6DD4"/>
    <w:rsid w:val="448F6DA0"/>
    <w:rsid w:val="44903EB4"/>
    <w:rsid w:val="44956D47"/>
    <w:rsid w:val="449E55C8"/>
    <w:rsid w:val="44A03AA5"/>
    <w:rsid w:val="44A257EC"/>
    <w:rsid w:val="44A53BA9"/>
    <w:rsid w:val="44AE73A3"/>
    <w:rsid w:val="44B13C5A"/>
    <w:rsid w:val="44B35056"/>
    <w:rsid w:val="44B7469E"/>
    <w:rsid w:val="44C33BDD"/>
    <w:rsid w:val="44CA0D66"/>
    <w:rsid w:val="44CC01A6"/>
    <w:rsid w:val="44CC68F8"/>
    <w:rsid w:val="44CE6A8C"/>
    <w:rsid w:val="44D23320"/>
    <w:rsid w:val="44D56290"/>
    <w:rsid w:val="44D66B9B"/>
    <w:rsid w:val="44D824DB"/>
    <w:rsid w:val="44D86010"/>
    <w:rsid w:val="44D86FE0"/>
    <w:rsid w:val="44DC43F4"/>
    <w:rsid w:val="44E13A9C"/>
    <w:rsid w:val="44E45FBC"/>
    <w:rsid w:val="44F1005C"/>
    <w:rsid w:val="44F2725A"/>
    <w:rsid w:val="44F27810"/>
    <w:rsid w:val="45010ABC"/>
    <w:rsid w:val="4502555A"/>
    <w:rsid w:val="450E44D2"/>
    <w:rsid w:val="4513427B"/>
    <w:rsid w:val="45140AA8"/>
    <w:rsid w:val="45156316"/>
    <w:rsid w:val="45180059"/>
    <w:rsid w:val="451958FB"/>
    <w:rsid w:val="451A56BA"/>
    <w:rsid w:val="451E3A99"/>
    <w:rsid w:val="452528DF"/>
    <w:rsid w:val="452A0DFC"/>
    <w:rsid w:val="452D239D"/>
    <w:rsid w:val="453341A8"/>
    <w:rsid w:val="453365AD"/>
    <w:rsid w:val="45384980"/>
    <w:rsid w:val="45401216"/>
    <w:rsid w:val="45420BD1"/>
    <w:rsid w:val="454E30FE"/>
    <w:rsid w:val="4550082B"/>
    <w:rsid w:val="45512412"/>
    <w:rsid w:val="45522BF3"/>
    <w:rsid w:val="455437AA"/>
    <w:rsid w:val="45573124"/>
    <w:rsid w:val="455F67CC"/>
    <w:rsid w:val="456032D6"/>
    <w:rsid w:val="45642E8F"/>
    <w:rsid w:val="4565647C"/>
    <w:rsid w:val="456A07D0"/>
    <w:rsid w:val="456D693A"/>
    <w:rsid w:val="45731B3A"/>
    <w:rsid w:val="4575649F"/>
    <w:rsid w:val="457629E4"/>
    <w:rsid w:val="45782A4A"/>
    <w:rsid w:val="45881F68"/>
    <w:rsid w:val="45986889"/>
    <w:rsid w:val="45AA4806"/>
    <w:rsid w:val="45AA57DF"/>
    <w:rsid w:val="45AC24F7"/>
    <w:rsid w:val="45AC6EE2"/>
    <w:rsid w:val="45AE3B95"/>
    <w:rsid w:val="45AF7433"/>
    <w:rsid w:val="45BF43CA"/>
    <w:rsid w:val="45C15285"/>
    <w:rsid w:val="45CE2F83"/>
    <w:rsid w:val="45CE7E35"/>
    <w:rsid w:val="45CF3918"/>
    <w:rsid w:val="45D00BC1"/>
    <w:rsid w:val="45D21D09"/>
    <w:rsid w:val="45D3371D"/>
    <w:rsid w:val="45D65CA7"/>
    <w:rsid w:val="45D73ADC"/>
    <w:rsid w:val="45D97A24"/>
    <w:rsid w:val="45E00FBD"/>
    <w:rsid w:val="45E24C2F"/>
    <w:rsid w:val="45E324F9"/>
    <w:rsid w:val="45E575B9"/>
    <w:rsid w:val="45E77C9B"/>
    <w:rsid w:val="45EA23DF"/>
    <w:rsid w:val="45EC15A7"/>
    <w:rsid w:val="45ED0386"/>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431C5"/>
    <w:rsid w:val="46255291"/>
    <w:rsid w:val="462D52A3"/>
    <w:rsid w:val="4632673F"/>
    <w:rsid w:val="46327CBF"/>
    <w:rsid w:val="46420F3F"/>
    <w:rsid w:val="46421EB0"/>
    <w:rsid w:val="4643528B"/>
    <w:rsid w:val="4647031D"/>
    <w:rsid w:val="464762DE"/>
    <w:rsid w:val="46481E89"/>
    <w:rsid w:val="464B39AA"/>
    <w:rsid w:val="464D64AC"/>
    <w:rsid w:val="4652557E"/>
    <w:rsid w:val="46580EDF"/>
    <w:rsid w:val="465D3332"/>
    <w:rsid w:val="466405CE"/>
    <w:rsid w:val="46645A59"/>
    <w:rsid w:val="46647A66"/>
    <w:rsid w:val="46672A82"/>
    <w:rsid w:val="4667509D"/>
    <w:rsid w:val="466B2CE0"/>
    <w:rsid w:val="466E309D"/>
    <w:rsid w:val="467658C4"/>
    <w:rsid w:val="467676D8"/>
    <w:rsid w:val="4678596C"/>
    <w:rsid w:val="46884D3E"/>
    <w:rsid w:val="468A764A"/>
    <w:rsid w:val="468C2814"/>
    <w:rsid w:val="468E14E4"/>
    <w:rsid w:val="46956D61"/>
    <w:rsid w:val="4697357F"/>
    <w:rsid w:val="469E0BD5"/>
    <w:rsid w:val="469E5F49"/>
    <w:rsid w:val="469F1A69"/>
    <w:rsid w:val="46A34721"/>
    <w:rsid w:val="46A80977"/>
    <w:rsid w:val="46AA069D"/>
    <w:rsid w:val="46B47638"/>
    <w:rsid w:val="46B51967"/>
    <w:rsid w:val="46B532A5"/>
    <w:rsid w:val="46B62A26"/>
    <w:rsid w:val="46BA3535"/>
    <w:rsid w:val="46BD2BBD"/>
    <w:rsid w:val="46BD7E64"/>
    <w:rsid w:val="46C06900"/>
    <w:rsid w:val="46C849F9"/>
    <w:rsid w:val="46D15ED2"/>
    <w:rsid w:val="46D17F3A"/>
    <w:rsid w:val="46D462E6"/>
    <w:rsid w:val="46DF09EB"/>
    <w:rsid w:val="46E621D1"/>
    <w:rsid w:val="46ED62C8"/>
    <w:rsid w:val="46F03B4B"/>
    <w:rsid w:val="46F7413C"/>
    <w:rsid w:val="46FA769C"/>
    <w:rsid w:val="46FD6D15"/>
    <w:rsid w:val="47163FCD"/>
    <w:rsid w:val="47184150"/>
    <w:rsid w:val="471D1C3F"/>
    <w:rsid w:val="47205D8A"/>
    <w:rsid w:val="472114B4"/>
    <w:rsid w:val="47240FA3"/>
    <w:rsid w:val="47284BD9"/>
    <w:rsid w:val="47286124"/>
    <w:rsid w:val="4732340F"/>
    <w:rsid w:val="47394BE7"/>
    <w:rsid w:val="473C562E"/>
    <w:rsid w:val="47496F58"/>
    <w:rsid w:val="47584802"/>
    <w:rsid w:val="47653B42"/>
    <w:rsid w:val="476A1FFE"/>
    <w:rsid w:val="476C2769"/>
    <w:rsid w:val="476E3942"/>
    <w:rsid w:val="4771159A"/>
    <w:rsid w:val="4771373A"/>
    <w:rsid w:val="4771514F"/>
    <w:rsid w:val="477D5103"/>
    <w:rsid w:val="47820ED4"/>
    <w:rsid w:val="478303D1"/>
    <w:rsid w:val="47842BBF"/>
    <w:rsid w:val="478D7324"/>
    <w:rsid w:val="479025D8"/>
    <w:rsid w:val="47916749"/>
    <w:rsid w:val="47932368"/>
    <w:rsid w:val="47936EC8"/>
    <w:rsid w:val="479D0560"/>
    <w:rsid w:val="479D24B5"/>
    <w:rsid w:val="479F5F46"/>
    <w:rsid w:val="47A83D42"/>
    <w:rsid w:val="47A85505"/>
    <w:rsid w:val="47A8668E"/>
    <w:rsid w:val="47AF0734"/>
    <w:rsid w:val="47B07C20"/>
    <w:rsid w:val="47B21171"/>
    <w:rsid w:val="47B50725"/>
    <w:rsid w:val="47B63C33"/>
    <w:rsid w:val="47B93ABA"/>
    <w:rsid w:val="47BA49C9"/>
    <w:rsid w:val="47BD6727"/>
    <w:rsid w:val="47CC533E"/>
    <w:rsid w:val="47CD2147"/>
    <w:rsid w:val="47D01AF4"/>
    <w:rsid w:val="47D13DD4"/>
    <w:rsid w:val="47DA0B71"/>
    <w:rsid w:val="47DB64C9"/>
    <w:rsid w:val="47DB6D82"/>
    <w:rsid w:val="47DC4010"/>
    <w:rsid w:val="47DE385A"/>
    <w:rsid w:val="47DF3068"/>
    <w:rsid w:val="47E23631"/>
    <w:rsid w:val="47F2797E"/>
    <w:rsid w:val="47F606A9"/>
    <w:rsid w:val="480058EC"/>
    <w:rsid w:val="48031DB0"/>
    <w:rsid w:val="480C36CC"/>
    <w:rsid w:val="480D3502"/>
    <w:rsid w:val="48104118"/>
    <w:rsid w:val="48134EDE"/>
    <w:rsid w:val="481761C7"/>
    <w:rsid w:val="481A533B"/>
    <w:rsid w:val="481E59F2"/>
    <w:rsid w:val="4826781B"/>
    <w:rsid w:val="482D6593"/>
    <w:rsid w:val="483004A8"/>
    <w:rsid w:val="483159DA"/>
    <w:rsid w:val="48326E14"/>
    <w:rsid w:val="483A1602"/>
    <w:rsid w:val="483C1845"/>
    <w:rsid w:val="483D6445"/>
    <w:rsid w:val="48443C90"/>
    <w:rsid w:val="48511CF3"/>
    <w:rsid w:val="48534062"/>
    <w:rsid w:val="48550880"/>
    <w:rsid w:val="48551232"/>
    <w:rsid w:val="485536EB"/>
    <w:rsid w:val="485E7CC8"/>
    <w:rsid w:val="48663546"/>
    <w:rsid w:val="48677343"/>
    <w:rsid w:val="48684942"/>
    <w:rsid w:val="487F3AE5"/>
    <w:rsid w:val="4880042B"/>
    <w:rsid w:val="48827D98"/>
    <w:rsid w:val="4884220F"/>
    <w:rsid w:val="488469BC"/>
    <w:rsid w:val="48854EE5"/>
    <w:rsid w:val="48863795"/>
    <w:rsid w:val="488D5B65"/>
    <w:rsid w:val="488D737C"/>
    <w:rsid w:val="489803FA"/>
    <w:rsid w:val="489C73E0"/>
    <w:rsid w:val="489E742C"/>
    <w:rsid w:val="489E7E2A"/>
    <w:rsid w:val="48A12C3C"/>
    <w:rsid w:val="48A347AA"/>
    <w:rsid w:val="48A478BB"/>
    <w:rsid w:val="48A67818"/>
    <w:rsid w:val="48A72F17"/>
    <w:rsid w:val="48A83600"/>
    <w:rsid w:val="48A87524"/>
    <w:rsid w:val="48AB2ECD"/>
    <w:rsid w:val="48AC2C1D"/>
    <w:rsid w:val="48AF53EA"/>
    <w:rsid w:val="48B365DE"/>
    <w:rsid w:val="48B76143"/>
    <w:rsid w:val="48B9796B"/>
    <w:rsid w:val="48BB2E72"/>
    <w:rsid w:val="48BE4C9B"/>
    <w:rsid w:val="48BF48E4"/>
    <w:rsid w:val="48C02C38"/>
    <w:rsid w:val="48CA1632"/>
    <w:rsid w:val="48D04500"/>
    <w:rsid w:val="48D22655"/>
    <w:rsid w:val="48D70C09"/>
    <w:rsid w:val="48DF0FFD"/>
    <w:rsid w:val="48E16B65"/>
    <w:rsid w:val="48E32F61"/>
    <w:rsid w:val="48ED33B5"/>
    <w:rsid w:val="48ED63AC"/>
    <w:rsid w:val="48F12978"/>
    <w:rsid w:val="48F4747B"/>
    <w:rsid w:val="48F549A5"/>
    <w:rsid w:val="4900260F"/>
    <w:rsid w:val="4904365A"/>
    <w:rsid w:val="490B6CB3"/>
    <w:rsid w:val="490D0572"/>
    <w:rsid w:val="490E2821"/>
    <w:rsid w:val="491F6381"/>
    <w:rsid w:val="492E6B80"/>
    <w:rsid w:val="493B3F23"/>
    <w:rsid w:val="493D3DD1"/>
    <w:rsid w:val="49496520"/>
    <w:rsid w:val="494F782A"/>
    <w:rsid w:val="49576645"/>
    <w:rsid w:val="495A79FE"/>
    <w:rsid w:val="495F224E"/>
    <w:rsid w:val="495F5834"/>
    <w:rsid w:val="496244CA"/>
    <w:rsid w:val="496A6945"/>
    <w:rsid w:val="496F384F"/>
    <w:rsid w:val="4976700B"/>
    <w:rsid w:val="497B7BE4"/>
    <w:rsid w:val="4982095B"/>
    <w:rsid w:val="49881B7A"/>
    <w:rsid w:val="49936616"/>
    <w:rsid w:val="49952E6F"/>
    <w:rsid w:val="499552B5"/>
    <w:rsid w:val="49981344"/>
    <w:rsid w:val="499B2674"/>
    <w:rsid w:val="499E605A"/>
    <w:rsid w:val="49A0700B"/>
    <w:rsid w:val="49A10BAB"/>
    <w:rsid w:val="49A34401"/>
    <w:rsid w:val="49A80C47"/>
    <w:rsid w:val="49AA45AB"/>
    <w:rsid w:val="49AC37BC"/>
    <w:rsid w:val="49AC538B"/>
    <w:rsid w:val="49AC68A8"/>
    <w:rsid w:val="49B07AE2"/>
    <w:rsid w:val="49B24105"/>
    <w:rsid w:val="49B874D7"/>
    <w:rsid w:val="49C05346"/>
    <w:rsid w:val="49CD3DD2"/>
    <w:rsid w:val="49D11768"/>
    <w:rsid w:val="49D600D0"/>
    <w:rsid w:val="49D9191F"/>
    <w:rsid w:val="49DC6240"/>
    <w:rsid w:val="49E27E21"/>
    <w:rsid w:val="49E454FC"/>
    <w:rsid w:val="49E56E7D"/>
    <w:rsid w:val="49E7758B"/>
    <w:rsid w:val="49E86D0F"/>
    <w:rsid w:val="49EA625A"/>
    <w:rsid w:val="49EF3714"/>
    <w:rsid w:val="49EF475C"/>
    <w:rsid w:val="49F021BB"/>
    <w:rsid w:val="49F214EF"/>
    <w:rsid w:val="49F86199"/>
    <w:rsid w:val="49FC4DB5"/>
    <w:rsid w:val="49FD6FDA"/>
    <w:rsid w:val="4A0B1E0E"/>
    <w:rsid w:val="4A0C0A03"/>
    <w:rsid w:val="4A163074"/>
    <w:rsid w:val="4A1D7219"/>
    <w:rsid w:val="4A207B43"/>
    <w:rsid w:val="4A213573"/>
    <w:rsid w:val="4A233F84"/>
    <w:rsid w:val="4A254BBF"/>
    <w:rsid w:val="4A266BE3"/>
    <w:rsid w:val="4A27538E"/>
    <w:rsid w:val="4A2A3B30"/>
    <w:rsid w:val="4A2B4339"/>
    <w:rsid w:val="4A321F9C"/>
    <w:rsid w:val="4A362D1F"/>
    <w:rsid w:val="4A39282B"/>
    <w:rsid w:val="4A3B52D6"/>
    <w:rsid w:val="4A3B69AF"/>
    <w:rsid w:val="4A434479"/>
    <w:rsid w:val="4A4464A7"/>
    <w:rsid w:val="4A487012"/>
    <w:rsid w:val="4A4C4157"/>
    <w:rsid w:val="4A4C4895"/>
    <w:rsid w:val="4A4C5090"/>
    <w:rsid w:val="4A4D772B"/>
    <w:rsid w:val="4A5617F3"/>
    <w:rsid w:val="4A563EB9"/>
    <w:rsid w:val="4A5647ED"/>
    <w:rsid w:val="4A5676E6"/>
    <w:rsid w:val="4A5F3945"/>
    <w:rsid w:val="4A5F3FB0"/>
    <w:rsid w:val="4A60356D"/>
    <w:rsid w:val="4A6118E0"/>
    <w:rsid w:val="4A665814"/>
    <w:rsid w:val="4A70359E"/>
    <w:rsid w:val="4A764064"/>
    <w:rsid w:val="4A7A05AA"/>
    <w:rsid w:val="4A7B59C1"/>
    <w:rsid w:val="4A7E212F"/>
    <w:rsid w:val="4A837C67"/>
    <w:rsid w:val="4A85241B"/>
    <w:rsid w:val="4A8745B6"/>
    <w:rsid w:val="4A8C02EE"/>
    <w:rsid w:val="4A8D2253"/>
    <w:rsid w:val="4A8D6D6D"/>
    <w:rsid w:val="4A941957"/>
    <w:rsid w:val="4A952869"/>
    <w:rsid w:val="4A9621B8"/>
    <w:rsid w:val="4A9A6D41"/>
    <w:rsid w:val="4AA354D9"/>
    <w:rsid w:val="4AAD5EEE"/>
    <w:rsid w:val="4AB36039"/>
    <w:rsid w:val="4AB459E6"/>
    <w:rsid w:val="4AB53F04"/>
    <w:rsid w:val="4AB92A9B"/>
    <w:rsid w:val="4AB95725"/>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FC0"/>
    <w:rsid w:val="4B1A2A77"/>
    <w:rsid w:val="4B256D82"/>
    <w:rsid w:val="4B27397E"/>
    <w:rsid w:val="4B277483"/>
    <w:rsid w:val="4B2C2AEC"/>
    <w:rsid w:val="4B2D3923"/>
    <w:rsid w:val="4B2E7DD4"/>
    <w:rsid w:val="4B3073D3"/>
    <w:rsid w:val="4B3139D1"/>
    <w:rsid w:val="4B3263A7"/>
    <w:rsid w:val="4B3479F6"/>
    <w:rsid w:val="4B35311E"/>
    <w:rsid w:val="4B36330F"/>
    <w:rsid w:val="4B384224"/>
    <w:rsid w:val="4B3847AB"/>
    <w:rsid w:val="4B3F5E3A"/>
    <w:rsid w:val="4B453B4E"/>
    <w:rsid w:val="4B4E5EF2"/>
    <w:rsid w:val="4B56076F"/>
    <w:rsid w:val="4B5740D4"/>
    <w:rsid w:val="4B5769EE"/>
    <w:rsid w:val="4B5B4592"/>
    <w:rsid w:val="4B65608F"/>
    <w:rsid w:val="4B670767"/>
    <w:rsid w:val="4B6E66A7"/>
    <w:rsid w:val="4B730DEF"/>
    <w:rsid w:val="4B77256B"/>
    <w:rsid w:val="4B7C7897"/>
    <w:rsid w:val="4B7D5482"/>
    <w:rsid w:val="4B801870"/>
    <w:rsid w:val="4B8150DA"/>
    <w:rsid w:val="4B865D88"/>
    <w:rsid w:val="4B8E761E"/>
    <w:rsid w:val="4B914058"/>
    <w:rsid w:val="4B914B84"/>
    <w:rsid w:val="4B926B22"/>
    <w:rsid w:val="4B983E5C"/>
    <w:rsid w:val="4B9B7530"/>
    <w:rsid w:val="4B9C5A1F"/>
    <w:rsid w:val="4BA10F7A"/>
    <w:rsid w:val="4BA47379"/>
    <w:rsid w:val="4BAE00DB"/>
    <w:rsid w:val="4BAE110A"/>
    <w:rsid w:val="4BAF3394"/>
    <w:rsid w:val="4BB35B78"/>
    <w:rsid w:val="4BC0719D"/>
    <w:rsid w:val="4BC33DB7"/>
    <w:rsid w:val="4BC8031B"/>
    <w:rsid w:val="4BCA16D2"/>
    <w:rsid w:val="4BCB2739"/>
    <w:rsid w:val="4BCF2B77"/>
    <w:rsid w:val="4BD16405"/>
    <w:rsid w:val="4BD3034D"/>
    <w:rsid w:val="4BD93248"/>
    <w:rsid w:val="4BD97E3F"/>
    <w:rsid w:val="4BE30D0A"/>
    <w:rsid w:val="4BE31E95"/>
    <w:rsid w:val="4BE96F73"/>
    <w:rsid w:val="4BEC3F94"/>
    <w:rsid w:val="4BF21C49"/>
    <w:rsid w:val="4BF5487E"/>
    <w:rsid w:val="4BFB060E"/>
    <w:rsid w:val="4BFB38F0"/>
    <w:rsid w:val="4C0851EF"/>
    <w:rsid w:val="4C0A301F"/>
    <w:rsid w:val="4C0A3EDE"/>
    <w:rsid w:val="4C126DD5"/>
    <w:rsid w:val="4C134867"/>
    <w:rsid w:val="4C135D38"/>
    <w:rsid w:val="4C161FE1"/>
    <w:rsid w:val="4C17694B"/>
    <w:rsid w:val="4C1A3299"/>
    <w:rsid w:val="4C205E8A"/>
    <w:rsid w:val="4C2A4C80"/>
    <w:rsid w:val="4C2C4D29"/>
    <w:rsid w:val="4C39008A"/>
    <w:rsid w:val="4C3B54BE"/>
    <w:rsid w:val="4C443EC1"/>
    <w:rsid w:val="4C460819"/>
    <w:rsid w:val="4C4A5F38"/>
    <w:rsid w:val="4C5732DC"/>
    <w:rsid w:val="4C591820"/>
    <w:rsid w:val="4C5C10A5"/>
    <w:rsid w:val="4C5C34C7"/>
    <w:rsid w:val="4C5D690C"/>
    <w:rsid w:val="4C6112D4"/>
    <w:rsid w:val="4C68738E"/>
    <w:rsid w:val="4C6D3645"/>
    <w:rsid w:val="4C720537"/>
    <w:rsid w:val="4C746A3F"/>
    <w:rsid w:val="4C763A77"/>
    <w:rsid w:val="4C7661CD"/>
    <w:rsid w:val="4C7708B2"/>
    <w:rsid w:val="4C7B06CE"/>
    <w:rsid w:val="4C7B1665"/>
    <w:rsid w:val="4C867FE6"/>
    <w:rsid w:val="4C8C4471"/>
    <w:rsid w:val="4C8F662F"/>
    <w:rsid w:val="4C911DC8"/>
    <w:rsid w:val="4C931DA8"/>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7124C"/>
    <w:rsid w:val="4CC76658"/>
    <w:rsid w:val="4CCB1D80"/>
    <w:rsid w:val="4CCE79E7"/>
    <w:rsid w:val="4CD40988"/>
    <w:rsid w:val="4CD77E1B"/>
    <w:rsid w:val="4CD8164E"/>
    <w:rsid w:val="4CDC6B89"/>
    <w:rsid w:val="4CDE5575"/>
    <w:rsid w:val="4CDF00F6"/>
    <w:rsid w:val="4CE25249"/>
    <w:rsid w:val="4CE44759"/>
    <w:rsid w:val="4CF13259"/>
    <w:rsid w:val="4D036FA2"/>
    <w:rsid w:val="4D061BB9"/>
    <w:rsid w:val="4D066E00"/>
    <w:rsid w:val="4D0C2D28"/>
    <w:rsid w:val="4D1457CB"/>
    <w:rsid w:val="4D150064"/>
    <w:rsid w:val="4D197AA7"/>
    <w:rsid w:val="4D1F4E7D"/>
    <w:rsid w:val="4D264B0B"/>
    <w:rsid w:val="4D270653"/>
    <w:rsid w:val="4D2A61D5"/>
    <w:rsid w:val="4D2E5D47"/>
    <w:rsid w:val="4D392848"/>
    <w:rsid w:val="4D441F63"/>
    <w:rsid w:val="4D483C7A"/>
    <w:rsid w:val="4D493B9D"/>
    <w:rsid w:val="4D4A62C6"/>
    <w:rsid w:val="4D5035B5"/>
    <w:rsid w:val="4D551C48"/>
    <w:rsid w:val="4D57147E"/>
    <w:rsid w:val="4D5A1273"/>
    <w:rsid w:val="4D5B63A5"/>
    <w:rsid w:val="4D5B6D3A"/>
    <w:rsid w:val="4D5C49A2"/>
    <w:rsid w:val="4D5E4210"/>
    <w:rsid w:val="4D6420F9"/>
    <w:rsid w:val="4D645E65"/>
    <w:rsid w:val="4D6E2F0E"/>
    <w:rsid w:val="4D710638"/>
    <w:rsid w:val="4D765C85"/>
    <w:rsid w:val="4D7737C2"/>
    <w:rsid w:val="4D77400B"/>
    <w:rsid w:val="4D8010DF"/>
    <w:rsid w:val="4D853345"/>
    <w:rsid w:val="4D8A7D8E"/>
    <w:rsid w:val="4D900D06"/>
    <w:rsid w:val="4D97269E"/>
    <w:rsid w:val="4D974618"/>
    <w:rsid w:val="4D9A25E4"/>
    <w:rsid w:val="4D9C320E"/>
    <w:rsid w:val="4DA5531C"/>
    <w:rsid w:val="4DA72BCE"/>
    <w:rsid w:val="4DA97E2A"/>
    <w:rsid w:val="4DAC5535"/>
    <w:rsid w:val="4DAF0985"/>
    <w:rsid w:val="4DB05A80"/>
    <w:rsid w:val="4DB277A1"/>
    <w:rsid w:val="4DB43081"/>
    <w:rsid w:val="4DB70907"/>
    <w:rsid w:val="4DBA4141"/>
    <w:rsid w:val="4DBF14B8"/>
    <w:rsid w:val="4DC0296C"/>
    <w:rsid w:val="4DC02F32"/>
    <w:rsid w:val="4DC341CE"/>
    <w:rsid w:val="4DC56314"/>
    <w:rsid w:val="4DC92BCA"/>
    <w:rsid w:val="4DCE7CB9"/>
    <w:rsid w:val="4DD013CF"/>
    <w:rsid w:val="4DD168CA"/>
    <w:rsid w:val="4DD359B4"/>
    <w:rsid w:val="4DD43C82"/>
    <w:rsid w:val="4DD5372C"/>
    <w:rsid w:val="4DD671B5"/>
    <w:rsid w:val="4DD83353"/>
    <w:rsid w:val="4DE7548D"/>
    <w:rsid w:val="4DE940B6"/>
    <w:rsid w:val="4DF24CE9"/>
    <w:rsid w:val="4DF51172"/>
    <w:rsid w:val="4DFA7CC5"/>
    <w:rsid w:val="4E035DB6"/>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64837"/>
    <w:rsid w:val="4E534135"/>
    <w:rsid w:val="4E55208B"/>
    <w:rsid w:val="4E5A2ECF"/>
    <w:rsid w:val="4E5C6D04"/>
    <w:rsid w:val="4E612956"/>
    <w:rsid w:val="4E632D4E"/>
    <w:rsid w:val="4E650259"/>
    <w:rsid w:val="4E6D2B88"/>
    <w:rsid w:val="4E6E6066"/>
    <w:rsid w:val="4E74211C"/>
    <w:rsid w:val="4E796118"/>
    <w:rsid w:val="4E9455A2"/>
    <w:rsid w:val="4E950B5B"/>
    <w:rsid w:val="4E9C5D6A"/>
    <w:rsid w:val="4E9D3659"/>
    <w:rsid w:val="4E9F3A03"/>
    <w:rsid w:val="4EA01D5C"/>
    <w:rsid w:val="4EA74130"/>
    <w:rsid w:val="4EAA7184"/>
    <w:rsid w:val="4EAE5AE6"/>
    <w:rsid w:val="4EB01133"/>
    <w:rsid w:val="4EB920E6"/>
    <w:rsid w:val="4EBF487C"/>
    <w:rsid w:val="4EC00C3F"/>
    <w:rsid w:val="4EC06424"/>
    <w:rsid w:val="4EC17DFA"/>
    <w:rsid w:val="4EC3721A"/>
    <w:rsid w:val="4EC67FF3"/>
    <w:rsid w:val="4ED02645"/>
    <w:rsid w:val="4ED2024A"/>
    <w:rsid w:val="4EE25EF0"/>
    <w:rsid w:val="4EE3065B"/>
    <w:rsid w:val="4EE337C4"/>
    <w:rsid w:val="4EE67BCA"/>
    <w:rsid w:val="4EE97E2E"/>
    <w:rsid w:val="4EEF6C93"/>
    <w:rsid w:val="4EF15EF3"/>
    <w:rsid w:val="4EF76852"/>
    <w:rsid w:val="4EFA5B42"/>
    <w:rsid w:val="4EFB08C7"/>
    <w:rsid w:val="4EFB49A8"/>
    <w:rsid w:val="4EFC68DD"/>
    <w:rsid w:val="4EFF6855"/>
    <w:rsid w:val="4F024EC7"/>
    <w:rsid w:val="4F0D10B9"/>
    <w:rsid w:val="4F0F66CF"/>
    <w:rsid w:val="4F16669D"/>
    <w:rsid w:val="4F194DAA"/>
    <w:rsid w:val="4F271309"/>
    <w:rsid w:val="4F2846D2"/>
    <w:rsid w:val="4F294B44"/>
    <w:rsid w:val="4F2E36DB"/>
    <w:rsid w:val="4F2E6D99"/>
    <w:rsid w:val="4F2F2D0D"/>
    <w:rsid w:val="4F3113E5"/>
    <w:rsid w:val="4F333760"/>
    <w:rsid w:val="4F3C2AD4"/>
    <w:rsid w:val="4F412496"/>
    <w:rsid w:val="4F412DF9"/>
    <w:rsid w:val="4F5D085A"/>
    <w:rsid w:val="4F5F10EB"/>
    <w:rsid w:val="4F6A3F2D"/>
    <w:rsid w:val="4F7555F4"/>
    <w:rsid w:val="4F791856"/>
    <w:rsid w:val="4F7A31C1"/>
    <w:rsid w:val="4F7F3AFE"/>
    <w:rsid w:val="4F8353A9"/>
    <w:rsid w:val="4F863E49"/>
    <w:rsid w:val="4F864327"/>
    <w:rsid w:val="4F8664E6"/>
    <w:rsid w:val="4F8A02E9"/>
    <w:rsid w:val="4F8E0153"/>
    <w:rsid w:val="4F9123BA"/>
    <w:rsid w:val="4F946284"/>
    <w:rsid w:val="4F965C0B"/>
    <w:rsid w:val="4F9D32E4"/>
    <w:rsid w:val="4F9D4D9E"/>
    <w:rsid w:val="4F9E1B3A"/>
    <w:rsid w:val="4FA44B83"/>
    <w:rsid w:val="4FA47F62"/>
    <w:rsid w:val="4FA605A6"/>
    <w:rsid w:val="4FA606C6"/>
    <w:rsid w:val="4FA64965"/>
    <w:rsid w:val="4FB00C62"/>
    <w:rsid w:val="4FB358C7"/>
    <w:rsid w:val="4FB4602D"/>
    <w:rsid w:val="4FB80DDD"/>
    <w:rsid w:val="4FBB165E"/>
    <w:rsid w:val="4FC06D9E"/>
    <w:rsid w:val="4FC53C60"/>
    <w:rsid w:val="4FC83BF5"/>
    <w:rsid w:val="4FD2691E"/>
    <w:rsid w:val="4FD76FAF"/>
    <w:rsid w:val="4FDC1D0B"/>
    <w:rsid w:val="4FDE2207"/>
    <w:rsid w:val="4FE11858"/>
    <w:rsid w:val="4FE9475B"/>
    <w:rsid w:val="4FEB52E2"/>
    <w:rsid w:val="4FF44A0F"/>
    <w:rsid w:val="4FF8171B"/>
    <w:rsid w:val="4FF879C7"/>
    <w:rsid w:val="4FFA4DD2"/>
    <w:rsid w:val="500115C5"/>
    <w:rsid w:val="50026E65"/>
    <w:rsid w:val="500505D9"/>
    <w:rsid w:val="50054AEF"/>
    <w:rsid w:val="5006174B"/>
    <w:rsid w:val="500B3954"/>
    <w:rsid w:val="500E0157"/>
    <w:rsid w:val="50141B34"/>
    <w:rsid w:val="50183CDA"/>
    <w:rsid w:val="501971E1"/>
    <w:rsid w:val="50214F68"/>
    <w:rsid w:val="50247218"/>
    <w:rsid w:val="502F6CD4"/>
    <w:rsid w:val="50346604"/>
    <w:rsid w:val="50366467"/>
    <w:rsid w:val="503737A6"/>
    <w:rsid w:val="503862C7"/>
    <w:rsid w:val="503C580B"/>
    <w:rsid w:val="503D0486"/>
    <w:rsid w:val="503E68CD"/>
    <w:rsid w:val="50446D1C"/>
    <w:rsid w:val="50453AE9"/>
    <w:rsid w:val="504607EA"/>
    <w:rsid w:val="504774E9"/>
    <w:rsid w:val="50482B34"/>
    <w:rsid w:val="504E14E9"/>
    <w:rsid w:val="504F621D"/>
    <w:rsid w:val="505249B2"/>
    <w:rsid w:val="50563037"/>
    <w:rsid w:val="50684E13"/>
    <w:rsid w:val="506A205B"/>
    <w:rsid w:val="506F1C65"/>
    <w:rsid w:val="5074776F"/>
    <w:rsid w:val="507B7336"/>
    <w:rsid w:val="508236E6"/>
    <w:rsid w:val="50872332"/>
    <w:rsid w:val="508E01DC"/>
    <w:rsid w:val="508F44C3"/>
    <w:rsid w:val="50901457"/>
    <w:rsid w:val="50915827"/>
    <w:rsid w:val="50963581"/>
    <w:rsid w:val="509E2397"/>
    <w:rsid w:val="50A2665D"/>
    <w:rsid w:val="50B04EEC"/>
    <w:rsid w:val="50B45F87"/>
    <w:rsid w:val="50B762E2"/>
    <w:rsid w:val="50C633C0"/>
    <w:rsid w:val="50CA1E50"/>
    <w:rsid w:val="50CB69B0"/>
    <w:rsid w:val="50D53873"/>
    <w:rsid w:val="50D6330E"/>
    <w:rsid w:val="50DA0369"/>
    <w:rsid w:val="50DA6BB3"/>
    <w:rsid w:val="50DF5C9A"/>
    <w:rsid w:val="50E67C23"/>
    <w:rsid w:val="50EA707B"/>
    <w:rsid w:val="50F4253E"/>
    <w:rsid w:val="50F46861"/>
    <w:rsid w:val="50F971EB"/>
    <w:rsid w:val="51025D03"/>
    <w:rsid w:val="51060F79"/>
    <w:rsid w:val="510C43EE"/>
    <w:rsid w:val="51112274"/>
    <w:rsid w:val="511219B1"/>
    <w:rsid w:val="51157498"/>
    <w:rsid w:val="511931B2"/>
    <w:rsid w:val="511E3309"/>
    <w:rsid w:val="51284D49"/>
    <w:rsid w:val="512B3500"/>
    <w:rsid w:val="513323C6"/>
    <w:rsid w:val="513C591A"/>
    <w:rsid w:val="513C5B6A"/>
    <w:rsid w:val="513D4289"/>
    <w:rsid w:val="51422A0A"/>
    <w:rsid w:val="51425190"/>
    <w:rsid w:val="51465FA9"/>
    <w:rsid w:val="51482FEA"/>
    <w:rsid w:val="514C2EFA"/>
    <w:rsid w:val="515C4893"/>
    <w:rsid w:val="51650F4B"/>
    <w:rsid w:val="51653A6E"/>
    <w:rsid w:val="51653F57"/>
    <w:rsid w:val="516657FF"/>
    <w:rsid w:val="51697153"/>
    <w:rsid w:val="516B14C3"/>
    <w:rsid w:val="517372F5"/>
    <w:rsid w:val="517B6017"/>
    <w:rsid w:val="518076FC"/>
    <w:rsid w:val="51836CF5"/>
    <w:rsid w:val="518468BE"/>
    <w:rsid w:val="518877DB"/>
    <w:rsid w:val="518A0F75"/>
    <w:rsid w:val="5195636A"/>
    <w:rsid w:val="51960AD2"/>
    <w:rsid w:val="519712E0"/>
    <w:rsid w:val="519947F8"/>
    <w:rsid w:val="519A093C"/>
    <w:rsid w:val="51A24227"/>
    <w:rsid w:val="51A33CC1"/>
    <w:rsid w:val="51A55BB9"/>
    <w:rsid w:val="51A64CD2"/>
    <w:rsid w:val="51A83990"/>
    <w:rsid w:val="51AB0620"/>
    <w:rsid w:val="51AE0A5C"/>
    <w:rsid w:val="51AE448C"/>
    <w:rsid w:val="51B1567E"/>
    <w:rsid w:val="51B37A55"/>
    <w:rsid w:val="51C373D4"/>
    <w:rsid w:val="51C44F4A"/>
    <w:rsid w:val="51C62BC4"/>
    <w:rsid w:val="51CC41FA"/>
    <w:rsid w:val="51D04721"/>
    <w:rsid w:val="51D11D27"/>
    <w:rsid w:val="51D41FA9"/>
    <w:rsid w:val="51DA5491"/>
    <w:rsid w:val="51E6359F"/>
    <w:rsid w:val="51EC7024"/>
    <w:rsid w:val="51F010AD"/>
    <w:rsid w:val="51F871D7"/>
    <w:rsid w:val="51FE7C18"/>
    <w:rsid w:val="52013495"/>
    <w:rsid w:val="52036D9A"/>
    <w:rsid w:val="52040016"/>
    <w:rsid w:val="52076E0E"/>
    <w:rsid w:val="520B03E6"/>
    <w:rsid w:val="52170FD9"/>
    <w:rsid w:val="521A0758"/>
    <w:rsid w:val="522039C6"/>
    <w:rsid w:val="52281FEE"/>
    <w:rsid w:val="522950FD"/>
    <w:rsid w:val="522A060B"/>
    <w:rsid w:val="522D6E3D"/>
    <w:rsid w:val="522F1F0D"/>
    <w:rsid w:val="52336900"/>
    <w:rsid w:val="52352C34"/>
    <w:rsid w:val="52394174"/>
    <w:rsid w:val="523B44C9"/>
    <w:rsid w:val="523B6476"/>
    <w:rsid w:val="523D1428"/>
    <w:rsid w:val="523E5BEE"/>
    <w:rsid w:val="52462C1E"/>
    <w:rsid w:val="524B1CB9"/>
    <w:rsid w:val="524B7520"/>
    <w:rsid w:val="524C6F47"/>
    <w:rsid w:val="5252515F"/>
    <w:rsid w:val="525376C5"/>
    <w:rsid w:val="52576514"/>
    <w:rsid w:val="525E35BB"/>
    <w:rsid w:val="52631B61"/>
    <w:rsid w:val="526810FF"/>
    <w:rsid w:val="52694DA6"/>
    <w:rsid w:val="526B17A1"/>
    <w:rsid w:val="526E563E"/>
    <w:rsid w:val="526F516B"/>
    <w:rsid w:val="527205D0"/>
    <w:rsid w:val="52765094"/>
    <w:rsid w:val="528374C6"/>
    <w:rsid w:val="5284617D"/>
    <w:rsid w:val="528A23EF"/>
    <w:rsid w:val="528D4FC8"/>
    <w:rsid w:val="52906522"/>
    <w:rsid w:val="529347A7"/>
    <w:rsid w:val="5297032F"/>
    <w:rsid w:val="529A22F7"/>
    <w:rsid w:val="52A174E0"/>
    <w:rsid w:val="52A17705"/>
    <w:rsid w:val="52A750D4"/>
    <w:rsid w:val="52B05170"/>
    <w:rsid w:val="52B055DB"/>
    <w:rsid w:val="52B236F1"/>
    <w:rsid w:val="52B337B8"/>
    <w:rsid w:val="52B81D51"/>
    <w:rsid w:val="52BB3775"/>
    <w:rsid w:val="52BD686A"/>
    <w:rsid w:val="52C57AEA"/>
    <w:rsid w:val="52CA08AE"/>
    <w:rsid w:val="52CD07DB"/>
    <w:rsid w:val="52D04A3C"/>
    <w:rsid w:val="52D05583"/>
    <w:rsid w:val="52D10EBE"/>
    <w:rsid w:val="52D6332C"/>
    <w:rsid w:val="52D72F1B"/>
    <w:rsid w:val="52E23482"/>
    <w:rsid w:val="52E5627B"/>
    <w:rsid w:val="52EB1A17"/>
    <w:rsid w:val="52F20018"/>
    <w:rsid w:val="52F25A5C"/>
    <w:rsid w:val="52FA3185"/>
    <w:rsid w:val="52FC2836"/>
    <w:rsid w:val="53055F02"/>
    <w:rsid w:val="53112A2C"/>
    <w:rsid w:val="531A0149"/>
    <w:rsid w:val="531B14AC"/>
    <w:rsid w:val="53205A4E"/>
    <w:rsid w:val="53222C5B"/>
    <w:rsid w:val="53280A97"/>
    <w:rsid w:val="53297DDD"/>
    <w:rsid w:val="532C1F06"/>
    <w:rsid w:val="533C3C0D"/>
    <w:rsid w:val="533D4D33"/>
    <w:rsid w:val="533E5D7E"/>
    <w:rsid w:val="533F1619"/>
    <w:rsid w:val="53413EB4"/>
    <w:rsid w:val="534229D1"/>
    <w:rsid w:val="534643BE"/>
    <w:rsid w:val="534935B1"/>
    <w:rsid w:val="534A2ACE"/>
    <w:rsid w:val="534A56F5"/>
    <w:rsid w:val="534B2879"/>
    <w:rsid w:val="534C7991"/>
    <w:rsid w:val="534D4DA4"/>
    <w:rsid w:val="53531940"/>
    <w:rsid w:val="53595B25"/>
    <w:rsid w:val="535960C6"/>
    <w:rsid w:val="53612643"/>
    <w:rsid w:val="5362063F"/>
    <w:rsid w:val="53645772"/>
    <w:rsid w:val="53646CEF"/>
    <w:rsid w:val="536D4964"/>
    <w:rsid w:val="538143BC"/>
    <w:rsid w:val="5385768B"/>
    <w:rsid w:val="538663A6"/>
    <w:rsid w:val="538E2D38"/>
    <w:rsid w:val="538E470C"/>
    <w:rsid w:val="5390692A"/>
    <w:rsid w:val="53924F88"/>
    <w:rsid w:val="539A77F4"/>
    <w:rsid w:val="539C3F11"/>
    <w:rsid w:val="53A3498E"/>
    <w:rsid w:val="53AB24A6"/>
    <w:rsid w:val="53AB4604"/>
    <w:rsid w:val="53B359D6"/>
    <w:rsid w:val="53BD07B5"/>
    <w:rsid w:val="53BF7315"/>
    <w:rsid w:val="53C125EB"/>
    <w:rsid w:val="53C658BC"/>
    <w:rsid w:val="53C84191"/>
    <w:rsid w:val="53D1600F"/>
    <w:rsid w:val="53D708D1"/>
    <w:rsid w:val="53DD586D"/>
    <w:rsid w:val="53E35042"/>
    <w:rsid w:val="53E44531"/>
    <w:rsid w:val="53E57664"/>
    <w:rsid w:val="53E65C2E"/>
    <w:rsid w:val="53E81EC2"/>
    <w:rsid w:val="53E94107"/>
    <w:rsid w:val="53EE1E04"/>
    <w:rsid w:val="53F34ADB"/>
    <w:rsid w:val="53F46F96"/>
    <w:rsid w:val="53FC2A7F"/>
    <w:rsid w:val="53FE2232"/>
    <w:rsid w:val="53FF79F7"/>
    <w:rsid w:val="54056EA0"/>
    <w:rsid w:val="5408750A"/>
    <w:rsid w:val="54100030"/>
    <w:rsid w:val="54117CB7"/>
    <w:rsid w:val="541C0A0E"/>
    <w:rsid w:val="541C77DD"/>
    <w:rsid w:val="5423549C"/>
    <w:rsid w:val="542412B2"/>
    <w:rsid w:val="54273C81"/>
    <w:rsid w:val="542D6969"/>
    <w:rsid w:val="54316C36"/>
    <w:rsid w:val="54380BCE"/>
    <w:rsid w:val="54380DD8"/>
    <w:rsid w:val="54387E3C"/>
    <w:rsid w:val="54390055"/>
    <w:rsid w:val="54390714"/>
    <w:rsid w:val="543947FC"/>
    <w:rsid w:val="543E6F90"/>
    <w:rsid w:val="54427152"/>
    <w:rsid w:val="545142A9"/>
    <w:rsid w:val="545A0949"/>
    <w:rsid w:val="545E0C73"/>
    <w:rsid w:val="54607BB9"/>
    <w:rsid w:val="5462371A"/>
    <w:rsid w:val="54626B53"/>
    <w:rsid w:val="54661B18"/>
    <w:rsid w:val="5467297F"/>
    <w:rsid w:val="546A5FFA"/>
    <w:rsid w:val="546B2E69"/>
    <w:rsid w:val="54743BB8"/>
    <w:rsid w:val="54755ADB"/>
    <w:rsid w:val="54782E02"/>
    <w:rsid w:val="54791FA9"/>
    <w:rsid w:val="547B00D9"/>
    <w:rsid w:val="54850626"/>
    <w:rsid w:val="548574CA"/>
    <w:rsid w:val="54872BAA"/>
    <w:rsid w:val="549065B1"/>
    <w:rsid w:val="54A808C7"/>
    <w:rsid w:val="54A9332B"/>
    <w:rsid w:val="54AA3BEE"/>
    <w:rsid w:val="54AA3F91"/>
    <w:rsid w:val="54AB7757"/>
    <w:rsid w:val="54B17A4E"/>
    <w:rsid w:val="54B417BF"/>
    <w:rsid w:val="54B57EBB"/>
    <w:rsid w:val="54B61F65"/>
    <w:rsid w:val="54B92B8C"/>
    <w:rsid w:val="54BC6A3F"/>
    <w:rsid w:val="54C117C9"/>
    <w:rsid w:val="54D76AC2"/>
    <w:rsid w:val="54D9065D"/>
    <w:rsid w:val="54E063D0"/>
    <w:rsid w:val="54E417E4"/>
    <w:rsid w:val="54E42C29"/>
    <w:rsid w:val="54E503CE"/>
    <w:rsid w:val="54E75AC3"/>
    <w:rsid w:val="54E91774"/>
    <w:rsid w:val="54ED0EDC"/>
    <w:rsid w:val="54EE236D"/>
    <w:rsid w:val="54F463A2"/>
    <w:rsid w:val="54F5376B"/>
    <w:rsid w:val="54F72D64"/>
    <w:rsid w:val="54FF3308"/>
    <w:rsid w:val="550150BA"/>
    <w:rsid w:val="55036D3C"/>
    <w:rsid w:val="55062A5D"/>
    <w:rsid w:val="550C0E19"/>
    <w:rsid w:val="550E03D9"/>
    <w:rsid w:val="550E7DED"/>
    <w:rsid w:val="550F4910"/>
    <w:rsid w:val="55130773"/>
    <w:rsid w:val="55186324"/>
    <w:rsid w:val="55186D60"/>
    <w:rsid w:val="551878BB"/>
    <w:rsid w:val="55191695"/>
    <w:rsid w:val="55194A7E"/>
    <w:rsid w:val="55196563"/>
    <w:rsid w:val="551B057C"/>
    <w:rsid w:val="55236D3E"/>
    <w:rsid w:val="55252239"/>
    <w:rsid w:val="552A24A2"/>
    <w:rsid w:val="552D3A24"/>
    <w:rsid w:val="552F6782"/>
    <w:rsid w:val="55301478"/>
    <w:rsid w:val="553E775C"/>
    <w:rsid w:val="55427042"/>
    <w:rsid w:val="55445741"/>
    <w:rsid w:val="554B430F"/>
    <w:rsid w:val="555036FC"/>
    <w:rsid w:val="5558020B"/>
    <w:rsid w:val="556102FB"/>
    <w:rsid w:val="55623EE0"/>
    <w:rsid w:val="556751C7"/>
    <w:rsid w:val="556A2274"/>
    <w:rsid w:val="556A7249"/>
    <w:rsid w:val="556B3C1C"/>
    <w:rsid w:val="556E5C27"/>
    <w:rsid w:val="557403E9"/>
    <w:rsid w:val="55751E27"/>
    <w:rsid w:val="557601B7"/>
    <w:rsid w:val="557960CD"/>
    <w:rsid w:val="55796BB9"/>
    <w:rsid w:val="558B57C9"/>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122F6"/>
    <w:rsid w:val="55D52D25"/>
    <w:rsid w:val="55DA0CF1"/>
    <w:rsid w:val="55DA4B2E"/>
    <w:rsid w:val="55DF35AE"/>
    <w:rsid w:val="55E16BFA"/>
    <w:rsid w:val="55E25BDB"/>
    <w:rsid w:val="55E7555D"/>
    <w:rsid w:val="55EB7334"/>
    <w:rsid w:val="55F54030"/>
    <w:rsid w:val="55F5670D"/>
    <w:rsid w:val="55F93FF1"/>
    <w:rsid w:val="55FC0337"/>
    <w:rsid w:val="55FE7732"/>
    <w:rsid w:val="56017878"/>
    <w:rsid w:val="560259B1"/>
    <w:rsid w:val="560550E5"/>
    <w:rsid w:val="560954A7"/>
    <w:rsid w:val="560B0C55"/>
    <w:rsid w:val="560E37ED"/>
    <w:rsid w:val="561507EC"/>
    <w:rsid w:val="561B0789"/>
    <w:rsid w:val="561B281D"/>
    <w:rsid w:val="561D2A3F"/>
    <w:rsid w:val="561F5112"/>
    <w:rsid w:val="56214362"/>
    <w:rsid w:val="56224D2A"/>
    <w:rsid w:val="56234153"/>
    <w:rsid w:val="562456B8"/>
    <w:rsid w:val="56264A9B"/>
    <w:rsid w:val="5629503E"/>
    <w:rsid w:val="56304DFF"/>
    <w:rsid w:val="563574FA"/>
    <w:rsid w:val="563A01D2"/>
    <w:rsid w:val="563B4B4C"/>
    <w:rsid w:val="563C7E28"/>
    <w:rsid w:val="563D6C70"/>
    <w:rsid w:val="56512623"/>
    <w:rsid w:val="56540681"/>
    <w:rsid w:val="56680EF3"/>
    <w:rsid w:val="566E649D"/>
    <w:rsid w:val="5675471F"/>
    <w:rsid w:val="56773CBA"/>
    <w:rsid w:val="56780533"/>
    <w:rsid w:val="567A4C53"/>
    <w:rsid w:val="56831379"/>
    <w:rsid w:val="568752BD"/>
    <w:rsid w:val="56881A91"/>
    <w:rsid w:val="568A6695"/>
    <w:rsid w:val="568B1FB7"/>
    <w:rsid w:val="56917670"/>
    <w:rsid w:val="56951949"/>
    <w:rsid w:val="56975A28"/>
    <w:rsid w:val="569B1245"/>
    <w:rsid w:val="569D2FD4"/>
    <w:rsid w:val="569D3FA5"/>
    <w:rsid w:val="569E1491"/>
    <w:rsid w:val="56A34905"/>
    <w:rsid w:val="56A442A3"/>
    <w:rsid w:val="56A45579"/>
    <w:rsid w:val="56A75B74"/>
    <w:rsid w:val="56B13B28"/>
    <w:rsid w:val="56B319D7"/>
    <w:rsid w:val="56C60A8B"/>
    <w:rsid w:val="56CC2488"/>
    <w:rsid w:val="56CC7053"/>
    <w:rsid w:val="56D1282E"/>
    <w:rsid w:val="56D41509"/>
    <w:rsid w:val="56D426E8"/>
    <w:rsid w:val="56D96E1D"/>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6041F"/>
    <w:rsid w:val="572C012C"/>
    <w:rsid w:val="572C3395"/>
    <w:rsid w:val="572E1821"/>
    <w:rsid w:val="57304353"/>
    <w:rsid w:val="5734105A"/>
    <w:rsid w:val="57392524"/>
    <w:rsid w:val="573F2D26"/>
    <w:rsid w:val="57416390"/>
    <w:rsid w:val="574E1592"/>
    <w:rsid w:val="575276D4"/>
    <w:rsid w:val="57576567"/>
    <w:rsid w:val="5758191B"/>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7B52E6"/>
    <w:rsid w:val="578041B9"/>
    <w:rsid w:val="57837E18"/>
    <w:rsid w:val="57847D55"/>
    <w:rsid w:val="578702CE"/>
    <w:rsid w:val="57955D6C"/>
    <w:rsid w:val="579828A8"/>
    <w:rsid w:val="579B5D36"/>
    <w:rsid w:val="57A627EA"/>
    <w:rsid w:val="57A92E65"/>
    <w:rsid w:val="57B773DB"/>
    <w:rsid w:val="57B9589A"/>
    <w:rsid w:val="57C51433"/>
    <w:rsid w:val="57C5564D"/>
    <w:rsid w:val="57CA0E73"/>
    <w:rsid w:val="57CD7072"/>
    <w:rsid w:val="57D36F3D"/>
    <w:rsid w:val="57D430F1"/>
    <w:rsid w:val="57D44322"/>
    <w:rsid w:val="57D66329"/>
    <w:rsid w:val="57D949E3"/>
    <w:rsid w:val="57DA31A5"/>
    <w:rsid w:val="57DC48C7"/>
    <w:rsid w:val="57E143E2"/>
    <w:rsid w:val="57E223AA"/>
    <w:rsid w:val="57E274F8"/>
    <w:rsid w:val="57E27DDF"/>
    <w:rsid w:val="57E40975"/>
    <w:rsid w:val="57E4206A"/>
    <w:rsid w:val="57ED5E1B"/>
    <w:rsid w:val="57F43379"/>
    <w:rsid w:val="57F6121B"/>
    <w:rsid w:val="57FA3A60"/>
    <w:rsid w:val="57FC5BB2"/>
    <w:rsid w:val="580D644F"/>
    <w:rsid w:val="580E17ED"/>
    <w:rsid w:val="580F5357"/>
    <w:rsid w:val="58123C31"/>
    <w:rsid w:val="581556CF"/>
    <w:rsid w:val="58170ECA"/>
    <w:rsid w:val="58197BC6"/>
    <w:rsid w:val="581C1D1F"/>
    <w:rsid w:val="581C54E1"/>
    <w:rsid w:val="581D1DF2"/>
    <w:rsid w:val="58235FC6"/>
    <w:rsid w:val="58293053"/>
    <w:rsid w:val="58303B0C"/>
    <w:rsid w:val="583465A4"/>
    <w:rsid w:val="583758E5"/>
    <w:rsid w:val="58381084"/>
    <w:rsid w:val="583A111F"/>
    <w:rsid w:val="583B2D78"/>
    <w:rsid w:val="583F5B16"/>
    <w:rsid w:val="58425AB7"/>
    <w:rsid w:val="58466D8D"/>
    <w:rsid w:val="58480B4F"/>
    <w:rsid w:val="584928FB"/>
    <w:rsid w:val="58512FCE"/>
    <w:rsid w:val="58525759"/>
    <w:rsid w:val="585323A9"/>
    <w:rsid w:val="58554973"/>
    <w:rsid w:val="58626561"/>
    <w:rsid w:val="586423C0"/>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D0BB5"/>
    <w:rsid w:val="589F4B3F"/>
    <w:rsid w:val="58A84EC9"/>
    <w:rsid w:val="58B04785"/>
    <w:rsid w:val="58B23280"/>
    <w:rsid w:val="58B41C4A"/>
    <w:rsid w:val="58B628D8"/>
    <w:rsid w:val="58B96B16"/>
    <w:rsid w:val="58B970B1"/>
    <w:rsid w:val="58BE77A9"/>
    <w:rsid w:val="58C111D0"/>
    <w:rsid w:val="58C11564"/>
    <w:rsid w:val="58C15437"/>
    <w:rsid w:val="58C2051F"/>
    <w:rsid w:val="58C811DD"/>
    <w:rsid w:val="58CD4D9B"/>
    <w:rsid w:val="58CE10E9"/>
    <w:rsid w:val="58D2602D"/>
    <w:rsid w:val="58DF6F58"/>
    <w:rsid w:val="58E124D0"/>
    <w:rsid w:val="58E36E57"/>
    <w:rsid w:val="58EA504A"/>
    <w:rsid w:val="58F108CA"/>
    <w:rsid w:val="58F3005D"/>
    <w:rsid w:val="58F550F6"/>
    <w:rsid w:val="58F84006"/>
    <w:rsid w:val="58F84EA5"/>
    <w:rsid w:val="58F95475"/>
    <w:rsid w:val="58FE4A98"/>
    <w:rsid w:val="59045D2F"/>
    <w:rsid w:val="590627FB"/>
    <w:rsid w:val="5907714F"/>
    <w:rsid w:val="590F786B"/>
    <w:rsid w:val="591036CA"/>
    <w:rsid w:val="5912769E"/>
    <w:rsid w:val="591307AA"/>
    <w:rsid w:val="59185396"/>
    <w:rsid w:val="591874A8"/>
    <w:rsid w:val="591B7DD0"/>
    <w:rsid w:val="591D1D2D"/>
    <w:rsid w:val="591E72C7"/>
    <w:rsid w:val="592C071B"/>
    <w:rsid w:val="59371711"/>
    <w:rsid w:val="59374AE6"/>
    <w:rsid w:val="5939587D"/>
    <w:rsid w:val="593A2474"/>
    <w:rsid w:val="593B07CA"/>
    <w:rsid w:val="593C1120"/>
    <w:rsid w:val="59507174"/>
    <w:rsid w:val="59513086"/>
    <w:rsid w:val="5951724C"/>
    <w:rsid w:val="59533511"/>
    <w:rsid w:val="595B07A7"/>
    <w:rsid w:val="595F349F"/>
    <w:rsid w:val="59604C2C"/>
    <w:rsid w:val="59616890"/>
    <w:rsid w:val="59637D65"/>
    <w:rsid w:val="596F64AC"/>
    <w:rsid w:val="597574D5"/>
    <w:rsid w:val="5976257A"/>
    <w:rsid w:val="597665A1"/>
    <w:rsid w:val="597D4F91"/>
    <w:rsid w:val="597F0F3B"/>
    <w:rsid w:val="598B6D4D"/>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A6316"/>
    <w:rsid w:val="59CB7ACC"/>
    <w:rsid w:val="59D22A99"/>
    <w:rsid w:val="59D64DBB"/>
    <w:rsid w:val="59D975DA"/>
    <w:rsid w:val="59DD6C05"/>
    <w:rsid w:val="59DE785E"/>
    <w:rsid w:val="59E14693"/>
    <w:rsid w:val="59E33926"/>
    <w:rsid w:val="59E5259B"/>
    <w:rsid w:val="59EE0A36"/>
    <w:rsid w:val="59F844D7"/>
    <w:rsid w:val="59FA2867"/>
    <w:rsid w:val="59FC166F"/>
    <w:rsid w:val="5A0561AA"/>
    <w:rsid w:val="5A08681A"/>
    <w:rsid w:val="5A0F5E48"/>
    <w:rsid w:val="5A1156A5"/>
    <w:rsid w:val="5A173CF1"/>
    <w:rsid w:val="5A261B1C"/>
    <w:rsid w:val="5A2C1237"/>
    <w:rsid w:val="5A306E59"/>
    <w:rsid w:val="5A367300"/>
    <w:rsid w:val="5A3B7496"/>
    <w:rsid w:val="5A410DDC"/>
    <w:rsid w:val="5A41275F"/>
    <w:rsid w:val="5A482194"/>
    <w:rsid w:val="5A4A4E9E"/>
    <w:rsid w:val="5A4D27CD"/>
    <w:rsid w:val="5A506C31"/>
    <w:rsid w:val="5A524A17"/>
    <w:rsid w:val="5A5324A7"/>
    <w:rsid w:val="5A5411A9"/>
    <w:rsid w:val="5A552CC2"/>
    <w:rsid w:val="5A556906"/>
    <w:rsid w:val="5A557999"/>
    <w:rsid w:val="5A582887"/>
    <w:rsid w:val="5A5B1960"/>
    <w:rsid w:val="5A5D2C48"/>
    <w:rsid w:val="5A5E2DCD"/>
    <w:rsid w:val="5A605873"/>
    <w:rsid w:val="5A610C62"/>
    <w:rsid w:val="5A6A3109"/>
    <w:rsid w:val="5A6B0B79"/>
    <w:rsid w:val="5A6E3B40"/>
    <w:rsid w:val="5A703197"/>
    <w:rsid w:val="5A711CFE"/>
    <w:rsid w:val="5A741A8B"/>
    <w:rsid w:val="5A7907C0"/>
    <w:rsid w:val="5A7E0AEC"/>
    <w:rsid w:val="5A8650F4"/>
    <w:rsid w:val="5A884478"/>
    <w:rsid w:val="5A887161"/>
    <w:rsid w:val="5A8A5C55"/>
    <w:rsid w:val="5A8C3E9A"/>
    <w:rsid w:val="5A8C684C"/>
    <w:rsid w:val="5A8D3EC5"/>
    <w:rsid w:val="5A905F09"/>
    <w:rsid w:val="5A9177AC"/>
    <w:rsid w:val="5A974FEF"/>
    <w:rsid w:val="5A9967BA"/>
    <w:rsid w:val="5A9A75B8"/>
    <w:rsid w:val="5AA94DDC"/>
    <w:rsid w:val="5AAE0C6C"/>
    <w:rsid w:val="5AB45B4F"/>
    <w:rsid w:val="5AB55BCF"/>
    <w:rsid w:val="5AB73286"/>
    <w:rsid w:val="5AB85626"/>
    <w:rsid w:val="5ABC5CAA"/>
    <w:rsid w:val="5AC75FFB"/>
    <w:rsid w:val="5ACC3441"/>
    <w:rsid w:val="5ACF2070"/>
    <w:rsid w:val="5AD071C5"/>
    <w:rsid w:val="5AD30B30"/>
    <w:rsid w:val="5AD57ED4"/>
    <w:rsid w:val="5ADA226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95234"/>
    <w:rsid w:val="5B1C6E96"/>
    <w:rsid w:val="5B220E14"/>
    <w:rsid w:val="5B223B0B"/>
    <w:rsid w:val="5B243C7B"/>
    <w:rsid w:val="5B270581"/>
    <w:rsid w:val="5B3248EF"/>
    <w:rsid w:val="5B331ABB"/>
    <w:rsid w:val="5B385E0C"/>
    <w:rsid w:val="5B3C7A66"/>
    <w:rsid w:val="5B443576"/>
    <w:rsid w:val="5B4609F2"/>
    <w:rsid w:val="5B4817C4"/>
    <w:rsid w:val="5B484E08"/>
    <w:rsid w:val="5B4B07A3"/>
    <w:rsid w:val="5B51339A"/>
    <w:rsid w:val="5B5251F1"/>
    <w:rsid w:val="5B53599B"/>
    <w:rsid w:val="5B546CF3"/>
    <w:rsid w:val="5B565AF4"/>
    <w:rsid w:val="5B576F21"/>
    <w:rsid w:val="5B5A6217"/>
    <w:rsid w:val="5B5B43B7"/>
    <w:rsid w:val="5B5C0BBA"/>
    <w:rsid w:val="5B624388"/>
    <w:rsid w:val="5B64103C"/>
    <w:rsid w:val="5B641E31"/>
    <w:rsid w:val="5B6B0C30"/>
    <w:rsid w:val="5B7143E1"/>
    <w:rsid w:val="5B75296E"/>
    <w:rsid w:val="5B7768F3"/>
    <w:rsid w:val="5B797FAA"/>
    <w:rsid w:val="5B7E127D"/>
    <w:rsid w:val="5B7F0855"/>
    <w:rsid w:val="5B800D2B"/>
    <w:rsid w:val="5B825EE7"/>
    <w:rsid w:val="5B845EE3"/>
    <w:rsid w:val="5B876165"/>
    <w:rsid w:val="5B8A59FD"/>
    <w:rsid w:val="5B8B221C"/>
    <w:rsid w:val="5B8B3969"/>
    <w:rsid w:val="5B8C07DF"/>
    <w:rsid w:val="5B8E72CF"/>
    <w:rsid w:val="5BAB01D9"/>
    <w:rsid w:val="5BAE1B49"/>
    <w:rsid w:val="5BB15CB4"/>
    <w:rsid w:val="5BB31F54"/>
    <w:rsid w:val="5BB53835"/>
    <w:rsid w:val="5BB9386C"/>
    <w:rsid w:val="5BBE6F32"/>
    <w:rsid w:val="5BC73B70"/>
    <w:rsid w:val="5BCB0B78"/>
    <w:rsid w:val="5BD13F86"/>
    <w:rsid w:val="5BD22018"/>
    <w:rsid w:val="5BD72CB1"/>
    <w:rsid w:val="5BD8613E"/>
    <w:rsid w:val="5BEB2715"/>
    <w:rsid w:val="5BEB4B29"/>
    <w:rsid w:val="5BF07771"/>
    <w:rsid w:val="5BF21AAF"/>
    <w:rsid w:val="5BF44F90"/>
    <w:rsid w:val="5BF96B1A"/>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4176F0"/>
    <w:rsid w:val="5C437EE7"/>
    <w:rsid w:val="5C46721B"/>
    <w:rsid w:val="5C4B1C13"/>
    <w:rsid w:val="5C4C4F43"/>
    <w:rsid w:val="5C50549A"/>
    <w:rsid w:val="5C556FC5"/>
    <w:rsid w:val="5C6556BC"/>
    <w:rsid w:val="5C66292C"/>
    <w:rsid w:val="5C6C3967"/>
    <w:rsid w:val="5C7250C0"/>
    <w:rsid w:val="5C7334E7"/>
    <w:rsid w:val="5C747245"/>
    <w:rsid w:val="5C7C0D7C"/>
    <w:rsid w:val="5C8A551D"/>
    <w:rsid w:val="5C8C78D9"/>
    <w:rsid w:val="5C98055C"/>
    <w:rsid w:val="5C995EAD"/>
    <w:rsid w:val="5C9B1663"/>
    <w:rsid w:val="5C9E5CA4"/>
    <w:rsid w:val="5CA45F8F"/>
    <w:rsid w:val="5CB2181F"/>
    <w:rsid w:val="5CB24B00"/>
    <w:rsid w:val="5CB338FE"/>
    <w:rsid w:val="5CBA6FBE"/>
    <w:rsid w:val="5CC10321"/>
    <w:rsid w:val="5CC201FD"/>
    <w:rsid w:val="5CC22E34"/>
    <w:rsid w:val="5CC34E04"/>
    <w:rsid w:val="5CCB639C"/>
    <w:rsid w:val="5CCF6D15"/>
    <w:rsid w:val="5CD4387D"/>
    <w:rsid w:val="5CD45288"/>
    <w:rsid w:val="5CDE3A50"/>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26B01"/>
    <w:rsid w:val="5D5C6D82"/>
    <w:rsid w:val="5D5D051A"/>
    <w:rsid w:val="5D600603"/>
    <w:rsid w:val="5D626B16"/>
    <w:rsid w:val="5D627382"/>
    <w:rsid w:val="5D670D8D"/>
    <w:rsid w:val="5D700B7E"/>
    <w:rsid w:val="5D720FAC"/>
    <w:rsid w:val="5D725F26"/>
    <w:rsid w:val="5D766B1C"/>
    <w:rsid w:val="5D792DFC"/>
    <w:rsid w:val="5D7B0EA3"/>
    <w:rsid w:val="5D7F4F88"/>
    <w:rsid w:val="5D8C0909"/>
    <w:rsid w:val="5D8E4DE4"/>
    <w:rsid w:val="5D975305"/>
    <w:rsid w:val="5D9A018C"/>
    <w:rsid w:val="5D9C44DF"/>
    <w:rsid w:val="5D9F33C9"/>
    <w:rsid w:val="5DA20216"/>
    <w:rsid w:val="5DA33BD7"/>
    <w:rsid w:val="5DA73BEC"/>
    <w:rsid w:val="5DAA4061"/>
    <w:rsid w:val="5DB2129E"/>
    <w:rsid w:val="5DB360E9"/>
    <w:rsid w:val="5DB949F9"/>
    <w:rsid w:val="5DBC7031"/>
    <w:rsid w:val="5DBE2B11"/>
    <w:rsid w:val="5DC02B95"/>
    <w:rsid w:val="5DCD15E2"/>
    <w:rsid w:val="5DD04C0F"/>
    <w:rsid w:val="5DD465F2"/>
    <w:rsid w:val="5DD93908"/>
    <w:rsid w:val="5DE4577C"/>
    <w:rsid w:val="5DE63EEC"/>
    <w:rsid w:val="5DE65F6F"/>
    <w:rsid w:val="5DE96BD1"/>
    <w:rsid w:val="5DEA261B"/>
    <w:rsid w:val="5DEC7169"/>
    <w:rsid w:val="5DF04889"/>
    <w:rsid w:val="5DF2044D"/>
    <w:rsid w:val="5DF21C0F"/>
    <w:rsid w:val="5DF83C61"/>
    <w:rsid w:val="5E0308A3"/>
    <w:rsid w:val="5E035B38"/>
    <w:rsid w:val="5E095C70"/>
    <w:rsid w:val="5E106EDF"/>
    <w:rsid w:val="5E120630"/>
    <w:rsid w:val="5E1C02F4"/>
    <w:rsid w:val="5E1F4FFF"/>
    <w:rsid w:val="5E21071B"/>
    <w:rsid w:val="5E22421C"/>
    <w:rsid w:val="5E276FD3"/>
    <w:rsid w:val="5E3D1E13"/>
    <w:rsid w:val="5E3E37C5"/>
    <w:rsid w:val="5E4625D0"/>
    <w:rsid w:val="5E4E0AE5"/>
    <w:rsid w:val="5E513323"/>
    <w:rsid w:val="5E531759"/>
    <w:rsid w:val="5E580964"/>
    <w:rsid w:val="5E5B365C"/>
    <w:rsid w:val="5E6716D1"/>
    <w:rsid w:val="5E687F19"/>
    <w:rsid w:val="5E7026A6"/>
    <w:rsid w:val="5E76672D"/>
    <w:rsid w:val="5E793BA4"/>
    <w:rsid w:val="5E7A3743"/>
    <w:rsid w:val="5E8268C7"/>
    <w:rsid w:val="5E9627E8"/>
    <w:rsid w:val="5E9639C0"/>
    <w:rsid w:val="5E9A5E8F"/>
    <w:rsid w:val="5E9E366D"/>
    <w:rsid w:val="5EA01BFC"/>
    <w:rsid w:val="5EA40C13"/>
    <w:rsid w:val="5EA435B2"/>
    <w:rsid w:val="5EA64A8A"/>
    <w:rsid w:val="5EA703D6"/>
    <w:rsid w:val="5EB079C5"/>
    <w:rsid w:val="5EB37E9B"/>
    <w:rsid w:val="5EBC09F6"/>
    <w:rsid w:val="5EBF5BD8"/>
    <w:rsid w:val="5EC15CF5"/>
    <w:rsid w:val="5EC61F2E"/>
    <w:rsid w:val="5ECE0A65"/>
    <w:rsid w:val="5ECF3889"/>
    <w:rsid w:val="5ED01333"/>
    <w:rsid w:val="5ED147E8"/>
    <w:rsid w:val="5ED875CD"/>
    <w:rsid w:val="5ED964EF"/>
    <w:rsid w:val="5EDE701F"/>
    <w:rsid w:val="5EE65B7B"/>
    <w:rsid w:val="5EE8399B"/>
    <w:rsid w:val="5EEC01A1"/>
    <w:rsid w:val="5EED4721"/>
    <w:rsid w:val="5EF317BF"/>
    <w:rsid w:val="5EF63549"/>
    <w:rsid w:val="5EF66B9F"/>
    <w:rsid w:val="5EF81EF0"/>
    <w:rsid w:val="5EFE679E"/>
    <w:rsid w:val="5F0426DA"/>
    <w:rsid w:val="5F0C6679"/>
    <w:rsid w:val="5F0C7A60"/>
    <w:rsid w:val="5F0D117F"/>
    <w:rsid w:val="5F172417"/>
    <w:rsid w:val="5F1A2748"/>
    <w:rsid w:val="5F1F4F79"/>
    <w:rsid w:val="5F2508B7"/>
    <w:rsid w:val="5F250C5E"/>
    <w:rsid w:val="5F2737C8"/>
    <w:rsid w:val="5F27732F"/>
    <w:rsid w:val="5F293E44"/>
    <w:rsid w:val="5F295F84"/>
    <w:rsid w:val="5F310FA8"/>
    <w:rsid w:val="5F313A6B"/>
    <w:rsid w:val="5F334021"/>
    <w:rsid w:val="5F33795B"/>
    <w:rsid w:val="5F363DBA"/>
    <w:rsid w:val="5F364B70"/>
    <w:rsid w:val="5F407FD2"/>
    <w:rsid w:val="5F41148B"/>
    <w:rsid w:val="5F455F11"/>
    <w:rsid w:val="5F4B1F79"/>
    <w:rsid w:val="5F4D54F9"/>
    <w:rsid w:val="5F502572"/>
    <w:rsid w:val="5F5242E9"/>
    <w:rsid w:val="5F5A3D16"/>
    <w:rsid w:val="5F61334B"/>
    <w:rsid w:val="5F6B29A3"/>
    <w:rsid w:val="5F6B7317"/>
    <w:rsid w:val="5F6F613D"/>
    <w:rsid w:val="5F6F65C8"/>
    <w:rsid w:val="5F742670"/>
    <w:rsid w:val="5F7C0190"/>
    <w:rsid w:val="5F7C7231"/>
    <w:rsid w:val="5F830D18"/>
    <w:rsid w:val="5F89181E"/>
    <w:rsid w:val="5F9527D0"/>
    <w:rsid w:val="5F9740DE"/>
    <w:rsid w:val="5F9973A8"/>
    <w:rsid w:val="5F9E4921"/>
    <w:rsid w:val="5FA330A8"/>
    <w:rsid w:val="5FA9500B"/>
    <w:rsid w:val="5FAA0B10"/>
    <w:rsid w:val="5FAE79D0"/>
    <w:rsid w:val="5FB23009"/>
    <w:rsid w:val="5FB3695E"/>
    <w:rsid w:val="5FB938DE"/>
    <w:rsid w:val="5FB94DE5"/>
    <w:rsid w:val="5FBC56B4"/>
    <w:rsid w:val="5FC02A4C"/>
    <w:rsid w:val="5FC726B7"/>
    <w:rsid w:val="5FCF2548"/>
    <w:rsid w:val="5FCF7EF7"/>
    <w:rsid w:val="5FD74287"/>
    <w:rsid w:val="5FE009E7"/>
    <w:rsid w:val="5FE64BF0"/>
    <w:rsid w:val="5FEA06C9"/>
    <w:rsid w:val="5FEB63EE"/>
    <w:rsid w:val="5FEF74B9"/>
    <w:rsid w:val="5FEF7901"/>
    <w:rsid w:val="5FF34631"/>
    <w:rsid w:val="5FF82275"/>
    <w:rsid w:val="5FFA758E"/>
    <w:rsid w:val="600855A2"/>
    <w:rsid w:val="600938F4"/>
    <w:rsid w:val="600E215C"/>
    <w:rsid w:val="60176FDA"/>
    <w:rsid w:val="601C6974"/>
    <w:rsid w:val="60245E59"/>
    <w:rsid w:val="60276B5F"/>
    <w:rsid w:val="603121A3"/>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57270"/>
    <w:rsid w:val="60584C02"/>
    <w:rsid w:val="60596FAD"/>
    <w:rsid w:val="605D6C12"/>
    <w:rsid w:val="605E5173"/>
    <w:rsid w:val="605F17A5"/>
    <w:rsid w:val="60612521"/>
    <w:rsid w:val="606422CF"/>
    <w:rsid w:val="606730FE"/>
    <w:rsid w:val="606C5C1A"/>
    <w:rsid w:val="606C6C69"/>
    <w:rsid w:val="607036F8"/>
    <w:rsid w:val="60713104"/>
    <w:rsid w:val="607466A0"/>
    <w:rsid w:val="6078173E"/>
    <w:rsid w:val="607A485A"/>
    <w:rsid w:val="607F363B"/>
    <w:rsid w:val="608553B7"/>
    <w:rsid w:val="6089513D"/>
    <w:rsid w:val="608E7ECB"/>
    <w:rsid w:val="60911054"/>
    <w:rsid w:val="609358DB"/>
    <w:rsid w:val="60981A6D"/>
    <w:rsid w:val="60981B55"/>
    <w:rsid w:val="609D46B7"/>
    <w:rsid w:val="60A117CF"/>
    <w:rsid w:val="60A45334"/>
    <w:rsid w:val="60A571D7"/>
    <w:rsid w:val="60C508CD"/>
    <w:rsid w:val="60C741BE"/>
    <w:rsid w:val="60CA12B5"/>
    <w:rsid w:val="60D46890"/>
    <w:rsid w:val="60D52BFC"/>
    <w:rsid w:val="60D65EBD"/>
    <w:rsid w:val="60DB447B"/>
    <w:rsid w:val="60E24BAB"/>
    <w:rsid w:val="60E25590"/>
    <w:rsid w:val="60E31A76"/>
    <w:rsid w:val="60E54774"/>
    <w:rsid w:val="60E81042"/>
    <w:rsid w:val="60EB1F76"/>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9468F"/>
    <w:rsid w:val="612C3EDE"/>
    <w:rsid w:val="612F1D38"/>
    <w:rsid w:val="61344581"/>
    <w:rsid w:val="61353943"/>
    <w:rsid w:val="613711E6"/>
    <w:rsid w:val="613E6DFE"/>
    <w:rsid w:val="613F0F41"/>
    <w:rsid w:val="614D1E63"/>
    <w:rsid w:val="61530011"/>
    <w:rsid w:val="61534C19"/>
    <w:rsid w:val="61547F19"/>
    <w:rsid w:val="61585F64"/>
    <w:rsid w:val="61585F9E"/>
    <w:rsid w:val="61591AE0"/>
    <w:rsid w:val="615A7844"/>
    <w:rsid w:val="61671EA0"/>
    <w:rsid w:val="6168047E"/>
    <w:rsid w:val="616B401E"/>
    <w:rsid w:val="616F0FAB"/>
    <w:rsid w:val="6173794E"/>
    <w:rsid w:val="61764975"/>
    <w:rsid w:val="6179632C"/>
    <w:rsid w:val="618027DB"/>
    <w:rsid w:val="618D696E"/>
    <w:rsid w:val="619102D6"/>
    <w:rsid w:val="61974B52"/>
    <w:rsid w:val="619831A2"/>
    <w:rsid w:val="619C5630"/>
    <w:rsid w:val="619E0F16"/>
    <w:rsid w:val="61A25EAE"/>
    <w:rsid w:val="61AF1633"/>
    <w:rsid w:val="61AF4B8B"/>
    <w:rsid w:val="61C4419A"/>
    <w:rsid w:val="61D65117"/>
    <w:rsid w:val="61D92103"/>
    <w:rsid w:val="61DE10BB"/>
    <w:rsid w:val="61DE47FF"/>
    <w:rsid w:val="61DE7E9B"/>
    <w:rsid w:val="61DF7014"/>
    <w:rsid w:val="61EF70A5"/>
    <w:rsid w:val="61F23D20"/>
    <w:rsid w:val="61F44D03"/>
    <w:rsid w:val="6200176E"/>
    <w:rsid w:val="62090BDF"/>
    <w:rsid w:val="620A779F"/>
    <w:rsid w:val="620C1A66"/>
    <w:rsid w:val="620C6E47"/>
    <w:rsid w:val="620E576B"/>
    <w:rsid w:val="621023E0"/>
    <w:rsid w:val="62107873"/>
    <w:rsid w:val="62124F1F"/>
    <w:rsid w:val="6214735B"/>
    <w:rsid w:val="621B3541"/>
    <w:rsid w:val="62274B4C"/>
    <w:rsid w:val="622854C3"/>
    <w:rsid w:val="622F617E"/>
    <w:rsid w:val="623321C4"/>
    <w:rsid w:val="62357DDC"/>
    <w:rsid w:val="62371225"/>
    <w:rsid w:val="623B09CF"/>
    <w:rsid w:val="623C0423"/>
    <w:rsid w:val="623F0083"/>
    <w:rsid w:val="62406400"/>
    <w:rsid w:val="62430DD8"/>
    <w:rsid w:val="62446E4A"/>
    <w:rsid w:val="62485EE6"/>
    <w:rsid w:val="624D4449"/>
    <w:rsid w:val="624E363B"/>
    <w:rsid w:val="62525E34"/>
    <w:rsid w:val="625708C7"/>
    <w:rsid w:val="62587FF8"/>
    <w:rsid w:val="62644EBA"/>
    <w:rsid w:val="6264598A"/>
    <w:rsid w:val="626B22AE"/>
    <w:rsid w:val="62741D49"/>
    <w:rsid w:val="6274638B"/>
    <w:rsid w:val="62762EE2"/>
    <w:rsid w:val="627838A4"/>
    <w:rsid w:val="627D12EF"/>
    <w:rsid w:val="628029B5"/>
    <w:rsid w:val="628315AF"/>
    <w:rsid w:val="62837395"/>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B2FD1"/>
    <w:rsid w:val="62AD6A8A"/>
    <w:rsid w:val="62AF14B7"/>
    <w:rsid w:val="62B0187B"/>
    <w:rsid w:val="62B8022E"/>
    <w:rsid w:val="62BA70CA"/>
    <w:rsid w:val="62BC64A3"/>
    <w:rsid w:val="62BD6D5E"/>
    <w:rsid w:val="62C92951"/>
    <w:rsid w:val="62CA186F"/>
    <w:rsid w:val="62D07FDA"/>
    <w:rsid w:val="62D63D2D"/>
    <w:rsid w:val="62ED46E5"/>
    <w:rsid w:val="62EE44E7"/>
    <w:rsid w:val="62F13B41"/>
    <w:rsid w:val="62F85B75"/>
    <w:rsid w:val="62FA1420"/>
    <w:rsid w:val="62FC195E"/>
    <w:rsid w:val="62FD779C"/>
    <w:rsid w:val="62FE62F7"/>
    <w:rsid w:val="62FF3463"/>
    <w:rsid w:val="62FF6F70"/>
    <w:rsid w:val="63067EB7"/>
    <w:rsid w:val="63084225"/>
    <w:rsid w:val="630A329E"/>
    <w:rsid w:val="630C20AE"/>
    <w:rsid w:val="630D7AC0"/>
    <w:rsid w:val="63141334"/>
    <w:rsid w:val="631639E9"/>
    <w:rsid w:val="631A5549"/>
    <w:rsid w:val="631B059F"/>
    <w:rsid w:val="631F2D59"/>
    <w:rsid w:val="6323518A"/>
    <w:rsid w:val="63277247"/>
    <w:rsid w:val="633078DD"/>
    <w:rsid w:val="63376CA9"/>
    <w:rsid w:val="6339548B"/>
    <w:rsid w:val="6344244A"/>
    <w:rsid w:val="634519A5"/>
    <w:rsid w:val="63487602"/>
    <w:rsid w:val="634A686D"/>
    <w:rsid w:val="634B0110"/>
    <w:rsid w:val="634C1B8F"/>
    <w:rsid w:val="634D0EEA"/>
    <w:rsid w:val="63525E6A"/>
    <w:rsid w:val="63577A9E"/>
    <w:rsid w:val="635A7E4F"/>
    <w:rsid w:val="63610B07"/>
    <w:rsid w:val="63642F66"/>
    <w:rsid w:val="63657F78"/>
    <w:rsid w:val="63695DD3"/>
    <w:rsid w:val="636F3027"/>
    <w:rsid w:val="636F68FD"/>
    <w:rsid w:val="63701607"/>
    <w:rsid w:val="63733EF2"/>
    <w:rsid w:val="637C43AA"/>
    <w:rsid w:val="638C6941"/>
    <w:rsid w:val="639E10D6"/>
    <w:rsid w:val="63A368D2"/>
    <w:rsid w:val="63AF3EEA"/>
    <w:rsid w:val="63B9137B"/>
    <w:rsid w:val="63BA0447"/>
    <w:rsid w:val="63BB7FE6"/>
    <w:rsid w:val="63C048E6"/>
    <w:rsid w:val="63C26BD5"/>
    <w:rsid w:val="63C83F99"/>
    <w:rsid w:val="63D16D88"/>
    <w:rsid w:val="63D30159"/>
    <w:rsid w:val="63D41F56"/>
    <w:rsid w:val="63D9562D"/>
    <w:rsid w:val="63DB1215"/>
    <w:rsid w:val="63DB3676"/>
    <w:rsid w:val="63DC1753"/>
    <w:rsid w:val="63E00F81"/>
    <w:rsid w:val="63E04816"/>
    <w:rsid w:val="63E9154F"/>
    <w:rsid w:val="63EE6017"/>
    <w:rsid w:val="63F32FAC"/>
    <w:rsid w:val="63F356EB"/>
    <w:rsid w:val="63F74857"/>
    <w:rsid w:val="63FC5320"/>
    <w:rsid w:val="64097560"/>
    <w:rsid w:val="640E7D56"/>
    <w:rsid w:val="64184615"/>
    <w:rsid w:val="64223F84"/>
    <w:rsid w:val="642717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93BC1"/>
    <w:rsid w:val="646A637F"/>
    <w:rsid w:val="64767A12"/>
    <w:rsid w:val="64796AD4"/>
    <w:rsid w:val="647A7845"/>
    <w:rsid w:val="647E3B81"/>
    <w:rsid w:val="64811CF5"/>
    <w:rsid w:val="64826780"/>
    <w:rsid w:val="64843441"/>
    <w:rsid w:val="648A4803"/>
    <w:rsid w:val="648B64E8"/>
    <w:rsid w:val="64901669"/>
    <w:rsid w:val="64932842"/>
    <w:rsid w:val="64977571"/>
    <w:rsid w:val="649D2773"/>
    <w:rsid w:val="649D7B7D"/>
    <w:rsid w:val="649E12F1"/>
    <w:rsid w:val="64A02E06"/>
    <w:rsid w:val="64A21612"/>
    <w:rsid w:val="64A31347"/>
    <w:rsid w:val="64A53187"/>
    <w:rsid w:val="64AA7B26"/>
    <w:rsid w:val="64AB4799"/>
    <w:rsid w:val="64AF1113"/>
    <w:rsid w:val="64AF49B9"/>
    <w:rsid w:val="64B41A24"/>
    <w:rsid w:val="64B53ED8"/>
    <w:rsid w:val="64B81251"/>
    <w:rsid w:val="64BD6BC2"/>
    <w:rsid w:val="64BF764B"/>
    <w:rsid w:val="64C10F38"/>
    <w:rsid w:val="64C56939"/>
    <w:rsid w:val="64CA165B"/>
    <w:rsid w:val="64CB664D"/>
    <w:rsid w:val="64CF1B65"/>
    <w:rsid w:val="64D00416"/>
    <w:rsid w:val="64D53272"/>
    <w:rsid w:val="64DB3289"/>
    <w:rsid w:val="64EA7E11"/>
    <w:rsid w:val="64F35CD6"/>
    <w:rsid w:val="64F3622A"/>
    <w:rsid w:val="64F45591"/>
    <w:rsid w:val="65017878"/>
    <w:rsid w:val="650A21D6"/>
    <w:rsid w:val="650A586D"/>
    <w:rsid w:val="650C0512"/>
    <w:rsid w:val="65154EAF"/>
    <w:rsid w:val="651E0385"/>
    <w:rsid w:val="651E6BDA"/>
    <w:rsid w:val="65265A34"/>
    <w:rsid w:val="6527620B"/>
    <w:rsid w:val="652B494A"/>
    <w:rsid w:val="65325436"/>
    <w:rsid w:val="65377E20"/>
    <w:rsid w:val="653D1649"/>
    <w:rsid w:val="655518B2"/>
    <w:rsid w:val="655605A0"/>
    <w:rsid w:val="655914AD"/>
    <w:rsid w:val="655E06E5"/>
    <w:rsid w:val="65600B9B"/>
    <w:rsid w:val="6566705C"/>
    <w:rsid w:val="65753F97"/>
    <w:rsid w:val="657641AB"/>
    <w:rsid w:val="657E4935"/>
    <w:rsid w:val="657F60D3"/>
    <w:rsid w:val="6583757C"/>
    <w:rsid w:val="658D1617"/>
    <w:rsid w:val="658D4B8A"/>
    <w:rsid w:val="658D745A"/>
    <w:rsid w:val="658E1300"/>
    <w:rsid w:val="65952C76"/>
    <w:rsid w:val="65963D36"/>
    <w:rsid w:val="65977B66"/>
    <w:rsid w:val="659D3AA7"/>
    <w:rsid w:val="659E3A44"/>
    <w:rsid w:val="65A26AF1"/>
    <w:rsid w:val="65A60C9F"/>
    <w:rsid w:val="65A877E9"/>
    <w:rsid w:val="65AF0874"/>
    <w:rsid w:val="65C40A7E"/>
    <w:rsid w:val="65CF4FED"/>
    <w:rsid w:val="65D17E60"/>
    <w:rsid w:val="65DD1C0A"/>
    <w:rsid w:val="65DF0FB2"/>
    <w:rsid w:val="65E31E6B"/>
    <w:rsid w:val="65E3522B"/>
    <w:rsid w:val="65E417EE"/>
    <w:rsid w:val="65EB6051"/>
    <w:rsid w:val="65EB73A1"/>
    <w:rsid w:val="65EC7ED8"/>
    <w:rsid w:val="65EE2027"/>
    <w:rsid w:val="65F13CDE"/>
    <w:rsid w:val="65F220C5"/>
    <w:rsid w:val="65F73063"/>
    <w:rsid w:val="65F91C24"/>
    <w:rsid w:val="65F973DE"/>
    <w:rsid w:val="65FE7AEC"/>
    <w:rsid w:val="66004DBD"/>
    <w:rsid w:val="66197204"/>
    <w:rsid w:val="662206A3"/>
    <w:rsid w:val="66234964"/>
    <w:rsid w:val="66370278"/>
    <w:rsid w:val="663B2E86"/>
    <w:rsid w:val="663B4862"/>
    <w:rsid w:val="66400855"/>
    <w:rsid w:val="664764E3"/>
    <w:rsid w:val="664967B3"/>
    <w:rsid w:val="664C70EB"/>
    <w:rsid w:val="664F5327"/>
    <w:rsid w:val="664F6AE8"/>
    <w:rsid w:val="66515E97"/>
    <w:rsid w:val="66537592"/>
    <w:rsid w:val="66545DCD"/>
    <w:rsid w:val="66562D85"/>
    <w:rsid w:val="66620612"/>
    <w:rsid w:val="666727F5"/>
    <w:rsid w:val="66742070"/>
    <w:rsid w:val="667E4F50"/>
    <w:rsid w:val="668A36DC"/>
    <w:rsid w:val="668E4EE1"/>
    <w:rsid w:val="668F11BD"/>
    <w:rsid w:val="66902D20"/>
    <w:rsid w:val="669B028A"/>
    <w:rsid w:val="669C04C4"/>
    <w:rsid w:val="669C3554"/>
    <w:rsid w:val="669F308B"/>
    <w:rsid w:val="66A16489"/>
    <w:rsid w:val="66A16CA0"/>
    <w:rsid w:val="66A21884"/>
    <w:rsid w:val="66A477E6"/>
    <w:rsid w:val="66A83916"/>
    <w:rsid w:val="66AE4601"/>
    <w:rsid w:val="66B00E47"/>
    <w:rsid w:val="66B4012B"/>
    <w:rsid w:val="66B42825"/>
    <w:rsid w:val="66BB23F5"/>
    <w:rsid w:val="66C54E28"/>
    <w:rsid w:val="66C677BA"/>
    <w:rsid w:val="66CC436D"/>
    <w:rsid w:val="66D1438A"/>
    <w:rsid w:val="66D94DA6"/>
    <w:rsid w:val="66DA5B19"/>
    <w:rsid w:val="66E34605"/>
    <w:rsid w:val="66E957BD"/>
    <w:rsid w:val="66EA4073"/>
    <w:rsid w:val="66EA6899"/>
    <w:rsid w:val="66F04786"/>
    <w:rsid w:val="66F23C81"/>
    <w:rsid w:val="66F35AE8"/>
    <w:rsid w:val="66F43B8F"/>
    <w:rsid w:val="66F43CFB"/>
    <w:rsid w:val="66F81B88"/>
    <w:rsid w:val="66F934D1"/>
    <w:rsid w:val="670157C0"/>
    <w:rsid w:val="67023E0D"/>
    <w:rsid w:val="67073CD6"/>
    <w:rsid w:val="67097921"/>
    <w:rsid w:val="670A0888"/>
    <w:rsid w:val="67136A95"/>
    <w:rsid w:val="67136D57"/>
    <w:rsid w:val="67155478"/>
    <w:rsid w:val="67171305"/>
    <w:rsid w:val="671C39E6"/>
    <w:rsid w:val="671F34E5"/>
    <w:rsid w:val="672114BE"/>
    <w:rsid w:val="67290773"/>
    <w:rsid w:val="672D634D"/>
    <w:rsid w:val="672F53C8"/>
    <w:rsid w:val="673A6B06"/>
    <w:rsid w:val="673C2AC8"/>
    <w:rsid w:val="67420E26"/>
    <w:rsid w:val="67444BAD"/>
    <w:rsid w:val="67450B84"/>
    <w:rsid w:val="67454701"/>
    <w:rsid w:val="67481D9E"/>
    <w:rsid w:val="674E6F28"/>
    <w:rsid w:val="675B7B90"/>
    <w:rsid w:val="67621B83"/>
    <w:rsid w:val="67622084"/>
    <w:rsid w:val="676270E4"/>
    <w:rsid w:val="67664E48"/>
    <w:rsid w:val="676940E1"/>
    <w:rsid w:val="676E5F3A"/>
    <w:rsid w:val="676F079B"/>
    <w:rsid w:val="676F6267"/>
    <w:rsid w:val="677707F2"/>
    <w:rsid w:val="67771DBD"/>
    <w:rsid w:val="677D0B2B"/>
    <w:rsid w:val="678324EC"/>
    <w:rsid w:val="67835C4F"/>
    <w:rsid w:val="67867F32"/>
    <w:rsid w:val="67884B8A"/>
    <w:rsid w:val="678B4F7C"/>
    <w:rsid w:val="678B5546"/>
    <w:rsid w:val="678F2304"/>
    <w:rsid w:val="6794593E"/>
    <w:rsid w:val="67962E34"/>
    <w:rsid w:val="679758D0"/>
    <w:rsid w:val="679B1B5B"/>
    <w:rsid w:val="67A92190"/>
    <w:rsid w:val="67AB4FE2"/>
    <w:rsid w:val="67B4159C"/>
    <w:rsid w:val="67B658B2"/>
    <w:rsid w:val="67B71CDF"/>
    <w:rsid w:val="67B735E3"/>
    <w:rsid w:val="67B74248"/>
    <w:rsid w:val="67BC7157"/>
    <w:rsid w:val="67C13EBA"/>
    <w:rsid w:val="67C31B0B"/>
    <w:rsid w:val="67C909B6"/>
    <w:rsid w:val="67CB5401"/>
    <w:rsid w:val="67CC3E5B"/>
    <w:rsid w:val="67CD45A6"/>
    <w:rsid w:val="67D0369C"/>
    <w:rsid w:val="67DA435C"/>
    <w:rsid w:val="67DC1E11"/>
    <w:rsid w:val="67E05A2B"/>
    <w:rsid w:val="67E1461B"/>
    <w:rsid w:val="67E55FA3"/>
    <w:rsid w:val="67E9707F"/>
    <w:rsid w:val="67EA2BD5"/>
    <w:rsid w:val="67F44371"/>
    <w:rsid w:val="67F66304"/>
    <w:rsid w:val="68027EF8"/>
    <w:rsid w:val="68060499"/>
    <w:rsid w:val="680A4FE7"/>
    <w:rsid w:val="680D211F"/>
    <w:rsid w:val="680E134C"/>
    <w:rsid w:val="680E6A60"/>
    <w:rsid w:val="6816074A"/>
    <w:rsid w:val="68167FCB"/>
    <w:rsid w:val="681F5E3C"/>
    <w:rsid w:val="68254B93"/>
    <w:rsid w:val="683562A7"/>
    <w:rsid w:val="68361986"/>
    <w:rsid w:val="683D2166"/>
    <w:rsid w:val="683E429F"/>
    <w:rsid w:val="68547ACF"/>
    <w:rsid w:val="6855790E"/>
    <w:rsid w:val="686302D9"/>
    <w:rsid w:val="6863636E"/>
    <w:rsid w:val="686D2352"/>
    <w:rsid w:val="6873332F"/>
    <w:rsid w:val="687922D2"/>
    <w:rsid w:val="687A0CCB"/>
    <w:rsid w:val="687A2147"/>
    <w:rsid w:val="687E25CA"/>
    <w:rsid w:val="68816CB6"/>
    <w:rsid w:val="68880627"/>
    <w:rsid w:val="68917B47"/>
    <w:rsid w:val="68921846"/>
    <w:rsid w:val="689254B2"/>
    <w:rsid w:val="6892797D"/>
    <w:rsid w:val="68935EBF"/>
    <w:rsid w:val="68993147"/>
    <w:rsid w:val="689A4ACE"/>
    <w:rsid w:val="689B2850"/>
    <w:rsid w:val="689E02C7"/>
    <w:rsid w:val="68A04E9E"/>
    <w:rsid w:val="68A26A71"/>
    <w:rsid w:val="68A45648"/>
    <w:rsid w:val="68A51664"/>
    <w:rsid w:val="68A723B7"/>
    <w:rsid w:val="68AA489D"/>
    <w:rsid w:val="68B114F8"/>
    <w:rsid w:val="68B13FF1"/>
    <w:rsid w:val="68B16C61"/>
    <w:rsid w:val="68B3607B"/>
    <w:rsid w:val="68B82894"/>
    <w:rsid w:val="68C66501"/>
    <w:rsid w:val="68C81BE3"/>
    <w:rsid w:val="68CE71EA"/>
    <w:rsid w:val="68D21AAA"/>
    <w:rsid w:val="68D45E02"/>
    <w:rsid w:val="68D57C80"/>
    <w:rsid w:val="68D8502D"/>
    <w:rsid w:val="68E51779"/>
    <w:rsid w:val="68EB5BD8"/>
    <w:rsid w:val="68EB7817"/>
    <w:rsid w:val="68ED1A51"/>
    <w:rsid w:val="68ED4531"/>
    <w:rsid w:val="68ED6610"/>
    <w:rsid w:val="68F16A39"/>
    <w:rsid w:val="68F36E3A"/>
    <w:rsid w:val="68F76AF3"/>
    <w:rsid w:val="68F93E38"/>
    <w:rsid w:val="690031C6"/>
    <w:rsid w:val="690032A3"/>
    <w:rsid w:val="6904051A"/>
    <w:rsid w:val="69112FFC"/>
    <w:rsid w:val="69147893"/>
    <w:rsid w:val="69151CD8"/>
    <w:rsid w:val="6916020B"/>
    <w:rsid w:val="691933B2"/>
    <w:rsid w:val="691C06C6"/>
    <w:rsid w:val="69261D01"/>
    <w:rsid w:val="692704CA"/>
    <w:rsid w:val="69273B3C"/>
    <w:rsid w:val="69320394"/>
    <w:rsid w:val="69347D64"/>
    <w:rsid w:val="693764E7"/>
    <w:rsid w:val="694233C0"/>
    <w:rsid w:val="694B18D0"/>
    <w:rsid w:val="694D707E"/>
    <w:rsid w:val="694F4C5B"/>
    <w:rsid w:val="6950161F"/>
    <w:rsid w:val="695867E4"/>
    <w:rsid w:val="69595407"/>
    <w:rsid w:val="695F3908"/>
    <w:rsid w:val="69696A47"/>
    <w:rsid w:val="696E160D"/>
    <w:rsid w:val="696F77A1"/>
    <w:rsid w:val="69711F80"/>
    <w:rsid w:val="69772065"/>
    <w:rsid w:val="69847BB1"/>
    <w:rsid w:val="698708F6"/>
    <w:rsid w:val="69873073"/>
    <w:rsid w:val="698F1806"/>
    <w:rsid w:val="698F3B91"/>
    <w:rsid w:val="69941885"/>
    <w:rsid w:val="69947673"/>
    <w:rsid w:val="69950E6A"/>
    <w:rsid w:val="69956D29"/>
    <w:rsid w:val="699770FD"/>
    <w:rsid w:val="699935C1"/>
    <w:rsid w:val="699A7AE3"/>
    <w:rsid w:val="699D73E1"/>
    <w:rsid w:val="69A03DED"/>
    <w:rsid w:val="69BC7A55"/>
    <w:rsid w:val="69C067EB"/>
    <w:rsid w:val="69C12D7E"/>
    <w:rsid w:val="69C431DE"/>
    <w:rsid w:val="69C757DE"/>
    <w:rsid w:val="69CD539C"/>
    <w:rsid w:val="69CE4284"/>
    <w:rsid w:val="69D06429"/>
    <w:rsid w:val="69D66020"/>
    <w:rsid w:val="69D900F5"/>
    <w:rsid w:val="69DA3116"/>
    <w:rsid w:val="69E35B22"/>
    <w:rsid w:val="69E82EAD"/>
    <w:rsid w:val="69EB0960"/>
    <w:rsid w:val="69EF4D79"/>
    <w:rsid w:val="69F62943"/>
    <w:rsid w:val="69FA2524"/>
    <w:rsid w:val="6A05604F"/>
    <w:rsid w:val="6A061CFA"/>
    <w:rsid w:val="6A07106A"/>
    <w:rsid w:val="6A0A68AF"/>
    <w:rsid w:val="6A0C3B26"/>
    <w:rsid w:val="6A11092D"/>
    <w:rsid w:val="6A114391"/>
    <w:rsid w:val="6A1572D6"/>
    <w:rsid w:val="6A181CBB"/>
    <w:rsid w:val="6A1A161A"/>
    <w:rsid w:val="6A1B29D5"/>
    <w:rsid w:val="6A1C41E3"/>
    <w:rsid w:val="6A1D4754"/>
    <w:rsid w:val="6A1E6E36"/>
    <w:rsid w:val="6A20004D"/>
    <w:rsid w:val="6A213010"/>
    <w:rsid w:val="6A254E05"/>
    <w:rsid w:val="6A2662E2"/>
    <w:rsid w:val="6A2F4CD8"/>
    <w:rsid w:val="6A321EF3"/>
    <w:rsid w:val="6A3568F0"/>
    <w:rsid w:val="6A36572E"/>
    <w:rsid w:val="6A386E24"/>
    <w:rsid w:val="6A3A650B"/>
    <w:rsid w:val="6A445B61"/>
    <w:rsid w:val="6A470C36"/>
    <w:rsid w:val="6A4B47ED"/>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63D27"/>
    <w:rsid w:val="6AC3098F"/>
    <w:rsid w:val="6AC63468"/>
    <w:rsid w:val="6AC7759C"/>
    <w:rsid w:val="6ACB3FCE"/>
    <w:rsid w:val="6ACF79CC"/>
    <w:rsid w:val="6AD052BB"/>
    <w:rsid w:val="6AD4145D"/>
    <w:rsid w:val="6ADC68B7"/>
    <w:rsid w:val="6ADE1871"/>
    <w:rsid w:val="6AE625B7"/>
    <w:rsid w:val="6AEC0D78"/>
    <w:rsid w:val="6AF10CE3"/>
    <w:rsid w:val="6AF10D07"/>
    <w:rsid w:val="6AF57F8A"/>
    <w:rsid w:val="6AFE2190"/>
    <w:rsid w:val="6AFF4130"/>
    <w:rsid w:val="6B0024D3"/>
    <w:rsid w:val="6B03793C"/>
    <w:rsid w:val="6B080915"/>
    <w:rsid w:val="6B0A5C12"/>
    <w:rsid w:val="6B100CDB"/>
    <w:rsid w:val="6B1128D6"/>
    <w:rsid w:val="6B122F73"/>
    <w:rsid w:val="6B1A62E8"/>
    <w:rsid w:val="6B2278E3"/>
    <w:rsid w:val="6B234F4A"/>
    <w:rsid w:val="6B236BF5"/>
    <w:rsid w:val="6B276653"/>
    <w:rsid w:val="6B2B2BDF"/>
    <w:rsid w:val="6B2E422E"/>
    <w:rsid w:val="6B3028CD"/>
    <w:rsid w:val="6B3B1B60"/>
    <w:rsid w:val="6B43085E"/>
    <w:rsid w:val="6B4527A9"/>
    <w:rsid w:val="6B4679E5"/>
    <w:rsid w:val="6B48185B"/>
    <w:rsid w:val="6B4D42B9"/>
    <w:rsid w:val="6B4F53CD"/>
    <w:rsid w:val="6B570452"/>
    <w:rsid w:val="6B5A5824"/>
    <w:rsid w:val="6B5B101F"/>
    <w:rsid w:val="6B6036C6"/>
    <w:rsid w:val="6B630FAB"/>
    <w:rsid w:val="6B652F06"/>
    <w:rsid w:val="6B65402C"/>
    <w:rsid w:val="6B67298B"/>
    <w:rsid w:val="6B710A6F"/>
    <w:rsid w:val="6B713583"/>
    <w:rsid w:val="6B7875C4"/>
    <w:rsid w:val="6B7D3DA1"/>
    <w:rsid w:val="6B7F2843"/>
    <w:rsid w:val="6B812AD7"/>
    <w:rsid w:val="6B966214"/>
    <w:rsid w:val="6B9C7EE2"/>
    <w:rsid w:val="6B9D1B4B"/>
    <w:rsid w:val="6B9F1B88"/>
    <w:rsid w:val="6BA36E19"/>
    <w:rsid w:val="6BA36FA1"/>
    <w:rsid w:val="6BA37CE4"/>
    <w:rsid w:val="6BAB2FA1"/>
    <w:rsid w:val="6BAF3F47"/>
    <w:rsid w:val="6BB05654"/>
    <w:rsid w:val="6BBB2A7F"/>
    <w:rsid w:val="6BBD382E"/>
    <w:rsid w:val="6BBD7E4E"/>
    <w:rsid w:val="6BC12BC3"/>
    <w:rsid w:val="6BC255FB"/>
    <w:rsid w:val="6BC71A6B"/>
    <w:rsid w:val="6BC83700"/>
    <w:rsid w:val="6BCB759E"/>
    <w:rsid w:val="6BCF14AE"/>
    <w:rsid w:val="6BD74A13"/>
    <w:rsid w:val="6BDA7198"/>
    <w:rsid w:val="6BDD32F6"/>
    <w:rsid w:val="6BDD611C"/>
    <w:rsid w:val="6BE0337B"/>
    <w:rsid w:val="6BE218F5"/>
    <w:rsid w:val="6BE54DFB"/>
    <w:rsid w:val="6BEA2D0C"/>
    <w:rsid w:val="6BEB0FFD"/>
    <w:rsid w:val="6BEE1755"/>
    <w:rsid w:val="6BEE42AC"/>
    <w:rsid w:val="6BF6501D"/>
    <w:rsid w:val="6BFA5780"/>
    <w:rsid w:val="6BFF1FB4"/>
    <w:rsid w:val="6BFF7CB8"/>
    <w:rsid w:val="6BFF7DA9"/>
    <w:rsid w:val="6C044D7B"/>
    <w:rsid w:val="6C0C654F"/>
    <w:rsid w:val="6C11340F"/>
    <w:rsid w:val="6C115C69"/>
    <w:rsid w:val="6C117498"/>
    <w:rsid w:val="6C126732"/>
    <w:rsid w:val="6C137059"/>
    <w:rsid w:val="6C1420B3"/>
    <w:rsid w:val="6C182F5B"/>
    <w:rsid w:val="6C1B1C8D"/>
    <w:rsid w:val="6C1D7C66"/>
    <w:rsid w:val="6C210F99"/>
    <w:rsid w:val="6C2447D8"/>
    <w:rsid w:val="6C286F5B"/>
    <w:rsid w:val="6C293D29"/>
    <w:rsid w:val="6C2B0ACB"/>
    <w:rsid w:val="6C2D107A"/>
    <w:rsid w:val="6C2E4131"/>
    <w:rsid w:val="6C3070A1"/>
    <w:rsid w:val="6C3652CE"/>
    <w:rsid w:val="6C365799"/>
    <w:rsid w:val="6C3D62E9"/>
    <w:rsid w:val="6C3D714D"/>
    <w:rsid w:val="6C426D80"/>
    <w:rsid w:val="6C485A2A"/>
    <w:rsid w:val="6C4B2315"/>
    <w:rsid w:val="6C5035B0"/>
    <w:rsid w:val="6C515D11"/>
    <w:rsid w:val="6C592976"/>
    <w:rsid w:val="6C5B6323"/>
    <w:rsid w:val="6C6235A6"/>
    <w:rsid w:val="6C650B7C"/>
    <w:rsid w:val="6C676F99"/>
    <w:rsid w:val="6C691C4A"/>
    <w:rsid w:val="6C731F16"/>
    <w:rsid w:val="6C737494"/>
    <w:rsid w:val="6C75651B"/>
    <w:rsid w:val="6C7803FA"/>
    <w:rsid w:val="6C814665"/>
    <w:rsid w:val="6C8E200F"/>
    <w:rsid w:val="6C8F008A"/>
    <w:rsid w:val="6C9A5A5B"/>
    <w:rsid w:val="6C9D55CD"/>
    <w:rsid w:val="6CA064D6"/>
    <w:rsid w:val="6CA73430"/>
    <w:rsid w:val="6CA85655"/>
    <w:rsid w:val="6CB07024"/>
    <w:rsid w:val="6CB572D2"/>
    <w:rsid w:val="6CBA04EE"/>
    <w:rsid w:val="6CBB0582"/>
    <w:rsid w:val="6CBC1181"/>
    <w:rsid w:val="6CC463AC"/>
    <w:rsid w:val="6CCA40DC"/>
    <w:rsid w:val="6CCF39D0"/>
    <w:rsid w:val="6CCF6A0E"/>
    <w:rsid w:val="6CD1141C"/>
    <w:rsid w:val="6CD15DDA"/>
    <w:rsid w:val="6CD20E6D"/>
    <w:rsid w:val="6CD23CAF"/>
    <w:rsid w:val="6CD54B92"/>
    <w:rsid w:val="6CD5698D"/>
    <w:rsid w:val="6CD84D15"/>
    <w:rsid w:val="6CD94B7B"/>
    <w:rsid w:val="6CE02D64"/>
    <w:rsid w:val="6CE1418C"/>
    <w:rsid w:val="6CE83DFB"/>
    <w:rsid w:val="6CEA61E7"/>
    <w:rsid w:val="6CEC261D"/>
    <w:rsid w:val="6CEE2474"/>
    <w:rsid w:val="6CEE3AD6"/>
    <w:rsid w:val="6CF03552"/>
    <w:rsid w:val="6CFB2D66"/>
    <w:rsid w:val="6CFC1D76"/>
    <w:rsid w:val="6D0C1551"/>
    <w:rsid w:val="6D0C2EF4"/>
    <w:rsid w:val="6D0C4181"/>
    <w:rsid w:val="6D206BB4"/>
    <w:rsid w:val="6D2225B6"/>
    <w:rsid w:val="6D226CC2"/>
    <w:rsid w:val="6D2E4E5F"/>
    <w:rsid w:val="6D2F407A"/>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52E30"/>
    <w:rsid w:val="6D9E4BE6"/>
    <w:rsid w:val="6D9F3272"/>
    <w:rsid w:val="6DA27E97"/>
    <w:rsid w:val="6DA91751"/>
    <w:rsid w:val="6DAD1EC9"/>
    <w:rsid w:val="6DAD51F8"/>
    <w:rsid w:val="6DB225B5"/>
    <w:rsid w:val="6DB84EE2"/>
    <w:rsid w:val="6DBD7D68"/>
    <w:rsid w:val="6DBE28C7"/>
    <w:rsid w:val="6DBE71AC"/>
    <w:rsid w:val="6DC128FE"/>
    <w:rsid w:val="6DC20F14"/>
    <w:rsid w:val="6DC44326"/>
    <w:rsid w:val="6DC47752"/>
    <w:rsid w:val="6DC512ED"/>
    <w:rsid w:val="6DCA4847"/>
    <w:rsid w:val="6DCD1409"/>
    <w:rsid w:val="6DCF3762"/>
    <w:rsid w:val="6DD32BF2"/>
    <w:rsid w:val="6DD63F1B"/>
    <w:rsid w:val="6DDA2D93"/>
    <w:rsid w:val="6DDD59CA"/>
    <w:rsid w:val="6DED296D"/>
    <w:rsid w:val="6DF939BC"/>
    <w:rsid w:val="6E003E3D"/>
    <w:rsid w:val="6E0071EA"/>
    <w:rsid w:val="6E01455F"/>
    <w:rsid w:val="6E042FA6"/>
    <w:rsid w:val="6E1244F2"/>
    <w:rsid w:val="6E15187E"/>
    <w:rsid w:val="6E1B0C61"/>
    <w:rsid w:val="6E1C2025"/>
    <w:rsid w:val="6E1E199B"/>
    <w:rsid w:val="6E202945"/>
    <w:rsid w:val="6E2E17AF"/>
    <w:rsid w:val="6E32768E"/>
    <w:rsid w:val="6E37072C"/>
    <w:rsid w:val="6E377E41"/>
    <w:rsid w:val="6E3C5DA9"/>
    <w:rsid w:val="6E3C7B9D"/>
    <w:rsid w:val="6E4F3A45"/>
    <w:rsid w:val="6E512686"/>
    <w:rsid w:val="6E542B2E"/>
    <w:rsid w:val="6E5E7289"/>
    <w:rsid w:val="6E600037"/>
    <w:rsid w:val="6E6E21D1"/>
    <w:rsid w:val="6E7377DF"/>
    <w:rsid w:val="6E766F97"/>
    <w:rsid w:val="6E7F40AB"/>
    <w:rsid w:val="6E81246E"/>
    <w:rsid w:val="6E8A201D"/>
    <w:rsid w:val="6E943CC4"/>
    <w:rsid w:val="6E964983"/>
    <w:rsid w:val="6E9754CB"/>
    <w:rsid w:val="6E9827DD"/>
    <w:rsid w:val="6E9C70B7"/>
    <w:rsid w:val="6EA3004B"/>
    <w:rsid w:val="6EA32F06"/>
    <w:rsid w:val="6EA92DBA"/>
    <w:rsid w:val="6EAD25F7"/>
    <w:rsid w:val="6EB16F7D"/>
    <w:rsid w:val="6EB60EEA"/>
    <w:rsid w:val="6EB645DF"/>
    <w:rsid w:val="6EBA58D1"/>
    <w:rsid w:val="6EBC7157"/>
    <w:rsid w:val="6EBF16A6"/>
    <w:rsid w:val="6EC74271"/>
    <w:rsid w:val="6ECE772E"/>
    <w:rsid w:val="6ED644AD"/>
    <w:rsid w:val="6ED7075E"/>
    <w:rsid w:val="6EDD328C"/>
    <w:rsid w:val="6EE1570A"/>
    <w:rsid w:val="6EE2046E"/>
    <w:rsid w:val="6EE21664"/>
    <w:rsid w:val="6EE57F31"/>
    <w:rsid w:val="6EE653B7"/>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E4F0F"/>
    <w:rsid w:val="6F4B6208"/>
    <w:rsid w:val="6F4C23E3"/>
    <w:rsid w:val="6F5E07F5"/>
    <w:rsid w:val="6F5F67D2"/>
    <w:rsid w:val="6F62636B"/>
    <w:rsid w:val="6F69542C"/>
    <w:rsid w:val="6F6D4C9F"/>
    <w:rsid w:val="6F6F7D2B"/>
    <w:rsid w:val="6F707EBA"/>
    <w:rsid w:val="6F785B4B"/>
    <w:rsid w:val="6F7B4E62"/>
    <w:rsid w:val="6F832A27"/>
    <w:rsid w:val="6F83591F"/>
    <w:rsid w:val="6F8433A5"/>
    <w:rsid w:val="6F855DF6"/>
    <w:rsid w:val="6F887A72"/>
    <w:rsid w:val="6F8C1F6F"/>
    <w:rsid w:val="6F8C3DAA"/>
    <w:rsid w:val="6F8C7E4E"/>
    <w:rsid w:val="6F8D0FF2"/>
    <w:rsid w:val="6F8F521E"/>
    <w:rsid w:val="6F985883"/>
    <w:rsid w:val="6F9D4817"/>
    <w:rsid w:val="6FA10B33"/>
    <w:rsid w:val="6FA227C1"/>
    <w:rsid w:val="6FA253B6"/>
    <w:rsid w:val="6FA837C8"/>
    <w:rsid w:val="6FAC6610"/>
    <w:rsid w:val="6FB847FE"/>
    <w:rsid w:val="6FBA7BD6"/>
    <w:rsid w:val="6FC47B00"/>
    <w:rsid w:val="6FC67FBA"/>
    <w:rsid w:val="6FC77EB2"/>
    <w:rsid w:val="6FC9683F"/>
    <w:rsid w:val="6FCF3587"/>
    <w:rsid w:val="6FD15D45"/>
    <w:rsid w:val="6FD30250"/>
    <w:rsid w:val="6FD52703"/>
    <w:rsid w:val="6FDD42E6"/>
    <w:rsid w:val="6FE36B28"/>
    <w:rsid w:val="6FE54F33"/>
    <w:rsid w:val="6FEF5D43"/>
    <w:rsid w:val="6FF653F0"/>
    <w:rsid w:val="6FF77C92"/>
    <w:rsid w:val="6FF86D8B"/>
    <w:rsid w:val="6FFA71B2"/>
    <w:rsid w:val="700D145E"/>
    <w:rsid w:val="700D32F2"/>
    <w:rsid w:val="70134CF8"/>
    <w:rsid w:val="701A40A3"/>
    <w:rsid w:val="701D6176"/>
    <w:rsid w:val="701E45B5"/>
    <w:rsid w:val="702A654D"/>
    <w:rsid w:val="702E7F70"/>
    <w:rsid w:val="703411AB"/>
    <w:rsid w:val="703546B9"/>
    <w:rsid w:val="7039241A"/>
    <w:rsid w:val="70410790"/>
    <w:rsid w:val="704149D2"/>
    <w:rsid w:val="704C5088"/>
    <w:rsid w:val="704F62B7"/>
    <w:rsid w:val="70507A6D"/>
    <w:rsid w:val="705817E9"/>
    <w:rsid w:val="705C2C33"/>
    <w:rsid w:val="7061760C"/>
    <w:rsid w:val="70633012"/>
    <w:rsid w:val="706537BD"/>
    <w:rsid w:val="706568E3"/>
    <w:rsid w:val="70657406"/>
    <w:rsid w:val="706A6FEB"/>
    <w:rsid w:val="70705517"/>
    <w:rsid w:val="70746C4D"/>
    <w:rsid w:val="70797D1F"/>
    <w:rsid w:val="707F5CB2"/>
    <w:rsid w:val="70800FE3"/>
    <w:rsid w:val="70813500"/>
    <w:rsid w:val="708432A7"/>
    <w:rsid w:val="708B0A13"/>
    <w:rsid w:val="708E3F12"/>
    <w:rsid w:val="70946AA5"/>
    <w:rsid w:val="70997E9D"/>
    <w:rsid w:val="709A1488"/>
    <w:rsid w:val="709B191B"/>
    <w:rsid w:val="709B28EA"/>
    <w:rsid w:val="709E767D"/>
    <w:rsid w:val="70A12499"/>
    <w:rsid w:val="70A539A4"/>
    <w:rsid w:val="70A56F39"/>
    <w:rsid w:val="70AA048C"/>
    <w:rsid w:val="70AB29FC"/>
    <w:rsid w:val="70B9039B"/>
    <w:rsid w:val="70BF325C"/>
    <w:rsid w:val="70C812BD"/>
    <w:rsid w:val="70C82EEC"/>
    <w:rsid w:val="70C834EE"/>
    <w:rsid w:val="70C848D6"/>
    <w:rsid w:val="70CD7E32"/>
    <w:rsid w:val="70DC0075"/>
    <w:rsid w:val="70EB6B17"/>
    <w:rsid w:val="70EF5CA0"/>
    <w:rsid w:val="70F42453"/>
    <w:rsid w:val="70F67C4E"/>
    <w:rsid w:val="70FB7D38"/>
    <w:rsid w:val="70FE7696"/>
    <w:rsid w:val="710359F9"/>
    <w:rsid w:val="710F0A79"/>
    <w:rsid w:val="71126824"/>
    <w:rsid w:val="711464E6"/>
    <w:rsid w:val="71153511"/>
    <w:rsid w:val="712054A9"/>
    <w:rsid w:val="71233EF6"/>
    <w:rsid w:val="71262A07"/>
    <w:rsid w:val="71334A7F"/>
    <w:rsid w:val="713D01E3"/>
    <w:rsid w:val="713D2C19"/>
    <w:rsid w:val="71405F56"/>
    <w:rsid w:val="71546E15"/>
    <w:rsid w:val="71567D42"/>
    <w:rsid w:val="715857A3"/>
    <w:rsid w:val="7159115F"/>
    <w:rsid w:val="715E1524"/>
    <w:rsid w:val="715E3592"/>
    <w:rsid w:val="71600D1C"/>
    <w:rsid w:val="71684285"/>
    <w:rsid w:val="716F7956"/>
    <w:rsid w:val="716F7D84"/>
    <w:rsid w:val="7172292F"/>
    <w:rsid w:val="71725FF4"/>
    <w:rsid w:val="71734E71"/>
    <w:rsid w:val="71763D1A"/>
    <w:rsid w:val="717B5A74"/>
    <w:rsid w:val="717C2D80"/>
    <w:rsid w:val="717E37B5"/>
    <w:rsid w:val="717E5BA3"/>
    <w:rsid w:val="717F4EF4"/>
    <w:rsid w:val="71806C15"/>
    <w:rsid w:val="718161BD"/>
    <w:rsid w:val="71864485"/>
    <w:rsid w:val="71897764"/>
    <w:rsid w:val="718D654C"/>
    <w:rsid w:val="71900028"/>
    <w:rsid w:val="71907619"/>
    <w:rsid w:val="719146C4"/>
    <w:rsid w:val="71931A05"/>
    <w:rsid w:val="719851E0"/>
    <w:rsid w:val="719A1DAE"/>
    <w:rsid w:val="719F121A"/>
    <w:rsid w:val="71A4116F"/>
    <w:rsid w:val="71A650E9"/>
    <w:rsid w:val="71A97795"/>
    <w:rsid w:val="71AA1DD6"/>
    <w:rsid w:val="71AB0BB4"/>
    <w:rsid w:val="71AD4842"/>
    <w:rsid w:val="71B72208"/>
    <w:rsid w:val="71BC7EA6"/>
    <w:rsid w:val="71C414F5"/>
    <w:rsid w:val="71C84FF7"/>
    <w:rsid w:val="71CF584A"/>
    <w:rsid w:val="71D00D58"/>
    <w:rsid w:val="71D0562C"/>
    <w:rsid w:val="71D65BF3"/>
    <w:rsid w:val="71DA3A81"/>
    <w:rsid w:val="71E14A7B"/>
    <w:rsid w:val="71E668B9"/>
    <w:rsid w:val="71E92BD3"/>
    <w:rsid w:val="71F31B1A"/>
    <w:rsid w:val="71FA0310"/>
    <w:rsid w:val="71FA03A4"/>
    <w:rsid w:val="71FF76A6"/>
    <w:rsid w:val="7203475A"/>
    <w:rsid w:val="721867C9"/>
    <w:rsid w:val="721F3F83"/>
    <w:rsid w:val="72231E79"/>
    <w:rsid w:val="72250B4D"/>
    <w:rsid w:val="72253C9E"/>
    <w:rsid w:val="72284527"/>
    <w:rsid w:val="72340E14"/>
    <w:rsid w:val="723E2270"/>
    <w:rsid w:val="724B6DCC"/>
    <w:rsid w:val="724C3092"/>
    <w:rsid w:val="724E6B5D"/>
    <w:rsid w:val="72504E2C"/>
    <w:rsid w:val="72552748"/>
    <w:rsid w:val="72566D1C"/>
    <w:rsid w:val="7257734C"/>
    <w:rsid w:val="725F43C2"/>
    <w:rsid w:val="72645DEC"/>
    <w:rsid w:val="726C3CB4"/>
    <w:rsid w:val="7277713D"/>
    <w:rsid w:val="727E0840"/>
    <w:rsid w:val="7288268C"/>
    <w:rsid w:val="728B4196"/>
    <w:rsid w:val="728C0F4F"/>
    <w:rsid w:val="728F4E67"/>
    <w:rsid w:val="72923FE8"/>
    <w:rsid w:val="729942E8"/>
    <w:rsid w:val="729B03C7"/>
    <w:rsid w:val="729B5D0E"/>
    <w:rsid w:val="729F5065"/>
    <w:rsid w:val="72A332DD"/>
    <w:rsid w:val="72AD67F9"/>
    <w:rsid w:val="72B01483"/>
    <w:rsid w:val="72B62C80"/>
    <w:rsid w:val="72B7717D"/>
    <w:rsid w:val="72BA7244"/>
    <w:rsid w:val="72BC4C7D"/>
    <w:rsid w:val="72BC63B0"/>
    <w:rsid w:val="72BC7B1C"/>
    <w:rsid w:val="72BD2F0C"/>
    <w:rsid w:val="72CC1981"/>
    <w:rsid w:val="72D631B3"/>
    <w:rsid w:val="72E17E12"/>
    <w:rsid w:val="72E476B5"/>
    <w:rsid w:val="72E93268"/>
    <w:rsid w:val="72EE0601"/>
    <w:rsid w:val="72EF68FC"/>
    <w:rsid w:val="72F2342B"/>
    <w:rsid w:val="72F65229"/>
    <w:rsid w:val="73041AF1"/>
    <w:rsid w:val="7307279A"/>
    <w:rsid w:val="730B4688"/>
    <w:rsid w:val="7310150F"/>
    <w:rsid w:val="73132831"/>
    <w:rsid w:val="731659A5"/>
    <w:rsid w:val="731C7819"/>
    <w:rsid w:val="73217A9C"/>
    <w:rsid w:val="732550C7"/>
    <w:rsid w:val="733769BD"/>
    <w:rsid w:val="733B441C"/>
    <w:rsid w:val="733B5346"/>
    <w:rsid w:val="733D0B73"/>
    <w:rsid w:val="733E2261"/>
    <w:rsid w:val="733F2EB7"/>
    <w:rsid w:val="733F37B2"/>
    <w:rsid w:val="73415F19"/>
    <w:rsid w:val="73422ACE"/>
    <w:rsid w:val="734304FC"/>
    <w:rsid w:val="73487792"/>
    <w:rsid w:val="734D0084"/>
    <w:rsid w:val="734F5013"/>
    <w:rsid w:val="735029F8"/>
    <w:rsid w:val="73565BA5"/>
    <w:rsid w:val="736557C9"/>
    <w:rsid w:val="73656511"/>
    <w:rsid w:val="736D4B5E"/>
    <w:rsid w:val="73705C26"/>
    <w:rsid w:val="737566AB"/>
    <w:rsid w:val="73794114"/>
    <w:rsid w:val="73797AB5"/>
    <w:rsid w:val="73797DAC"/>
    <w:rsid w:val="737E55AB"/>
    <w:rsid w:val="737F40FA"/>
    <w:rsid w:val="738B2FC3"/>
    <w:rsid w:val="738B3884"/>
    <w:rsid w:val="738C6FDD"/>
    <w:rsid w:val="73966C01"/>
    <w:rsid w:val="739A38F1"/>
    <w:rsid w:val="739E6C22"/>
    <w:rsid w:val="73A34E7A"/>
    <w:rsid w:val="73A47455"/>
    <w:rsid w:val="73AB2828"/>
    <w:rsid w:val="73AE7E8F"/>
    <w:rsid w:val="73B205FF"/>
    <w:rsid w:val="73B337CB"/>
    <w:rsid w:val="73B65DB0"/>
    <w:rsid w:val="73BD5682"/>
    <w:rsid w:val="73C2465C"/>
    <w:rsid w:val="73C64E21"/>
    <w:rsid w:val="73CC3C78"/>
    <w:rsid w:val="73CE373A"/>
    <w:rsid w:val="73D16EF8"/>
    <w:rsid w:val="73D627D9"/>
    <w:rsid w:val="73DF1C04"/>
    <w:rsid w:val="73E17EBC"/>
    <w:rsid w:val="73E26F26"/>
    <w:rsid w:val="73EB1642"/>
    <w:rsid w:val="73EB5CC6"/>
    <w:rsid w:val="73EE3508"/>
    <w:rsid w:val="73EF1C08"/>
    <w:rsid w:val="73F4154E"/>
    <w:rsid w:val="73F57948"/>
    <w:rsid w:val="73F73087"/>
    <w:rsid w:val="73FF2FE2"/>
    <w:rsid w:val="73FF566D"/>
    <w:rsid w:val="740115FC"/>
    <w:rsid w:val="74056267"/>
    <w:rsid w:val="740812FF"/>
    <w:rsid w:val="740B3B3C"/>
    <w:rsid w:val="740B6505"/>
    <w:rsid w:val="74145F55"/>
    <w:rsid w:val="741B54FE"/>
    <w:rsid w:val="741E6EC9"/>
    <w:rsid w:val="74292FBE"/>
    <w:rsid w:val="742D396E"/>
    <w:rsid w:val="7430265E"/>
    <w:rsid w:val="74332096"/>
    <w:rsid w:val="74381571"/>
    <w:rsid w:val="743A7459"/>
    <w:rsid w:val="743B5ED5"/>
    <w:rsid w:val="74406B6D"/>
    <w:rsid w:val="74440E49"/>
    <w:rsid w:val="744B1037"/>
    <w:rsid w:val="744F07C8"/>
    <w:rsid w:val="74505EDD"/>
    <w:rsid w:val="745447D5"/>
    <w:rsid w:val="74581E54"/>
    <w:rsid w:val="745E4CB9"/>
    <w:rsid w:val="745F5DF2"/>
    <w:rsid w:val="746167EE"/>
    <w:rsid w:val="746F0C65"/>
    <w:rsid w:val="747329FA"/>
    <w:rsid w:val="74747F7D"/>
    <w:rsid w:val="74770CC5"/>
    <w:rsid w:val="747B3895"/>
    <w:rsid w:val="747B4742"/>
    <w:rsid w:val="747E5A14"/>
    <w:rsid w:val="74803E68"/>
    <w:rsid w:val="74817139"/>
    <w:rsid w:val="7483256E"/>
    <w:rsid w:val="74856D6F"/>
    <w:rsid w:val="748F4686"/>
    <w:rsid w:val="749B4202"/>
    <w:rsid w:val="749F0AB0"/>
    <w:rsid w:val="74A044FB"/>
    <w:rsid w:val="74A2465F"/>
    <w:rsid w:val="74A645AD"/>
    <w:rsid w:val="74B10C6A"/>
    <w:rsid w:val="74B31877"/>
    <w:rsid w:val="74B40BE9"/>
    <w:rsid w:val="74B712E4"/>
    <w:rsid w:val="74B8420A"/>
    <w:rsid w:val="74BE3559"/>
    <w:rsid w:val="74C73E91"/>
    <w:rsid w:val="74CC2EEE"/>
    <w:rsid w:val="74D65BE1"/>
    <w:rsid w:val="74DA78F3"/>
    <w:rsid w:val="74DF77B7"/>
    <w:rsid w:val="74E55EE6"/>
    <w:rsid w:val="74E821C4"/>
    <w:rsid w:val="74FA2A27"/>
    <w:rsid w:val="75042F01"/>
    <w:rsid w:val="751469DB"/>
    <w:rsid w:val="75164D6C"/>
    <w:rsid w:val="75193A74"/>
    <w:rsid w:val="751D432A"/>
    <w:rsid w:val="75276215"/>
    <w:rsid w:val="752C15DF"/>
    <w:rsid w:val="753105B4"/>
    <w:rsid w:val="753520C1"/>
    <w:rsid w:val="753A4E60"/>
    <w:rsid w:val="753C6901"/>
    <w:rsid w:val="753E1815"/>
    <w:rsid w:val="754560B4"/>
    <w:rsid w:val="754D436C"/>
    <w:rsid w:val="754E7DE2"/>
    <w:rsid w:val="7553284C"/>
    <w:rsid w:val="75583C85"/>
    <w:rsid w:val="75591880"/>
    <w:rsid w:val="755F66A1"/>
    <w:rsid w:val="75654035"/>
    <w:rsid w:val="75670565"/>
    <w:rsid w:val="75690083"/>
    <w:rsid w:val="756A3EB0"/>
    <w:rsid w:val="756C13D9"/>
    <w:rsid w:val="756C4DFE"/>
    <w:rsid w:val="756C538B"/>
    <w:rsid w:val="75710D0E"/>
    <w:rsid w:val="75710D1F"/>
    <w:rsid w:val="75733756"/>
    <w:rsid w:val="757A2083"/>
    <w:rsid w:val="757D0DB7"/>
    <w:rsid w:val="757D3E94"/>
    <w:rsid w:val="757F018E"/>
    <w:rsid w:val="75833968"/>
    <w:rsid w:val="75867D0A"/>
    <w:rsid w:val="758D2721"/>
    <w:rsid w:val="758D33DD"/>
    <w:rsid w:val="758D465D"/>
    <w:rsid w:val="75940013"/>
    <w:rsid w:val="75A235DA"/>
    <w:rsid w:val="75AC09D7"/>
    <w:rsid w:val="75B47DE6"/>
    <w:rsid w:val="75BA4742"/>
    <w:rsid w:val="75BD3BE2"/>
    <w:rsid w:val="75BE489D"/>
    <w:rsid w:val="75C04205"/>
    <w:rsid w:val="75C15EDE"/>
    <w:rsid w:val="75C72BED"/>
    <w:rsid w:val="75D633F7"/>
    <w:rsid w:val="75DA6139"/>
    <w:rsid w:val="75DF389B"/>
    <w:rsid w:val="75EA5D09"/>
    <w:rsid w:val="75F03E87"/>
    <w:rsid w:val="75F23E97"/>
    <w:rsid w:val="75F3343E"/>
    <w:rsid w:val="75F847AE"/>
    <w:rsid w:val="75FA5D2E"/>
    <w:rsid w:val="75FE1585"/>
    <w:rsid w:val="75FF6C24"/>
    <w:rsid w:val="76033C84"/>
    <w:rsid w:val="76073BE5"/>
    <w:rsid w:val="760A4F76"/>
    <w:rsid w:val="760B3971"/>
    <w:rsid w:val="76144E73"/>
    <w:rsid w:val="7615397B"/>
    <w:rsid w:val="761546D9"/>
    <w:rsid w:val="76157947"/>
    <w:rsid w:val="76183420"/>
    <w:rsid w:val="76206D4D"/>
    <w:rsid w:val="76213A6C"/>
    <w:rsid w:val="762A3631"/>
    <w:rsid w:val="762D377B"/>
    <w:rsid w:val="76344D9B"/>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873BE"/>
    <w:rsid w:val="767B6647"/>
    <w:rsid w:val="76870533"/>
    <w:rsid w:val="768918F1"/>
    <w:rsid w:val="768B14D4"/>
    <w:rsid w:val="76901DB2"/>
    <w:rsid w:val="76913341"/>
    <w:rsid w:val="76A05636"/>
    <w:rsid w:val="76A36684"/>
    <w:rsid w:val="76A40C48"/>
    <w:rsid w:val="76A758E7"/>
    <w:rsid w:val="76A76B1F"/>
    <w:rsid w:val="76AB0677"/>
    <w:rsid w:val="76AC01D9"/>
    <w:rsid w:val="76AC7CAF"/>
    <w:rsid w:val="76AF007B"/>
    <w:rsid w:val="76AF081E"/>
    <w:rsid w:val="76B4258E"/>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D6663"/>
    <w:rsid w:val="76EE7037"/>
    <w:rsid w:val="76EF132A"/>
    <w:rsid w:val="76EF366E"/>
    <w:rsid w:val="76FA0759"/>
    <w:rsid w:val="76FA7D71"/>
    <w:rsid w:val="76FE1C68"/>
    <w:rsid w:val="7700323B"/>
    <w:rsid w:val="770F495C"/>
    <w:rsid w:val="771262A9"/>
    <w:rsid w:val="77146149"/>
    <w:rsid w:val="77153ECA"/>
    <w:rsid w:val="771B19D9"/>
    <w:rsid w:val="771C0F7D"/>
    <w:rsid w:val="771E6796"/>
    <w:rsid w:val="771F3BDA"/>
    <w:rsid w:val="772B29EC"/>
    <w:rsid w:val="772E2295"/>
    <w:rsid w:val="7732100E"/>
    <w:rsid w:val="77331554"/>
    <w:rsid w:val="773830F5"/>
    <w:rsid w:val="773E0EFA"/>
    <w:rsid w:val="77492BE0"/>
    <w:rsid w:val="774E16D7"/>
    <w:rsid w:val="77506C3F"/>
    <w:rsid w:val="7752759B"/>
    <w:rsid w:val="77582AC2"/>
    <w:rsid w:val="775B5DED"/>
    <w:rsid w:val="775C6059"/>
    <w:rsid w:val="77686BE1"/>
    <w:rsid w:val="776920A5"/>
    <w:rsid w:val="776B1D1E"/>
    <w:rsid w:val="776B6E52"/>
    <w:rsid w:val="776D0E49"/>
    <w:rsid w:val="776E252B"/>
    <w:rsid w:val="7774619A"/>
    <w:rsid w:val="777A47C9"/>
    <w:rsid w:val="777A6424"/>
    <w:rsid w:val="777B241F"/>
    <w:rsid w:val="777B4DC0"/>
    <w:rsid w:val="777C13E6"/>
    <w:rsid w:val="77801906"/>
    <w:rsid w:val="778666FA"/>
    <w:rsid w:val="778D489B"/>
    <w:rsid w:val="778E4093"/>
    <w:rsid w:val="77923A22"/>
    <w:rsid w:val="77953D5C"/>
    <w:rsid w:val="77990964"/>
    <w:rsid w:val="77991457"/>
    <w:rsid w:val="77A0499A"/>
    <w:rsid w:val="77A7092E"/>
    <w:rsid w:val="77AE30AE"/>
    <w:rsid w:val="77AF1C62"/>
    <w:rsid w:val="77B6708C"/>
    <w:rsid w:val="77B73D31"/>
    <w:rsid w:val="77BE3082"/>
    <w:rsid w:val="77C410C1"/>
    <w:rsid w:val="77C44FCE"/>
    <w:rsid w:val="77C47D82"/>
    <w:rsid w:val="77C91DA3"/>
    <w:rsid w:val="77CB7B42"/>
    <w:rsid w:val="77D01FB6"/>
    <w:rsid w:val="77D070DE"/>
    <w:rsid w:val="77D84C40"/>
    <w:rsid w:val="77DE0391"/>
    <w:rsid w:val="77DF0DAE"/>
    <w:rsid w:val="77E23AE2"/>
    <w:rsid w:val="77E411CD"/>
    <w:rsid w:val="77E44DD7"/>
    <w:rsid w:val="77E61830"/>
    <w:rsid w:val="77E8106F"/>
    <w:rsid w:val="77EC0CCE"/>
    <w:rsid w:val="77EC4874"/>
    <w:rsid w:val="77F4601E"/>
    <w:rsid w:val="77F73F1E"/>
    <w:rsid w:val="77FB5518"/>
    <w:rsid w:val="78092773"/>
    <w:rsid w:val="780A38F0"/>
    <w:rsid w:val="780C3A7E"/>
    <w:rsid w:val="78120E54"/>
    <w:rsid w:val="781572EA"/>
    <w:rsid w:val="781A18B0"/>
    <w:rsid w:val="781C73F0"/>
    <w:rsid w:val="781F178A"/>
    <w:rsid w:val="782942F2"/>
    <w:rsid w:val="782F3211"/>
    <w:rsid w:val="783129AD"/>
    <w:rsid w:val="78334775"/>
    <w:rsid w:val="784548FD"/>
    <w:rsid w:val="78477E1D"/>
    <w:rsid w:val="784C137E"/>
    <w:rsid w:val="784E5DC5"/>
    <w:rsid w:val="78561A75"/>
    <w:rsid w:val="78582901"/>
    <w:rsid w:val="78582DD1"/>
    <w:rsid w:val="78594907"/>
    <w:rsid w:val="785E6B7A"/>
    <w:rsid w:val="78626792"/>
    <w:rsid w:val="78657301"/>
    <w:rsid w:val="786F385F"/>
    <w:rsid w:val="786F664D"/>
    <w:rsid w:val="78756CB4"/>
    <w:rsid w:val="787C51E8"/>
    <w:rsid w:val="787F4BF1"/>
    <w:rsid w:val="788003A8"/>
    <w:rsid w:val="78812179"/>
    <w:rsid w:val="78841B50"/>
    <w:rsid w:val="788460C1"/>
    <w:rsid w:val="788818A2"/>
    <w:rsid w:val="788B7C30"/>
    <w:rsid w:val="788F3C1F"/>
    <w:rsid w:val="788F4D2E"/>
    <w:rsid w:val="78971BF2"/>
    <w:rsid w:val="78AA232E"/>
    <w:rsid w:val="78AB323F"/>
    <w:rsid w:val="78B217D0"/>
    <w:rsid w:val="78B452F9"/>
    <w:rsid w:val="78B52AC0"/>
    <w:rsid w:val="78B950CC"/>
    <w:rsid w:val="78BC3B78"/>
    <w:rsid w:val="78BC4093"/>
    <w:rsid w:val="78C645BA"/>
    <w:rsid w:val="78CB23D0"/>
    <w:rsid w:val="78CD2AA6"/>
    <w:rsid w:val="78CF133C"/>
    <w:rsid w:val="78CF65C6"/>
    <w:rsid w:val="78D10508"/>
    <w:rsid w:val="78DD58A2"/>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E7FFE"/>
    <w:rsid w:val="79222611"/>
    <w:rsid w:val="7924372B"/>
    <w:rsid w:val="792867F0"/>
    <w:rsid w:val="792B4828"/>
    <w:rsid w:val="792E53C8"/>
    <w:rsid w:val="79306B09"/>
    <w:rsid w:val="79313D25"/>
    <w:rsid w:val="7933487A"/>
    <w:rsid w:val="79376126"/>
    <w:rsid w:val="79393D00"/>
    <w:rsid w:val="794461A0"/>
    <w:rsid w:val="794940A8"/>
    <w:rsid w:val="79497224"/>
    <w:rsid w:val="794D1715"/>
    <w:rsid w:val="794E37C9"/>
    <w:rsid w:val="794E3E04"/>
    <w:rsid w:val="794F3F6B"/>
    <w:rsid w:val="794F6637"/>
    <w:rsid w:val="7951058E"/>
    <w:rsid w:val="7956593C"/>
    <w:rsid w:val="795766F4"/>
    <w:rsid w:val="795875BC"/>
    <w:rsid w:val="795B1465"/>
    <w:rsid w:val="795F7726"/>
    <w:rsid w:val="796410B7"/>
    <w:rsid w:val="79691399"/>
    <w:rsid w:val="796E2607"/>
    <w:rsid w:val="79732EBC"/>
    <w:rsid w:val="79754558"/>
    <w:rsid w:val="797C0376"/>
    <w:rsid w:val="797C0917"/>
    <w:rsid w:val="797C6924"/>
    <w:rsid w:val="797D05D4"/>
    <w:rsid w:val="797F5554"/>
    <w:rsid w:val="79850083"/>
    <w:rsid w:val="79871188"/>
    <w:rsid w:val="7992074C"/>
    <w:rsid w:val="799D5D70"/>
    <w:rsid w:val="799E1438"/>
    <w:rsid w:val="79A0111D"/>
    <w:rsid w:val="79A52EAE"/>
    <w:rsid w:val="79A70672"/>
    <w:rsid w:val="79AA434A"/>
    <w:rsid w:val="79AE00E0"/>
    <w:rsid w:val="79AE44F6"/>
    <w:rsid w:val="79B0053F"/>
    <w:rsid w:val="79B01766"/>
    <w:rsid w:val="79B7342D"/>
    <w:rsid w:val="79BB1073"/>
    <w:rsid w:val="79BF4539"/>
    <w:rsid w:val="79CD47DF"/>
    <w:rsid w:val="79D40128"/>
    <w:rsid w:val="79D528A5"/>
    <w:rsid w:val="79D971BD"/>
    <w:rsid w:val="79E67672"/>
    <w:rsid w:val="79E80322"/>
    <w:rsid w:val="79EF2E64"/>
    <w:rsid w:val="79F37B68"/>
    <w:rsid w:val="79FC0095"/>
    <w:rsid w:val="79FD2C2C"/>
    <w:rsid w:val="7A022823"/>
    <w:rsid w:val="7A050A61"/>
    <w:rsid w:val="7A074534"/>
    <w:rsid w:val="7A096696"/>
    <w:rsid w:val="7A0C0499"/>
    <w:rsid w:val="7A0C0DE0"/>
    <w:rsid w:val="7A0C200A"/>
    <w:rsid w:val="7A0C3E33"/>
    <w:rsid w:val="7A1317FB"/>
    <w:rsid w:val="7A1401B4"/>
    <w:rsid w:val="7A19682C"/>
    <w:rsid w:val="7A1B04E8"/>
    <w:rsid w:val="7A1B61F3"/>
    <w:rsid w:val="7A200161"/>
    <w:rsid w:val="7A21113F"/>
    <w:rsid w:val="7A213406"/>
    <w:rsid w:val="7A266805"/>
    <w:rsid w:val="7A2675DF"/>
    <w:rsid w:val="7A296394"/>
    <w:rsid w:val="7A2A3E2D"/>
    <w:rsid w:val="7A2C45FD"/>
    <w:rsid w:val="7A2F0ECB"/>
    <w:rsid w:val="7A3951D3"/>
    <w:rsid w:val="7A395E1D"/>
    <w:rsid w:val="7A3965EC"/>
    <w:rsid w:val="7A3C0051"/>
    <w:rsid w:val="7A453268"/>
    <w:rsid w:val="7A486F99"/>
    <w:rsid w:val="7A4D2F1A"/>
    <w:rsid w:val="7A4D3E3C"/>
    <w:rsid w:val="7A4F6072"/>
    <w:rsid w:val="7A4F78E1"/>
    <w:rsid w:val="7A52326D"/>
    <w:rsid w:val="7A5C1B12"/>
    <w:rsid w:val="7A615624"/>
    <w:rsid w:val="7A670209"/>
    <w:rsid w:val="7A685FCD"/>
    <w:rsid w:val="7A6E2D6A"/>
    <w:rsid w:val="7A802450"/>
    <w:rsid w:val="7A860683"/>
    <w:rsid w:val="7A867C9D"/>
    <w:rsid w:val="7A8A048B"/>
    <w:rsid w:val="7A8F3CB8"/>
    <w:rsid w:val="7A9246DE"/>
    <w:rsid w:val="7A95371B"/>
    <w:rsid w:val="7A97226B"/>
    <w:rsid w:val="7A984841"/>
    <w:rsid w:val="7A9C05FF"/>
    <w:rsid w:val="7AA60DF2"/>
    <w:rsid w:val="7AA61673"/>
    <w:rsid w:val="7AA96B50"/>
    <w:rsid w:val="7AAE7BBD"/>
    <w:rsid w:val="7AAF4CA5"/>
    <w:rsid w:val="7AAF7E3C"/>
    <w:rsid w:val="7AB36F5E"/>
    <w:rsid w:val="7ABD7B1E"/>
    <w:rsid w:val="7ACD490D"/>
    <w:rsid w:val="7ACF32B3"/>
    <w:rsid w:val="7ACF4FC7"/>
    <w:rsid w:val="7AD9320F"/>
    <w:rsid w:val="7AE014E8"/>
    <w:rsid w:val="7AE35956"/>
    <w:rsid w:val="7AE81AD9"/>
    <w:rsid w:val="7AEF3C15"/>
    <w:rsid w:val="7AF23CC8"/>
    <w:rsid w:val="7AF30918"/>
    <w:rsid w:val="7AF37FB3"/>
    <w:rsid w:val="7AF63A0D"/>
    <w:rsid w:val="7AFF477E"/>
    <w:rsid w:val="7B060822"/>
    <w:rsid w:val="7B092995"/>
    <w:rsid w:val="7B182FCF"/>
    <w:rsid w:val="7B1B45F5"/>
    <w:rsid w:val="7B1B4C17"/>
    <w:rsid w:val="7B1F572E"/>
    <w:rsid w:val="7B200809"/>
    <w:rsid w:val="7B256DDF"/>
    <w:rsid w:val="7B2B1A05"/>
    <w:rsid w:val="7B2C07EB"/>
    <w:rsid w:val="7B2C3522"/>
    <w:rsid w:val="7B345490"/>
    <w:rsid w:val="7B3B142B"/>
    <w:rsid w:val="7B411196"/>
    <w:rsid w:val="7B414013"/>
    <w:rsid w:val="7B4359A8"/>
    <w:rsid w:val="7B472D44"/>
    <w:rsid w:val="7B51696C"/>
    <w:rsid w:val="7B543440"/>
    <w:rsid w:val="7B561BC2"/>
    <w:rsid w:val="7B565550"/>
    <w:rsid w:val="7B577705"/>
    <w:rsid w:val="7B5D174C"/>
    <w:rsid w:val="7B5D7AE1"/>
    <w:rsid w:val="7B600C5F"/>
    <w:rsid w:val="7B6453BE"/>
    <w:rsid w:val="7B66686D"/>
    <w:rsid w:val="7B681B49"/>
    <w:rsid w:val="7B6C4027"/>
    <w:rsid w:val="7B6F16B4"/>
    <w:rsid w:val="7B6F7A45"/>
    <w:rsid w:val="7B707F5B"/>
    <w:rsid w:val="7B744155"/>
    <w:rsid w:val="7B747CBE"/>
    <w:rsid w:val="7B77686D"/>
    <w:rsid w:val="7B8115ED"/>
    <w:rsid w:val="7B8165B5"/>
    <w:rsid w:val="7B83180A"/>
    <w:rsid w:val="7B871280"/>
    <w:rsid w:val="7B8B3801"/>
    <w:rsid w:val="7B8D7716"/>
    <w:rsid w:val="7B9333AA"/>
    <w:rsid w:val="7B937ECA"/>
    <w:rsid w:val="7B954398"/>
    <w:rsid w:val="7B97175E"/>
    <w:rsid w:val="7B9E1F3D"/>
    <w:rsid w:val="7BA20724"/>
    <w:rsid w:val="7BA52C97"/>
    <w:rsid w:val="7BAB48E3"/>
    <w:rsid w:val="7BAC47EF"/>
    <w:rsid w:val="7BAD0652"/>
    <w:rsid w:val="7BAE30AA"/>
    <w:rsid w:val="7BB56246"/>
    <w:rsid w:val="7BBE2151"/>
    <w:rsid w:val="7BC24B21"/>
    <w:rsid w:val="7BC501CD"/>
    <w:rsid w:val="7BCC73E6"/>
    <w:rsid w:val="7BCF732F"/>
    <w:rsid w:val="7BD703C3"/>
    <w:rsid w:val="7BD85920"/>
    <w:rsid w:val="7BDA3E35"/>
    <w:rsid w:val="7BDA4EDD"/>
    <w:rsid w:val="7BDC58CD"/>
    <w:rsid w:val="7BDD5515"/>
    <w:rsid w:val="7BDD7B1D"/>
    <w:rsid w:val="7BDF0180"/>
    <w:rsid w:val="7BDF1906"/>
    <w:rsid w:val="7BE46975"/>
    <w:rsid w:val="7BE81962"/>
    <w:rsid w:val="7BEB7AB8"/>
    <w:rsid w:val="7BEF2F2F"/>
    <w:rsid w:val="7BF27C14"/>
    <w:rsid w:val="7BF50252"/>
    <w:rsid w:val="7BF55CED"/>
    <w:rsid w:val="7BFA059B"/>
    <w:rsid w:val="7BFB3744"/>
    <w:rsid w:val="7BFC1E65"/>
    <w:rsid w:val="7BFC5311"/>
    <w:rsid w:val="7C050785"/>
    <w:rsid w:val="7C142769"/>
    <w:rsid w:val="7C15268D"/>
    <w:rsid w:val="7C153D59"/>
    <w:rsid w:val="7C171845"/>
    <w:rsid w:val="7C210FF5"/>
    <w:rsid w:val="7C2154D6"/>
    <w:rsid w:val="7C267B04"/>
    <w:rsid w:val="7C291676"/>
    <w:rsid w:val="7C2950F5"/>
    <w:rsid w:val="7C2A6CD4"/>
    <w:rsid w:val="7C2D2E72"/>
    <w:rsid w:val="7C300D66"/>
    <w:rsid w:val="7C32209B"/>
    <w:rsid w:val="7C3302D7"/>
    <w:rsid w:val="7C356138"/>
    <w:rsid w:val="7C370855"/>
    <w:rsid w:val="7C374AF8"/>
    <w:rsid w:val="7C387BE9"/>
    <w:rsid w:val="7C3D2071"/>
    <w:rsid w:val="7C3E5E53"/>
    <w:rsid w:val="7C413F62"/>
    <w:rsid w:val="7C431F62"/>
    <w:rsid w:val="7C493E7E"/>
    <w:rsid w:val="7C4B6D42"/>
    <w:rsid w:val="7C5814C3"/>
    <w:rsid w:val="7C5C3AB2"/>
    <w:rsid w:val="7C5F3C06"/>
    <w:rsid w:val="7C6007C4"/>
    <w:rsid w:val="7C632B35"/>
    <w:rsid w:val="7C646661"/>
    <w:rsid w:val="7C6D071B"/>
    <w:rsid w:val="7C6E6ED6"/>
    <w:rsid w:val="7C6F7C26"/>
    <w:rsid w:val="7C727ADF"/>
    <w:rsid w:val="7C734128"/>
    <w:rsid w:val="7C751082"/>
    <w:rsid w:val="7C7B4686"/>
    <w:rsid w:val="7C892FBF"/>
    <w:rsid w:val="7C8D717B"/>
    <w:rsid w:val="7C9723A3"/>
    <w:rsid w:val="7C9948C9"/>
    <w:rsid w:val="7C9B46EA"/>
    <w:rsid w:val="7C9E2418"/>
    <w:rsid w:val="7CA24CEA"/>
    <w:rsid w:val="7CA31646"/>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B6359"/>
    <w:rsid w:val="7D0843BE"/>
    <w:rsid w:val="7D0861B4"/>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5F4EBC"/>
    <w:rsid w:val="7D6074DC"/>
    <w:rsid w:val="7D637899"/>
    <w:rsid w:val="7D667318"/>
    <w:rsid w:val="7D6A6067"/>
    <w:rsid w:val="7D6D1D3B"/>
    <w:rsid w:val="7D6F43D3"/>
    <w:rsid w:val="7D6F653F"/>
    <w:rsid w:val="7D7168A8"/>
    <w:rsid w:val="7D77008D"/>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3375D"/>
    <w:rsid w:val="7DA67A80"/>
    <w:rsid w:val="7DAD739F"/>
    <w:rsid w:val="7DB05381"/>
    <w:rsid w:val="7DB12689"/>
    <w:rsid w:val="7DB23C36"/>
    <w:rsid w:val="7DB64DD9"/>
    <w:rsid w:val="7DBD1556"/>
    <w:rsid w:val="7DC919DC"/>
    <w:rsid w:val="7DC92406"/>
    <w:rsid w:val="7DC94D99"/>
    <w:rsid w:val="7DCF0A00"/>
    <w:rsid w:val="7DD33925"/>
    <w:rsid w:val="7DD35F75"/>
    <w:rsid w:val="7DD55531"/>
    <w:rsid w:val="7DD72BF5"/>
    <w:rsid w:val="7DD862D6"/>
    <w:rsid w:val="7DDA244B"/>
    <w:rsid w:val="7DDD542C"/>
    <w:rsid w:val="7DE472AE"/>
    <w:rsid w:val="7DE60785"/>
    <w:rsid w:val="7DE84DBF"/>
    <w:rsid w:val="7DED4D65"/>
    <w:rsid w:val="7DF10341"/>
    <w:rsid w:val="7DF6754A"/>
    <w:rsid w:val="7DF76FAB"/>
    <w:rsid w:val="7E012BCB"/>
    <w:rsid w:val="7E047210"/>
    <w:rsid w:val="7E0656D1"/>
    <w:rsid w:val="7E0D2E06"/>
    <w:rsid w:val="7E0D732A"/>
    <w:rsid w:val="7E0F25B4"/>
    <w:rsid w:val="7E0F2BEE"/>
    <w:rsid w:val="7E0F7383"/>
    <w:rsid w:val="7E162F12"/>
    <w:rsid w:val="7E170211"/>
    <w:rsid w:val="7E1A37A0"/>
    <w:rsid w:val="7E216BCC"/>
    <w:rsid w:val="7E243A12"/>
    <w:rsid w:val="7E254484"/>
    <w:rsid w:val="7E2A7D6A"/>
    <w:rsid w:val="7E2B764B"/>
    <w:rsid w:val="7E2D0162"/>
    <w:rsid w:val="7E335132"/>
    <w:rsid w:val="7E337AE4"/>
    <w:rsid w:val="7E383A21"/>
    <w:rsid w:val="7E392A59"/>
    <w:rsid w:val="7E3A6EB0"/>
    <w:rsid w:val="7E3B0F4E"/>
    <w:rsid w:val="7E3D417B"/>
    <w:rsid w:val="7E3F622C"/>
    <w:rsid w:val="7E4039C6"/>
    <w:rsid w:val="7E4E3A6C"/>
    <w:rsid w:val="7E4F1A67"/>
    <w:rsid w:val="7E51730B"/>
    <w:rsid w:val="7E56237B"/>
    <w:rsid w:val="7E586F01"/>
    <w:rsid w:val="7E5A34F3"/>
    <w:rsid w:val="7E5B3EC3"/>
    <w:rsid w:val="7E5D6A41"/>
    <w:rsid w:val="7E603056"/>
    <w:rsid w:val="7E751149"/>
    <w:rsid w:val="7E7C17AC"/>
    <w:rsid w:val="7E7E1B20"/>
    <w:rsid w:val="7E7F1921"/>
    <w:rsid w:val="7E7F275C"/>
    <w:rsid w:val="7E7F2C81"/>
    <w:rsid w:val="7E7F5672"/>
    <w:rsid w:val="7E7F792D"/>
    <w:rsid w:val="7E8356F4"/>
    <w:rsid w:val="7E89173D"/>
    <w:rsid w:val="7E8C3587"/>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389C"/>
    <w:rsid w:val="7EC73DC5"/>
    <w:rsid w:val="7EC95F6F"/>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1E626D"/>
    <w:rsid w:val="7F1F01F7"/>
    <w:rsid w:val="7F201B66"/>
    <w:rsid w:val="7F23019E"/>
    <w:rsid w:val="7F2301B7"/>
    <w:rsid w:val="7F2313DA"/>
    <w:rsid w:val="7F237701"/>
    <w:rsid w:val="7F241BB2"/>
    <w:rsid w:val="7F2F21D9"/>
    <w:rsid w:val="7F3040A4"/>
    <w:rsid w:val="7F317AD7"/>
    <w:rsid w:val="7F3A34A7"/>
    <w:rsid w:val="7F3A5ABD"/>
    <w:rsid w:val="7F3E0247"/>
    <w:rsid w:val="7F3E3325"/>
    <w:rsid w:val="7F3E4202"/>
    <w:rsid w:val="7F42746A"/>
    <w:rsid w:val="7F431343"/>
    <w:rsid w:val="7F48108A"/>
    <w:rsid w:val="7F4A6626"/>
    <w:rsid w:val="7F5333A6"/>
    <w:rsid w:val="7F551DE9"/>
    <w:rsid w:val="7F566C11"/>
    <w:rsid w:val="7F593803"/>
    <w:rsid w:val="7F5961E6"/>
    <w:rsid w:val="7F5F07EF"/>
    <w:rsid w:val="7F615561"/>
    <w:rsid w:val="7F6622EF"/>
    <w:rsid w:val="7F6D4D25"/>
    <w:rsid w:val="7F6D6F90"/>
    <w:rsid w:val="7F6E0DC1"/>
    <w:rsid w:val="7F6F02C8"/>
    <w:rsid w:val="7F7145BC"/>
    <w:rsid w:val="7F735F63"/>
    <w:rsid w:val="7F7440CE"/>
    <w:rsid w:val="7F7E2821"/>
    <w:rsid w:val="7F85187F"/>
    <w:rsid w:val="7F8C57E7"/>
    <w:rsid w:val="7F983D64"/>
    <w:rsid w:val="7F9F6650"/>
    <w:rsid w:val="7FA10378"/>
    <w:rsid w:val="7FA143D9"/>
    <w:rsid w:val="7FA2013C"/>
    <w:rsid w:val="7FA2743A"/>
    <w:rsid w:val="7FA52767"/>
    <w:rsid w:val="7FA66D11"/>
    <w:rsid w:val="7FAC3D86"/>
    <w:rsid w:val="7FB31D8F"/>
    <w:rsid w:val="7FB72394"/>
    <w:rsid w:val="7FB86496"/>
    <w:rsid w:val="7FB9042E"/>
    <w:rsid w:val="7FC123FF"/>
    <w:rsid w:val="7FC24EB2"/>
    <w:rsid w:val="7FC30633"/>
    <w:rsid w:val="7FCD1F27"/>
    <w:rsid w:val="7FD30686"/>
    <w:rsid w:val="7FD949BD"/>
    <w:rsid w:val="7FEC7D38"/>
    <w:rsid w:val="7FF2723A"/>
    <w:rsid w:val="7FF369C0"/>
    <w:rsid w:val="7FF50E5E"/>
    <w:rsid w:val="7FF91C50"/>
    <w:rsid w:val="7FF94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9"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2"/>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link w:val="78"/>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45"/>
    <w:qFormat/>
    <w:uiPriority w:val="99"/>
    <w:pPr>
      <w:keepNext/>
      <w:keepLines/>
      <w:spacing w:line="416" w:lineRule="auto"/>
      <w:outlineLvl w:val="2"/>
    </w:pPr>
    <w:rPr>
      <w:b/>
      <w:bCs/>
      <w:sz w:val="32"/>
      <w:szCs w:val="32"/>
    </w:rPr>
  </w:style>
  <w:style w:type="paragraph" w:styleId="5">
    <w:name w:val="heading 4"/>
    <w:basedOn w:val="1"/>
    <w:next w:val="1"/>
    <w:qFormat/>
    <w:locked/>
    <w:uiPriority w:val="9"/>
    <w:pPr>
      <w:keepNext/>
      <w:spacing w:before="240" w:after="60"/>
      <w:outlineLvl w:val="3"/>
    </w:pPr>
    <w:rPr>
      <w:b/>
      <w:bCs/>
      <w:sz w:val="28"/>
      <w:szCs w:val="28"/>
    </w:rPr>
  </w:style>
  <w:style w:type="paragraph" w:styleId="6">
    <w:name w:val="heading 6"/>
    <w:basedOn w:val="1"/>
    <w:next w:val="1"/>
    <w:link w:val="79"/>
    <w:qFormat/>
    <w:locked/>
    <w:uiPriority w:val="99"/>
    <w:pPr>
      <w:keepNext/>
      <w:keepLines/>
      <w:spacing w:line="320" w:lineRule="auto"/>
      <w:outlineLvl w:val="5"/>
    </w:pPr>
    <w:rPr>
      <w:rFonts w:ascii="Arial" w:hAnsi="Arial" w:eastAsia="黑体"/>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99"/>
    <w:pPr>
      <w:ind w:left="420" w:leftChars="200"/>
    </w:pPr>
    <w:rPr>
      <w:rFonts w:ascii="Times New Roman" w:hAnsi="Times New Roman" w:cs="Times New Roman"/>
      <w:sz w:val="24"/>
      <w:szCs w:val="22"/>
    </w:rPr>
  </w:style>
  <w:style w:type="paragraph" w:styleId="8">
    <w:name w:val="Normal Indent"/>
    <w:basedOn w:val="1"/>
    <w:qFormat/>
    <w:uiPriority w:val="99"/>
    <w:pPr>
      <w:spacing w:line="440" w:lineRule="exact"/>
      <w:ind w:firstLine="420" w:firstLineChars="200"/>
    </w:pPr>
    <w:rPr>
      <w:sz w:val="24"/>
      <w:szCs w:val="24"/>
    </w:rPr>
  </w:style>
  <w:style w:type="paragraph" w:styleId="9">
    <w:name w:val="caption"/>
    <w:basedOn w:val="1"/>
    <w:next w:val="1"/>
    <w:unhideWhenUsed/>
    <w:qFormat/>
    <w:locked/>
    <w:uiPriority w:val="0"/>
    <w:pPr>
      <w:spacing w:before="152" w:after="160"/>
    </w:pPr>
    <w:rPr>
      <w:rFonts w:ascii="Arial" w:hAnsi="Arial" w:eastAsia="黑体" w:cs="Arial"/>
      <w:sz w:val="20"/>
      <w:szCs w:val="20"/>
    </w:rPr>
  </w:style>
  <w:style w:type="paragraph" w:styleId="10">
    <w:name w:val="annotation text"/>
    <w:basedOn w:val="1"/>
    <w:link w:val="66"/>
    <w:semiHidden/>
    <w:qFormat/>
    <w:uiPriority w:val="99"/>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next w:val="1"/>
    <w:link w:val="77"/>
    <w:qFormat/>
    <w:uiPriority w:val="0"/>
  </w:style>
  <w:style w:type="paragraph" w:styleId="13">
    <w:name w:val="Body Text Indent"/>
    <w:basedOn w:val="1"/>
    <w:next w:val="1"/>
    <w:link w:val="46"/>
    <w:qFormat/>
    <w:uiPriority w:val="99"/>
    <w:pPr>
      <w:ind w:left="420" w:leftChars="200"/>
    </w:pPr>
  </w:style>
  <w:style w:type="paragraph" w:styleId="14">
    <w:name w:val="toc 3"/>
    <w:basedOn w:val="1"/>
    <w:next w:val="1"/>
    <w:unhideWhenUsed/>
    <w:qFormat/>
    <w:uiPriority w:val="39"/>
    <w:pPr>
      <w:ind w:left="840" w:leftChars="400"/>
    </w:pPr>
    <w:rPr>
      <w:rFonts w:ascii="Times New Roman" w:hAnsi="Times New Roman" w:cs="Times New Roman"/>
      <w:szCs w:val="24"/>
    </w:rPr>
  </w:style>
  <w:style w:type="paragraph" w:styleId="15">
    <w:name w:val="Plain Text"/>
    <w:basedOn w:val="1"/>
    <w:link w:val="47"/>
    <w:qFormat/>
    <w:uiPriority w:val="99"/>
    <w:rPr>
      <w:rFonts w:ascii="宋体" w:hAnsi="Courier New" w:cs="宋体"/>
    </w:rPr>
  </w:style>
  <w:style w:type="paragraph" w:styleId="16">
    <w:name w:val="Date"/>
    <w:basedOn w:val="1"/>
    <w:next w:val="1"/>
    <w:link w:val="81"/>
    <w:unhideWhenUsed/>
    <w:qFormat/>
    <w:uiPriority w:val="99"/>
    <w:pPr>
      <w:ind w:left="2500" w:leftChars="2500"/>
    </w:pPr>
    <w:rPr>
      <w:rFonts w:eastAsia="楷体_GB2312"/>
      <w:sz w:val="32"/>
      <w:szCs w:val="20"/>
    </w:rPr>
  </w:style>
  <w:style w:type="paragraph" w:styleId="17">
    <w:name w:val="Body Text Indent 2"/>
    <w:basedOn w:val="1"/>
    <w:link w:val="48"/>
    <w:qFormat/>
    <w:uiPriority w:val="99"/>
    <w:pPr>
      <w:spacing w:line="480" w:lineRule="auto"/>
      <w:ind w:left="420" w:leftChars="200"/>
    </w:pPr>
  </w:style>
  <w:style w:type="paragraph" w:styleId="18">
    <w:name w:val="Balloon Text"/>
    <w:basedOn w:val="1"/>
    <w:link w:val="68"/>
    <w:semiHidden/>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1"/>
    <w:basedOn w:val="1"/>
    <w:next w:val="1"/>
    <w:semiHidden/>
    <w:qFormat/>
    <w:uiPriority w:val="99"/>
  </w:style>
  <w:style w:type="paragraph" w:styleId="22">
    <w:name w:val="toc 6"/>
    <w:basedOn w:val="1"/>
    <w:next w:val="1"/>
    <w:qFormat/>
    <w:uiPriority w:val="39"/>
    <w:pPr>
      <w:ind w:left="2100" w:leftChars="1000"/>
    </w:pPr>
  </w:style>
  <w:style w:type="paragraph" w:styleId="23">
    <w:name w:val="Body Text Indent 3"/>
    <w:basedOn w:val="1"/>
    <w:unhideWhenUsed/>
    <w:qFormat/>
    <w:uiPriority w:val="99"/>
    <w:pPr>
      <w:ind w:firstLine="435"/>
    </w:pPr>
  </w:style>
  <w:style w:type="paragraph" w:styleId="24">
    <w:name w:val="toc 2"/>
    <w:basedOn w:val="1"/>
    <w:next w:val="1"/>
    <w:semiHidden/>
    <w:qFormat/>
    <w:uiPriority w:val="99"/>
    <w:pPr>
      <w:ind w:left="420" w:leftChars="200"/>
    </w:pPr>
  </w:style>
  <w:style w:type="paragraph" w:styleId="25">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6">
    <w:name w:val="Title"/>
    <w:basedOn w:val="1"/>
    <w:next w:val="1"/>
    <w:qFormat/>
    <w:locked/>
    <w:uiPriority w:val="10"/>
    <w:pPr>
      <w:jc w:val="center"/>
    </w:pPr>
    <w:rPr>
      <w:sz w:val="30"/>
    </w:rPr>
  </w:style>
  <w:style w:type="paragraph" w:styleId="27">
    <w:name w:val="annotation subject"/>
    <w:basedOn w:val="10"/>
    <w:next w:val="10"/>
    <w:link w:val="67"/>
    <w:semiHidden/>
    <w:qFormat/>
    <w:uiPriority w:val="99"/>
    <w:rPr>
      <w:b/>
      <w:bCs/>
    </w:rPr>
  </w:style>
  <w:style w:type="paragraph" w:styleId="28">
    <w:name w:val="Body Text First Indent"/>
    <w:basedOn w:val="12"/>
    <w:next w:val="1"/>
    <w:link w:val="76"/>
    <w:unhideWhenUsed/>
    <w:qFormat/>
    <w:uiPriority w:val="99"/>
    <w:pPr>
      <w:ind w:firstLine="420" w:firstLineChars="100"/>
    </w:pPr>
  </w:style>
  <w:style w:type="paragraph" w:styleId="29">
    <w:name w:val="Body Text First Indent 2"/>
    <w:basedOn w:val="13"/>
    <w:next w:val="30"/>
    <w:qFormat/>
    <w:uiPriority w:val="0"/>
    <w:pPr>
      <w:spacing w:after="120"/>
      <w:ind w:firstLine="420" w:firstLineChars="200"/>
    </w:pPr>
  </w:style>
  <w:style w:type="paragraph" w:customStyle="1" w:styleId="30">
    <w:name w:val="文章正文"/>
    <w:basedOn w:val="1"/>
    <w:next w:val="31"/>
    <w:qFormat/>
    <w:uiPriority w:val="0"/>
    <w:pPr>
      <w:spacing w:line="360" w:lineRule="auto"/>
      <w:ind w:firstLine="200" w:firstLineChars="200"/>
    </w:pPr>
    <w:rPr>
      <w:rFonts w:ascii="Times New Roman" w:hAnsi="Times New Roman" w:cs="Times New Roman"/>
      <w:snapToGrid/>
      <w:sz w:val="24"/>
      <w:szCs w:val="24"/>
    </w:rPr>
  </w:style>
  <w:style w:type="paragraph" w:customStyle="1" w:styleId="31">
    <w:name w:val="公式样式 变量"/>
    <w:qFormat/>
    <w:uiPriority w:val="0"/>
    <w:rPr>
      <w:rFonts w:ascii="Times New Roman" w:hAnsi="Times New Roman" w:eastAsia="宋体" w:cs="Times New Roman"/>
      <w:i/>
      <w:lang w:val="en-US" w:eastAsia="zh-CN" w:bidi="ar-SA"/>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locked/>
    <w:uiPriority w:val="0"/>
    <w:rPr>
      <w:bCs/>
    </w:rPr>
  </w:style>
  <w:style w:type="character" w:styleId="36">
    <w:name w:val="page number"/>
    <w:basedOn w:val="34"/>
    <w:qFormat/>
    <w:uiPriority w:val="0"/>
  </w:style>
  <w:style w:type="character" w:styleId="37">
    <w:name w:val="FollowedHyperlink"/>
    <w:basedOn w:val="34"/>
    <w:unhideWhenUsed/>
    <w:qFormat/>
    <w:uiPriority w:val="99"/>
    <w:rPr>
      <w:color w:val="800080"/>
      <w:u w:val="single"/>
    </w:rPr>
  </w:style>
  <w:style w:type="character" w:styleId="38">
    <w:name w:val="Hyperlink"/>
    <w:basedOn w:val="34"/>
    <w:qFormat/>
    <w:uiPriority w:val="99"/>
    <w:rPr>
      <w:color w:val="auto"/>
      <w:u w:val="single"/>
    </w:rPr>
  </w:style>
  <w:style w:type="character" w:styleId="39">
    <w:name w:val="annotation reference"/>
    <w:basedOn w:val="34"/>
    <w:semiHidden/>
    <w:qFormat/>
    <w:uiPriority w:val="99"/>
    <w:rPr>
      <w:sz w:val="21"/>
      <w:szCs w:val="21"/>
    </w:rPr>
  </w:style>
  <w:style w:type="paragraph" w:customStyle="1" w:styleId="4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列出段落1"/>
    <w:basedOn w:val="1"/>
    <w:qFormat/>
    <w:uiPriority w:val="0"/>
    <w:pPr>
      <w:ind w:firstLine="420" w:firstLineChars="200"/>
    </w:pPr>
    <w:rPr>
      <w:rFonts w:cs="Times New Roman"/>
      <w:szCs w:val="22"/>
    </w:rPr>
  </w:style>
  <w:style w:type="paragraph" w:customStyle="1" w:styleId="43">
    <w:name w:val="TOC 标题1"/>
    <w:basedOn w:val="2"/>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4">
    <w:name w:val="Char"/>
    <w:basedOn w:val="1"/>
    <w:qFormat/>
    <w:uiPriority w:val="0"/>
    <w:rPr>
      <w:rFonts w:ascii="仿宋_GB2312" w:eastAsia="仿宋_GB2312"/>
      <w:b/>
      <w:sz w:val="32"/>
      <w:szCs w:val="32"/>
    </w:rPr>
  </w:style>
  <w:style w:type="character" w:customStyle="1" w:styleId="45">
    <w:name w:val="标题 3 Char"/>
    <w:basedOn w:val="34"/>
    <w:link w:val="4"/>
    <w:semiHidden/>
    <w:qFormat/>
    <w:uiPriority w:val="9"/>
    <w:rPr>
      <w:rFonts w:ascii="Calibri" w:hAnsi="Calibri" w:cs="Calibri"/>
      <w:bCs/>
      <w:sz w:val="32"/>
      <w:szCs w:val="32"/>
    </w:rPr>
  </w:style>
  <w:style w:type="character" w:customStyle="1" w:styleId="46">
    <w:name w:val="正文文本缩进 Char"/>
    <w:basedOn w:val="34"/>
    <w:link w:val="13"/>
    <w:semiHidden/>
    <w:qFormat/>
    <w:uiPriority w:val="99"/>
    <w:rPr>
      <w:rFonts w:ascii="Calibri" w:hAnsi="Calibri" w:cs="Calibri"/>
      <w:szCs w:val="21"/>
    </w:rPr>
  </w:style>
  <w:style w:type="character" w:customStyle="1" w:styleId="47">
    <w:name w:val="纯文本 Char"/>
    <w:basedOn w:val="34"/>
    <w:link w:val="15"/>
    <w:semiHidden/>
    <w:qFormat/>
    <w:uiPriority w:val="99"/>
    <w:rPr>
      <w:rFonts w:ascii="宋体" w:hAnsi="Courier New" w:cs="Courier New"/>
      <w:szCs w:val="21"/>
    </w:rPr>
  </w:style>
  <w:style w:type="character" w:customStyle="1" w:styleId="48">
    <w:name w:val="正文文本缩进 2 Char"/>
    <w:basedOn w:val="34"/>
    <w:link w:val="17"/>
    <w:semiHidden/>
    <w:qFormat/>
    <w:uiPriority w:val="99"/>
    <w:rPr>
      <w:rFonts w:ascii="Calibri" w:hAnsi="Calibri" w:cs="Calibri"/>
      <w:szCs w:val="21"/>
    </w:rPr>
  </w:style>
  <w:style w:type="character" w:customStyle="1" w:styleId="49">
    <w:name w:val="页脚 Char"/>
    <w:basedOn w:val="34"/>
    <w:link w:val="19"/>
    <w:semiHidden/>
    <w:qFormat/>
    <w:uiPriority w:val="99"/>
    <w:rPr>
      <w:rFonts w:ascii="Calibri" w:hAnsi="Calibri" w:cs="Calibri"/>
      <w:sz w:val="18"/>
      <w:szCs w:val="18"/>
    </w:rPr>
  </w:style>
  <w:style w:type="character" w:customStyle="1" w:styleId="50">
    <w:name w:val="页眉 Char"/>
    <w:basedOn w:val="34"/>
    <w:link w:val="20"/>
    <w:semiHidden/>
    <w:qFormat/>
    <w:uiPriority w:val="99"/>
    <w:rPr>
      <w:rFonts w:ascii="Calibri" w:hAnsi="Calibri" w:cs="Calibri"/>
      <w:sz w:val="18"/>
      <w:szCs w:val="18"/>
    </w:rPr>
  </w:style>
  <w:style w:type="paragraph" w:customStyle="1" w:styleId="51">
    <w:name w:val="正文文字"/>
    <w:basedOn w:val="1"/>
    <w:qFormat/>
    <w:uiPriority w:val="99"/>
    <w:pPr>
      <w:spacing w:line="351" w:lineRule="atLeast"/>
      <w:ind w:firstLine="419"/>
    </w:pPr>
  </w:style>
  <w:style w:type="paragraph" w:customStyle="1" w:styleId="52">
    <w:name w:val="p0"/>
    <w:basedOn w:val="1"/>
    <w:qFormat/>
    <w:uiPriority w:val="99"/>
    <w:pPr>
      <w:widowControl/>
    </w:pPr>
    <w:rPr>
      <w:kern w:val="0"/>
    </w:rPr>
  </w:style>
  <w:style w:type="paragraph" w:customStyle="1" w:styleId="53">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4">
    <w:name w:val="font21"/>
    <w:basedOn w:val="34"/>
    <w:qFormat/>
    <w:uiPriority w:val="99"/>
    <w:rPr>
      <w:rFonts w:ascii="宋体" w:hAnsi="宋体" w:eastAsia="宋体" w:cs="宋体"/>
      <w:color w:val="000000"/>
      <w:sz w:val="21"/>
      <w:szCs w:val="21"/>
      <w:u w:val="none"/>
    </w:rPr>
  </w:style>
  <w:style w:type="character" w:customStyle="1" w:styleId="55">
    <w:name w:val="font11"/>
    <w:basedOn w:val="34"/>
    <w:qFormat/>
    <w:uiPriority w:val="99"/>
    <w:rPr>
      <w:rFonts w:ascii="宋体" w:hAnsi="宋体" w:eastAsia="宋体" w:cs="宋体"/>
      <w:color w:val="000000"/>
      <w:sz w:val="24"/>
      <w:szCs w:val="24"/>
      <w:u w:val="none"/>
    </w:rPr>
  </w:style>
  <w:style w:type="character" w:customStyle="1" w:styleId="56">
    <w:name w:val="font41"/>
    <w:basedOn w:val="34"/>
    <w:qFormat/>
    <w:uiPriority w:val="99"/>
    <w:rPr>
      <w:rFonts w:ascii="宋体" w:hAnsi="宋体" w:eastAsia="宋体" w:cs="宋体"/>
      <w:color w:val="FF0000"/>
      <w:sz w:val="24"/>
      <w:szCs w:val="24"/>
      <w:u w:val="none"/>
    </w:rPr>
  </w:style>
  <w:style w:type="character" w:customStyle="1" w:styleId="57">
    <w:name w:val="font61"/>
    <w:qFormat/>
    <w:uiPriority w:val="99"/>
    <w:rPr>
      <w:rFonts w:ascii="宋体" w:hAnsi="宋体" w:eastAsia="宋体" w:cs="宋体"/>
      <w:b/>
      <w:bCs/>
      <w:color w:val="000000"/>
      <w:sz w:val="21"/>
      <w:szCs w:val="21"/>
      <w:u w:val="none"/>
    </w:rPr>
  </w:style>
  <w:style w:type="character" w:customStyle="1" w:styleId="58">
    <w:name w:val="font81"/>
    <w:qFormat/>
    <w:uiPriority w:val="99"/>
    <w:rPr>
      <w:rFonts w:ascii="宋体" w:hAnsi="宋体" w:eastAsia="宋体" w:cs="宋体"/>
      <w:color w:val="000000"/>
      <w:sz w:val="21"/>
      <w:szCs w:val="21"/>
      <w:u w:val="none"/>
    </w:rPr>
  </w:style>
  <w:style w:type="paragraph" w:customStyle="1" w:styleId="59">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0">
    <w:name w:val="_Style 1"/>
    <w:basedOn w:val="1"/>
    <w:qFormat/>
    <w:uiPriority w:val="99"/>
    <w:pPr>
      <w:ind w:firstLine="420" w:firstLineChars="200"/>
    </w:pPr>
  </w:style>
  <w:style w:type="paragraph" w:customStyle="1" w:styleId="61">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2">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3">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4">
    <w:name w:val="正文段"/>
    <w:basedOn w:val="1"/>
    <w:qFormat/>
    <w:uiPriority w:val="99"/>
    <w:pPr>
      <w:widowControl/>
      <w:snapToGrid w:val="0"/>
      <w:spacing w:afterLines="50"/>
      <w:ind w:firstLine="200" w:firstLineChars="200"/>
    </w:pPr>
    <w:rPr>
      <w:kern w:val="0"/>
      <w:sz w:val="24"/>
      <w:szCs w:val="24"/>
    </w:rPr>
  </w:style>
  <w:style w:type="paragraph" w:customStyle="1" w:styleId="65">
    <w:name w:val="_Style 2"/>
    <w:basedOn w:val="1"/>
    <w:qFormat/>
    <w:uiPriority w:val="99"/>
    <w:pPr>
      <w:ind w:left="720"/>
    </w:pPr>
  </w:style>
  <w:style w:type="character" w:customStyle="1" w:styleId="66">
    <w:name w:val="批注文字 Char"/>
    <w:basedOn w:val="34"/>
    <w:link w:val="10"/>
    <w:semiHidden/>
    <w:qFormat/>
    <w:uiPriority w:val="99"/>
    <w:rPr>
      <w:rFonts w:ascii="Calibri" w:hAnsi="Calibri" w:cs="Calibri"/>
      <w:szCs w:val="21"/>
    </w:rPr>
  </w:style>
  <w:style w:type="character" w:customStyle="1" w:styleId="67">
    <w:name w:val="批注主题 Char"/>
    <w:basedOn w:val="66"/>
    <w:link w:val="27"/>
    <w:semiHidden/>
    <w:qFormat/>
    <w:uiPriority w:val="99"/>
    <w:rPr>
      <w:rFonts w:ascii="Calibri" w:hAnsi="Calibri" w:cs="Calibri"/>
      <w:bCs/>
      <w:szCs w:val="21"/>
    </w:rPr>
  </w:style>
  <w:style w:type="character" w:customStyle="1" w:styleId="68">
    <w:name w:val="批注框文本 Char"/>
    <w:basedOn w:val="34"/>
    <w:link w:val="18"/>
    <w:semiHidden/>
    <w:qFormat/>
    <w:uiPriority w:val="99"/>
    <w:rPr>
      <w:rFonts w:ascii="Calibri" w:hAnsi="Calibri" w:cs="Calibri"/>
      <w:sz w:val="0"/>
      <w:szCs w:val="0"/>
    </w:rPr>
  </w:style>
  <w:style w:type="paragraph" w:customStyle="1" w:styleId="69">
    <w:name w:val="p17"/>
    <w:basedOn w:val="1"/>
    <w:qFormat/>
    <w:uiPriority w:val="99"/>
    <w:pPr>
      <w:widowControl/>
    </w:pPr>
    <w:rPr>
      <w:rFonts w:ascii="宋体" w:hAnsi="宋体" w:cs="宋体"/>
      <w:kern w:val="0"/>
    </w:rPr>
  </w:style>
  <w:style w:type="paragraph" w:customStyle="1" w:styleId="70">
    <w:name w:val="List Paragraph1"/>
    <w:basedOn w:val="1"/>
    <w:qFormat/>
    <w:uiPriority w:val="99"/>
    <w:pPr>
      <w:ind w:firstLine="420" w:firstLineChars="200"/>
    </w:pPr>
    <w:rPr>
      <w:rFonts w:cs="Times New Roman"/>
      <w:szCs w:val="22"/>
    </w:rPr>
  </w:style>
  <w:style w:type="paragraph" w:customStyle="1" w:styleId="7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2">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3">
    <w:name w:val="font31"/>
    <w:basedOn w:val="34"/>
    <w:qFormat/>
    <w:uiPriority w:val="0"/>
    <w:rPr>
      <w:rFonts w:hint="eastAsia" w:ascii="宋体" w:hAnsi="宋体" w:eastAsia="宋体" w:cs="宋体"/>
      <w:color w:val="000000"/>
      <w:sz w:val="24"/>
      <w:szCs w:val="24"/>
      <w:u w:val="none"/>
    </w:rPr>
  </w:style>
  <w:style w:type="paragraph" w:customStyle="1" w:styleId="74">
    <w:name w:val="*正文"/>
    <w:basedOn w:val="1"/>
    <w:qFormat/>
    <w:uiPriority w:val="0"/>
    <w:pPr>
      <w:spacing w:line="360" w:lineRule="auto"/>
      <w:ind w:firstLine="200" w:firstLineChars="200"/>
    </w:pPr>
    <w:rPr>
      <w:rFonts w:ascii="宋体" w:hAnsi="宋体"/>
      <w:sz w:val="22"/>
      <w:szCs w:val="20"/>
    </w:rPr>
  </w:style>
  <w:style w:type="paragraph" w:customStyle="1" w:styleId="75">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6">
    <w:name w:val="正文首行缩进 Char"/>
    <w:basedOn w:val="77"/>
    <w:link w:val="28"/>
    <w:qFormat/>
    <w:uiPriority w:val="0"/>
    <w:rPr>
      <w:kern w:val="2"/>
      <w:sz w:val="21"/>
      <w:szCs w:val="24"/>
    </w:rPr>
  </w:style>
  <w:style w:type="character" w:customStyle="1" w:styleId="77">
    <w:name w:val="正文文本 Char"/>
    <w:basedOn w:val="34"/>
    <w:link w:val="12"/>
    <w:qFormat/>
    <w:uiPriority w:val="0"/>
    <w:rPr>
      <w:kern w:val="2"/>
      <w:sz w:val="21"/>
      <w:szCs w:val="24"/>
    </w:rPr>
  </w:style>
  <w:style w:type="character" w:customStyle="1" w:styleId="78">
    <w:name w:val="标题 2 Char"/>
    <w:basedOn w:val="34"/>
    <w:link w:val="3"/>
    <w:qFormat/>
    <w:uiPriority w:val="0"/>
    <w:rPr>
      <w:rFonts w:ascii="Cambria" w:hAnsi="Cambria" w:eastAsia="宋体" w:cs="Times New Roman"/>
      <w:kern w:val="2"/>
      <w:sz w:val="32"/>
      <w:szCs w:val="32"/>
    </w:rPr>
  </w:style>
  <w:style w:type="character" w:customStyle="1" w:styleId="79">
    <w:name w:val="标题 6 Char"/>
    <w:basedOn w:val="34"/>
    <w:link w:val="6"/>
    <w:qFormat/>
    <w:uiPriority w:val="0"/>
    <w:rPr>
      <w:rFonts w:ascii="Cambria" w:hAnsi="Cambria" w:eastAsia="宋体" w:cs="Times New Roman"/>
      <w:kern w:val="2"/>
      <w:sz w:val="24"/>
      <w:szCs w:val="24"/>
    </w:rPr>
  </w:style>
  <w:style w:type="character" w:customStyle="1" w:styleId="80">
    <w:name w:val="日期 Char"/>
    <w:basedOn w:val="34"/>
    <w:qFormat/>
    <w:uiPriority w:val="0"/>
    <w:rPr>
      <w:rFonts w:hint="eastAsia" w:ascii="宋体" w:hAnsi="宋体" w:eastAsia="宋体" w:cs="宋体"/>
      <w:color w:val="000000"/>
      <w:spacing w:val="-14"/>
      <w:sz w:val="28"/>
      <w:szCs w:val="18"/>
    </w:rPr>
  </w:style>
  <w:style w:type="character" w:customStyle="1" w:styleId="81">
    <w:name w:val="日期 Char1"/>
    <w:basedOn w:val="34"/>
    <w:link w:val="16"/>
    <w:qFormat/>
    <w:uiPriority w:val="0"/>
    <w:rPr>
      <w:kern w:val="2"/>
      <w:sz w:val="21"/>
      <w:szCs w:val="24"/>
    </w:rPr>
  </w:style>
  <w:style w:type="character" w:customStyle="1" w:styleId="82">
    <w:name w:val="标题 1 Char"/>
    <w:basedOn w:val="34"/>
    <w:link w:val="2"/>
    <w:qFormat/>
    <w:uiPriority w:val="0"/>
    <w:rPr>
      <w:kern w:val="44"/>
      <w:sz w:val="44"/>
      <w:szCs w:val="44"/>
    </w:rPr>
  </w:style>
  <w:style w:type="character" w:customStyle="1" w:styleId="83">
    <w:name w:val="large1"/>
    <w:qFormat/>
    <w:uiPriority w:val="0"/>
    <w:rPr>
      <w:rFonts w:hint="eastAsia" w:ascii="宋体" w:hAnsi="宋体" w:eastAsia="宋体"/>
      <w:sz w:val="21"/>
      <w:szCs w:val="21"/>
    </w:rPr>
  </w:style>
  <w:style w:type="paragraph" w:styleId="84">
    <w:name w:val="List Paragraph"/>
    <w:basedOn w:val="1"/>
    <w:unhideWhenUsed/>
    <w:qFormat/>
    <w:uiPriority w:val="34"/>
    <w:pPr>
      <w:ind w:firstLine="420" w:firstLineChars="200"/>
    </w:pPr>
  </w:style>
  <w:style w:type="paragraph" w:customStyle="1" w:styleId="85">
    <w:name w:val="表格文字"/>
    <w:basedOn w:val="1"/>
    <w:next w:val="12"/>
    <w:qFormat/>
    <w:uiPriority w:val="0"/>
    <w:pPr>
      <w:adjustRightInd w:val="0"/>
      <w:spacing w:line="420" w:lineRule="atLeast"/>
      <w:jc w:val="left"/>
      <w:textAlignment w:val="baseline"/>
    </w:pPr>
    <w:rPr>
      <w:kern w:val="0"/>
      <w:szCs w:val="20"/>
    </w:rPr>
  </w:style>
  <w:style w:type="paragraph" w:customStyle="1" w:styleId="86">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87">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8">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9">
    <w:name w:val="列出段落3"/>
    <w:basedOn w:val="1"/>
    <w:qFormat/>
    <w:uiPriority w:val="0"/>
    <w:pPr>
      <w:ind w:firstLine="420" w:firstLineChars="200"/>
    </w:pPr>
    <w:rPr>
      <w:rFonts w:cs="Times New Roman"/>
    </w:rPr>
  </w:style>
  <w:style w:type="paragraph" w:customStyle="1" w:styleId="90">
    <w:name w:val="正文1"/>
    <w:basedOn w:val="1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91">
    <w:name w:val="自动更正"/>
    <w:qFormat/>
    <w:uiPriority w:val="0"/>
    <w:pPr>
      <w:widowControl w:val="0"/>
      <w:jc w:val="both"/>
    </w:pPr>
    <w:rPr>
      <w:rFonts w:ascii="黑体" w:hAnsi="黑体" w:eastAsia="微软雅黑" w:cs="黑体"/>
      <w:kern w:val="2"/>
      <w:sz w:val="21"/>
      <w:szCs w:val="21"/>
      <w:lang w:val="en-US" w:eastAsia="zh-CN" w:bidi="ar-SA"/>
    </w:rPr>
  </w:style>
  <w:style w:type="character" w:customStyle="1" w:styleId="92">
    <w:name w:val="19"/>
    <w:qFormat/>
    <w:uiPriority w:val="0"/>
    <w:rPr>
      <w:rFonts w:hint="default" w:ascii="Times New Roman" w:hAnsi="Times New Roman" w:cs="Times New Roman"/>
      <w:u w:val="single"/>
    </w:rPr>
  </w:style>
  <w:style w:type="paragraph" w:customStyle="1" w:styleId="93">
    <w:name w:val="修订1"/>
    <w:hidden/>
    <w:semiHidden/>
    <w:qFormat/>
    <w:uiPriority w:val="99"/>
    <w:rPr>
      <w:rFonts w:ascii="Calibri" w:hAnsi="Calibri" w:eastAsia="宋体" w:cs="Calibri"/>
      <w:kern w:val="2"/>
      <w:sz w:val="21"/>
      <w:szCs w:val="21"/>
      <w:lang w:val="en-US" w:eastAsia="zh-CN" w:bidi="ar-SA"/>
    </w:rPr>
  </w:style>
  <w:style w:type="character" w:customStyle="1" w:styleId="94">
    <w:name w:val="NormalCharacter"/>
    <w:qFormat/>
    <w:uiPriority w:val="0"/>
    <w:rPr>
      <w:rFonts w:ascii="Times New Roman" w:hAnsi="Times New Roman" w:eastAsia="宋体" w:cs="Times New Roman"/>
      <w:kern w:val="2"/>
      <w:sz w:val="21"/>
      <w:szCs w:val="24"/>
      <w:lang w:val="en-US" w:eastAsia="zh-CN" w:bidi="ar-SA"/>
    </w:rPr>
  </w:style>
  <w:style w:type="paragraph" w:customStyle="1" w:styleId="95">
    <w:name w:val="样式 表格正文 + 两端对齐"/>
    <w:basedOn w:val="1"/>
    <w:next w:val="90"/>
    <w:qFormat/>
    <w:uiPriority w:val="0"/>
    <w:pPr>
      <w:spacing w:line="300" w:lineRule="auto"/>
    </w:pPr>
    <w:rPr>
      <w:sz w:val="24"/>
    </w:rPr>
  </w:style>
  <w:style w:type="paragraph" w:customStyle="1" w:styleId="96">
    <w:name w:val="纯文本1"/>
    <w:basedOn w:val="90"/>
    <w:qFormat/>
    <w:uiPriority w:val="99"/>
    <w:pPr>
      <w:widowControl/>
      <w:jc w:val="left"/>
    </w:pPr>
    <w:rPr>
      <w:rFonts w:ascii="宋体" w:hAnsi="Courier New"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5688-E156-43A4-B607-DECE443B33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14230</Words>
  <Characters>15330</Characters>
  <Lines>50</Lines>
  <Paragraphs>54</Paragraphs>
  <TotalTime>68</TotalTime>
  <ScaleCrop>false</ScaleCrop>
  <LinksUpToDate>false</LinksUpToDate>
  <CharactersWithSpaces>15590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叶子</cp:lastModifiedBy>
  <cp:lastPrinted>2023-10-27T06:53:00Z</cp:lastPrinted>
  <dcterms:modified xsi:type="dcterms:W3CDTF">2025-04-24T03:08:42Z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9A54E0DC1E444B5A83318291EE75146F_13</vt:lpwstr>
  </property>
  <property fmtid="{D5CDD505-2E9C-101B-9397-08002B2CF9AE}" pid="4" name="KSOTemplateDocerSaveRecord">
    <vt:lpwstr>eyJoZGlkIjoiODMwYTQ3ODgxMTY1NmVjMDkxYTc0ZDU4YWIzMGE3MzEiLCJ1c2VySWQiOiI2OTc4MTM1NzUifQ==</vt:lpwstr>
  </property>
</Properties>
</file>