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644CD">
      <w:pPr>
        <w:spacing w:line="700" w:lineRule="exact"/>
        <w:jc w:val="center"/>
        <w:rPr>
          <w:rFonts w:ascii="仿宋" w:hAnsi="仿宋" w:eastAsia="仿宋"/>
          <w:b/>
          <w:bCs/>
          <w:snapToGrid w:val="0"/>
          <w:spacing w:val="-6"/>
          <w:sz w:val="44"/>
          <w:szCs w:val="44"/>
        </w:rPr>
      </w:pPr>
    </w:p>
    <w:p w14:paraId="0A82EB54">
      <w:pPr>
        <w:spacing w:line="700" w:lineRule="exact"/>
        <w:jc w:val="center"/>
        <w:rPr>
          <w:rFonts w:hint="eastAsia" w:ascii="仿宋" w:hAnsi="仿宋" w:eastAsia="仿宋" w:cs="仿宋"/>
          <w:b/>
          <w:bCs/>
          <w:snapToGrid w:val="0"/>
          <w:spacing w:val="-6"/>
          <w:sz w:val="44"/>
          <w:szCs w:val="44"/>
          <w:lang w:eastAsia="zh-CN"/>
        </w:rPr>
      </w:pPr>
      <w:r>
        <w:rPr>
          <w:rFonts w:hint="eastAsia" w:ascii="仿宋" w:hAnsi="仿宋" w:eastAsia="仿宋" w:cs="仿宋"/>
          <w:b/>
          <w:bCs/>
          <w:snapToGrid w:val="0"/>
          <w:spacing w:val="-6"/>
          <w:sz w:val="44"/>
          <w:szCs w:val="44"/>
          <w:lang w:eastAsia="zh-CN"/>
        </w:rPr>
        <w:t>2025年湖州市航区船舶油污水接收处置</w:t>
      </w:r>
    </w:p>
    <w:p w14:paraId="43F9F348">
      <w:pPr>
        <w:spacing w:line="700" w:lineRule="exact"/>
        <w:jc w:val="center"/>
        <w:rPr>
          <w:rFonts w:hint="eastAsia" w:ascii="仿宋" w:hAnsi="仿宋" w:eastAsia="仿宋"/>
          <w:b/>
          <w:bCs/>
          <w:snapToGrid w:val="0"/>
          <w:spacing w:val="-6"/>
          <w:sz w:val="44"/>
          <w:szCs w:val="44"/>
          <w:lang w:eastAsia="zh-CN"/>
        </w:rPr>
      </w:pPr>
      <w:r>
        <w:rPr>
          <w:rFonts w:hint="eastAsia" w:ascii="仿宋" w:hAnsi="仿宋" w:eastAsia="仿宋" w:cs="仿宋"/>
          <w:b/>
          <w:bCs/>
          <w:snapToGrid w:val="0"/>
          <w:spacing w:val="-6"/>
          <w:sz w:val="44"/>
          <w:szCs w:val="44"/>
          <w:lang w:eastAsia="zh-CN"/>
        </w:rPr>
        <w:t>购买服务项目</w:t>
      </w:r>
    </w:p>
    <w:p w14:paraId="754EA31B">
      <w:pPr>
        <w:spacing w:line="700" w:lineRule="exact"/>
        <w:jc w:val="center"/>
        <w:rPr>
          <w:rFonts w:ascii="仿宋" w:hAnsi="仿宋" w:eastAsia="仿宋"/>
          <w:b/>
          <w:bCs/>
          <w:snapToGrid w:val="0"/>
          <w:spacing w:val="-6"/>
          <w:sz w:val="44"/>
          <w:szCs w:val="44"/>
        </w:rPr>
      </w:pPr>
    </w:p>
    <w:p w14:paraId="499595C6">
      <w:pPr>
        <w:spacing w:line="700" w:lineRule="exact"/>
        <w:jc w:val="center"/>
        <w:rPr>
          <w:rFonts w:ascii="仿宋" w:hAnsi="仿宋" w:eastAsia="仿宋"/>
          <w:sz w:val="30"/>
          <w:szCs w:val="30"/>
        </w:rPr>
      </w:pPr>
      <w:r>
        <w:rPr>
          <w:rFonts w:hint="eastAsia" w:ascii="仿宋" w:hAnsi="仿宋" w:eastAsia="仿宋" w:cs="仿宋"/>
          <w:sz w:val="30"/>
          <w:szCs w:val="30"/>
        </w:rPr>
        <w:t>（财政审批编号</w:t>
      </w:r>
      <w:r>
        <w:rPr>
          <w:rFonts w:ascii="仿宋" w:hAnsi="仿宋" w:eastAsia="仿宋" w:cs="仿宋"/>
          <w:sz w:val="30"/>
          <w:szCs w:val="30"/>
        </w:rPr>
        <w:t>:</w:t>
      </w:r>
      <w:r>
        <w:rPr>
          <w:rFonts w:hint="eastAsia" w:ascii="仿宋" w:hAnsi="仿宋" w:eastAsia="仿宋" w:cs="仿宋"/>
          <w:sz w:val="30"/>
          <w:szCs w:val="30"/>
          <w:lang w:eastAsia="zh-CN"/>
        </w:rPr>
        <w:t>临[2025]2474号</w:t>
      </w:r>
      <w:r>
        <w:rPr>
          <w:rFonts w:hint="eastAsia" w:ascii="仿宋" w:hAnsi="仿宋" w:eastAsia="仿宋" w:cs="仿宋"/>
          <w:sz w:val="30"/>
          <w:szCs w:val="30"/>
        </w:rPr>
        <w:t>）</w:t>
      </w:r>
    </w:p>
    <w:p w14:paraId="71192B97">
      <w:pPr>
        <w:spacing w:line="700" w:lineRule="exact"/>
        <w:jc w:val="center"/>
        <w:rPr>
          <w:rFonts w:ascii="仿宋" w:hAnsi="仿宋" w:eastAsia="仿宋"/>
          <w:b/>
          <w:bCs/>
        </w:rPr>
      </w:pPr>
    </w:p>
    <w:p w14:paraId="6AB54219">
      <w:pPr>
        <w:spacing w:line="740" w:lineRule="exact"/>
        <w:rPr>
          <w:rFonts w:ascii="仿宋" w:hAnsi="仿宋" w:eastAsia="仿宋"/>
          <w:b/>
          <w:bCs/>
        </w:rPr>
      </w:pPr>
    </w:p>
    <w:p w14:paraId="32A5CFCB">
      <w:pPr>
        <w:adjustRightInd w:val="0"/>
        <w:snapToGrid w:val="0"/>
        <w:spacing w:line="800" w:lineRule="atLeast"/>
        <w:jc w:val="center"/>
        <w:rPr>
          <w:rFonts w:ascii="仿宋" w:hAnsi="仿宋" w:eastAsia="仿宋"/>
          <w:b/>
          <w:bCs/>
          <w:snapToGrid w:val="0"/>
          <w:sz w:val="72"/>
          <w:szCs w:val="72"/>
        </w:rPr>
      </w:pPr>
      <w:r>
        <w:rPr>
          <w:rFonts w:hint="eastAsia" w:ascii="仿宋" w:hAnsi="仿宋" w:eastAsia="仿宋" w:cs="仿宋"/>
          <w:b/>
          <w:bCs/>
          <w:snapToGrid w:val="0"/>
          <w:sz w:val="72"/>
          <w:szCs w:val="72"/>
        </w:rPr>
        <w:t>公开招标文件</w:t>
      </w:r>
    </w:p>
    <w:p w14:paraId="5413519A">
      <w:pPr>
        <w:adjustRightInd w:val="0"/>
        <w:snapToGrid w:val="0"/>
        <w:spacing w:line="500" w:lineRule="exact"/>
        <w:jc w:val="center"/>
        <w:rPr>
          <w:rFonts w:ascii="仿宋" w:hAnsi="仿宋" w:eastAsia="仿宋"/>
          <w:snapToGrid w:val="0"/>
          <w:color w:val="000000"/>
        </w:rPr>
      </w:pPr>
      <w:r>
        <w:rPr>
          <w:rFonts w:hint="eastAsia" w:ascii="仿宋" w:hAnsi="仿宋" w:eastAsia="仿宋" w:cs="仿宋"/>
          <w:snapToGrid w:val="0"/>
          <w:color w:val="000000"/>
        </w:rPr>
        <w:t>（电子全流程）</w:t>
      </w:r>
    </w:p>
    <w:p w14:paraId="4D7A44C7">
      <w:pPr>
        <w:snapToGrid w:val="0"/>
        <w:spacing w:line="740" w:lineRule="exact"/>
        <w:rPr>
          <w:rFonts w:ascii="仿宋" w:hAnsi="仿宋" w:eastAsia="仿宋"/>
        </w:rPr>
      </w:pPr>
    </w:p>
    <w:p w14:paraId="71124A3C">
      <w:pPr>
        <w:snapToGrid w:val="0"/>
        <w:spacing w:line="740" w:lineRule="exact"/>
        <w:rPr>
          <w:rFonts w:ascii="仿宋" w:hAnsi="仿宋" w:eastAsia="仿宋"/>
        </w:rPr>
      </w:pPr>
    </w:p>
    <w:p w14:paraId="5B874BE6">
      <w:pPr>
        <w:snapToGrid w:val="0"/>
        <w:spacing w:line="740" w:lineRule="exact"/>
        <w:rPr>
          <w:rFonts w:ascii="仿宋" w:hAnsi="仿宋" w:eastAsia="仿宋"/>
        </w:rPr>
      </w:pPr>
    </w:p>
    <w:p w14:paraId="15729569">
      <w:pPr>
        <w:snapToGrid w:val="0"/>
        <w:spacing w:line="740" w:lineRule="exact"/>
        <w:rPr>
          <w:rFonts w:ascii="仿宋" w:hAnsi="仿宋" w:eastAsia="仿宋"/>
        </w:rPr>
      </w:pPr>
    </w:p>
    <w:p w14:paraId="7D76609E">
      <w:pPr>
        <w:pStyle w:val="29"/>
        <w:spacing w:line="600" w:lineRule="exact"/>
        <w:ind w:firstLine="560" w:firstLineChars="200"/>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招标编号：</w:t>
      </w:r>
      <w:r>
        <w:rPr>
          <w:rFonts w:hint="eastAsia" w:ascii="仿宋" w:hAnsi="仿宋" w:eastAsia="仿宋" w:cs="仿宋"/>
          <w:sz w:val="28"/>
          <w:szCs w:val="28"/>
          <w:u w:val="single"/>
          <w:lang w:eastAsia="zh-CN"/>
        </w:rPr>
        <w:t>浙中诚采字（湖）2025-015</w:t>
      </w:r>
    </w:p>
    <w:p w14:paraId="0EFE309E">
      <w:pPr>
        <w:spacing w:line="600" w:lineRule="exact"/>
        <w:ind w:left="1960" w:leftChars="200" w:hanging="1400" w:hangingChars="500"/>
        <w:jc w:val="left"/>
        <w:rPr>
          <w:rFonts w:hint="eastAsia" w:ascii="仿宋" w:hAnsi="仿宋" w:eastAsia="仿宋"/>
          <w:sz w:val="24"/>
          <w:szCs w:val="24"/>
          <w:u w:val="single"/>
          <w:lang w:eastAsia="zh-CN"/>
        </w:rPr>
      </w:pPr>
      <w:r>
        <w:rPr>
          <w:rFonts w:hint="eastAsia" w:ascii="仿宋" w:hAnsi="仿宋" w:eastAsia="仿宋" w:cs="仿宋"/>
        </w:rPr>
        <w:t>项目名称：</w:t>
      </w:r>
      <w:r>
        <w:rPr>
          <w:rFonts w:hint="eastAsia" w:ascii="仿宋" w:hAnsi="仿宋" w:eastAsia="仿宋" w:cs="仿宋"/>
          <w:u w:val="single"/>
          <w:lang w:eastAsia="zh-CN"/>
        </w:rPr>
        <w:t>2025年湖州市航区船舶油污水接收处置购买服务项目</w:t>
      </w:r>
    </w:p>
    <w:p w14:paraId="68BFDDD5">
      <w:pPr>
        <w:pStyle w:val="29"/>
        <w:spacing w:line="600" w:lineRule="exact"/>
        <w:ind w:firstLine="560" w:firstLineChars="200"/>
        <w:jc w:val="left"/>
        <w:rPr>
          <w:rFonts w:hint="eastAsia" w:ascii="仿宋" w:hAnsi="仿宋" w:eastAsia="仿宋" w:cs="Times New Roman"/>
          <w:w w:val="95"/>
          <w:sz w:val="28"/>
          <w:szCs w:val="28"/>
          <w:lang w:eastAsia="zh-CN"/>
        </w:rPr>
      </w:pPr>
      <w:r>
        <w:rPr>
          <w:rFonts w:hint="eastAsia" w:ascii="仿宋" w:hAnsi="仿宋" w:eastAsia="仿宋" w:cs="仿宋"/>
          <w:sz w:val="28"/>
          <w:szCs w:val="28"/>
        </w:rPr>
        <w:t>采购单位：</w:t>
      </w:r>
      <w:r>
        <w:rPr>
          <w:rFonts w:hint="eastAsia" w:ascii="仿宋" w:hAnsi="仿宋" w:eastAsia="仿宋" w:cs="仿宋"/>
          <w:sz w:val="28"/>
          <w:szCs w:val="28"/>
          <w:u w:val="single"/>
          <w:lang w:eastAsia="zh-CN"/>
        </w:rPr>
        <w:t>湖州市水上应急救援中心</w:t>
      </w:r>
    </w:p>
    <w:p w14:paraId="7A901B1E">
      <w:pPr>
        <w:pStyle w:val="29"/>
        <w:spacing w:line="600" w:lineRule="exact"/>
        <w:ind w:firstLine="560" w:firstLineChars="200"/>
        <w:rPr>
          <w:rFonts w:ascii="仿宋" w:hAnsi="仿宋" w:eastAsia="仿宋" w:cs="Times New Roman"/>
          <w:w w:val="95"/>
          <w:sz w:val="28"/>
          <w:szCs w:val="28"/>
        </w:rPr>
      </w:pPr>
      <w:r>
        <w:rPr>
          <w:rFonts w:hint="eastAsia" w:ascii="仿宋" w:hAnsi="仿宋" w:eastAsia="仿宋" w:cs="仿宋"/>
          <w:sz w:val="28"/>
          <w:szCs w:val="28"/>
        </w:rPr>
        <w:t>代理机构：</w:t>
      </w:r>
      <w:r>
        <w:rPr>
          <w:rFonts w:hint="eastAsia" w:ascii="仿宋" w:hAnsi="仿宋" w:eastAsia="仿宋" w:cs="仿宋"/>
          <w:sz w:val="28"/>
          <w:szCs w:val="28"/>
          <w:u w:val="single"/>
          <w:lang w:eastAsia="zh-CN"/>
        </w:rPr>
        <w:t>浙江中诚工程管理科技有限公司</w:t>
      </w:r>
      <w:r>
        <w:rPr>
          <w:rFonts w:ascii="仿宋" w:hAnsi="仿宋" w:eastAsia="仿宋" w:cs="仿宋"/>
          <w:sz w:val="28"/>
          <w:szCs w:val="28"/>
          <w:u w:val="single"/>
        </w:rPr>
        <w:t xml:space="preserve">   </w:t>
      </w:r>
    </w:p>
    <w:p w14:paraId="648E5011">
      <w:pPr>
        <w:snapToGrid w:val="0"/>
        <w:spacing w:line="600" w:lineRule="exact"/>
        <w:ind w:firstLine="3426" w:firstLineChars="1288"/>
        <w:rPr>
          <w:rFonts w:ascii="仿宋" w:hAnsi="仿宋" w:eastAsia="仿宋"/>
          <w:b/>
          <w:bCs/>
        </w:rPr>
      </w:pPr>
      <w:r>
        <w:rPr>
          <w:rFonts w:hint="eastAsia" w:ascii="仿宋" w:hAnsi="仿宋" w:eastAsia="仿宋" w:cs="仿宋"/>
          <w:w w:val="95"/>
        </w:rPr>
        <w:t>日期：</w:t>
      </w:r>
      <w:r>
        <w:rPr>
          <w:rFonts w:ascii="仿宋" w:hAnsi="仿宋" w:eastAsia="仿宋" w:cs="仿宋"/>
          <w:w w:val="95"/>
        </w:rPr>
        <w:t>202</w:t>
      </w:r>
      <w:r>
        <w:rPr>
          <w:rFonts w:hint="eastAsia" w:ascii="仿宋" w:hAnsi="仿宋" w:eastAsia="仿宋" w:cs="仿宋"/>
          <w:w w:val="95"/>
          <w:lang w:val="en-US" w:eastAsia="zh-CN"/>
        </w:rPr>
        <w:t>5</w:t>
      </w:r>
      <w:r>
        <w:rPr>
          <w:rFonts w:hint="eastAsia" w:ascii="仿宋" w:hAnsi="仿宋" w:eastAsia="仿宋" w:cs="仿宋"/>
          <w:w w:val="95"/>
        </w:rPr>
        <w:t>年</w:t>
      </w:r>
      <w:r>
        <w:rPr>
          <w:rFonts w:hint="eastAsia" w:ascii="仿宋" w:hAnsi="仿宋" w:eastAsia="仿宋" w:cs="仿宋"/>
          <w:w w:val="95"/>
          <w:lang w:val="en-US" w:eastAsia="zh-CN"/>
        </w:rPr>
        <w:t>4</w:t>
      </w:r>
      <w:r>
        <w:rPr>
          <w:rFonts w:hint="eastAsia" w:ascii="仿宋" w:hAnsi="仿宋" w:eastAsia="仿宋" w:cs="仿宋"/>
          <w:w w:val="95"/>
        </w:rPr>
        <w:t>月</w:t>
      </w:r>
    </w:p>
    <w:p w14:paraId="1D77F06F">
      <w:pPr>
        <w:pStyle w:val="48"/>
        <w:ind w:firstLine="31680"/>
        <w:rPr>
          <w:rFonts w:ascii="仿宋" w:hAnsi="仿宋" w:eastAsia="仿宋"/>
        </w:rPr>
      </w:pPr>
    </w:p>
    <w:p w14:paraId="68976854">
      <w:pPr>
        <w:rPr>
          <w:rFonts w:ascii="仿宋" w:hAnsi="仿宋" w:eastAsia="仿宋"/>
          <w:sz w:val="36"/>
          <w:szCs w:val="36"/>
          <w:lang w:val="zh-CN"/>
        </w:rPr>
      </w:pPr>
      <w:bookmarkStart w:id="0" w:name="_Toc15016"/>
      <w:r>
        <w:rPr>
          <w:rFonts w:ascii="仿宋" w:hAnsi="仿宋" w:eastAsia="仿宋"/>
          <w:sz w:val="36"/>
          <w:szCs w:val="36"/>
          <w:lang w:val="zh-CN"/>
        </w:rPr>
        <w:br w:type="page"/>
      </w:r>
    </w:p>
    <w:p w14:paraId="1F645D70">
      <w:pPr>
        <w:pStyle w:val="149"/>
        <w:jc w:val="center"/>
        <w:rPr>
          <w:rFonts w:ascii="仿宋" w:hAnsi="仿宋" w:eastAsia="仿宋" w:cs="Times New Roman"/>
          <w:color w:val="auto"/>
          <w:sz w:val="36"/>
          <w:szCs w:val="36"/>
        </w:rPr>
      </w:pPr>
      <w:r>
        <w:rPr>
          <w:rFonts w:hint="eastAsia" w:ascii="仿宋" w:hAnsi="仿宋" w:eastAsia="仿宋" w:cs="仿宋"/>
          <w:color w:val="auto"/>
          <w:sz w:val="36"/>
          <w:szCs w:val="36"/>
          <w:lang w:val="zh-CN"/>
        </w:rPr>
        <w:t>目</w:t>
      </w:r>
      <w:r>
        <w:rPr>
          <w:rFonts w:ascii="仿宋" w:hAnsi="仿宋" w:eastAsia="仿宋" w:cs="仿宋"/>
          <w:color w:val="auto"/>
          <w:sz w:val="36"/>
          <w:szCs w:val="36"/>
          <w:lang w:val="zh-CN"/>
        </w:rPr>
        <w:t xml:space="preserve">   </w:t>
      </w:r>
      <w:r>
        <w:rPr>
          <w:rFonts w:hint="eastAsia" w:ascii="仿宋" w:hAnsi="仿宋" w:eastAsia="仿宋" w:cs="仿宋"/>
          <w:color w:val="auto"/>
          <w:sz w:val="36"/>
          <w:szCs w:val="36"/>
          <w:lang w:val="zh-CN"/>
        </w:rPr>
        <w:t>录</w:t>
      </w:r>
      <w:bookmarkEnd w:id="0"/>
    </w:p>
    <w:p w14:paraId="0144BEBE">
      <w:pPr>
        <w:pStyle w:val="37"/>
        <w:tabs>
          <w:tab w:val="right" w:leader="dot" w:pos="9747"/>
        </w:tabs>
        <w:spacing w:line="360" w:lineRule="auto"/>
        <w:jc w:val="left"/>
        <w:rPr>
          <w:rFonts w:ascii="仿宋" w:hAnsi="仿宋" w:eastAsia="仿宋"/>
          <w:sz w:val="30"/>
          <w:szCs w:val="30"/>
        </w:rPr>
      </w:pPr>
      <w:r>
        <w:rPr>
          <w:rFonts w:ascii="仿宋" w:hAnsi="仿宋" w:eastAsia="仿宋" w:cs="仿宋"/>
          <w:sz w:val="30"/>
          <w:szCs w:val="30"/>
        </w:rPr>
        <w:fldChar w:fldCharType="begin"/>
      </w:r>
      <w:r>
        <w:rPr>
          <w:rFonts w:ascii="仿宋" w:hAnsi="仿宋" w:eastAsia="仿宋" w:cs="仿宋"/>
          <w:sz w:val="30"/>
          <w:szCs w:val="30"/>
        </w:rPr>
        <w:instrText xml:space="preserve"> TOC \o "1-3" \h \z \u </w:instrText>
      </w:r>
      <w:r>
        <w:rPr>
          <w:rFonts w:ascii="仿宋" w:hAnsi="仿宋" w:eastAsia="仿宋" w:cs="仿宋"/>
          <w:sz w:val="30"/>
          <w:szCs w:val="30"/>
        </w:rPr>
        <w:fldChar w:fldCharType="separate"/>
      </w:r>
      <w:r>
        <w:fldChar w:fldCharType="begin"/>
      </w:r>
      <w:r>
        <w:instrText xml:space="preserve"> HYPERLINK \l "_Toc24047" </w:instrText>
      </w:r>
      <w:r>
        <w:fldChar w:fldCharType="separate"/>
      </w:r>
      <w:r>
        <w:rPr>
          <w:rFonts w:hint="eastAsia" w:ascii="仿宋" w:hAnsi="仿宋" w:eastAsia="仿宋" w:cs="仿宋"/>
          <w:sz w:val="30"/>
          <w:szCs w:val="30"/>
        </w:rPr>
        <w:t>第一章</w:t>
      </w:r>
      <w:r>
        <w:rPr>
          <w:rFonts w:ascii="仿宋" w:hAnsi="仿宋" w:eastAsia="仿宋" w:cs="仿宋"/>
          <w:sz w:val="30"/>
          <w:szCs w:val="30"/>
        </w:rPr>
        <w:t xml:space="preserve">  </w:t>
      </w:r>
      <w:r>
        <w:rPr>
          <w:rFonts w:hint="eastAsia" w:ascii="仿宋" w:hAnsi="仿宋" w:eastAsia="仿宋" w:cs="仿宋"/>
          <w:sz w:val="30"/>
          <w:szCs w:val="30"/>
        </w:rPr>
        <w:t>招标公告</w:t>
      </w:r>
      <w:r>
        <w:rPr>
          <w:rFonts w:ascii="仿宋" w:hAnsi="仿宋" w:eastAsia="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_Toc24047 \h </w:instrText>
      </w:r>
      <w:r>
        <w:rPr>
          <w:rFonts w:ascii="仿宋" w:hAnsi="仿宋" w:eastAsia="仿宋" w:cs="仿宋"/>
          <w:sz w:val="30"/>
          <w:szCs w:val="30"/>
        </w:rPr>
        <w:fldChar w:fldCharType="separate"/>
      </w:r>
      <w:r>
        <w:rPr>
          <w:rFonts w:ascii="仿宋" w:hAnsi="仿宋" w:eastAsia="仿宋" w:cs="仿宋"/>
          <w:sz w:val="30"/>
          <w:szCs w:val="30"/>
        </w:rPr>
        <w:t>- 3 -</w:t>
      </w:r>
      <w:r>
        <w:rPr>
          <w:rFonts w:ascii="仿宋" w:hAnsi="仿宋" w:eastAsia="仿宋" w:cs="仿宋"/>
          <w:sz w:val="30"/>
          <w:szCs w:val="30"/>
        </w:rPr>
        <w:fldChar w:fldCharType="end"/>
      </w:r>
      <w:r>
        <w:rPr>
          <w:rFonts w:ascii="仿宋" w:hAnsi="仿宋" w:eastAsia="仿宋" w:cs="仿宋"/>
          <w:sz w:val="30"/>
          <w:szCs w:val="30"/>
        </w:rPr>
        <w:fldChar w:fldCharType="end"/>
      </w:r>
    </w:p>
    <w:p w14:paraId="3722EBC9">
      <w:pPr>
        <w:pStyle w:val="37"/>
        <w:tabs>
          <w:tab w:val="right" w:leader="dot" w:pos="9747"/>
        </w:tabs>
        <w:spacing w:line="360" w:lineRule="auto"/>
        <w:jc w:val="left"/>
        <w:rPr>
          <w:rFonts w:ascii="仿宋" w:hAnsi="仿宋" w:eastAsia="仿宋"/>
          <w:sz w:val="30"/>
          <w:szCs w:val="30"/>
        </w:rPr>
      </w:pPr>
      <w:r>
        <w:fldChar w:fldCharType="begin"/>
      </w:r>
      <w:r>
        <w:instrText xml:space="preserve"> HYPERLINK \l "_Toc11445" </w:instrText>
      </w:r>
      <w:r>
        <w:fldChar w:fldCharType="separate"/>
      </w:r>
      <w:r>
        <w:rPr>
          <w:rFonts w:hint="eastAsia" w:ascii="仿宋" w:hAnsi="仿宋" w:eastAsia="仿宋" w:cs="仿宋"/>
          <w:sz w:val="30"/>
          <w:szCs w:val="30"/>
        </w:rPr>
        <w:t>第二章</w:t>
      </w:r>
      <w:r>
        <w:rPr>
          <w:rFonts w:ascii="仿宋" w:hAnsi="仿宋" w:eastAsia="仿宋" w:cs="仿宋"/>
          <w:sz w:val="30"/>
          <w:szCs w:val="30"/>
        </w:rPr>
        <w:t xml:space="preserve">  </w:t>
      </w:r>
      <w:r>
        <w:rPr>
          <w:rFonts w:hint="eastAsia" w:ascii="仿宋" w:hAnsi="仿宋" w:eastAsia="仿宋" w:cs="仿宋"/>
          <w:sz w:val="30"/>
          <w:szCs w:val="30"/>
        </w:rPr>
        <w:t>招标需求</w:t>
      </w:r>
      <w:r>
        <w:rPr>
          <w:rFonts w:ascii="仿宋" w:hAnsi="仿宋" w:eastAsia="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_Toc11445 \h </w:instrText>
      </w:r>
      <w:r>
        <w:rPr>
          <w:rFonts w:ascii="仿宋" w:hAnsi="仿宋" w:eastAsia="仿宋" w:cs="仿宋"/>
          <w:sz w:val="30"/>
          <w:szCs w:val="30"/>
        </w:rPr>
        <w:fldChar w:fldCharType="separate"/>
      </w:r>
      <w:r>
        <w:rPr>
          <w:rFonts w:ascii="仿宋" w:hAnsi="仿宋" w:eastAsia="仿宋" w:cs="仿宋"/>
          <w:sz w:val="30"/>
          <w:szCs w:val="30"/>
        </w:rPr>
        <w:t>- 8 -</w:t>
      </w:r>
      <w:r>
        <w:rPr>
          <w:rFonts w:ascii="仿宋" w:hAnsi="仿宋" w:eastAsia="仿宋" w:cs="仿宋"/>
          <w:sz w:val="30"/>
          <w:szCs w:val="30"/>
        </w:rPr>
        <w:fldChar w:fldCharType="end"/>
      </w:r>
      <w:r>
        <w:rPr>
          <w:rFonts w:ascii="仿宋" w:hAnsi="仿宋" w:eastAsia="仿宋" w:cs="仿宋"/>
          <w:sz w:val="30"/>
          <w:szCs w:val="30"/>
        </w:rPr>
        <w:fldChar w:fldCharType="end"/>
      </w:r>
    </w:p>
    <w:p w14:paraId="385B4443">
      <w:pPr>
        <w:pStyle w:val="37"/>
        <w:tabs>
          <w:tab w:val="right" w:leader="dot" w:pos="9747"/>
        </w:tabs>
        <w:spacing w:line="360" w:lineRule="auto"/>
        <w:jc w:val="left"/>
        <w:rPr>
          <w:rFonts w:ascii="仿宋" w:hAnsi="仿宋" w:eastAsia="仿宋"/>
          <w:sz w:val="30"/>
          <w:szCs w:val="30"/>
        </w:rPr>
      </w:pPr>
      <w:r>
        <w:fldChar w:fldCharType="begin"/>
      </w:r>
      <w:r>
        <w:instrText xml:space="preserve"> HYPERLINK \l "_Toc31747" </w:instrText>
      </w:r>
      <w:r>
        <w:fldChar w:fldCharType="separate"/>
      </w:r>
      <w:r>
        <w:rPr>
          <w:rFonts w:hint="eastAsia" w:ascii="仿宋" w:hAnsi="仿宋" w:eastAsia="仿宋" w:cs="仿宋"/>
          <w:sz w:val="30"/>
          <w:szCs w:val="30"/>
        </w:rPr>
        <w:t>第三章</w:t>
      </w:r>
      <w:r>
        <w:rPr>
          <w:rFonts w:ascii="仿宋" w:hAnsi="仿宋" w:eastAsia="仿宋" w:cs="仿宋"/>
          <w:sz w:val="30"/>
          <w:szCs w:val="30"/>
        </w:rPr>
        <w:t xml:space="preserve">  </w:t>
      </w:r>
      <w:r>
        <w:rPr>
          <w:rFonts w:hint="eastAsia" w:ascii="仿宋" w:hAnsi="仿宋" w:eastAsia="仿宋" w:cs="仿宋"/>
          <w:sz w:val="30"/>
          <w:szCs w:val="30"/>
        </w:rPr>
        <w:t>投标人须知</w:t>
      </w:r>
      <w:r>
        <w:rPr>
          <w:rFonts w:ascii="仿宋" w:hAnsi="仿宋" w:eastAsia="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_Toc31747 \h </w:instrText>
      </w:r>
      <w:r>
        <w:rPr>
          <w:rFonts w:ascii="仿宋" w:hAnsi="仿宋" w:eastAsia="仿宋" w:cs="仿宋"/>
          <w:sz w:val="30"/>
          <w:szCs w:val="30"/>
        </w:rPr>
        <w:fldChar w:fldCharType="separate"/>
      </w:r>
      <w:r>
        <w:rPr>
          <w:rFonts w:ascii="仿宋" w:hAnsi="仿宋" w:eastAsia="仿宋" w:cs="仿宋"/>
          <w:sz w:val="30"/>
          <w:szCs w:val="30"/>
        </w:rPr>
        <w:t>- 15 -</w:t>
      </w:r>
      <w:r>
        <w:rPr>
          <w:rFonts w:ascii="仿宋" w:hAnsi="仿宋" w:eastAsia="仿宋" w:cs="仿宋"/>
          <w:sz w:val="30"/>
          <w:szCs w:val="30"/>
        </w:rPr>
        <w:fldChar w:fldCharType="end"/>
      </w:r>
      <w:r>
        <w:rPr>
          <w:rFonts w:ascii="仿宋" w:hAnsi="仿宋" w:eastAsia="仿宋" w:cs="仿宋"/>
          <w:sz w:val="30"/>
          <w:szCs w:val="30"/>
        </w:rPr>
        <w:fldChar w:fldCharType="end"/>
      </w:r>
    </w:p>
    <w:p w14:paraId="573AB79E">
      <w:pPr>
        <w:pStyle w:val="43"/>
        <w:tabs>
          <w:tab w:val="right" w:leader="dot" w:pos="9747"/>
          <w:tab w:val="clear" w:pos="9523"/>
        </w:tabs>
        <w:spacing w:line="360" w:lineRule="auto"/>
        <w:ind w:left="31680"/>
        <w:jc w:val="left"/>
        <w:rPr>
          <w:rFonts w:ascii="仿宋" w:hAnsi="仿宋" w:eastAsia="仿宋"/>
          <w:sz w:val="30"/>
          <w:szCs w:val="30"/>
        </w:rPr>
      </w:pPr>
      <w:r>
        <w:fldChar w:fldCharType="begin"/>
      </w:r>
      <w:r>
        <w:instrText xml:space="preserve"> HYPERLINK \l "_Toc27369" </w:instrText>
      </w:r>
      <w:r>
        <w:fldChar w:fldCharType="separate"/>
      </w:r>
      <w:r>
        <w:rPr>
          <w:rFonts w:hint="eastAsia" w:ascii="仿宋" w:hAnsi="仿宋" w:eastAsia="仿宋" w:cs="仿宋"/>
          <w:sz w:val="30"/>
          <w:szCs w:val="30"/>
        </w:rPr>
        <w:t>一、总</w:t>
      </w:r>
      <w:r>
        <w:rPr>
          <w:rFonts w:ascii="仿宋" w:hAnsi="仿宋" w:eastAsia="仿宋" w:cs="仿宋"/>
          <w:sz w:val="30"/>
          <w:szCs w:val="30"/>
        </w:rPr>
        <w:t xml:space="preserve">  </w:t>
      </w:r>
      <w:r>
        <w:rPr>
          <w:rFonts w:hint="eastAsia" w:ascii="仿宋" w:hAnsi="仿宋" w:eastAsia="仿宋" w:cs="仿宋"/>
          <w:sz w:val="30"/>
          <w:szCs w:val="30"/>
        </w:rPr>
        <w:t>则</w:t>
      </w:r>
      <w:r>
        <w:rPr>
          <w:rFonts w:ascii="仿宋" w:hAnsi="仿宋" w:eastAsia="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_Toc27369 \h </w:instrText>
      </w:r>
      <w:r>
        <w:rPr>
          <w:rFonts w:ascii="仿宋" w:hAnsi="仿宋" w:eastAsia="仿宋" w:cs="仿宋"/>
          <w:sz w:val="30"/>
          <w:szCs w:val="30"/>
        </w:rPr>
        <w:fldChar w:fldCharType="separate"/>
      </w:r>
      <w:r>
        <w:rPr>
          <w:rFonts w:ascii="仿宋" w:hAnsi="仿宋" w:eastAsia="仿宋" w:cs="仿宋"/>
          <w:sz w:val="30"/>
          <w:szCs w:val="30"/>
        </w:rPr>
        <w:t>- 19 -</w:t>
      </w:r>
      <w:r>
        <w:rPr>
          <w:rFonts w:ascii="仿宋" w:hAnsi="仿宋" w:eastAsia="仿宋" w:cs="仿宋"/>
          <w:sz w:val="30"/>
          <w:szCs w:val="30"/>
        </w:rPr>
        <w:fldChar w:fldCharType="end"/>
      </w:r>
      <w:r>
        <w:rPr>
          <w:rFonts w:ascii="仿宋" w:hAnsi="仿宋" w:eastAsia="仿宋" w:cs="仿宋"/>
          <w:sz w:val="30"/>
          <w:szCs w:val="30"/>
        </w:rPr>
        <w:fldChar w:fldCharType="end"/>
      </w:r>
    </w:p>
    <w:p w14:paraId="40FA146B">
      <w:pPr>
        <w:pStyle w:val="43"/>
        <w:tabs>
          <w:tab w:val="right" w:leader="dot" w:pos="9747"/>
          <w:tab w:val="clear" w:pos="9523"/>
        </w:tabs>
        <w:spacing w:line="360" w:lineRule="auto"/>
        <w:ind w:left="31680"/>
        <w:jc w:val="left"/>
        <w:rPr>
          <w:rFonts w:ascii="仿宋" w:hAnsi="仿宋" w:eastAsia="仿宋"/>
          <w:sz w:val="30"/>
          <w:szCs w:val="30"/>
        </w:rPr>
      </w:pPr>
      <w:r>
        <w:fldChar w:fldCharType="begin"/>
      </w:r>
      <w:r>
        <w:instrText xml:space="preserve"> HYPERLINK \l "_Toc21863" </w:instrText>
      </w:r>
      <w:r>
        <w:fldChar w:fldCharType="separate"/>
      </w:r>
      <w:r>
        <w:rPr>
          <w:rFonts w:hint="eastAsia" w:ascii="仿宋" w:hAnsi="仿宋" w:eastAsia="仿宋" w:cs="仿宋"/>
          <w:sz w:val="30"/>
          <w:szCs w:val="30"/>
        </w:rPr>
        <w:t>二、招标文件</w:t>
      </w:r>
      <w:r>
        <w:rPr>
          <w:rFonts w:ascii="仿宋" w:hAnsi="仿宋" w:eastAsia="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_Toc21863 \h </w:instrText>
      </w:r>
      <w:r>
        <w:rPr>
          <w:rFonts w:ascii="仿宋" w:hAnsi="仿宋" w:eastAsia="仿宋" w:cs="仿宋"/>
          <w:sz w:val="30"/>
          <w:szCs w:val="30"/>
        </w:rPr>
        <w:fldChar w:fldCharType="separate"/>
      </w:r>
      <w:r>
        <w:rPr>
          <w:rFonts w:ascii="仿宋" w:hAnsi="仿宋" w:eastAsia="仿宋" w:cs="仿宋"/>
          <w:sz w:val="30"/>
          <w:szCs w:val="30"/>
        </w:rPr>
        <w:t>- 22 -</w:t>
      </w:r>
      <w:r>
        <w:rPr>
          <w:rFonts w:ascii="仿宋" w:hAnsi="仿宋" w:eastAsia="仿宋" w:cs="仿宋"/>
          <w:sz w:val="30"/>
          <w:szCs w:val="30"/>
        </w:rPr>
        <w:fldChar w:fldCharType="end"/>
      </w:r>
      <w:r>
        <w:rPr>
          <w:rFonts w:ascii="仿宋" w:hAnsi="仿宋" w:eastAsia="仿宋" w:cs="仿宋"/>
          <w:sz w:val="30"/>
          <w:szCs w:val="30"/>
        </w:rPr>
        <w:fldChar w:fldCharType="end"/>
      </w:r>
    </w:p>
    <w:p w14:paraId="36420183">
      <w:pPr>
        <w:pStyle w:val="43"/>
        <w:tabs>
          <w:tab w:val="right" w:leader="dot" w:pos="9747"/>
          <w:tab w:val="clear" w:pos="9523"/>
        </w:tabs>
        <w:spacing w:line="360" w:lineRule="auto"/>
        <w:ind w:left="31680"/>
        <w:jc w:val="left"/>
        <w:rPr>
          <w:rFonts w:ascii="仿宋" w:hAnsi="仿宋" w:eastAsia="仿宋"/>
          <w:sz w:val="30"/>
          <w:szCs w:val="30"/>
        </w:rPr>
      </w:pPr>
      <w:r>
        <w:fldChar w:fldCharType="begin"/>
      </w:r>
      <w:r>
        <w:instrText xml:space="preserve"> HYPERLINK \l "_Toc16241" </w:instrText>
      </w:r>
      <w:r>
        <w:fldChar w:fldCharType="separate"/>
      </w:r>
      <w:r>
        <w:rPr>
          <w:rFonts w:hint="eastAsia" w:ascii="仿宋" w:hAnsi="仿宋" w:eastAsia="仿宋" w:cs="仿宋"/>
          <w:sz w:val="30"/>
          <w:szCs w:val="30"/>
        </w:rPr>
        <w:t>三、投标文件的编制要求</w:t>
      </w:r>
      <w:r>
        <w:rPr>
          <w:rFonts w:ascii="仿宋" w:hAnsi="仿宋" w:eastAsia="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_Toc16241 \h </w:instrText>
      </w:r>
      <w:r>
        <w:rPr>
          <w:rFonts w:ascii="仿宋" w:hAnsi="仿宋" w:eastAsia="仿宋" w:cs="仿宋"/>
          <w:sz w:val="30"/>
          <w:szCs w:val="30"/>
        </w:rPr>
        <w:fldChar w:fldCharType="separate"/>
      </w:r>
      <w:r>
        <w:rPr>
          <w:rFonts w:ascii="仿宋" w:hAnsi="仿宋" w:eastAsia="仿宋" w:cs="仿宋"/>
          <w:sz w:val="30"/>
          <w:szCs w:val="30"/>
        </w:rPr>
        <w:t>- 23 -</w:t>
      </w:r>
      <w:r>
        <w:rPr>
          <w:rFonts w:ascii="仿宋" w:hAnsi="仿宋" w:eastAsia="仿宋" w:cs="仿宋"/>
          <w:sz w:val="30"/>
          <w:szCs w:val="30"/>
        </w:rPr>
        <w:fldChar w:fldCharType="end"/>
      </w:r>
      <w:r>
        <w:rPr>
          <w:rFonts w:ascii="仿宋" w:hAnsi="仿宋" w:eastAsia="仿宋" w:cs="仿宋"/>
          <w:sz w:val="30"/>
          <w:szCs w:val="30"/>
        </w:rPr>
        <w:fldChar w:fldCharType="end"/>
      </w:r>
    </w:p>
    <w:p w14:paraId="1DB86D96">
      <w:pPr>
        <w:pStyle w:val="43"/>
        <w:tabs>
          <w:tab w:val="right" w:leader="dot" w:pos="9747"/>
          <w:tab w:val="clear" w:pos="9523"/>
        </w:tabs>
        <w:spacing w:line="360" w:lineRule="auto"/>
        <w:ind w:left="31680"/>
        <w:jc w:val="left"/>
        <w:rPr>
          <w:rFonts w:ascii="仿宋" w:hAnsi="仿宋" w:eastAsia="仿宋"/>
          <w:sz w:val="30"/>
          <w:szCs w:val="30"/>
        </w:rPr>
      </w:pPr>
      <w:r>
        <w:fldChar w:fldCharType="begin"/>
      </w:r>
      <w:r>
        <w:instrText xml:space="preserve"> HYPERLINK \l "_Toc29922" </w:instrText>
      </w:r>
      <w:r>
        <w:fldChar w:fldCharType="separate"/>
      </w:r>
      <w:r>
        <w:rPr>
          <w:rFonts w:hint="eastAsia" w:ascii="仿宋" w:hAnsi="仿宋" w:eastAsia="仿宋" w:cs="仿宋"/>
          <w:sz w:val="30"/>
          <w:szCs w:val="30"/>
        </w:rPr>
        <w:t>四、开标</w:t>
      </w:r>
      <w:r>
        <w:rPr>
          <w:rFonts w:ascii="仿宋" w:hAnsi="仿宋" w:eastAsia="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_Toc29922 \h </w:instrText>
      </w:r>
      <w:r>
        <w:rPr>
          <w:rFonts w:ascii="仿宋" w:hAnsi="仿宋" w:eastAsia="仿宋" w:cs="仿宋"/>
          <w:sz w:val="30"/>
          <w:szCs w:val="30"/>
        </w:rPr>
        <w:fldChar w:fldCharType="separate"/>
      </w:r>
      <w:r>
        <w:rPr>
          <w:rFonts w:ascii="仿宋" w:hAnsi="仿宋" w:eastAsia="仿宋" w:cs="仿宋"/>
          <w:sz w:val="30"/>
          <w:szCs w:val="30"/>
        </w:rPr>
        <w:t>- 31 -</w:t>
      </w:r>
      <w:r>
        <w:rPr>
          <w:rFonts w:ascii="仿宋" w:hAnsi="仿宋" w:eastAsia="仿宋" w:cs="仿宋"/>
          <w:sz w:val="30"/>
          <w:szCs w:val="30"/>
        </w:rPr>
        <w:fldChar w:fldCharType="end"/>
      </w:r>
      <w:r>
        <w:rPr>
          <w:rFonts w:ascii="仿宋" w:hAnsi="仿宋" w:eastAsia="仿宋" w:cs="仿宋"/>
          <w:sz w:val="30"/>
          <w:szCs w:val="30"/>
        </w:rPr>
        <w:fldChar w:fldCharType="end"/>
      </w:r>
    </w:p>
    <w:p w14:paraId="15124F33">
      <w:pPr>
        <w:pStyle w:val="43"/>
        <w:tabs>
          <w:tab w:val="right" w:leader="dot" w:pos="9747"/>
          <w:tab w:val="clear" w:pos="9523"/>
        </w:tabs>
        <w:spacing w:line="360" w:lineRule="auto"/>
        <w:ind w:left="31680"/>
        <w:jc w:val="left"/>
        <w:rPr>
          <w:rFonts w:ascii="仿宋" w:hAnsi="仿宋" w:eastAsia="仿宋"/>
          <w:sz w:val="30"/>
          <w:szCs w:val="30"/>
        </w:rPr>
      </w:pPr>
      <w:r>
        <w:fldChar w:fldCharType="begin"/>
      </w:r>
      <w:r>
        <w:instrText xml:space="preserve"> HYPERLINK \l "_Toc5429" </w:instrText>
      </w:r>
      <w:r>
        <w:fldChar w:fldCharType="separate"/>
      </w:r>
      <w:r>
        <w:rPr>
          <w:rFonts w:hint="eastAsia" w:ascii="仿宋" w:hAnsi="仿宋" w:eastAsia="仿宋" w:cs="仿宋"/>
          <w:sz w:val="30"/>
          <w:szCs w:val="30"/>
        </w:rPr>
        <w:t>五、评标</w:t>
      </w:r>
      <w:r>
        <w:rPr>
          <w:rFonts w:ascii="仿宋" w:hAnsi="仿宋" w:eastAsia="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_Toc5429 \h </w:instrText>
      </w:r>
      <w:r>
        <w:rPr>
          <w:rFonts w:ascii="仿宋" w:hAnsi="仿宋" w:eastAsia="仿宋" w:cs="仿宋"/>
          <w:sz w:val="30"/>
          <w:szCs w:val="30"/>
        </w:rPr>
        <w:fldChar w:fldCharType="separate"/>
      </w:r>
      <w:r>
        <w:rPr>
          <w:rFonts w:ascii="仿宋" w:hAnsi="仿宋" w:eastAsia="仿宋" w:cs="仿宋"/>
          <w:sz w:val="30"/>
          <w:szCs w:val="30"/>
        </w:rPr>
        <w:t>- 32 -</w:t>
      </w:r>
      <w:r>
        <w:rPr>
          <w:rFonts w:ascii="仿宋" w:hAnsi="仿宋" w:eastAsia="仿宋" w:cs="仿宋"/>
          <w:sz w:val="30"/>
          <w:szCs w:val="30"/>
        </w:rPr>
        <w:fldChar w:fldCharType="end"/>
      </w:r>
      <w:r>
        <w:rPr>
          <w:rFonts w:ascii="仿宋" w:hAnsi="仿宋" w:eastAsia="仿宋" w:cs="仿宋"/>
          <w:sz w:val="30"/>
          <w:szCs w:val="30"/>
        </w:rPr>
        <w:fldChar w:fldCharType="end"/>
      </w:r>
    </w:p>
    <w:p w14:paraId="40FA6ADC">
      <w:pPr>
        <w:pStyle w:val="43"/>
        <w:tabs>
          <w:tab w:val="right" w:leader="dot" w:pos="9747"/>
          <w:tab w:val="clear" w:pos="9523"/>
        </w:tabs>
        <w:spacing w:line="360" w:lineRule="auto"/>
        <w:ind w:left="31680"/>
        <w:jc w:val="left"/>
        <w:rPr>
          <w:rFonts w:ascii="仿宋" w:hAnsi="仿宋" w:eastAsia="仿宋"/>
          <w:sz w:val="30"/>
          <w:szCs w:val="30"/>
        </w:rPr>
      </w:pPr>
      <w:r>
        <w:fldChar w:fldCharType="begin"/>
      </w:r>
      <w:r>
        <w:instrText xml:space="preserve"> HYPERLINK \l "_Toc12836" </w:instrText>
      </w:r>
      <w:r>
        <w:fldChar w:fldCharType="separate"/>
      </w:r>
      <w:r>
        <w:rPr>
          <w:rFonts w:hint="eastAsia" w:ascii="仿宋" w:hAnsi="仿宋" w:eastAsia="仿宋" w:cs="仿宋"/>
          <w:sz w:val="30"/>
          <w:szCs w:val="30"/>
        </w:rPr>
        <w:t>六、定标</w:t>
      </w:r>
      <w:r>
        <w:rPr>
          <w:rFonts w:ascii="仿宋" w:hAnsi="仿宋" w:eastAsia="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_Toc12836 \h </w:instrText>
      </w:r>
      <w:r>
        <w:rPr>
          <w:rFonts w:ascii="仿宋" w:hAnsi="仿宋" w:eastAsia="仿宋" w:cs="仿宋"/>
          <w:sz w:val="30"/>
          <w:szCs w:val="30"/>
        </w:rPr>
        <w:fldChar w:fldCharType="separate"/>
      </w:r>
      <w:r>
        <w:rPr>
          <w:rFonts w:ascii="仿宋" w:hAnsi="仿宋" w:eastAsia="仿宋" w:cs="仿宋"/>
          <w:sz w:val="30"/>
          <w:szCs w:val="30"/>
        </w:rPr>
        <w:t>- 33 -</w:t>
      </w:r>
      <w:r>
        <w:rPr>
          <w:rFonts w:ascii="仿宋" w:hAnsi="仿宋" w:eastAsia="仿宋" w:cs="仿宋"/>
          <w:sz w:val="30"/>
          <w:szCs w:val="30"/>
        </w:rPr>
        <w:fldChar w:fldCharType="end"/>
      </w:r>
      <w:r>
        <w:rPr>
          <w:rFonts w:ascii="仿宋" w:hAnsi="仿宋" w:eastAsia="仿宋" w:cs="仿宋"/>
          <w:sz w:val="30"/>
          <w:szCs w:val="30"/>
        </w:rPr>
        <w:fldChar w:fldCharType="end"/>
      </w:r>
    </w:p>
    <w:p w14:paraId="088DE2C7">
      <w:pPr>
        <w:pStyle w:val="43"/>
        <w:tabs>
          <w:tab w:val="right" w:leader="dot" w:pos="9747"/>
          <w:tab w:val="clear" w:pos="9523"/>
        </w:tabs>
        <w:spacing w:line="360" w:lineRule="auto"/>
        <w:ind w:left="31680"/>
        <w:jc w:val="left"/>
        <w:rPr>
          <w:rFonts w:ascii="仿宋" w:hAnsi="仿宋" w:eastAsia="仿宋"/>
          <w:sz w:val="30"/>
          <w:szCs w:val="30"/>
        </w:rPr>
      </w:pPr>
      <w:r>
        <w:fldChar w:fldCharType="begin"/>
      </w:r>
      <w:r>
        <w:instrText xml:space="preserve"> HYPERLINK \l "_Toc21138" </w:instrText>
      </w:r>
      <w:r>
        <w:fldChar w:fldCharType="separate"/>
      </w:r>
      <w:r>
        <w:rPr>
          <w:rFonts w:hint="eastAsia" w:ascii="仿宋" w:hAnsi="仿宋" w:eastAsia="仿宋" w:cs="仿宋"/>
          <w:sz w:val="30"/>
          <w:szCs w:val="30"/>
        </w:rPr>
        <w:t>七、合同授予</w:t>
      </w:r>
      <w:r>
        <w:rPr>
          <w:rFonts w:ascii="仿宋" w:hAnsi="仿宋" w:eastAsia="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_Toc21138 \h </w:instrText>
      </w:r>
      <w:r>
        <w:rPr>
          <w:rFonts w:ascii="仿宋" w:hAnsi="仿宋" w:eastAsia="仿宋" w:cs="仿宋"/>
          <w:sz w:val="30"/>
          <w:szCs w:val="30"/>
        </w:rPr>
        <w:fldChar w:fldCharType="separate"/>
      </w:r>
      <w:r>
        <w:rPr>
          <w:rFonts w:ascii="仿宋" w:hAnsi="仿宋" w:eastAsia="仿宋" w:cs="仿宋"/>
          <w:sz w:val="30"/>
          <w:szCs w:val="30"/>
        </w:rPr>
        <w:t>- 34 -</w:t>
      </w:r>
      <w:r>
        <w:rPr>
          <w:rFonts w:ascii="仿宋" w:hAnsi="仿宋" w:eastAsia="仿宋" w:cs="仿宋"/>
          <w:sz w:val="30"/>
          <w:szCs w:val="30"/>
        </w:rPr>
        <w:fldChar w:fldCharType="end"/>
      </w:r>
      <w:r>
        <w:rPr>
          <w:rFonts w:ascii="仿宋" w:hAnsi="仿宋" w:eastAsia="仿宋" w:cs="仿宋"/>
          <w:sz w:val="30"/>
          <w:szCs w:val="30"/>
        </w:rPr>
        <w:fldChar w:fldCharType="end"/>
      </w:r>
    </w:p>
    <w:p w14:paraId="19E6AD34">
      <w:pPr>
        <w:pStyle w:val="37"/>
        <w:tabs>
          <w:tab w:val="right" w:leader="dot" w:pos="9747"/>
        </w:tabs>
        <w:spacing w:line="360" w:lineRule="auto"/>
        <w:jc w:val="left"/>
        <w:rPr>
          <w:rFonts w:ascii="仿宋" w:hAnsi="仿宋" w:eastAsia="仿宋"/>
          <w:sz w:val="30"/>
          <w:szCs w:val="30"/>
        </w:rPr>
      </w:pPr>
      <w:r>
        <w:fldChar w:fldCharType="begin"/>
      </w:r>
      <w:r>
        <w:instrText xml:space="preserve"> HYPERLINK \l "_Toc30923" </w:instrText>
      </w:r>
      <w:r>
        <w:fldChar w:fldCharType="separate"/>
      </w:r>
      <w:r>
        <w:rPr>
          <w:rFonts w:hint="eastAsia" w:ascii="仿宋" w:hAnsi="仿宋" w:eastAsia="仿宋" w:cs="仿宋"/>
          <w:sz w:val="30"/>
          <w:szCs w:val="30"/>
        </w:rPr>
        <w:t>第四章</w:t>
      </w:r>
      <w:r>
        <w:rPr>
          <w:rFonts w:ascii="仿宋" w:hAnsi="仿宋" w:eastAsia="仿宋" w:cs="仿宋"/>
          <w:sz w:val="30"/>
          <w:szCs w:val="30"/>
        </w:rPr>
        <w:t xml:space="preserve">  </w:t>
      </w:r>
      <w:r>
        <w:rPr>
          <w:rFonts w:hint="eastAsia" w:ascii="仿宋" w:hAnsi="仿宋" w:eastAsia="仿宋" w:cs="仿宋"/>
          <w:sz w:val="30"/>
          <w:szCs w:val="30"/>
        </w:rPr>
        <w:t>评标办法及评分标准</w:t>
      </w:r>
      <w:r>
        <w:rPr>
          <w:rFonts w:ascii="仿宋" w:hAnsi="仿宋" w:eastAsia="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_Toc30923 \h </w:instrText>
      </w:r>
      <w:r>
        <w:rPr>
          <w:rFonts w:ascii="仿宋" w:hAnsi="仿宋" w:eastAsia="仿宋" w:cs="仿宋"/>
          <w:sz w:val="30"/>
          <w:szCs w:val="30"/>
        </w:rPr>
        <w:fldChar w:fldCharType="separate"/>
      </w:r>
      <w:r>
        <w:rPr>
          <w:rFonts w:ascii="仿宋" w:hAnsi="仿宋" w:eastAsia="仿宋" w:cs="仿宋"/>
          <w:sz w:val="30"/>
          <w:szCs w:val="30"/>
        </w:rPr>
        <w:t>- 36 -</w:t>
      </w:r>
      <w:r>
        <w:rPr>
          <w:rFonts w:ascii="仿宋" w:hAnsi="仿宋" w:eastAsia="仿宋" w:cs="仿宋"/>
          <w:sz w:val="30"/>
          <w:szCs w:val="30"/>
        </w:rPr>
        <w:fldChar w:fldCharType="end"/>
      </w:r>
      <w:r>
        <w:rPr>
          <w:rFonts w:ascii="仿宋" w:hAnsi="仿宋" w:eastAsia="仿宋" w:cs="仿宋"/>
          <w:sz w:val="30"/>
          <w:szCs w:val="30"/>
        </w:rPr>
        <w:fldChar w:fldCharType="end"/>
      </w:r>
    </w:p>
    <w:p w14:paraId="1CC87E7F">
      <w:pPr>
        <w:pStyle w:val="37"/>
        <w:tabs>
          <w:tab w:val="right" w:leader="dot" w:pos="9747"/>
        </w:tabs>
        <w:spacing w:line="360" w:lineRule="auto"/>
        <w:jc w:val="left"/>
        <w:rPr>
          <w:rFonts w:ascii="仿宋" w:hAnsi="仿宋" w:eastAsia="仿宋"/>
          <w:sz w:val="30"/>
          <w:szCs w:val="30"/>
        </w:rPr>
      </w:pPr>
      <w:r>
        <w:fldChar w:fldCharType="begin"/>
      </w:r>
      <w:r>
        <w:instrText xml:space="preserve"> HYPERLINK \l "_Toc19287" </w:instrText>
      </w:r>
      <w:r>
        <w:fldChar w:fldCharType="separate"/>
      </w:r>
      <w:r>
        <w:rPr>
          <w:rFonts w:hint="eastAsia" w:ascii="仿宋" w:hAnsi="仿宋" w:eastAsia="仿宋" w:cs="仿宋"/>
          <w:sz w:val="30"/>
          <w:szCs w:val="30"/>
        </w:rPr>
        <w:t>第五章</w:t>
      </w:r>
      <w:r>
        <w:rPr>
          <w:rFonts w:ascii="仿宋" w:hAnsi="仿宋" w:eastAsia="仿宋" w:cs="仿宋"/>
          <w:sz w:val="30"/>
          <w:szCs w:val="30"/>
        </w:rPr>
        <w:t xml:space="preserve">  </w:t>
      </w:r>
      <w:r>
        <w:rPr>
          <w:rFonts w:hint="eastAsia" w:ascii="仿宋" w:hAnsi="仿宋" w:eastAsia="仿宋" w:cs="仿宋"/>
          <w:sz w:val="30"/>
          <w:szCs w:val="30"/>
        </w:rPr>
        <w:t>合同主要条款</w:t>
      </w:r>
      <w:r>
        <w:rPr>
          <w:rFonts w:ascii="仿宋" w:hAnsi="仿宋" w:eastAsia="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_Toc19287 \h </w:instrText>
      </w:r>
      <w:r>
        <w:rPr>
          <w:rFonts w:ascii="仿宋" w:hAnsi="仿宋" w:eastAsia="仿宋" w:cs="仿宋"/>
          <w:sz w:val="30"/>
          <w:szCs w:val="30"/>
        </w:rPr>
        <w:fldChar w:fldCharType="separate"/>
      </w:r>
      <w:r>
        <w:rPr>
          <w:rFonts w:ascii="仿宋" w:hAnsi="仿宋" w:eastAsia="仿宋" w:cs="仿宋"/>
          <w:sz w:val="30"/>
          <w:szCs w:val="30"/>
        </w:rPr>
        <w:t>- 40 -</w:t>
      </w:r>
      <w:r>
        <w:rPr>
          <w:rFonts w:ascii="仿宋" w:hAnsi="仿宋" w:eastAsia="仿宋" w:cs="仿宋"/>
          <w:sz w:val="30"/>
          <w:szCs w:val="30"/>
        </w:rPr>
        <w:fldChar w:fldCharType="end"/>
      </w:r>
      <w:r>
        <w:rPr>
          <w:rFonts w:ascii="仿宋" w:hAnsi="仿宋" w:eastAsia="仿宋" w:cs="仿宋"/>
          <w:sz w:val="30"/>
          <w:szCs w:val="30"/>
        </w:rPr>
        <w:fldChar w:fldCharType="end"/>
      </w:r>
    </w:p>
    <w:p w14:paraId="3540E4D8">
      <w:pPr>
        <w:pStyle w:val="37"/>
        <w:tabs>
          <w:tab w:val="right" w:leader="dot" w:pos="9747"/>
        </w:tabs>
        <w:spacing w:line="360" w:lineRule="auto"/>
        <w:jc w:val="left"/>
        <w:rPr>
          <w:rFonts w:ascii="仿宋" w:hAnsi="仿宋" w:eastAsia="仿宋"/>
          <w:sz w:val="30"/>
          <w:szCs w:val="30"/>
        </w:rPr>
      </w:pPr>
      <w:r>
        <w:fldChar w:fldCharType="begin"/>
      </w:r>
      <w:r>
        <w:instrText xml:space="preserve"> HYPERLINK \l "_Toc19029" </w:instrText>
      </w:r>
      <w:r>
        <w:fldChar w:fldCharType="separate"/>
      </w:r>
      <w:r>
        <w:rPr>
          <w:rFonts w:hint="eastAsia" w:ascii="仿宋" w:hAnsi="仿宋" w:eastAsia="仿宋" w:cs="仿宋"/>
          <w:sz w:val="30"/>
          <w:szCs w:val="30"/>
        </w:rPr>
        <w:t>第六章</w:t>
      </w:r>
      <w:r>
        <w:rPr>
          <w:rFonts w:ascii="仿宋" w:hAnsi="仿宋" w:eastAsia="仿宋" w:cs="仿宋"/>
          <w:sz w:val="30"/>
          <w:szCs w:val="30"/>
        </w:rPr>
        <w:t xml:space="preserve">  </w:t>
      </w:r>
      <w:r>
        <w:rPr>
          <w:rFonts w:hint="eastAsia" w:ascii="仿宋" w:hAnsi="仿宋" w:eastAsia="仿宋" w:cs="仿宋"/>
          <w:sz w:val="30"/>
          <w:szCs w:val="30"/>
        </w:rPr>
        <w:t>投标文件的格式</w:t>
      </w:r>
      <w:r>
        <w:rPr>
          <w:rFonts w:ascii="仿宋" w:hAnsi="仿宋" w:eastAsia="仿宋"/>
          <w:sz w:val="30"/>
          <w:szCs w:val="30"/>
        </w:rPr>
        <w:tab/>
      </w:r>
      <w:r>
        <w:rPr>
          <w:rFonts w:ascii="仿宋" w:hAnsi="仿宋" w:eastAsia="仿宋" w:cs="仿宋"/>
          <w:sz w:val="30"/>
          <w:szCs w:val="30"/>
        </w:rPr>
        <w:fldChar w:fldCharType="begin"/>
      </w:r>
      <w:r>
        <w:rPr>
          <w:rFonts w:ascii="仿宋" w:hAnsi="仿宋" w:eastAsia="仿宋" w:cs="仿宋"/>
          <w:sz w:val="30"/>
          <w:szCs w:val="30"/>
        </w:rPr>
        <w:instrText xml:space="preserve"> PAGEREF _Toc19029 \h </w:instrText>
      </w:r>
      <w:r>
        <w:rPr>
          <w:rFonts w:ascii="仿宋" w:hAnsi="仿宋" w:eastAsia="仿宋" w:cs="仿宋"/>
          <w:sz w:val="30"/>
          <w:szCs w:val="30"/>
        </w:rPr>
        <w:fldChar w:fldCharType="separate"/>
      </w:r>
      <w:r>
        <w:rPr>
          <w:rFonts w:ascii="仿宋" w:hAnsi="仿宋" w:eastAsia="仿宋" w:cs="仿宋"/>
          <w:sz w:val="30"/>
          <w:szCs w:val="30"/>
        </w:rPr>
        <w:t>- 43 -</w:t>
      </w:r>
      <w:r>
        <w:rPr>
          <w:rFonts w:ascii="仿宋" w:hAnsi="仿宋" w:eastAsia="仿宋" w:cs="仿宋"/>
          <w:sz w:val="30"/>
          <w:szCs w:val="30"/>
        </w:rPr>
        <w:fldChar w:fldCharType="end"/>
      </w:r>
      <w:r>
        <w:rPr>
          <w:rFonts w:ascii="仿宋" w:hAnsi="仿宋" w:eastAsia="仿宋" w:cs="仿宋"/>
          <w:sz w:val="30"/>
          <w:szCs w:val="30"/>
        </w:rPr>
        <w:fldChar w:fldCharType="end"/>
      </w:r>
    </w:p>
    <w:p w14:paraId="20A9F4B5">
      <w:pPr>
        <w:pStyle w:val="37"/>
        <w:tabs>
          <w:tab w:val="right" w:leader="dot" w:pos="9747"/>
        </w:tabs>
        <w:jc w:val="left"/>
        <w:rPr>
          <w:rFonts w:ascii="仿宋" w:hAnsi="仿宋" w:eastAsia="仿宋"/>
        </w:rPr>
      </w:pPr>
    </w:p>
    <w:p w14:paraId="55090D1E">
      <w:pPr>
        <w:spacing w:line="600" w:lineRule="atLeast"/>
        <w:jc w:val="left"/>
        <w:rPr>
          <w:rFonts w:ascii="仿宋" w:hAnsi="仿宋" w:eastAsia="仿宋"/>
        </w:rPr>
      </w:pPr>
      <w:r>
        <w:rPr>
          <w:rFonts w:ascii="仿宋" w:hAnsi="仿宋" w:eastAsia="仿宋" w:cs="仿宋"/>
          <w:sz w:val="30"/>
          <w:szCs w:val="30"/>
        </w:rPr>
        <w:fldChar w:fldCharType="end"/>
      </w:r>
    </w:p>
    <w:p w14:paraId="2949FD8B">
      <w:pPr>
        <w:jc w:val="left"/>
        <w:rPr>
          <w:rFonts w:ascii="仿宋" w:hAnsi="仿宋" w:eastAsia="仿宋"/>
        </w:rPr>
      </w:pPr>
    </w:p>
    <w:p w14:paraId="0FFE0564">
      <w:pPr>
        <w:rPr>
          <w:rFonts w:ascii="仿宋" w:hAnsi="仿宋" w:eastAsia="仿宋"/>
        </w:rPr>
      </w:pPr>
    </w:p>
    <w:p w14:paraId="538FB8B7">
      <w:pPr>
        <w:rPr>
          <w:rFonts w:ascii="仿宋" w:hAnsi="仿宋" w:eastAsia="仿宋"/>
        </w:rPr>
      </w:pPr>
    </w:p>
    <w:p w14:paraId="7510B66F">
      <w:pPr>
        <w:rPr>
          <w:rFonts w:ascii="仿宋" w:hAnsi="仿宋" w:eastAsia="仿宋"/>
        </w:rPr>
      </w:pPr>
      <w:bookmarkStart w:id="385" w:name="_GoBack"/>
      <w:bookmarkEnd w:id="385"/>
    </w:p>
    <w:p w14:paraId="79FD0FC1">
      <w:pPr>
        <w:rPr>
          <w:rFonts w:ascii="仿宋" w:hAnsi="仿宋" w:eastAsia="仿宋"/>
        </w:rPr>
      </w:pPr>
    </w:p>
    <w:p w14:paraId="78009D36">
      <w:pPr>
        <w:rPr>
          <w:rFonts w:ascii="仿宋" w:hAnsi="仿宋" w:eastAsia="仿宋"/>
        </w:rPr>
      </w:pPr>
    </w:p>
    <w:p w14:paraId="5E7D8BFA">
      <w:pPr>
        <w:rPr>
          <w:rFonts w:ascii="仿宋" w:hAnsi="仿宋" w:eastAsia="仿宋"/>
        </w:rPr>
      </w:pPr>
    </w:p>
    <w:p w14:paraId="469C4FC8">
      <w:pPr>
        <w:pStyle w:val="4"/>
        <w:rPr>
          <w:rFonts w:ascii="仿宋" w:hAnsi="仿宋" w:eastAsia="仿宋" w:cs="Times New Roman"/>
          <w:b/>
          <w:bCs/>
          <w:sz w:val="44"/>
          <w:szCs w:val="44"/>
        </w:rPr>
      </w:pPr>
      <w:bookmarkStart w:id="1" w:name="_Toc66278833"/>
      <w:bookmarkStart w:id="2" w:name="_Toc497478131"/>
      <w:bookmarkStart w:id="3" w:name="_Toc24047"/>
      <w:r>
        <w:rPr>
          <w:rFonts w:ascii="仿宋" w:hAnsi="仿宋" w:eastAsia="仿宋" w:cs="Times New Roman"/>
          <w:b/>
          <w:bCs/>
          <w:sz w:val="44"/>
          <w:szCs w:val="44"/>
        </w:rPr>
        <w:br w:type="page"/>
      </w:r>
      <w:r>
        <w:rPr>
          <w:rFonts w:hint="eastAsia" w:ascii="仿宋" w:hAnsi="仿宋" w:eastAsia="仿宋" w:cs="仿宋"/>
          <w:b/>
          <w:bCs/>
          <w:sz w:val="44"/>
          <w:szCs w:val="44"/>
        </w:rPr>
        <w:t>第一章</w:t>
      </w:r>
      <w:r>
        <w:rPr>
          <w:rFonts w:ascii="仿宋" w:hAnsi="仿宋" w:eastAsia="仿宋" w:cs="仿宋"/>
          <w:b/>
          <w:bCs/>
          <w:sz w:val="44"/>
          <w:szCs w:val="44"/>
        </w:rPr>
        <w:t xml:space="preserve">  </w:t>
      </w:r>
      <w:r>
        <w:rPr>
          <w:rFonts w:hint="eastAsia" w:ascii="仿宋" w:hAnsi="仿宋" w:eastAsia="仿宋" w:cs="仿宋"/>
          <w:b/>
          <w:bCs/>
          <w:sz w:val="44"/>
          <w:szCs w:val="44"/>
        </w:rPr>
        <w:t>招标公告</w:t>
      </w:r>
      <w:bookmarkEnd w:id="1"/>
      <w:bookmarkEnd w:id="2"/>
      <w:bookmarkEnd w:id="3"/>
    </w:p>
    <w:p w14:paraId="22BEF075">
      <w:pPr>
        <w:spacing w:line="460" w:lineRule="atLeast"/>
        <w:ind w:firstLine="480" w:firstLineChars="200"/>
        <w:rPr>
          <w:rFonts w:ascii="仿宋" w:hAnsi="仿宋" w:eastAsia="仿宋"/>
          <w:sz w:val="24"/>
          <w:szCs w:val="24"/>
        </w:rPr>
      </w:pPr>
      <w:r>
        <w:rPr>
          <w:rFonts w:hint="eastAsia" w:ascii="仿宋" w:hAnsi="仿宋" w:eastAsia="仿宋" w:cs="仿宋"/>
          <w:sz w:val="24"/>
          <w:szCs w:val="24"/>
        </w:rPr>
        <w:t>根据《中华人民共和国政府采购法》、《政府采购货物和服务招标管理办法》规定，经</w:t>
      </w:r>
      <w:r>
        <w:rPr>
          <w:rFonts w:hint="eastAsia" w:ascii="仿宋" w:hAnsi="仿宋" w:eastAsia="仿宋" w:cs="仿宋"/>
          <w:kern w:val="0"/>
          <w:sz w:val="24"/>
          <w:szCs w:val="24"/>
        </w:rPr>
        <w:t>湖州市财政局</w:t>
      </w:r>
      <w:r>
        <w:rPr>
          <w:rFonts w:ascii="仿宋" w:hAnsi="仿宋" w:eastAsia="仿宋" w:cs="仿宋"/>
          <w:sz w:val="24"/>
          <w:szCs w:val="24"/>
        </w:rPr>
        <w:t>(</w:t>
      </w:r>
      <w:r>
        <w:rPr>
          <w:rFonts w:hint="eastAsia" w:ascii="仿宋" w:hAnsi="仿宋" w:eastAsia="仿宋" w:cs="仿宋"/>
          <w:sz w:val="24"/>
          <w:szCs w:val="24"/>
        </w:rPr>
        <w:t>财政审批编号：</w:t>
      </w:r>
      <w:r>
        <w:rPr>
          <w:rFonts w:hint="eastAsia" w:ascii="仿宋" w:hAnsi="仿宋" w:eastAsia="仿宋" w:cs="仿宋"/>
          <w:sz w:val="24"/>
          <w:szCs w:val="24"/>
          <w:lang w:eastAsia="zh-CN"/>
        </w:rPr>
        <w:t>临[2025]2474号</w:t>
      </w:r>
      <w:r>
        <w:rPr>
          <w:rFonts w:hint="eastAsia" w:ascii="仿宋" w:hAnsi="仿宋" w:eastAsia="仿宋" w:cs="仿宋"/>
          <w:sz w:val="24"/>
          <w:szCs w:val="24"/>
        </w:rPr>
        <w:t>）批准，</w:t>
      </w:r>
      <w:r>
        <w:rPr>
          <w:rFonts w:hint="eastAsia" w:ascii="仿宋" w:hAnsi="仿宋" w:eastAsia="仿宋" w:cs="仿宋"/>
          <w:b/>
          <w:bCs/>
          <w:color w:val="000000"/>
          <w:sz w:val="24"/>
          <w:szCs w:val="24"/>
          <w:u w:val="single"/>
          <w:lang w:eastAsia="zh-CN"/>
        </w:rPr>
        <w:t>浙江中诚工程管理科技有限公司</w:t>
      </w:r>
      <w:r>
        <w:rPr>
          <w:rFonts w:hint="eastAsia" w:ascii="仿宋" w:hAnsi="仿宋" w:eastAsia="仿宋" w:cs="仿宋"/>
          <w:color w:val="000000"/>
          <w:sz w:val="24"/>
          <w:szCs w:val="24"/>
        </w:rPr>
        <w:t>受</w:t>
      </w:r>
      <w:r>
        <w:rPr>
          <w:rFonts w:hint="eastAsia" w:ascii="仿宋" w:hAnsi="仿宋" w:eastAsia="仿宋" w:cs="仿宋"/>
          <w:b/>
          <w:bCs/>
          <w:color w:val="000000"/>
          <w:kern w:val="0"/>
          <w:sz w:val="24"/>
          <w:szCs w:val="24"/>
          <w:u w:val="single"/>
          <w:lang w:eastAsia="zh-CN"/>
        </w:rPr>
        <w:t>湖州市水上应急救援中心</w:t>
      </w:r>
      <w:r>
        <w:rPr>
          <w:rFonts w:hint="eastAsia" w:ascii="仿宋" w:hAnsi="仿宋" w:eastAsia="仿宋" w:cs="仿宋"/>
          <w:color w:val="000000"/>
          <w:sz w:val="24"/>
          <w:szCs w:val="24"/>
        </w:rPr>
        <w:t>委托，</w:t>
      </w:r>
      <w:r>
        <w:rPr>
          <w:rFonts w:hint="eastAsia" w:ascii="仿宋" w:hAnsi="仿宋" w:eastAsia="仿宋" w:cs="仿宋"/>
          <w:sz w:val="24"/>
          <w:szCs w:val="24"/>
        </w:rPr>
        <w:t>现就</w:t>
      </w:r>
      <w:r>
        <w:rPr>
          <w:rFonts w:hint="eastAsia" w:ascii="仿宋" w:hAnsi="仿宋" w:eastAsia="仿宋" w:cs="仿宋"/>
          <w:b/>
          <w:bCs/>
          <w:sz w:val="24"/>
          <w:szCs w:val="24"/>
          <w:u w:val="single"/>
          <w:lang w:eastAsia="zh-CN"/>
        </w:rPr>
        <w:t>2025年湖州市航区船舶油污水接收处置购买服务项目</w:t>
      </w:r>
      <w:r>
        <w:rPr>
          <w:rFonts w:hint="eastAsia" w:ascii="仿宋" w:hAnsi="仿宋" w:eastAsia="仿宋" w:cs="仿宋"/>
          <w:sz w:val="24"/>
          <w:szCs w:val="24"/>
        </w:rPr>
        <w:t>进行公开招标，欢迎中华人民共和国境内的合格投标人前来参加投标：</w:t>
      </w:r>
    </w:p>
    <w:p w14:paraId="6416A571">
      <w:pPr>
        <w:spacing w:line="460" w:lineRule="atLeast"/>
        <w:rPr>
          <w:rFonts w:hint="eastAsia" w:ascii="仿宋" w:hAnsi="仿宋" w:eastAsia="仿宋"/>
          <w:b/>
          <w:bCs/>
          <w:snapToGrid w:val="0"/>
          <w:sz w:val="24"/>
          <w:szCs w:val="24"/>
          <w:lang w:eastAsia="zh-CN"/>
        </w:rPr>
      </w:pPr>
      <w:r>
        <w:rPr>
          <w:rFonts w:hint="eastAsia" w:ascii="仿宋" w:hAnsi="仿宋" w:eastAsia="仿宋" w:cs="仿宋"/>
          <w:b/>
          <w:bCs/>
          <w:sz w:val="24"/>
          <w:szCs w:val="24"/>
        </w:rPr>
        <w:t>一、项目编号：</w:t>
      </w:r>
      <w:r>
        <w:rPr>
          <w:rFonts w:hint="eastAsia" w:ascii="仿宋" w:hAnsi="仿宋" w:eastAsia="仿宋" w:cs="仿宋"/>
          <w:b/>
          <w:bCs/>
          <w:sz w:val="24"/>
          <w:szCs w:val="24"/>
          <w:lang w:eastAsia="zh-CN"/>
        </w:rPr>
        <w:t>浙中诚采字（湖）2025-015</w:t>
      </w:r>
    </w:p>
    <w:p w14:paraId="66B78351">
      <w:pPr>
        <w:spacing w:line="460" w:lineRule="atLeast"/>
        <w:rPr>
          <w:rFonts w:ascii="仿宋" w:hAnsi="仿宋" w:eastAsia="仿宋"/>
          <w:sz w:val="24"/>
          <w:szCs w:val="24"/>
        </w:rPr>
      </w:pPr>
      <w:r>
        <w:rPr>
          <w:rFonts w:hint="eastAsia" w:ascii="仿宋" w:hAnsi="仿宋" w:eastAsia="仿宋" w:cs="仿宋"/>
          <w:b/>
          <w:bCs/>
          <w:sz w:val="24"/>
          <w:szCs w:val="24"/>
        </w:rPr>
        <w:t>二、采购组织类型：</w:t>
      </w:r>
      <w:r>
        <w:rPr>
          <w:rFonts w:hint="eastAsia" w:ascii="仿宋" w:hAnsi="仿宋" w:eastAsia="仿宋" w:cs="仿宋"/>
          <w:sz w:val="24"/>
          <w:szCs w:val="24"/>
        </w:rPr>
        <w:t>分散采购委托代理</w:t>
      </w:r>
    </w:p>
    <w:p w14:paraId="0088DCD6">
      <w:pPr>
        <w:snapToGrid w:val="0"/>
        <w:spacing w:line="460" w:lineRule="atLeast"/>
        <w:rPr>
          <w:rFonts w:ascii="仿宋" w:hAnsi="仿宋" w:eastAsia="仿宋"/>
          <w:sz w:val="24"/>
          <w:szCs w:val="24"/>
        </w:rPr>
      </w:pPr>
      <w:r>
        <w:rPr>
          <w:rFonts w:hint="eastAsia" w:ascii="仿宋" w:hAnsi="仿宋" w:eastAsia="仿宋" w:cs="仿宋"/>
          <w:b/>
          <w:bCs/>
          <w:sz w:val="24"/>
          <w:szCs w:val="24"/>
        </w:rPr>
        <w:t>三、采购方式：</w:t>
      </w:r>
      <w:r>
        <w:rPr>
          <w:rFonts w:hint="eastAsia" w:ascii="仿宋" w:hAnsi="仿宋" w:eastAsia="仿宋" w:cs="仿宋"/>
          <w:sz w:val="24"/>
          <w:szCs w:val="24"/>
        </w:rPr>
        <w:t>公开招标</w:t>
      </w:r>
    </w:p>
    <w:p w14:paraId="794A2268">
      <w:pPr>
        <w:snapToGrid w:val="0"/>
        <w:spacing w:line="460" w:lineRule="atLeast"/>
        <w:rPr>
          <w:rFonts w:ascii="仿宋" w:hAnsi="仿宋" w:eastAsia="仿宋"/>
          <w:b/>
          <w:bCs/>
          <w:sz w:val="24"/>
          <w:szCs w:val="24"/>
        </w:rPr>
      </w:pPr>
      <w:r>
        <w:rPr>
          <w:rFonts w:hint="eastAsia" w:ascii="仿宋" w:hAnsi="仿宋" w:eastAsia="仿宋" w:cs="仿宋"/>
          <w:b/>
          <w:bCs/>
          <w:sz w:val="24"/>
          <w:szCs w:val="24"/>
        </w:rPr>
        <w:t>四、采购内容及数量</w:t>
      </w:r>
    </w:p>
    <w:tbl>
      <w:tblPr>
        <w:tblStyle w:val="49"/>
        <w:tblpPr w:leftFromText="180" w:rightFromText="180" w:vertAnchor="text" w:horzAnchor="page" w:tblpX="1053" w:tblpY="1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783"/>
        <w:gridCol w:w="1813"/>
        <w:gridCol w:w="2325"/>
      </w:tblGrid>
      <w:tr w14:paraId="5FCA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33" w:type="dxa"/>
            <w:vAlign w:val="center"/>
          </w:tcPr>
          <w:p w14:paraId="769B4F05">
            <w:pPr>
              <w:snapToGrid w:val="0"/>
              <w:spacing w:line="380" w:lineRule="atLeast"/>
              <w:jc w:val="center"/>
              <w:rPr>
                <w:rFonts w:hint="default" w:ascii="仿宋" w:hAnsi="仿宋" w:eastAsia="仿宋"/>
                <w:kern w:val="0"/>
                <w:sz w:val="24"/>
                <w:szCs w:val="24"/>
                <w:lang w:val="en-US" w:eastAsia="zh-CN"/>
              </w:rPr>
            </w:pPr>
            <w:r>
              <w:rPr>
                <w:rFonts w:hint="eastAsia" w:ascii="仿宋" w:hAnsi="仿宋" w:eastAsia="仿宋" w:cs="仿宋"/>
                <w:kern w:val="0"/>
                <w:sz w:val="24"/>
                <w:szCs w:val="24"/>
                <w:lang w:val="en-US" w:eastAsia="zh-CN"/>
              </w:rPr>
              <w:t>标项</w:t>
            </w:r>
          </w:p>
        </w:tc>
        <w:tc>
          <w:tcPr>
            <w:tcW w:w="4783" w:type="dxa"/>
            <w:vAlign w:val="center"/>
          </w:tcPr>
          <w:p w14:paraId="281695B3">
            <w:pPr>
              <w:snapToGrid w:val="0"/>
              <w:spacing w:line="380" w:lineRule="atLeast"/>
              <w:jc w:val="center"/>
              <w:rPr>
                <w:rFonts w:ascii="仿宋" w:hAnsi="仿宋" w:eastAsia="仿宋"/>
                <w:kern w:val="0"/>
                <w:sz w:val="24"/>
                <w:szCs w:val="24"/>
              </w:rPr>
            </w:pPr>
            <w:r>
              <w:rPr>
                <w:rFonts w:hint="eastAsia" w:ascii="仿宋" w:hAnsi="仿宋" w:eastAsia="仿宋" w:cs="仿宋"/>
                <w:kern w:val="0"/>
                <w:sz w:val="24"/>
                <w:szCs w:val="24"/>
              </w:rPr>
              <w:t>内容</w:t>
            </w:r>
          </w:p>
        </w:tc>
        <w:tc>
          <w:tcPr>
            <w:tcW w:w="1813" w:type="dxa"/>
            <w:vAlign w:val="center"/>
          </w:tcPr>
          <w:p w14:paraId="4FA97382">
            <w:pPr>
              <w:snapToGrid w:val="0"/>
              <w:spacing w:line="38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预算金额</w:t>
            </w:r>
          </w:p>
          <w:p w14:paraId="0983FF48">
            <w:pPr>
              <w:snapToGrid w:val="0"/>
              <w:spacing w:line="380" w:lineRule="atLeast"/>
              <w:jc w:val="center"/>
              <w:rPr>
                <w:rFonts w:ascii="仿宋" w:hAnsi="仿宋" w:eastAsia="仿宋"/>
                <w:kern w:val="0"/>
                <w:sz w:val="24"/>
                <w:szCs w:val="24"/>
              </w:rPr>
            </w:pPr>
            <w:r>
              <w:rPr>
                <w:rFonts w:hint="eastAsia" w:ascii="仿宋" w:hAnsi="仿宋" w:eastAsia="仿宋" w:cs="仿宋"/>
                <w:kern w:val="0"/>
                <w:sz w:val="24"/>
                <w:szCs w:val="24"/>
              </w:rPr>
              <w:t>（万元）</w:t>
            </w:r>
          </w:p>
        </w:tc>
        <w:tc>
          <w:tcPr>
            <w:tcW w:w="2325" w:type="dxa"/>
            <w:vAlign w:val="center"/>
          </w:tcPr>
          <w:p w14:paraId="7B888882">
            <w:pPr>
              <w:snapToGrid w:val="0"/>
              <w:spacing w:line="380" w:lineRule="atLeast"/>
              <w:jc w:val="center"/>
              <w:rPr>
                <w:rFonts w:ascii="仿宋" w:hAnsi="仿宋" w:eastAsia="仿宋"/>
                <w:kern w:val="0"/>
                <w:sz w:val="24"/>
                <w:szCs w:val="24"/>
              </w:rPr>
            </w:pPr>
            <w:r>
              <w:rPr>
                <w:rFonts w:hint="eastAsia" w:ascii="仿宋" w:hAnsi="仿宋" w:eastAsia="仿宋" w:cs="仿宋"/>
                <w:kern w:val="0"/>
                <w:sz w:val="24"/>
                <w:szCs w:val="24"/>
              </w:rPr>
              <w:t>需求内容</w:t>
            </w:r>
          </w:p>
        </w:tc>
      </w:tr>
      <w:tr w14:paraId="3AC3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33" w:type="dxa"/>
            <w:vAlign w:val="center"/>
          </w:tcPr>
          <w:p w14:paraId="3084381C">
            <w:pPr>
              <w:snapToGrid w:val="0"/>
              <w:spacing w:line="380" w:lineRule="atLeast"/>
              <w:jc w:val="center"/>
              <w:rPr>
                <w:rFonts w:ascii="仿宋" w:hAnsi="仿宋" w:eastAsia="仿宋" w:cs="仿宋"/>
                <w:kern w:val="0"/>
                <w:sz w:val="24"/>
                <w:szCs w:val="24"/>
              </w:rPr>
            </w:pPr>
            <w:r>
              <w:rPr>
                <w:rFonts w:ascii="仿宋" w:hAnsi="仿宋" w:eastAsia="仿宋" w:cs="仿宋"/>
                <w:kern w:val="0"/>
                <w:sz w:val="24"/>
                <w:szCs w:val="24"/>
              </w:rPr>
              <w:t>1</w:t>
            </w:r>
          </w:p>
        </w:tc>
        <w:tc>
          <w:tcPr>
            <w:tcW w:w="4783" w:type="dxa"/>
            <w:vAlign w:val="center"/>
          </w:tcPr>
          <w:p w14:paraId="0958C4E6">
            <w:pPr>
              <w:spacing w:line="380" w:lineRule="atLeast"/>
              <w:jc w:val="center"/>
              <w:rPr>
                <w:rFonts w:hint="eastAsia" w:ascii="仿宋" w:hAnsi="仿宋" w:eastAsia="仿宋"/>
                <w:kern w:val="0"/>
                <w:sz w:val="24"/>
                <w:szCs w:val="24"/>
                <w:lang w:eastAsia="zh-CN"/>
              </w:rPr>
            </w:pPr>
            <w:r>
              <w:rPr>
                <w:rFonts w:hint="eastAsia" w:ascii="仿宋" w:hAnsi="仿宋" w:eastAsia="仿宋"/>
                <w:kern w:val="0"/>
                <w:sz w:val="24"/>
                <w:szCs w:val="24"/>
                <w:lang w:eastAsia="zh-CN"/>
              </w:rPr>
              <w:t>2025年湖州市航区船舶油污水接收处置购买服务项目</w:t>
            </w:r>
          </w:p>
        </w:tc>
        <w:tc>
          <w:tcPr>
            <w:tcW w:w="1813" w:type="dxa"/>
            <w:vAlign w:val="center"/>
          </w:tcPr>
          <w:p w14:paraId="53C010B2">
            <w:pPr>
              <w:spacing w:line="380" w:lineRule="atLeast"/>
              <w:jc w:val="center"/>
              <w:rPr>
                <w:rFonts w:hint="default" w:ascii="仿宋" w:hAnsi="仿宋" w:eastAsia="仿宋"/>
                <w:kern w:val="0"/>
                <w:sz w:val="24"/>
                <w:szCs w:val="24"/>
                <w:lang w:val="en-US" w:eastAsia="zh-CN"/>
              </w:rPr>
            </w:pPr>
            <w:r>
              <w:rPr>
                <w:rFonts w:hint="eastAsia" w:ascii="仿宋" w:hAnsi="仿宋" w:eastAsia="仿宋" w:cs="仿宋"/>
                <w:kern w:val="0"/>
                <w:sz w:val="24"/>
                <w:szCs w:val="24"/>
                <w:lang w:val="en-US" w:eastAsia="zh-CN"/>
              </w:rPr>
              <w:t>226</w:t>
            </w:r>
          </w:p>
        </w:tc>
        <w:tc>
          <w:tcPr>
            <w:tcW w:w="2325" w:type="dxa"/>
            <w:vAlign w:val="center"/>
          </w:tcPr>
          <w:p w14:paraId="43A2692F">
            <w:pPr>
              <w:spacing w:line="380" w:lineRule="atLeast"/>
              <w:jc w:val="center"/>
              <w:rPr>
                <w:rFonts w:ascii="仿宋" w:hAnsi="仿宋" w:eastAsia="仿宋"/>
                <w:kern w:val="0"/>
                <w:sz w:val="24"/>
                <w:szCs w:val="24"/>
              </w:rPr>
            </w:pPr>
            <w:r>
              <w:rPr>
                <w:rFonts w:hint="eastAsia" w:ascii="仿宋" w:hAnsi="仿宋" w:eastAsia="仿宋" w:cs="仿宋"/>
                <w:kern w:val="0"/>
                <w:sz w:val="24"/>
                <w:szCs w:val="24"/>
              </w:rPr>
              <w:t>详见招标需求</w:t>
            </w:r>
          </w:p>
        </w:tc>
      </w:tr>
    </w:tbl>
    <w:p w14:paraId="15E5C9E7">
      <w:pPr>
        <w:widowControl/>
        <w:spacing w:line="460" w:lineRule="atLeast"/>
        <w:ind w:right="60"/>
        <w:rPr>
          <w:rFonts w:ascii="仿宋" w:hAnsi="仿宋" w:eastAsia="仿宋" w:cs="仿宋"/>
          <w:color w:val="000000"/>
          <w:kern w:val="0"/>
          <w:sz w:val="24"/>
          <w:szCs w:val="24"/>
        </w:rPr>
      </w:pPr>
      <w:r>
        <w:rPr>
          <w:rFonts w:hint="eastAsia" w:ascii="仿宋" w:hAnsi="仿宋" w:eastAsia="仿宋" w:cs="仿宋"/>
          <w:b/>
          <w:bCs/>
          <w:color w:val="000000"/>
          <w:kern w:val="0"/>
          <w:sz w:val="24"/>
          <w:szCs w:val="24"/>
        </w:rPr>
        <w:t>五、投标供应商资格要求</w:t>
      </w:r>
      <w:r>
        <w:rPr>
          <w:rFonts w:ascii="仿宋" w:hAnsi="仿宋" w:eastAsia="仿宋" w:cs="仿宋"/>
          <w:color w:val="000000"/>
          <w:kern w:val="0"/>
          <w:sz w:val="24"/>
          <w:szCs w:val="24"/>
        </w:rPr>
        <w:t>:</w:t>
      </w:r>
    </w:p>
    <w:p w14:paraId="5067F798">
      <w:pPr>
        <w:widowControl/>
        <w:spacing w:line="500" w:lineRule="exact"/>
        <w:ind w:left="59" w:leftChars="21" w:right="60" w:firstLine="480" w:firstLineChars="200"/>
        <w:rPr>
          <w:rFonts w:ascii="仿宋" w:hAnsi="仿宋" w:eastAsia="仿宋"/>
          <w:color w:val="000000"/>
          <w:kern w:val="0"/>
          <w:sz w:val="24"/>
          <w:szCs w:val="24"/>
        </w:rPr>
      </w:pP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应符合《中华人民共和国政府采购法》第二十二条规定</w:t>
      </w:r>
      <w:r>
        <w:rPr>
          <w:rFonts w:hint="eastAsia" w:ascii="仿宋" w:hAnsi="仿宋" w:eastAsia="仿宋" w:cs="仿宋"/>
          <w:sz w:val="24"/>
          <w:szCs w:val="24"/>
        </w:rPr>
        <w:t>和浙财采监【</w:t>
      </w:r>
      <w:r>
        <w:rPr>
          <w:rFonts w:ascii="仿宋" w:hAnsi="仿宋" w:eastAsia="仿宋" w:cs="仿宋"/>
          <w:sz w:val="24"/>
          <w:szCs w:val="24"/>
        </w:rPr>
        <w:t>2013</w:t>
      </w:r>
      <w:r>
        <w:rPr>
          <w:rFonts w:hint="eastAsia" w:ascii="仿宋" w:hAnsi="仿宋" w:eastAsia="仿宋" w:cs="仿宋"/>
          <w:sz w:val="24"/>
          <w:szCs w:val="24"/>
        </w:rPr>
        <w:t>】</w:t>
      </w:r>
      <w:r>
        <w:rPr>
          <w:rFonts w:ascii="仿宋" w:hAnsi="仿宋" w:eastAsia="仿宋" w:cs="仿宋"/>
          <w:sz w:val="24"/>
          <w:szCs w:val="24"/>
        </w:rPr>
        <w:t>24</w:t>
      </w:r>
      <w:r>
        <w:rPr>
          <w:rFonts w:hint="eastAsia" w:ascii="仿宋" w:hAnsi="仿宋" w:eastAsia="仿宋" w:cs="仿宋"/>
          <w:sz w:val="24"/>
          <w:szCs w:val="24"/>
        </w:rPr>
        <w:t>号《关于规范政府采购投标供应商资格设定及资格审查的通知》第六条规定</w:t>
      </w:r>
      <w:r>
        <w:rPr>
          <w:rFonts w:hint="eastAsia" w:ascii="仿宋" w:hAnsi="仿宋" w:eastAsia="仿宋" w:cs="仿宋"/>
          <w:color w:val="000000"/>
          <w:kern w:val="0"/>
          <w:sz w:val="24"/>
          <w:szCs w:val="24"/>
        </w:rPr>
        <w:t>；且未被“信用中国”（</w:t>
      </w:r>
      <w:r>
        <w:rPr>
          <w:rFonts w:ascii="仿宋" w:hAnsi="仿宋" w:eastAsia="仿宋" w:cs="仿宋"/>
          <w:color w:val="000000"/>
          <w:kern w:val="0"/>
          <w:sz w:val="24"/>
          <w:szCs w:val="24"/>
        </w:rPr>
        <w:t>www.creditchina.gov.cn)</w:t>
      </w:r>
      <w:r>
        <w:rPr>
          <w:rFonts w:hint="eastAsia" w:ascii="仿宋" w:hAnsi="仿宋" w:eastAsia="仿宋" w:cs="仿宋"/>
          <w:color w:val="000000"/>
          <w:kern w:val="0"/>
          <w:sz w:val="24"/>
          <w:szCs w:val="24"/>
        </w:rPr>
        <w:t>、中国政府采购网（</w:t>
      </w:r>
      <w:r>
        <w:rPr>
          <w:rFonts w:ascii="仿宋" w:hAnsi="仿宋" w:eastAsia="仿宋" w:cs="仿宋"/>
          <w:color w:val="000000"/>
          <w:kern w:val="0"/>
          <w:sz w:val="24"/>
          <w:szCs w:val="24"/>
        </w:rPr>
        <w:t>www.ccgp.gov.cn</w:t>
      </w:r>
      <w:r>
        <w:rPr>
          <w:rFonts w:hint="eastAsia" w:ascii="仿宋" w:hAnsi="仿宋" w:eastAsia="仿宋" w:cs="仿宋"/>
          <w:color w:val="000000"/>
          <w:kern w:val="0"/>
          <w:sz w:val="24"/>
          <w:szCs w:val="24"/>
        </w:rPr>
        <w:t>）列入失信被执行人、重大税收违法案件当事人名单、政府采购严重违法失信行为记录名单。</w:t>
      </w:r>
    </w:p>
    <w:p w14:paraId="3C94B7EE">
      <w:pPr>
        <w:widowControl/>
        <w:spacing w:line="500" w:lineRule="exact"/>
        <w:ind w:left="59" w:leftChars="21" w:right="60" w:firstLine="480" w:firstLineChars="200"/>
        <w:rPr>
          <w:rFonts w:hint="eastAsia" w:ascii="仿宋" w:hAnsi="仿宋" w:eastAsia="仿宋" w:cs="仿宋"/>
          <w:color w:val="000000"/>
          <w:kern w:val="0"/>
          <w:sz w:val="24"/>
          <w:szCs w:val="24"/>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本项目</w:t>
      </w:r>
      <w:r>
        <w:rPr>
          <w:rFonts w:hint="eastAsia" w:ascii="仿宋" w:hAnsi="仿宋" w:eastAsia="仿宋" w:cs="仿宋"/>
          <w:color w:val="000000"/>
          <w:kern w:val="0"/>
          <w:sz w:val="24"/>
          <w:szCs w:val="24"/>
          <w:lang w:val="en-US" w:eastAsia="zh-CN"/>
        </w:rPr>
        <w:t>不</w:t>
      </w:r>
      <w:r>
        <w:rPr>
          <w:rFonts w:hint="eastAsia" w:ascii="仿宋" w:hAnsi="仿宋" w:eastAsia="仿宋" w:cs="仿宋"/>
          <w:color w:val="000000"/>
          <w:kern w:val="0"/>
          <w:sz w:val="24"/>
          <w:szCs w:val="24"/>
        </w:rPr>
        <w:t>接受联合体参加。</w:t>
      </w:r>
    </w:p>
    <w:p w14:paraId="6D37AACA">
      <w:pPr>
        <w:widowControl/>
        <w:spacing w:line="500" w:lineRule="exact"/>
        <w:ind w:left="59" w:leftChars="21" w:right="60" w:firstLine="480" w:firstLineChars="200"/>
        <w:rPr>
          <w:rFonts w:hint="eastAsia" w:ascii="仿宋" w:hAnsi="仿宋" w:eastAsia="仿宋" w:cs="仿宋"/>
          <w:color w:val="FF0000"/>
          <w:kern w:val="0"/>
          <w:sz w:val="24"/>
          <w:szCs w:val="24"/>
          <w:highlight w:val="none"/>
        </w:rPr>
      </w:pPr>
      <w:r>
        <w:rPr>
          <w:rFonts w:hint="eastAsia" w:ascii="仿宋" w:hAnsi="仿宋" w:eastAsia="仿宋" w:cs="仿宋"/>
          <w:color w:val="000000"/>
          <w:kern w:val="0"/>
          <w:sz w:val="24"/>
          <w:szCs w:val="24"/>
          <w:highlight w:val="yellow"/>
          <w:lang w:val="en-US" w:eastAsia="zh-CN"/>
        </w:rPr>
        <w:t>3.</w:t>
      </w:r>
      <w:r>
        <w:rPr>
          <w:rFonts w:hint="eastAsia" w:ascii="仿宋" w:hAnsi="仿宋" w:eastAsia="仿宋" w:cs="仿宋"/>
          <w:color w:val="000000"/>
          <w:kern w:val="0"/>
          <w:sz w:val="24"/>
          <w:szCs w:val="24"/>
          <w:highlight w:val="yellow"/>
        </w:rPr>
        <w:t>落实政府采购政策需满足的资格要求：本项目专门面向中小企业采购。</w:t>
      </w:r>
      <w:r>
        <w:rPr>
          <w:rFonts w:hint="eastAsia" w:ascii="仿宋" w:hAnsi="仿宋" w:eastAsia="仿宋" w:cs="仿宋"/>
          <w:color w:val="000000"/>
          <w:kern w:val="0"/>
          <w:sz w:val="24"/>
          <w:szCs w:val="24"/>
          <w:highlight w:val="none"/>
        </w:rPr>
        <w:t>供应商需提供符合《政府采购促进中小企业发展管理办法》（财库【2020】46 号）和本采购文件规定的《中小企业声明函》（模板详见附件）。(监狱企业参加投标【提供《监狱企业声明函》及其相关的证明材料】、残疾人福利性单位参加投标【提供《残疾人福利性单位声明函》及其相关的证明材料】，视为小型、微型企业，享受小微企业政策扶持)。</w:t>
      </w:r>
      <w:r>
        <w:rPr>
          <w:rFonts w:hint="eastAsia" w:ascii="仿宋" w:hAnsi="仿宋" w:eastAsia="仿宋" w:cs="仿宋"/>
          <w:color w:val="FF0000"/>
          <w:kern w:val="0"/>
          <w:sz w:val="24"/>
          <w:szCs w:val="24"/>
          <w:highlight w:val="none"/>
        </w:rPr>
        <w:t>注：本项目采购标的对应的中小企业划分行业标准所属行业为：其他未列明行业。</w:t>
      </w:r>
    </w:p>
    <w:p w14:paraId="24AE8567">
      <w:pPr>
        <w:widowControl/>
        <w:spacing w:line="500" w:lineRule="exact"/>
        <w:ind w:left="59" w:leftChars="21" w:right="60" w:firstLine="482" w:firstLineChars="200"/>
        <w:rPr>
          <w:rFonts w:hint="eastAsia" w:ascii="仿宋" w:hAnsi="仿宋" w:eastAsia="仿宋" w:cs="仿宋"/>
          <w:b/>
          <w:bCs/>
          <w:color w:val="000000"/>
          <w:kern w:val="0"/>
          <w:sz w:val="24"/>
          <w:szCs w:val="24"/>
          <w:highlight w:val="none"/>
          <w:u w:val="single"/>
        </w:rPr>
      </w:pPr>
      <w:r>
        <w:rPr>
          <w:rFonts w:hint="eastAsia" w:ascii="仿宋" w:hAnsi="仿宋" w:eastAsia="仿宋" w:cs="仿宋"/>
          <w:b/>
          <w:bCs/>
          <w:color w:val="000000"/>
          <w:kern w:val="0"/>
          <w:sz w:val="24"/>
          <w:szCs w:val="24"/>
          <w:highlight w:val="none"/>
        </w:rPr>
        <w:t>▲3.本项目的特定资格要求：</w:t>
      </w:r>
      <w:r>
        <w:rPr>
          <w:rFonts w:hint="eastAsia" w:ascii="仿宋" w:hAnsi="仿宋" w:eastAsia="仿宋" w:cs="仿宋"/>
          <w:b/>
          <w:bCs/>
          <w:color w:val="000000"/>
          <w:kern w:val="0"/>
          <w:sz w:val="24"/>
          <w:szCs w:val="24"/>
          <w:highlight w:val="none"/>
          <w:u w:val="single"/>
        </w:rPr>
        <w:t>投标人具有港口经营许可证证书（服务类）或港口服务备案书。</w:t>
      </w:r>
    </w:p>
    <w:p w14:paraId="7EA0FE3A">
      <w:pPr>
        <w:widowControl/>
        <w:spacing w:line="460" w:lineRule="atLeast"/>
        <w:ind w:right="60"/>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六、报名及获取招标文件时间</w:t>
      </w:r>
      <w:r>
        <w:rPr>
          <w:rFonts w:ascii="仿宋" w:hAnsi="仿宋" w:eastAsia="仿宋" w:cs="仿宋"/>
          <w:b/>
          <w:bCs/>
          <w:color w:val="000000"/>
          <w:kern w:val="0"/>
          <w:sz w:val="24"/>
          <w:szCs w:val="24"/>
        </w:rPr>
        <w:t>:</w:t>
      </w:r>
    </w:p>
    <w:p w14:paraId="6370DDA6">
      <w:pPr>
        <w:widowControl/>
        <w:spacing w:line="460" w:lineRule="atLeast"/>
        <w:ind w:left="59" w:leftChars="21" w:right="60" w:firstLine="360" w:firstLineChars="150"/>
        <w:rPr>
          <w:rFonts w:ascii="仿宋" w:hAnsi="仿宋" w:eastAsia="仿宋" w:cs="仿宋"/>
          <w:color w:val="000000"/>
          <w:kern w:val="0"/>
          <w:sz w:val="24"/>
          <w:szCs w:val="24"/>
        </w:rPr>
      </w:pP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、报名及获取招标文件时间：公告发布之日起至开标截止时间止（潜在供应商报名及获取招标文件前应当在政采云电子交易平台上注册账号并登录，截止时间后不再接受潜在供应商报名及获取招标文件</w:t>
      </w:r>
      <w:r>
        <w:rPr>
          <w:rFonts w:ascii="仿宋" w:hAnsi="仿宋" w:eastAsia="仿宋" w:cs="仿宋"/>
          <w:color w:val="000000"/>
          <w:kern w:val="0"/>
          <w:sz w:val="24"/>
          <w:szCs w:val="24"/>
        </w:rPr>
        <w:t>)</w:t>
      </w:r>
    </w:p>
    <w:p w14:paraId="540574B0">
      <w:pPr>
        <w:widowControl/>
        <w:spacing w:line="460" w:lineRule="atLeast"/>
        <w:ind w:left="59" w:leftChars="21" w:right="60" w:firstLine="360" w:firstLineChars="150"/>
        <w:jc w:val="left"/>
        <w:rPr>
          <w:rFonts w:ascii="仿宋" w:hAnsi="仿宋" w:eastAsia="仿宋"/>
          <w:color w:val="000000"/>
          <w:kern w:val="0"/>
          <w:sz w:val="24"/>
          <w:szCs w:val="24"/>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、本项目不接受供应商现场报名，供应商须登录浙江政府采购网（</w:t>
      </w:r>
      <w:r>
        <w:rPr>
          <w:rFonts w:ascii="仿宋" w:hAnsi="仿宋" w:eastAsia="仿宋" w:cs="仿宋"/>
          <w:color w:val="000000"/>
          <w:kern w:val="0"/>
          <w:sz w:val="24"/>
          <w:szCs w:val="24"/>
        </w:rPr>
        <w:t>http://zfcg.czt.zj.gov.cn/</w:t>
      </w:r>
      <w:r>
        <w:rPr>
          <w:rFonts w:hint="eastAsia" w:ascii="仿宋" w:hAnsi="仿宋" w:eastAsia="仿宋" w:cs="仿宋"/>
          <w:color w:val="000000"/>
          <w:kern w:val="0"/>
          <w:sz w:val="24"/>
          <w:szCs w:val="24"/>
        </w:rPr>
        <w:t>）进入政采云系统“项目采购”模块“获取采购文件”菜单，进行网上获取招标文件（“政采云”注册账号、密码登录系统后获取招标文件）。</w:t>
      </w:r>
    </w:p>
    <w:p w14:paraId="7A53E32E">
      <w:pPr>
        <w:widowControl/>
        <w:spacing w:line="460" w:lineRule="atLeast"/>
        <w:ind w:right="60" w:firstLine="470" w:firstLineChars="196"/>
        <w:rPr>
          <w:rFonts w:ascii="仿宋" w:hAnsi="仿宋" w:eastAsia="仿宋"/>
          <w:color w:val="000000"/>
          <w:kern w:val="0"/>
          <w:sz w:val="24"/>
          <w:szCs w:val="24"/>
        </w:rPr>
      </w:pPr>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、免费注册网址：浙江政府采购网（供应商注册页面）：</w:t>
      </w:r>
    </w:p>
    <w:p w14:paraId="7BC2DD30">
      <w:pPr>
        <w:widowControl/>
        <w:spacing w:line="460" w:lineRule="atLeast"/>
        <w:ind w:right="60" w:firstLine="470" w:firstLineChars="196"/>
        <w:rPr>
          <w:rFonts w:ascii="仿宋" w:hAnsi="仿宋" w:eastAsia="仿宋"/>
          <w:color w:val="000000"/>
          <w:kern w:val="0"/>
          <w:sz w:val="24"/>
          <w:szCs w:val="24"/>
        </w:rPr>
      </w:pPr>
      <w:r>
        <w:rPr>
          <w:rFonts w:ascii="仿宋" w:hAnsi="仿宋" w:eastAsia="仿宋" w:cs="仿宋"/>
          <w:color w:val="000000"/>
          <w:kern w:val="0"/>
          <w:sz w:val="24"/>
          <w:szCs w:val="24"/>
        </w:rPr>
        <w:t>https://middle.zcygov.cn/settle-front/#/registry</w:t>
      </w:r>
      <w:r>
        <w:rPr>
          <w:rFonts w:hint="eastAsia" w:ascii="仿宋" w:hAnsi="仿宋" w:eastAsia="仿宋" w:cs="仿宋"/>
          <w:color w:val="000000"/>
          <w:kern w:val="0"/>
          <w:sz w:val="24"/>
          <w:szCs w:val="24"/>
        </w:rPr>
        <w:t>“政采云”，咨询电话：</w:t>
      </w:r>
      <w:r>
        <w:rPr>
          <w:rFonts w:ascii="仿宋" w:hAnsi="仿宋" w:eastAsia="仿宋" w:cs="仿宋"/>
          <w:color w:val="000000"/>
          <w:kern w:val="0"/>
          <w:sz w:val="24"/>
          <w:szCs w:val="24"/>
        </w:rPr>
        <w:t>400-881-7190</w:t>
      </w:r>
      <w:r>
        <w:rPr>
          <w:rFonts w:hint="eastAsia" w:ascii="仿宋" w:hAnsi="仿宋" w:eastAsia="仿宋" w:cs="仿宋"/>
          <w:color w:val="000000"/>
          <w:kern w:val="0"/>
          <w:sz w:val="24"/>
          <w:szCs w:val="24"/>
        </w:rPr>
        <w:t>。</w:t>
      </w:r>
    </w:p>
    <w:p w14:paraId="729B60A5">
      <w:pPr>
        <w:widowControl/>
        <w:spacing w:line="460" w:lineRule="atLeast"/>
        <w:ind w:right="60" w:firstLine="470" w:firstLineChars="196"/>
        <w:rPr>
          <w:rFonts w:ascii="仿宋" w:hAnsi="仿宋" w:eastAsia="仿宋"/>
          <w:color w:val="000000"/>
          <w:kern w:val="0"/>
          <w:sz w:val="24"/>
          <w:szCs w:val="24"/>
        </w:rPr>
      </w:pPr>
      <w:r>
        <w:rPr>
          <w:rFonts w:hint="eastAsia" w:ascii="仿宋" w:hAnsi="仿宋" w:eastAsia="仿宋" w:cs="仿宋"/>
          <w:color w:val="000000"/>
          <w:kern w:val="0"/>
          <w:sz w:val="24"/>
          <w:szCs w:val="24"/>
        </w:rPr>
        <w:t>已经注册成功的供应商无需重复注册。</w:t>
      </w:r>
    </w:p>
    <w:p w14:paraId="3795495E">
      <w:pPr>
        <w:widowControl/>
        <w:spacing w:line="460" w:lineRule="atLeast"/>
        <w:ind w:right="60" w:firstLine="470" w:firstLineChars="196"/>
        <w:rPr>
          <w:rFonts w:ascii="仿宋" w:hAnsi="仿宋" w:eastAsia="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招标公告附件内的招标文件（或采购需求）仅供阅览使用，供应商只有在“政府采购云平台”完成投标报名并下载了招标文件后才视作依法获取招标文件。未按规定在“政府采购云平台”完成投标报名并获取招标文件的供应商，对招标文件提起的质疑、投诉将不予受理。</w:t>
      </w:r>
    </w:p>
    <w:p w14:paraId="18163FD3">
      <w:pPr>
        <w:widowControl/>
        <w:spacing w:line="460" w:lineRule="atLeast"/>
        <w:ind w:right="60"/>
        <w:rPr>
          <w:rFonts w:ascii="仿宋" w:hAnsi="仿宋" w:eastAsia="仿宋"/>
          <w:b/>
          <w:bCs/>
          <w:kern w:val="0"/>
          <w:sz w:val="24"/>
          <w:szCs w:val="24"/>
        </w:rPr>
      </w:pPr>
      <w:r>
        <w:rPr>
          <w:rFonts w:hint="eastAsia" w:ascii="仿宋" w:hAnsi="仿宋" w:eastAsia="仿宋" w:cs="仿宋"/>
          <w:b/>
          <w:bCs/>
          <w:color w:val="000000"/>
          <w:kern w:val="0"/>
          <w:sz w:val="24"/>
          <w:szCs w:val="24"/>
        </w:rPr>
        <w:t>七、投标文件的递交及相关事宜：</w:t>
      </w:r>
    </w:p>
    <w:p w14:paraId="4A9F7057">
      <w:pPr>
        <w:widowControl/>
        <w:spacing w:line="460" w:lineRule="atLeast"/>
        <w:ind w:left="59" w:leftChars="21" w:right="60" w:firstLine="480" w:firstLineChars="200"/>
        <w:jc w:val="left"/>
        <w:rPr>
          <w:rFonts w:ascii="仿宋" w:hAnsi="仿宋" w:eastAsia="仿宋"/>
          <w:b/>
          <w:bCs/>
          <w:kern w:val="0"/>
          <w:sz w:val="24"/>
          <w:szCs w:val="24"/>
          <w:highlight w:val="yellow"/>
        </w:rPr>
      </w:pPr>
      <w:r>
        <w:rPr>
          <w:rFonts w:ascii="仿宋" w:hAnsi="仿宋" w:eastAsia="仿宋" w:cs="仿宋"/>
          <w:kern w:val="0"/>
          <w:sz w:val="24"/>
          <w:szCs w:val="24"/>
        </w:rPr>
        <w:t>1</w:t>
      </w:r>
      <w:r>
        <w:rPr>
          <w:rFonts w:hint="eastAsia" w:ascii="仿宋" w:hAnsi="仿宋" w:eastAsia="仿宋" w:cs="仿宋"/>
          <w:kern w:val="0"/>
          <w:sz w:val="24"/>
          <w:szCs w:val="24"/>
        </w:rPr>
        <w:t>、投标文件递交的截止时间（投标截止时间，下同）：</w:t>
      </w:r>
      <w:r>
        <w:rPr>
          <w:rFonts w:hint="eastAsia" w:ascii="仿宋" w:hAnsi="仿宋" w:eastAsia="仿宋" w:cs="仿宋"/>
          <w:b/>
          <w:bCs/>
          <w:kern w:val="0"/>
          <w:sz w:val="24"/>
          <w:szCs w:val="24"/>
          <w:highlight w:val="yellow"/>
          <w:lang w:eastAsia="zh-CN"/>
        </w:rPr>
        <w:t>2025</w:t>
      </w:r>
      <w:r>
        <w:rPr>
          <w:rFonts w:hint="eastAsia" w:ascii="仿宋" w:hAnsi="仿宋" w:eastAsia="仿宋" w:cs="仿宋"/>
          <w:b/>
          <w:bCs/>
          <w:kern w:val="0"/>
          <w:sz w:val="24"/>
          <w:szCs w:val="24"/>
          <w:highlight w:val="yellow"/>
        </w:rPr>
        <w:t>年</w:t>
      </w:r>
      <w:r>
        <w:rPr>
          <w:rFonts w:hint="eastAsia" w:ascii="仿宋" w:hAnsi="仿宋" w:eastAsia="仿宋" w:cs="仿宋"/>
          <w:b/>
          <w:bCs/>
          <w:kern w:val="0"/>
          <w:sz w:val="24"/>
          <w:szCs w:val="24"/>
          <w:highlight w:val="yellow"/>
          <w:lang w:val="en-US" w:eastAsia="zh-CN"/>
        </w:rPr>
        <w:t xml:space="preserve">  </w:t>
      </w:r>
      <w:r>
        <w:rPr>
          <w:rFonts w:hint="eastAsia" w:ascii="仿宋" w:hAnsi="仿宋" w:eastAsia="仿宋" w:cs="仿宋"/>
          <w:b/>
          <w:bCs/>
          <w:kern w:val="0"/>
          <w:sz w:val="24"/>
          <w:szCs w:val="24"/>
          <w:highlight w:val="yellow"/>
        </w:rPr>
        <w:t>月</w:t>
      </w:r>
      <w:r>
        <w:rPr>
          <w:rFonts w:hint="eastAsia" w:ascii="仿宋" w:hAnsi="仿宋" w:eastAsia="仿宋" w:cs="仿宋"/>
          <w:b/>
          <w:bCs/>
          <w:kern w:val="0"/>
          <w:sz w:val="24"/>
          <w:szCs w:val="24"/>
          <w:highlight w:val="yellow"/>
          <w:lang w:val="en-US" w:eastAsia="zh-CN"/>
        </w:rPr>
        <w:t xml:space="preserve">   </w:t>
      </w:r>
      <w:r>
        <w:rPr>
          <w:rFonts w:hint="eastAsia" w:ascii="仿宋" w:hAnsi="仿宋" w:eastAsia="仿宋" w:cs="仿宋"/>
          <w:b/>
          <w:bCs/>
          <w:kern w:val="0"/>
          <w:sz w:val="24"/>
          <w:szCs w:val="24"/>
          <w:highlight w:val="yellow"/>
        </w:rPr>
        <w:t>日</w:t>
      </w:r>
      <w:r>
        <w:rPr>
          <w:rFonts w:hint="eastAsia" w:ascii="仿宋" w:hAnsi="仿宋" w:eastAsia="仿宋" w:cs="仿宋"/>
          <w:b/>
          <w:bCs/>
          <w:kern w:val="0"/>
          <w:sz w:val="24"/>
          <w:szCs w:val="24"/>
          <w:highlight w:val="yellow"/>
          <w:lang w:val="en-US" w:eastAsia="zh-CN"/>
        </w:rPr>
        <w:t>14</w:t>
      </w:r>
      <w:r>
        <w:rPr>
          <w:rFonts w:ascii="仿宋" w:hAnsi="仿宋" w:eastAsia="仿宋" w:cs="仿宋"/>
          <w:b/>
          <w:bCs/>
          <w:kern w:val="0"/>
          <w:sz w:val="24"/>
          <w:szCs w:val="24"/>
          <w:highlight w:val="yellow"/>
        </w:rPr>
        <w:t>:</w:t>
      </w:r>
      <w:r>
        <w:rPr>
          <w:rFonts w:hint="eastAsia" w:ascii="仿宋" w:hAnsi="仿宋" w:eastAsia="仿宋" w:cs="仿宋"/>
          <w:b/>
          <w:bCs/>
          <w:kern w:val="0"/>
          <w:sz w:val="24"/>
          <w:szCs w:val="24"/>
          <w:highlight w:val="yellow"/>
          <w:lang w:val="en-US" w:eastAsia="zh-CN"/>
        </w:rPr>
        <w:t>0</w:t>
      </w:r>
      <w:r>
        <w:rPr>
          <w:rFonts w:ascii="仿宋" w:hAnsi="仿宋" w:eastAsia="仿宋" w:cs="仿宋"/>
          <w:b/>
          <w:bCs/>
          <w:kern w:val="0"/>
          <w:sz w:val="24"/>
          <w:szCs w:val="24"/>
          <w:highlight w:val="yellow"/>
        </w:rPr>
        <w:t>0</w:t>
      </w:r>
      <w:r>
        <w:rPr>
          <w:rFonts w:hint="eastAsia" w:ascii="仿宋" w:hAnsi="仿宋" w:eastAsia="仿宋" w:cs="仿宋"/>
          <w:b/>
          <w:bCs/>
          <w:kern w:val="0"/>
          <w:sz w:val="24"/>
          <w:szCs w:val="24"/>
          <w:highlight w:val="yellow"/>
        </w:rPr>
        <w:t>（北京时间）。</w:t>
      </w:r>
    </w:p>
    <w:p w14:paraId="429DBEAB">
      <w:pPr>
        <w:widowControl/>
        <w:spacing w:line="460" w:lineRule="atLeast"/>
        <w:ind w:left="59" w:leftChars="21" w:right="60" w:firstLine="480" w:firstLineChars="200"/>
        <w:jc w:val="left"/>
        <w:rPr>
          <w:rFonts w:ascii="仿宋" w:hAnsi="仿宋" w:eastAsia="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、投标文件的递交方式：</w:t>
      </w:r>
    </w:p>
    <w:p w14:paraId="19F44671">
      <w:pPr>
        <w:widowControl/>
        <w:spacing w:line="460" w:lineRule="atLeast"/>
        <w:ind w:left="59" w:leftChars="21" w:right="60" w:firstLine="480" w:firstLineChars="200"/>
        <w:jc w:val="left"/>
        <w:rPr>
          <w:rFonts w:ascii="仿宋" w:hAnsi="仿宋" w:eastAsia="仿宋"/>
          <w:color w:val="000000"/>
          <w:kern w:val="0"/>
          <w:sz w:val="24"/>
          <w:szCs w:val="24"/>
        </w:rPr>
      </w:pPr>
      <w:r>
        <w:rPr>
          <w:rFonts w:ascii="仿宋" w:hAnsi="仿宋" w:eastAsia="仿宋" w:cs="仿宋"/>
          <w:kern w:val="0"/>
          <w:sz w:val="24"/>
          <w:szCs w:val="24"/>
        </w:rPr>
        <w:t>2.1</w:t>
      </w:r>
      <w:r>
        <w:rPr>
          <w:rFonts w:hint="eastAsia" w:ascii="仿宋" w:hAnsi="仿宋" w:eastAsia="仿宋" w:cs="仿宋"/>
          <w:kern w:val="0"/>
          <w:sz w:val="24"/>
          <w:szCs w:val="24"/>
        </w:rPr>
        <w:t>按政采云平台项目采购</w:t>
      </w:r>
      <w:r>
        <w:rPr>
          <w:rFonts w:ascii="仿宋" w:hAnsi="仿宋" w:eastAsia="仿宋" w:cs="仿宋"/>
          <w:kern w:val="0"/>
          <w:sz w:val="24"/>
          <w:szCs w:val="24"/>
        </w:rPr>
        <w:t>-</w:t>
      </w:r>
      <w:r>
        <w:rPr>
          <w:rFonts w:hint="eastAsia" w:ascii="仿宋" w:hAnsi="仿宋" w:eastAsia="仿宋" w:cs="仿宋"/>
          <w:kern w:val="0"/>
          <w:sz w:val="24"/>
          <w:szCs w:val="24"/>
        </w:rPr>
        <w:t>电子交易操作指南及本招标文件要求递交。供应商应当在</w:t>
      </w:r>
      <w:r>
        <w:rPr>
          <w:rFonts w:hint="eastAsia" w:ascii="仿宋" w:hAnsi="仿宋" w:eastAsia="仿宋" w:cs="仿宋"/>
          <w:kern w:val="0"/>
          <w:sz w:val="24"/>
          <w:szCs w:val="24"/>
          <w:highlight w:val="yellow"/>
          <w:lang w:eastAsia="zh-CN"/>
        </w:rPr>
        <w:t>2025</w:t>
      </w:r>
      <w:r>
        <w:rPr>
          <w:rFonts w:hint="eastAsia" w:ascii="仿宋" w:hAnsi="仿宋" w:eastAsia="仿宋" w:cs="仿宋"/>
          <w:kern w:val="0"/>
          <w:sz w:val="24"/>
          <w:szCs w:val="24"/>
          <w:highlight w:val="yellow"/>
        </w:rPr>
        <w:t>年</w:t>
      </w:r>
      <w:r>
        <w:rPr>
          <w:rFonts w:hint="eastAsia" w:ascii="仿宋" w:hAnsi="仿宋" w:eastAsia="仿宋" w:cs="仿宋"/>
          <w:kern w:val="0"/>
          <w:sz w:val="24"/>
          <w:szCs w:val="24"/>
          <w:highlight w:val="yellow"/>
          <w:lang w:val="en-US" w:eastAsia="zh-CN"/>
        </w:rPr>
        <w:t xml:space="preserve">  </w:t>
      </w:r>
      <w:r>
        <w:rPr>
          <w:rFonts w:hint="eastAsia" w:ascii="仿宋" w:hAnsi="仿宋" w:eastAsia="仿宋" w:cs="仿宋"/>
          <w:kern w:val="0"/>
          <w:sz w:val="24"/>
          <w:szCs w:val="24"/>
          <w:highlight w:val="yellow"/>
        </w:rPr>
        <w:t>月</w:t>
      </w:r>
      <w:r>
        <w:rPr>
          <w:rFonts w:hint="eastAsia" w:ascii="仿宋" w:hAnsi="仿宋" w:eastAsia="仿宋" w:cs="仿宋"/>
          <w:kern w:val="0"/>
          <w:sz w:val="24"/>
          <w:szCs w:val="24"/>
          <w:highlight w:val="yellow"/>
          <w:lang w:val="en-US" w:eastAsia="zh-CN"/>
        </w:rPr>
        <w:t xml:space="preserve">   </w:t>
      </w:r>
      <w:r>
        <w:rPr>
          <w:rFonts w:hint="eastAsia" w:ascii="仿宋" w:hAnsi="仿宋" w:eastAsia="仿宋" w:cs="仿宋"/>
          <w:kern w:val="0"/>
          <w:sz w:val="24"/>
          <w:szCs w:val="24"/>
          <w:highlight w:val="yellow"/>
        </w:rPr>
        <w:t>日</w:t>
      </w:r>
      <w:r>
        <w:rPr>
          <w:rFonts w:hint="eastAsia" w:ascii="仿宋" w:hAnsi="仿宋" w:eastAsia="仿宋" w:cs="仿宋"/>
          <w:kern w:val="0"/>
          <w:sz w:val="24"/>
          <w:szCs w:val="24"/>
          <w:highlight w:val="yellow"/>
          <w:lang w:val="en-US" w:eastAsia="zh-CN"/>
        </w:rPr>
        <w:t>14</w:t>
      </w:r>
      <w:r>
        <w:rPr>
          <w:rFonts w:ascii="仿宋" w:hAnsi="仿宋" w:eastAsia="仿宋" w:cs="仿宋"/>
          <w:kern w:val="0"/>
          <w:sz w:val="24"/>
          <w:szCs w:val="24"/>
          <w:highlight w:val="yellow"/>
        </w:rPr>
        <w:t>:</w:t>
      </w:r>
      <w:r>
        <w:rPr>
          <w:rFonts w:hint="eastAsia" w:ascii="仿宋" w:hAnsi="仿宋" w:eastAsia="仿宋" w:cs="仿宋"/>
          <w:kern w:val="0"/>
          <w:sz w:val="24"/>
          <w:szCs w:val="24"/>
          <w:highlight w:val="yellow"/>
          <w:lang w:val="en-US" w:eastAsia="zh-CN"/>
        </w:rPr>
        <w:t>0</w:t>
      </w:r>
      <w:r>
        <w:rPr>
          <w:rFonts w:ascii="仿宋" w:hAnsi="仿宋" w:eastAsia="仿宋" w:cs="仿宋"/>
          <w:kern w:val="0"/>
          <w:sz w:val="24"/>
          <w:szCs w:val="24"/>
          <w:highlight w:val="yellow"/>
        </w:rPr>
        <w:t>0</w:t>
      </w:r>
      <w:r>
        <w:rPr>
          <w:rFonts w:hint="eastAsia" w:ascii="仿宋" w:hAnsi="仿宋" w:eastAsia="仿宋" w:cs="仿宋"/>
          <w:kern w:val="0"/>
          <w:sz w:val="24"/>
          <w:szCs w:val="24"/>
          <w:highlight w:val="yellow"/>
        </w:rPr>
        <w:t>（北京时间）前</w:t>
      </w:r>
      <w:r>
        <w:rPr>
          <w:rFonts w:hint="eastAsia" w:ascii="仿宋" w:hAnsi="仿宋" w:eastAsia="仿宋" w:cs="仿宋"/>
          <w:kern w:val="0"/>
          <w:sz w:val="24"/>
          <w:szCs w:val="24"/>
        </w:rPr>
        <w:t>，将生</w:t>
      </w:r>
      <w:r>
        <w:rPr>
          <w:rFonts w:hint="eastAsia" w:ascii="仿宋" w:hAnsi="仿宋" w:eastAsia="仿宋" w:cs="仿宋"/>
          <w:color w:val="000000"/>
          <w:kern w:val="0"/>
          <w:sz w:val="24"/>
          <w:szCs w:val="24"/>
        </w:rPr>
        <w:t>成的“电子加密投标文件”上传递交至“政采云平台”。投标截止时间以后上传递交的投标文件将被“政采云平台”拒收。</w:t>
      </w:r>
    </w:p>
    <w:p w14:paraId="06D27EFD">
      <w:pPr>
        <w:widowControl/>
        <w:spacing w:line="460" w:lineRule="atLeast"/>
        <w:ind w:left="59" w:leftChars="21"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2.2</w:t>
      </w:r>
      <w:r>
        <w:rPr>
          <w:rFonts w:hint="eastAsia" w:ascii="仿宋" w:hAnsi="仿宋" w:eastAsia="仿宋" w:cs="仿宋"/>
          <w:color w:val="000000"/>
          <w:kern w:val="0"/>
          <w:sz w:val="24"/>
          <w:szCs w:val="24"/>
        </w:rPr>
        <w:t>备份投标文件</w:t>
      </w:r>
    </w:p>
    <w:p w14:paraId="4934331F">
      <w:pPr>
        <w:widowControl/>
        <w:spacing w:line="460" w:lineRule="atLeast"/>
        <w:ind w:left="59" w:leftChars="21"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p>
    <w:p w14:paraId="61F9AEF6">
      <w:pPr>
        <w:widowControl/>
        <w:spacing w:line="460" w:lineRule="atLeast"/>
        <w:ind w:left="59" w:leftChars="21" w:right="60" w:firstLine="480" w:firstLineChars="200"/>
        <w:jc w:val="left"/>
        <w:rPr>
          <w:rFonts w:ascii="仿宋" w:hAnsi="仿宋" w:eastAsia="仿宋"/>
          <w:sz w:val="24"/>
          <w:szCs w:val="24"/>
          <w:highlight w:val="yellow"/>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备份投标文件：以介质存储的数据电文形式的备份投标文件（</w:t>
      </w:r>
      <w:r>
        <w:rPr>
          <w:rFonts w:ascii="仿宋" w:hAnsi="仿宋" w:eastAsia="仿宋" w:cs="仿宋"/>
          <w:color w:val="000000"/>
          <w:kern w:val="0"/>
          <w:sz w:val="24"/>
          <w:szCs w:val="24"/>
        </w:rPr>
        <w:t>bfbs</w:t>
      </w:r>
      <w:r>
        <w:rPr>
          <w:rFonts w:hint="eastAsia" w:ascii="仿宋" w:hAnsi="仿宋" w:eastAsia="仿宋" w:cs="仿宋"/>
          <w:color w:val="000000"/>
          <w:kern w:val="0"/>
          <w:sz w:val="24"/>
          <w:szCs w:val="24"/>
        </w:rPr>
        <w:t>格式），按政采云平台项目采购</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电子交易操作指南中上传的电子投标文件格式，以</w:t>
      </w:r>
      <w:r>
        <w:rPr>
          <w:rFonts w:ascii="仿宋" w:hAnsi="仿宋" w:eastAsia="仿宋" w:cs="仿宋"/>
          <w:color w:val="000000"/>
          <w:kern w:val="0"/>
          <w:sz w:val="24"/>
          <w:szCs w:val="24"/>
        </w:rPr>
        <w:t>U</w:t>
      </w:r>
      <w:r>
        <w:rPr>
          <w:rFonts w:hint="eastAsia" w:ascii="仿宋" w:hAnsi="仿宋" w:eastAsia="仿宋" w:cs="仿宋"/>
          <w:color w:val="000000"/>
          <w:kern w:val="0"/>
          <w:sz w:val="24"/>
          <w:szCs w:val="24"/>
        </w:rPr>
        <w:t>盘形式存储提供。数量为</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份。</w:t>
      </w:r>
      <w:r>
        <w:rPr>
          <w:rFonts w:hint="eastAsia" w:ascii="仿宋" w:hAnsi="仿宋" w:eastAsia="仿宋" w:cs="仿宋"/>
          <w:sz w:val="24"/>
          <w:szCs w:val="24"/>
        </w:rPr>
        <w:t>递交方式：可以通过邮寄方式或当面递交方式送达。（如邮寄原则上采用顺丰。）“备份投标文件”应当密封包装并在包装上标注投标项目名称、投标单位名称、联系电话并加盖公章。</w:t>
      </w:r>
      <w:r>
        <w:rPr>
          <w:rFonts w:hint="eastAsia" w:ascii="仿宋" w:hAnsi="仿宋" w:eastAsia="仿宋" w:cs="仿宋"/>
          <w:sz w:val="24"/>
          <w:szCs w:val="24"/>
          <w:highlight w:val="yellow"/>
        </w:rPr>
        <w:t>邮寄、递交地址为：</w:t>
      </w:r>
      <w:r>
        <w:rPr>
          <w:rFonts w:hint="eastAsia" w:ascii="仿宋" w:hAnsi="仿宋" w:eastAsia="仿宋" w:cs="仿宋"/>
          <w:sz w:val="24"/>
          <w:szCs w:val="24"/>
          <w:highlight w:val="yellow"/>
          <w:lang w:eastAsia="zh-CN"/>
        </w:rPr>
        <w:t>浙江中诚工程管理科技有限公司</w:t>
      </w:r>
      <w:r>
        <w:rPr>
          <w:rFonts w:hint="eastAsia" w:ascii="仿宋" w:hAnsi="仿宋" w:eastAsia="仿宋" w:cs="仿宋"/>
          <w:sz w:val="24"/>
          <w:szCs w:val="24"/>
          <w:highlight w:val="yellow"/>
        </w:rPr>
        <w:t>（</w:t>
      </w:r>
      <w:r>
        <w:rPr>
          <w:rFonts w:hint="eastAsia" w:ascii="仿宋" w:hAnsi="仿宋" w:eastAsia="仿宋" w:cs="仿宋"/>
          <w:sz w:val="24"/>
          <w:szCs w:val="24"/>
          <w:highlight w:val="yellow"/>
          <w:lang w:eastAsia="zh-CN"/>
        </w:rPr>
        <w:t>湖州市吴兴区工业路1号数字经济产业园B幢2206室</w:t>
      </w:r>
      <w:r>
        <w:rPr>
          <w:rFonts w:hint="eastAsia" w:ascii="仿宋" w:hAnsi="仿宋" w:eastAsia="仿宋" w:cs="仿宋"/>
          <w:sz w:val="24"/>
          <w:szCs w:val="24"/>
          <w:highlight w:val="yellow"/>
        </w:rPr>
        <w:t>），联系人：</w:t>
      </w:r>
      <w:r>
        <w:rPr>
          <w:rFonts w:hint="eastAsia" w:ascii="仿宋" w:hAnsi="仿宋" w:eastAsia="仿宋" w:cs="仿宋"/>
          <w:sz w:val="24"/>
          <w:szCs w:val="24"/>
          <w:highlight w:val="yellow"/>
          <w:lang w:val="en-US" w:eastAsia="zh-CN"/>
        </w:rPr>
        <w:t>姚甜甜</w:t>
      </w:r>
      <w:r>
        <w:rPr>
          <w:rFonts w:hint="eastAsia" w:ascii="仿宋" w:hAnsi="仿宋" w:eastAsia="仿宋" w:cs="仿宋"/>
          <w:sz w:val="24"/>
          <w:szCs w:val="24"/>
          <w:highlight w:val="yellow"/>
        </w:rPr>
        <w:t>，联系电话：</w:t>
      </w:r>
      <w:r>
        <w:rPr>
          <w:rFonts w:hint="eastAsia" w:ascii="仿宋" w:hAnsi="仿宋" w:eastAsia="仿宋" w:cs="仿宋"/>
          <w:sz w:val="24"/>
          <w:szCs w:val="24"/>
          <w:highlight w:val="yellow"/>
          <w:lang w:val="en-US" w:eastAsia="zh-CN"/>
        </w:rPr>
        <w:t>15067291135</w:t>
      </w:r>
      <w:r>
        <w:rPr>
          <w:rFonts w:hint="eastAsia" w:ascii="仿宋" w:hAnsi="仿宋" w:eastAsia="仿宋" w:cs="仿宋"/>
          <w:sz w:val="24"/>
          <w:szCs w:val="24"/>
          <w:highlight w:val="yellow"/>
        </w:rPr>
        <w:t>。供应商应于</w:t>
      </w:r>
      <w:r>
        <w:rPr>
          <w:rFonts w:ascii="仿宋" w:hAnsi="仿宋" w:eastAsia="仿宋" w:cs="仿宋"/>
          <w:sz w:val="24"/>
          <w:szCs w:val="24"/>
          <w:highlight w:val="yellow"/>
        </w:rPr>
        <w:t xml:space="preserve"> </w:t>
      </w:r>
      <w:r>
        <w:rPr>
          <w:rFonts w:hint="eastAsia" w:ascii="仿宋" w:hAnsi="仿宋" w:eastAsia="仿宋" w:cs="仿宋"/>
          <w:b/>
          <w:bCs/>
          <w:sz w:val="24"/>
          <w:szCs w:val="24"/>
          <w:highlight w:val="yellow"/>
          <w:lang w:eastAsia="zh-CN"/>
        </w:rPr>
        <w:t>2025</w:t>
      </w:r>
      <w:r>
        <w:rPr>
          <w:rFonts w:hint="eastAsia" w:ascii="仿宋" w:hAnsi="仿宋" w:eastAsia="仿宋" w:cs="仿宋"/>
          <w:b/>
          <w:bCs/>
          <w:sz w:val="24"/>
          <w:szCs w:val="24"/>
          <w:highlight w:val="yellow"/>
        </w:rPr>
        <w:t>年</w:t>
      </w:r>
      <w:r>
        <w:rPr>
          <w:rFonts w:hint="eastAsia" w:ascii="仿宋" w:hAnsi="仿宋" w:eastAsia="仿宋" w:cs="仿宋"/>
          <w:b/>
          <w:bCs/>
          <w:sz w:val="24"/>
          <w:szCs w:val="24"/>
          <w:highlight w:val="yellow"/>
          <w:lang w:val="en-US" w:eastAsia="zh-CN"/>
        </w:rPr>
        <w:t xml:space="preserve">  </w:t>
      </w:r>
      <w:r>
        <w:rPr>
          <w:rFonts w:hint="eastAsia" w:ascii="仿宋" w:hAnsi="仿宋" w:eastAsia="仿宋" w:cs="仿宋"/>
          <w:b/>
          <w:bCs/>
          <w:sz w:val="24"/>
          <w:szCs w:val="24"/>
          <w:highlight w:val="yellow"/>
        </w:rPr>
        <w:t>月</w:t>
      </w:r>
      <w:r>
        <w:rPr>
          <w:rFonts w:hint="eastAsia" w:ascii="仿宋" w:hAnsi="仿宋" w:eastAsia="仿宋" w:cs="仿宋"/>
          <w:b/>
          <w:bCs/>
          <w:sz w:val="24"/>
          <w:szCs w:val="24"/>
          <w:highlight w:val="yellow"/>
          <w:lang w:val="en-US" w:eastAsia="zh-CN"/>
        </w:rPr>
        <w:t xml:space="preserve">   </w:t>
      </w:r>
      <w:r>
        <w:rPr>
          <w:rFonts w:hint="eastAsia" w:ascii="仿宋" w:hAnsi="仿宋" w:eastAsia="仿宋" w:cs="仿宋"/>
          <w:b/>
          <w:bCs/>
          <w:sz w:val="24"/>
          <w:szCs w:val="24"/>
          <w:highlight w:val="yellow"/>
        </w:rPr>
        <w:t>日</w:t>
      </w:r>
      <w:r>
        <w:rPr>
          <w:rFonts w:hint="eastAsia" w:ascii="仿宋" w:hAnsi="仿宋" w:eastAsia="仿宋" w:cs="仿宋"/>
          <w:b/>
          <w:bCs/>
          <w:sz w:val="24"/>
          <w:szCs w:val="24"/>
          <w:highlight w:val="yellow"/>
          <w:lang w:val="en-US" w:eastAsia="zh-CN"/>
        </w:rPr>
        <w:t>12</w:t>
      </w:r>
      <w:r>
        <w:rPr>
          <w:rFonts w:ascii="仿宋" w:hAnsi="仿宋" w:eastAsia="仿宋" w:cs="仿宋"/>
          <w:b/>
          <w:bCs/>
          <w:sz w:val="24"/>
          <w:szCs w:val="24"/>
          <w:highlight w:val="yellow"/>
        </w:rPr>
        <w:t xml:space="preserve">:00 </w:t>
      </w:r>
      <w:r>
        <w:rPr>
          <w:rFonts w:hint="eastAsia" w:ascii="仿宋" w:hAnsi="仿宋" w:eastAsia="仿宋" w:cs="仿宋"/>
          <w:b/>
          <w:bCs/>
          <w:sz w:val="24"/>
          <w:szCs w:val="24"/>
          <w:highlight w:val="yellow"/>
        </w:rPr>
        <w:t>前</w:t>
      </w:r>
      <w:r>
        <w:rPr>
          <w:rFonts w:hint="eastAsia" w:ascii="仿宋" w:hAnsi="仿宋" w:eastAsia="仿宋" w:cs="仿宋"/>
          <w:sz w:val="24"/>
          <w:szCs w:val="24"/>
          <w:highlight w:val="yellow"/>
        </w:rPr>
        <w:t>准时送达，</w:t>
      </w:r>
      <w:r>
        <w:rPr>
          <w:rFonts w:hint="eastAsia" w:ascii="仿宋" w:hAnsi="仿宋" w:eastAsia="仿宋" w:cs="仿宋"/>
          <w:kern w:val="0"/>
          <w:sz w:val="24"/>
          <w:szCs w:val="24"/>
          <w:highlight w:val="yellow"/>
          <w:lang w:val="zh-CN"/>
        </w:rPr>
        <w:t>由采购代理机构统一负责接收，到付件拒收</w:t>
      </w:r>
      <w:r>
        <w:rPr>
          <w:rFonts w:hint="eastAsia" w:ascii="仿宋" w:hAnsi="仿宋" w:eastAsia="仿宋" w:cs="仿宋"/>
          <w:sz w:val="24"/>
          <w:szCs w:val="24"/>
          <w:highlight w:val="yellow"/>
        </w:rPr>
        <w:t>。以收件人实际签收时间为准，收件人签收后将予以确认，逾期送达或未密封的将拒绝接收。</w:t>
      </w:r>
    </w:p>
    <w:p w14:paraId="32F033C6">
      <w:pPr>
        <w:widowControl/>
        <w:spacing w:line="460" w:lineRule="atLeast"/>
        <w:ind w:firstLine="482" w:firstLineChars="200"/>
        <w:jc w:val="left"/>
        <w:rPr>
          <w:rFonts w:ascii="仿宋" w:hAnsi="仿宋" w:eastAsia="仿宋"/>
          <w:color w:val="000000"/>
          <w:kern w:val="0"/>
          <w:sz w:val="24"/>
          <w:szCs w:val="24"/>
        </w:rPr>
      </w:pPr>
      <w:r>
        <w:rPr>
          <w:rFonts w:hint="eastAsia" w:ascii="仿宋" w:hAnsi="仿宋" w:eastAsia="仿宋" w:cs="仿宋"/>
          <w:b/>
          <w:bCs/>
          <w:sz w:val="24"/>
          <w:szCs w:val="24"/>
        </w:rPr>
        <w:t>注：</w:t>
      </w:r>
      <w:r>
        <w:rPr>
          <w:rFonts w:hint="eastAsia" w:ascii="仿宋" w:hAnsi="仿宋" w:eastAsia="仿宋" w:cs="仿宋"/>
          <w:b/>
          <w:bCs/>
          <w:color w:val="000000"/>
          <w:kern w:val="0"/>
          <w:sz w:val="24"/>
          <w:szCs w:val="24"/>
        </w:rPr>
        <w:t>自公告之日起至投标截止时间，供应商需留足备份投标文件邮寄或当面递交时间</w:t>
      </w:r>
      <w:r>
        <w:rPr>
          <w:rFonts w:ascii="仿宋" w:hAnsi="仿宋" w:eastAsia="仿宋" w:cs="仿宋"/>
          <w:b/>
          <w:bCs/>
          <w:color w:val="000000"/>
          <w:kern w:val="0"/>
          <w:sz w:val="24"/>
          <w:szCs w:val="24"/>
        </w:rPr>
        <w:t>,</w:t>
      </w:r>
      <w:r>
        <w:rPr>
          <w:rFonts w:hint="eastAsia" w:ascii="仿宋" w:hAnsi="仿宋" w:eastAsia="仿宋" w:cs="仿宋"/>
          <w:b/>
          <w:bCs/>
          <w:color w:val="000000"/>
          <w:kern w:val="0"/>
          <w:sz w:val="24"/>
          <w:szCs w:val="24"/>
        </w:rPr>
        <w:t>确保备份投标文件于规定时间前送达规定地点，因自身贻误行为导致投标失败的，责任自负。备份文件逾期送达指定地点的，备份文件将被拒绝。</w:t>
      </w:r>
    </w:p>
    <w:p w14:paraId="30C5CB9E">
      <w:pPr>
        <w:widowControl/>
        <w:spacing w:line="460" w:lineRule="atLeast"/>
        <w:ind w:left="59" w:leftChars="21"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w:t>
      </w:r>
    </w:p>
    <w:p w14:paraId="4357A0F4">
      <w:pPr>
        <w:widowControl/>
        <w:spacing w:line="460" w:lineRule="atLeast"/>
        <w:ind w:left="59" w:leftChars="21"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为确保网上操作合法、有效和安全，供应商应当在投标截止时间前完成在“政府采购云平台”的身份认证，确保在电子投标过程中能够对相关数据电文进行加密和使用电子签章。使用“政采云电子交易客户端”需要提前申领</w:t>
      </w:r>
      <w:r>
        <w:rPr>
          <w:rFonts w:ascii="仿宋" w:hAnsi="仿宋" w:eastAsia="仿宋" w:cs="仿宋"/>
          <w:color w:val="000000"/>
          <w:kern w:val="0"/>
          <w:sz w:val="24"/>
          <w:szCs w:val="24"/>
        </w:rPr>
        <w:t>CA</w:t>
      </w:r>
      <w:r>
        <w:rPr>
          <w:rFonts w:hint="eastAsia" w:ascii="仿宋" w:hAnsi="仿宋" w:eastAsia="仿宋" w:cs="仿宋"/>
          <w:color w:val="000000"/>
          <w:kern w:val="0"/>
          <w:sz w:val="24"/>
          <w:szCs w:val="24"/>
        </w:rPr>
        <w:t>数字证书（完成</w:t>
      </w:r>
      <w:r>
        <w:rPr>
          <w:rFonts w:ascii="仿宋" w:hAnsi="仿宋" w:eastAsia="仿宋" w:cs="仿宋"/>
          <w:color w:val="000000"/>
          <w:kern w:val="0"/>
          <w:sz w:val="24"/>
          <w:szCs w:val="24"/>
        </w:rPr>
        <w:t>CA</w:t>
      </w:r>
      <w:r>
        <w:rPr>
          <w:rFonts w:hint="eastAsia" w:ascii="仿宋" w:hAnsi="仿宋" w:eastAsia="仿宋" w:cs="仿宋"/>
          <w:color w:val="000000"/>
          <w:kern w:val="0"/>
          <w:sz w:val="24"/>
          <w:szCs w:val="24"/>
        </w:rPr>
        <w:t>数字证书办理预计一周左右，建议各投标人自行把握时间），申领流程请自行前往“浙江政府采购网</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下载专区</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电子交易客户端</w:t>
      </w:r>
      <w:r>
        <w:rPr>
          <w:rFonts w:ascii="仿宋" w:hAnsi="仿宋" w:eastAsia="仿宋" w:cs="仿宋"/>
          <w:color w:val="000000"/>
          <w:kern w:val="0"/>
          <w:sz w:val="24"/>
          <w:szCs w:val="24"/>
        </w:rPr>
        <w:t>-CA</w:t>
      </w:r>
      <w:r>
        <w:rPr>
          <w:rFonts w:hint="eastAsia" w:ascii="仿宋" w:hAnsi="仿宋" w:eastAsia="仿宋" w:cs="仿宋"/>
          <w:color w:val="000000"/>
          <w:kern w:val="0"/>
          <w:sz w:val="24"/>
          <w:szCs w:val="24"/>
        </w:rPr>
        <w:t>驱动和申领流程”进行查阅。办理流程详见</w:t>
      </w:r>
      <w:r>
        <w:rPr>
          <w:rFonts w:ascii="仿宋" w:hAnsi="仿宋" w:eastAsia="仿宋" w:cs="仿宋"/>
          <w:color w:val="000000"/>
          <w:kern w:val="0"/>
          <w:sz w:val="24"/>
          <w:szCs w:val="24"/>
        </w:rPr>
        <w:t>http://zfcg.czt.zj.gov.cn/bidClientTemplate/2019-05-27/12945.html</w:t>
      </w:r>
      <w:r>
        <w:rPr>
          <w:rFonts w:hint="eastAsia" w:ascii="仿宋" w:hAnsi="仿宋" w:eastAsia="仿宋" w:cs="仿宋"/>
          <w:color w:val="000000"/>
          <w:kern w:val="0"/>
          <w:sz w:val="24"/>
          <w:szCs w:val="24"/>
        </w:rPr>
        <w:t>），并登陆“浙江政府采购网”（</w:t>
      </w:r>
      <w:r>
        <w:rPr>
          <w:rFonts w:ascii="仿宋" w:hAnsi="仿宋" w:eastAsia="仿宋" w:cs="仿宋"/>
          <w:color w:val="000000"/>
          <w:kern w:val="0"/>
          <w:sz w:val="24"/>
          <w:szCs w:val="24"/>
        </w:rPr>
        <w:t>http://zfcg.czt.zj.gov.cn/</w:t>
      </w:r>
      <w:r>
        <w:rPr>
          <w:rFonts w:hint="eastAsia" w:ascii="仿宋" w:hAnsi="仿宋" w:eastAsia="仿宋" w:cs="仿宋"/>
          <w:color w:val="000000"/>
          <w:kern w:val="0"/>
          <w:sz w:val="24"/>
          <w:szCs w:val="24"/>
        </w:rPr>
        <w:t>），进入“下载专区”下载“电子交易客户端”，制作投标文件。</w:t>
      </w:r>
    </w:p>
    <w:p w14:paraId="4C811BAF">
      <w:pPr>
        <w:widowControl/>
        <w:spacing w:line="500" w:lineRule="exact"/>
        <w:ind w:left="59" w:leftChars="21"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、供应商通过政采云平台电子投标工具制作投标文件，电子投标工具请供应商自行前往浙江省政府采购网下载并安装，供应商电子交易操作指南详见网址：</w:t>
      </w:r>
      <w:r>
        <w:rPr>
          <w:rFonts w:ascii="仿宋" w:hAnsi="仿宋" w:eastAsia="仿宋" w:cs="仿宋"/>
          <w:color w:val="000000"/>
          <w:kern w:val="0"/>
          <w:sz w:val="24"/>
          <w:szCs w:val="24"/>
        </w:rPr>
        <w:t>https://help.zcygov.cn/web/site_2/2018/12-28/2573.html</w:t>
      </w:r>
      <w:r>
        <w:rPr>
          <w:rFonts w:hint="eastAsia" w:ascii="仿宋" w:hAnsi="仿宋" w:eastAsia="仿宋" w:cs="仿宋"/>
          <w:color w:val="000000"/>
          <w:kern w:val="0"/>
          <w:sz w:val="24"/>
          <w:szCs w:val="24"/>
        </w:rPr>
        <w:t>）</w:t>
      </w:r>
    </w:p>
    <w:p w14:paraId="787044F5">
      <w:pPr>
        <w:widowControl/>
        <w:spacing w:line="460" w:lineRule="atLeast"/>
        <w:ind w:right="60"/>
        <w:rPr>
          <w:rFonts w:ascii="仿宋" w:hAnsi="仿宋" w:eastAsia="仿宋"/>
          <w:color w:val="000000"/>
          <w:kern w:val="0"/>
          <w:sz w:val="24"/>
          <w:szCs w:val="24"/>
        </w:rPr>
      </w:pPr>
      <w:r>
        <w:rPr>
          <w:rFonts w:hint="eastAsia" w:ascii="仿宋" w:hAnsi="仿宋" w:eastAsia="仿宋" w:cs="仿宋"/>
          <w:b/>
          <w:bCs/>
          <w:color w:val="000000"/>
          <w:kern w:val="0"/>
          <w:sz w:val="24"/>
          <w:szCs w:val="24"/>
        </w:rPr>
        <w:t>八、投标地址：</w:t>
      </w:r>
      <w:r>
        <w:rPr>
          <w:rFonts w:hint="eastAsia" w:ascii="仿宋" w:hAnsi="仿宋" w:eastAsia="仿宋" w:cs="仿宋"/>
          <w:sz w:val="24"/>
          <w:szCs w:val="24"/>
          <w:highlight w:val="yellow"/>
        </w:rPr>
        <w:t>通过“政府采购云平台（</w:t>
      </w:r>
      <w:r>
        <w:rPr>
          <w:rFonts w:ascii="仿宋" w:hAnsi="仿宋" w:eastAsia="仿宋" w:cs="仿宋"/>
          <w:sz w:val="24"/>
          <w:szCs w:val="24"/>
          <w:highlight w:val="yellow"/>
        </w:rPr>
        <w:t>http://www.zcygov.cn</w:t>
      </w:r>
      <w:r>
        <w:rPr>
          <w:rFonts w:hint="eastAsia" w:ascii="仿宋" w:hAnsi="仿宋" w:eastAsia="仿宋" w:cs="仿宋"/>
          <w:sz w:val="24"/>
          <w:szCs w:val="24"/>
          <w:highlight w:val="yellow"/>
        </w:rPr>
        <w:t>）”实行在线投标。</w:t>
      </w:r>
    </w:p>
    <w:p w14:paraId="265D1F65">
      <w:pPr>
        <w:widowControl/>
        <w:spacing w:line="460" w:lineRule="atLeast"/>
        <w:ind w:right="60"/>
        <w:rPr>
          <w:rFonts w:ascii="仿宋" w:hAnsi="仿宋" w:eastAsia="仿宋"/>
          <w:b/>
          <w:bCs/>
          <w:color w:val="000000"/>
          <w:kern w:val="0"/>
          <w:sz w:val="24"/>
          <w:szCs w:val="24"/>
          <w:highlight w:val="yellow"/>
        </w:rPr>
      </w:pPr>
      <w:r>
        <w:rPr>
          <w:rFonts w:hint="eastAsia" w:ascii="仿宋" w:hAnsi="仿宋" w:eastAsia="仿宋" w:cs="仿宋"/>
          <w:b/>
          <w:bCs/>
          <w:color w:val="000000"/>
          <w:kern w:val="0"/>
          <w:sz w:val="24"/>
          <w:szCs w:val="24"/>
        </w:rPr>
        <w:t>九、开标时间：</w:t>
      </w:r>
      <w:r>
        <w:rPr>
          <w:rFonts w:hint="eastAsia" w:ascii="仿宋" w:hAnsi="仿宋" w:eastAsia="仿宋" w:cs="仿宋"/>
          <w:b/>
          <w:bCs/>
          <w:color w:val="000000"/>
          <w:kern w:val="0"/>
          <w:sz w:val="24"/>
          <w:szCs w:val="24"/>
          <w:highlight w:val="yellow"/>
          <w:lang w:eastAsia="zh-CN"/>
        </w:rPr>
        <w:t>2025</w:t>
      </w:r>
      <w:r>
        <w:rPr>
          <w:rFonts w:hint="eastAsia" w:ascii="仿宋" w:hAnsi="仿宋" w:eastAsia="仿宋" w:cs="仿宋"/>
          <w:b/>
          <w:bCs/>
          <w:kern w:val="0"/>
          <w:sz w:val="24"/>
          <w:szCs w:val="24"/>
          <w:highlight w:val="yellow"/>
        </w:rPr>
        <w:t>年</w:t>
      </w:r>
      <w:r>
        <w:rPr>
          <w:rFonts w:hint="eastAsia" w:ascii="仿宋" w:hAnsi="仿宋" w:eastAsia="仿宋" w:cs="仿宋"/>
          <w:b/>
          <w:bCs/>
          <w:kern w:val="0"/>
          <w:sz w:val="24"/>
          <w:szCs w:val="24"/>
          <w:highlight w:val="yellow"/>
          <w:lang w:val="en-US" w:eastAsia="zh-CN"/>
        </w:rPr>
        <w:t xml:space="preserve">   </w:t>
      </w:r>
      <w:r>
        <w:rPr>
          <w:rFonts w:hint="eastAsia" w:ascii="仿宋" w:hAnsi="仿宋" w:eastAsia="仿宋" w:cs="仿宋"/>
          <w:b/>
          <w:bCs/>
          <w:kern w:val="0"/>
          <w:sz w:val="24"/>
          <w:szCs w:val="24"/>
          <w:highlight w:val="yellow"/>
        </w:rPr>
        <w:t>月</w:t>
      </w:r>
      <w:r>
        <w:rPr>
          <w:rFonts w:hint="eastAsia" w:ascii="仿宋" w:hAnsi="仿宋" w:eastAsia="仿宋" w:cs="仿宋"/>
          <w:b/>
          <w:bCs/>
          <w:kern w:val="0"/>
          <w:sz w:val="24"/>
          <w:szCs w:val="24"/>
          <w:highlight w:val="yellow"/>
          <w:lang w:val="en-US" w:eastAsia="zh-CN"/>
        </w:rPr>
        <w:t xml:space="preserve">   </w:t>
      </w:r>
      <w:r>
        <w:rPr>
          <w:rFonts w:hint="eastAsia" w:ascii="仿宋" w:hAnsi="仿宋" w:eastAsia="仿宋" w:cs="仿宋"/>
          <w:b/>
          <w:bCs/>
          <w:kern w:val="0"/>
          <w:sz w:val="24"/>
          <w:szCs w:val="24"/>
          <w:highlight w:val="yellow"/>
        </w:rPr>
        <w:t>日</w:t>
      </w:r>
      <w:r>
        <w:rPr>
          <w:rFonts w:hint="eastAsia" w:ascii="仿宋" w:hAnsi="仿宋" w:eastAsia="仿宋" w:cs="仿宋"/>
          <w:b/>
          <w:bCs/>
          <w:kern w:val="0"/>
          <w:sz w:val="24"/>
          <w:szCs w:val="24"/>
          <w:highlight w:val="yellow"/>
          <w:lang w:val="en-US" w:eastAsia="zh-CN"/>
        </w:rPr>
        <w:t>14:0</w:t>
      </w:r>
      <w:r>
        <w:rPr>
          <w:rFonts w:ascii="仿宋" w:hAnsi="仿宋" w:eastAsia="仿宋" w:cs="仿宋"/>
          <w:b/>
          <w:bCs/>
          <w:color w:val="000000"/>
          <w:kern w:val="0"/>
          <w:sz w:val="24"/>
          <w:szCs w:val="24"/>
          <w:highlight w:val="yellow"/>
        </w:rPr>
        <w:t>0</w:t>
      </w:r>
      <w:r>
        <w:rPr>
          <w:rFonts w:hint="eastAsia" w:ascii="仿宋" w:hAnsi="仿宋" w:eastAsia="仿宋" w:cs="仿宋"/>
          <w:b/>
          <w:bCs/>
          <w:color w:val="000000"/>
          <w:sz w:val="24"/>
          <w:szCs w:val="24"/>
          <w:highlight w:val="yellow"/>
          <w:lang w:eastAsia="zh-CN"/>
        </w:rPr>
        <w:t>（</w:t>
      </w:r>
      <w:r>
        <w:rPr>
          <w:rFonts w:hint="eastAsia" w:ascii="仿宋" w:hAnsi="仿宋" w:eastAsia="仿宋" w:cs="仿宋"/>
          <w:b/>
          <w:bCs/>
          <w:color w:val="000000"/>
          <w:sz w:val="24"/>
          <w:szCs w:val="24"/>
          <w:highlight w:val="yellow"/>
          <w:lang w:val="en-US" w:eastAsia="zh-CN"/>
        </w:rPr>
        <w:t>北京时间</w:t>
      </w:r>
      <w:r>
        <w:rPr>
          <w:rFonts w:hint="eastAsia" w:ascii="仿宋" w:hAnsi="仿宋" w:eastAsia="仿宋" w:cs="仿宋"/>
          <w:b/>
          <w:bCs/>
          <w:color w:val="000000"/>
          <w:sz w:val="24"/>
          <w:szCs w:val="24"/>
          <w:highlight w:val="yellow"/>
          <w:lang w:eastAsia="zh-CN"/>
        </w:rPr>
        <w:t>）</w:t>
      </w:r>
    </w:p>
    <w:p w14:paraId="27B0673D">
      <w:pPr>
        <w:widowControl/>
        <w:spacing w:line="500" w:lineRule="exact"/>
        <w:ind w:right="60"/>
        <w:rPr>
          <w:rFonts w:ascii="仿宋" w:hAnsi="仿宋" w:eastAsia="仿宋"/>
          <w:color w:val="000000"/>
          <w:kern w:val="0"/>
          <w:sz w:val="24"/>
          <w:szCs w:val="24"/>
        </w:rPr>
      </w:pPr>
      <w:r>
        <w:rPr>
          <w:rFonts w:hint="eastAsia" w:ascii="仿宋" w:hAnsi="仿宋" w:eastAsia="仿宋" w:cs="仿宋"/>
          <w:b/>
          <w:bCs/>
          <w:color w:val="000000"/>
          <w:kern w:val="0"/>
          <w:sz w:val="24"/>
          <w:szCs w:val="24"/>
        </w:rPr>
        <w:t>十、开标地址：</w:t>
      </w:r>
      <w:r>
        <w:rPr>
          <w:rFonts w:hint="eastAsia" w:ascii="仿宋" w:hAnsi="仿宋" w:eastAsia="仿宋" w:cs="仿宋"/>
          <w:b/>
          <w:bCs/>
          <w:sz w:val="24"/>
          <w:szCs w:val="24"/>
          <w:highlight w:val="yellow"/>
        </w:rPr>
        <w:t>湖州市公共资源交易中心</w:t>
      </w:r>
      <w:r>
        <w:rPr>
          <w:rFonts w:ascii="仿宋" w:hAnsi="仿宋" w:eastAsia="仿宋" w:cs="仿宋"/>
          <w:b/>
          <w:bCs/>
          <w:sz w:val="24"/>
          <w:szCs w:val="24"/>
          <w:highlight w:val="yellow"/>
        </w:rPr>
        <w:t>2</w:t>
      </w:r>
      <w:r>
        <w:rPr>
          <w:rFonts w:hint="eastAsia" w:ascii="仿宋" w:hAnsi="仿宋" w:eastAsia="仿宋" w:cs="仿宋"/>
          <w:b/>
          <w:bCs/>
          <w:sz w:val="24"/>
          <w:szCs w:val="24"/>
          <w:highlight w:val="yellow"/>
        </w:rPr>
        <w:t>号楼二楼开标室（湖州市仁皇山片区金盖山路</w:t>
      </w:r>
      <w:r>
        <w:rPr>
          <w:rFonts w:ascii="仿宋" w:hAnsi="仿宋" w:eastAsia="仿宋" w:cs="仿宋"/>
          <w:b/>
          <w:bCs/>
          <w:sz w:val="24"/>
          <w:szCs w:val="24"/>
          <w:highlight w:val="yellow"/>
        </w:rPr>
        <w:t>66</w:t>
      </w:r>
      <w:r>
        <w:rPr>
          <w:rFonts w:hint="eastAsia" w:ascii="仿宋" w:hAnsi="仿宋" w:eastAsia="仿宋" w:cs="仿宋"/>
          <w:b/>
          <w:bCs/>
          <w:sz w:val="24"/>
          <w:szCs w:val="24"/>
          <w:highlight w:val="yellow"/>
        </w:rPr>
        <w:t>号）具体详见二楼休息区大屏幕。</w:t>
      </w:r>
      <w:r>
        <w:rPr>
          <w:rFonts w:hint="eastAsia" w:ascii="仿宋" w:hAnsi="仿宋" w:eastAsia="仿宋" w:cs="仿宋"/>
          <w:color w:val="000000"/>
          <w:kern w:val="0"/>
          <w:sz w:val="24"/>
          <w:szCs w:val="24"/>
        </w:rPr>
        <w:t>供应商应在投标截止时间前登入“政府采购云平台（</w:t>
      </w:r>
      <w:r>
        <w:rPr>
          <w:rFonts w:ascii="仿宋" w:hAnsi="仿宋" w:eastAsia="仿宋" w:cs="仿宋"/>
          <w:color w:val="000000"/>
          <w:kern w:val="0"/>
          <w:sz w:val="24"/>
          <w:szCs w:val="24"/>
        </w:rPr>
        <w:t>http://www.zcygov.cn</w:t>
      </w:r>
      <w:r>
        <w:rPr>
          <w:rFonts w:hint="eastAsia" w:ascii="仿宋" w:hAnsi="仿宋" w:eastAsia="仿宋" w:cs="仿宋"/>
          <w:color w:val="000000"/>
          <w:kern w:val="0"/>
          <w:sz w:val="24"/>
          <w:szCs w:val="24"/>
        </w:rPr>
        <w:t>）”在线参与开标，并完成</w:t>
      </w:r>
      <w:r>
        <w:rPr>
          <w:rFonts w:ascii="仿宋" w:hAnsi="仿宋" w:eastAsia="仿宋" w:cs="仿宋"/>
          <w:color w:val="000000"/>
          <w:kern w:val="0"/>
          <w:sz w:val="24"/>
          <w:szCs w:val="24"/>
        </w:rPr>
        <w:t>CA</w:t>
      </w:r>
      <w:r>
        <w:rPr>
          <w:rFonts w:hint="eastAsia" w:ascii="仿宋" w:hAnsi="仿宋" w:eastAsia="仿宋" w:cs="仿宋"/>
          <w:color w:val="000000"/>
          <w:kern w:val="0"/>
          <w:sz w:val="24"/>
          <w:szCs w:val="24"/>
        </w:rPr>
        <w:t>锁在线解密投标文件等相关工作。</w:t>
      </w:r>
    </w:p>
    <w:p w14:paraId="341DAC4B">
      <w:pPr>
        <w:widowControl/>
        <w:spacing w:line="460" w:lineRule="atLeast"/>
        <w:ind w:right="60"/>
        <w:rPr>
          <w:rFonts w:ascii="仿宋" w:hAnsi="仿宋" w:eastAsia="仿宋"/>
          <w:b/>
          <w:bCs/>
          <w:color w:val="000000"/>
          <w:kern w:val="0"/>
          <w:sz w:val="24"/>
          <w:szCs w:val="24"/>
        </w:rPr>
      </w:pPr>
      <w:r>
        <w:rPr>
          <w:rFonts w:hint="eastAsia" w:ascii="仿宋" w:hAnsi="仿宋" w:eastAsia="仿宋" w:cs="仿宋"/>
          <w:b/>
          <w:bCs/>
          <w:color w:val="000000"/>
          <w:kern w:val="0"/>
          <w:sz w:val="24"/>
          <w:szCs w:val="24"/>
        </w:rPr>
        <w:t>十一、其他事项：</w:t>
      </w:r>
    </w:p>
    <w:p w14:paraId="4813D0CE">
      <w:pPr>
        <w:widowControl/>
        <w:spacing w:line="460" w:lineRule="atLeast"/>
        <w:ind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本项目为电子招投标项目，实行网上招投标，应按照本招标文件及政采云平台的要求编制、加密并要求供应商通过政采云系统在线投标响应，投标截止时间前须完成电子响应文件的上传，同时供应商须随身携带制作在线投标响应文件时所用的</w:t>
      </w:r>
      <w:r>
        <w:rPr>
          <w:rFonts w:ascii="仿宋" w:hAnsi="仿宋" w:eastAsia="仿宋" w:cs="仿宋"/>
          <w:color w:val="000000"/>
          <w:kern w:val="0"/>
          <w:sz w:val="24"/>
          <w:szCs w:val="24"/>
        </w:rPr>
        <w:t>CA</w:t>
      </w:r>
      <w:r>
        <w:rPr>
          <w:rFonts w:hint="eastAsia" w:ascii="仿宋" w:hAnsi="仿宋" w:eastAsia="仿宋" w:cs="仿宋"/>
          <w:color w:val="000000"/>
          <w:kern w:val="0"/>
          <w:sz w:val="24"/>
          <w:szCs w:val="24"/>
        </w:rPr>
        <w:t>锁，供应商在使用系统进行投标的过程中遇到涉及平台使用的任何问题，可致电政采云平台技术支持热线咨询，联系方式：</w:t>
      </w:r>
      <w:r>
        <w:rPr>
          <w:rFonts w:hint="eastAsia" w:ascii="仿宋" w:hAnsi="仿宋" w:eastAsia="仿宋" w:cs="仿宋"/>
          <w:color w:val="000000"/>
          <w:kern w:val="0"/>
          <w:sz w:val="24"/>
          <w:szCs w:val="24"/>
          <w:lang w:val="en-US" w:eastAsia="zh-CN"/>
        </w:rPr>
        <w:t>95763</w:t>
      </w:r>
      <w:r>
        <w:rPr>
          <w:rFonts w:hint="eastAsia" w:ascii="仿宋" w:hAnsi="仿宋" w:eastAsia="仿宋" w:cs="仿宋"/>
          <w:color w:val="000000"/>
          <w:kern w:val="0"/>
          <w:sz w:val="24"/>
          <w:szCs w:val="24"/>
        </w:rPr>
        <w:t>。</w:t>
      </w:r>
    </w:p>
    <w:p w14:paraId="21918128">
      <w:pPr>
        <w:widowControl/>
        <w:spacing w:line="460" w:lineRule="atLeast"/>
        <w:ind w:right="60" w:firstLine="480" w:firstLineChars="200"/>
        <w:jc w:val="left"/>
        <w:rPr>
          <w:rFonts w:ascii="仿宋" w:hAnsi="仿宋" w:eastAsia="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潜在供应商已依法获取（依法获取指：供应商按本项目招标公告要求在政采云系统上获取并报名成功）其可质疑的招标文件的，可以对该文件提出质疑。未按照规定方式依法获取招标文件的，不得对招标文件提起质疑投诉。</w:t>
      </w:r>
    </w:p>
    <w:p w14:paraId="1EBA601C">
      <w:pPr>
        <w:widowControl/>
        <w:spacing w:line="360" w:lineRule="auto"/>
        <w:ind w:firstLine="480" w:firstLineChars="200"/>
        <w:jc w:val="left"/>
        <w:rPr>
          <w:rFonts w:ascii="仿宋" w:hAnsi="仿宋" w:eastAsia="仿宋"/>
          <w:color w:val="000000"/>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rPr>
        <w:t>、</w:t>
      </w:r>
      <w:r>
        <w:rPr>
          <w:rFonts w:hint="eastAsia" w:ascii="仿宋" w:hAnsi="仿宋" w:eastAsia="仿宋" w:cs="仿宋"/>
          <w:color w:val="000000"/>
          <w:kern w:val="0"/>
          <w:sz w:val="24"/>
          <w:szCs w:val="24"/>
        </w:rPr>
        <w:t>本项目公告期限为</w:t>
      </w: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个工作日，供应商认为招标文件使自己的权益受到损害的，可以自获取招标文件之日或者招标文件公告期限届满之日（公告期限届满后获取招标文件的，以公告期限届满之日为准）起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color w:val="000000"/>
          <w:kern w:val="0"/>
          <w:sz w:val="24"/>
          <w:szCs w:val="24"/>
        </w:rPr>
        <w:t>7</w:t>
      </w:r>
      <w:r>
        <w:rPr>
          <w:rFonts w:hint="eastAsia" w:ascii="仿宋" w:hAnsi="仿宋" w:eastAsia="仿宋" w:cs="仿宋"/>
          <w:color w:val="000000"/>
          <w:kern w:val="0"/>
          <w:sz w:val="24"/>
          <w:szCs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73EEF9">
      <w:pPr>
        <w:widowControl/>
        <w:spacing w:line="360" w:lineRule="auto"/>
        <w:ind w:firstLine="480" w:firstLineChars="200"/>
        <w:jc w:val="left"/>
        <w:rPr>
          <w:rFonts w:ascii="仿宋" w:hAnsi="仿宋" w:eastAsia="仿宋"/>
          <w:color w:val="0000FF"/>
          <w:kern w:val="0"/>
          <w:sz w:val="24"/>
          <w:szCs w:val="24"/>
        </w:rPr>
      </w:pPr>
      <w:r>
        <w:rPr>
          <w:rFonts w:hint="eastAsia" w:ascii="仿宋" w:hAnsi="仿宋" w:eastAsia="仿宋" w:cs="仿宋"/>
          <w:color w:val="000000"/>
          <w:kern w:val="0"/>
          <w:sz w:val="24"/>
          <w:szCs w:val="24"/>
        </w:rPr>
        <w:t>书面质疑受理地点及联系人：</w:t>
      </w:r>
      <w:r>
        <w:rPr>
          <w:rFonts w:hint="eastAsia" w:ascii="仿宋" w:hAnsi="仿宋" w:eastAsia="仿宋" w:cs="仿宋"/>
          <w:color w:val="000000"/>
          <w:kern w:val="0"/>
          <w:sz w:val="24"/>
          <w:szCs w:val="24"/>
          <w:lang w:eastAsia="zh-CN"/>
        </w:rPr>
        <w:t>浙江中诚工程管理科技有限公司</w:t>
      </w:r>
      <w:r>
        <w:rPr>
          <w:rFonts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湖州市吴兴区工业路1号数字经济产业园B幢2206室</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许彩薇</w:t>
      </w:r>
      <w:r>
        <w:rPr>
          <w:rFonts w:ascii="仿宋" w:hAnsi="仿宋" w:eastAsia="仿宋" w:cs="仿宋"/>
          <w:color w:val="000000"/>
          <w:kern w:val="0"/>
          <w:sz w:val="24"/>
          <w:szCs w:val="24"/>
        </w:rPr>
        <w:t xml:space="preserve"> </w:t>
      </w:r>
      <w:r>
        <w:rPr>
          <w:rFonts w:ascii="仿宋" w:hAnsi="仿宋" w:eastAsia="仿宋" w:cs="仿宋"/>
          <w:kern w:val="0"/>
          <w:sz w:val="24"/>
          <w:szCs w:val="24"/>
        </w:rPr>
        <w:t>0572-</w:t>
      </w:r>
      <w:r>
        <w:rPr>
          <w:rFonts w:hint="eastAsia" w:ascii="仿宋" w:hAnsi="仿宋" w:eastAsia="仿宋" w:cs="仿宋"/>
          <w:kern w:val="0"/>
          <w:sz w:val="24"/>
          <w:szCs w:val="24"/>
          <w:lang w:eastAsia="zh-CN"/>
        </w:rPr>
        <w:t>2065585</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同时将质疑函扫描件以电子邮件形式发送至电子邮箱</w:t>
      </w:r>
      <w:r>
        <w:rPr>
          <w:rFonts w:hint="eastAsia" w:ascii="仿宋" w:hAnsi="仿宋" w:eastAsia="仿宋" w:cs="仿宋"/>
          <w:color w:val="0000FF"/>
          <w:kern w:val="0"/>
          <w:sz w:val="24"/>
          <w:szCs w:val="24"/>
          <w:lang w:eastAsia="zh-CN"/>
        </w:rPr>
        <w:t>117492800</w:t>
      </w:r>
      <w:r>
        <w:rPr>
          <w:rFonts w:ascii="仿宋" w:hAnsi="仿宋" w:eastAsia="仿宋" w:cs="仿宋"/>
          <w:color w:val="0000FF"/>
          <w:kern w:val="0"/>
          <w:sz w:val="24"/>
          <w:szCs w:val="24"/>
        </w:rPr>
        <w:t>@qq.com</w:t>
      </w:r>
      <w:r>
        <w:rPr>
          <w:rFonts w:hint="eastAsia" w:ascii="仿宋" w:hAnsi="仿宋" w:eastAsia="仿宋" w:cs="仿宋"/>
          <w:color w:val="0000FF"/>
          <w:kern w:val="0"/>
          <w:sz w:val="24"/>
          <w:szCs w:val="24"/>
        </w:rPr>
        <w:t>。</w:t>
      </w:r>
    </w:p>
    <w:p w14:paraId="7A95AD48">
      <w:pPr>
        <w:widowControl/>
        <w:spacing w:line="460" w:lineRule="atLeast"/>
        <w:ind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4</w:t>
      </w:r>
      <w:r>
        <w:rPr>
          <w:rFonts w:hint="eastAsia" w:ascii="仿宋" w:hAnsi="仿宋" w:eastAsia="仿宋" w:cs="仿宋"/>
          <w:color w:val="000000"/>
          <w:kern w:val="0"/>
          <w:sz w:val="24"/>
          <w:szCs w:val="24"/>
        </w:rPr>
        <w:t>、供应商对招标文件有异议的，质疑投诉根据《中华人民共和国财政部令第</w:t>
      </w:r>
      <w:r>
        <w:rPr>
          <w:rFonts w:ascii="仿宋" w:hAnsi="仿宋" w:eastAsia="仿宋" w:cs="仿宋"/>
          <w:color w:val="000000"/>
          <w:kern w:val="0"/>
          <w:sz w:val="24"/>
          <w:szCs w:val="24"/>
        </w:rPr>
        <w:t>94</w:t>
      </w:r>
      <w:r>
        <w:rPr>
          <w:rFonts w:hint="eastAsia" w:ascii="仿宋" w:hAnsi="仿宋" w:eastAsia="仿宋" w:cs="仿宋"/>
          <w:color w:val="000000"/>
          <w:kern w:val="0"/>
          <w:sz w:val="24"/>
          <w:szCs w:val="24"/>
        </w:rPr>
        <w:t>号</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政府采购质疑和投诉办法》规定</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供应商须在法定质疑期内一次性提出针对同一采购程序环节的质疑。质疑函范本、投诉书范本请到浙江政府采购网下载专区下载。</w:t>
      </w:r>
    </w:p>
    <w:p w14:paraId="133D94AE">
      <w:pPr>
        <w:widowControl/>
        <w:spacing w:line="460" w:lineRule="atLeast"/>
        <w:ind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5</w:t>
      </w:r>
      <w:r>
        <w:rPr>
          <w:rFonts w:hint="eastAsia" w:ascii="仿宋" w:hAnsi="仿宋" w:eastAsia="仿宋" w:cs="仿宋"/>
          <w:color w:val="000000"/>
          <w:kern w:val="0"/>
          <w:sz w:val="24"/>
          <w:szCs w:val="24"/>
        </w:rPr>
        <w:t>、答疑内容是招标文件的组成部分，并将在网上发布补充（答疑、澄清）文件，潜在供应商应自行关注网站公告，采购人不再一一通知，供应商因自身贻误行为导致投标失效的，责任自负。</w:t>
      </w:r>
    </w:p>
    <w:p w14:paraId="24A5095E">
      <w:pPr>
        <w:widowControl/>
        <w:spacing w:line="460" w:lineRule="atLeast"/>
        <w:ind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6</w:t>
      </w:r>
      <w:r>
        <w:rPr>
          <w:rFonts w:hint="eastAsia" w:ascii="仿宋" w:hAnsi="仿宋" w:eastAsia="仿宋" w:cs="仿宋"/>
          <w:color w:val="000000"/>
          <w:kern w:val="0"/>
          <w:sz w:val="24"/>
          <w:szCs w:val="24"/>
        </w:rPr>
        <w:t>、参与政府采购项目的注册供应商，需登录浙江政府采购云平台（</w:t>
      </w:r>
      <w:r>
        <w:rPr>
          <w:rFonts w:ascii="仿宋" w:hAnsi="仿宋" w:eastAsia="仿宋" w:cs="仿宋"/>
          <w:color w:val="000000"/>
          <w:kern w:val="0"/>
          <w:sz w:val="24"/>
          <w:szCs w:val="24"/>
        </w:rPr>
        <w:t>http://www.zcygov.cn</w:t>
      </w:r>
      <w:r>
        <w:rPr>
          <w:rFonts w:hint="eastAsia" w:ascii="仿宋" w:hAnsi="仿宋" w:eastAsia="仿宋" w:cs="仿宋"/>
          <w:color w:val="000000"/>
          <w:kern w:val="0"/>
          <w:sz w:val="24"/>
          <w:szCs w:val="24"/>
        </w:rPr>
        <w:t>）进行网上报名，尚未注册的供应商应当先在浙江政府采购云平台上申请注册，注册终审通过后再进行网上报名。</w:t>
      </w:r>
    </w:p>
    <w:p w14:paraId="5322BEEC">
      <w:pPr>
        <w:widowControl/>
        <w:spacing w:line="460" w:lineRule="atLeast"/>
        <w:ind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7</w:t>
      </w:r>
      <w:r>
        <w:rPr>
          <w:rFonts w:hint="eastAsia" w:ascii="仿宋" w:hAnsi="仿宋" w:eastAsia="仿宋" w:cs="仿宋"/>
          <w:color w:val="000000"/>
          <w:kern w:val="0"/>
          <w:sz w:val="24"/>
          <w:szCs w:val="24"/>
        </w:rPr>
        <w:t>、为有效破解当前中小微企业面临的“融资难、融资贵”困局，充分发挥好政府采购扶持小微企业发展的政策功能，本项目中标供应商可凭中标通知书等材料至“绿贷通平台”网页（</w:t>
      </w:r>
      <w:r>
        <w:rPr>
          <w:rFonts w:ascii="仿宋" w:hAnsi="仿宋" w:eastAsia="仿宋" w:cs="仿宋"/>
          <w:color w:val="000000"/>
          <w:kern w:val="0"/>
          <w:sz w:val="24"/>
          <w:szCs w:val="24"/>
        </w:rPr>
        <w:t>www.lvdt.huzldt.com</w:t>
      </w:r>
      <w:r>
        <w:rPr>
          <w:rFonts w:hint="eastAsia" w:ascii="仿宋" w:hAnsi="仿宋" w:eastAsia="仿宋" w:cs="仿宋"/>
          <w:color w:val="000000"/>
          <w:kern w:val="0"/>
          <w:sz w:val="24"/>
          <w:szCs w:val="24"/>
        </w:rPr>
        <w:t>）或“政采贷”平台网页（</w:t>
      </w:r>
      <w:r>
        <w:rPr>
          <w:rFonts w:ascii="仿宋" w:hAnsi="仿宋" w:eastAsia="仿宋" w:cs="仿宋"/>
          <w:color w:val="000000"/>
          <w:kern w:val="0"/>
          <w:sz w:val="24"/>
          <w:szCs w:val="24"/>
        </w:rPr>
        <w:t>www.zcygov.cn</w:t>
      </w:r>
      <w:r>
        <w:rPr>
          <w:rFonts w:hint="eastAsia" w:ascii="仿宋" w:hAnsi="仿宋" w:eastAsia="仿宋" w:cs="仿宋"/>
          <w:color w:val="000000"/>
          <w:kern w:val="0"/>
          <w:sz w:val="24"/>
          <w:szCs w:val="24"/>
        </w:rPr>
        <w:t>）申请相关融资产品。具体操作方式可在“绿贷通”或“政采贷”平台网站查询，也可向“绿贷通”或“政采贷”平台电话咨询（“绿贷通”联系电话：</w:t>
      </w:r>
      <w:r>
        <w:rPr>
          <w:rFonts w:ascii="仿宋" w:hAnsi="仿宋" w:eastAsia="仿宋" w:cs="仿宋"/>
          <w:color w:val="000000"/>
          <w:kern w:val="0"/>
          <w:sz w:val="24"/>
          <w:szCs w:val="24"/>
        </w:rPr>
        <w:t>0572-2392590</w:t>
      </w:r>
      <w:r>
        <w:rPr>
          <w:rFonts w:hint="eastAsia" w:ascii="仿宋" w:hAnsi="仿宋" w:eastAsia="仿宋" w:cs="仿宋"/>
          <w:color w:val="000000"/>
          <w:kern w:val="0"/>
          <w:sz w:val="24"/>
          <w:szCs w:val="24"/>
        </w:rPr>
        <w:t>、“政采贷”联系电话：</w:t>
      </w:r>
      <w:r>
        <w:rPr>
          <w:rFonts w:ascii="仿宋" w:hAnsi="仿宋" w:eastAsia="仿宋" w:cs="仿宋"/>
          <w:color w:val="000000"/>
          <w:kern w:val="0"/>
          <w:sz w:val="24"/>
          <w:szCs w:val="24"/>
        </w:rPr>
        <w:t>0572-2151055</w:t>
      </w:r>
      <w:r>
        <w:rPr>
          <w:rFonts w:hint="eastAsia" w:ascii="仿宋" w:hAnsi="仿宋" w:eastAsia="仿宋" w:cs="仿宋"/>
          <w:color w:val="000000"/>
          <w:kern w:val="0"/>
          <w:sz w:val="24"/>
          <w:szCs w:val="24"/>
        </w:rPr>
        <w:t>、</w:t>
      </w:r>
      <w:r>
        <w:rPr>
          <w:rFonts w:ascii="仿宋" w:hAnsi="仿宋" w:eastAsia="仿宋" w:cs="仿宋"/>
          <w:color w:val="000000"/>
          <w:kern w:val="0"/>
          <w:sz w:val="24"/>
          <w:szCs w:val="24"/>
        </w:rPr>
        <w:t>18698580797</w:t>
      </w:r>
      <w:r>
        <w:rPr>
          <w:rFonts w:hint="eastAsia" w:ascii="仿宋" w:hAnsi="仿宋" w:eastAsia="仿宋" w:cs="仿宋"/>
          <w:color w:val="000000"/>
          <w:kern w:val="0"/>
          <w:sz w:val="24"/>
          <w:szCs w:val="24"/>
        </w:rPr>
        <w:t>）。</w:t>
      </w:r>
    </w:p>
    <w:p w14:paraId="5528B65F">
      <w:pPr>
        <w:widowControl/>
        <w:spacing w:line="460" w:lineRule="atLeast"/>
        <w:ind w:right="60" w:firstLine="480" w:firstLineChars="200"/>
        <w:jc w:val="left"/>
        <w:rPr>
          <w:rFonts w:hint="eastAsia" w:ascii="仿宋" w:hAnsi="仿宋" w:eastAsia="仿宋"/>
          <w:color w:val="000000"/>
          <w:kern w:val="0"/>
          <w:sz w:val="24"/>
          <w:szCs w:val="24"/>
          <w:highlight w:val="yellow"/>
          <w:lang w:eastAsia="zh-CN"/>
        </w:rPr>
      </w:pPr>
      <w:r>
        <w:rPr>
          <w:rFonts w:ascii="仿宋" w:hAnsi="仿宋" w:eastAsia="仿宋" w:cs="仿宋"/>
          <w:color w:val="000000"/>
          <w:kern w:val="0"/>
          <w:sz w:val="24"/>
          <w:szCs w:val="24"/>
          <w:highlight w:val="yellow"/>
        </w:rPr>
        <w:t>8</w:t>
      </w:r>
      <w:r>
        <w:rPr>
          <w:rFonts w:hint="eastAsia" w:ascii="仿宋" w:hAnsi="仿宋" w:eastAsia="仿宋" w:cs="仿宋"/>
          <w:color w:val="000000"/>
          <w:kern w:val="0"/>
          <w:sz w:val="24"/>
          <w:szCs w:val="24"/>
          <w:highlight w:val="yellow"/>
        </w:rPr>
        <w:t>、本项目是否专门面向中小企业采购：</w:t>
      </w:r>
      <w:r>
        <w:rPr>
          <w:rFonts w:hint="eastAsia" w:ascii="仿宋" w:hAnsi="仿宋" w:eastAsia="仿宋" w:cs="仿宋"/>
          <w:color w:val="000000"/>
          <w:kern w:val="0"/>
          <w:sz w:val="24"/>
          <w:szCs w:val="24"/>
          <w:highlight w:val="yellow"/>
          <w:lang w:val="en-US" w:eastAsia="zh-CN"/>
        </w:rPr>
        <w:t>是</w:t>
      </w:r>
    </w:p>
    <w:p w14:paraId="166B0CB2">
      <w:pPr>
        <w:widowControl/>
        <w:spacing w:line="460" w:lineRule="atLeast"/>
        <w:ind w:right="60" w:firstLine="480" w:firstLineChars="200"/>
        <w:jc w:val="left"/>
        <w:rPr>
          <w:rFonts w:ascii="仿宋" w:hAnsi="仿宋" w:eastAsia="仿宋"/>
          <w:color w:val="000000"/>
          <w:kern w:val="0"/>
          <w:sz w:val="24"/>
          <w:szCs w:val="24"/>
        </w:rPr>
      </w:pPr>
      <w:r>
        <w:rPr>
          <w:rFonts w:ascii="仿宋" w:hAnsi="仿宋" w:eastAsia="仿宋" w:cs="仿宋"/>
          <w:color w:val="000000"/>
          <w:kern w:val="0"/>
          <w:sz w:val="24"/>
          <w:szCs w:val="24"/>
        </w:rPr>
        <w:t>9</w:t>
      </w:r>
      <w:r>
        <w:rPr>
          <w:rFonts w:hint="eastAsia" w:ascii="仿宋" w:hAnsi="仿宋" w:eastAsia="仿宋" w:cs="仿宋"/>
          <w:color w:val="000000"/>
          <w:kern w:val="0"/>
          <w:sz w:val="24"/>
          <w:szCs w:val="24"/>
        </w:rPr>
        <w:t>、本次招标有关信息刊登在：</w:t>
      </w:r>
    </w:p>
    <w:p w14:paraId="68B5E7B2">
      <w:pPr>
        <w:widowControl/>
        <w:spacing w:line="460" w:lineRule="atLeast"/>
        <w:ind w:right="60" w:firstLine="480" w:firstLineChars="200"/>
        <w:jc w:val="left"/>
        <w:rPr>
          <w:rFonts w:ascii="仿宋" w:hAnsi="仿宋" w:eastAsia="仿宋" w:cs="仿宋"/>
          <w:color w:val="000000"/>
          <w:kern w:val="0"/>
          <w:sz w:val="24"/>
          <w:szCs w:val="24"/>
        </w:rPr>
      </w:pPr>
      <w:r>
        <w:rPr>
          <w:rFonts w:ascii="仿宋" w:hAnsi="仿宋" w:eastAsia="仿宋" w:cs="仿宋"/>
          <w:color w:val="000000"/>
          <w:kern w:val="0"/>
          <w:sz w:val="24"/>
          <w:szCs w:val="24"/>
        </w:rPr>
        <w:t>9.1</w:t>
      </w:r>
      <w:r>
        <w:rPr>
          <w:rFonts w:hint="eastAsia" w:ascii="仿宋" w:hAnsi="仿宋" w:eastAsia="仿宋" w:cs="仿宋"/>
          <w:color w:val="000000"/>
          <w:kern w:val="0"/>
          <w:sz w:val="24"/>
          <w:szCs w:val="24"/>
        </w:rPr>
        <w:t>浙江政府采购网：</w:t>
      </w:r>
      <w:r>
        <w:rPr>
          <w:rFonts w:ascii="仿宋" w:hAnsi="仿宋" w:eastAsia="仿宋" w:cs="仿宋"/>
          <w:color w:val="000000"/>
          <w:kern w:val="0"/>
          <w:sz w:val="24"/>
          <w:szCs w:val="24"/>
        </w:rPr>
        <w:t>http://zfcg.czt.zj.gov.cn/</w:t>
      </w:r>
    </w:p>
    <w:p w14:paraId="7C2D0BC0">
      <w:pPr>
        <w:widowControl/>
        <w:spacing w:line="460" w:lineRule="atLeast"/>
        <w:ind w:right="60" w:firstLine="480" w:firstLineChars="200"/>
        <w:jc w:val="left"/>
        <w:rPr>
          <w:rFonts w:hint="eastAsia" w:ascii="仿宋" w:hAnsi="仿宋" w:eastAsia="仿宋"/>
          <w:color w:val="000000"/>
          <w:kern w:val="0"/>
          <w:sz w:val="24"/>
          <w:szCs w:val="24"/>
          <w:lang w:eastAsia="zh-CN"/>
        </w:rPr>
      </w:pPr>
      <w:r>
        <w:rPr>
          <w:rFonts w:ascii="仿宋" w:hAnsi="仿宋" w:eastAsia="仿宋" w:cs="仿宋"/>
          <w:color w:val="000000"/>
          <w:kern w:val="0"/>
          <w:sz w:val="24"/>
          <w:szCs w:val="24"/>
        </w:rPr>
        <w:t>9.2</w:t>
      </w:r>
      <w:r>
        <w:rPr>
          <w:rFonts w:hint="eastAsia" w:ascii="仿宋" w:hAnsi="仿宋" w:eastAsia="仿宋" w:cs="仿宋"/>
          <w:color w:val="000000"/>
          <w:kern w:val="0"/>
          <w:sz w:val="24"/>
          <w:szCs w:val="24"/>
          <w:lang w:val="en-US" w:eastAsia="zh-CN"/>
        </w:rPr>
        <w:t>湖州市</w:t>
      </w:r>
      <w:r>
        <w:rPr>
          <w:rFonts w:hint="eastAsia" w:ascii="仿宋" w:hAnsi="仿宋" w:eastAsia="仿宋" w:cs="仿宋"/>
          <w:color w:val="000000"/>
          <w:kern w:val="0"/>
          <w:sz w:val="24"/>
          <w:szCs w:val="24"/>
        </w:rPr>
        <w:t>公共资源交易中心</w:t>
      </w:r>
      <w:r>
        <w:rPr>
          <w:rFonts w:hint="eastAsia" w:ascii="仿宋" w:hAnsi="仿宋" w:eastAsia="仿宋" w:cs="仿宋"/>
          <w:color w:val="000000"/>
          <w:kern w:val="0"/>
          <w:sz w:val="24"/>
          <w:szCs w:val="24"/>
          <w:lang w:eastAsia="zh-CN"/>
        </w:rPr>
        <w:t>：http://ggzyjy.huzhou.gov.cn/</w:t>
      </w:r>
    </w:p>
    <w:p w14:paraId="1B6E7BCD">
      <w:pPr>
        <w:widowControl/>
        <w:spacing w:line="460" w:lineRule="atLeast"/>
        <w:ind w:right="60"/>
        <w:rPr>
          <w:rFonts w:ascii="仿宋" w:hAnsi="仿宋" w:eastAsia="仿宋"/>
          <w:color w:val="000000"/>
          <w:kern w:val="0"/>
          <w:sz w:val="24"/>
          <w:szCs w:val="24"/>
        </w:rPr>
      </w:pPr>
      <w:r>
        <w:rPr>
          <w:rFonts w:hint="eastAsia" w:ascii="仿宋" w:hAnsi="仿宋" w:eastAsia="仿宋" w:cs="仿宋"/>
          <w:b/>
          <w:bCs/>
          <w:color w:val="000000"/>
          <w:kern w:val="0"/>
          <w:sz w:val="24"/>
          <w:szCs w:val="24"/>
        </w:rPr>
        <w:t>十</w:t>
      </w:r>
      <w:r>
        <w:rPr>
          <w:rFonts w:hint="eastAsia" w:ascii="仿宋" w:hAnsi="仿宋" w:eastAsia="仿宋" w:cs="仿宋"/>
          <w:b/>
          <w:bCs/>
          <w:color w:val="000000"/>
          <w:kern w:val="0"/>
          <w:sz w:val="24"/>
          <w:szCs w:val="24"/>
          <w:lang w:val="en-US" w:eastAsia="zh-CN"/>
        </w:rPr>
        <w:t>二</w:t>
      </w:r>
      <w:r>
        <w:rPr>
          <w:rFonts w:hint="eastAsia" w:ascii="仿宋" w:hAnsi="仿宋" w:eastAsia="仿宋" w:cs="仿宋"/>
          <w:b/>
          <w:bCs/>
          <w:color w:val="000000"/>
          <w:kern w:val="0"/>
          <w:sz w:val="24"/>
          <w:szCs w:val="24"/>
        </w:rPr>
        <w:t>、联系方式：</w:t>
      </w:r>
    </w:p>
    <w:p w14:paraId="0B6F4BD0">
      <w:pPr>
        <w:widowControl/>
        <w:spacing w:line="460" w:lineRule="atLeast"/>
        <w:ind w:right="60" w:firstLine="360" w:firstLineChars="150"/>
        <w:jc w:val="left"/>
        <w:rPr>
          <w:rFonts w:hint="eastAsia" w:ascii="仿宋" w:hAnsi="仿宋" w:eastAsia="仿宋"/>
          <w:kern w:val="0"/>
          <w:sz w:val="24"/>
          <w:szCs w:val="24"/>
          <w:lang w:eastAsia="zh-CN"/>
        </w:rPr>
      </w:pPr>
      <w:r>
        <w:rPr>
          <w:rFonts w:ascii="仿宋" w:hAnsi="仿宋" w:eastAsia="仿宋" w:cs="仿宋"/>
          <w:kern w:val="0"/>
          <w:sz w:val="24"/>
          <w:szCs w:val="24"/>
        </w:rPr>
        <w:t>1</w:t>
      </w:r>
      <w:r>
        <w:rPr>
          <w:rFonts w:hint="eastAsia" w:ascii="仿宋" w:hAnsi="仿宋" w:eastAsia="仿宋" w:cs="仿宋"/>
          <w:kern w:val="0"/>
          <w:sz w:val="24"/>
          <w:szCs w:val="24"/>
        </w:rPr>
        <w:t>、采购人名称：</w:t>
      </w:r>
      <w:r>
        <w:rPr>
          <w:rFonts w:hint="eastAsia" w:ascii="仿宋" w:hAnsi="仿宋" w:eastAsia="仿宋" w:cs="仿宋"/>
          <w:kern w:val="0"/>
          <w:sz w:val="24"/>
          <w:szCs w:val="24"/>
          <w:lang w:eastAsia="zh-CN"/>
        </w:rPr>
        <w:t>湖州市水上应急救援中心</w:t>
      </w:r>
    </w:p>
    <w:p w14:paraId="69ED93A4">
      <w:pPr>
        <w:widowControl/>
        <w:spacing w:line="460" w:lineRule="atLeast"/>
        <w:ind w:left="59" w:leftChars="21" w:right="60" w:firstLine="708" w:firstLineChars="295"/>
        <w:rPr>
          <w:rFonts w:ascii="仿宋" w:hAnsi="仿宋" w:eastAsia="仿宋" w:cs="仿宋"/>
          <w:b w:val="0"/>
          <w:bCs w:val="0"/>
          <w:color w:val="auto"/>
          <w:kern w:val="0"/>
          <w:sz w:val="24"/>
          <w:szCs w:val="24"/>
          <w:u w:val="none"/>
        </w:rPr>
      </w:pPr>
      <w:r>
        <w:rPr>
          <w:rFonts w:hint="eastAsia" w:ascii="仿宋" w:hAnsi="仿宋" w:eastAsia="仿宋" w:cs="仿宋"/>
          <w:b w:val="0"/>
          <w:bCs w:val="0"/>
          <w:color w:val="auto"/>
          <w:kern w:val="0"/>
          <w:sz w:val="24"/>
          <w:szCs w:val="24"/>
          <w:u w:val="none"/>
        </w:rPr>
        <w:t>联系人：姜工</w:t>
      </w:r>
      <w:r>
        <w:rPr>
          <w:rFonts w:hint="eastAsia" w:ascii="仿宋" w:hAnsi="仿宋" w:eastAsia="仿宋" w:cs="仿宋"/>
          <w:b w:val="0"/>
          <w:bCs w:val="0"/>
          <w:color w:val="auto"/>
          <w:kern w:val="0"/>
          <w:sz w:val="24"/>
          <w:szCs w:val="24"/>
          <w:u w:val="none"/>
          <w:lang w:val="en-US" w:eastAsia="zh-CN"/>
        </w:rPr>
        <w:t xml:space="preserve">      </w:t>
      </w:r>
      <w:r>
        <w:rPr>
          <w:rFonts w:ascii="仿宋" w:hAnsi="仿宋" w:eastAsia="仿宋" w:cs="仿宋"/>
          <w:b w:val="0"/>
          <w:bCs w:val="0"/>
          <w:color w:val="auto"/>
          <w:kern w:val="0"/>
          <w:sz w:val="24"/>
          <w:szCs w:val="24"/>
          <w:u w:val="none"/>
        </w:rPr>
        <w:t xml:space="preserve">     </w:t>
      </w:r>
      <w:r>
        <w:rPr>
          <w:rFonts w:hint="eastAsia" w:ascii="仿宋" w:hAnsi="仿宋" w:eastAsia="仿宋" w:cs="仿宋"/>
          <w:b w:val="0"/>
          <w:bCs w:val="0"/>
          <w:color w:val="auto"/>
          <w:kern w:val="0"/>
          <w:sz w:val="24"/>
          <w:szCs w:val="24"/>
          <w:u w:val="none"/>
        </w:rPr>
        <w:t>联系电话： 0572-2553919</w:t>
      </w:r>
      <w:r>
        <w:rPr>
          <w:rFonts w:hint="eastAsia" w:ascii="仿宋" w:hAnsi="仿宋" w:eastAsia="仿宋" w:cs="仿宋"/>
          <w:b w:val="0"/>
          <w:bCs w:val="0"/>
          <w:color w:val="auto"/>
          <w:kern w:val="0"/>
          <w:sz w:val="24"/>
          <w:szCs w:val="24"/>
          <w:u w:val="none"/>
          <w:lang w:val="en-US" w:eastAsia="zh-CN"/>
        </w:rPr>
        <w:t xml:space="preserve">   </w:t>
      </w:r>
      <w:r>
        <w:rPr>
          <w:rFonts w:ascii="仿宋" w:hAnsi="仿宋" w:eastAsia="仿宋" w:cs="仿宋"/>
          <w:b w:val="0"/>
          <w:bCs w:val="0"/>
          <w:color w:val="auto"/>
          <w:kern w:val="0"/>
          <w:sz w:val="24"/>
          <w:szCs w:val="24"/>
          <w:u w:val="none"/>
        </w:rPr>
        <w:t xml:space="preserve">    </w:t>
      </w:r>
    </w:p>
    <w:p w14:paraId="3239E026">
      <w:pPr>
        <w:widowControl/>
        <w:spacing w:line="460" w:lineRule="atLeast"/>
        <w:ind w:right="60" w:firstLine="360" w:firstLineChars="150"/>
        <w:rPr>
          <w:rFonts w:hint="eastAsia" w:ascii="仿宋" w:hAnsi="仿宋" w:eastAsia="仿宋"/>
          <w:kern w:val="0"/>
          <w:sz w:val="24"/>
          <w:szCs w:val="24"/>
          <w:lang w:eastAsia="zh-CN"/>
        </w:rPr>
      </w:pPr>
      <w:r>
        <w:rPr>
          <w:rFonts w:ascii="仿宋" w:hAnsi="仿宋" w:eastAsia="仿宋" w:cs="仿宋"/>
          <w:kern w:val="0"/>
          <w:sz w:val="24"/>
          <w:szCs w:val="24"/>
        </w:rPr>
        <w:t>2</w:t>
      </w:r>
      <w:r>
        <w:rPr>
          <w:rFonts w:hint="eastAsia" w:ascii="仿宋" w:hAnsi="仿宋" w:eastAsia="仿宋" w:cs="仿宋"/>
          <w:kern w:val="0"/>
          <w:sz w:val="24"/>
          <w:szCs w:val="24"/>
        </w:rPr>
        <w:t>、采购代理机构名称：</w:t>
      </w:r>
      <w:r>
        <w:rPr>
          <w:rFonts w:hint="eastAsia" w:ascii="仿宋" w:hAnsi="仿宋" w:eastAsia="仿宋" w:cs="仿宋"/>
          <w:kern w:val="0"/>
          <w:sz w:val="24"/>
          <w:szCs w:val="24"/>
          <w:lang w:eastAsia="zh-CN"/>
        </w:rPr>
        <w:t>浙江中诚工程管理科技有限公司</w:t>
      </w:r>
    </w:p>
    <w:p w14:paraId="3C06180D">
      <w:pPr>
        <w:widowControl/>
        <w:spacing w:line="460" w:lineRule="atLeast"/>
        <w:ind w:left="59" w:leftChars="21" w:right="60" w:firstLine="708" w:firstLineChars="295"/>
        <w:rPr>
          <w:rFonts w:hint="default" w:ascii="仿宋" w:hAnsi="仿宋" w:eastAsia="仿宋" w:cs="仿宋"/>
          <w:kern w:val="0"/>
          <w:sz w:val="24"/>
          <w:szCs w:val="24"/>
          <w:lang w:val="en-US" w:eastAsia="zh-CN"/>
        </w:rPr>
      </w:pPr>
      <w:r>
        <w:rPr>
          <w:rFonts w:hint="eastAsia" w:ascii="仿宋" w:hAnsi="仿宋" w:eastAsia="仿宋" w:cs="仿宋"/>
          <w:kern w:val="0"/>
          <w:sz w:val="24"/>
          <w:szCs w:val="24"/>
        </w:rPr>
        <w:t>联系人：</w:t>
      </w:r>
      <w:r>
        <w:rPr>
          <w:rFonts w:hint="eastAsia" w:ascii="仿宋" w:hAnsi="仿宋" w:eastAsia="仿宋" w:cs="仿宋"/>
          <w:kern w:val="0"/>
          <w:sz w:val="24"/>
          <w:szCs w:val="24"/>
          <w:lang w:val="en-US" w:eastAsia="zh-CN"/>
        </w:rPr>
        <w:t>姚甜甜</w:t>
      </w:r>
      <w:r>
        <w:rPr>
          <w:rFonts w:ascii="仿宋" w:hAnsi="仿宋" w:eastAsia="仿宋" w:cs="仿宋"/>
          <w:kern w:val="0"/>
          <w:sz w:val="24"/>
          <w:szCs w:val="24"/>
        </w:rPr>
        <w:t xml:space="preserve">           </w:t>
      </w:r>
      <w:r>
        <w:rPr>
          <w:rFonts w:hint="eastAsia" w:ascii="仿宋" w:hAnsi="仿宋" w:eastAsia="仿宋" w:cs="仿宋"/>
          <w:kern w:val="0"/>
          <w:sz w:val="24"/>
          <w:szCs w:val="24"/>
        </w:rPr>
        <w:t>联系电话：</w:t>
      </w:r>
      <w:r>
        <w:rPr>
          <w:rFonts w:ascii="仿宋" w:hAnsi="仿宋" w:eastAsia="仿宋" w:cs="仿宋"/>
          <w:kern w:val="0"/>
          <w:sz w:val="24"/>
          <w:szCs w:val="24"/>
        </w:rPr>
        <w:t>0572-</w:t>
      </w:r>
      <w:r>
        <w:rPr>
          <w:rFonts w:hint="eastAsia" w:ascii="仿宋" w:hAnsi="仿宋" w:eastAsia="仿宋" w:cs="仿宋"/>
          <w:kern w:val="0"/>
          <w:sz w:val="24"/>
          <w:szCs w:val="24"/>
          <w:lang w:eastAsia="zh-CN"/>
        </w:rPr>
        <w:t>2065585</w:t>
      </w:r>
      <w:r>
        <w:rPr>
          <w:rFonts w:hint="eastAsia" w:ascii="仿宋" w:hAnsi="仿宋" w:eastAsia="仿宋" w:cs="仿宋"/>
          <w:kern w:val="0"/>
          <w:sz w:val="24"/>
          <w:szCs w:val="24"/>
          <w:lang w:val="en-US" w:eastAsia="zh-CN"/>
        </w:rPr>
        <w:t>/15067291135</w:t>
      </w:r>
    </w:p>
    <w:p w14:paraId="11477E85">
      <w:pPr>
        <w:widowControl/>
        <w:spacing w:line="460" w:lineRule="atLeast"/>
        <w:ind w:left="59" w:leftChars="21" w:right="60" w:firstLine="708" w:firstLineChars="295"/>
        <w:rPr>
          <w:rFonts w:hint="eastAsia" w:ascii="仿宋" w:hAnsi="仿宋" w:eastAsia="仿宋"/>
          <w:kern w:val="0"/>
          <w:sz w:val="24"/>
          <w:szCs w:val="24"/>
          <w:lang w:eastAsia="zh-CN"/>
        </w:rPr>
      </w:pPr>
      <w:r>
        <w:rPr>
          <w:rFonts w:hint="eastAsia" w:ascii="仿宋" w:hAnsi="仿宋" w:eastAsia="仿宋" w:cs="仿宋"/>
          <w:kern w:val="0"/>
          <w:sz w:val="24"/>
          <w:szCs w:val="24"/>
        </w:rPr>
        <w:t>地址：</w:t>
      </w:r>
      <w:r>
        <w:rPr>
          <w:rFonts w:hint="eastAsia" w:ascii="仿宋" w:hAnsi="仿宋" w:eastAsia="仿宋" w:cs="仿宋"/>
          <w:kern w:val="0"/>
          <w:sz w:val="24"/>
          <w:szCs w:val="24"/>
          <w:lang w:eastAsia="zh-CN"/>
        </w:rPr>
        <w:t>湖州市吴兴区工业路1号数字经济产业园B幢2206室</w:t>
      </w:r>
    </w:p>
    <w:p w14:paraId="648D42B8">
      <w:pPr>
        <w:widowControl/>
        <w:spacing w:line="460" w:lineRule="atLeast"/>
        <w:ind w:right="60" w:firstLine="840" w:firstLineChars="350"/>
        <w:rPr>
          <w:rFonts w:hint="eastAsia" w:ascii="仿宋" w:hAnsi="仿宋" w:eastAsia="仿宋" w:cs="仿宋"/>
          <w:kern w:val="0"/>
          <w:sz w:val="24"/>
          <w:szCs w:val="24"/>
          <w:lang w:eastAsia="zh-CN"/>
        </w:rPr>
      </w:pPr>
      <w:r>
        <w:rPr>
          <w:rFonts w:hint="eastAsia" w:ascii="仿宋" w:hAnsi="仿宋" w:eastAsia="仿宋" w:cs="仿宋"/>
          <w:kern w:val="0"/>
          <w:sz w:val="24"/>
          <w:szCs w:val="24"/>
        </w:rPr>
        <w:t>质疑函接收人：</w:t>
      </w:r>
      <w:r>
        <w:rPr>
          <w:rFonts w:hint="eastAsia" w:ascii="仿宋" w:hAnsi="仿宋" w:eastAsia="仿宋" w:cs="仿宋"/>
          <w:kern w:val="0"/>
          <w:sz w:val="24"/>
          <w:szCs w:val="24"/>
          <w:lang w:val="en-US" w:eastAsia="zh-CN"/>
        </w:rPr>
        <w:t>许采薇</w:t>
      </w:r>
      <w:r>
        <w:rPr>
          <w:rFonts w:ascii="仿宋" w:hAnsi="仿宋" w:eastAsia="仿宋" w:cs="仿宋"/>
          <w:kern w:val="0"/>
          <w:sz w:val="24"/>
          <w:szCs w:val="24"/>
        </w:rPr>
        <w:t xml:space="preserve">      </w:t>
      </w:r>
      <w:r>
        <w:rPr>
          <w:rFonts w:hint="eastAsia" w:ascii="仿宋" w:hAnsi="仿宋" w:eastAsia="仿宋" w:cs="仿宋"/>
          <w:kern w:val="0"/>
          <w:sz w:val="24"/>
          <w:szCs w:val="24"/>
        </w:rPr>
        <w:t>联系电话：</w:t>
      </w:r>
      <w:r>
        <w:rPr>
          <w:rFonts w:ascii="仿宋" w:hAnsi="仿宋" w:eastAsia="仿宋" w:cs="仿宋"/>
          <w:kern w:val="0"/>
          <w:sz w:val="24"/>
          <w:szCs w:val="24"/>
        </w:rPr>
        <w:t>0572-</w:t>
      </w:r>
      <w:r>
        <w:rPr>
          <w:rFonts w:hint="eastAsia" w:ascii="仿宋" w:hAnsi="仿宋" w:eastAsia="仿宋" w:cs="仿宋"/>
          <w:kern w:val="0"/>
          <w:sz w:val="24"/>
          <w:szCs w:val="24"/>
          <w:lang w:eastAsia="zh-CN"/>
        </w:rPr>
        <w:t>2065585</w:t>
      </w:r>
    </w:p>
    <w:p w14:paraId="3843D53A">
      <w:pPr>
        <w:widowControl/>
        <w:spacing w:line="460" w:lineRule="atLeast"/>
        <w:ind w:right="60" w:firstLine="360" w:firstLineChars="150"/>
        <w:rPr>
          <w:rFonts w:hint="eastAsia" w:ascii="仿宋" w:hAnsi="仿宋" w:eastAsia="仿宋"/>
          <w:kern w:val="0"/>
          <w:sz w:val="24"/>
          <w:szCs w:val="24"/>
          <w:lang w:eastAsia="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、政府采购行政监管及投诉受理部门：</w:t>
      </w:r>
      <w:r>
        <w:rPr>
          <w:rFonts w:hint="eastAsia" w:ascii="仿宋" w:hAnsi="仿宋" w:eastAsia="仿宋" w:cs="仿宋"/>
          <w:color w:val="000000"/>
          <w:sz w:val="24"/>
          <w:szCs w:val="24"/>
          <w:shd w:val="clear" w:color="auto" w:fill="FFFFFF"/>
        </w:rPr>
        <w:t>湖州市财政局政府采购监管</w:t>
      </w:r>
      <w:r>
        <w:rPr>
          <w:rFonts w:hint="eastAsia" w:ascii="仿宋" w:hAnsi="仿宋" w:eastAsia="仿宋" w:cs="仿宋"/>
          <w:color w:val="000000"/>
          <w:sz w:val="24"/>
          <w:szCs w:val="24"/>
          <w:shd w:val="clear" w:color="auto" w:fill="FFFFFF"/>
          <w:lang w:val="en-US" w:eastAsia="zh-CN"/>
        </w:rPr>
        <w:t>处</w:t>
      </w:r>
    </w:p>
    <w:p w14:paraId="214ED670">
      <w:pPr>
        <w:widowControl/>
        <w:spacing w:line="460" w:lineRule="atLeast"/>
        <w:ind w:left="59" w:leftChars="21" w:right="60" w:firstLine="708" w:firstLineChars="295"/>
        <w:rPr>
          <w:rFonts w:ascii="仿宋" w:hAnsi="仿宋" w:eastAsia="仿宋" w:cs="仿宋"/>
          <w:kern w:val="0"/>
          <w:sz w:val="24"/>
          <w:szCs w:val="24"/>
        </w:rPr>
      </w:pPr>
      <w:r>
        <w:rPr>
          <w:rFonts w:hint="eastAsia" w:ascii="仿宋" w:hAnsi="仿宋" w:eastAsia="仿宋" w:cs="仿宋"/>
          <w:kern w:val="0"/>
          <w:sz w:val="24"/>
          <w:szCs w:val="24"/>
        </w:rPr>
        <w:t>联系人：</w:t>
      </w:r>
      <w:r>
        <w:rPr>
          <w:rFonts w:hint="eastAsia" w:ascii="仿宋" w:hAnsi="仿宋" w:eastAsia="仿宋" w:cs="仿宋"/>
          <w:kern w:val="0"/>
          <w:sz w:val="24"/>
          <w:szCs w:val="24"/>
          <w:lang w:val="en-US" w:eastAsia="zh-CN"/>
        </w:rPr>
        <w:t>程先生</w:t>
      </w:r>
      <w:r>
        <w:rPr>
          <w:rFonts w:ascii="仿宋" w:hAnsi="仿宋" w:eastAsia="仿宋" w:cs="仿宋"/>
          <w:kern w:val="0"/>
          <w:sz w:val="24"/>
          <w:szCs w:val="24"/>
        </w:rPr>
        <w:t xml:space="preserve"> </w:t>
      </w:r>
    </w:p>
    <w:p w14:paraId="69B5FACD">
      <w:pPr>
        <w:widowControl/>
        <w:spacing w:line="460" w:lineRule="atLeast"/>
        <w:ind w:left="59" w:leftChars="21" w:right="60" w:firstLine="708" w:firstLineChars="295"/>
        <w:rPr>
          <w:rFonts w:hint="default" w:ascii="仿宋" w:hAnsi="仿宋" w:eastAsia="仿宋" w:cs="仿宋"/>
          <w:kern w:val="0"/>
          <w:sz w:val="24"/>
          <w:szCs w:val="24"/>
          <w:lang w:val="en-US" w:eastAsia="zh-CN"/>
        </w:rPr>
      </w:pPr>
      <w:r>
        <w:rPr>
          <w:rFonts w:hint="eastAsia" w:ascii="仿宋" w:hAnsi="仿宋" w:eastAsia="仿宋" w:cs="仿宋"/>
          <w:kern w:val="0"/>
          <w:sz w:val="24"/>
          <w:szCs w:val="24"/>
        </w:rPr>
        <w:t>监督投诉电话：0572-2150216</w:t>
      </w:r>
    </w:p>
    <w:p w14:paraId="74BA57EF">
      <w:pPr>
        <w:pStyle w:val="4"/>
        <w:keepNext/>
        <w:keepLines w:val="0"/>
        <w:pageBreakBefore w:val="0"/>
        <w:widowControl/>
        <w:numPr>
          <w:ilvl w:val="0"/>
          <w:numId w:val="1"/>
        </w:numPr>
        <w:kinsoku/>
        <w:wordWrap/>
        <w:overflowPunct/>
        <w:topLinePunct w:val="0"/>
        <w:autoSpaceDE/>
        <w:autoSpaceDN/>
        <w:bidi w:val="0"/>
        <w:adjustRightInd/>
        <w:snapToGrid/>
        <w:spacing w:line="360" w:lineRule="auto"/>
        <w:ind w:left="431" w:hanging="431"/>
        <w:textAlignment w:val="auto"/>
        <w:rPr>
          <w:rFonts w:hint="eastAsia" w:ascii="仿宋" w:hAnsi="仿宋" w:eastAsia="仿宋" w:cs="仿宋"/>
          <w:sz w:val="44"/>
          <w:szCs w:val="44"/>
        </w:rPr>
      </w:pPr>
      <w:bookmarkStart w:id="4" w:name="_Toc66278834"/>
      <w:r>
        <w:rPr>
          <w:rFonts w:ascii="仿宋" w:hAnsi="仿宋" w:eastAsia="仿宋" w:cs="Times New Roman"/>
          <w:sz w:val="44"/>
          <w:szCs w:val="44"/>
        </w:rPr>
        <w:br w:type="page"/>
      </w:r>
      <w:bookmarkStart w:id="5" w:name="_Toc11445"/>
      <w:r>
        <w:rPr>
          <w:rFonts w:ascii="仿宋" w:hAnsi="仿宋" w:eastAsia="仿宋" w:cs="仿宋"/>
          <w:sz w:val="44"/>
          <w:szCs w:val="44"/>
        </w:rPr>
        <w:t xml:space="preserve"> </w:t>
      </w:r>
      <w:r>
        <w:rPr>
          <w:rFonts w:hint="eastAsia" w:ascii="仿宋" w:hAnsi="仿宋" w:eastAsia="仿宋" w:cs="仿宋"/>
          <w:sz w:val="44"/>
          <w:szCs w:val="44"/>
        </w:rPr>
        <w:t>招标需求</w:t>
      </w:r>
      <w:bookmarkEnd w:id="4"/>
      <w:bookmarkEnd w:id="5"/>
    </w:p>
    <w:p w14:paraId="45C21C6E">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eastAsia" w:ascii="仿宋" w:hAnsi="仿宋" w:eastAsia="仿宋"/>
          <w:b/>
          <w:bCs/>
          <w:sz w:val="24"/>
          <w:szCs w:val="24"/>
          <w:lang w:eastAsia="zh-CN"/>
        </w:rPr>
      </w:pPr>
      <w:bookmarkStart w:id="6" w:name="_Toc388261186"/>
      <w:bookmarkStart w:id="7" w:name="_Toc298856057"/>
      <w:bookmarkStart w:id="8" w:name="_Toc17961"/>
      <w:bookmarkStart w:id="9" w:name="_Toc23052"/>
      <w:bookmarkStart w:id="10" w:name="_Toc407632153"/>
      <w:r>
        <w:rPr>
          <w:rFonts w:hint="eastAsia" w:ascii="仿宋" w:hAnsi="仿宋" w:eastAsia="仿宋" w:cs="仿宋"/>
          <w:b/>
          <w:bCs/>
          <w:sz w:val="24"/>
          <w:szCs w:val="24"/>
        </w:rPr>
        <w:t>一、</w:t>
      </w:r>
      <w:bookmarkEnd w:id="6"/>
      <w:bookmarkEnd w:id="7"/>
      <w:r>
        <w:rPr>
          <w:rFonts w:hint="eastAsia" w:ascii="仿宋" w:hAnsi="仿宋" w:eastAsia="仿宋" w:cs="仿宋"/>
          <w:b/>
          <w:bCs/>
          <w:sz w:val="24"/>
          <w:szCs w:val="24"/>
        </w:rPr>
        <w:t>项目名称：</w:t>
      </w:r>
      <w:bookmarkEnd w:id="8"/>
      <w:bookmarkEnd w:id="9"/>
      <w:r>
        <w:rPr>
          <w:rFonts w:hint="eastAsia" w:ascii="仿宋" w:hAnsi="仿宋" w:eastAsia="仿宋" w:cs="仿宋"/>
          <w:b/>
          <w:bCs/>
          <w:sz w:val="24"/>
          <w:szCs w:val="24"/>
          <w:lang w:eastAsia="zh-CN"/>
        </w:rPr>
        <w:t>2025年湖州市航区船舶油污水接收处置购买服务项目</w:t>
      </w:r>
    </w:p>
    <w:p w14:paraId="4A09C749">
      <w:pPr>
        <w:pStyle w:val="29"/>
        <w:adjustRightInd/>
        <w:spacing w:before="120" w:after="120" w:line="360" w:lineRule="exact"/>
        <w:outlineLvl w:val="1"/>
        <w:rPr>
          <w:rFonts w:hint="default" w:ascii="仿宋" w:hAnsi="仿宋" w:eastAsia="仿宋" w:cs="仿宋"/>
          <w:b/>
          <w:bCs/>
          <w:sz w:val="24"/>
          <w:szCs w:val="24"/>
          <w:lang w:val="en-US" w:eastAsia="zh-CN"/>
        </w:rPr>
      </w:pPr>
      <w:bookmarkStart w:id="11" w:name="_Toc22652"/>
      <w:r>
        <w:rPr>
          <w:rFonts w:hint="eastAsia" w:ascii="仿宋" w:hAnsi="仿宋" w:eastAsia="仿宋" w:cs="仿宋"/>
          <w:b/>
          <w:bCs/>
          <w:sz w:val="24"/>
          <w:szCs w:val="24"/>
          <w:lang w:val="en-US" w:eastAsia="zh-CN"/>
        </w:rPr>
        <w:t>二、采购</w:t>
      </w:r>
      <w:bookmarkEnd w:id="10"/>
      <w:bookmarkEnd w:id="11"/>
      <w:bookmarkStart w:id="12" w:name="_Toc242"/>
      <w:r>
        <w:rPr>
          <w:rFonts w:hint="eastAsia" w:ascii="仿宋" w:hAnsi="仿宋" w:eastAsia="仿宋" w:cs="仿宋"/>
          <w:b/>
          <w:bCs/>
          <w:sz w:val="24"/>
          <w:szCs w:val="24"/>
          <w:lang w:val="en-US" w:eastAsia="zh-CN"/>
        </w:rPr>
        <w:t>内容</w:t>
      </w:r>
    </w:p>
    <w:p w14:paraId="641194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1、湖州市航行区域所有船舶油污水,接收上岸与处理，处理后符合国家规定的排放标准；</w:t>
      </w:r>
    </w:p>
    <w:p w14:paraId="118897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2、应急情况下船舶生活污水、生活垃圾接收上岸与处理，处理后符合国家规定的排放标准；</w:t>
      </w:r>
    </w:p>
    <w:p w14:paraId="401709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3、本项目</w:t>
      </w:r>
      <w:r>
        <w:rPr>
          <w:rFonts w:hint="eastAsia" w:ascii="仿宋" w:hAnsi="仿宋" w:eastAsia="仿宋" w:cs="仿宋"/>
          <w:kern w:val="0"/>
          <w:sz w:val="24"/>
          <w:szCs w:val="20"/>
        </w:rPr>
        <w:t>油污水处理后的油污、废渣、污泥等必须由具备危险废物经营许可证的公司进行外运、处置，危险废物处置必须符合国家相关规范、规定。</w:t>
      </w:r>
    </w:p>
    <w:p w14:paraId="4ECD22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4、做好三艘油污水接收船舶使用、管理、保养与维护；</w:t>
      </w:r>
    </w:p>
    <w:p w14:paraId="2EA2D3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5、做好长湖申线（杨家庄）油污水接收点装置的运行、管理与维护；</w:t>
      </w:r>
    </w:p>
    <w:p w14:paraId="031E3F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6、承担湖州市航区突发污染事件（如油污污染、船舶燃油泄漏等）的应急处置。</w:t>
      </w:r>
    </w:p>
    <w:p w14:paraId="3A87DA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、中标人必须承担航区突发事件生活垃圾及油污水的接收，参与</w:t>
      </w:r>
      <w:r>
        <w:rPr>
          <w:rFonts w:hint="eastAsia" w:ascii="仿宋" w:hAnsi="仿宋" w:eastAsia="仿宋" w:cs="仿宋"/>
          <w:sz w:val="24"/>
          <w:lang w:eastAsia="zh-CN"/>
        </w:rPr>
        <w:t>湖州市水上应急救援中心</w:t>
      </w:r>
      <w:r>
        <w:rPr>
          <w:rFonts w:hint="eastAsia" w:ascii="仿宋" w:hAnsi="仿宋" w:eastAsia="仿宋" w:cs="仿宋"/>
          <w:sz w:val="24"/>
        </w:rPr>
        <w:t>各个航区应急演练任务，所产生的费用由中标单位承担。</w:t>
      </w:r>
    </w:p>
    <w:p w14:paraId="7F43D5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、3艘油污接收船舶大修</w:t>
      </w:r>
      <w:r>
        <w:rPr>
          <w:rFonts w:hint="eastAsia" w:ascii="仿宋" w:hAnsi="仿宋" w:eastAsia="仿宋" w:cs="仿宋"/>
          <w:sz w:val="24"/>
          <w:lang w:val="en-US" w:eastAsia="zh-CN"/>
        </w:rPr>
        <w:t>和保险</w:t>
      </w:r>
      <w:r>
        <w:rPr>
          <w:rFonts w:hint="eastAsia" w:ascii="仿宋" w:hAnsi="仿宋" w:eastAsia="仿宋" w:cs="仿宋"/>
          <w:sz w:val="24"/>
        </w:rPr>
        <w:t>由采购人负责，费用采购人承担。</w:t>
      </w:r>
    </w:p>
    <w:p w14:paraId="686749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、污水处理设备大修费用</w:t>
      </w:r>
      <w:r>
        <w:rPr>
          <w:rFonts w:hint="eastAsia" w:ascii="仿宋" w:hAnsi="仿宋" w:eastAsia="仿宋" w:cs="仿宋"/>
          <w:sz w:val="24"/>
          <w:lang w:val="en-US" w:eastAsia="zh-CN"/>
        </w:rPr>
        <w:t>及电费</w:t>
      </w:r>
      <w:r>
        <w:rPr>
          <w:rFonts w:hint="eastAsia" w:ascii="仿宋" w:hAnsi="仿宋" w:eastAsia="仿宋" w:cs="仿宋"/>
          <w:sz w:val="24"/>
        </w:rPr>
        <w:t>由采购人承担。</w:t>
      </w:r>
    </w:p>
    <w:p w14:paraId="5D72B6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、3艘油污水接收船舶和油污水存储、处理设备每年修理费用不超过</w:t>
      </w:r>
      <w:r>
        <w:rPr>
          <w:rFonts w:hint="eastAsia" w:ascii="仿宋" w:hAnsi="仿宋" w:eastAsia="仿宋" w:cs="仿宋"/>
          <w:sz w:val="24"/>
          <w:lang w:val="en-US" w:eastAsia="zh-CN"/>
        </w:rPr>
        <w:t>2</w:t>
      </w:r>
      <w:r>
        <w:rPr>
          <w:rFonts w:hint="eastAsia" w:ascii="仿宋" w:hAnsi="仿宋" w:eastAsia="仿宋" w:cs="仿宋"/>
          <w:sz w:val="24"/>
        </w:rPr>
        <w:t>万元由中标人承担，每年修理费用超过</w:t>
      </w:r>
      <w:r>
        <w:rPr>
          <w:rFonts w:hint="eastAsia" w:ascii="仿宋" w:hAnsi="仿宋" w:eastAsia="仿宋" w:cs="仿宋"/>
          <w:sz w:val="24"/>
          <w:lang w:val="en-US" w:eastAsia="zh-CN"/>
        </w:rPr>
        <w:t>2</w:t>
      </w:r>
      <w:r>
        <w:rPr>
          <w:rFonts w:hint="eastAsia" w:ascii="仿宋" w:hAnsi="仿宋" w:eastAsia="仿宋" w:cs="仿宋"/>
          <w:sz w:val="24"/>
        </w:rPr>
        <w:t>万元的超过部分由采购人承担。</w:t>
      </w:r>
    </w:p>
    <w:p w14:paraId="14D055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1</w:t>
      </w:r>
      <w:r>
        <w:rPr>
          <w:rFonts w:hint="eastAsia" w:ascii="仿宋" w:hAnsi="仿宋" w:eastAsia="仿宋" w:cs="仿宋"/>
          <w:sz w:val="24"/>
        </w:rPr>
        <w:t>、三艘船舶操作人员必须满足海事管理部门要求。</w:t>
      </w:r>
    </w:p>
    <w:p w14:paraId="177CF7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2</w:t>
      </w:r>
      <w:r>
        <w:rPr>
          <w:rFonts w:hint="eastAsia" w:ascii="仿宋" w:hAnsi="仿宋" w:eastAsia="仿宋" w:cs="仿宋"/>
          <w:sz w:val="24"/>
        </w:rPr>
        <w:t>、中标人必须接受《湖州航区船舶油污水接收项目考核管理办法》。</w:t>
      </w:r>
    </w:p>
    <w:p w14:paraId="7C1777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lang w:val="en-US" w:eastAsia="zh-CN"/>
        </w:rPr>
        <w:t>13、</w:t>
      </w:r>
      <w:r>
        <w:rPr>
          <w:rFonts w:hint="eastAsia" w:ascii="仿宋" w:hAnsi="仿宋" w:eastAsia="仿宋" w:cs="仿宋"/>
          <w:kern w:val="0"/>
          <w:sz w:val="24"/>
          <w:szCs w:val="20"/>
        </w:rPr>
        <w:t>接到采购人通知（电话、电传等）后</w:t>
      </w:r>
      <w:r>
        <w:rPr>
          <w:rFonts w:hint="eastAsia" w:ascii="仿宋" w:hAnsi="仿宋" w:eastAsia="仿宋" w:cs="仿宋"/>
          <w:kern w:val="0"/>
          <w:sz w:val="24"/>
          <w:szCs w:val="20"/>
          <w:lang w:val="en-US" w:eastAsia="zh-CN"/>
        </w:rPr>
        <w:t>1.5</w:t>
      </w:r>
      <w:r>
        <w:rPr>
          <w:rFonts w:hint="eastAsia" w:ascii="仿宋" w:hAnsi="仿宋" w:eastAsia="仿宋" w:cs="仿宋"/>
          <w:kern w:val="0"/>
          <w:sz w:val="24"/>
          <w:szCs w:val="20"/>
        </w:rPr>
        <w:t>小时现场响应。</w:t>
      </w:r>
    </w:p>
    <w:p w14:paraId="6284FF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rPr>
      </w:pPr>
      <w:r>
        <w:rPr>
          <w:rFonts w:hint="eastAsia" w:ascii="仿宋" w:hAnsi="仿宋" w:eastAsia="仿宋" w:cs="仿宋"/>
          <w:b/>
          <w:bCs/>
          <w:sz w:val="24"/>
        </w:rPr>
        <w:t>附件：</w:t>
      </w:r>
    </w:p>
    <w:p w14:paraId="2573014F">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eastAsia" w:ascii="仿宋" w:hAnsi="仿宋" w:eastAsia="仿宋" w:cs="仿宋"/>
          <w:b/>
          <w:bCs/>
          <w:color w:val="000000"/>
          <w:sz w:val="44"/>
          <w:szCs w:val="44"/>
        </w:rPr>
      </w:pPr>
      <w:r>
        <w:rPr>
          <w:rFonts w:hint="eastAsia" w:ascii="仿宋" w:hAnsi="仿宋" w:eastAsia="仿宋" w:cs="仿宋"/>
          <w:b/>
          <w:bCs/>
          <w:color w:val="000000"/>
          <w:sz w:val="44"/>
          <w:szCs w:val="44"/>
        </w:rPr>
        <w:t>湖州航区船舶油污水接收项目考核管理办法</w:t>
      </w:r>
    </w:p>
    <w:p w14:paraId="04198CAE">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为深入贯彻落实湖州市委、市政府关于“五水共治”的工作部署，实现湖州内河航运绿色、低碳、环保，助推湖州市经济发展和城市建设，督促营运单位做好我市内河船舶防污染工作。根据《中华人民共和国水污染防治法》及其实施细则、《浙江省水污染防治条例》和《中华人民共和国防治船舶污染内河水域环境管理规定》等法律、法规相关规定，结合湖州航区实际，特制定本办法。</w:t>
      </w:r>
    </w:p>
    <w:p w14:paraId="4F4EBF63">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bookmarkStart w:id="13" w:name="_Toc30623"/>
      <w:r>
        <w:rPr>
          <w:rFonts w:hint="eastAsia" w:ascii="仿宋" w:hAnsi="仿宋" w:eastAsia="仿宋" w:cs="仿宋"/>
          <w:color w:val="000000"/>
          <w:sz w:val="24"/>
          <w:szCs w:val="28"/>
          <w:highlight w:val="none"/>
        </w:rPr>
        <w:t>一、考核内容</w:t>
      </w:r>
      <w:bookmarkEnd w:id="13"/>
    </w:p>
    <w:p w14:paraId="2E180B30">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（一）服务范围：湖州航区（吴兴、南浔、太湖、德清、长兴、安吉六大港区）。</w:t>
      </w:r>
    </w:p>
    <w:p w14:paraId="4F5926E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（二）公司管理：要求人员配备满足要求、机构设置合理，公司管理规范，各类制度健全，岗位职责明确，操作流程科学，制定的方案合理。</w:t>
      </w:r>
    </w:p>
    <w:p w14:paraId="659DCF0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 xml:space="preserve">（三）人员要求：要求专职从事该项目工作的人员不少于招投标相关文件明确的规定，油污水接收船舶的船员配备必须满足船舶最低安全配员标准，上船作业人员必须持有船员服务簿。 </w:t>
      </w:r>
    </w:p>
    <w:p w14:paraId="5D8E984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（四）要求营运单位</w:t>
      </w:r>
      <w:r>
        <w:rPr>
          <w:rFonts w:hint="eastAsia" w:ascii="仿宋" w:hAnsi="仿宋" w:eastAsia="仿宋" w:cs="仿宋"/>
          <w:color w:val="000000"/>
          <w:sz w:val="24"/>
          <w:szCs w:val="28"/>
          <w:highlight w:val="none"/>
          <w:lang w:val="en-US" w:eastAsia="zh-CN"/>
        </w:rPr>
        <w:t>除国家法定节假日外，</w:t>
      </w:r>
      <w:r>
        <w:rPr>
          <w:rFonts w:hint="eastAsia" w:ascii="仿宋" w:hAnsi="仿宋" w:eastAsia="仿宋" w:cs="仿宋"/>
          <w:color w:val="000000"/>
          <w:sz w:val="24"/>
          <w:szCs w:val="28"/>
          <w:highlight w:val="none"/>
        </w:rPr>
        <w:t>做到每周</w:t>
      </w:r>
      <w:r>
        <w:rPr>
          <w:rFonts w:hint="eastAsia" w:ascii="仿宋" w:hAnsi="仿宋" w:eastAsia="仿宋" w:cs="仿宋"/>
          <w:color w:val="000000"/>
          <w:sz w:val="24"/>
          <w:szCs w:val="28"/>
          <w:highlight w:val="none"/>
          <w:lang w:val="en-US" w:eastAsia="zh-CN"/>
        </w:rPr>
        <w:t>工作日5天</w:t>
      </w:r>
      <w:r>
        <w:rPr>
          <w:rFonts w:hint="eastAsia" w:ascii="仿宋" w:hAnsi="仿宋" w:eastAsia="仿宋" w:cs="仿宋"/>
          <w:color w:val="000000"/>
          <w:sz w:val="24"/>
          <w:szCs w:val="28"/>
          <w:highlight w:val="none"/>
        </w:rPr>
        <w:t>，合理划分3艘油污水接收船舶服务区域，科学调度，确保湖州航区船舶油污水接收全覆盖。按规定要求做好接收记录，并向船舶出具污染物接收证明（</w:t>
      </w:r>
      <w:r>
        <w:rPr>
          <w:rFonts w:hint="eastAsia" w:ascii="仿宋" w:hAnsi="仿宋" w:eastAsia="仿宋" w:cs="仿宋"/>
          <w:color w:val="000000"/>
          <w:sz w:val="24"/>
          <w:szCs w:val="28"/>
          <w:highlight w:val="none"/>
          <w:lang w:val="en-US" w:eastAsia="zh-CN"/>
        </w:rPr>
        <w:t>纸质或</w:t>
      </w:r>
      <w:r>
        <w:rPr>
          <w:rFonts w:hint="eastAsia" w:ascii="仿宋" w:hAnsi="仿宋" w:eastAsia="仿宋" w:cs="仿宋"/>
          <w:color w:val="000000"/>
          <w:sz w:val="24"/>
          <w:szCs w:val="28"/>
          <w:highlight w:val="none"/>
        </w:rPr>
        <w:t>电子单证）。油污水接收船舶工作日在航行日志中每天记载作业情况。每艘油污水接收船每季度接收单次考核指标数量为：≥</w:t>
      </w:r>
      <w:r>
        <w:rPr>
          <w:rFonts w:hint="eastAsia" w:ascii="仿宋" w:hAnsi="仿宋" w:eastAsia="仿宋" w:cs="仿宋"/>
          <w:color w:val="000000"/>
          <w:sz w:val="24"/>
          <w:szCs w:val="28"/>
          <w:highlight w:val="none"/>
          <w:lang w:val="en-US" w:eastAsia="zh-CN"/>
        </w:rPr>
        <w:t>40</w:t>
      </w:r>
      <w:r>
        <w:rPr>
          <w:rFonts w:hint="eastAsia" w:ascii="仿宋" w:hAnsi="仿宋" w:eastAsia="仿宋" w:cs="仿宋"/>
          <w:color w:val="000000"/>
          <w:sz w:val="24"/>
          <w:szCs w:val="28"/>
          <w:highlight w:val="none"/>
        </w:rPr>
        <w:t>0单次，如遇汛期高水位长时间禁航、疫情防控动态变化、接收站设施及设备发生较大故障、接收船定期上排大保养、应急抢险救助等特殊情况，营运单位未按时完成季度接收单次考核指标数量，需提交书面情况报告并报考核领导小组进行商讨确认。</w:t>
      </w:r>
    </w:p>
    <w:p w14:paraId="31094712">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b/>
          <w:color w:val="000000"/>
          <w:sz w:val="24"/>
          <w:szCs w:val="28"/>
          <w:highlight w:val="none"/>
        </w:rPr>
      </w:pPr>
      <w:r>
        <w:rPr>
          <w:rFonts w:hint="eastAsia" w:ascii="仿宋" w:hAnsi="仿宋" w:eastAsia="仿宋" w:cs="仿宋"/>
          <w:color w:val="000000"/>
          <w:sz w:val="24"/>
          <w:szCs w:val="28"/>
          <w:highlight w:val="none"/>
        </w:rPr>
        <w:t>（五）营运单位义务承担港航（海事）管理机构指派的公益性和应急性任务（对参与职责范围之外的水上应急抢险救助任务进行考核分值奖励制度）。日常每天至少安排1人值班，实行24小时响应机制，重大节假日、防汛</w:t>
      </w:r>
      <w:r>
        <w:rPr>
          <w:rFonts w:hint="eastAsia" w:ascii="仿宋" w:hAnsi="仿宋" w:eastAsia="仿宋" w:cs="仿宋"/>
          <w:color w:val="000000"/>
          <w:sz w:val="24"/>
          <w:szCs w:val="28"/>
          <w:highlight w:val="none"/>
          <w:lang w:val="en-US" w:eastAsia="zh-CN"/>
        </w:rPr>
        <w:t>防</w:t>
      </w:r>
      <w:r>
        <w:rPr>
          <w:rFonts w:hint="eastAsia" w:ascii="仿宋" w:hAnsi="仿宋" w:eastAsia="仿宋" w:cs="仿宋"/>
          <w:color w:val="000000"/>
          <w:sz w:val="24"/>
          <w:szCs w:val="28"/>
          <w:highlight w:val="none"/>
        </w:rPr>
        <w:t>台等特殊期间建立值班值守制度，应急值班表报市港航管理中心</w:t>
      </w:r>
      <w:r>
        <w:rPr>
          <w:rFonts w:hint="eastAsia" w:ascii="仿宋" w:hAnsi="仿宋" w:eastAsia="仿宋" w:cs="仿宋"/>
          <w:color w:val="000000"/>
          <w:sz w:val="24"/>
          <w:szCs w:val="28"/>
          <w:highlight w:val="none"/>
          <w:lang w:eastAsia="zh-CN"/>
        </w:rPr>
        <w:t>海事科（安全科）</w:t>
      </w:r>
      <w:r>
        <w:rPr>
          <w:rFonts w:hint="eastAsia" w:ascii="仿宋" w:hAnsi="仿宋" w:eastAsia="仿宋" w:cs="仿宋"/>
          <w:color w:val="000000"/>
          <w:sz w:val="24"/>
          <w:szCs w:val="28"/>
          <w:highlight w:val="none"/>
        </w:rPr>
        <w:t>备案。在湖州市水域发生突发事件（油污污染、船舶燃油泄漏等）时，接到通知后，及时组织力量在第一时间赶到现场进行处理或救援；在堵航、封航等特殊情况条件下，承担船舶生活污水、生活垃圾的接收任务。油污水接收船舶在参加应急抢险等重要任务时所消耗的抢险应急物资（种类、规格、数量等）和抢险船舶燃油用量，参与抢险船舶出动艘/次、参加抢险出动人/次，营运单位负责每季度进行统计汇总并报考核成员单位。</w:t>
      </w:r>
    </w:p>
    <w:p w14:paraId="09DCC2CA">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六）营运单位负责3艘专用油污水接收船舶和湖州杨家庄油污水接收站接收装置的日常使用、管理、保养与维护工作，保持船舶和周围环境的完好和整洁。保证湖州杨家庄油污水接收装置分离出来的排放水符合国家排放标准（由项目实施单位湖州市水上应急救援中心委托第三方具有资质检测机构出具的检测报告为准）。排放水样年度安排4次（每季度不定时抽检1次），检测机构上门采样检测并出具检测报告。</w:t>
      </w:r>
    </w:p>
    <w:p w14:paraId="0E57D01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（七）油污水接收船舶在湖州杨家庄接收站油污水上岸作业时，应布设围油设施，防止污染水域。</w:t>
      </w:r>
    </w:p>
    <w:p w14:paraId="23440CA7">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（八）配合做好湖州市船舶防污染宣传工作，如印发宣传册（内容包括船舶油污水接收操作流程、联系方式、投诉电话等）、利用宣传板、悬挂宣传标语等宣传。</w:t>
      </w:r>
      <w:bookmarkStart w:id="14" w:name="_Toc3769"/>
    </w:p>
    <w:p w14:paraId="6B359A1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（九）营运单位应每年自行组织不少于1次的船舶污染事故应急处置演练。在港航（海事）管理机构组织综合演练时，应服从统一指挥，积极配合和参与应急演练活动。</w:t>
      </w:r>
    </w:p>
    <w:p w14:paraId="6246321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（十）油污水接收船舶和油污水接收站的设施设备非人为因素造成的故障、不可抗力或者设计使用年限到期而无法正常工作。营运单位应及时报告湖州市水上应急救援中心处理。</w:t>
      </w:r>
    </w:p>
    <w:p w14:paraId="1F9A1E6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十一）为加强流动作业安全管理，油污水接收船舶在日常流动作业时进行全程视频监控，监控设备保持正常运行状态；对发现送交油污水异常或不合理情况的船舶做好相关记录，及时通报直属分中心、各县港航管理中心。</w:t>
      </w:r>
    </w:p>
    <w:p w14:paraId="0337C625">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（十二）营运单位如发生较大以上责任事故的，将当季度考核为不合格。</w:t>
      </w:r>
    </w:p>
    <w:p w14:paraId="5CC5C855">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（十三）油污水接收船舶应做好船舶生活垃圾及生活污水船上储存和岸上扫码投放或排放，船上应配备分类垃圾桶，每艘船舶每季度应不少于18次船舶生活垃圾和6次生活污水上岸电子记录。</w:t>
      </w:r>
    </w:p>
    <w:p w14:paraId="6A0AFA3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（十四）营运单位应及时做好</w:t>
      </w:r>
      <w:r>
        <w:rPr>
          <w:rFonts w:hint="eastAsia" w:ascii="仿宋" w:hAnsi="仿宋" w:eastAsia="仿宋" w:cs="仿宋"/>
          <w:color w:val="000000"/>
          <w:sz w:val="24"/>
          <w:szCs w:val="28"/>
          <w:highlight w:val="none"/>
          <w:lang w:val="en"/>
        </w:rPr>
        <w:t>“</w:t>
      </w:r>
      <w:r>
        <w:rPr>
          <w:rFonts w:hint="eastAsia" w:ascii="仿宋" w:hAnsi="仿宋" w:eastAsia="仿宋" w:cs="仿宋"/>
          <w:color w:val="000000"/>
          <w:sz w:val="24"/>
          <w:szCs w:val="28"/>
          <w:highlight w:val="none"/>
        </w:rPr>
        <w:t>长江经济带船舶水污染物联合监管与服务信息</w:t>
      </w:r>
      <w:r>
        <w:rPr>
          <w:rFonts w:hint="eastAsia" w:ascii="仿宋" w:hAnsi="仿宋" w:eastAsia="仿宋" w:cs="仿宋"/>
          <w:color w:val="000000"/>
          <w:sz w:val="24"/>
          <w:szCs w:val="28"/>
          <w:highlight w:val="none"/>
          <w:lang w:val="en"/>
        </w:rPr>
        <w:t>系统”船舶含油污水接收确认、转运及处置工作，系统船舶含油污水每季度转运及处置率应不低于</w:t>
      </w:r>
      <w:r>
        <w:rPr>
          <w:rFonts w:hint="eastAsia" w:ascii="仿宋" w:hAnsi="仿宋" w:eastAsia="仿宋" w:cs="仿宋"/>
          <w:color w:val="000000"/>
          <w:sz w:val="24"/>
          <w:szCs w:val="28"/>
          <w:highlight w:val="none"/>
        </w:rPr>
        <w:t>98%。</w:t>
      </w:r>
    </w:p>
    <w:bookmarkEnd w:id="14"/>
    <w:p w14:paraId="0B0FDD1A">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二、考核目标</w:t>
      </w:r>
    </w:p>
    <w:p w14:paraId="7D2B0180">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（一）接收的船舶油污水处置率达100%，操作规范、记录齐全，油污水处理符合国家有关规定与标准。</w:t>
      </w:r>
    </w:p>
    <w:p w14:paraId="1733EFE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（二）投入使用的油污水接收船舶维护保养到位，运行正常；油污水接收站的设备设施维护保养到位，运行正常。</w:t>
      </w:r>
    </w:p>
    <w:p w14:paraId="09354CB1">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三）公司管理规范，机构健全，服从港航（海事）管理机构等相关部门的指导与监督，从业人员符合相应的资质条件与要求；员工交接工作手续规范，各类工作记录完整，不出现违法乱纪的现象，无损害社会的公众形象；不出现乱收费现象和被船主或船员或自己公司员工投诉。</w:t>
      </w:r>
    </w:p>
    <w:p w14:paraId="63BFD21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（四）每天至少安排1人值班（含重大节假日、防汛抗台等特殊期间的值班值守），实行24小时响应机制，承担湖州辖区航道发生突发事件救援工作，接到指令后组织力量第一时间赶到突发事件现场。</w:t>
      </w:r>
    </w:p>
    <w:p w14:paraId="776CD305">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（五）积极主动配合做好船舶防污宣传工作，开展相应宣传活动，做到船员人人知晓，主动参与，营造氛围。</w:t>
      </w:r>
    </w:p>
    <w:p w14:paraId="046952C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bookmarkStart w:id="15" w:name="_Toc12387"/>
      <w:r>
        <w:rPr>
          <w:rFonts w:hint="eastAsia" w:ascii="仿宋" w:hAnsi="仿宋" w:eastAsia="仿宋" w:cs="仿宋"/>
          <w:color w:val="000000"/>
          <w:sz w:val="24"/>
          <w:szCs w:val="28"/>
          <w:highlight w:val="none"/>
        </w:rPr>
        <w:t>三、考核标准</w:t>
      </w:r>
      <w:bookmarkEnd w:id="15"/>
    </w:p>
    <w:p w14:paraId="545A4D75">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本项目总评分为100分，总评分在90分以上为优秀，85-90分为良好， 80-85分为合格，80分以下为不合格。 </w:t>
      </w:r>
    </w:p>
    <w:p w14:paraId="3BC5622E">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bookmarkStart w:id="16" w:name="_Toc18288"/>
      <w:r>
        <w:rPr>
          <w:rFonts w:hint="eastAsia" w:ascii="仿宋" w:hAnsi="仿宋" w:eastAsia="仿宋" w:cs="仿宋"/>
          <w:color w:val="000000"/>
          <w:sz w:val="24"/>
          <w:szCs w:val="28"/>
          <w:highlight w:val="none"/>
        </w:rPr>
        <w:t>四、考核程序</w:t>
      </w:r>
      <w:bookmarkEnd w:id="16"/>
    </w:p>
    <w:p w14:paraId="11199E60">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先由营运单位根据评分标准自评，再由湖州市港航管理中心负责考评，最后公布考核结果。</w:t>
      </w:r>
    </w:p>
    <w:p w14:paraId="7322A18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bookmarkStart w:id="17" w:name="_Toc15196"/>
      <w:r>
        <w:rPr>
          <w:rFonts w:hint="eastAsia" w:ascii="仿宋" w:hAnsi="仿宋" w:eastAsia="仿宋" w:cs="仿宋"/>
          <w:color w:val="000000"/>
          <w:sz w:val="24"/>
          <w:szCs w:val="28"/>
          <w:highlight w:val="none"/>
        </w:rPr>
        <w:t>五、考核小组</w:t>
      </w:r>
      <w:bookmarkEnd w:id="17"/>
    </w:p>
    <w:p w14:paraId="01235A5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湖州市港航管理中心成立考核小组，由市港航管理中心海事分管领导任组长，海事、港口科科长任副组长，成员由三县港航管理中心、直属分中心、市水上应急救援中心分管领导组成。考核小组办公室设在市港航管理中心</w:t>
      </w:r>
      <w:r>
        <w:rPr>
          <w:rFonts w:hint="eastAsia" w:ascii="仿宋" w:hAnsi="仿宋" w:eastAsia="仿宋" w:cs="仿宋"/>
          <w:color w:val="000000"/>
          <w:sz w:val="24"/>
          <w:szCs w:val="28"/>
          <w:highlight w:val="none"/>
          <w:lang w:eastAsia="zh-CN"/>
        </w:rPr>
        <w:t>海事科（安全科）</w:t>
      </w:r>
      <w:r>
        <w:rPr>
          <w:rFonts w:hint="eastAsia" w:ascii="仿宋" w:hAnsi="仿宋" w:eastAsia="仿宋" w:cs="仿宋"/>
          <w:color w:val="000000"/>
          <w:sz w:val="24"/>
          <w:szCs w:val="28"/>
          <w:highlight w:val="none"/>
        </w:rPr>
        <w:t>，由海事、港口科长任办公室主任，成员（兼联络员）由三县港航管理中心</w:t>
      </w:r>
      <w:r>
        <w:rPr>
          <w:rFonts w:hint="eastAsia" w:ascii="仿宋" w:hAnsi="仿宋" w:eastAsia="仿宋" w:cs="仿宋"/>
          <w:color w:val="000000"/>
          <w:sz w:val="24"/>
          <w:szCs w:val="28"/>
          <w:highlight w:val="none"/>
          <w:lang w:eastAsia="zh-CN"/>
        </w:rPr>
        <w:t>海事科（安全科）</w:t>
      </w:r>
      <w:r>
        <w:rPr>
          <w:rFonts w:hint="eastAsia" w:ascii="仿宋" w:hAnsi="仿宋" w:eastAsia="仿宋" w:cs="仿宋"/>
          <w:color w:val="000000"/>
          <w:sz w:val="24"/>
          <w:szCs w:val="28"/>
          <w:highlight w:val="none"/>
        </w:rPr>
        <w:t>科长、直属分中心、市水上应急救援中心等业务部门负责人组成，具体日常工作协调由市港航管理中心</w:t>
      </w:r>
      <w:r>
        <w:rPr>
          <w:rFonts w:hint="eastAsia" w:ascii="仿宋" w:hAnsi="仿宋" w:eastAsia="仿宋" w:cs="仿宋"/>
          <w:color w:val="000000"/>
          <w:sz w:val="24"/>
          <w:szCs w:val="28"/>
          <w:highlight w:val="none"/>
          <w:lang w:eastAsia="zh-CN"/>
        </w:rPr>
        <w:t>海事科（安全科）</w:t>
      </w:r>
      <w:r>
        <w:rPr>
          <w:rFonts w:hint="eastAsia" w:ascii="仿宋" w:hAnsi="仿宋" w:eastAsia="仿宋" w:cs="仿宋"/>
          <w:color w:val="000000"/>
          <w:sz w:val="24"/>
          <w:szCs w:val="28"/>
          <w:highlight w:val="none"/>
        </w:rPr>
        <w:t>负责。</w:t>
      </w:r>
    </w:p>
    <w:p w14:paraId="40217466">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bookmarkStart w:id="18" w:name="_Toc27854"/>
      <w:r>
        <w:rPr>
          <w:rFonts w:hint="eastAsia" w:ascii="仿宋" w:hAnsi="仿宋" w:eastAsia="仿宋" w:cs="仿宋"/>
          <w:color w:val="000000"/>
          <w:sz w:val="24"/>
          <w:szCs w:val="28"/>
          <w:highlight w:val="none"/>
        </w:rPr>
        <w:t>六、奖惩措施</w:t>
      </w:r>
      <w:bookmarkEnd w:id="18"/>
    </w:p>
    <w:p w14:paraId="2DB9CD09">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（一）季度考核总评分高于85分的，按合同给予支付下季度船舶防污染治理费用。</w:t>
      </w:r>
    </w:p>
    <w:p w14:paraId="4C50F7B1">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（二）季度考核总评分处于80～85分的，下达书面整改通知书，要求营运单位在10天内整改完毕，整改到位后按合同额的95%给予支付下季度船舶防污染治理费用，其余5%的费用延期一个季度支付。</w:t>
      </w:r>
    </w:p>
    <w:p w14:paraId="18B6ACBC">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（三）季度考核总评分处于60～80分的，给予警告并下达书面整改通知书，要求营运单位在7天内整改完毕，整改到位后按合同额的85%给予支付下季度船舶防污染治理费用；其余15%的费用延期二个季度支付。</w:t>
      </w:r>
    </w:p>
    <w:p w14:paraId="045AAA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8"/>
          <w:highlight w:val="none"/>
          <w:lang w:eastAsia="zh-CN"/>
        </w:rPr>
      </w:pPr>
      <w:r>
        <w:rPr>
          <w:rFonts w:hint="eastAsia" w:ascii="仿宋" w:hAnsi="仿宋" w:eastAsia="仿宋" w:cs="仿宋"/>
          <w:color w:val="000000"/>
          <w:sz w:val="24"/>
          <w:szCs w:val="28"/>
          <w:highlight w:val="none"/>
        </w:rPr>
        <w:t>（四）季度考核总评分低于60分或连续二个季度考核低于70分</w:t>
      </w:r>
      <w:r>
        <w:rPr>
          <w:rFonts w:hint="eastAsia" w:ascii="仿宋" w:hAnsi="仿宋" w:eastAsia="仿宋" w:cs="仿宋"/>
          <w:color w:val="000000"/>
          <w:sz w:val="24"/>
          <w:szCs w:val="28"/>
          <w:highlight w:val="none"/>
          <w:lang w:val="en-US" w:eastAsia="zh-CN"/>
        </w:rPr>
        <w:t>的</w:t>
      </w:r>
      <w:r>
        <w:rPr>
          <w:rFonts w:hint="eastAsia" w:ascii="仿宋" w:hAnsi="仿宋" w:eastAsia="仿宋" w:cs="仿宋"/>
          <w:color w:val="000000"/>
          <w:sz w:val="24"/>
          <w:szCs w:val="28"/>
          <w:highlight w:val="none"/>
        </w:rPr>
        <w:t>，湖州市港航管理中心有权解除合同，营运单位承担违约责任</w:t>
      </w:r>
      <w:r>
        <w:rPr>
          <w:rFonts w:hint="eastAsia" w:ascii="仿宋" w:hAnsi="仿宋" w:eastAsia="仿宋" w:cs="仿宋"/>
          <w:color w:val="000000"/>
          <w:sz w:val="24"/>
          <w:szCs w:val="28"/>
          <w:highlight w:val="none"/>
          <w:lang w:eastAsia="zh-CN"/>
        </w:rPr>
        <w:t>。</w:t>
      </w:r>
    </w:p>
    <w:p w14:paraId="16BFA56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仿宋" w:hAnsi="仿宋" w:eastAsia="仿宋" w:cs="仿宋"/>
          <w:color w:val="000000"/>
          <w:sz w:val="24"/>
          <w:szCs w:val="28"/>
          <w:highlight w:val="none"/>
        </w:rPr>
      </w:pPr>
      <w:r>
        <w:rPr>
          <w:rFonts w:hint="eastAsia" w:ascii="仿宋" w:hAnsi="仿宋" w:eastAsia="仿宋" w:cs="仿宋"/>
          <w:color w:val="000000"/>
          <w:sz w:val="24"/>
          <w:szCs w:val="28"/>
          <w:highlight w:val="none"/>
        </w:rPr>
        <w:t>七、本办法</w:t>
      </w:r>
      <w:r>
        <w:rPr>
          <w:rFonts w:hint="eastAsia" w:ascii="仿宋" w:hAnsi="仿宋" w:eastAsia="仿宋" w:cs="仿宋"/>
          <w:color w:val="000000"/>
          <w:sz w:val="24"/>
          <w:szCs w:val="28"/>
          <w:highlight w:val="none"/>
          <w:lang w:val="en-US" w:eastAsia="zh-CN"/>
        </w:rPr>
        <w:t>自发布之日起施行，湖州市港航管理中心2022年10月28日发布的《湖州航区船舶油污水接收项目考核管理办法》同时废止。本办法</w:t>
      </w:r>
      <w:r>
        <w:rPr>
          <w:rFonts w:hint="eastAsia" w:ascii="仿宋" w:hAnsi="仿宋" w:eastAsia="仿宋" w:cs="仿宋"/>
          <w:color w:val="000000"/>
          <w:sz w:val="24"/>
          <w:szCs w:val="28"/>
          <w:highlight w:val="none"/>
        </w:rPr>
        <w:t>在实施过程中，应</w:t>
      </w:r>
      <w:r>
        <w:rPr>
          <w:rFonts w:hint="eastAsia" w:ascii="仿宋" w:hAnsi="仿宋" w:eastAsia="仿宋" w:cs="仿宋"/>
          <w:color w:val="000000"/>
          <w:sz w:val="24"/>
          <w:szCs w:val="28"/>
          <w:highlight w:val="none"/>
          <w:lang w:val="en-US" w:eastAsia="zh-CN"/>
        </w:rPr>
        <w:t>根据实际工作需要</w:t>
      </w:r>
      <w:r>
        <w:rPr>
          <w:rFonts w:hint="eastAsia" w:ascii="仿宋" w:hAnsi="仿宋" w:eastAsia="仿宋" w:cs="仿宋"/>
          <w:color w:val="000000"/>
          <w:sz w:val="24"/>
          <w:szCs w:val="28"/>
          <w:highlight w:val="none"/>
        </w:rPr>
        <w:t>及时修订完善</w:t>
      </w:r>
      <w:r>
        <w:rPr>
          <w:rFonts w:hint="eastAsia" w:ascii="仿宋" w:hAnsi="仿宋" w:eastAsia="仿宋" w:cs="仿宋"/>
          <w:color w:val="000000"/>
          <w:sz w:val="24"/>
          <w:szCs w:val="28"/>
          <w:highlight w:val="none"/>
          <w:lang w:eastAsia="zh-CN"/>
        </w:rPr>
        <w:t>，</w:t>
      </w:r>
      <w:r>
        <w:rPr>
          <w:rFonts w:hint="eastAsia" w:ascii="仿宋" w:hAnsi="仿宋" w:eastAsia="仿宋" w:cs="仿宋"/>
          <w:color w:val="000000"/>
          <w:sz w:val="24"/>
          <w:szCs w:val="28"/>
          <w:highlight w:val="none"/>
        </w:rPr>
        <w:t>经考核领导小组同意</w:t>
      </w:r>
      <w:r>
        <w:rPr>
          <w:rFonts w:hint="eastAsia" w:ascii="仿宋" w:hAnsi="仿宋" w:eastAsia="仿宋" w:cs="仿宋"/>
          <w:color w:val="000000"/>
          <w:sz w:val="24"/>
          <w:szCs w:val="28"/>
          <w:highlight w:val="none"/>
          <w:lang w:val="en-US" w:eastAsia="zh-CN"/>
        </w:rPr>
        <w:t>后发布</w:t>
      </w:r>
      <w:r>
        <w:rPr>
          <w:rFonts w:hint="eastAsia" w:ascii="仿宋" w:hAnsi="仿宋" w:eastAsia="仿宋" w:cs="仿宋"/>
          <w:color w:val="000000"/>
          <w:sz w:val="24"/>
          <w:szCs w:val="28"/>
          <w:highlight w:val="none"/>
        </w:rPr>
        <w:t>。</w:t>
      </w:r>
    </w:p>
    <w:p w14:paraId="5C75BB13">
      <w:pPr>
        <w:spacing w:line="360" w:lineRule="exact"/>
        <w:ind w:left="-509" w:leftChars="-221" w:hanging="110" w:hangingChars="39"/>
        <w:rPr>
          <w:rFonts w:hint="eastAsia" w:ascii="仿宋" w:hAnsi="仿宋" w:eastAsia="仿宋" w:cs="仿宋"/>
          <w:b/>
          <w:bCs/>
          <w:sz w:val="28"/>
          <w:szCs w:val="28"/>
        </w:rPr>
      </w:pPr>
      <w:r>
        <w:rPr>
          <w:rFonts w:hint="eastAsia" w:ascii="仿宋" w:hAnsi="仿宋" w:eastAsia="仿宋" w:cs="仿宋"/>
          <w:b/>
          <w:bCs/>
          <w:sz w:val="28"/>
          <w:szCs w:val="28"/>
        </w:rPr>
        <w:t>附件</w:t>
      </w:r>
    </w:p>
    <w:p w14:paraId="35FD1A70">
      <w:pPr>
        <w:keepNext w:val="0"/>
        <w:keepLines w:val="0"/>
        <w:pageBreakBefore w:val="0"/>
        <w:widowControl w:val="0"/>
        <w:kinsoku/>
        <w:overflowPunct/>
        <w:topLinePunct w:val="0"/>
        <w:autoSpaceDE/>
        <w:autoSpaceDN/>
        <w:bidi w:val="0"/>
        <w:adjustRightInd/>
        <w:snapToGrid/>
        <w:spacing w:line="580" w:lineRule="exact"/>
        <w:ind w:right="0" w:rightChars="0"/>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湖州航区船舶油污水接收项目考核内容及评分标准（100分）</w:t>
      </w:r>
    </w:p>
    <w:tbl>
      <w:tblPr>
        <w:tblStyle w:val="49"/>
        <w:tblW w:w="10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68"/>
        <w:gridCol w:w="6124"/>
        <w:gridCol w:w="800"/>
        <w:gridCol w:w="567"/>
        <w:gridCol w:w="567"/>
        <w:gridCol w:w="567"/>
        <w:gridCol w:w="567"/>
      </w:tblGrid>
      <w:tr w14:paraId="34C9A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0703F373">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76765EAB">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考核项目</w:t>
            </w:r>
          </w:p>
        </w:tc>
        <w:tc>
          <w:tcPr>
            <w:tcW w:w="6124" w:type="dxa"/>
            <w:tcBorders>
              <w:top w:val="single" w:color="auto" w:sz="4" w:space="0"/>
              <w:left w:val="single" w:color="auto" w:sz="4" w:space="0"/>
              <w:bottom w:val="single" w:color="auto" w:sz="4" w:space="0"/>
              <w:right w:val="single" w:color="auto" w:sz="4" w:space="0"/>
            </w:tcBorders>
            <w:noWrap w:val="0"/>
            <w:vAlign w:val="center"/>
          </w:tcPr>
          <w:p w14:paraId="034F95F8">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具体内容</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4D5AE276">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分值</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3B8FE90B">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自评分</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7FF457A4">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考评分</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2F1849E4">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加分</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34166AC0">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扣分</w:t>
            </w:r>
          </w:p>
        </w:tc>
      </w:tr>
      <w:tr w14:paraId="582C8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34A67F1F">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2A954A9C">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公司管理</w:t>
            </w:r>
          </w:p>
        </w:tc>
        <w:tc>
          <w:tcPr>
            <w:tcW w:w="6124" w:type="dxa"/>
            <w:tcBorders>
              <w:top w:val="single" w:color="auto" w:sz="4" w:space="0"/>
              <w:left w:val="single" w:color="auto" w:sz="4" w:space="0"/>
              <w:bottom w:val="single" w:color="auto" w:sz="4" w:space="0"/>
              <w:right w:val="single" w:color="auto" w:sz="4" w:space="0"/>
            </w:tcBorders>
            <w:noWrap w:val="0"/>
            <w:vAlign w:val="center"/>
          </w:tcPr>
          <w:p w14:paraId="09A7FE6D">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1.公司管理规范，制定相应规章制度，包括机构设置、岗位职责、财务管理制度、人员聘用制度、员工考核制度、安全管理制度、设备管理与操作程序、船舶管理制度，突发事件应急救援实施方案等，每少一项扣</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分，内容不完整的扣</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分；</w:t>
            </w:r>
          </w:p>
          <w:p w14:paraId="502D4F61">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2.从业人员配备人数要满足最低要求，如配备不足，每缺少1人扣5分/人；</w:t>
            </w:r>
          </w:p>
          <w:p w14:paraId="59FADF12">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3.从业人员符合相应岗位的规范、条件与要求，不符合的，扣5分/人；</w:t>
            </w:r>
          </w:p>
          <w:p w14:paraId="6A1CEA81">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4.从业人员出现违纪现象，单位行为损害社会的公众形象，一经发现每次扣5分；</w:t>
            </w:r>
          </w:p>
          <w:p w14:paraId="518E2E6C">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5.公司发生违法行为或者发生重大事故该项不得分；</w:t>
            </w:r>
          </w:p>
          <w:p w14:paraId="3F6C7ECB">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6.在服务职责范围内，要配合政府管理部门做好相应服务工作，并接受政府管理部门的指导、监督和检查工作，不配合或不服从管理的，每次扣10分；</w:t>
            </w:r>
          </w:p>
          <w:p w14:paraId="41F33A68">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7.企业内部对油污水回收工作交接手续规范，各类工作记录完整，交接不规范、记录不完整每次扣</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分；</w:t>
            </w:r>
          </w:p>
          <w:p w14:paraId="0F801480">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8.因公司管理的原因，造成员工投诉，一经查实，每次扣2分；</w:t>
            </w:r>
          </w:p>
          <w:p w14:paraId="4E8FF050">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9.因公司服务不到位或其他原因，被他人投诉，一经查实，每次扣2分；</w:t>
            </w:r>
          </w:p>
          <w:p w14:paraId="30C4F5AF">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10.做好油污水接收船舶作业人员的保险投保工作，发现脱保或没保，每人次扣5分。</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2564ECDE">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30分</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2E5C3EF3">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28421726">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top"/>
          </w:tcPr>
          <w:p w14:paraId="0EB4789C">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top"/>
          </w:tcPr>
          <w:p w14:paraId="27A82E3D">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r>
      <w:tr w14:paraId="111E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3BDF5A42">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7658CA03">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服务效率与质量</w:t>
            </w:r>
          </w:p>
        </w:tc>
        <w:tc>
          <w:tcPr>
            <w:tcW w:w="6124" w:type="dxa"/>
            <w:tcBorders>
              <w:top w:val="single" w:color="auto" w:sz="4" w:space="0"/>
              <w:left w:val="single" w:color="auto" w:sz="4" w:space="0"/>
              <w:bottom w:val="single" w:color="auto" w:sz="4" w:space="0"/>
              <w:right w:val="single" w:color="auto" w:sz="4" w:space="0"/>
            </w:tcBorders>
            <w:noWrap w:val="0"/>
            <w:vAlign w:val="center"/>
          </w:tcPr>
          <w:p w14:paraId="5F4C3D68">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1.每艘油污水接收船舶在规定片区流动接收作业，确保每</w:t>
            </w:r>
            <w:r>
              <w:rPr>
                <w:rFonts w:hint="eastAsia" w:ascii="仿宋" w:hAnsi="仿宋" w:eastAsia="仿宋" w:cs="仿宋"/>
                <w:color w:val="000000"/>
                <w:sz w:val="24"/>
                <w:szCs w:val="24"/>
                <w:highlight w:val="none"/>
                <w:lang w:val="en-US" w:eastAsia="zh-CN"/>
              </w:rPr>
              <w:t>周</w:t>
            </w:r>
            <w:r>
              <w:rPr>
                <w:rFonts w:hint="eastAsia" w:ascii="仿宋" w:hAnsi="仿宋" w:eastAsia="仿宋" w:cs="仿宋"/>
                <w:color w:val="000000"/>
                <w:sz w:val="24"/>
                <w:szCs w:val="24"/>
                <w:highlight w:val="none"/>
              </w:rPr>
              <w:t>工作</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天（春节期间除外），无故不接收一次扣</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分；</w:t>
            </w:r>
          </w:p>
          <w:p w14:paraId="4EBC9514">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2.每艘油污水接收船每季度接收单次考核指标数量为：≥</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00单次，除遇汛期高水位长时间禁航、疫情防控动态变化、油污水接收站设施及设备发生较大故障、油污水接收船上排大保养、应急抢险救助等特殊情况外，每季度未完成接收单次考核数量扣5分；</w:t>
            </w:r>
          </w:p>
          <w:p w14:paraId="19357030">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3.每月每船回访不少于</w:t>
            </w:r>
            <w:r>
              <w:rPr>
                <w:rFonts w:hint="eastAsia" w:ascii="仿宋" w:hAnsi="仿宋" w:eastAsia="仿宋" w:cs="仿宋"/>
                <w:sz w:val="24"/>
                <w:szCs w:val="24"/>
                <w:highlight w:val="none"/>
              </w:rPr>
              <w:t>30</w:t>
            </w:r>
            <w:r>
              <w:rPr>
                <w:rFonts w:hint="eastAsia" w:ascii="仿宋" w:hAnsi="仿宋" w:eastAsia="仿宋" w:cs="仿宋"/>
                <w:color w:val="000000"/>
                <w:sz w:val="24"/>
                <w:szCs w:val="24"/>
                <w:highlight w:val="none"/>
              </w:rPr>
              <w:t>艘船舶，每不满意1次扣</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w:t>
            </w:r>
          </w:p>
          <w:p w14:paraId="37458A29">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油污水接收装置中，经处理后的排放水要符合国家排放标准（委托第三方具有资质检测机构出具的检测报告为准），年度安排4次（每季度不定时抽检1次）检测机构上门采样检测并出具检测报告，营运单位予以配合，不予配合的一次扣2分，出现排放水不达标（包括送检和生态环境部门抽查）每次扣5分。</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6F85D27C">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30分</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1F88C9BB">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6F457B92">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top"/>
          </w:tcPr>
          <w:p w14:paraId="0E9025C8">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top"/>
          </w:tcPr>
          <w:p w14:paraId="21D15F4F">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r>
      <w:tr w14:paraId="0B8E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138CBE0E">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8D621FB">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设备维护</w:t>
            </w:r>
          </w:p>
        </w:tc>
        <w:tc>
          <w:tcPr>
            <w:tcW w:w="6124" w:type="dxa"/>
            <w:tcBorders>
              <w:top w:val="single" w:color="auto" w:sz="4" w:space="0"/>
              <w:left w:val="single" w:color="auto" w:sz="4" w:space="0"/>
              <w:bottom w:val="single" w:color="auto" w:sz="4" w:space="0"/>
              <w:right w:val="single" w:color="auto" w:sz="4" w:space="0"/>
            </w:tcBorders>
            <w:noWrap w:val="0"/>
            <w:vAlign w:val="center"/>
          </w:tcPr>
          <w:p w14:paraId="1C022217">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做好油污水接收装置的管理、维护与保养工作，每月至少维护保养一次，维护保养不到位每少一次扣1分；保证接收装置处于正常工作状态，出现故障一般情况下要48小时内给予排除与修复，应24小时内报市水上应急救援中心，超过时间每次扣2分；</w:t>
            </w:r>
          </w:p>
          <w:p w14:paraId="19D1C5C2">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2.做好油污水回收船舶的日常保养与维护工作，未按要求保养维护的扣</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 xml:space="preserve"> 分；保证设备处于可工作状态，出现故障一般情况下要48小时内给予排除与修复，应24小时内报市水上应急救援中心，超过时间每次扣</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分。</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7FB11A3B">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10分</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546EFA54">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46615602">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top"/>
          </w:tcPr>
          <w:p w14:paraId="3D04EE23">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top"/>
          </w:tcPr>
          <w:p w14:paraId="5B209209">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r>
      <w:tr w14:paraId="3A42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77C0E122">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1E11D425">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过程管理</w:t>
            </w:r>
          </w:p>
        </w:tc>
        <w:tc>
          <w:tcPr>
            <w:tcW w:w="6124" w:type="dxa"/>
            <w:tcBorders>
              <w:top w:val="single" w:color="auto" w:sz="4" w:space="0"/>
              <w:left w:val="single" w:color="auto" w:sz="4" w:space="0"/>
              <w:bottom w:val="single" w:color="auto" w:sz="4" w:space="0"/>
              <w:right w:val="single" w:color="auto" w:sz="4" w:space="0"/>
            </w:tcBorders>
            <w:noWrap w:val="0"/>
            <w:vAlign w:val="center"/>
          </w:tcPr>
          <w:p w14:paraId="7F79410E">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1.对油污水的接收，做好记录，并出具接收证明，每少一次扣</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w:t>
            </w:r>
          </w:p>
          <w:p w14:paraId="52330035">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2.每艘油污水接收船舶工作日在航行日志中每天记载作业情况，少记或漏记，每次扣1分；</w:t>
            </w:r>
          </w:p>
          <w:p w14:paraId="76D1E366">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3.对油污水接收应双方签字认可，主管部门核查时如发现虚报、谎报现象，每次扣5分；</w:t>
            </w:r>
          </w:p>
          <w:p w14:paraId="20823F36">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4.在应急情况下应承担船舶生活污水、生活垃圾的接收收任务，不履行职责或不配合，每次扣</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分；</w:t>
            </w:r>
          </w:p>
          <w:p w14:paraId="266825B3">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5.每艘油污水接收船舶在日常流动作业时进行全程视频监控，发现监控设备异常情况未报修的，每次扣</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分，对发现送交油污水异常或不合理情况的船舶做好相关记录，及时通报直属分中心、各县港航管理中心，发现异常情况未通报的，每次扣1分；</w:t>
            </w:r>
          </w:p>
          <w:p w14:paraId="1102F537">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6.处理后的废油（残渣）应交有相关资质的单位处理，不得自行处置，违反一次扣5分。如有倒卖私下作坊或个人行为，一经发现该项不得分；</w:t>
            </w:r>
          </w:p>
          <w:p w14:paraId="3D1A8FD8">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 每艘油污水接收船舶在湖州杨家庄接收站油污水上岸作业时，未布设围油设施，每次扣</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分。</w:t>
            </w:r>
          </w:p>
          <w:p w14:paraId="1192BE70">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8.油污水接收船舶未设置分类垃圾桶扣2分，每艘船舶每季度生活垃圾及生活污水分别扫码上岸如少于18次和6次，每艘扣1分。</w:t>
            </w:r>
          </w:p>
          <w:p w14:paraId="355C4E52">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9.长江经济带船舶水污染物联合监管与服务信息系统油污水接收确认不及时，每发现一次扣1分，系统中该季度油污水转运、处置率低于98%，扣2分。</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1DCEC053">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20分</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145ECF48">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5D2E9735">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top"/>
          </w:tcPr>
          <w:p w14:paraId="661C2548">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top"/>
          </w:tcPr>
          <w:p w14:paraId="07EE9943">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r>
      <w:tr w14:paraId="5BDD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508A9BA5">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ED6CE8C">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社会责任</w:t>
            </w:r>
          </w:p>
        </w:tc>
        <w:tc>
          <w:tcPr>
            <w:tcW w:w="6124" w:type="dxa"/>
            <w:tcBorders>
              <w:top w:val="single" w:color="auto" w:sz="4" w:space="0"/>
              <w:left w:val="single" w:color="auto" w:sz="4" w:space="0"/>
              <w:bottom w:val="single" w:color="auto" w:sz="4" w:space="0"/>
              <w:right w:val="single" w:color="auto" w:sz="4" w:space="0"/>
            </w:tcBorders>
            <w:noWrap w:val="0"/>
            <w:vAlign w:val="center"/>
          </w:tcPr>
          <w:p w14:paraId="2A72A907">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1.每天安排1人值班（含重大节假日、防汛抗台等特殊期间的值班值守），如果发现无人值班或人员缺岗，每次扣2分；</w:t>
            </w:r>
          </w:p>
          <w:p w14:paraId="448B4CC4">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2.承担在湖州市辖区航道内若发生突发事件（航道发生油污污染、船舶燃油泄漏等）时应第一时间赶到现场进行处理或救援，没有及时作出反应的，每次扣</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分，无故推萎不愿意参加的，该项不得分；</w:t>
            </w:r>
          </w:p>
          <w:p w14:paraId="3AB870EF">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3.对参与职责范围之外的水上应急抢险救助任务进行考核分值奖励，当季度每参与一次加3分；</w:t>
            </w:r>
          </w:p>
          <w:p w14:paraId="1E1CB9A1">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b/>
                <w:color w:val="000000"/>
                <w:sz w:val="24"/>
                <w:szCs w:val="24"/>
                <w:highlight w:val="none"/>
                <w:u w:val="single"/>
              </w:rPr>
            </w:pPr>
            <w:r>
              <w:rPr>
                <w:rFonts w:hint="eastAsia" w:ascii="仿宋" w:hAnsi="仿宋" w:eastAsia="仿宋" w:cs="仿宋"/>
                <w:color w:val="000000"/>
                <w:sz w:val="24"/>
                <w:szCs w:val="24"/>
                <w:highlight w:val="none"/>
              </w:rPr>
              <w:t>4.承担应急搜救、抢险等相关服务的，可以适当收取相应的施救、抢险和治污成本费；每艘油污水接收船舶在参加应急抢险等重要任务时所消耗的抢险应急物资（种类、规格、数量等）和抢险船舶燃油用量，参与抢险船舶出动艘/次、参加抢险出动人/次，营运单位负责每季度进行统计汇总并报考核成员单位。如果出现不合理收费现象，一经查实，每次扣5分。</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77D63B0F">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10分</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0DC472B4">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4911ED4D">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top"/>
          </w:tcPr>
          <w:p w14:paraId="356B833C">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top"/>
          </w:tcPr>
          <w:p w14:paraId="2F264CA7">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r>
      <w:tr w14:paraId="3AA7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66E7A3E2">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2B69DEC6">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考核结果</w:t>
            </w:r>
          </w:p>
        </w:tc>
        <w:tc>
          <w:tcPr>
            <w:tcW w:w="6124" w:type="dxa"/>
            <w:tcBorders>
              <w:top w:val="single" w:color="auto" w:sz="4" w:space="0"/>
              <w:left w:val="single" w:color="auto" w:sz="4" w:space="0"/>
              <w:bottom w:val="single" w:color="auto" w:sz="4" w:space="0"/>
              <w:right w:val="single" w:color="auto" w:sz="4" w:space="0"/>
            </w:tcBorders>
            <w:noWrap w:val="0"/>
            <w:vAlign w:val="center"/>
          </w:tcPr>
          <w:p w14:paraId="65B2B883">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优秀□        良好 □        合格□      不合格□</w:t>
            </w:r>
          </w:p>
        </w:tc>
        <w:tc>
          <w:tcPr>
            <w:tcW w:w="800" w:type="dxa"/>
            <w:tcBorders>
              <w:top w:val="single" w:color="auto" w:sz="4" w:space="0"/>
              <w:left w:val="single" w:color="auto" w:sz="4" w:space="0"/>
              <w:bottom w:val="single" w:color="auto" w:sz="4" w:space="0"/>
              <w:right w:val="single" w:color="auto" w:sz="4" w:space="0"/>
            </w:tcBorders>
            <w:noWrap w:val="0"/>
            <w:vAlign w:val="center"/>
          </w:tcPr>
          <w:p w14:paraId="75A43C7A">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100分</w:t>
            </w:r>
          </w:p>
        </w:tc>
        <w:tc>
          <w:tcPr>
            <w:tcW w:w="567" w:type="dxa"/>
            <w:tcBorders>
              <w:top w:val="single" w:color="auto" w:sz="4" w:space="0"/>
              <w:left w:val="single" w:color="auto" w:sz="4" w:space="0"/>
              <w:bottom w:val="single" w:color="auto" w:sz="4" w:space="0"/>
              <w:right w:val="single" w:color="auto" w:sz="4" w:space="0"/>
            </w:tcBorders>
            <w:noWrap w:val="0"/>
            <w:vAlign w:val="center"/>
          </w:tcPr>
          <w:p w14:paraId="45415120">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14:paraId="66A5FF0F">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top"/>
          </w:tcPr>
          <w:p w14:paraId="6954A0F6">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top"/>
          </w:tcPr>
          <w:p w14:paraId="2669D300">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p>
        </w:tc>
      </w:tr>
      <w:tr w14:paraId="1F92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14:paraId="43AFC45A">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64C28F0A">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考核小组成员签字</w:t>
            </w:r>
          </w:p>
        </w:tc>
        <w:tc>
          <w:tcPr>
            <w:tcW w:w="6124" w:type="dxa"/>
            <w:tcBorders>
              <w:top w:val="single" w:color="auto" w:sz="4" w:space="0"/>
              <w:left w:val="single" w:color="auto" w:sz="4" w:space="0"/>
              <w:bottom w:val="single" w:color="auto" w:sz="4" w:space="0"/>
              <w:right w:val="single" w:color="auto" w:sz="4" w:space="0"/>
            </w:tcBorders>
            <w:noWrap w:val="0"/>
            <w:vAlign w:val="center"/>
          </w:tcPr>
          <w:p w14:paraId="17A401AC">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仿宋" w:hAnsi="仿宋" w:eastAsia="仿宋" w:cs="仿宋"/>
                <w:color w:val="000000"/>
                <w:sz w:val="24"/>
                <w:szCs w:val="24"/>
                <w:highlight w:val="none"/>
              </w:rPr>
            </w:pPr>
          </w:p>
        </w:tc>
        <w:tc>
          <w:tcPr>
            <w:tcW w:w="3068" w:type="dxa"/>
            <w:gridSpan w:val="5"/>
            <w:tcBorders>
              <w:top w:val="single" w:color="auto" w:sz="4" w:space="0"/>
              <w:left w:val="single" w:color="auto" w:sz="4" w:space="0"/>
              <w:bottom w:val="single" w:color="auto" w:sz="4" w:space="0"/>
              <w:right w:val="single" w:color="auto" w:sz="4" w:space="0"/>
            </w:tcBorders>
            <w:noWrap w:val="0"/>
            <w:vAlign w:val="center"/>
          </w:tcPr>
          <w:p w14:paraId="7E077DEB">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考核时间：   年  月   日</w:t>
            </w:r>
          </w:p>
        </w:tc>
      </w:tr>
    </w:tbl>
    <w:p w14:paraId="3218EC80">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备注：每一项内容分数扣完为止。</w:t>
      </w:r>
    </w:p>
    <w:p w14:paraId="1BF772C6">
      <w:pPr>
        <w:keepNext w:val="0"/>
        <w:keepLines w:val="0"/>
        <w:pageBreakBefore w:val="0"/>
        <w:widowControl w:val="0"/>
        <w:kinsoku/>
        <w:wordWrap/>
        <w:overflowPunct/>
        <w:topLinePunct w:val="0"/>
        <w:autoSpaceDE/>
        <w:autoSpaceDN/>
        <w:bidi w:val="0"/>
        <w:adjustRightInd/>
        <w:snapToGrid/>
        <w:spacing w:before="192" w:beforeLines="50" w:line="360" w:lineRule="auto"/>
        <w:textAlignment w:val="auto"/>
        <w:rPr>
          <w:rFonts w:hint="eastAsia" w:ascii="仿宋" w:hAnsi="仿宋" w:eastAsia="仿宋" w:cs="仿宋"/>
          <w:kern w:val="0"/>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采购清单</w:t>
      </w:r>
    </w:p>
    <w:p w14:paraId="79F89F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kern w:val="0"/>
          <w:sz w:val="24"/>
          <w:szCs w:val="24"/>
        </w:rPr>
      </w:pPr>
      <w:r>
        <w:rPr>
          <w:rFonts w:hint="eastAsia" w:ascii="仿宋" w:hAnsi="仿宋" w:eastAsia="仿宋" w:cs="仿宋"/>
          <w:kern w:val="0"/>
          <w:sz w:val="24"/>
          <w:szCs w:val="24"/>
        </w:rPr>
        <w:t xml:space="preserve">                               </w:t>
      </w:r>
      <w:r>
        <w:rPr>
          <w:rFonts w:hint="eastAsia" w:ascii="仿宋" w:hAnsi="仿宋" w:eastAsia="仿宋" w:cs="仿宋"/>
          <w:b/>
          <w:kern w:val="0"/>
          <w:sz w:val="24"/>
          <w:szCs w:val="24"/>
        </w:rPr>
        <w:t>投标报价明细表</w:t>
      </w:r>
    </w:p>
    <w:tbl>
      <w:tblPr>
        <w:tblStyle w:val="49"/>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148"/>
        <w:gridCol w:w="4385"/>
        <w:gridCol w:w="895"/>
        <w:gridCol w:w="567"/>
        <w:gridCol w:w="992"/>
        <w:gridCol w:w="1134"/>
      </w:tblGrid>
      <w:tr w14:paraId="1C6A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blHeader/>
          <w:jc w:val="center"/>
        </w:trPr>
        <w:tc>
          <w:tcPr>
            <w:tcW w:w="661" w:type="dxa"/>
            <w:tcBorders>
              <w:top w:val="single" w:color="auto" w:sz="4" w:space="0"/>
            </w:tcBorders>
            <w:vAlign w:val="center"/>
          </w:tcPr>
          <w:p w14:paraId="5204D3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148" w:type="dxa"/>
            <w:tcBorders>
              <w:top w:val="single" w:color="auto" w:sz="4" w:space="0"/>
            </w:tcBorders>
            <w:vAlign w:val="center"/>
          </w:tcPr>
          <w:p w14:paraId="1E30A1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名称</w:t>
            </w:r>
          </w:p>
        </w:tc>
        <w:tc>
          <w:tcPr>
            <w:tcW w:w="4385" w:type="dxa"/>
            <w:tcBorders>
              <w:top w:val="single" w:color="auto" w:sz="4" w:space="0"/>
            </w:tcBorders>
            <w:vAlign w:val="center"/>
          </w:tcPr>
          <w:p w14:paraId="4AAA7A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技术参数或具体内容</w:t>
            </w:r>
          </w:p>
        </w:tc>
        <w:tc>
          <w:tcPr>
            <w:tcW w:w="895" w:type="dxa"/>
            <w:tcBorders>
              <w:top w:val="single" w:color="auto" w:sz="4" w:space="0"/>
            </w:tcBorders>
            <w:vAlign w:val="center"/>
          </w:tcPr>
          <w:p w14:paraId="091CBA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单位</w:t>
            </w:r>
          </w:p>
        </w:tc>
        <w:tc>
          <w:tcPr>
            <w:tcW w:w="567" w:type="dxa"/>
            <w:tcBorders>
              <w:top w:val="single" w:color="auto" w:sz="4" w:space="0"/>
            </w:tcBorders>
            <w:vAlign w:val="center"/>
          </w:tcPr>
          <w:p w14:paraId="2E3450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数量</w:t>
            </w:r>
          </w:p>
        </w:tc>
        <w:tc>
          <w:tcPr>
            <w:tcW w:w="992" w:type="dxa"/>
            <w:tcBorders>
              <w:top w:val="single" w:color="auto" w:sz="4" w:space="0"/>
            </w:tcBorders>
            <w:vAlign w:val="center"/>
          </w:tcPr>
          <w:p w14:paraId="280FA3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单价（元）</w:t>
            </w:r>
          </w:p>
        </w:tc>
        <w:tc>
          <w:tcPr>
            <w:tcW w:w="1134" w:type="dxa"/>
            <w:tcBorders>
              <w:top w:val="single" w:color="auto" w:sz="4" w:space="0"/>
            </w:tcBorders>
            <w:vAlign w:val="center"/>
          </w:tcPr>
          <w:p w14:paraId="7AFB79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金额（元）</w:t>
            </w:r>
          </w:p>
        </w:tc>
      </w:tr>
      <w:tr w14:paraId="552C1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blHeader/>
          <w:jc w:val="center"/>
        </w:trPr>
        <w:tc>
          <w:tcPr>
            <w:tcW w:w="661" w:type="dxa"/>
            <w:tcBorders>
              <w:top w:val="single" w:color="auto" w:sz="4" w:space="0"/>
            </w:tcBorders>
            <w:vAlign w:val="center"/>
          </w:tcPr>
          <w:p w14:paraId="40DA88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148" w:type="dxa"/>
            <w:tcBorders>
              <w:top w:val="single" w:color="auto" w:sz="4" w:space="0"/>
            </w:tcBorders>
            <w:vAlign w:val="center"/>
          </w:tcPr>
          <w:p w14:paraId="1AB0D5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人员费(含意外伤害险)</w:t>
            </w:r>
          </w:p>
        </w:tc>
        <w:tc>
          <w:tcPr>
            <w:tcW w:w="4385" w:type="dxa"/>
            <w:tcBorders>
              <w:top w:val="single" w:color="auto" w:sz="4" w:space="0"/>
            </w:tcBorders>
            <w:vAlign w:val="center"/>
          </w:tcPr>
          <w:p w14:paraId="0CF1EA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2"/>
                <w:rFonts w:hint="eastAsia" w:ascii="仿宋" w:hAnsi="仿宋" w:eastAsia="仿宋" w:cs="仿宋"/>
                <w:b w:val="0"/>
                <w:bCs w:val="0"/>
                <w:kern w:val="0"/>
                <w:sz w:val="24"/>
                <w:szCs w:val="24"/>
                <w:shd w:val="clear" w:color="auto" w:fill="FFFFFF"/>
              </w:rPr>
            </w:pPr>
            <w:r>
              <w:rPr>
                <w:rFonts w:hint="eastAsia" w:ascii="仿宋" w:hAnsi="仿宋" w:eastAsia="仿宋" w:cs="仿宋"/>
                <w:kern w:val="0"/>
                <w:sz w:val="24"/>
                <w:szCs w:val="24"/>
              </w:rPr>
              <w:t>船舶驾驶、轮机人员（兼油污接收操作），油污水接收装置运行、维护人员，管理人员。人员符合杨家庄接收点的人员配置</w:t>
            </w:r>
          </w:p>
        </w:tc>
        <w:tc>
          <w:tcPr>
            <w:tcW w:w="895" w:type="dxa"/>
            <w:tcBorders>
              <w:top w:val="single" w:color="auto" w:sz="4" w:space="0"/>
            </w:tcBorders>
            <w:vAlign w:val="center"/>
          </w:tcPr>
          <w:p w14:paraId="37C463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总额</w:t>
            </w:r>
          </w:p>
        </w:tc>
        <w:tc>
          <w:tcPr>
            <w:tcW w:w="567" w:type="dxa"/>
            <w:tcBorders>
              <w:top w:val="single" w:color="auto" w:sz="4" w:space="0"/>
            </w:tcBorders>
            <w:vAlign w:val="center"/>
          </w:tcPr>
          <w:p w14:paraId="042E28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92" w:type="dxa"/>
            <w:tcBorders>
              <w:top w:val="single" w:color="auto" w:sz="4" w:space="0"/>
            </w:tcBorders>
            <w:vAlign w:val="center"/>
          </w:tcPr>
          <w:p w14:paraId="79C410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p>
        </w:tc>
        <w:tc>
          <w:tcPr>
            <w:tcW w:w="1134" w:type="dxa"/>
            <w:tcBorders>
              <w:top w:val="single" w:color="auto" w:sz="4" w:space="0"/>
            </w:tcBorders>
            <w:vAlign w:val="center"/>
          </w:tcPr>
          <w:p w14:paraId="71BC05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p>
        </w:tc>
      </w:tr>
      <w:tr w14:paraId="7237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blHeader/>
          <w:jc w:val="center"/>
        </w:trPr>
        <w:tc>
          <w:tcPr>
            <w:tcW w:w="661" w:type="dxa"/>
            <w:vAlign w:val="center"/>
          </w:tcPr>
          <w:p w14:paraId="16AF4F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148" w:type="dxa"/>
            <w:vAlign w:val="center"/>
          </w:tcPr>
          <w:p w14:paraId="5E7A5A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燃油费</w:t>
            </w:r>
          </w:p>
        </w:tc>
        <w:tc>
          <w:tcPr>
            <w:tcW w:w="4385" w:type="dxa"/>
            <w:vAlign w:val="center"/>
          </w:tcPr>
          <w:p w14:paraId="16FB74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2"/>
                <w:rFonts w:hint="eastAsia" w:ascii="仿宋" w:hAnsi="仿宋" w:eastAsia="仿宋" w:cs="仿宋"/>
                <w:b w:val="0"/>
                <w:bCs w:val="0"/>
                <w:kern w:val="0"/>
                <w:sz w:val="24"/>
                <w:szCs w:val="24"/>
                <w:shd w:val="clear" w:color="auto" w:fill="FFFFFF"/>
              </w:rPr>
            </w:pPr>
            <w:r>
              <w:rPr>
                <w:rFonts w:hint="eastAsia" w:ascii="仿宋" w:hAnsi="仿宋" w:eastAsia="仿宋" w:cs="仿宋"/>
                <w:kern w:val="0"/>
                <w:sz w:val="24"/>
                <w:szCs w:val="24"/>
              </w:rPr>
              <w:t>船舶燃油费，180千瓦柴油机22.5千瓦发电机以及润滑油等油耗，每天运行约6至7小时，</w:t>
            </w:r>
            <w:r>
              <w:rPr>
                <w:rFonts w:hint="eastAsia" w:ascii="仿宋" w:hAnsi="仿宋" w:eastAsia="仿宋" w:cs="仿宋"/>
                <w:kern w:val="0"/>
                <w:sz w:val="24"/>
                <w:szCs w:val="24"/>
                <w:lang w:val="en-US" w:eastAsia="zh-CN"/>
              </w:rPr>
              <w:t>每周工作5天，休息2天</w:t>
            </w:r>
            <w:r>
              <w:rPr>
                <w:rStyle w:val="52"/>
                <w:rFonts w:hint="eastAsia" w:ascii="仿宋" w:hAnsi="仿宋" w:eastAsia="仿宋" w:cs="仿宋"/>
                <w:sz w:val="24"/>
                <w:szCs w:val="24"/>
                <w:shd w:val="clear" w:color="auto" w:fill="FFFFFF"/>
              </w:rPr>
              <w:t>。</w:t>
            </w:r>
          </w:p>
        </w:tc>
        <w:tc>
          <w:tcPr>
            <w:tcW w:w="895" w:type="dxa"/>
            <w:vAlign w:val="center"/>
          </w:tcPr>
          <w:p w14:paraId="47B7B5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艘</w:t>
            </w:r>
          </w:p>
        </w:tc>
        <w:tc>
          <w:tcPr>
            <w:tcW w:w="567" w:type="dxa"/>
            <w:vAlign w:val="center"/>
          </w:tcPr>
          <w:p w14:paraId="6DB76F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92" w:type="dxa"/>
            <w:vAlign w:val="center"/>
          </w:tcPr>
          <w:p w14:paraId="313FA8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p>
        </w:tc>
        <w:tc>
          <w:tcPr>
            <w:tcW w:w="1134" w:type="dxa"/>
            <w:vAlign w:val="center"/>
          </w:tcPr>
          <w:p w14:paraId="723B91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p>
        </w:tc>
      </w:tr>
      <w:tr w14:paraId="21FE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blHeader/>
          <w:jc w:val="center"/>
        </w:trPr>
        <w:tc>
          <w:tcPr>
            <w:tcW w:w="661" w:type="dxa"/>
            <w:vAlign w:val="center"/>
          </w:tcPr>
          <w:p w14:paraId="33B38E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3</w:t>
            </w:r>
          </w:p>
        </w:tc>
        <w:tc>
          <w:tcPr>
            <w:tcW w:w="1148" w:type="dxa"/>
            <w:vAlign w:val="center"/>
          </w:tcPr>
          <w:p w14:paraId="0A79C6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船舶维护修理费</w:t>
            </w:r>
          </w:p>
        </w:tc>
        <w:tc>
          <w:tcPr>
            <w:tcW w:w="4385" w:type="dxa"/>
            <w:vAlign w:val="center"/>
          </w:tcPr>
          <w:p w14:paraId="7CD07E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2"/>
                <w:rFonts w:hint="eastAsia" w:ascii="仿宋" w:hAnsi="仿宋" w:eastAsia="仿宋" w:cs="仿宋"/>
                <w:b w:val="0"/>
                <w:bCs w:val="0"/>
                <w:kern w:val="0"/>
                <w:sz w:val="24"/>
                <w:szCs w:val="24"/>
                <w:shd w:val="clear" w:color="auto" w:fill="FFFFFF"/>
              </w:rPr>
            </w:pPr>
            <w:r>
              <w:rPr>
                <w:rFonts w:hint="eastAsia" w:ascii="仿宋" w:hAnsi="仿宋" w:eastAsia="仿宋" w:cs="仿宋"/>
                <w:kern w:val="0"/>
                <w:sz w:val="24"/>
                <w:szCs w:val="24"/>
              </w:rPr>
              <w:t>船舶日常维护费，船体、设备保养和修理费</w:t>
            </w:r>
            <w:r>
              <w:rPr>
                <w:rFonts w:hint="eastAsia" w:ascii="仿宋" w:hAnsi="仿宋" w:eastAsia="仿宋" w:cs="仿宋"/>
                <w:sz w:val="24"/>
                <w:szCs w:val="24"/>
              </w:rPr>
              <w:t>（船舶和油污水存储、处理设备等修理费用每年不超过</w:t>
            </w:r>
            <w:r>
              <w:rPr>
                <w:rFonts w:hint="eastAsia" w:ascii="仿宋" w:hAnsi="仿宋" w:eastAsia="仿宋" w:cs="仿宋"/>
                <w:sz w:val="24"/>
                <w:szCs w:val="24"/>
                <w:lang w:val="en-US" w:eastAsia="zh-CN"/>
              </w:rPr>
              <w:t>2</w:t>
            </w:r>
            <w:r>
              <w:rPr>
                <w:rFonts w:hint="eastAsia" w:ascii="仿宋" w:hAnsi="仿宋" w:eastAsia="仿宋" w:cs="仿宋"/>
                <w:sz w:val="24"/>
                <w:szCs w:val="24"/>
              </w:rPr>
              <w:t>万元）</w:t>
            </w:r>
            <w:r>
              <w:rPr>
                <w:rFonts w:hint="eastAsia" w:ascii="仿宋" w:hAnsi="仿宋" w:eastAsia="仿宋" w:cs="仿宋"/>
                <w:kern w:val="0"/>
                <w:sz w:val="24"/>
                <w:szCs w:val="24"/>
              </w:rPr>
              <w:t>，船上消防器材、救生施备、缆绳等易耗品等。</w:t>
            </w:r>
          </w:p>
        </w:tc>
        <w:tc>
          <w:tcPr>
            <w:tcW w:w="895" w:type="dxa"/>
            <w:vAlign w:val="center"/>
          </w:tcPr>
          <w:p w14:paraId="659F89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艘</w:t>
            </w:r>
          </w:p>
        </w:tc>
        <w:tc>
          <w:tcPr>
            <w:tcW w:w="567" w:type="dxa"/>
            <w:vAlign w:val="center"/>
          </w:tcPr>
          <w:p w14:paraId="34773D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92" w:type="dxa"/>
            <w:vAlign w:val="center"/>
          </w:tcPr>
          <w:p w14:paraId="5D849C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p>
        </w:tc>
        <w:tc>
          <w:tcPr>
            <w:tcW w:w="1134" w:type="dxa"/>
            <w:vAlign w:val="center"/>
          </w:tcPr>
          <w:p w14:paraId="4368AE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p>
        </w:tc>
      </w:tr>
      <w:tr w14:paraId="170E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blHeader/>
          <w:jc w:val="center"/>
        </w:trPr>
        <w:tc>
          <w:tcPr>
            <w:tcW w:w="661" w:type="dxa"/>
            <w:vAlign w:val="center"/>
          </w:tcPr>
          <w:p w14:paraId="3B6CE3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48" w:type="dxa"/>
            <w:vAlign w:val="center"/>
          </w:tcPr>
          <w:p w14:paraId="5B58F0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油污水处理，一体化装置运行、维护和保养、修理费</w:t>
            </w:r>
          </w:p>
        </w:tc>
        <w:tc>
          <w:tcPr>
            <w:tcW w:w="4385" w:type="dxa"/>
            <w:vAlign w:val="center"/>
          </w:tcPr>
          <w:p w14:paraId="7E0DE9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1.用于油污水初步处理和残渣处理费</w:t>
            </w:r>
          </w:p>
          <w:p w14:paraId="76D174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 处理后高浓度油污外运处置费</w:t>
            </w:r>
          </w:p>
          <w:p w14:paraId="5C728C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3.油污水分离药剂，生活污水菌类培护等</w:t>
            </w:r>
          </w:p>
          <w:p w14:paraId="318183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4.油污水处理装置的日常维护保养费、修理费</w:t>
            </w:r>
            <w:r>
              <w:rPr>
                <w:rFonts w:hint="eastAsia" w:ascii="仿宋" w:hAnsi="仿宋" w:eastAsia="仿宋" w:cs="仿宋"/>
                <w:sz w:val="24"/>
                <w:szCs w:val="24"/>
              </w:rPr>
              <w:t>（船舶和油污水存储、处理设备等修理费用每年不超过</w:t>
            </w:r>
            <w:r>
              <w:rPr>
                <w:rFonts w:hint="eastAsia" w:ascii="仿宋" w:hAnsi="仿宋" w:eastAsia="仿宋" w:cs="仿宋"/>
                <w:sz w:val="24"/>
                <w:szCs w:val="24"/>
                <w:lang w:val="en-US" w:eastAsia="zh-CN"/>
              </w:rPr>
              <w:t>2</w:t>
            </w:r>
            <w:r>
              <w:rPr>
                <w:rFonts w:hint="eastAsia" w:ascii="仿宋" w:hAnsi="仿宋" w:eastAsia="仿宋" w:cs="仿宋"/>
                <w:sz w:val="24"/>
                <w:szCs w:val="24"/>
              </w:rPr>
              <w:t>万元）</w:t>
            </w:r>
            <w:r>
              <w:rPr>
                <w:rFonts w:hint="eastAsia" w:ascii="仿宋" w:hAnsi="仿宋" w:eastAsia="仿宋" w:cs="仿宋"/>
                <w:kern w:val="0"/>
                <w:sz w:val="24"/>
                <w:szCs w:val="24"/>
              </w:rPr>
              <w:t>、场地清洁费和整修费、操作工具购置费、员工防护用品费。</w:t>
            </w:r>
          </w:p>
        </w:tc>
        <w:tc>
          <w:tcPr>
            <w:tcW w:w="895" w:type="dxa"/>
            <w:vAlign w:val="center"/>
          </w:tcPr>
          <w:p w14:paraId="50B083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处</w:t>
            </w:r>
          </w:p>
        </w:tc>
        <w:tc>
          <w:tcPr>
            <w:tcW w:w="567" w:type="dxa"/>
            <w:vAlign w:val="center"/>
          </w:tcPr>
          <w:p w14:paraId="1EA55D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92" w:type="dxa"/>
            <w:vAlign w:val="center"/>
          </w:tcPr>
          <w:p w14:paraId="490086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p>
        </w:tc>
        <w:tc>
          <w:tcPr>
            <w:tcW w:w="1134" w:type="dxa"/>
            <w:vAlign w:val="center"/>
          </w:tcPr>
          <w:p w14:paraId="3428A9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p>
        </w:tc>
      </w:tr>
      <w:tr w14:paraId="7B29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blHeader/>
          <w:jc w:val="center"/>
        </w:trPr>
        <w:tc>
          <w:tcPr>
            <w:tcW w:w="661" w:type="dxa"/>
            <w:vAlign w:val="center"/>
          </w:tcPr>
          <w:p w14:paraId="19740E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148" w:type="dxa"/>
            <w:vAlign w:val="center"/>
          </w:tcPr>
          <w:p w14:paraId="146D68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油污、废渣、污泥等危险废物外运处置费</w:t>
            </w:r>
          </w:p>
        </w:tc>
        <w:tc>
          <w:tcPr>
            <w:tcW w:w="4385" w:type="dxa"/>
            <w:vAlign w:val="center"/>
          </w:tcPr>
          <w:p w14:paraId="445383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sz w:val="24"/>
                <w:szCs w:val="24"/>
              </w:rPr>
              <w:t>本项目</w:t>
            </w:r>
            <w:r>
              <w:rPr>
                <w:rFonts w:hint="eastAsia" w:ascii="仿宋" w:hAnsi="仿宋" w:eastAsia="仿宋" w:cs="仿宋"/>
                <w:kern w:val="0"/>
                <w:sz w:val="24"/>
                <w:szCs w:val="24"/>
              </w:rPr>
              <w:t>油污水处理后的油污、废渣、污泥等必须由具备危险废物经营许可证的公司进行外运、处置，危险废物处置必须符合国家相关规范、规定</w:t>
            </w:r>
          </w:p>
        </w:tc>
        <w:tc>
          <w:tcPr>
            <w:tcW w:w="895" w:type="dxa"/>
            <w:vAlign w:val="center"/>
          </w:tcPr>
          <w:p w14:paraId="52E44E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总额</w:t>
            </w:r>
          </w:p>
        </w:tc>
        <w:tc>
          <w:tcPr>
            <w:tcW w:w="567" w:type="dxa"/>
            <w:vAlign w:val="center"/>
          </w:tcPr>
          <w:p w14:paraId="1BB0B0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992" w:type="dxa"/>
            <w:vAlign w:val="center"/>
          </w:tcPr>
          <w:p w14:paraId="64767C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p>
        </w:tc>
        <w:tc>
          <w:tcPr>
            <w:tcW w:w="1134" w:type="dxa"/>
            <w:vAlign w:val="center"/>
          </w:tcPr>
          <w:p w14:paraId="30A313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p>
        </w:tc>
      </w:tr>
      <w:tr w14:paraId="5E15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blHeader/>
          <w:jc w:val="center"/>
        </w:trPr>
        <w:tc>
          <w:tcPr>
            <w:tcW w:w="661" w:type="dxa"/>
            <w:vAlign w:val="center"/>
          </w:tcPr>
          <w:p w14:paraId="25FF10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1148" w:type="dxa"/>
            <w:vAlign w:val="center"/>
          </w:tcPr>
          <w:p w14:paraId="451F52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公司运作管理费</w:t>
            </w:r>
          </w:p>
        </w:tc>
        <w:tc>
          <w:tcPr>
            <w:tcW w:w="4385" w:type="dxa"/>
            <w:vAlign w:val="center"/>
          </w:tcPr>
          <w:p w14:paraId="5DBFE2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主要用于公司办公场所、车、日常运作、财务会计、购置办公设备、办公耗材和宣传费。</w:t>
            </w:r>
          </w:p>
        </w:tc>
        <w:tc>
          <w:tcPr>
            <w:tcW w:w="895" w:type="dxa"/>
            <w:vAlign w:val="center"/>
          </w:tcPr>
          <w:p w14:paraId="25527E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总额</w:t>
            </w:r>
          </w:p>
        </w:tc>
        <w:tc>
          <w:tcPr>
            <w:tcW w:w="567" w:type="dxa"/>
            <w:vAlign w:val="center"/>
          </w:tcPr>
          <w:p w14:paraId="68D759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92" w:type="dxa"/>
            <w:vAlign w:val="center"/>
          </w:tcPr>
          <w:p w14:paraId="2891C4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p>
        </w:tc>
        <w:tc>
          <w:tcPr>
            <w:tcW w:w="1134" w:type="dxa"/>
            <w:vAlign w:val="center"/>
          </w:tcPr>
          <w:p w14:paraId="7B3291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p>
        </w:tc>
      </w:tr>
      <w:tr w14:paraId="5989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blHeader/>
          <w:jc w:val="center"/>
        </w:trPr>
        <w:tc>
          <w:tcPr>
            <w:tcW w:w="661" w:type="dxa"/>
            <w:vAlign w:val="center"/>
          </w:tcPr>
          <w:p w14:paraId="78B90D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7</w:t>
            </w:r>
          </w:p>
        </w:tc>
        <w:tc>
          <w:tcPr>
            <w:tcW w:w="1148" w:type="dxa"/>
            <w:vAlign w:val="center"/>
          </w:tcPr>
          <w:p w14:paraId="6E57A5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利润、招标代理费</w:t>
            </w:r>
          </w:p>
        </w:tc>
        <w:tc>
          <w:tcPr>
            <w:tcW w:w="4385" w:type="dxa"/>
            <w:vAlign w:val="center"/>
          </w:tcPr>
          <w:p w14:paraId="3377AA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p>
        </w:tc>
        <w:tc>
          <w:tcPr>
            <w:tcW w:w="895" w:type="dxa"/>
            <w:vAlign w:val="center"/>
          </w:tcPr>
          <w:p w14:paraId="10DBAA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总额</w:t>
            </w:r>
          </w:p>
        </w:tc>
        <w:tc>
          <w:tcPr>
            <w:tcW w:w="567" w:type="dxa"/>
            <w:vAlign w:val="center"/>
          </w:tcPr>
          <w:p w14:paraId="562ADF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92" w:type="dxa"/>
            <w:vAlign w:val="center"/>
          </w:tcPr>
          <w:p w14:paraId="45BFC5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p>
        </w:tc>
        <w:tc>
          <w:tcPr>
            <w:tcW w:w="1134" w:type="dxa"/>
            <w:vAlign w:val="center"/>
          </w:tcPr>
          <w:p w14:paraId="690E02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p>
        </w:tc>
      </w:tr>
      <w:tr w14:paraId="56CC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blHeader/>
          <w:jc w:val="center"/>
        </w:trPr>
        <w:tc>
          <w:tcPr>
            <w:tcW w:w="661" w:type="dxa"/>
            <w:vAlign w:val="center"/>
          </w:tcPr>
          <w:p w14:paraId="1D28E1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8</w:t>
            </w:r>
          </w:p>
        </w:tc>
        <w:tc>
          <w:tcPr>
            <w:tcW w:w="1148" w:type="dxa"/>
            <w:vAlign w:val="center"/>
          </w:tcPr>
          <w:p w14:paraId="4465A73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税费</w:t>
            </w:r>
          </w:p>
        </w:tc>
        <w:tc>
          <w:tcPr>
            <w:tcW w:w="4385" w:type="dxa"/>
            <w:vAlign w:val="center"/>
          </w:tcPr>
          <w:p w14:paraId="0ACE05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增值税、附加税等所有税费</w:t>
            </w:r>
          </w:p>
        </w:tc>
        <w:tc>
          <w:tcPr>
            <w:tcW w:w="895" w:type="dxa"/>
            <w:vAlign w:val="center"/>
          </w:tcPr>
          <w:p w14:paraId="1CA5F7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总额</w:t>
            </w:r>
          </w:p>
        </w:tc>
        <w:tc>
          <w:tcPr>
            <w:tcW w:w="567" w:type="dxa"/>
            <w:vAlign w:val="center"/>
          </w:tcPr>
          <w:p w14:paraId="261D99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92" w:type="dxa"/>
            <w:vAlign w:val="center"/>
          </w:tcPr>
          <w:p w14:paraId="589691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p>
        </w:tc>
        <w:tc>
          <w:tcPr>
            <w:tcW w:w="1134" w:type="dxa"/>
            <w:vAlign w:val="center"/>
          </w:tcPr>
          <w:p w14:paraId="236438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rPr>
            </w:pPr>
          </w:p>
        </w:tc>
      </w:tr>
    </w:tbl>
    <w:p w14:paraId="0BDD7E7D">
      <w:pPr>
        <w:pStyle w:val="29"/>
        <w:adjustRightInd/>
        <w:spacing w:before="120" w:after="120" w:line="360" w:lineRule="exact"/>
        <w:outlineLvl w:val="1"/>
        <w:rPr>
          <w:rFonts w:ascii="仿宋" w:hAnsi="仿宋" w:eastAsia="仿宋" w:cs="Times New Roman"/>
          <w:b/>
          <w:bCs/>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商务要求</w:t>
      </w:r>
      <w:bookmarkEnd w:id="12"/>
    </w:p>
    <w:tbl>
      <w:tblPr>
        <w:tblStyle w:val="49"/>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7965"/>
      </w:tblGrid>
      <w:tr w14:paraId="6489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2559" w:type="dxa"/>
            <w:vAlign w:val="center"/>
          </w:tcPr>
          <w:p w14:paraId="3E308C74">
            <w:pPr>
              <w:adjustRightInd w:val="0"/>
              <w:snapToGrid w:val="0"/>
              <w:spacing w:line="360" w:lineRule="exact"/>
              <w:rPr>
                <w:rFonts w:hint="eastAsia" w:ascii="仿宋" w:hAnsi="仿宋" w:eastAsia="仿宋"/>
                <w:b/>
                <w:bCs/>
                <w:color w:val="auto"/>
                <w:sz w:val="24"/>
                <w:szCs w:val="24"/>
                <w:lang w:eastAsia="zh-CN"/>
              </w:rPr>
            </w:pPr>
            <w:bookmarkStart w:id="19" w:name="_Toc5882"/>
            <w:r>
              <w:rPr>
                <w:rFonts w:hint="eastAsia" w:ascii="仿宋" w:hAnsi="仿宋" w:eastAsia="仿宋" w:cs="仿宋"/>
                <w:b/>
                <w:bCs/>
                <w:color w:val="auto"/>
                <w:sz w:val="24"/>
                <w:szCs w:val="24"/>
                <w:lang w:eastAsia="zh-CN"/>
              </w:rPr>
              <w:t>▲</w:t>
            </w:r>
            <w:r>
              <w:rPr>
                <w:rFonts w:hint="eastAsia" w:ascii="仿宋" w:hAnsi="仿宋" w:eastAsia="仿宋" w:cs="仿宋"/>
                <w:color w:val="auto"/>
                <w:sz w:val="24"/>
                <w:szCs w:val="24"/>
                <w:lang w:val="en-US" w:eastAsia="zh-CN"/>
              </w:rPr>
              <w:t>服务期</w:t>
            </w:r>
          </w:p>
        </w:tc>
        <w:tc>
          <w:tcPr>
            <w:tcW w:w="7965" w:type="dxa"/>
            <w:vAlign w:val="center"/>
          </w:tcPr>
          <w:p w14:paraId="5C821760">
            <w:pPr>
              <w:adjustRightInd w:val="0"/>
              <w:snapToGrid w:val="0"/>
              <w:spacing w:line="360" w:lineRule="exact"/>
              <w:rPr>
                <w:rFonts w:ascii="仿宋" w:hAnsi="仿宋" w:eastAsia="仿宋"/>
                <w:color w:val="auto"/>
                <w:sz w:val="24"/>
                <w:szCs w:val="24"/>
              </w:rPr>
            </w:pPr>
            <w:r>
              <w:rPr>
                <w:rFonts w:hint="eastAsia" w:ascii="仿宋" w:hAnsi="仿宋" w:eastAsia="仿宋" w:cs="仿宋"/>
                <w:color w:val="auto"/>
                <w:kern w:val="2"/>
                <w:sz w:val="24"/>
                <w:szCs w:val="24"/>
                <w:lang w:val="en-US" w:eastAsia="zh-CN" w:bidi="ar-SA"/>
              </w:rPr>
              <w:t>1年</w:t>
            </w:r>
          </w:p>
        </w:tc>
      </w:tr>
      <w:tr w14:paraId="768E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559" w:type="dxa"/>
            <w:vAlign w:val="center"/>
          </w:tcPr>
          <w:p w14:paraId="614D3F77">
            <w:pPr>
              <w:spacing w:line="360" w:lineRule="exact"/>
              <w:jc w:val="left"/>
              <w:rPr>
                <w:rFonts w:ascii="仿宋" w:hAnsi="仿宋" w:eastAsia="仿宋"/>
                <w:color w:val="auto"/>
                <w:kern w:val="0"/>
                <w:sz w:val="24"/>
                <w:szCs w:val="24"/>
              </w:rPr>
            </w:pPr>
            <w:r>
              <w:rPr>
                <w:rFonts w:hint="eastAsia" w:ascii="仿宋" w:hAnsi="仿宋" w:eastAsia="仿宋" w:cs="仿宋"/>
                <w:color w:val="auto"/>
                <w:sz w:val="24"/>
                <w:szCs w:val="24"/>
                <w:lang w:val="en-US" w:eastAsia="zh-CN"/>
              </w:rPr>
              <w:t>服务地点</w:t>
            </w:r>
          </w:p>
        </w:tc>
        <w:tc>
          <w:tcPr>
            <w:tcW w:w="7965" w:type="dxa"/>
            <w:vAlign w:val="center"/>
          </w:tcPr>
          <w:p w14:paraId="49A2BF24">
            <w:pPr>
              <w:spacing w:line="360" w:lineRule="exact"/>
              <w:jc w:val="left"/>
              <w:rPr>
                <w:rFonts w:ascii="仿宋" w:hAnsi="仿宋" w:eastAsia="仿宋"/>
                <w:color w:val="auto"/>
                <w:kern w:val="0"/>
                <w:sz w:val="24"/>
                <w:szCs w:val="24"/>
              </w:rPr>
            </w:pPr>
            <w:r>
              <w:rPr>
                <w:rFonts w:hint="eastAsia" w:ascii="仿宋" w:hAnsi="仿宋" w:eastAsia="仿宋"/>
                <w:color w:val="auto"/>
                <w:kern w:val="0"/>
                <w:sz w:val="24"/>
                <w:szCs w:val="24"/>
              </w:rPr>
              <w:t>湖州航区</w:t>
            </w:r>
          </w:p>
        </w:tc>
      </w:tr>
      <w:tr w14:paraId="1162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 w:hRule="atLeast"/>
          <w:jc w:val="center"/>
        </w:trPr>
        <w:tc>
          <w:tcPr>
            <w:tcW w:w="2559" w:type="dxa"/>
            <w:vAlign w:val="center"/>
          </w:tcPr>
          <w:p w14:paraId="70CAE9A3">
            <w:pPr>
              <w:spacing w:line="480" w:lineRule="exact"/>
              <w:rPr>
                <w:rFonts w:hint="eastAsia" w:ascii="仿宋" w:hAnsi="仿宋" w:eastAsia="仿宋" w:cs="仿宋"/>
                <w:color w:val="auto"/>
                <w:kern w:val="0"/>
                <w:sz w:val="24"/>
                <w:szCs w:val="24"/>
              </w:rPr>
            </w:pPr>
            <w:r>
              <w:rPr>
                <w:rFonts w:hint="eastAsia" w:ascii="仿宋" w:hAnsi="仿宋" w:eastAsia="仿宋" w:cs="仿宋"/>
                <w:sz w:val="24"/>
              </w:rPr>
              <w:t>要求质量标准</w:t>
            </w:r>
          </w:p>
        </w:tc>
        <w:tc>
          <w:tcPr>
            <w:tcW w:w="7965" w:type="dxa"/>
            <w:vAlign w:val="top"/>
          </w:tcPr>
          <w:p w14:paraId="686362A7">
            <w:pPr>
              <w:spacing w:line="480" w:lineRule="exact"/>
              <w:rPr>
                <w:rFonts w:hint="eastAsia" w:ascii="仿宋" w:hAnsi="仿宋" w:eastAsia="仿宋" w:cs="仿宋"/>
                <w:color w:val="auto"/>
                <w:kern w:val="0"/>
                <w:sz w:val="24"/>
                <w:szCs w:val="24"/>
              </w:rPr>
            </w:pPr>
            <w:r>
              <w:rPr>
                <w:rFonts w:hint="eastAsia" w:ascii="仿宋" w:hAnsi="仿宋" w:eastAsia="仿宋" w:cs="仿宋"/>
                <w:sz w:val="24"/>
              </w:rPr>
              <w:t>要求船舶垃圾和油污水接收与处理符合相关规范要求，处理结果达到国家标准。</w:t>
            </w:r>
          </w:p>
        </w:tc>
      </w:tr>
      <w:tr w14:paraId="5DFB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4" w:hRule="atLeast"/>
          <w:jc w:val="center"/>
        </w:trPr>
        <w:tc>
          <w:tcPr>
            <w:tcW w:w="2559" w:type="dxa"/>
            <w:vAlign w:val="center"/>
          </w:tcPr>
          <w:p w14:paraId="23D6E727">
            <w:pPr>
              <w:spacing w:line="480" w:lineRule="exac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付款方式</w:t>
            </w:r>
          </w:p>
        </w:tc>
        <w:tc>
          <w:tcPr>
            <w:tcW w:w="7965" w:type="dxa"/>
            <w:vAlign w:val="center"/>
          </w:tcPr>
          <w:p w14:paraId="060B0B89">
            <w:pPr>
              <w:spacing w:line="480" w:lineRule="exact"/>
              <w:rPr>
                <w:rFonts w:hint="eastAsia" w:ascii="仿宋" w:hAnsi="仿宋" w:eastAsia="仿宋" w:cs="仿宋"/>
                <w:sz w:val="24"/>
              </w:rPr>
            </w:pPr>
            <w:r>
              <w:rPr>
                <w:rFonts w:hint="eastAsia" w:ascii="仿宋" w:hAnsi="仿宋" w:eastAsia="仿宋" w:cs="仿宋"/>
                <w:sz w:val="24"/>
              </w:rPr>
              <w:t>合同生效以及具备实施条件后7个工作日内支付合同金额的</w:t>
            </w:r>
            <w:r>
              <w:rPr>
                <w:rFonts w:hint="eastAsia" w:ascii="仿宋" w:hAnsi="仿宋" w:eastAsia="仿宋" w:cs="仿宋"/>
                <w:sz w:val="24"/>
                <w:lang w:val="en-US" w:eastAsia="zh-CN"/>
              </w:rPr>
              <w:t>4</w:t>
            </w:r>
            <w:r>
              <w:rPr>
                <w:rFonts w:hint="eastAsia" w:ascii="仿宋" w:hAnsi="仿宋" w:eastAsia="仿宋" w:cs="仿宋"/>
                <w:sz w:val="24"/>
              </w:rPr>
              <w:t>0%预付款，</w:t>
            </w:r>
            <w:r>
              <w:rPr>
                <w:rFonts w:hint="eastAsia" w:ascii="仿宋" w:hAnsi="仿宋" w:eastAsia="仿宋" w:cs="仿宋"/>
                <w:sz w:val="24"/>
                <w:lang w:val="en-US" w:eastAsia="zh-CN"/>
              </w:rPr>
              <w:t>剩余</w:t>
            </w:r>
            <w:r>
              <w:rPr>
                <w:rFonts w:hint="eastAsia" w:ascii="仿宋" w:hAnsi="仿宋" w:eastAsia="仿宋" w:cs="仿宋"/>
                <w:sz w:val="24"/>
              </w:rPr>
              <w:t>进度款按季度支付，每季度根据运行与考核情况（按《湖州航区船舶油污水接收项目考核管理办法》进行考核）给予核定支付（不计息）。</w:t>
            </w:r>
          </w:p>
          <w:p w14:paraId="300F5A7A">
            <w:pPr>
              <w:spacing w:line="480" w:lineRule="exact"/>
              <w:rPr>
                <w:rFonts w:hint="eastAsia" w:ascii="仿宋" w:hAnsi="仿宋" w:eastAsia="仿宋" w:cs="仿宋"/>
                <w:sz w:val="24"/>
              </w:rPr>
            </w:pPr>
            <w:r>
              <w:rPr>
                <w:rFonts w:hint="eastAsia" w:ascii="仿宋" w:hAnsi="仿宋" w:eastAsia="仿宋" w:cs="仿宋"/>
                <w:sz w:val="24"/>
              </w:rPr>
              <w:t>注:若中标供应商明确表示无需预付款或者主动要求降低预付款比例的，采购人可不适用前述规定。</w:t>
            </w:r>
          </w:p>
        </w:tc>
      </w:tr>
      <w:bookmarkEnd w:id="19"/>
    </w:tbl>
    <w:p w14:paraId="307C1EE6">
      <w:pPr>
        <w:pStyle w:val="32"/>
        <w:spacing w:line="460" w:lineRule="exact"/>
        <w:ind w:firstLine="0" w:firstLineChars="0"/>
        <w:rPr>
          <w:rFonts w:ascii="仿宋" w:hAnsi="仿宋" w:eastAsia="仿宋" w:cs="Times New Roman"/>
          <w:b/>
          <w:bCs/>
          <w:kern w:val="0"/>
          <w:sz w:val="24"/>
          <w:szCs w:val="24"/>
        </w:rPr>
      </w:pPr>
      <w:bookmarkStart w:id="20" w:name="_Toc31747"/>
      <w:bookmarkStart w:id="21" w:name="_Toc66278835"/>
      <w:r>
        <w:rPr>
          <w:rFonts w:hint="eastAsia" w:ascii="仿宋" w:hAnsi="仿宋" w:eastAsia="仿宋" w:cs="仿宋"/>
          <w:b/>
          <w:bCs/>
          <w:kern w:val="0"/>
          <w:sz w:val="24"/>
          <w:szCs w:val="24"/>
        </w:rPr>
        <w:t>五、其他要求</w:t>
      </w:r>
    </w:p>
    <w:p w14:paraId="5792DED2">
      <w:pPr>
        <w:pStyle w:val="22"/>
        <w:spacing w:after="0" w:line="360" w:lineRule="auto"/>
        <w:rPr>
          <w:rFonts w:hint="eastAsia" w:ascii="仿宋" w:hAnsi="仿宋" w:eastAsia="仿宋" w:cs="仿宋"/>
          <w:kern w:val="0"/>
          <w:sz w:val="24"/>
          <w:szCs w:val="22"/>
        </w:rPr>
      </w:pPr>
      <w:r>
        <w:rPr>
          <w:rFonts w:hint="eastAsia" w:ascii="仿宋" w:hAnsi="仿宋" w:eastAsia="仿宋" w:cs="仿宋"/>
          <w:sz w:val="24"/>
          <w:szCs w:val="22"/>
        </w:rPr>
        <w:t>注：1、本项目采购标的对应的中小企业（根据</w:t>
      </w:r>
      <w:r>
        <w:rPr>
          <w:rFonts w:hint="eastAsia" w:ascii="仿宋" w:hAnsi="仿宋" w:eastAsia="仿宋" w:cs="仿宋"/>
          <w:bCs/>
          <w:spacing w:val="-4"/>
          <w:sz w:val="24"/>
        </w:rPr>
        <w:t>工信部联企业〔2011〕300 号确定）</w:t>
      </w:r>
      <w:r>
        <w:rPr>
          <w:rFonts w:hint="eastAsia" w:ascii="仿宋" w:hAnsi="仿宋" w:eastAsia="仿宋" w:cs="仿宋"/>
          <w:sz w:val="24"/>
          <w:szCs w:val="22"/>
        </w:rPr>
        <w:t>划分标准所属行业为其他未列明行业。</w:t>
      </w:r>
    </w:p>
    <w:p w14:paraId="387AFFEC">
      <w:pPr>
        <w:pStyle w:val="22"/>
        <w:spacing w:after="0" w:line="360" w:lineRule="auto"/>
        <w:rPr>
          <w:rFonts w:hint="eastAsia" w:ascii="仿宋" w:hAnsi="仿宋" w:eastAsia="仿宋" w:cs="仿宋"/>
          <w:kern w:val="0"/>
          <w:sz w:val="24"/>
          <w:szCs w:val="22"/>
        </w:rPr>
      </w:pPr>
      <w:r>
        <w:rPr>
          <w:rFonts w:hint="eastAsia" w:ascii="仿宋" w:hAnsi="仿宋" w:eastAsia="仿宋" w:cs="仿宋"/>
          <w:kern w:val="0"/>
          <w:sz w:val="24"/>
          <w:szCs w:val="22"/>
        </w:rPr>
        <w:t>2、依据《政府采购促进中小企业发展管理办法》（财库【2020】46号）规定享受扶持政策获得政府采购合同的，小微企业不得将合同分包给大中型企业，中型企业不得将合同分包给大型企业。</w:t>
      </w:r>
    </w:p>
    <w:p w14:paraId="61B8CE35">
      <w:pPr>
        <w:pStyle w:val="22"/>
        <w:spacing w:after="0" w:line="360" w:lineRule="auto"/>
        <w:rPr>
          <w:rFonts w:hint="eastAsia" w:ascii="仿宋" w:hAnsi="仿宋" w:eastAsia="仿宋" w:cs="仿宋"/>
          <w:sz w:val="24"/>
        </w:rPr>
      </w:pPr>
      <w:r>
        <w:rPr>
          <w:rFonts w:hint="eastAsia" w:ascii="仿宋" w:hAnsi="仿宋" w:eastAsia="仿宋" w:cs="仿宋"/>
          <w:sz w:val="24"/>
        </w:rPr>
        <w:t>3.本招标文件中带“▲”的有关技术和商务条款为实质性条款，投标人必须在投标文件中作出实质性响应，否则投标无效。</w:t>
      </w:r>
    </w:p>
    <w:p w14:paraId="68058BD5">
      <w:pPr>
        <w:rPr>
          <w:rFonts w:hint="eastAsia" w:ascii="仿宋" w:hAnsi="仿宋" w:eastAsia="仿宋" w:cs="仿宋"/>
          <w:b/>
          <w:bCs/>
          <w:sz w:val="44"/>
          <w:szCs w:val="44"/>
        </w:rPr>
      </w:pPr>
      <w:r>
        <w:rPr>
          <w:rFonts w:hint="eastAsia" w:ascii="仿宋" w:hAnsi="仿宋" w:eastAsia="仿宋" w:cs="仿宋"/>
          <w:b/>
          <w:bCs/>
          <w:sz w:val="44"/>
          <w:szCs w:val="44"/>
        </w:rPr>
        <w:br w:type="page"/>
      </w:r>
    </w:p>
    <w:p w14:paraId="3F1768EA">
      <w:pPr>
        <w:widowControl/>
        <w:spacing w:line="500" w:lineRule="exact"/>
        <w:ind w:right="60" w:firstLine="883" w:firstLineChars="200"/>
        <w:jc w:val="center"/>
        <w:rPr>
          <w:rFonts w:ascii="仿宋" w:hAnsi="仿宋" w:eastAsia="仿宋"/>
          <w:color w:val="000000"/>
          <w:kern w:val="0"/>
          <w:sz w:val="24"/>
          <w:szCs w:val="24"/>
        </w:rPr>
      </w:pPr>
      <w:r>
        <w:rPr>
          <w:rFonts w:hint="eastAsia" w:ascii="仿宋" w:hAnsi="仿宋" w:eastAsia="仿宋" w:cs="仿宋"/>
          <w:b/>
          <w:bCs/>
          <w:sz w:val="44"/>
          <w:szCs w:val="44"/>
        </w:rPr>
        <w:t>第三章</w:t>
      </w:r>
      <w:r>
        <w:rPr>
          <w:rFonts w:ascii="仿宋" w:hAnsi="仿宋" w:eastAsia="仿宋" w:cs="仿宋"/>
          <w:b/>
          <w:bCs/>
          <w:sz w:val="44"/>
          <w:szCs w:val="44"/>
        </w:rPr>
        <w:t xml:space="preserve">  </w:t>
      </w:r>
      <w:r>
        <w:rPr>
          <w:rFonts w:hint="eastAsia" w:ascii="仿宋" w:hAnsi="仿宋" w:eastAsia="仿宋" w:cs="仿宋"/>
          <w:b/>
          <w:bCs/>
          <w:sz w:val="44"/>
          <w:szCs w:val="44"/>
        </w:rPr>
        <w:t>投标人须知</w:t>
      </w:r>
      <w:bookmarkEnd w:id="20"/>
      <w:bookmarkEnd w:id="21"/>
    </w:p>
    <w:p w14:paraId="2244B64F">
      <w:pPr>
        <w:spacing w:line="360" w:lineRule="auto"/>
        <w:jc w:val="center"/>
        <w:rPr>
          <w:rFonts w:ascii="仿宋" w:hAnsi="仿宋" w:eastAsia="仿宋"/>
          <w:b/>
          <w:bCs/>
        </w:rPr>
      </w:pPr>
      <w:r>
        <w:rPr>
          <w:rFonts w:hint="eastAsia" w:ascii="仿宋" w:hAnsi="仿宋" w:eastAsia="仿宋" w:cs="仿宋"/>
          <w:b/>
          <w:bCs/>
        </w:rPr>
        <w:t>前附表</w:t>
      </w:r>
    </w:p>
    <w:tbl>
      <w:tblPr>
        <w:tblStyle w:val="49"/>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2"/>
        <w:gridCol w:w="8921"/>
      </w:tblGrid>
      <w:tr w14:paraId="78575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702" w:type="dxa"/>
            <w:tcBorders>
              <w:top w:val="single" w:color="auto" w:sz="4" w:space="0"/>
              <w:bottom w:val="single" w:color="auto" w:sz="4" w:space="0"/>
              <w:right w:val="single" w:color="auto" w:sz="4" w:space="0"/>
            </w:tcBorders>
            <w:vAlign w:val="center"/>
          </w:tcPr>
          <w:p w14:paraId="0FA9DCF1">
            <w:pPr>
              <w:snapToGrid w:val="0"/>
              <w:spacing w:line="360" w:lineRule="auto"/>
              <w:jc w:val="center"/>
              <w:rPr>
                <w:rFonts w:ascii="仿宋" w:hAnsi="仿宋" w:eastAsia="仿宋"/>
                <w:color w:val="000000"/>
                <w:sz w:val="24"/>
                <w:szCs w:val="24"/>
              </w:rPr>
            </w:pPr>
            <w:r>
              <w:rPr>
                <w:rFonts w:hint="eastAsia" w:ascii="仿宋" w:hAnsi="仿宋" w:eastAsia="仿宋" w:cs="仿宋"/>
                <w:color w:val="000000"/>
                <w:sz w:val="24"/>
                <w:szCs w:val="24"/>
              </w:rPr>
              <w:t>序号</w:t>
            </w:r>
          </w:p>
        </w:tc>
        <w:tc>
          <w:tcPr>
            <w:tcW w:w="8921" w:type="dxa"/>
            <w:tcBorders>
              <w:top w:val="single" w:color="auto" w:sz="4" w:space="0"/>
              <w:left w:val="single" w:color="auto" w:sz="4" w:space="0"/>
              <w:bottom w:val="single" w:color="auto" w:sz="4" w:space="0"/>
            </w:tcBorders>
            <w:vAlign w:val="center"/>
          </w:tcPr>
          <w:p w14:paraId="79CF324D">
            <w:pPr>
              <w:snapToGrid w:val="0"/>
              <w:spacing w:line="360" w:lineRule="auto"/>
              <w:jc w:val="center"/>
              <w:rPr>
                <w:rFonts w:ascii="仿宋" w:hAnsi="仿宋" w:eastAsia="仿宋"/>
                <w:color w:val="000000"/>
                <w:sz w:val="24"/>
                <w:szCs w:val="24"/>
              </w:rPr>
            </w:pPr>
            <w:r>
              <w:rPr>
                <w:rFonts w:hint="eastAsia" w:ascii="仿宋" w:hAnsi="仿宋" w:eastAsia="仿宋" w:cs="仿宋"/>
                <w:color w:val="000000"/>
                <w:sz w:val="24"/>
                <w:szCs w:val="24"/>
              </w:rPr>
              <w:t>内容、要求</w:t>
            </w:r>
          </w:p>
        </w:tc>
      </w:tr>
      <w:tr w14:paraId="73F3B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702" w:type="dxa"/>
            <w:tcBorders>
              <w:top w:val="single" w:color="auto" w:sz="4" w:space="0"/>
              <w:bottom w:val="single" w:color="auto" w:sz="4" w:space="0"/>
              <w:right w:val="single" w:color="auto" w:sz="4" w:space="0"/>
            </w:tcBorders>
            <w:vAlign w:val="center"/>
          </w:tcPr>
          <w:p w14:paraId="63FD20DD">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1</w:t>
            </w:r>
          </w:p>
        </w:tc>
        <w:tc>
          <w:tcPr>
            <w:tcW w:w="8921" w:type="dxa"/>
            <w:tcBorders>
              <w:top w:val="single" w:color="auto" w:sz="4" w:space="0"/>
              <w:left w:val="single" w:color="auto" w:sz="4" w:space="0"/>
              <w:bottom w:val="single" w:color="auto" w:sz="4" w:space="0"/>
            </w:tcBorders>
            <w:vAlign w:val="center"/>
          </w:tcPr>
          <w:p w14:paraId="655C8089">
            <w:pPr>
              <w:snapToGrid w:val="0"/>
              <w:spacing w:line="360" w:lineRule="auto"/>
              <w:rPr>
                <w:rFonts w:hint="eastAsia" w:ascii="仿宋" w:hAnsi="仿宋" w:eastAsia="仿宋"/>
                <w:color w:val="000000"/>
                <w:sz w:val="24"/>
                <w:szCs w:val="24"/>
                <w:lang w:eastAsia="zh-CN"/>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lang w:eastAsia="zh-CN"/>
              </w:rPr>
              <w:t>2025年湖州市航区船舶油污水接收处置购买服务项目</w:t>
            </w:r>
          </w:p>
        </w:tc>
      </w:tr>
      <w:tr w14:paraId="6D502E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702" w:type="dxa"/>
            <w:tcBorders>
              <w:top w:val="single" w:color="auto" w:sz="4" w:space="0"/>
              <w:bottom w:val="single" w:color="auto" w:sz="4" w:space="0"/>
              <w:right w:val="single" w:color="auto" w:sz="4" w:space="0"/>
            </w:tcBorders>
            <w:vAlign w:val="center"/>
          </w:tcPr>
          <w:p w14:paraId="34814B01">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2</w:t>
            </w:r>
          </w:p>
        </w:tc>
        <w:tc>
          <w:tcPr>
            <w:tcW w:w="8921" w:type="dxa"/>
            <w:tcBorders>
              <w:top w:val="single" w:color="auto" w:sz="4" w:space="0"/>
              <w:left w:val="single" w:color="auto" w:sz="4" w:space="0"/>
              <w:bottom w:val="single" w:color="auto" w:sz="4" w:space="0"/>
            </w:tcBorders>
            <w:vAlign w:val="center"/>
          </w:tcPr>
          <w:p w14:paraId="7670ABE1">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采购内容及数量：详见第二章采购需求</w:t>
            </w:r>
          </w:p>
        </w:tc>
      </w:tr>
      <w:tr w14:paraId="266B5B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02" w:type="dxa"/>
            <w:tcBorders>
              <w:top w:val="single" w:color="auto" w:sz="4" w:space="0"/>
              <w:bottom w:val="single" w:color="auto" w:sz="4" w:space="0"/>
              <w:right w:val="single" w:color="auto" w:sz="4" w:space="0"/>
            </w:tcBorders>
            <w:vAlign w:val="center"/>
          </w:tcPr>
          <w:p w14:paraId="4A2526AC">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3</w:t>
            </w:r>
          </w:p>
        </w:tc>
        <w:tc>
          <w:tcPr>
            <w:tcW w:w="8921" w:type="dxa"/>
            <w:tcBorders>
              <w:top w:val="single" w:color="auto" w:sz="4" w:space="0"/>
              <w:left w:val="single" w:color="auto" w:sz="4" w:space="0"/>
              <w:bottom w:val="single" w:color="auto" w:sz="4" w:space="0"/>
            </w:tcBorders>
            <w:vAlign w:val="center"/>
          </w:tcPr>
          <w:p w14:paraId="2C2F718E">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投标报价及费用：</w:t>
            </w:r>
          </w:p>
          <w:p w14:paraId="4B9077AC">
            <w:pPr>
              <w:snapToGrid w:val="0"/>
              <w:spacing w:line="360" w:lineRule="auto"/>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、本项目投标应以人民币报价；</w:t>
            </w:r>
          </w:p>
          <w:p w14:paraId="5716E9ED">
            <w:pPr>
              <w:snapToGrid w:val="0"/>
              <w:spacing w:line="360" w:lineRule="auto"/>
              <w:rPr>
                <w:rFonts w:ascii="仿宋" w:hAnsi="仿宋" w:eastAsia="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、不论投标结果如何，供应商均应自行承担所有与投标有关的全部费用；</w:t>
            </w:r>
          </w:p>
          <w:p w14:paraId="0B99E5D0">
            <w:pPr>
              <w:snapToGrid w:val="0"/>
              <w:spacing w:line="360" w:lineRule="auto"/>
              <w:rPr>
                <w:rFonts w:ascii="仿宋" w:hAnsi="仿宋" w:eastAsia="仿宋"/>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w:t>
            </w:r>
            <w:r>
              <w:rPr>
                <w:rFonts w:hint="eastAsia" w:ascii="仿宋" w:hAnsi="仿宋" w:eastAsia="仿宋" w:cs="仿宋"/>
                <w:sz w:val="24"/>
                <w:szCs w:val="24"/>
              </w:rPr>
              <w:t>本项目招标代理服务费</w:t>
            </w:r>
            <w:r>
              <w:rPr>
                <w:rFonts w:hint="eastAsia" w:ascii="仿宋" w:hAnsi="仿宋" w:eastAsia="仿宋" w:cs="仿宋"/>
                <w:b/>
                <w:bCs/>
                <w:color w:val="FF0000"/>
                <w:sz w:val="24"/>
                <w:szCs w:val="24"/>
                <w:u w:val="single"/>
              </w:rPr>
              <w:t>人民币15048元整</w:t>
            </w:r>
            <w:r>
              <w:rPr>
                <w:rFonts w:hint="eastAsia" w:ascii="仿宋" w:hAnsi="仿宋" w:eastAsia="仿宋" w:cs="仿宋"/>
                <w:sz w:val="24"/>
                <w:szCs w:val="24"/>
              </w:rPr>
              <w:t>，在确定中标供应商后，领取中标通知书前，由中标供应商全额支付，请各供应商自行考虑计入投标报价中。</w:t>
            </w:r>
          </w:p>
        </w:tc>
      </w:tr>
      <w:tr w14:paraId="054957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702" w:type="dxa"/>
            <w:tcBorders>
              <w:top w:val="single" w:color="auto" w:sz="4" w:space="0"/>
              <w:bottom w:val="single" w:color="auto" w:sz="4" w:space="0"/>
              <w:right w:val="single" w:color="auto" w:sz="4" w:space="0"/>
            </w:tcBorders>
            <w:vAlign w:val="center"/>
          </w:tcPr>
          <w:p w14:paraId="5E0F2D54">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4</w:t>
            </w:r>
          </w:p>
        </w:tc>
        <w:tc>
          <w:tcPr>
            <w:tcW w:w="8921" w:type="dxa"/>
            <w:tcBorders>
              <w:top w:val="single" w:color="auto" w:sz="4" w:space="0"/>
              <w:left w:val="single" w:color="auto" w:sz="4" w:space="0"/>
              <w:bottom w:val="single" w:color="auto" w:sz="4" w:space="0"/>
            </w:tcBorders>
            <w:vAlign w:val="center"/>
          </w:tcPr>
          <w:p w14:paraId="1ADE5095">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答疑与澄清：供应商如认为招标文件表述不清晰、存在歧视性或者其他违法内容的，可以自获取采购文件之日或者采购文件公告期限届满之日起</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个工作日内以书面形式向采购人、采购代理机构提出质疑，根据《中华人民共和国财政部令第</w:t>
            </w:r>
            <w:r>
              <w:rPr>
                <w:rFonts w:ascii="仿宋" w:hAnsi="仿宋" w:eastAsia="仿宋" w:cs="仿宋"/>
                <w:color w:val="000000"/>
                <w:sz w:val="24"/>
                <w:szCs w:val="24"/>
              </w:rPr>
              <w:t xml:space="preserve"> 94</w:t>
            </w:r>
            <w:r>
              <w:rPr>
                <w:rFonts w:hint="eastAsia" w:ascii="仿宋" w:hAnsi="仿宋" w:eastAsia="仿宋" w:cs="仿宋"/>
                <w:color w:val="000000"/>
                <w:sz w:val="24"/>
                <w:szCs w:val="24"/>
              </w:rPr>
              <w:t>号</w:t>
            </w:r>
            <w:r>
              <w:rPr>
                <w:rFonts w:ascii="仿宋" w:hAnsi="仿宋" w:eastAsia="仿宋" w:cs="仿宋"/>
                <w:color w:val="000000"/>
                <w:sz w:val="24"/>
                <w:szCs w:val="24"/>
              </w:rPr>
              <w:t>-</w:t>
            </w:r>
            <w:r>
              <w:rPr>
                <w:rFonts w:hint="eastAsia" w:ascii="仿宋" w:hAnsi="仿宋" w:eastAsia="仿宋" w:cs="仿宋"/>
                <w:color w:val="000000"/>
                <w:sz w:val="24"/>
                <w:szCs w:val="24"/>
              </w:rPr>
              <w:t>政府采购质疑和投诉办法》第十条第二款规定，供应商在法定质疑期内须一次性提出针对同一采购程序环节的质疑，否则采购代理机构有权拒绝第一次质疑以外其他所有质疑。答疑内容是招标文件的组成部分，并将在网上发布补充（答疑、澄清）文件，潜在供应商应自行关注网站公告，采购人不再一一通知，供应商因自身贻误行为导致投标失效的，责任自负。</w:t>
            </w:r>
          </w:p>
        </w:tc>
      </w:tr>
      <w:tr w14:paraId="795A2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2" w:type="dxa"/>
            <w:tcBorders>
              <w:top w:val="single" w:color="auto" w:sz="4" w:space="0"/>
              <w:bottom w:val="single" w:color="auto" w:sz="4" w:space="0"/>
              <w:right w:val="single" w:color="auto" w:sz="4" w:space="0"/>
            </w:tcBorders>
            <w:vAlign w:val="center"/>
          </w:tcPr>
          <w:p w14:paraId="675CC4CF">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5</w:t>
            </w:r>
          </w:p>
        </w:tc>
        <w:tc>
          <w:tcPr>
            <w:tcW w:w="8921" w:type="dxa"/>
            <w:tcBorders>
              <w:top w:val="single" w:color="auto" w:sz="4" w:space="0"/>
              <w:left w:val="single" w:color="auto" w:sz="4" w:space="0"/>
              <w:bottom w:val="single" w:color="auto" w:sz="4" w:space="0"/>
            </w:tcBorders>
            <w:vAlign w:val="center"/>
          </w:tcPr>
          <w:p w14:paraId="0B69D61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 w:hAnsi="仿宋" w:eastAsia="仿宋"/>
                <w:color w:val="000000"/>
                <w:sz w:val="24"/>
                <w:szCs w:val="24"/>
                <w:lang w:eastAsia="zh-CN"/>
              </w:rPr>
            </w:pPr>
            <w:r>
              <w:rPr>
                <w:rFonts w:hint="eastAsia" w:ascii="仿宋" w:hAnsi="仿宋" w:eastAsia="仿宋" w:cs="仿宋"/>
                <w:color w:val="auto"/>
                <w:sz w:val="24"/>
                <w:szCs w:val="24"/>
              </w:rPr>
              <w:t>采购预算：人民币</w:t>
            </w:r>
            <w:r>
              <w:rPr>
                <w:rFonts w:hint="eastAsia" w:ascii="仿宋" w:hAnsi="仿宋" w:eastAsia="仿宋" w:cs="仿宋"/>
                <w:color w:val="auto"/>
                <w:sz w:val="24"/>
                <w:szCs w:val="24"/>
                <w:lang w:val="en-US" w:eastAsia="zh-CN"/>
              </w:rPr>
              <w:t>226</w:t>
            </w:r>
            <w:r>
              <w:rPr>
                <w:rFonts w:hint="eastAsia" w:ascii="仿宋" w:hAnsi="仿宋" w:eastAsia="仿宋" w:cs="仿宋"/>
                <w:color w:val="auto"/>
                <w:sz w:val="24"/>
                <w:szCs w:val="24"/>
              </w:rPr>
              <w:t>万元</w:t>
            </w:r>
          </w:p>
        </w:tc>
      </w:tr>
      <w:tr w14:paraId="7BA99A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702" w:type="dxa"/>
            <w:tcBorders>
              <w:top w:val="single" w:color="auto" w:sz="4" w:space="0"/>
              <w:bottom w:val="single" w:color="auto" w:sz="4" w:space="0"/>
              <w:right w:val="single" w:color="auto" w:sz="4" w:space="0"/>
            </w:tcBorders>
            <w:vAlign w:val="center"/>
          </w:tcPr>
          <w:p w14:paraId="0BE530E1">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6</w:t>
            </w:r>
          </w:p>
        </w:tc>
        <w:tc>
          <w:tcPr>
            <w:tcW w:w="8921" w:type="dxa"/>
            <w:tcBorders>
              <w:top w:val="single" w:color="auto" w:sz="4" w:space="0"/>
              <w:left w:val="single" w:color="auto" w:sz="4" w:space="0"/>
              <w:bottom w:val="single" w:color="auto" w:sz="4" w:space="0"/>
            </w:tcBorders>
            <w:vAlign w:val="center"/>
          </w:tcPr>
          <w:p w14:paraId="1DD22451">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投标文件组成：</w:t>
            </w:r>
          </w:p>
          <w:p w14:paraId="2D5821D1">
            <w:pPr>
              <w:snapToGrid w:val="0"/>
              <w:spacing w:line="360" w:lineRule="auto"/>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、电子投标文件（包括“电子加密投标文件”和“备份投标文件”，在投标文件编制完成后同时生成）</w:t>
            </w:r>
          </w:p>
          <w:p w14:paraId="661C2239">
            <w:pPr>
              <w:snapToGrid w:val="0"/>
              <w:spacing w:line="360" w:lineRule="auto"/>
              <w:rPr>
                <w:rFonts w:ascii="仿宋" w:hAnsi="仿宋" w:eastAsia="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、“电子加密投标文件”是指通过“政采云电子交易客户端”完成响应文件编制后生成并加密的数据电文形式的投标文件。</w:t>
            </w:r>
          </w:p>
          <w:p w14:paraId="71DDF857">
            <w:pPr>
              <w:snapToGrid w:val="0"/>
              <w:spacing w:line="360" w:lineRule="auto"/>
              <w:rPr>
                <w:rFonts w:ascii="仿宋" w:hAnsi="仿宋" w:eastAsia="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、“备份投标文件”是指与“电子加密投标文件”同时生成的数据电文形式的电子文件（文件格式</w:t>
            </w:r>
            <w:r>
              <w:rPr>
                <w:rFonts w:ascii="仿宋" w:hAnsi="仿宋" w:eastAsia="仿宋" w:cs="仿宋"/>
                <w:color w:val="000000"/>
                <w:sz w:val="24"/>
                <w:szCs w:val="24"/>
              </w:rPr>
              <w:t>.bfbs</w:t>
            </w:r>
            <w:r>
              <w:rPr>
                <w:rFonts w:hint="eastAsia" w:ascii="仿宋" w:hAnsi="仿宋" w:eastAsia="仿宋" w:cs="仿宋"/>
                <w:color w:val="000000"/>
                <w:sz w:val="24"/>
                <w:szCs w:val="24"/>
              </w:rPr>
              <w:t>），其他方式编制的备份投标文件视为无效备份投标文件。仅在出现解密异常情况下使用。</w:t>
            </w:r>
          </w:p>
          <w:p w14:paraId="61BCFDB4">
            <w:pPr>
              <w:snapToGrid w:val="0"/>
              <w:spacing w:line="360" w:lineRule="auto"/>
              <w:rPr>
                <w:rFonts w:ascii="仿宋" w:hAnsi="仿宋" w:eastAsia="仿宋"/>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、中标后，中标单位需在领取中标通知书时，向招标代理机构提交与投标时电子投标文件一致的纸质版本一式三份（按照招标文件要求签字盖章）。</w:t>
            </w:r>
          </w:p>
          <w:p w14:paraId="60F4AFA8">
            <w:pPr>
              <w:adjustRightInd w:val="0"/>
              <w:snapToGrid w:val="0"/>
              <w:spacing w:line="320" w:lineRule="exact"/>
            </w:pPr>
            <w:r>
              <w:rPr>
                <w:rFonts w:hint="eastAsia" w:ascii="仿宋" w:hAnsi="仿宋" w:eastAsia="仿宋" w:cs="仿宋"/>
                <w:b/>
                <w:bCs/>
                <w:sz w:val="24"/>
                <w:szCs w:val="24"/>
                <w:u w:val="single"/>
              </w:rPr>
              <w:t>纸质投标文件应与电子投标文件内容相一致</w:t>
            </w:r>
            <w:r>
              <w:rPr>
                <w:rFonts w:hint="eastAsia" w:ascii="仿宋" w:hAnsi="仿宋" w:eastAsia="仿宋" w:cs="仿宋"/>
                <w:b/>
                <w:bCs/>
                <w:sz w:val="24"/>
                <w:szCs w:val="24"/>
              </w:rPr>
              <w:t>。</w:t>
            </w:r>
          </w:p>
        </w:tc>
      </w:tr>
      <w:tr w14:paraId="526E0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7" w:hRule="atLeast"/>
          <w:jc w:val="center"/>
        </w:trPr>
        <w:tc>
          <w:tcPr>
            <w:tcW w:w="702" w:type="dxa"/>
            <w:tcBorders>
              <w:top w:val="single" w:color="auto" w:sz="4" w:space="0"/>
              <w:bottom w:val="single" w:color="auto" w:sz="4" w:space="0"/>
              <w:right w:val="single" w:color="auto" w:sz="4" w:space="0"/>
            </w:tcBorders>
            <w:vAlign w:val="center"/>
          </w:tcPr>
          <w:p w14:paraId="78570A54">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7</w:t>
            </w:r>
          </w:p>
        </w:tc>
        <w:tc>
          <w:tcPr>
            <w:tcW w:w="8921" w:type="dxa"/>
            <w:tcBorders>
              <w:top w:val="single" w:color="auto" w:sz="4" w:space="0"/>
              <w:left w:val="single" w:color="auto" w:sz="4" w:space="0"/>
              <w:bottom w:val="single" w:color="auto" w:sz="4" w:space="0"/>
            </w:tcBorders>
            <w:vAlign w:val="center"/>
          </w:tcPr>
          <w:p w14:paraId="5AABA4B7">
            <w:pPr>
              <w:snapToGrid w:val="0"/>
              <w:spacing w:line="360" w:lineRule="auto"/>
              <w:rPr>
                <w:rFonts w:ascii="仿宋" w:hAnsi="仿宋" w:eastAsia="仿宋"/>
                <w:sz w:val="24"/>
                <w:szCs w:val="24"/>
              </w:rPr>
            </w:pPr>
            <w:r>
              <w:rPr>
                <w:rFonts w:hint="eastAsia" w:ascii="仿宋" w:hAnsi="仿宋" w:eastAsia="仿宋" w:cs="仿宋"/>
                <w:sz w:val="24"/>
                <w:szCs w:val="24"/>
              </w:rPr>
              <w:t>投标文件的制作、递交：</w:t>
            </w:r>
          </w:p>
          <w:p w14:paraId="0649A959">
            <w:pPr>
              <w:snapToGrid w:val="0"/>
              <w:spacing w:line="360" w:lineRule="auto"/>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、本项目实行电子招投标。</w:t>
            </w:r>
          </w:p>
          <w:p w14:paraId="5D56D521">
            <w:pPr>
              <w:snapToGrid w:val="0"/>
              <w:spacing w:line="360" w:lineRule="auto"/>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、供应商应按要求提供电子投标文件：（</w:t>
            </w:r>
            <w:r>
              <w:rPr>
                <w:rFonts w:ascii="仿宋" w:hAnsi="仿宋" w:eastAsia="仿宋" w:cs="仿宋"/>
                <w:sz w:val="24"/>
                <w:szCs w:val="24"/>
              </w:rPr>
              <w:t>1</w:t>
            </w:r>
            <w:r>
              <w:rPr>
                <w:rFonts w:hint="eastAsia" w:ascii="仿宋" w:hAnsi="仿宋" w:eastAsia="仿宋" w:cs="仿宋"/>
                <w:sz w:val="24"/>
                <w:szCs w:val="24"/>
              </w:rPr>
              <w:t>）按政采云平台项目采购</w:t>
            </w:r>
            <w:r>
              <w:rPr>
                <w:rFonts w:ascii="仿宋" w:hAnsi="仿宋" w:eastAsia="仿宋" w:cs="仿宋"/>
                <w:sz w:val="24"/>
                <w:szCs w:val="24"/>
              </w:rPr>
              <w:t>-</w:t>
            </w:r>
            <w:r>
              <w:rPr>
                <w:rFonts w:hint="eastAsia" w:ascii="仿宋" w:hAnsi="仿宋" w:eastAsia="仿宋" w:cs="仿宋"/>
                <w:sz w:val="24"/>
                <w:szCs w:val="24"/>
              </w:rPr>
              <w:t>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p>
          <w:p w14:paraId="3344BEE8">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递交的投标文件，电子交易平台将拒收。</w:t>
            </w:r>
          </w:p>
          <w:p w14:paraId="63AECB23">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）“电子加密投标文件”成功上传递交后，供应商可自行打印投标文件接收回执。</w:t>
            </w:r>
          </w:p>
          <w:p w14:paraId="753D2E88">
            <w:pPr>
              <w:snapToGrid w:val="0"/>
              <w:spacing w:line="360" w:lineRule="auto"/>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“备份投标文件”的密封包装、递交：</w:t>
            </w:r>
          </w:p>
          <w:p w14:paraId="0EDCFFC0">
            <w:pPr>
              <w:snapToGrid w:val="0"/>
              <w:spacing w:line="360" w:lineRule="auto"/>
              <w:rPr>
                <w:rFonts w:ascii="仿宋" w:hAnsi="仿宋" w:eastAsia="仿宋"/>
                <w:sz w:val="24"/>
                <w:szCs w:val="24"/>
              </w:rPr>
            </w:pPr>
            <w:r>
              <w:rPr>
                <w:rFonts w:hint="eastAsia" w:ascii="仿宋" w:hAnsi="仿宋" w:eastAsia="仿宋" w:cs="仿宋"/>
                <w:sz w:val="24"/>
                <w:szCs w:val="24"/>
              </w:rPr>
              <w:t>“备份投标文件”（</w:t>
            </w:r>
            <w:r>
              <w:rPr>
                <w:rFonts w:ascii="仿宋" w:hAnsi="仿宋" w:eastAsia="仿宋" w:cs="仿宋"/>
                <w:sz w:val="24"/>
                <w:szCs w:val="24"/>
              </w:rPr>
              <w:t>U</w:t>
            </w:r>
            <w:r>
              <w:rPr>
                <w:rFonts w:hint="eastAsia" w:ascii="仿宋" w:hAnsi="仿宋" w:eastAsia="仿宋" w:cs="仿宋"/>
                <w:sz w:val="24"/>
                <w:szCs w:val="24"/>
              </w:rPr>
              <w:t>盘）可以通过邮寄方式或当面递交方式送达（如邮寄原则上采用顺丰）。</w:t>
            </w:r>
          </w:p>
          <w:p w14:paraId="52DE4210">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）“备份投标文件”（</w:t>
            </w:r>
            <w:r>
              <w:rPr>
                <w:rFonts w:ascii="仿宋" w:hAnsi="仿宋" w:eastAsia="仿宋" w:cs="仿宋"/>
                <w:sz w:val="24"/>
                <w:szCs w:val="24"/>
              </w:rPr>
              <w:t>U</w:t>
            </w:r>
            <w:r>
              <w:rPr>
                <w:rFonts w:hint="eastAsia" w:ascii="仿宋" w:hAnsi="仿宋" w:eastAsia="仿宋" w:cs="仿宋"/>
                <w:sz w:val="24"/>
                <w:szCs w:val="24"/>
              </w:rPr>
              <w:t>盘）应当密封包装并在包装上标注投标项目名称、投标单位名称、联系电话并加盖公章。</w:t>
            </w:r>
          </w:p>
          <w:p w14:paraId="52D482EB">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）“备份投标文件”（</w:t>
            </w:r>
            <w:r>
              <w:rPr>
                <w:rFonts w:ascii="仿宋" w:hAnsi="仿宋" w:eastAsia="仿宋" w:cs="仿宋"/>
                <w:sz w:val="24"/>
                <w:szCs w:val="24"/>
              </w:rPr>
              <w:t>U</w:t>
            </w:r>
            <w:r>
              <w:rPr>
                <w:rFonts w:hint="eastAsia" w:ascii="仿宋" w:hAnsi="仿宋" w:eastAsia="仿宋" w:cs="仿宋"/>
                <w:sz w:val="24"/>
                <w:szCs w:val="24"/>
              </w:rPr>
              <w:t>盘）邮寄或当面递交截止时间：投标供应商应</w:t>
            </w:r>
            <w:r>
              <w:rPr>
                <w:rFonts w:hint="eastAsia" w:ascii="仿宋" w:hAnsi="仿宋" w:eastAsia="仿宋" w:cs="仿宋"/>
                <w:b/>
                <w:bCs/>
                <w:sz w:val="24"/>
                <w:szCs w:val="24"/>
                <w:highlight w:val="yellow"/>
              </w:rPr>
              <w:t>于</w:t>
            </w:r>
            <w:r>
              <w:rPr>
                <w:rFonts w:hint="eastAsia" w:ascii="仿宋" w:hAnsi="仿宋" w:eastAsia="仿宋" w:cs="仿宋"/>
                <w:b/>
                <w:bCs/>
                <w:sz w:val="24"/>
                <w:szCs w:val="24"/>
                <w:highlight w:val="yellow"/>
                <w:lang w:eastAsia="zh-CN"/>
              </w:rPr>
              <w:t>2025</w:t>
            </w:r>
            <w:r>
              <w:rPr>
                <w:rFonts w:hint="eastAsia" w:ascii="仿宋" w:hAnsi="仿宋" w:eastAsia="仿宋" w:cs="仿宋"/>
                <w:b/>
                <w:bCs/>
                <w:sz w:val="24"/>
                <w:szCs w:val="24"/>
                <w:highlight w:val="yellow"/>
              </w:rPr>
              <w:t>年</w:t>
            </w:r>
            <w:r>
              <w:rPr>
                <w:rFonts w:hint="eastAsia" w:ascii="仿宋" w:hAnsi="仿宋" w:eastAsia="仿宋" w:cs="仿宋"/>
                <w:b/>
                <w:bCs/>
                <w:sz w:val="24"/>
                <w:szCs w:val="24"/>
                <w:highlight w:val="yellow"/>
                <w:lang w:val="en-US" w:eastAsia="zh-CN"/>
              </w:rPr>
              <w:t xml:space="preserve">  </w:t>
            </w:r>
            <w:r>
              <w:rPr>
                <w:rFonts w:hint="eastAsia" w:ascii="仿宋" w:hAnsi="仿宋" w:eastAsia="仿宋" w:cs="仿宋"/>
                <w:b/>
                <w:bCs/>
                <w:sz w:val="24"/>
                <w:szCs w:val="24"/>
                <w:highlight w:val="yellow"/>
              </w:rPr>
              <w:t>月</w:t>
            </w:r>
            <w:r>
              <w:rPr>
                <w:rFonts w:hint="eastAsia" w:ascii="仿宋" w:hAnsi="仿宋" w:eastAsia="仿宋" w:cs="仿宋"/>
                <w:b/>
                <w:bCs/>
                <w:sz w:val="24"/>
                <w:szCs w:val="24"/>
                <w:highlight w:val="yellow"/>
                <w:lang w:val="en-US" w:eastAsia="zh-CN"/>
              </w:rPr>
              <w:t xml:space="preserve">   日12</w:t>
            </w:r>
            <w:r>
              <w:rPr>
                <w:rFonts w:ascii="仿宋" w:hAnsi="仿宋" w:eastAsia="仿宋" w:cs="仿宋"/>
                <w:b/>
                <w:bCs/>
                <w:sz w:val="24"/>
                <w:szCs w:val="24"/>
                <w:highlight w:val="yellow"/>
              </w:rPr>
              <w:t>:00</w:t>
            </w:r>
            <w:r>
              <w:rPr>
                <w:rFonts w:hint="eastAsia" w:ascii="仿宋" w:hAnsi="仿宋" w:eastAsia="仿宋" w:cs="仿宋"/>
                <w:b/>
                <w:bCs/>
                <w:sz w:val="24"/>
                <w:szCs w:val="24"/>
                <w:highlight w:val="yellow"/>
              </w:rPr>
              <w:t>时前准时送达</w:t>
            </w:r>
            <w:r>
              <w:rPr>
                <w:rFonts w:hint="eastAsia" w:ascii="仿宋" w:hAnsi="仿宋" w:eastAsia="仿宋" w:cs="仿宋"/>
                <w:sz w:val="24"/>
                <w:szCs w:val="24"/>
              </w:rPr>
              <w:t>，逾期不予受理。投标供应商须留足邮寄、当面递交时间</w:t>
            </w:r>
            <w:r>
              <w:rPr>
                <w:rFonts w:ascii="仿宋" w:hAnsi="仿宋" w:eastAsia="仿宋" w:cs="仿宋"/>
                <w:sz w:val="24"/>
                <w:szCs w:val="24"/>
              </w:rPr>
              <w:t>,</w:t>
            </w:r>
            <w:r>
              <w:rPr>
                <w:rFonts w:hint="eastAsia" w:ascii="仿宋" w:hAnsi="仿宋" w:eastAsia="仿宋" w:cs="仿宋"/>
                <w:sz w:val="24"/>
                <w:szCs w:val="24"/>
              </w:rPr>
              <w:t>确保“备份投标文件”</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U</w:t>
            </w:r>
            <w:r>
              <w:rPr>
                <w:rFonts w:hint="eastAsia" w:ascii="仿宋" w:hAnsi="仿宋" w:eastAsia="仿宋" w:cs="仿宋"/>
                <w:sz w:val="24"/>
                <w:szCs w:val="24"/>
              </w:rPr>
              <w:t>盘）于规定的时间前送达指定地点，未按时送达的，均按未提供处理。</w:t>
            </w:r>
          </w:p>
          <w:p w14:paraId="435A4D76">
            <w:pPr>
              <w:snapToGrid w:val="0"/>
              <w:spacing w:line="360" w:lineRule="auto"/>
              <w:rPr>
                <w:rFonts w:ascii="仿宋" w:hAnsi="仿宋" w:eastAsia="仿宋"/>
                <w:sz w:val="24"/>
                <w:szCs w:val="24"/>
              </w:rPr>
            </w:pPr>
            <w:r>
              <w:rPr>
                <w:rFonts w:hint="eastAsia" w:ascii="仿宋" w:hAnsi="仿宋" w:eastAsia="仿宋" w:cs="仿宋"/>
                <w:sz w:val="24"/>
                <w:szCs w:val="24"/>
              </w:rPr>
              <w:t>“备份投标文件”邮寄、递交地址：</w:t>
            </w:r>
            <w:r>
              <w:rPr>
                <w:rFonts w:hint="eastAsia" w:ascii="仿宋" w:hAnsi="仿宋" w:eastAsia="仿宋" w:cs="仿宋"/>
                <w:sz w:val="24"/>
                <w:szCs w:val="24"/>
                <w:lang w:eastAsia="zh-CN"/>
              </w:rPr>
              <w:t>浙江中诚工程管理科技有限公司</w:t>
            </w:r>
            <w:r>
              <w:rPr>
                <w:rFonts w:hint="eastAsia" w:ascii="仿宋" w:hAnsi="仿宋" w:eastAsia="仿宋" w:cs="仿宋"/>
                <w:sz w:val="24"/>
                <w:szCs w:val="24"/>
              </w:rPr>
              <w:t>湖州分公司（</w:t>
            </w:r>
            <w:r>
              <w:rPr>
                <w:rFonts w:hint="eastAsia" w:ascii="仿宋" w:hAnsi="仿宋" w:eastAsia="仿宋" w:cs="仿宋"/>
                <w:kern w:val="0"/>
                <w:sz w:val="24"/>
                <w:szCs w:val="24"/>
                <w:lang w:eastAsia="zh-CN"/>
              </w:rPr>
              <w:t>湖州市吴兴区工业路1号数字经济产业园B幢2206室</w:t>
            </w:r>
            <w:r>
              <w:rPr>
                <w:rFonts w:hint="eastAsia" w:ascii="仿宋" w:hAnsi="仿宋" w:eastAsia="仿宋" w:cs="仿宋"/>
                <w:sz w:val="24"/>
                <w:szCs w:val="24"/>
              </w:rPr>
              <w:t>），联系人：</w:t>
            </w:r>
            <w:r>
              <w:rPr>
                <w:rFonts w:hint="eastAsia" w:ascii="仿宋" w:hAnsi="仿宋" w:eastAsia="仿宋" w:cs="仿宋"/>
                <w:sz w:val="24"/>
                <w:szCs w:val="24"/>
                <w:lang w:val="en-US" w:eastAsia="zh-CN"/>
              </w:rPr>
              <w:t>姚甜甜</w:t>
            </w:r>
            <w:r>
              <w:rPr>
                <w:rFonts w:hint="eastAsia" w:ascii="仿宋" w:hAnsi="仿宋" w:eastAsia="仿宋" w:cs="仿宋"/>
                <w:sz w:val="24"/>
                <w:szCs w:val="24"/>
              </w:rPr>
              <w:t>，联系电话：</w:t>
            </w:r>
            <w:r>
              <w:rPr>
                <w:rFonts w:hint="eastAsia" w:ascii="仿宋" w:hAnsi="仿宋" w:eastAsia="仿宋" w:cs="仿宋"/>
                <w:sz w:val="24"/>
                <w:szCs w:val="24"/>
                <w:lang w:val="en-US" w:eastAsia="zh-CN"/>
              </w:rPr>
              <w:t>15067291135</w:t>
            </w:r>
            <w:r>
              <w:rPr>
                <w:rFonts w:hint="eastAsia" w:ascii="仿宋" w:hAnsi="仿宋" w:eastAsia="仿宋" w:cs="仿宋"/>
                <w:sz w:val="24"/>
                <w:szCs w:val="24"/>
              </w:rPr>
              <w:t>，由采购代理机构统一负责接收，到付件拒收。以收件人实际签收时间为准，收件人签收后将予以确认，逾期送达或未密封的将拒绝接收。</w:t>
            </w:r>
          </w:p>
          <w:p w14:paraId="62DA0899">
            <w:pPr>
              <w:snapToGrid w:val="0"/>
              <w:spacing w:line="360" w:lineRule="auto"/>
              <w:ind w:firstLine="480" w:firstLineChars="200"/>
              <w:rPr>
                <w:rFonts w:ascii="仿宋" w:hAnsi="仿宋" w:eastAsia="仿宋"/>
                <w:sz w:val="24"/>
                <w:szCs w:val="24"/>
              </w:rPr>
            </w:pPr>
            <w:r>
              <w:rPr>
                <w:rFonts w:hint="eastAsia" w:ascii="仿宋" w:hAnsi="仿宋" w:eastAsia="仿宋" w:cs="仿宋"/>
                <w:sz w:val="24"/>
                <w:szCs w:val="24"/>
              </w:rPr>
              <w:t>供应商应权衡利弊考虑是否提供“备份投标文件”</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U</w:t>
            </w:r>
            <w:r>
              <w:rPr>
                <w:rFonts w:hint="eastAsia" w:ascii="仿宋" w:hAnsi="仿宋" w:eastAsia="仿宋" w:cs="仿宋"/>
                <w:sz w:val="24"/>
                <w:szCs w:val="24"/>
              </w:rPr>
              <w:t>盘），采购人及采购代理机构不做强制性要求。</w:t>
            </w:r>
          </w:p>
          <w:p w14:paraId="5A50EA75">
            <w:pPr>
              <w:snapToGrid w:val="0"/>
              <w:spacing w:line="360" w:lineRule="auto"/>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供应商递交投标文件时，如出现下列情况之一的，作无效标处理：</w:t>
            </w:r>
            <w:r>
              <w:rPr>
                <w:rFonts w:ascii="仿宋" w:hAnsi="仿宋" w:eastAsia="仿宋" w:cs="仿宋"/>
                <w:sz w:val="24"/>
                <w:szCs w:val="24"/>
              </w:rPr>
              <w:t xml:space="preserve"> </w:t>
            </w:r>
          </w:p>
          <w:p w14:paraId="6F728A50">
            <w:pPr>
              <w:snapToGrid w:val="0"/>
              <w:spacing w:line="360" w:lineRule="auto"/>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）电子投标文件未按规定时间上传的；</w:t>
            </w:r>
            <w:r>
              <w:rPr>
                <w:rFonts w:ascii="仿宋" w:hAnsi="仿宋" w:eastAsia="仿宋" w:cs="仿宋"/>
                <w:sz w:val="24"/>
                <w:szCs w:val="24"/>
              </w:rPr>
              <w:t xml:space="preserve"> </w:t>
            </w:r>
          </w:p>
          <w:p w14:paraId="23D78ADC">
            <w:pPr>
              <w:snapToGrid w:val="0"/>
              <w:spacing w:line="360" w:lineRule="auto"/>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）仅提供备份投标文件（</w:t>
            </w:r>
            <w:r>
              <w:rPr>
                <w:rFonts w:ascii="仿宋" w:hAnsi="仿宋" w:eastAsia="仿宋" w:cs="仿宋"/>
                <w:sz w:val="24"/>
                <w:szCs w:val="24"/>
              </w:rPr>
              <w:t xml:space="preserve">U </w:t>
            </w:r>
            <w:r>
              <w:rPr>
                <w:rFonts w:hint="eastAsia" w:ascii="仿宋" w:hAnsi="仿宋" w:eastAsia="仿宋" w:cs="仿宋"/>
                <w:sz w:val="24"/>
                <w:szCs w:val="24"/>
              </w:rPr>
              <w:t>盘）的；</w:t>
            </w:r>
            <w:r>
              <w:rPr>
                <w:rFonts w:ascii="仿宋" w:hAnsi="仿宋" w:eastAsia="仿宋" w:cs="仿宋"/>
                <w:sz w:val="24"/>
                <w:szCs w:val="24"/>
              </w:rPr>
              <w:t xml:space="preserve"> </w:t>
            </w:r>
          </w:p>
          <w:p w14:paraId="0FF859C2">
            <w:pPr>
              <w:snapToGrid w:val="0"/>
              <w:spacing w:line="360" w:lineRule="auto"/>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）整个开标过程中若因供应商问题造成电子投标文件无法正常解密的，均按未提交电子响应文件，作无效标处理。若因网络或者其他非供应商问题造成电子投标文件无法正常解密的，启用“备份投标文件”（</w:t>
            </w:r>
            <w:r>
              <w:rPr>
                <w:rFonts w:ascii="仿宋" w:hAnsi="仿宋" w:eastAsia="仿宋" w:cs="仿宋"/>
                <w:sz w:val="24"/>
                <w:szCs w:val="24"/>
              </w:rPr>
              <w:t xml:space="preserve">U </w:t>
            </w:r>
            <w:r>
              <w:rPr>
                <w:rFonts w:hint="eastAsia" w:ascii="仿宋" w:hAnsi="仿宋" w:eastAsia="仿宋" w:cs="仿宋"/>
                <w:sz w:val="24"/>
                <w:szCs w:val="24"/>
              </w:rPr>
              <w:t>盘），“备份投标文件”（</w:t>
            </w:r>
            <w:r>
              <w:rPr>
                <w:rFonts w:ascii="仿宋" w:hAnsi="仿宋" w:eastAsia="仿宋" w:cs="仿宋"/>
                <w:sz w:val="24"/>
                <w:szCs w:val="24"/>
              </w:rPr>
              <w:t xml:space="preserve">U </w:t>
            </w:r>
            <w:r>
              <w:rPr>
                <w:rFonts w:hint="eastAsia" w:ascii="仿宋" w:hAnsi="仿宋" w:eastAsia="仿宋" w:cs="仿宋"/>
                <w:sz w:val="24"/>
                <w:szCs w:val="24"/>
              </w:rPr>
              <w:t>盘）未提供或因供应商问题造成无法打开的，作无效标处理。若正常解密成功，则“备份投标文件”（</w:t>
            </w:r>
            <w:r>
              <w:rPr>
                <w:rFonts w:ascii="仿宋" w:hAnsi="仿宋" w:eastAsia="仿宋" w:cs="仿宋"/>
                <w:sz w:val="24"/>
                <w:szCs w:val="24"/>
              </w:rPr>
              <w:t xml:space="preserve">U </w:t>
            </w:r>
            <w:r>
              <w:rPr>
                <w:rFonts w:hint="eastAsia" w:ascii="仿宋" w:hAnsi="仿宋" w:eastAsia="仿宋" w:cs="仿宋"/>
                <w:sz w:val="24"/>
                <w:szCs w:val="24"/>
              </w:rPr>
              <w:t>盘）不予开启。在下一顺位的投标文件启用时，前一顺位的投标文件自动失效。</w:t>
            </w:r>
          </w:p>
        </w:tc>
      </w:tr>
      <w:tr w14:paraId="666DF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702" w:type="dxa"/>
            <w:tcBorders>
              <w:top w:val="single" w:color="auto" w:sz="4" w:space="0"/>
              <w:bottom w:val="single" w:color="auto" w:sz="4" w:space="0"/>
              <w:right w:val="single" w:color="auto" w:sz="4" w:space="0"/>
            </w:tcBorders>
            <w:vAlign w:val="center"/>
          </w:tcPr>
          <w:p w14:paraId="2616CFDB">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8</w:t>
            </w:r>
          </w:p>
        </w:tc>
        <w:tc>
          <w:tcPr>
            <w:tcW w:w="8921" w:type="dxa"/>
            <w:tcBorders>
              <w:top w:val="single" w:color="auto" w:sz="4" w:space="0"/>
              <w:left w:val="single" w:color="auto" w:sz="4" w:space="0"/>
              <w:bottom w:val="single" w:color="auto" w:sz="4" w:space="0"/>
            </w:tcBorders>
            <w:vAlign w:val="center"/>
          </w:tcPr>
          <w:p w14:paraId="448165E8">
            <w:pPr>
              <w:snapToGrid w:val="0"/>
              <w:spacing w:line="360" w:lineRule="auto"/>
              <w:rPr>
                <w:rFonts w:ascii="仿宋" w:hAnsi="仿宋" w:eastAsia="仿宋"/>
                <w:b/>
                <w:bCs/>
                <w:color w:val="000000"/>
                <w:sz w:val="24"/>
                <w:szCs w:val="24"/>
                <w:highlight w:val="yellow"/>
              </w:rPr>
            </w:pPr>
            <w:r>
              <w:rPr>
                <w:rFonts w:hint="eastAsia" w:ascii="仿宋" w:hAnsi="仿宋" w:eastAsia="仿宋" w:cs="仿宋"/>
                <w:color w:val="000000"/>
                <w:sz w:val="24"/>
                <w:szCs w:val="24"/>
                <w:highlight w:val="yellow"/>
              </w:rPr>
              <w:t>投标截止时间：</w:t>
            </w:r>
            <w:r>
              <w:rPr>
                <w:rFonts w:hint="eastAsia" w:ascii="仿宋" w:hAnsi="仿宋" w:eastAsia="仿宋" w:cs="仿宋"/>
                <w:b/>
                <w:bCs/>
                <w:color w:val="000000"/>
                <w:kern w:val="0"/>
                <w:sz w:val="24"/>
                <w:szCs w:val="24"/>
                <w:highlight w:val="yellow"/>
                <w:lang w:eastAsia="zh-CN"/>
              </w:rPr>
              <w:t>2025</w:t>
            </w:r>
            <w:r>
              <w:rPr>
                <w:rFonts w:hint="eastAsia" w:ascii="仿宋" w:hAnsi="仿宋" w:eastAsia="仿宋" w:cs="仿宋"/>
                <w:b/>
                <w:bCs/>
                <w:color w:val="000000"/>
                <w:kern w:val="0"/>
                <w:sz w:val="24"/>
                <w:szCs w:val="24"/>
                <w:highlight w:val="yellow"/>
              </w:rPr>
              <w:t>年</w:t>
            </w:r>
            <w:r>
              <w:rPr>
                <w:rFonts w:hint="eastAsia" w:ascii="仿宋" w:hAnsi="仿宋" w:eastAsia="仿宋" w:cs="仿宋"/>
                <w:b/>
                <w:bCs/>
                <w:kern w:val="0"/>
                <w:sz w:val="24"/>
                <w:szCs w:val="24"/>
                <w:highlight w:val="yellow"/>
                <w:lang w:val="en-US" w:eastAsia="zh-CN"/>
              </w:rPr>
              <w:t xml:space="preserve">   </w:t>
            </w:r>
            <w:r>
              <w:rPr>
                <w:rFonts w:hint="eastAsia" w:ascii="仿宋" w:hAnsi="仿宋" w:eastAsia="仿宋" w:cs="仿宋"/>
                <w:b/>
                <w:bCs/>
                <w:kern w:val="0"/>
                <w:sz w:val="24"/>
                <w:szCs w:val="24"/>
                <w:highlight w:val="yellow"/>
              </w:rPr>
              <w:t>月</w:t>
            </w:r>
            <w:r>
              <w:rPr>
                <w:rFonts w:hint="eastAsia" w:ascii="仿宋" w:hAnsi="仿宋" w:eastAsia="仿宋" w:cs="仿宋"/>
                <w:b/>
                <w:bCs/>
                <w:kern w:val="0"/>
                <w:sz w:val="24"/>
                <w:szCs w:val="24"/>
                <w:highlight w:val="yellow"/>
                <w:lang w:val="en-US" w:eastAsia="zh-CN"/>
              </w:rPr>
              <w:t xml:space="preserve">   </w:t>
            </w:r>
            <w:r>
              <w:rPr>
                <w:rFonts w:hint="eastAsia" w:ascii="仿宋" w:hAnsi="仿宋" w:eastAsia="仿宋" w:cs="仿宋"/>
                <w:b/>
                <w:bCs/>
                <w:kern w:val="0"/>
                <w:sz w:val="24"/>
                <w:szCs w:val="24"/>
                <w:highlight w:val="yellow"/>
              </w:rPr>
              <w:t>日</w:t>
            </w:r>
            <w:r>
              <w:rPr>
                <w:rFonts w:hint="eastAsia" w:ascii="仿宋" w:hAnsi="仿宋" w:eastAsia="仿宋" w:cs="仿宋"/>
                <w:b/>
                <w:bCs/>
                <w:kern w:val="0"/>
                <w:sz w:val="24"/>
                <w:szCs w:val="24"/>
                <w:highlight w:val="yellow"/>
                <w:lang w:val="en-US" w:eastAsia="zh-CN"/>
              </w:rPr>
              <w:t>14：0</w:t>
            </w:r>
            <w:r>
              <w:rPr>
                <w:rFonts w:ascii="仿宋" w:hAnsi="仿宋" w:eastAsia="仿宋" w:cs="仿宋"/>
                <w:b/>
                <w:bCs/>
                <w:color w:val="000000"/>
                <w:kern w:val="0"/>
                <w:sz w:val="24"/>
                <w:szCs w:val="24"/>
                <w:highlight w:val="yellow"/>
              </w:rPr>
              <w:t>0</w:t>
            </w:r>
            <w:r>
              <w:rPr>
                <w:rFonts w:hint="eastAsia" w:ascii="仿宋" w:hAnsi="仿宋" w:eastAsia="仿宋" w:cs="仿宋"/>
                <w:b/>
                <w:bCs/>
                <w:color w:val="000000"/>
                <w:sz w:val="24"/>
                <w:szCs w:val="24"/>
                <w:highlight w:val="yellow"/>
                <w:lang w:eastAsia="zh-CN"/>
              </w:rPr>
              <w:t>（</w:t>
            </w:r>
            <w:r>
              <w:rPr>
                <w:rFonts w:hint="eastAsia" w:ascii="仿宋" w:hAnsi="仿宋" w:eastAsia="仿宋" w:cs="仿宋"/>
                <w:b/>
                <w:bCs/>
                <w:color w:val="000000"/>
                <w:sz w:val="24"/>
                <w:szCs w:val="24"/>
                <w:highlight w:val="yellow"/>
                <w:lang w:val="en-US" w:eastAsia="zh-CN"/>
              </w:rPr>
              <w:t>北京时间</w:t>
            </w:r>
            <w:r>
              <w:rPr>
                <w:rFonts w:hint="eastAsia" w:ascii="仿宋" w:hAnsi="仿宋" w:eastAsia="仿宋" w:cs="仿宋"/>
                <w:b/>
                <w:bCs/>
                <w:color w:val="000000"/>
                <w:sz w:val="24"/>
                <w:szCs w:val="24"/>
                <w:highlight w:val="yellow"/>
                <w:lang w:eastAsia="zh-CN"/>
              </w:rPr>
              <w:t>）</w:t>
            </w:r>
          </w:p>
          <w:p w14:paraId="3F730CF4">
            <w:pPr>
              <w:pStyle w:val="22"/>
              <w:spacing w:line="360" w:lineRule="auto"/>
              <w:rPr>
                <w:rFonts w:ascii="仿宋" w:hAnsi="仿宋" w:eastAsia="仿宋"/>
                <w:color w:val="000000"/>
                <w:sz w:val="24"/>
                <w:szCs w:val="24"/>
              </w:rPr>
            </w:pPr>
            <w:r>
              <w:rPr>
                <w:rFonts w:hint="eastAsia" w:ascii="仿宋" w:hAnsi="仿宋" w:eastAsia="仿宋" w:cs="仿宋"/>
                <w:color w:val="000000"/>
                <w:sz w:val="24"/>
                <w:szCs w:val="24"/>
                <w:highlight w:val="yellow"/>
              </w:rPr>
              <w:t xml:space="preserve">地点：政采云平台https://www.zcygov.cn/ </w:t>
            </w:r>
          </w:p>
        </w:tc>
      </w:tr>
      <w:tr w14:paraId="3B910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2" w:type="dxa"/>
            <w:tcBorders>
              <w:top w:val="single" w:color="auto" w:sz="4" w:space="0"/>
              <w:bottom w:val="single" w:color="auto" w:sz="4" w:space="0"/>
              <w:right w:val="single" w:color="auto" w:sz="4" w:space="0"/>
            </w:tcBorders>
            <w:vAlign w:val="center"/>
          </w:tcPr>
          <w:p w14:paraId="3D743784">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9</w:t>
            </w:r>
          </w:p>
        </w:tc>
        <w:tc>
          <w:tcPr>
            <w:tcW w:w="8921" w:type="dxa"/>
            <w:tcBorders>
              <w:top w:val="single" w:color="auto" w:sz="4" w:space="0"/>
              <w:left w:val="single" w:color="auto" w:sz="4" w:space="0"/>
              <w:bottom w:val="single" w:color="auto" w:sz="4" w:space="0"/>
            </w:tcBorders>
            <w:vAlign w:val="center"/>
          </w:tcPr>
          <w:p w14:paraId="13EF1991">
            <w:pPr>
              <w:snapToGrid w:val="0"/>
              <w:spacing w:line="360" w:lineRule="auto"/>
              <w:rPr>
                <w:rFonts w:hint="eastAsia" w:ascii="仿宋" w:hAnsi="仿宋" w:eastAsia="仿宋"/>
                <w:color w:val="000000"/>
                <w:sz w:val="24"/>
                <w:szCs w:val="24"/>
                <w:highlight w:val="yellow"/>
                <w:lang w:eastAsia="zh-CN"/>
              </w:rPr>
            </w:pPr>
            <w:r>
              <w:rPr>
                <w:rFonts w:hint="eastAsia" w:ascii="仿宋" w:hAnsi="仿宋" w:eastAsia="仿宋" w:cs="仿宋"/>
                <w:color w:val="000000"/>
                <w:sz w:val="24"/>
                <w:szCs w:val="24"/>
                <w:highlight w:val="yellow"/>
              </w:rPr>
              <w:t>开标时间：</w:t>
            </w:r>
            <w:r>
              <w:rPr>
                <w:rFonts w:hint="eastAsia" w:ascii="仿宋" w:hAnsi="仿宋" w:eastAsia="仿宋" w:cs="仿宋"/>
                <w:b/>
                <w:bCs/>
                <w:color w:val="000000"/>
                <w:sz w:val="24"/>
                <w:szCs w:val="24"/>
                <w:highlight w:val="yellow"/>
                <w:lang w:eastAsia="zh-CN"/>
              </w:rPr>
              <w:t>2025</w:t>
            </w:r>
            <w:r>
              <w:rPr>
                <w:rFonts w:hint="eastAsia" w:ascii="仿宋" w:hAnsi="仿宋" w:eastAsia="仿宋" w:cs="仿宋"/>
                <w:b/>
                <w:bCs/>
                <w:color w:val="000000"/>
                <w:sz w:val="24"/>
                <w:szCs w:val="24"/>
                <w:highlight w:val="yellow"/>
              </w:rPr>
              <w:t>年</w:t>
            </w:r>
            <w:r>
              <w:rPr>
                <w:rFonts w:hint="eastAsia" w:ascii="仿宋" w:hAnsi="仿宋" w:eastAsia="仿宋" w:cs="仿宋"/>
                <w:b/>
                <w:bCs/>
                <w:color w:val="000000"/>
                <w:sz w:val="24"/>
                <w:szCs w:val="24"/>
                <w:highlight w:val="yellow"/>
                <w:lang w:val="en-US" w:eastAsia="zh-CN"/>
              </w:rPr>
              <w:t xml:space="preserve">  </w:t>
            </w:r>
            <w:r>
              <w:rPr>
                <w:rFonts w:hint="eastAsia" w:ascii="仿宋" w:hAnsi="仿宋" w:eastAsia="仿宋" w:cs="仿宋"/>
                <w:b/>
                <w:bCs/>
                <w:color w:val="000000"/>
                <w:sz w:val="24"/>
                <w:szCs w:val="24"/>
                <w:highlight w:val="yellow"/>
              </w:rPr>
              <w:t>月</w:t>
            </w:r>
            <w:r>
              <w:rPr>
                <w:rFonts w:hint="eastAsia" w:ascii="仿宋" w:hAnsi="仿宋" w:eastAsia="仿宋" w:cs="仿宋"/>
                <w:b/>
                <w:bCs/>
                <w:color w:val="000000"/>
                <w:sz w:val="24"/>
                <w:szCs w:val="24"/>
                <w:highlight w:val="yellow"/>
                <w:lang w:val="en-US" w:eastAsia="zh-CN"/>
              </w:rPr>
              <w:t xml:space="preserve">   日14:0</w:t>
            </w:r>
            <w:r>
              <w:rPr>
                <w:rFonts w:ascii="仿宋" w:hAnsi="仿宋" w:eastAsia="仿宋" w:cs="仿宋"/>
                <w:b/>
                <w:bCs/>
                <w:color w:val="000000"/>
                <w:sz w:val="24"/>
                <w:szCs w:val="24"/>
                <w:highlight w:val="yellow"/>
              </w:rPr>
              <w:t>0</w:t>
            </w:r>
            <w:r>
              <w:rPr>
                <w:rFonts w:hint="eastAsia" w:ascii="仿宋" w:hAnsi="仿宋" w:eastAsia="仿宋" w:cs="仿宋"/>
                <w:b/>
                <w:bCs/>
                <w:color w:val="000000"/>
                <w:sz w:val="24"/>
                <w:szCs w:val="24"/>
                <w:highlight w:val="yellow"/>
                <w:lang w:eastAsia="zh-CN"/>
              </w:rPr>
              <w:t>（</w:t>
            </w:r>
            <w:r>
              <w:rPr>
                <w:rFonts w:hint="eastAsia" w:ascii="仿宋" w:hAnsi="仿宋" w:eastAsia="仿宋" w:cs="仿宋"/>
                <w:b/>
                <w:bCs/>
                <w:color w:val="000000"/>
                <w:sz w:val="24"/>
                <w:szCs w:val="24"/>
                <w:highlight w:val="yellow"/>
                <w:lang w:val="en-US" w:eastAsia="zh-CN"/>
              </w:rPr>
              <w:t>北京时间</w:t>
            </w:r>
            <w:r>
              <w:rPr>
                <w:rFonts w:hint="eastAsia" w:ascii="仿宋" w:hAnsi="仿宋" w:eastAsia="仿宋" w:cs="仿宋"/>
                <w:b/>
                <w:bCs/>
                <w:color w:val="000000"/>
                <w:sz w:val="24"/>
                <w:szCs w:val="24"/>
                <w:highlight w:val="yellow"/>
                <w:lang w:eastAsia="zh-CN"/>
              </w:rPr>
              <w:t>）</w:t>
            </w:r>
          </w:p>
          <w:p w14:paraId="01DC1C9B">
            <w:pPr>
              <w:pStyle w:val="22"/>
              <w:spacing w:line="360" w:lineRule="auto"/>
              <w:rPr>
                <w:rFonts w:ascii="仿宋" w:hAnsi="仿宋" w:eastAsia="仿宋"/>
                <w:kern w:val="0"/>
                <w:sz w:val="24"/>
                <w:szCs w:val="24"/>
                <w:highlight w:val="yellow"/>
              </w:rPr>
            </w:pPr>
            <w:r>
              <w:rPr>
                <w:rFonts w:hint="eastAsia" w:ascii="仿宋" w:hAnsi="仿宋" w:eastAsia="仿宋" w:cs="仿宋"/>
                <w:color w:val="000000"/>
                <w:sz w:val="24"/>
                <w:szCs w:val="24"/>
                <w:highlight w:val="yellow"/>
              </w:rPr>
              <w:t>开标地点：</w:t>
            </w:r>
            <w:r>
              <w:rPr>
                <w:rFonts w:hint="eastAsia" w:ascii="仿宋" w:hAnsi="仿宋" w:eastAsia="仿宋" w:cs="仿宋"/>
                <w:b/>
                <w:bCs/>
                <w:sz w:val="24"/>
                <w:szCs w:val="24"/>
                <w:highlight w:val="yellow"/>
              </w:rPr>
              <w:t>湖州市公共资源交易中心</w:t>
            </w:r>
            <w:r>
              <w:rPr>
                <w:rFonts w:ascii="仿宋" w:hAnsi="仿宋" w:eastAsia="仿宋" w:cs="仿宋"/>
                <w:b/>
                <w:bCs/>
                <w:sz w:val="24"/>
                <w:szCs w:val="24"/>
                <w:highlight w:val="yellow"/>
              </w:rPr>
              <w:t>2</w:t>
            </w:r>
            <w:r>
              <w:rPr>
                <w:rFonts w:hint="eastAsia" w:ascii="仿宋" w:hAnsi="仿宋" w:eastAsia="仿宋" w:cs="仿宋"/>
                <w:b/>
                <w:bCs/>
                <w:sz w:val="24"/>
                <w:szCs w:val="24"/>
                <w:highlight w:val="yellow"/>
              </w:rPr>
              <w:t>号楼二楼开标室（湖州市仁皇山片区金盖山路</w:t>
            </w:r>
            <w:r>
              <w:rPr>
                <w:rFonts w:ascii="仿宋" w:hAnsi="仿宋" w:eastAsia="仿宋" w:cs="仿宋"/>
                <w:b/>
                <w:bCs/>
                <w:sz w:val="24"/>
                <w:szCs w:val="24"/>
                <w:highlight w:val="yellow"/>
              </w:rPr>
              <w:t>66</w:t>
            </w:r>
            <w:r>
              <w:rPr>
                <w:rFonts w:hint="eastAsia" w:ascii="仿宋" w:hAnsi="仿宋" w:eastAsia="仿宋" w:cs="仿宋"/>
                <w:b/>
                <w:bCs/>
                <w:sz w:val="24"/>
                <w:szCs w:val="24"/>
                <w:highlight w:val="yellow"/>
              </w:rPr>
              <w:t>号）具体详见二楼休息区大屏幕。</w:t>
            </w:r>
          </w:p>
          <w:p w14:paraId="0D60F0D2">
            <w:pPr>
              <w:snapToGrid w:val="0"/>
              <w:spacing w:line="360" w:lineRule="auto"/>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、开标后，采购组织机构将向各供应商发出“电子加密投标文件”的解密通知，各供应商代表应当在接到解密通知后</w:t>
            </w:r>
            <w:r>
              <w:rPr>
                <w:rFonts w:ascii="仿宋" w:hAnsi="仿宋" w:eastAsia="仿宋" w:cs="仿宋"/>
                <w:color w:val="000000"/>
                <w:sz w:val="24"/>
                <w:szCs w:val="24"/>
              </w:rPr>
              <w:t>30</w:t>
            </w:r>
            <w:r>
              <w:rPr>
                <w:rFonts w:hint="eastAsia" w:ascii="仿宋" w:hAnsi="仿宋" w:eastAsia="仿宋" w:cs="仿宋"/>
                <w:color w:val="000000"/>
                <w:sz w:val="24"/>
                <w:szCs w:val="24"/>
              </w:rPr>
              <w:t>分钟内自行完成“电子加密投标文件”的在线解密。</w:t>
            </w:r>
          </w:p>
          <w:p w14:paraId="148BD060">
            <w:pPr>
              <w:snapToGrid w:val="0"/>
              <w:spacing w:line="360" w:lineRule="auto"/>
              <w:rPr>
                <w:rFonts w:ascii="仿宋" w:hAnsi="仿宋" w:eastAsia="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通过“政采云平台”上传递交的“电子加密投标文件”无法按时解密，供应商递交了备份投标文件的，以备份投标文件为依据，否则视为投标文件撤回。通过“政采云平台”上传递交的“电子加密投标文件”已按时解密的，“备份投标文件”自动失效。供应商仅递交备份投标文件的，投标无效。</w:t>
            </w:r>
          </w:p>
          <w:p w14:paraId="7D56A6C5">
            <w:pPr>
              <w:snapToGrid w:val="0"/>
              <w:spacing w:line="360" w:lineRule="auto"/>
              <w:rPr>
                <w:rFonts w:ascii="仿宋" w:hAnsi="仿宋" w:eastAsia="仿宋"/>
                <w:color w:val="000000"/>
                <w:sz w:val="24"/>
                <w:szCs w:val="24"/>
              </w:rPr>
            </w:pPr>
            <w:r>
              <w:rPr>
                <w:rFonts w:ascii="仿宋" w:hAnsi="仿宋" w:eastAsia="仿宋" w:cs="仿宋"/>
                <w:color w:val="FF0000"/>
                <w:sz w:val="24"/>
                <w:szCs w:val="24"/>
              </w:rPr>
              <w:t>3</w:t>
            </w:r>
            <w:r>
              <w:rPr>
                <w:rFonts w:hint="eastAsia" w:ascii="仿宋" w:hAnsi="仿宋" w:eastAsia="仿宋" w:cs="仿宋"/>
                <w:color w:val="FF0000"/>
                <w:sz w:val="24"/>
                <w:szCs w:val="24"/>
              </w:rPr>
              <w:t>、供应商可派授权代表出席的开标会，携带笔记本电脑及</w:t>
            </w:r>
            <w:r>
              <w:rPr>
                <w:rFonts w:ascii="仿宋" w:hAnsi="仿宋" w:eastAsia="仿宋" w:cs="仿宋"/>
                <w:color w:val="FF0000"/>
                <w:sz w:val="24"/>
                <w:szCs w:val="24"/>
              </w:rPr>
              <w:t>CA</w:t>
            </w:r>
            <w:r>
              <w:rPr>
                <w:rFonts w:hint="eastAsia" w:ascii="仿宋" w:hAnsi="仿宋" w:eastAsia="仿宋" w:cs="仿宋"/>
                <w:color w:val="FF0000"/>
                <w:sz w:val="24"/>
                <w:szCs w:val="24"/>
              </w:rPr>
              <w:t>数字证书至开标现场完成传输、解密等事宜（交易中心不提供无线网络，请供应商自行解决上网问题）</w:t>
            </w:r>
            <w:r>
              <w:rPr>
                <w:rFonts w:ascii="仿宋" w:hAnsi="仿宋" w:eastAsia="仿宋" w:cs="仿宋"/>
                <w:color w:val="FF0000"/>
                <w:sz w:val="24"/>
                <w:szCs w:val="24"/>
              </w:rPr>
              <w:t xml:space="preserve"> </w:t>
            </w:r>
            <w:r>
              <w:rPr>
                <w:rFonts w:hint="eastAsia" w:ascii="仿宋" w:hAnsi="仿宋" w:eastAsia="仿宋" w:cs="仿宋"/>
                <w:color w:val="FF0000"/>
                <w:sz w:val="24"/>
                <w:szCs w:val="24"/>
              </w:rPr>
              <w:t>；在线参加开标的供应商请随身携带</w:t>
            </w:r>
            <w:r>
              <w:rPr>
                <w:rFonts w:ascii="仿宋" w:hAnsi="仿宋" w:eastAsia="仿宋" w:cs="仿宋"/>
                <w:color w:val="FF0000"/>
                <w:sz w:val="24"/>
                <w:szCs w:val="24"/>
              </w:rPr>
              <w:t>CA</w:t>
            </w:r>
            <w:r>
              <w:rPr>
                <w:rFonts w:hint="eastAsia" w:ascii="仿宋" w:hAnsi="仿宋" w:eastAsia="仿宋" w:cs="仿宋"/>
                <w:color w:val="FF0000"/>
                <w:sz w:val="24"/>
                <w:szCs w:val="24"/>
              </w:rPr>
              <w:t>数字证书。</w:t>
            </w:r>
            <w:r>
              <w:rPr>
                <w:rFonts w:ascii="仿宋" w:hAnsi="仿宋" w:eastAsia="仿宋" w:cs="仿宋"/>
                <w:color w:val="FF0000"/>
                <w:sz w:val="24"/>
                <w:szCs w:val="24"/>
              </w:rPr>
              <w:t xml:space="preserve">    </w:t>
            </w:r>
          </w:p>
        </w:tc>
      </w:tr>
      <w:tr w14:paraId="091348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02" w:type="dxa"/>
            <w:tcBorders>
              <w:top w:val="single" w:color="auto" w:sz="4" w:space="0"/>
              <w:bottom w:val="single" w:color="auto" w:sz="4" w:space="0"/>
              <w:right w:val="single" w:color="auto" w:sz="4" w:space="0"/>
            </w:tcBorders>
            <w:vAlign w:val="center"/>
          </w:tcPr>
          <w:p w14:paraId="7EF84186">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10</w:t>
            </w:r>
          </w:p>
        </w:tc>
        <w:tc>
          <w:tcPr>
            <w:tcW w:w="8921" w:type="dxa"/>
            <w:tcBorders>
              <w:top w:val="single" w:color="auto" w:sz="4" w:space="0"/>
              <w:left w:val="single" w:color="auto" w:sz="4" w:space="0"/>
              <w:bottom w:val="single" w:color="auto" w:sz="4" w:space="0"/>
            </w:tcBorders>
            <w:vAlign w:val="center"/>
          </w:tcPr>
          <w:p w14:paraId="15F266D8">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可中止电子交易活动的情形：</w:t>
            </w:r>
          </w:p>
          <w:p w14:paraId="4F23D7EC">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采购过程中出现以下情形，导致电子交易平台无法正常运行，或者无法保证电子交易的公平、公正和安全时，采购组织机构可中止电子交易活动：</w:t>
            </w:r>
          </w:p>
          <w:p w14:paraId="66BCC0E2">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）电子交易平台发生故障而无法登录访问的；</w:t>
            </w:r>
          </w:p>
          <w:p w14:paraId="2A641EE9">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）电子交易平台应用或数据库出现错误，不能进行正常操作的；</w:t>
            </w:r>
          </w:p>
          <w:p w14:paraId="615FAB04">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）电子交易平台发现严重安全漏洞，有潜在泄密危险的；</w:t>
            </w:r>
          </w:p>
          <w:p w14:paraId="76731244">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）病毒发作导致不能进行正常操作的；</w:t>
            </w:r>
          </w:p>
          <w:p w14:paraId="6BDF0754">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）其他无法保证电子交易的公平、公正和安全的情况。</w:t>
            </w:r>
          </w:p>
          <w:p w14:paraId="47E08122">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出现上述情形，不影响采购公平、公正性的，采购组织机构可以待上述情形消除后继续组织电子交易活动，也可以决定某些环节以纸质形式进行；影响或可能影响采购公平、公正性的，应当重新采购。</w:t>
            </w:r>
          </w:p>
        </w:tc>
      </w:tr>
      <w:tr w14:paraId="5779B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2" w:type="dxa"/>
            <w:tcBorders>
              <w:top w:val="single" w:color="auto" w:sz="4" w:space="0"/>
              <w:bottom w:val="single" w:color="auto" w:sz="4" w:space="0"/>
              <w:right w:val="single" w:color="auto" w:sz="4" w:space="0"/>
            </w:tcBorders>
            <w:vAlign w:val="center"/>
          </w:tcPr>
          <w:p w14:paraId="70E45694">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11</w:t>
            </w:r>
          </w:p>
        </w:tc>
        <w:tc>
          <w:tcPr>
            <w:tcW w:w="8921" w:type="dxa"/>
            <w:tcBorders>
              <w:top w:val="single" w:color="auto" w:sz="4" w:space="0"/>
              <w:left w:val="single" w:color="auto" w:sz="4" w:space="0"/>
              <w:bottom w:val="single" w:color="auto" w:sz="4" w:space="0"/>
            </w:tcBorders>
            <w:vAlign w:val="center"/>
          </w:tcPr>
          <w:p w14:paraId="1A64DC80">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评标办法及评分标准：按照招标文件第四章评标办法及评分标准</w:t>
            </w:r>
          </w:p>
        </w:tc>
      </w:tr>
      <w:tr w14:paraId="2C39D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2" w:type="dxa"/>
            <w:tcBorders>
              <w:top w:val="single" w:color="auto" w:sz="4" w:space="0"/>
              <w:bottom w:val="single" w:color="auto" w:sz="4" w:space="0"/>
              <w:right w:val="single" w:color="auto" w:sz="4" w:space="0"/>
            </w:tcBorders>
            <w:vAlign w:val="center"/>
          </w:tcPr>
          <w:p w14:paraId="5FE6279D">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12</w:t>
            </w:r>
          </w:p>
        </w:tc>
        <w:tc>
          <w:tcPr>
            <w:tcW w:w="8921" w:type="dxa"/>
            <w:tcBorders>
              <w:top w:val="single" w:color="auto" w:sz="4" w:space="0"/>
              <w:left w:val="single" w:color="auto" w:sz="4" w:space="0"/>
              <w:bottom w:val="single" w:color="auto" w:sz="4" w:space="0"/>
            </w:tcBorders>
            <w:vAlign w:val="center"/>
          </w:tcPr>
          <w:p w14:paraId="5DA0B72E">
            <w:pPr>
              <w:snapToGrid w:val="0"/>
              <w:spacing w:line="360" w:lineRule="auto"/>
              <w:jc w:val="left"/>
              <w:rPr>
                <w:rFonts w:ascii="仿宋" w:hAnsi="仿宋" w:eastAsia="仿宋"/>
                <w:color w:val="000000"/>
                <w:sz w:val="24"/>
                <w:szCs w:val="24"/>
              </w:rPr>
            </w:pPr>
            <w:r>
              <w:rPr>
                <w:rFonts w:hint="eastAsia" w:ascii="仿宋" w:hAnsi="仿宋" w:eastAsia="仿宋" w:cs="仿宋"/>
                <w:color w:val="000000"/>
                <w:sz w:val="24"/>
                <w:szCs w:val="24"/>
              </w:rPr>
              <w:t>中标结果公告：评标结束后，采购人确认采购结果后，中标公告发布于</w:t>
            </w:r>
          </w:p>
          <w:p w14:paraId="10549931">
            <w:pPr>
              <w:snapToGrid w:val="0"/>
              <w:spacing w:line="360" w:lineRule="auto"/>
              <w:jc w:val="left"/>
              <w:rPr>
                <w:rFonts w:ascii="仿宋" w:hAnsi="仿宋" w:eastAsia="仿宋"/>
                <w:color w:val="000000"/>
                <w:sz w:val="24"/>
                <w:szCs w:val="24"/>
              </w:rPr>
            </w:pPr>
            <w:r>
              <w:rPr>
                <w:rFonts w:hint="eastAsia" w:ascii="仿宋" w:hAnsi="仿宋" w:eastAsia="仿宋" w:cs="仿宋"/>
                <w:color w:val="000000"/>
                <w:sz w:val="24"/>
                <w:szCs w:val="24"/>
              </w:rPr>
              <w:t>浙江政府采购网：</w:t>
            </w:r>
            <w:r>
              <w:rPr>
                <w:rFonts w:ascii="仿宋" w:hAnsi="仿宋" w:eastAsia="仿宋" w:cs="仿宋"/>
                <w:color w:val="000000"/>
                <w:sz w:val="24"/>
                <w:szCs w:val="24"/>
              </w:rPr>
              <w:t>(http://zfcg.czt.zj.gov.cn/)</w:t>
            </w:r>
            <w:r>
              <w:rPr>
                <w:rFonts w:hint="eastAsia" w:ascii="仿宋" w:hAnsi="仿宋" w:eastAsia="仿宋" w:cs="仿宋"/>
                <w:color w:val="000000"/>
                <w:sz w:val="24"/>
                <w:szCs w:val="24"/>
              </w:rPr>
              <w:t>、</w:t>
            </w:r>
          </w:p>
          <w:p w14:paraId="17C59D03">
            <w:pPr>
              <w:snapToGrid w:val="0"/>
              <w:spacing w:line="360" w:lineRule="auto"/>
              <w:rPr>
                <w:rFonts w:hint="eastAsia" w:ascii="仿宋" w:hAnsi="仿宋" w:eastAsia="仿宋"/>
                <w:sz w:val="24"/>
                <w:szCs w:val="24"/>
                <w:lang w:eastAsia="zh-CN"/>
              </w:rPr>
            </w:pPr>
            <w:r>
              <w:rPr>
                <w:rFonts w:hint="eastAsia" w:ascii="仿宋" w:hAnsi="仿宋" w:eastAsia="仿宋"/>
                <w:sz w:val="24"/>
                <w:szCs w:val="24"/>
                <w:lang w:val="en-US" w:eastAsia="zh-CN"/>
              </w:rPr>
              <w:t>湖州市</w:t>
            </w:r>
            <w:r>
              <w:rPr>
                <w:rFonts w:hint="eastAsia" w:ascii="仿宋" w:hAnsi="仿宋" w:eastAsia="仿宋"/>
                <w:sz w:val="24"/>
                <w:szCs w:val="24"/>
              </w:rPr>
              <w:t>公共资源交易中心</w:t>
            </w:r>
            <w:r>
              <w:rPr>
                <w:rFonts w:hint="eastAsia" w:ascii="仿宋" w:hAnsi="仿宋" w:eastAsia="仿宋"/>
                <w:sz w:val="24"/>
                <w:szCs w:val="24"/>
                <w:lang w:eastAsia="zh-CN"/>
              </w:rPr>
              <w:t>：（http://ggzyjy.huzhou.gov.cn/）</w:t>
            </w:r>
          </w:p>
        </w:tc>
      </w:tr>
      <w:tr w14:paraId="6B27BC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 w:hRule="atLeast"/>
          <w:jc w:val="center"/>
        </w:trPr>
        <w:tc>
          <w:tcPr>
            <w:tcW w:w="702" w:type="dxa"/>
            <w:tcBorders>
              <w:top w:val="single" w:color="auto" w:sz="4" w:space="0"/>
              <w:bottom w:val="single" w:color="auto" w:sz="4" w:space="0"/>
              <w:right w:val="single" w:color="auto" w:sz="4" w:space="0"/>
            </w:tcBorders>
            <w:vAlign w:val="center"/>
          </w:tcPr>
          <w:p w14:paraId="185327BB">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13</w:t>
            </w:r>
          </w:p>
        </w:tc>
        <w:tc>
          <w:tcPr>
            <w:tcW w:w="8921" w:type="dxa"/>
            <w:tcBorders>
              <w:top w:val="single" w:color="auto" w:sz="4" w:space="0"/>
              <w:left w:val="single" w:color="auto" w:sz="4" w:space="0"/>
              <w:bottom w:val="single" w:color="auto" w:sz="4" w:space="0"/>
            </w:tcBorders>
            <w:vAlign w:val="center"/>
          </w:tcPr>
          <w:p w14:paraId="55CCA3D9">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中标通知书：在发布中标结果公告的同时，向中标供应商发中标通知书。</w:t>
            </w:r>
          </w:p>
        </w:tc>
      </w:tr>
      <w:tr w14:paraId="719F1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 w:hRule="atLeast"/>
          <w:jc w:val="center"/>
        </w:trPr>
        <w:tc>
          <w:tcPr>
            <w:tcW w:w="702" w:type="dxa"/>
            <w:tcBorders>
              <w:top w:val="single" w:color="auto" w:sz="4" w:space="0"/>
              <w:bottom w:val="single" w:color="auto" w:sz="4" w:space="0"/>
              <w:right w:val="single" w:color="auto" w:sz="4" w:space="0"/>
            </w:tcBorders>
            <w:vAlign w:val="center"/>
          </w:tcPr>
          <w:p w14:paraId="5117C2B9">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14</w:t>
            </w:r>
          </w:p>
        </w:tc>
        <w:tc>
          <w:tcPr>
            <w:tcW w:w="8921" w:type="dxa"/>
            <w:tcBorders>
              <w:top w:val="single" w:color="auto" w:sz="4" w:space="0"/>
              <w:left w:val="single" w:color="auto" w:sz="4" w:space="0"/>
              <w:bottom w:val="single" w:color="auto" w:sz="4" w:space="0"/>
            </w:tcBorders>
            <w:vAlign w:val="center"/>
          </w:tcPr>
          <w:p w14:paraId="6AE66FBC">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签订合同时间：中标通知书发出后</w:t>
            </w:r>
            <w:r>
              <w:rPr>
                <w:rFonts w:ascii="仿宋" w:hAnsi="仿宋" w:eastAsia="仿宋" w:cs="仿宋"/>
                <w:color w:val="000000"/>
                <w:sz w:val="24"/>
                <w:szCs w:val="24"/>
              </w:rPr>
              <w:t>30</w:t>
            </w:r>
            <w:r>
              <w:rPr>
                <w:rFonts w:hint="eastAsia" w:ascii="仿宋" w:hAnsi="仿宋" w:eastAsia="仿宋" w:cs="仿宋"/>
                <w:color w:val="000000"/>
                <w:sz w:val="24"/>
                <w:szCs w:val="24"/>
              </w:rPr>
              <w:t>日内</w:t>
            </w:r>
          </w:p>
        </w:tc>
      </w:tr>
      <w:tr w14:paraId="2D6D9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2" w:type="dxa"/>
            <w:tcBorders>
              <w:top w:val="single" w:color="auto" w:sz="4" w:space="0"/>
              <w:bottom w:val="single" w:color="auto" w:sz="4" w:space="0"/>
              <w:right w:val="single" w:color="auto" w:sz="4" w:space="0"/>
            </w:tcBorders>
            <w:vAlign w:val="center"/>
          </w:tcPr>
          <w:p w14:paraId="6622B8E4">
            <w:pPr>
              <w:snapToGrid w:val="0"/>
              <w:spacing w:line="360" w:lineRule="auto"/>
              <w:jc w:val="center"/>
              <w:rPr>
                <w:rFonts w:ascii="仿宋" w:hAnsi="仿宋" w:eastAsia="仿宋" w:cs="仿宋"/>
                <w:sz w:val="24"/>
                <w:szCs w:val="24"/>
              </w:rPr>
            </w:pPr>
            <w:r>
              <w:rPr>
                <w:rFonts w:ascii="仿宋" w:hAnsi="仿宋" w:eastAsia="仿宋" w:cs="仿宋"/>
                <w:sz w:val="24"/>
                <w:szCs w:val="24"/>
              </w:rPr>
              <w:t>15</w:t>
            </w:r>
          </w:p>
        </w:tc>
        <w:tc>
          <w:tcPr>
            <w:tcW w:w="8921" w:type="dxa"/>
            <w:tcBorders>
              <w:top w:val="single" w:color="auto" w:sz="4" w:space="0"/>
              <w:left w:val="single" w:color="auto" w:sz="4" w:space="0"/>
              <w:bottom w:val="single" w:color="auto" w:sz="4" w:space="0"/>
            </w:tcBorders>
            <w:vAlign w:val="center"/>
          </w:tcPr>
          <w:p w14:paraId="129B0EA4">
            <w:pPr>
              <w:snapToGrid w:val="0"/>
              <w:rPr>
                <w:rFonts w:hint="default" w:ascii="仿宋" w:hAnsi="仿宋" w:eastAsia="仿宋"/>
                <w:sz w:val="24"/>
                <w:szCs w:val="24"/>
                <w:lang w:val="en-US"/>
              </w:rPr>
            </w:pPr>
            <w:r>
              <w:rPr>
                <w:rFonts w:hint="eastAsia" w:ascii="仿宋" w:hAnsi="仿宋" w:eastAsia="仿宋" w:cs="仿宋"/>
                <w:sz w:val="24"/>
                <w:szCs w:val="24"/>
              </w:rPr>
              <w:t>履约保证金</w:t>
            </w:r>
            <w:r>
              <w:rPr>
                <w:rFonts w:ascii="仿宋" w:hAnsi="仿宋" w:eastAsia="仿宋" w:cs="仿宋"/>
                <w:sz w:val="24"/>
                <w:szCs w:val="24"/>
              </w:rPr>
              <w:t>:</w:t>
            </w:r>
            <w:r>
              <w:rPr>
                <w:rFonts w:hint="eastAsia" w:ascii="仿宋" w:hAnsi="仿宋" w:eastAsia="仿宋" w:cs="仿宋"/>
                <w:kern w:val="2"/>
                <w:sz w:val="24"/>
                <w:szCs w:val="24"/>
                <w:highlight w:val="none"/>
                <w:lang w:val="en-US" w:eastAsia="zh-CN" w:bidi="ar-SA"/>
              </w:rPr>
              <w:t>本项目不设履约保证金。</w:t>
            </w:r>
          </w:p>
        </w:tc>
      </w:tr>
      <w:tr w14:paraId="4D510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 w:hRule="atLeast"/>
          <w:jc w:val="center"/>
        </w:trPr>
        <w:tc>
          <w:tcPr>
            <w:tcW w:w="702" w:type="dxa"/>
            <w:tcBorders>
              <w:top w:val="single" w:color="auto" w:sz="4" w:space="0"/>
              <w:bottom w:val="single" w:color="auto" w:sz="4" w:space="0"/>
              <w:right w:val="single" w:color="auto" w:sz="4" w:space="0"/>
            </w:tcBorders>
            <w:vAlign w:val="center"/>
          </w:tcPr>
          <w:p w14:paraId="18A0F90E">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16</w:t>
            </w:r>
          </w:p>
        </w:tc>
        <w:tc>
          <w:tcPr>
            <w:tcW w:w="8921" w:type="dxa"/>
            <w:tcBorders>
              <w:top w:val="single" w:color="auto" w:sz="4" w:space="0"/>
              <w:left w:val="single" w:color="auto" w:sz="4" w:space="0"/>
              <w:bottom w:val="single" w:color="auto" w:sz="4" w:space="0"/>
            </w:tcBorders>
            <w:vAlign w:val="center"/>
          </w:tcPr>
          <w:p w14:paraId="5979C2DC">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投标文件有效期：</w:t>
            </w:r>
            <w:r>
              <w:rPr>
                <w:rFonts w:ascii="仿宋" w:hAnsi="仿宋" w:eastAsia="仿宋" w:cs="仿宋"/>
                <w:color w:val="000000"/>
                <w:sz w:val="24"/>
                <w:szCs w:val="24"/>
              </w:rPr>
              <w:t>90</w:t>
            </w:r>
            <w:r>
              <w:rPr>
                <w:rFonts w:hint="eastAsia" w:ascii="仿宋" w:hAnsi="仿宋" w:eastAsia="仿宋" w:cs="仿宋"/>
                <w:color w:val="000000"/>
                <w:sz w:val="24"/>
                <w:szCs w:val="24"/>
              </w:rPr>
              <w:t>天</w:t>
            </w:r>
          </w:p>
        </w:tc>
      </w:tr>
      <w:tr w14:paraId="2E23D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702" w:type="dxa"/>
            <w:tcBorders>
              <w:top w:val="single" w:color="auto" w:sz="4" w:space="0"/>
              <w:bottom w:val="single" w:color="auto" w:sz="4" w:space="0"/>
              <w:right w:val="single" w:color="auto" w:sz="4" w:space="0"/>
            </w:tcBorders>
            <w:vAlign w:val="center"/>
          </w:tcPr>
          <w:p w14:paraId="356D0CB1">
            <w:pPr>
              <w:snapToGrid w:val="0"/>
              <w:spacing w:line="360" w:lineRule="auto"/>
              <w:jc w:val="center"/>
              <w:rPr>
                <w:rFonts w:ascii="仿宋" w:hAnsi="仿宋" w:eastAsia="仿宋" w:cs="仿宋"/>
                <w:color w:val="000000"/>
                <w:sz w:val="24"/>
                <w:szCs w:val="24"/>
              </w:rPr>
            </w:pPr>
            <w:r>
              <w:rPr>
                <w:rFonts w:ascii="仿宋" w:hAnsi="仿宋" w:eastAsia="仿宋" w:cs="仿宋"/>
                <w:color w:val="000000"/>
                <w:sz w:val="24"/>
                <w:szCs w:val="24"/>
              </w:rPr>
              <w:t>17</w:t>
            </w:r>
          </w:p>
        </w:tc>
        <w:tc>
          <w:tcPr>
            <w:tcW w:w="8921" w:type="dxa"/>
            <w:tcBorders>
              <w:top w:val="single" w:color="auto" w:sz="4" w:space="0"/>
              <w:left w:val="single" w:color="auto" w:sz="4" w:space="0"/>
              <w:bottom w:val="single" w:color="auto" w:sz="4" w:space="0"/>
            </w:tcBorders>
            <w:vAlign w:val="center"/>
          </w:tcPr>
          <w:p w14:paraId="5F62DAAC">
            <w:pPr>
              <w:snapToGrid w:val="0"/>
              <w:spacing w:line="360" w:lineRule="auto"/>
              <w:rPr>
                <w:rFonts w:ascii="仿宋" w:hAnsi="仿宋" w:eastAsia="仿宋"/>
                <w:color w:val="000000"/>
                <w:sz w:val="24"/>
                <w:szCs w:val="24"/>
              </w:rPr>
            </w:pPr>
            <w:r>
              <w:rPr>
                <w:rFonts w:hint="eastAsia" w:ascii="仿宋" w:hAnsi="仿宋" w:eastAsia="仿宋" w:cs="仿宋"/>
                <w:color w:val="000000"/>
                <w:sz w:val="24"/>
                <w:szCs w:val="24"/>
              </w:rPr>
              <w:t>解释：本招标文件的解释权属于采购人</w:t>
            </w:r>
          </w:p>
        </w:tc>
      </w:tr>
    </w:tbl>
    <w:p w14:paraId="7861225A">
      <w:pPr>
        <w:pStyle w:val="5"/>
        <w:spacing w:line="460" w:lineRule="atLeast"/>
        <w:rPr>
          <w:rFonts w:ascii="仿宋" w:hAnsi="仿宋" w:eastAsia="仿宋" w:cs="Times New Roman"/>
          <w:sz w:val="28"/>
          <w:szCs w:val="28"/>
        </w:rPr>
      </w:pPr>
      <w:bookmarkStart w:id="22" w:name="_Toc27369"/>
      <w:bookmarkStart w:id="23" w:name="_Toc66278836"/>
      <w:r>
        <w:rPr>
          <w:rFonts w:hint="eastAsia" w:ascii="仿宋" w:hAnsi="仿宋" w:eastAsia="仿宋" w:cs="仿宋"/>
          <w:sz w:val="28"/>
          <w:szCs w:val="28"/>
        </w:rPr>
        <w:t>一、总</w:t>
      </w:r>
      <w:r>
        <w:rPr>
          <w:rFonts w:ascii="仿宋" w:hAnsi="仿宋" w:eastAsia="仿宋" w:cs="仿宋"/>
          <w:sz w:val="28"/>
          <w:szCs w:val="28"/>
        </w:rPr>
        <w:t xml:space="preserve">  </w:t>
      </w:r>
      <w:r>
        <w:rPr>
          <w:rFonts w:hint="eastAsia" w:ascii="仿宋" w:hAnsi="仿宋" w:eastAsia="仿宋" w:cs="仿宋"/>
          <w:sz w:val="28"/>
          <w:szCs w:val="28"/>
        </w:rPr>
        <w:t>则</w:t>
      </w:r>
      <w:bookmarkEnd w:id="22"/>
      <w:bookmarkEnd w:id="23"/>
    </w:p>
    <w:p w14:paraId="252538C8">
      <w:pPr>
        <w:snapToGrid w:val="0"/>
        <w:spacing w:line="460" w:lineRule="atLeast"/>
        <w:ind w:firstLine="236" w:firstLineChars="98"/>
        <w:jc w:val="left"/>
        <w:outlineLvl w:val="1"/>
        <w:rPr>
          <w:rFonts w:ascii="仿宋" w:hAnsi="仿宋" w:eastAsia="仿宋"/>
          <w:b/>
          <w:bCs/>
          <w:color w:val="000000"/>
          <w:sz w:val="24"/>
          <w:szCs w:val="24"/>
        </w:rPr>
      </w:pPr>
      <w:bookmarkStart w:id="24" w:name="_Toc66278837"/>
      <w:bookmarkStart w:id="25" w:name="_Toc66278991"/>
      <w:bookmarkStart w:id="26" w:name="_Toc6327"/>
      <w:r>
        <w:rPr>
          <w:rFonts w:hint="eastAsia" w:ascii="仿宋" w:hAnsi="仿宋" w:eastAsia="仿宋" w:cs="仿宋"/>
          <w:b/>
          <w:bCs/>
          <w:color w:val="000000"/>
          <w:sz w:val="24"/>
          <w:szCs w:val="24"/>
        </w:rPr>
        <w:t>（一）</w:t>
      </w:r>
      <w:r>
        <w:rPr>
          <w:rFonts w:ascii="仿宋" w:hAnsi="仿宋" w:eastAsia="仿宋" w:cs="仿宋"/>
          <w:b/>
          <w:bCs/>
          <w:color w:val="000000"/>
          <w:sz w:val="24"/>
          <w:szCs w:val="24"/>
        </w:rPr>
        <w:t xml:space="preserve"> </w:t>
      </w:r>
      <w:r>
        <w:rPr>
          <w:rFonts w:hint="eastAsia" w:ascii="仿宋" w:hAnsi="仿宋" w:eastAsia="仿宋" w:cs="仿宋"/>
          <w:b/>
          <w:bCs/>
          <w:color w:val="000000"/>
          <w:sz w:val="24"/>
          <w:szCs w:val="24"/>
        </w:rPr>
        <w:t>适用范围</w:t>
      </w:r>
      <w:bookmarkEnd w:id="24"/>
      <w:bookmarkEnd w:id="25"/>
      <w:bookmarkEnd w:id="26"/>
    </w:p>
    <w:p w14:paraId="5221978D">
      <w:pPr>
        <w:snapToGrid w:val="0"/>
        <w:spacing w:line="460" w:lineRule="atLeast"/>
        <w:ind w:firstLine="480" w:firstLineChars="200"/>
        <w:jc w:val="left"/>
        <w:rPr>
          <w:rFonts w:ascii="仿宋" w:hAnsi="仿宋" w:eastAsia="仿宋"/>
          <w:color w:val="000000"/>
          <w:sz w:val="24"/>
          <w:szCs w:val="24"/>
        </w:rPr>
      </w:pPr>
      <w:r>
        <w:rPr>
          <w:rFonts w:hint="eastAsia" w:ascii="仿宋" w:hAnsi="仿宋" w:eastAsia="仿宋" w:cs="仿宋"/>
          <w:color w:val="000000"/>
          <w:sz w:val="24"/>
          <w:szCs w:val="24"/>
        </w:rPr>
        <w:t>本招标文件适用于</w:t>
      </w:r>
      <w:r>
        <w:rPr>
          <w:rFonts w:hint="eastAsia" w:ascii="仿宋" w:hAnsi="仿宋" w:eastAsia="仿宋" w:cs="仿宋"/>
          <w:b/>
          <w:bCs/>
          <w:sz w:val="24"/>
          <w:szCs w:val="24"/>
          <w:lang w:eastAsia="zh-CN"/>
        </w:rPr>
        <w:t>2025年湖州市航区船舶油污水接收处置购买服务项目</w:t>
      </w:r>
      <w:r>
        <w:rPr>
          <w:rFonts w:hint="eastAsia" w:ascii="仿宋" w:hAnsi="仿宋" w:eastAsia="仿宋" w:cs="仿宋"/>
          <w:color w:val="000000"/>
          <w:sz w:val="24"/>
          <w:szCs w:val="24"/>
        </w:rPr>
        <w:t>的招标、投标、评标、定标、验收、合同履约、付款等行为（法律、法规另有规定的，从其规定）。</w:t>
      </w:r>
    </w:p>
    <w:p w14:paraId="16799D3F">
      <w:pPr>
        <w:snapToGrid w:val="0"/>
        <w:spacing w:beforeLines="50" w:line="460" w:lineRule="atLeast"/>
        <w:ind w:firstLine="236" w:firstLineChars="98"/>
        <w:jc w:val="left"/>
        <w:outlineLvl w:val="1"/>
        <w:rPr>
          <w:rFonts w:ascii="仿宋" w:hAnsi="仿宋" w:eastAsia="仿宋"/>
          <w:b/>
          <w:bCs/>
          <w:color w:val="000000"/>
          <w:sz w:val="24"/>
          <w:szCs w:val="24"/>
        </w:rPr>
      </w:pPr>
      <w:bookmarkStart w:id="27" w:name="_Toc11514"/>
      <w:bookmarkStart w:id="28" w:name="_Toc66278838"/>
      <w:bookmarkStart w:id="29" w:name="_Toc66278992"/>
      <w:r>
        <w:rPr>
          <w:rFonts w:hint="eastAsia" w:ascii="仿宋" w:hAnsi="仿宋" w:eastAsia="仿宋" w:cs="仿宋"/>
          <w:b/>
          <w:bCs/>
          <w:color w:val="000000"/>
          <w:sz w:val="24"/>
          <w:szCs w:val="24"/>
        </w:rPr>
        <w:t>（二）定义</w:t>
      </w:r>
      <w:bookmarkEnd w:id="27"/>
      <w:bookmarkEnd w:id="28"/>
      <w:bookmarkEnd w:id="29"/>
    </w:p>
    <w:p w14:paraId="32F3B782">
      <w:pPr>
        <w:snapToGrid w:val="0"/>
        <w:spacing w:beforeLines="50" w:line="460" w:lineRule="atLeast"/>
        <w:ind w:firstLine="235" w:firstLineChars="98"/>
        <w:jc w:val="left"/>
        <w:outlineLvl w:val="1"/>
        <w:rPr>
          <w:rFonts w:ascii="仿宋" w:hAnsi="仿宋" w:eastAsia="仿宋"/>
          <w:color w:val="000000"/>
          <w:sz w:val="24"/>
          <w:szCs w:val="24"/>
        </w:rPr>
      </w:pPr>
      <w:bookmarkStart w:id="30" w:name="_Toc12190"/>
      <w:bookmarkStart w:id="31" w:name="_Toc66278839"/>
      <w:bookmarkStart w:id="32" w:name="_Toc66278993"/>
      <w:bookmarkStart w:id="33" w:name="_Toc25022"/>
      <w:bookmarkStart w:id="34" w:name="_Toc66278999"/>
      <w:bookmarkStart w:id="35" w:name="_Toc66278845"/>
      <w:r>
        <w:rPr>
          <w:rFonts w:ascii="仿宋" w:hAnsi="仿宋" w:eastAsia="仿宋" w:cs="仿宋"/>
          <w:color w:val="000000"/>
          <w:sz w:val="24"/>
          <w:szCs w:val="24"/>
        </w:rPr>
        <w:t>1.</w:t>
      </w:r>
      <w:r>
        <w:rPr>
          <w:rFonts w:hint="eastAsia" w:ascii="仿宋" w:hAnsi="仿宋" w:eastAsia="仿宋" w:cs="仿宋"/>
          <w:color w:val="000000"/>
          <w:sz w:val="24"/>
          <w:szCs w:val="24"/>
        </w:rPr>
        <w:t>招标采购单位系指组织本次招标的</w:t>
      </w:r>
      <w:r>
        <w:rPr>
          <w:rFonts w:hint="eastAsia" w:ascii="仿宋" w:hAnsi="仿宋" w:eastAsia="仿宋" w:cs="仿宋"/>
          <w:b/>
          <w:bCs/>
          <w:color w:val="000000"/>
          <w:sz w:val="24"/>
          <w:szCs w:val="24"/>
          <w:lang w:eastAsia="zh-CN"/>
        </w:rPr>
        <w:t>湖州市水上应急救援中心</w:t>
      </w:r>
      <w:r>
        <w:rPr>
          <w:rFonts w:hint="eastAsia" w:ascii="仿宋" w:hAnsi="仿宋" w:eastAsia="仿宋" w:cs="仿宋"/>
          <w:color w:val="000000"/>
          <w:sz w:val="24"/>
          <w:szCs w:val="24"/>
        </w:rPr>
        <w:t>（“采购单位”）和</w:t>
      </w:r>
      <w:r>
        <w:rPr>
          <w:rFonts w:hint="eastAsia" w:ascii="仿宋" w:hAnsi="仿宋" w:eastAsia="仿宋" w:cs="仿宋"/>
          <w:b/>
          <w:bCs/>
          <w:color w:val="000000"/>
          <w:sz w:val="24"/>
          <w:szCs w:val="24"/>
          <w:lang w:eastAsia="zh-CN"/>
        </w:rPr>
        <w:t>浙江中诚工程管理科技有限公司</w:t>
      </w:r>
      <w:r>
        <w:rPr>
          <w:rFonts w:hint="eastAsia" w:ascii="仿宋" w:hAnsi="仿宋" w:eastAsia="仿宋" w:cs="仿宋"/>
          <w:color w:val="000000"/>
          <w:sz w:val="24"/>
          <w:szCs w:val="24"/>
        </w:rPr>
        <w:t>（“代理机构”）。</w:t>
      </w:r>
      <w:bookmarkEnd w:id="30"/>
      <w:bookmarkEnd w:id="31"/>
      <w:bookmarkEnd w:id="32"/>
    </w:p>
    <w:p w14:paraId="08709D76">
      <w:pPr>
        <w:snapToGrid w:val="0"/>
        <w:spacing w:beforeLines="50" w:line="460" w:lineRule="atLeast"/>
        <w:ind w:firstLine="235" w:firstLineChars="98"/>
        <w:jc w:val="left"/>
        <w:outlineLvl w:val="1"/>
        <w:rPr>
          <w:rFonts w:ascii="仿宋" w:hAnsi="仿宋" w:eastAsia="仿宋"/>
          <w:color w:val="000000"/>
          <w:sz w:val="24"/>
          <w:szCs w:val="24"/>
        </w:rPr>
      </w:pPr>
      <w:bookmarkStart w:id="36" w:name="_Toc66278840"/>
      <w:bookmarkStart w:id="37" w:name="_Toc66278994"/>
      <w:bookmarkStart w:id="38" w:name="_Toc24600"/>
      <w:r>
        <w:rPr>
          <w:rFonts w:ascii="仿宋" w:hAnsi="仿宋" w:eastAsia="仿宋" w:cs="仿宋"/>
          <w:color w:val="000000"/>
          <w:sz w:val="24"/>
          <w:szCs w:val="24"/>
        </w:rPr>
        <w:t>2.</w:t>
      </w:r>
      <w:r>
        <w:rPr>
          <w:rFonts w:hint="eastAsia" w:ascii="仿宋" w:hAnsi="仿宋" w:eastAsia="仿宋" w:cs="仿宋"/>
          <w:color w:val="000000"/>
          <w:sz w:val="24"/>
          <w:szCs w:val="24"/>
        </w:rPr>
        <w:t>“供应商”系指向招标方提交投标文件的单位。</w:t>
      </w:r>
      <w:bookmarkEnd w:id="36"/>
      <w:bookmarkEnd w:id="37"/>
      <w:bookmarkEnd w:id="38"/>
    </w:p>
    <w:p w14:paraId="64537E24">
      <w:pPr>
        <w:snapToGrid w:val="0"/>
        <w:spacing w:beforeLines="50" w:line="460" w:lineRule="atLeast"/>
        <w:ind w:firstLine="235" w:firstLineChars="98"/>
        <w:jc w:val="left"/>
        <w:outlineLvl w:val="1"/>
        <w:rPr>
          <w:rFonts w:ascii="仿宋" w:hAnsi="仿宋" w:eastAsia="仿宋"/>
          <w:color w:val="000000"/>
          <w:sz w:val="24"/>
          <w:szCs w:val="24"/>
        </w:rPr>
      </w:pPr>
      <w:bookmarkStart w:id="39" w:name="_Toc12658"/>
      <w:r>
        <w:rPr>
          <w:rFonts w:ascii="仿宋" w:hAnsi="仿宋" w:eastAsia="仿宋" w:cs="仿宋"/>
          <w:color w:val="000000"/>
          <w:sz w:val="24"/>
          <w:szCs w:val="24"/>
        </w:rPr>
        <w:t>3.</w:t>
      </w:r>
      <w:r>
        <w:rPr>
          <w:rFonts w:hint="eastAsia" w:ascii="仿宋" w:hAnsi="仿宋" w:eastAsia="仿宋" w:cs="仿宋"/>
          <w:color w:val="000000"/>
          <w:sz w:val="24"/>
          <w:szCs w:val="24"/>
        </w:rPr>
        <w:t>“产品”系指供方按招标文件规定，须向采购人提供的一切设备、保险、税金、备品备件、工具、手册及其它有关技术资料和材料。</w:t>
      </w:r>
    </w:p>
    <w:p w14:paraId="6271326E">
      <w:pPr>
        <w:snapToGrid w:val="0"/>
        <w:spacing w:beforeLines="50" w:line="460" w:lineRule="atLeast"/>
        <w:ind w:firstLine="235" w:firstLineChars="98"/>
        <w:jc w:val="left"/>
        <w:outlineLvl w:val="1"/>
        <w:rPr>
          <w:rFonts w:ascii="仿宋" w:hAnsi="仿宋" w:eastAsia="仿宋"/>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“服务”系指招标文件规定投标人须承担的安装、调试、技术协助、校准、培训、技术指导以及其他类似的义务。</w:t>
      </w:r>
    </w:p>
    <w:p w14:paraId="7CBD857D">
      <w:pPr>
        <w:snapToGrid w:val="0"/>
        <w:spacing w:beforeLines="50" w:line="460" w:lineRule="atLeast"/>
        <w:ind w:firstLine="235" w:firstLineChars="98"/>
        <w:jc w:val="left"/>
        <w:outlineLvl w:val="1"/>
        <w:rPr>
          <w:rFonts w:ascii="仿宋" w:hAnsi="仿宋" w:eastAsia="仿宋"/>
          <w:color w:val="000000"/>
          <w:sz w:val="24"/>
          <w:szCs w:val="24"/>
        </w:rPr>
      </w:pPr>
      <w:r>
        <w:rPr>
          <w:rFonts w:ascii="仿宋" w:hAnsi="仿宋" w:eastAsia="仿宋" w:cs="仿宋"/>
          <w:color w:val="000000"/>
          <w:sz w:val="24"/>
          <w:szCs w:val="24"/>
        </w:rPr>
        <w:t>5.</w:t>
      </w:r>
      <w:r>
        <w:rPr>
          <w:rFonts w:hint="eastAsia" w:ascii="仿宋" w:hAnsi="仿宋" w:eastAsia="仿宋" w:cs="仿宋"/>
          <w:color w:val="000000"/>
          <w:sz w:val="24"/>
          <w:szCs w:val="24"/>
        </w:rPr>
        <w:t>“项目”系指投标人按招标文件规定向采购人提供的产品和服务。</w:t>
      </w:r>
    </w:p>
    <w:p w14:paraId="0992F4E8">
      <w:pPr>
        <w:snapToGrid w:val="0"/>
        <w:spacing w:beforeLines="50" w:line="460" w:lineRule="atLeast"/>
        <w:ind w:firstLine="235" w:firstLineChars="98"/>
        <w:jc w:val="left"/>
        <w:outlineLvl w:val="1"/>
        <w:rPr>
          <w:rFonts w:ascii="仿宋" w:hAnsi="仿宋" w:eastAsia="仿宋"/>
          <w:color w:val="000000"/>
          <w:sz w:val="24"/>
          <w:szCs w:val="24"/>
        </w:rPr>
      </w:pPr>
      <w:r>
        <w:rPr>
          <w:rFonts w:ascii="仿宋" w:hAnsi="仿宋" w:eastAsia="仿宋" w:cs="仿宋"/>
          <w:color w:val="000000"/>
          <w:sz w:val="24"/>
          <w:szCs w:val="24"/>
        </w:rPr>
        <w:t>6.</w:t>
      </w:r>
      <w:r>
        <w:rPr>
          <w:rFonts w:hint="eastAsia" w:ascii="仿宋" w:hAnsi="仿宋" w:eastAsia="仿宋" w:cs="仿宋"/>
          <w:color w:val="000000"/>
          <w:sz w:val="24"/>
          <w:szCs w:val="24"/>
        </w:rPr>
        <w:t>“书面形式”包括信函、传真、电报等。</w:t>
      </w:r>
      <w:bookmarkEnd w:id="39"/>
    </w:p>
    <w:p w14:paraId="6F9B8E76">
      <w:pPr>
        <w:snapToGrid w:val="0"/>
        <w:spacing w:beforeLines="50" w:line="460" w:lineRule="atLeast"/>
        <w:ind w:firstLine="235" w:firstLineChars="98"/>
        <w:jc w:val="left"/>
        <w:outlineLvl w:val="1"/>
        <w:rPr>
          <w:rFonts w:ascii="仿宋" w:hAnsi="仿宋" w:eastAsia="仿宋"/>
          <w:color w:val="000000"/>
          <w:sz w:val="24"/>
          <w:szCs w:val="24"/>
        </w:rPr>
      </w:pPr>
      <w:bookmarkStart w:id="40" w:name="_Toc8409"/>
      <w:r>
        <w:rPr>
          <w:rFonts w:ascii="仿宋" w:hAnsi="仿宋" w:eastAsia="仿宋" w:cs="仿宋"/>
          <w:color w:val="000000"/>
          <w:sz w:val="24"/>
          <w:szCs w:val="24"/>
        </w:rPr>
        <w:t>7.</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”系指实质性要求条款。</w:t>
      </w:r>
      <w:bookmarkEnd w:id="40"/>
    </w:p>
    <w:p w14:paraId="4DBB7FD9">
      <w:pPr>
        <w:snapToGrid w:val="0"/>
        <w:spacing w:beforeLines="50" w:line="460" w:lineRule="atLeast"/>
        <w:ind w:firstLine="236" w:firstLineChars="98"/>
        <w:jc w:val="left"/>
        <w:outlineLvl w:val="1"/>
        <w:rPr>
          <w:rFonts w:ascii="仿宋" w:hAnsi="仿宋" w:eastAsia="仿宋"/>
          <w:b/>
          <w:bCs/>
          <w:color w:val="000000"/>
          <w:sz w:val="24"/>
          <w:szCs w:val="24"/>
        </w:rPr>
      </w:pPr>
      <w:r>
        <w:rPr>
          <w:rFonts w:hint="eastAsia" w:ascii="仿宋" w:hAnsi="仿宋" w:eastAsia="仿宋" w:cs="仿宋"/>
          <w:b/>
          <w:bCs/>
          <w:color w:val="000000"/>
          <w:sz w:val="24"/>
          <w:szCs w:val="24"/>
        </w:rPr>
        <w:t>（三）招标方式</w:t>
      </w:r>
      <w:bookmarkEnd w:id="33"/>
      <w:bookmarkEnd w:id="34"/>
      <w:bookmarkEnd w:id="35"/>
    </w:p>
    <w:p w14:paraId="635A60A1">
      <w:pPr>
        <w:snapToGrid w:val="0"/>
        <w:spacing w:line="460" w:lineRule="atLeast"/>
        <w:ind w:firstLine="480" w:firstLineChars="200"/>
        <w:jc w:val="left"/>
        <w:rPr>
          <w:rFonts w:ascii="仿宋" w:hAnsi="仿宋" w:eastAsia="仿宋"/>
          <w:color w:val="000000"/>
          <w:sz w:val="24"/>
          <w:szCs w:val="24"/>
        </w:rPr>
      </w:pPr>
      <w:r>
        <w:rPr>
          <w:rFonts w:hint="eastAsia" w:ascii="仿宋" w:hAnsi="仿宋" w:eastAsia="仿宋" w:cs="仿宋"/>
          <w:color w:val="000000"/>
          <w:sz w:val="24"/>
          <w:szCs w:val="24"/>
        </w:rPr>
        <w:t>本次招标采用公开招标方式进行。</w:t>
      </w:r>
    </w:p>
    <w:p w14:paraId="6B0140DE">
      <w:pPr>
        <w:snapToGrid w:val="0"/>
        <w:spacing w:beforeLines="50" w:line="460" w:lineRule="atLeast"/>
        <w:ind w:firstLine="236" w:firstLineChars="98"/>
        <w:jc w:val="left"/>
        <w:outlineLvl w:val="1"/>
        <w:rPr>
          <w:rFonts w:ascii="仿宋" w:hAnsi="仿宋" w:eastAsia="仿宋"/>
          <w:color w:val="000000"/>
          <w:sz w:val="24"/>
          <w:szCs w:val="24"/>
        </w:rPr>
      </w:pPr>
      <w:bookmarkStart w:id="41" w:name="_Toc66279000"/>
      <w:bookmarkStart w:id="42" w:name="_Toc66278846"/>
      <w:bookmarkStart w:id="43" w:name="_Toc2228"/>
      <w:r>
        <w:rPr>
          <w:rFonts w:hint="eastAsia" w:ascii="仿宋" w:hAnsi="仿宋" w:eastAsia="仿宋" w:cs="仿宋"/>
          <w:b/>
          <w:bCs/>
          <w:color w:val="000000"/>
          <w:sz w:val="24"/>
          <w:szCs w:val="24"/>
        </w:rPr>
        <w:t>（四）</w:t>
      </w:r>
      <w:bookmarkEnd w:id="41"/>
      <w:bookmarkEnd w:id="42"/>
      <w:bookmarkStart w:id="44" w:name="_Toc66278848"/>
      <w:bookmarkStart w:id="45" w:name="_Toc66279002"/>
      <w:r>
        <w:rPr>
          <w:rFonts w:hint="eastAsia" w:ascii="仿宋" w:hAnsi="仿宋" w:eastAsia="仿宋" w:cs="仿宋"/>
          <w:b/>
          <w:bCs/>
          <w:color w:val="000000"/>
          <w:sz w:val="24"/>
          <w:szCs w:val="24"/>
        </w:rPr>
        <w:t>投标费用</w:t>
      </w:r>
      <w:bookmarkEnd w:id="43"/>
      <w:bookmarkEnd w:id="44"/>
      <w:bookmarkEnd w:id="45"/>
    </w:p>
    <w:p w14:paraId="1085D2F7">
      <w:pPr>
        <w:snapToGrid w:val="0"/>
        <w:spacing w:beforeLines="50" w:line="460" w:lineRule="atLeast"/>
        <w:ind w:firstLine="235" w:firstLineChars="98"/>
        <w:jc w:val="left"/>
        <w:outlineLvl w:val="1"/>
        <w:rPr>
          <w:rFonts w:ascii="仿宋" w:hAnsi="仿宋" w:eastAsia="仿宋"/>
          <w:color w:val="000000"/>
          <w:sz w:val="24"/>
          <w:szCs w:val="24"/>
        </w:rPr>
      </w:pPr>
      <w:bookmarkStart w:id="46" w:name="_Toc66279003"/>
      <w:bookmarkStart w:id="47" w:name="_Toc66278849"/>
      <w:bookmarkStart w:id="48" w:name="_Toc21012"/>
      <w:r>
        <w:rPr>
          <w:rFonts w:ascii="仿宋" w:hAnsi="仿宋" w:eastAsia="仿宋" w:cs="仿宋"/>
          <w:color w:val="000000"/>
          <w:sz w:val="24"/>
          <w:szCs w:val="24"/>
        </w:rPr>
        <w:t>1</w:t>
      </w:r>
      <w:r>
        <w:rPr>
          <w:rFonts w:hint="eastAsia" w:ascii="仿宋" w:hAnsi="仿宋" w:eastAsia="仿宋" w:cs="仿宋"/>
          <w:color w:val="000000"/>
          <w:sz w:val="24"/>
          <w:szCs w:val="24"/>
        </w:rPr>
        <w:t>、供应商应自行承担投标过程中的所有相关费用，不论中标与否，采购人在任何情况下不承担有关费用。</w:t>
      </w:r>
      <w:bookmarkEnd w:id="46"/>
      <w:bookmarkEnd w:id="47"/>
      <w:bookmarkEnd w:id="48"/>
    </w:p>
    <w:p w14:paraId="2F7D4478">
      <w:pPr>
        <w:snapToGrid w:val="0"/>
        <w:spacing w:beforeLines="50" w:line="460" w:lineRule="atLeast"/>
        <w:ind w:firstLine="235" w:firstLineChars="98"/>
        <w:jc w:val="left"/>
        <w:outlineLvl w:val="1"/>
        <w:rPr>
          <w:rFonts w:ascii="仿宋" w:hAnsi="仿宋" w:eastAsia="仿宋"/>
          <w:color w:val="000000"/>
          <w:sz w:val="24"/>
          <w:szCs w:val="24"/>
        </w:rPr>
      </w:pPr>
      <w:bookmarkStart w:id="49" w:name="_Toc66279004"/>
      <w:bookmarkStart w:id="50" w:name="_Toc2464"/>
      <w:bookmarkStart w:id="51" w:name="_Toc66278850"/>
      <w:r>
        <w:rPr>
          <w:rFonts w:ascii="仿宋" w:hAnsi="仿宋" w:eastAsia="仿宋" w:cs="仿宋"/>
          <w:color w:val="000000"/>
          <w:sz w:val="24"/>
          <w:szCs w:val="24"/>
        </w:rPr>
        <w:t>2</w:t>
      </w:r>
      <w:r>
        <w:rPr>
          <w:rFonts w:hint="eastAsia" w:ascii="仿宋" w:hAnsi="仿宋" w:eastAsia="仿宋" w:cs="仿宋"/>
          <w:color w:val="000000"/>
          <w:sz w:val="24"/>
          <w:szCs w:val="24"/>
        </w:rPr>
        <w:t>、本项目招标代理服务费</w:t>
      </w:r>
      <w:r>
        <w:rPr>
          <w:rFonts w:hint="eastAsia" w:ascii="仿宋" w:hAnsi="仿宋" w:eastAsia="仿宋" w:cs="仿宋"/>
          <w:b/>
          <w:bCs/>
          <w:color w:val="FF0000"/>
          <w:sz w:val="24"/>
          <w:szCs w:val="24"/>
          <w:u w:val="single"/>
        </w:rPr>
        <w:t>人民币15048</w:t>
      </w:r>
      <w:r>
        <w:rPr>
          <w:rFonts w:hint="eastAsia" w:ascii="仿宋" w:hAnsi="仿宋" w:eastAsia="仿宋" w:cs="仿宋"/>
          <w:b/>
          <w:bCs/>
          <w:color w:val="FF0000"/>
          <w:sz w:val="24"/>
          <w:szCs w:val="24"/>
          <w:u w:val="single"/>
          <w:lang w:val="en-US" w:eastAsia="zh-CN"/>
        </w:rPr>
        <w:t>元</w:t>
      </w:r>
      <w:r>
        <w:rPr>
          <w:rFonts w:hint="eastAsia" w:ascii="仿宋" w:hAnsi="仿宋" w:eastAsia="仿宋" w:cs="仿宋"/>
          <w:b/>
          <w:bCs/>
          <w:color w:val="FF0000"/>
          <w:sz w:val="24"/>
          <w:szCs w:val="24"/>
          <w:u w:val="single"/>
        </w:rPr>
        <w:t>整</w:t>
      </w:r>
      <w:r>
        <w:rPr>
          <w:rFonts w:hint="eastAsia" w:ascii="仿宋" w:hAnsi="仿宋" w:eastAsia="仿宋" w:cs="仿宋"/>
          <w:color w:val="000000"/>
          <w:sz w:val="24"/>
          <w:szCs w:val="24"/>
        </w:rPr>
        <w:t>向中标单位收取，请各投标人自行考虑计入投标报价中。</w:t>
      </w:r>
      <w:bookmarkEnd w:id="49"/>
      <w:bookmarkEnd w:id="50"/>
      <w:bookmarkEnd w:id="51"/>
    </w:p>
    <w:p w14:paraId="7508F063">
      <w:pPr>
        <w:snapToGrid w:val="0"/>
        <w:spacing w:beforeLines="50" w:line="460" w:lineRule="atLeast"/>
        <w:ind w:firstLine="236" w:firstLineChars="98"/>
        <w:jc w:val="left"/>
        <w:outlineLvl w:val="1"/>
        <w:rPr>
          <w:rFonts w:hint="default" w:ascii="仿宋" w:hAnsi="仿宋" w:eastAsia="仿宋" w:cs="仿宋"/>
          <w:b/>
          <w:bCs/>
          <w:color w:val="000000"/>
          <w:sz w:val="24"/>
          <w:szCs w:val="24"/>
          <w:lang w:val="en-US" w:eastAsia="zh-CN"/>
        </w:rPr>
      </w:pPr>
      <w:bookmarkStart w:id="52" w:name="_Toc66278851"/>
      <w:bookmarkStart w:id="53" w:name="_Toc66279005"/>
      <w:bookmarkStart w:id="54" w:name="_Toc31907"/>
      <w:r>
        <w:rPr>
          <w:rFonts w:hint="eastAsia" w:ascii="仿宋" w:hAnsi="仿宋" w:eastAsia="仿宋" w:cs="仿宋"/>
          <w:b/>
          <w:bCs/>
          <w:color w:val="000000"/>
          <w:sz w:val="24"/>
          <w:szCs w:val="24"/>
          <w:lang w:val="en-US" w:eastAsia="zh-CN"/>
        </w:rPr>
        <w:t>附代理公司账号信息：</w:t>
      </w:r>
    </w:p>
    <w:p w14:paraId="0F2560A8">
      <w:pPr>
        <w:snapToGrid w:val="0"/>
        <w:spacing w:beforeLines="50" w:line="460" w:lineRule="atLeast"/>
        <w:ind w:firstLine="236" w:firstLineChars="98"/>
        <w:jc w:val="left"/>
        <w:outlineLvl w:val="1"/>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开户名称：浙江中诚工程管理科技有限公司湖州分公司</w:t>
      </w:r>
    </w:p>
    <w:p w14:paraId="22CB54FA">
      <w:pPr>
        <w:snapToGrid w:val="0"/>
        <w:spacing w:beforeLines="50" w:line="460" w:lineRule="atLeast"/>
        <w:ind w:firstLine="236" w:firstLineChars="98"/>
        <w:jc w:val="left"/>
        <w:outlineLvl w:val="1"/>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开户银行：中国工商银行股份有限公司湖州市陌路支行</w:t>
      </w:r>
    </w:p>
    <w:p w14:paraId="598E1C47">
      <w:pPr>
        <w:snapToGrid w:val="0"/>
        <w:spacing w:beforeLines="50" w:line="460" w:lineRule="atLeast"/>
        <w:ind w:firstLine="236" w:firstLineChars="98"/>
        <w:jc w:val="left"/>
        <w:outlineLvl w:val="1"/>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银行账号：1205220509200072961</w:t>
      </w:r>
    </w:p>
    <w:p w14:paraId="7B6CDFF5">
      <w:pPr>
        <w:snapToGrid w:val="0"/>
        <w:spacing w:beforeLines="50" w:line="460" w:lineRule="atLeast"/>
        <w:ind w:firstLine="236" w:firstLineChars="98"/>
        <w:jc w:val="left"/>
        <w:outlineLvl w:val="1"/>
        <w:rPr>
          <w:rFonts w:ascii="仿宋" w:hAnsi="仿宋" w:eastAsia="仿宋"/>
          <w:b/>
          <w:bCs/>
          <w:color w:val="000000"/>
          <w:sz w:val="24"/>
          <w:szCs w:val="24"/>
        </w:rPr>
      </w:pPr>
      <w:r>
        <w:rPr>
          <w:rFonts w:hint="eastAsia" w:ascii="仿宋" w:hAnsi="仿宋" w:eastAsia="仿宋" w:cs="仿宋"/>
          <w:b/>
          <w:bCs/>
          <w:color w:val="000000"/>
          <w:sz w:val="24"/>
          <w:szCs w:val="24"/>
        </w:rPr>
        <w:t>（五）联合体投标</w:t>
      </w:r>
      <w:bookmarkEnd w:id="52"/>
      <w:bookmarkEnd w:id="53"/>
      <w:bookmarkEnd w:id="54"/>
    </w:p>
    <w:p w14:paraId="421B663C">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本项目</w:t>
      </w:r>
      <w:r>
        <w:rPr>
          <w:rFonts w:hint="eastAsia" w:ascii="仿宋" w:hAnsi="仿宋" w:eastAsia="仿宋" w:cs="仿宋"/>
          <w:color w:val="000000"/>
          <w:sz w:val="24"/>
          <w:szCs w:val="24"/>
          <w:lang w:val="en-US" w:eastAsia="zh-CN"/>
        </w:rPr>
        <w:t>不</w:t>
      </w:r>
      <w:r>
        <w:rPr>
          <w:rFonts w:hint="eastAsia" w:ascii="仿宋" w:hAnsi="仿宋" w:eastAsia="仿宋" w:cs="仿宋"/>
          <w:color w:val="000000"/>
          <w:sz w:val="24"/>
          <w:szCs w:val="24"/>
        </w:rPr>
        <w:t>接受联合体投标。</w:t>
      </w:r>
    </w:p>
    <w:p w14:paraId="48794D73">
      <w:pPr>
        <w:snapToGrid w:val="0"/>
        <w:spacing w:beforeLines="50" w:line="460" w:lineRule="atLeast"/>
        <w:ind w:firstLine="236" w:firstLineChars="98"/>
        <w:jc w:val="left"/>
        <w:outlineLvl w:val="1"/>
        <w:rPr>
          <w:rFonts w:ascii="仿宋" w:hAnsi="仿宋" w:eastAsia="仿宋"/>
          <w:b/>
          <w:bCs/>
          <w:color w:val="000000"/>
          <w:sz w:val="24"/>
          <w:szCs w:val="24"/>
        </w:rPr>
      </w:pPr>
      <w:bookmarkStart w:id="55" w:name="_Toc66279006"/>
      <w:bookmarkStart w:id="56" w:name="_Toc66278852"/>
      <w:bookmarkStart w:id="57" w:name="_Toc6292"/>
      <w:r>
        <w:rPr>
          <w:rFonts w:hint="eastAsia" w:ascii="仿宋" w:hAnsi="仿宋" w:eastAsia="仿宋" w:cs="仿宋"/>
          <w:b/>
          <w:bCs/>
          <w:color w:val="000000"/>
          <w:sz w:val="24"/>
          <w:szCs w:val="24"/>
        </w:rPr>
        <w:t>（六）转包与分包</w:t>
      </w:r>
      <w:bookmarkEnd w:id="55"/>
      <w:bookmarkEnd w:id="56"/>
      <w:bookmarkEnd w:id="57"/>
    </w:p>
    <w:p w14:paraId="1137787D">
      <w:pPr>
        <w:spacing w:line="460" w:lineRule="atLeast"/>
        <w:ind w:firstLine="480" w:firstLineChars="200"/>
        <w:rPr>
          <w:rFonts w:hint="eastAsia" w:ascii="仿宋" w:hAnsi="仿宋" w:eastAsia="仿宋" w:cs="仿宋"/>
          <w:color w:val="000000"/>
          <w:sz w:val="24"/>
          <w:szCs w:val="24"/>
        </w:rPr>
      </w:pPr>
      <w:bookmarkStart w:id="58" w:name="_Toc24581"/>
      <w:bookmarkStart w:id="59" w:name="_Toc66279007"/>
      <w:bookmarkStart w:id="60" w:name="_Toc66278853"/>
      <w:r>
        <w:rPr>
          <w:rFonts w:hint="eastAsia" w:ascii="仿宋" w:hAnsi="仿宋" w:eastAsia="仿宋" w:cs="仿宋"/>
          <w:color w:val="000000"/>
          <w:sz w:val="24"/>
          <w:szCs w:val="24"/>
        </w:rPr>
        <w:t>1.本项目不允许转包。</w:t>
      </w:r>
    </w:p>
    <w:p w14:paraId="6F348A65">
      <w:pPr>
        <w:spacing w:line="460" w:lineRule="atLeas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2.本项目可以分包（允许中</w:t>
      </w:r>
      <w:r>
        <w:rPr>
          <w:rFonts w:hint="eastAsia" w:ascii="仿宋" w:hAnsi="仿宋" w:eastAsia="仿宋" w:cs="仿宋"/>
          <w:color w:val="000000"/>
          <w:sz w:val="24"/>
          <w:szCs w:val="24"/>
          <w:lang w:val="en-US" w:eastAsia="zh-CN"/>
        </w:rPr>
        <w:t>大</w:t>
      </w:r>
      <w:r>
        <w:rPr>
          <w:rFonts w:hint="eastAsia" w:ascii="仿宋" w:hAnsi="仿宋" w:eastAsia="仿宋" w:cs="仿宋"/>
          <w:color w:val="000000"/>
          <w:sz w:val="24"/>
          <w:szCs w:val="24"/>
        </w:rPr>
        <w:t>型企业向小微企业、小微企业向小微企业合理分包）。</w:t>
      </w:r>
    </w:p>
    <w:p w14:paraId="150276D6">
      <w:pPr>
        <w:snapToGrid w:val="0"/>
        <w:spacing w:beforeLines="50" w:line="460" w:lineRule="atLeast"/>
        <w:ind w:firstLine="236" w:firstLineChars="98"/>
        <w:jc w:val="left"/>
        <w:outlineLvl w:val="1"/>
        <w:rPr>
          <w:rFonts w:ascii="仿宋" w:hAnsi="仿宋" w:eastAsia="仿宋"/>
          <w:b/>
          <w:bCs/>
          <w:color w:val="000000"/>
          <w:sz w:val="24"/>
          <w:szCs w:val="24"/>
        </w:rPr>
      </w:pPr>
      <w:r>
        <w:rPr>
          <w:rFonts w:hint="eastAsia" w:ascii="仿宋" w:hAnsi="仿宋" w:eastAsia="仿宋" w:cs="仿宋"/>
          <w:b/>
          <w:bCs/>
          <w:color w:val="000000"/>
          <w:sz w:val="24"/>
          <w:szCs w:val="24"/>
        </w:rPr>
        <w:t>（七）特别说明：</w:t>
      </w:r>
      <w:bookmarkEnd w:id="58"/>
      <w:bookmarkEnd w:id="59"/>
      <w:bookmarkEnd w:id="60"/>
    </w:p>
    <w:p w14:paraId="6EA222D4">
      <w:pPr>
        <w:snapToGrid w:val="0"/>
        <w:spacing w:beforeLines="50" w:line="460" w:lineRule="atLeast"/>
        <w:ind w:firstLine="235" w:firstLineChars="98"/>
        <w:jc w:val="left"/>
        <w:outlineLvl w:val="1"/>
        <w:rPr>
          <w:rFonts w:ascii="仿宋" w:hAnsi="仿宋" w:eastAsia="仿宋"/>
          <w:color w:val="000000"/>
          <w:sz w:val="24"/>
          <w:szCs w:val="24"/>
        </w:rPr>
      </w:pPr>
      <w:bookmarkStart w:id="61" w:name="_Toc2385"/>
      <w:bookmarkStart w:id="62" w:name="_Toc66279008"/>
      <w:bookmarkStart w:id="63" w:name="_Toc66278854"/>
      <w:r>
        <w:rPr>
          <w:rFonts w:hint="eastAsia" w:ascii="仿宋" w:hAnsi="仿宋" w:eastAsia="仿宋" w:cs="仿宋"/>
          <w:color w:val="000000"/>
          <w:sz w:val="24"/>
          <w:szCs w:val="24"/>
          <w:lang w:eastAsia="zh-CN"/>
        </w:rPr>
        <w:t>▲</w:t>
      </w:r>
      <w:r>
        <w:rPr>
          <w:rFonts w:ascii="仿宋" w:hAnsi="仿宋" w:eastAsia="仿宋" w:cs="仿宋"/>
          <w:color w:val="000000"/>
          <w:sz w:val="24"/>
          <w:szCs w:val="24"/>
        </w:rPr>
        <w:t>1.</w:t>
      </w:r>
      <w:r>
        <w:rPr>
          <w:rFonts w:hint="eastAsia" w:ascii="仿宋" w:hAnsi="仿宋" w:eastAsia="仿宋" w:cs="仿宋"/>
          <w:color w:val="000000"/>
          <w:sz w:val="24"/>
          <w:szCs w:val="24"/>
        </w:rPr>
        <w:t>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bookmarkEnd w:id="61"/>
    </w:p>
    <w:p w14:paraId="6D41C6DF">
      <w:pPr>
        <w:snapToGrid w:val="0"/>
        <w:spacing w:beforeLines="50" w:line="460" w:lineRule="atLeast"/>
        <w:ind w:firstLine="235" w:firstLineChars="98"/>
        <w:jc w:val="left"/>
        <w:outlineLvl w:val="1"/>
        <w:rPr>
          <w:rFonts w:ascii="仿宋" w:hAnsi="仿宋" w:eastAsia="仿宋"/>
          <w:color w:val="000000"/>
          <w:sz w:val="24"/>
          <w:szCs w:val="24"/>
        </w:rPr>
      </w:pPr>
      <w:bookmarkStart w:id="64" w:name="_Toc23104"/>
      <w:r>
        <w:rPr>
          <w:rFonts w:hint="eastAsia" w:ascii="仿宋" w:hAnsi="仿宋" w:eastAsia="仿宋" w:cs="仿宋"/>
          <w:color w:val="000000"/>
          <w:sz w:val="24"/>
          <w:szCs w:val="24"/>
          <w:lang w:eastAsia="zh-CN"/>
        </w:rPr>
        <w:t>▲</w:t>
      </w:r>
      <w:r>
        <w:rPr>
          <w:rFonts w:ascii="仿宋" w:hAnsi="仿宋" w:eastAsia="仿宋" w:cs="仿宋"/>
          <w:color w:val="000000"/>
          <w:sz w:val="24"/>
          <w:szCs w:val="24"/>
        </w:rPr>
        <w:t>2.</w:t>
      </w:r>
      <w:r>
        <w:rPr>
          <w:rFonts w:hint="eastAsia" w:ascii="仿宋" w:hAnsi="仿宋" w:eastAsia="仿宋" w:cs="仿宋"/>
          <w:color w:val="000000"/>
          <w:sz w:val="24"/>
          <w:szCs w:val="24"/>
        </w:rPr>
        <w:t>投标人投标所使用的资格、信誉、荣誉、业绩与企业认证必须为本法人所拥有。投标人投标所使用的采购项目实施人员必须为本法人员工（或必须为本法人或控股公司正式员工）。</w:t>
      </w:r>
      <w:bookmarkEnd w:id="64"/>
    </w:p>
    <w:p w14:paraId="4B4F7FB0">
      <w:pPr>
        <w:snapToGrid w:val="0"/>
        <w:spacing w:beforeLines="50" w:line="460" w:lineRule="atLeast"/>
        <w:ind w:firstLine="235" w:firstLineChars="98"/>
        <w:jc w:val="left"/>
        <w:outlineLvl w:val="1"/>
        <w:rPr>
          <w:rFonts w:ascii="仿宋" w:hAnsi="仿宋" w:eastAsia="仿宋"/>
          <w:color w:val="000000"/>
          <w:sz w:val="24"/>
          <w:szCs w:val="24"/>
        </w:rPr>
      </w:pPr>
      <w:bookmarkStart w:id="65" w:name="_Toc24043"/>
      <w:r>
        <w:rPr>
          <w:rFonts w:hint="eastAsia" w:ascii="仿宋" w:hAnsi="仿宋" w:eastAsia="仿宋" w:cs="仿宋"/>
          <w:color w:val="000000"/>
          <w:sz w:val="24"/>
          <w:szCs w:val="24"/>
          <w:lang w:eastAsia="zh-CN"/>
        </w:rPr>
        <w:t>▲</w:t>
      </w:r>
      <w:r>
        <w:rPr>
          <w:rFonts w:ascii="仿宋" w:hAnsi="仿宋" w:eastAsia="仿宋" w:cs="仿宋"/>
          <w:color w:val="000000"/>
          <w:sz w:val="24"/>
          <w:szCs w:val="24"/>
        </w:rPr>
        <w:t>3.</w:t>
      </w:r>
      <w:r>
        <w:rPr>
          <w:rFonts w:hint="eastAsia" w:ascii="仿宋" w:hAnsi="仿宋" w:eastAsia="仿宋" w:cs="仿宋"/>
          <w:color w:val="000000"/>
          <w:sz w:val="24"/>
          <w:szCs w:val="24"/>
        </w:rPr>
        <w:t>投标人应仔细阅读招标文件的所有内容，按照招标文件的要求提交投标文件，并对所提供的全部资料的真实性承担法律责任。</w:t>
      </w:r>
      <w:bookmarkEnd w:id="65"/>
    </w:p>
    <w:p w14:paraId="4D4DB1BC">
      <w:pPr>
        <w:snapToGrid w:val="0"/>
        <w:spacing w:beforeLines="50" w:line="460" w:lineRule="atLeast"/>
        <w:ind w:firstLine="235" w:firstLineChars="98"/>
        <w:jc w:val="left"/>
        <w:outlineLvl w:val="1"/>
        <w:rPr>
          <w:rFonts w:ascii="仿宋" w:hAnsi="仿宋" w:eastAsia="仿宋"/>
          <w:color w:val="000000"/>
          <w:sz w:val="24"/>
          <w:szCs w:val="24"/>
        </w:rPr>
      </w:pPr>
      <w:bookmarkStart w:id="66" w:name="_Toc6321"/>
      <w:r>
        <w:rPr>
          <w:rFonts w:hint="eastAsia" w:ascii="仿宋" w:hAnsi="仿宋" w:eastAsia="仿宋" w:cs="仿宋"/>
          <w:color w:val="000000"/>
          <w:sz w:val="24"/>
          <w:szCs w:val="24"/>
          <w:lang w:eastAsia="zh-CN"/>
        </w:rPr>
        <w:t>▲</w:t>
      </w:r>
      <w:r>
        <w:rPr>
          <w:rFonts w:ascii="仿宋" w:hAnsi="仿宋" w:eastAsia="仿宋" w:cs="仿宋"/>
          <w:color w:val="000000"/>
          <w:sz w:val="24"/>
          <w:szCs w:val="24"/>
        </w:rPr>
        <w:t>4</w:t>
      </w:r>
      <w:r>
        <w:rPr>
          <w:rFonts w:hint="eastAsia" w:ascii="仿宋" w:hAnsi="仿宋" w:eastAsia="仿宋" w:cs="仿宋"/>
          <w:color w:val="000000"/>
          <w:sz w:val="24"/>
          <w:szCs w:val="24"/>
        </w:rPr>
        <w:t>．投标报价说明：</w:t>
      </w:r>
      <w:bookmarkEnd w:id="66"/>
    </w:p>
    <w:p w14:paraId="0AA822FA">
      <w:pPr>
        <w:snapToGrid w:val="0"/>
        <w:spacing w:beforeLines="50" w:line="460" w:lineRule="atLeast"/>
        <w:ind w:firstLine="480" w:firstLineChars="200"/>
        <w:jc w:val="left"/>
        <w:outlineLvl w:val="1"/>
        <w:rPr>
          <w:rFonts w:ascii="仿宋" w:hAnsi="仿宋" w:eastAsia="仿宋"/>
          <w:color w:val="000000"/>
          <w:sz w:val="24"/>
          <w:szCs w:val="24"/>
        </w:rPr>
      </w:pPr>
      <w:bookmarkStart w:id="67" w:name="_Toc23419"/>
      <w:r>
        <w:rPr>
          <w:rFonts w:hint="eastAsia" w:ascii="仿宋" w:hAnsi="仿宋" w:eastAsia="仿宋" w:cs="仿宋"/>
          <w:color w:val="000000"/>
          <w:sz w:val="24"/>
          <w:szCs w:val="24"/>
        </w:rPr>
        <w:t>投标报价只允许有一个报价，任何有选择的报价将不予接受；投标人要对自行计算的最终报价自担全部风险责任，中标后不得以任何理由调整报价或追加任何费用；某个标段中标候选人示为放弃其它标段的中标权力。</w:t>
      </w:r>
      <w:bookmarkEnd w:id="67"/>
    </w:p>
    <w:p w14:paraId="409DA1C0">
      <w:pPr>
        <w:snapToGrid w:val="0"/>
        <w:spacing w:beforeLines="50" w:line="460" w:lineRule="atLeast"/>
        <w:ind w:firstLine="236" w:firstLineChars="98"/>
        <w:jc w:val="left"/>
        <w:outlineLvl w:val="1"/>
        <w:rPr>
          <w:rFonts w:ascii="仿宋" w:hAnsi="仿宋" w:eastAsia="仿宋"/>
          <w:b/>
          <w:bCs/>
          <w:color w:val="000000"/>
          <w:sz w:val="24"/>
          <w:szCs w:val="24"/>
        </w:rPr>
      </w:pPr>
      <w:bookmarkStart w:id="68" w:name="_Toc11383"/>
      <w:r>
        <w:rPr>
          <w:rFonts w:hint="eastAsia" w:ascii="仿宋" w:hAnsi="仿宋" w:eastAsia="仿宋" w:cs="仿宋"/>
          <w:b/>
          <w:bCs/>
          <w:color w:val="000000"/>
          <w:sz w:val="24"/>
          <w:szCs w:val="24"/>
        </w:rPr>
        <w:t>（八）质疑和投诉</w:t>
      </w:r>
      <w:bookmarkEnd w:id="62"/>
      <w:bookmarkEnd w:id="63"/>
      <w:bookmarkEnd w:id="68"/>
    </w:p>
    <w:p w14:paraId="5D4E8EC6">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根据《中华人民共和国财政部令第</w:t>
      </w:r>
      <w:r>
        <w:rPr>
          <w:rFonts w:ascii="仿宋" w:hAnsi="仿宋" w:eastAsia="仿宋" w:cs="仿宋"/>
          <w:color w:val="000000"/>
          <w:sz w:val="24"/>
          <w:szCs w:val="24"/>
        </w:rPr>
        <w:t>94</w:t>
      </w:r>
      <w:r>
        <w:rPr>
          <w:rFonts w:hint="eastAsia" w:ascii="仿宋" w:hAnsi="仿宋" w:eastAsia="仿宋" w:cs="仿宋"/>
          <w:color w:val="000000"/>
          <w:sz w:val="24"/>
          <w:szCs w:val="24"/>
        </w:rPr>
        <w:t>号</w:t>
      </w:r>
      <w:r>
        <w:rPr>
          <w:rFonts w:ascii="仿宋" w:hAnsi="仿宋" w:eastAsia="仿宋" w:cs="仿宋"/>
          <w:color w:val="000000"/>
          <w:sz w:val="24"/>
          <w:szCs w:val="24"/>
        </w:rPr>
        <w:t>-</w:t>
      </w:r>
      <w:r>
        <w:rPr>
          <w:rFonts w:hint="eastAsia" w:ascii="仿宋" w:hAnsi="仿宋" w:eastAsia="仿宋" w:cs="仿宋"/>
          <w:color w:val="000000"/>
          <w:sz w:val="24"/>
          <w:szCs w:val="24"/>
        </w:rPr>
        <w:t>政府采购质疑和投诉办法》第二章规定。</w:t>
      </w:r>
    </w:p>
    <w:p w14:paraId="7CF7A477">
      <w:pPr>
        <w:spacing w:line="460" w:lineRule="atLeast"/>
        <w:ind w:firstLine="480" w:firstLineChars="200"/>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供应商认为招标文件、采购过程、中标或者中标结果使自己的权益受到损害的，可以在知道或者应知其权益受到损害之日起</w:t>
      </w:r>
      <w:r>
        <w:rPr>
          <w:rFonts w:ascii="仿宋" w:hAnsi="仿宋" w:eastAsia="仿宋" w:cs="仿宋"/>
          <w:color w:val="000000"/>
          <w:sz w:val="24"/>
          <w:szCs w:val="24"/>
        </w:rPr>
        <w:t>7</w:t>
      </w:r>
      <w:r>
        <w:rPr>
          <w:rFonts w:hint="eastAsia" w:ascii="仿宋" w:hAnsi="仿宋" w:eastAsia="仿宋" w:cs="仿宋"/>
          <w:color w:val="000000"/>
          <w:sz w:val="24"/>
          <w:szCs w:val="24"/>
        </w:rPr>
        <w:t>个工作日内，以书面形式向采购人、采购代理机构提出质疑。招标文件可以要求供应商在法定质疑期内一次性提出针对同一采购程序环节的质疑。</w:t>
      </w:r>
    </w:p>
    <w:p w14:paraId="6B6F971C">
      <w:pPr>
        <w:spacing w:line="460" w:lineRule="atLeast"/>
        <w:ind w:firstLine="480" w:firstLineChars="200"/>
        <w:rPr>
          <w:rFonts w:ascii="仿宋" w:hAnsi="仿宋" w:eastAsia="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提出质疑的供应商（以下简称质疑供应商）应当是参与所质疑项目采购活动的供应商。</w:t>
      </w:r>
    </w:p>
    <w:p w14:paraId="49E74977">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潜在供应商已依法获取（</w:t>
      </w:r>
      <w:r>
        <w:rPr>
          <w:rFonts w:hint="eastAsia" w:ascii="仿宋" w:hAnsi="仿宋" w:eastAsia="仿宋" w:cs="仿宋"/>
          <w:b/>
          <w:bCs/>
          <w:color w:val="000000"/>
          <w:sz w:val="24"/>
          <w:szCs w:val="24"/>
          <w:u w:val="single"/>
        </w:rPr>
        <w:t>依法获取指：供应商按本项目招标公告要求在政采云系统上获取并报名成功</w:t>
      </w:r>
      <w:r>
        <w:rPr>
          <w:rFonts w:hint="eastAsia" w:ascii="仿宋" w:hAnsi="仿宋" w:eastAsia="仿宋" w:cs="仿宋"/>
          <w:color w:val="000000"/>
          <w:sz w:val="24"/>
          <w:szCs w:val="24"/>
        </w:rPr>
        <w:t>）其可质疑的招标文件，可以对该文件提出质疑。未按照规定方式依法获取招标文件的，不得对招标文件提起质疑投诉。对招标文件提出质疑的，应当在获取招标文件之日或者招标文件公告期限届满之日起</w:t>
      </w:r>
      <w:r>
        <w:rPr>
          <w:rFonts w:ascii="仿宋" w:hAnsi="仿宋" w:eastAsia="仿宋" w:cs="仿宋"/>
          <w:color w:val="000000"/>
          <w:sz w:val="24"/>
          <w:szCs w:val="24"/>
        </w:rPr>
        <w:t>7</w:t>
      </w:r>
      <w:r>
        <w:rPr>
          <w:rFonts w:hint="eastAsia" w:ascii="仿宋" w:hAnsi="仿宋" w:eastAsia="仿宋" w:cs="仿宋"/>
          <w:color w:val="000000"/>
          <w:sz w:val="24"/>
          <w:szCs w:val="24"/>
        </w:rPr>
        <w:t>个工作日内提出。</w:t>
      </w:r>
    </w:p>
    <w:p w14:paraId="51514200">
      <w:pPr>
        <w:spacing w:line="460" w:lineRule="atLeast"/>
        <w:ind w:firstLine="480" w:firstLineChars="200"/>
        <w:rPr>
          <w:rFonts w:ascii="仿宋" w:hAnsi="仿宋" w:eastAsia="仿宋" w:cs="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供应商提出质疑应当提交质疑函和必要的证明材料。质疑函应当包括下列内容</w:t>
      </w:r>
      <w:r>
        <w:rPr>
          <w:rFonts w:ascii="仿宋" w:hAnsi="仿宋" w:eastAsia="仿宋" w:cs="仿宋"/>
          <w:color w:val="000000"/>
          <w:sz w:val="24"/>
          <w:szCs w:val="24"/>
        </w:rPr>
        <w:t>:</w:t>
      </w:r>
    </w:p>
    <w:p w14:paraId="244C5B88">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）供应商的姓名或者名称、地址、邮编、联系人及联系电话；</w:t>
      </w:r>
    </w:p>
    <w:p w14:paraId="40588232">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）质疑项目的名称、编号；</w:t>
      </w:r>
    </w:p>
    <w:p w14:paraId="3B176D2F">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）具体、明确的质疑事项和与质疑事项相关的请求；</w:t>
      </w:r>
    </w:p>
    <w:p w14:paraId="5044DD0F">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）事实依据；</w:t>
      </w:r>
    </w:p>
    <w:p w14:paraId="13D5A06C">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）必要的法律依据；</w:t>
      </w:r>
    </w:p>
    <w:p w14:paraId="0F041B71">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6</w:t>
      </w:r>
      <w:r>
        <w:rPr>
          <w:rFonts w:hint="eastAsia" w:ascii="仿宋" w:hAnsi="仿宋" w:eastAsia="仿宋" w:cs="仿宋"/>
          <w:color w:val="000000"/>
          <w:sz w:val="24"/>
          <w:szCs w:val="24"/>
        </w:rPr>
        <w:t>）提出质疑的日期。</w:t>
      </w:r>
    </w:p>
    <w:p w14:paraId="7C8B8B4D">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供应商为自然人的，应当由本人签字；供应商为法人或者其他组织的，应当由法定代表人、主要负责人，或者其授权代表签字或者盖章，并加盖公章。</w:t>
      </w:r>
    </w:p>
    <w:p w14:paraId="17AFAD58">
      <w:pPr>
        <w:spacing w:line="460" w:lineRule="atLeast"/>
        <w:ind w:firstLine="480" w:firstLineChars="200"/>
        <w:rPr>
          <w:rFonts w:ascii="仿宋" w:hAnsi="仿宋" w:eastAsia="仿宋"/>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采购人、采购代理机构不得拒收质疑供应商在法定质疑期内发出的质疑函，应当在收到质疑函后</w:t>
      </w:r>
      <w:r>
        <w:rPr>
          <w:rFonts w:ascii="仿宋" w:hAnsi="仿宋" w:eastAsia="仿宋" w:cs="仿宋"/>
          <w:color w:val="000000"/>
          <w:sz w:val="24"/>
          <w:szCs w:val="24"/>
        </w:rPr>
        <w:t>7</w:t>
      </w:r>
      <w:r>
        <w:rPr>
          <w:rFonts w:hint="eastAsia" w:ascii="仿宋" w:hAnsi="仿宋" w:eastAsia="仿宋" w:cs="仿宋"/>
          <w:color w:val="000000"/>
          <w:sz w:val="24"/>
          <w:szCs w:val="24"/>
        </w:rPr>
        <w:t>个工作日内作出答复，并以书面形式通知质疑供应商和其他有关供应商。</w:t>
      </w:r>
    </w:p>
    <w:p w14:paraId="649E9BDC">
      <w:pPr>
        <w:spacing w:line="460" w:lineRule="atLeast"/>
        <w:ind w:firstLine="480" w:firstLineChars="200"/>
        <w:rPr>
          <w:rFonts w:ascii="仿宋" w:hAnsi="仿宋" w:eastAsia="仿宋"/>
          <w:color w:val="000000"/>
          <w:sz w:val="24"/>
          <w:szCs w:val="24"/>
        </w:rPr>
      </w:pPr>
      <w:r>
        <w:rPr>
          <w:rFonts w:ascii="仿宋" w:hAnsi="仿宋" w:eastAsia="仿宋" w:cs="仿宋"/>
          <w:color w:val="000000"/>
          <w:sz w:val="24"/>
          <w:szCs w:val="24"/>
        </w:rPr>
        <w:t>5.</w:t>
      </w:r>
      <w:r>
        <w:rPr>
          <w:rFonts w:hint="eastAsia" w:ascii="仿宋" w:hAnsi="仿宋" w:eastAsia="仿宋" w:cs="仿宋"/>
          <w:color w:val="000000"/>
          <w:sz w:val="24"/>
          <w:szCs w:val="24"/>
        </w:rPr>
        <w:t>供应商对评审过程、中标或者中标结果提出质疑的，采购人、采购代理机构可以组织原评标委员会、竞争性谈判小组、询价小组或者竞争性磋商小组协助答复质疑。</w:t>
      </w:r>
    </w:p>
    <w:p w14:paraId="6DF19BC3">
      <w:pPr>
        <w:spacing w:line="460" w:lineRule="atLeast"/>
        <w:ind w:firstLine="480" w:firstLineChars="200"/>
        <w:rPr>
          <w:rFonts w:ascii="仿宋" w:hAnsi="仿宋" w:eastAsia="仿宋"/>
          <w:color w:val="000000"/>
          <w:sz w:val="24"/>
          <w:szCs w:val="24"/>
        </w:rPr>
      </w:pPr>
      <w:r>
        <w:rPr>
          <w:rFonts w:ascii="仿宋" w:hAnsi="仿宋" w:eastAsia="仿宋" w:cs="仿宋"/>
          <w:color w:val="000000"/>
          <w:sz w:val="24"/>
          <w:szCs w:val="24"/>
        </w:rPr>
        <w:t>6.</w:t>
      </w:r>
      <w:r>
        <w:rPr>
          <w:rFonts w:hint="eastAsia" w:ascii="仿宋" w:hAnsi="仿宋" w:eastAsia="仿宋" w:cs="仿宋"/>
          <w:color w:val="000000"/>
          <w:sz w:val="24"/>
          <w:szCs w:val="24"/>
        </w:rPr>
        <w:t>质疑答复应当包括下列内容：</w:t>
      </w:r>
    </w:p>
    <w:p w14:paraId="52F03E76">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）质疑供应商的姓名或者名称；</w:t>
      </w:r>
    </w:p>
    <w:p w14:paraId="6EB4955E">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）收到质疑函的日期、质疑项目名称及编号；</w:t>
      </w:r>
    </w:p>
    <w:p w14:paraId="30B3FB51">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）质疑事项、质疑答复的具体内容、事实依据和法律依据；</w:t>
      </w:r>
    </w:p>
    <w:p w14:paraId="2DC77984">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）告知质疑供应商依法投诉的权利；</w:t>
      </w:r>
    </w:p>
    <w:p w14:paraId="592A50B2">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）质疑答复人名称；</w:t>
      </w:r>
    </w:p>
    <w:p w14:paraId="40B24ED2">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6</w:t>
      </w:r>
      <w:r>
        <w:rPr>
          <w:rFonts w:hint="eastAsia" w:ascii="仿宋" w:hAnsi="仿宋" w:eastAsia="仿宋" w:cs="仿宋"/>
          <w:color w:val="000000"/>
          <w:sz w:val="24"/>
          <w:szCs w:val="24"/>
        </w:rPr>
        <w:t>）答复质疑的日期。</w:t>
      </w:r>
    </w:p>
    <w:p w14:paraId="11FAE3A3">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质疑答复的内容不得涉及商业秘密。</w:t>
      </w:r>
    </w:p>
    <w:p w14:paraId="73D33DEA">
      <w:pPr>
        <w:spacing w:line="460" w:lineRule="atLeast"/>
        <w:ind w:firstLine="480" w:firstLineChars="200"/>
        <w:rPr>
          <w:rFonts w:ascii="仿宋" w:hAnsi="仿宋" w:eastAsia="仿宋"/>
          <w:color w:val="000000"/>
          <w:sz w:val="24"/>
          <w:szCs w:val="24"/>
        </w:rPr>
      </w:pPr>
      <w:r>
        <w:rPr>
          <w:rFonts w:ascii="仿宋" w:hAnsi="仿宋" w:eastAsia="仿宋" w:cs="仿宋"/>
          <w:color w:val="000000"/>
          <w:sz w:val="24"/>
          <w:szCs w:val="24"/>
        </w:rPr>
        <w:t>7.</w:t>
      </w:r>
      <w:r>
        <w:rPr>
          <w:rFonts w:hint="eastAsia" w:ascii="仿宋" w:hAnsi="仿宋" w:eastAsia="仿宋" w:cs="仿宋"/>
          <w:color w:val="000000"/>
          <w:sz w:val="24"/>
          <w:szCs w:val="24"/>
        </w:rPr>
        <w:t>采购人、采购代理机构认为供应商质疑不成立，或者成立但未对中标、中标结果构成影响的，继续开展采购活动；认为供应商质疑成立且影响或者可能影响中标、中标结果的，按照下列情况处理：</w:t>
      </w:r>
    </w:p>
    <w:p w14:paraId="5044F720">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）对招标文件提出的质疑，依法通过澄清或者修改可以继续开展采购活动的，澄清或者修改招标文件后继续开展采购活动；否则应当修改招标文件后重新开展采购活动。</w:t>
      </w:r>
    </w:p>
    <w:p w14:paraId="63CD2CAE">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对采购过程、中标或者中标结果提出的质疑，合格供应商符合法定数量时，可以从合格的中标或者中标候选人中另行确定中标、中标供应商的，应当依法另行确定中标、中标供应商；否则应当重新开展采购活动。</w:t>
      </w:r>
    </w:p>
    <w:p w14:paraId="25DD5359">
      <w:p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质疑答复导致中标、中标结果改变的，采购人或者采购代理机构应当将有关情况书面报告本级财政部门。</w:t>
      </w:r>
    </w:p>
    <w:p w14:paraId="33538921">
      <w:pPr>
        <w:numPr>
          <w:ilvl w:val="0"/>
          <w:numId w:val="2"/>
        </w:num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质疑供应商对采购人、采购代理机构的答复不满意或者采购人、采购代理机构未在规定的时间内作出答复的，可以在答复期满后十五个工作日内向同级政府采购监督管理部门投诉。</w:t>
      </w:r>
    </w:p>
    <w:p w14:paraId="4FF07050">
      <w:pPr>
        <w:numPr>
          <w:ilvl w:val="0"/>
          <w:numId w:val="2"/>
        </w:numPr>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供应商质疑和投诉需按照《政府采购质疑和投诉办法》（财政部令第</w:t>
      </w:r>
      <w:r>
        <w:rPr>
          <w:rFonts w:ascii="仿宋" w:hAnsi="仿宋" w:eastAsia="仿宋" w:cs="仿宋"/>
          <w:color w:val="000000"/>
          <w:sz w:val="24"/>
          <w:szCs w:val="24"/>
        </w:rPr>
        <w:t>94</w:t>
      </w:r>
      <w:r>
        <w:rPr>
          <w:rFonts w:hint="eastAsia" w:ascii="仿宋" w:hAnsi="仿宋" w:eastAsia="仿宋" w:cs="仿宋"/>
          <w:color w:val="000000"/>
          <w:sz w:val="24"/>
          <w:szCs w:val="24"/>
        </w:rPr>
        <w:t>号）规定，范本在浙江政府采购网中“下载专区”内下载，质疑时供应商需在法定质疑期内一次性提出针对同一采购环节的质疑。</w:t>
      </w:r>
    </w:p>
    <w:p w14:paraId="1BC1AF6A">
      <w:pPr>
        <w:pStyle w:val="5"/>
        <w:spacing w:line="460" w:lineRule="atLeast"/>
        <w:rPr>
          <w:rFonts w:ascii="仿宋" w:hAnsi="仿宋" w:eastAsia="仿宋" w:cs="Times New Roman"/>
          <w:sz w:val="28"/>
          <w:szCs w:val="28"/>
        </w:rPr>
      </w:pPr>
      <w:bookmarkStart w:id="69" w:name="_Toc21863"/>
      <w:bookmarkStart w:id="70" w:name="_Toc66278855"/>
      <w:r>
        <w:rPr>
          <w:rFonts w:hint="eastAsia" w:ascii="仿宋" w:hAnsi="仿宋" w:eastAsia="仿宋" w:cs="仿宋"/>
          <w:sz w:val="28"/>
          <w:szCs w:val="28"/>
        </w:rPr>
        <w:t>二、招标文件</w:t>
      </w:r>
      <w:bookmarkEnd w:id="69"/>
      <w:bookmarkEnd w:id="70"/>
    </w:p>
    <w:p w14:paraId="75F4CFDA">
      <w:pPr>
        <w:spacing w:line="460" w:lineRule="atLeast"/>
        <w:ind w:firstLine="236" w:firstLineChars="98"/>
        <w:rPr>
          <w:rFonts w:ascii="仿宋" w:hAnsi="仿宋" w:eastAsia="仿宋"/>
          <w:b/>
          <w:bCs/>
          <w:sz w:val="24"/>
          <w:szCs w:val="24"/>
        </w:rPr>
      </w:pPr>
      <w:r>
        <w:rPr>
          <w:rFonts w:hint="eastAsia" w:ascii="仿宋" w:hAnsi="仿宋" w:eastAsia="仿宋" w:cs="仿宋"/>
          <w:b/>
          <w:bCs/>
          <w:sz w:val="24"/>
          <w:szCs w:val="24"/>
        </w:rPr>
        <w:t>（一）招标文件的构成。本招标文件由以下部份组成：</w:t>
      </w:r>
    </w:p>
    <w:p w14:paraId="3B13F60D">
      <w:pPr>
        <w:snapToGrid w:val="0"/>
        <w:spacing w:line="460" w:lineRule="atLeast"/>
        <w:ind w:firstLine="480" w:firstLineChars="20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招标公告</w:t>
      </w:r>
    </w:p>
    <w:p w14:paraId="0A119459">
      <w:pPr>
        <w:snapToGrid w:val="0"/>
        <w:spacing w:line="460" w:lineRule="atLeast"/>
        <w:ind w:firstLine="480" w:firstLineChars="200"/>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招标需求</w:t>
      </w:r>
    </w:p>
    <w:p w14:paraId="078E90CA">
      <w:pPr>
        <w:snapToGrid w:val="0"/>
        <w:spacing w:line="460" w:lineRule="atLeast"/>
        <w:ind w:firstLine="480" w:firstLineChars="20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投标人须知</w:t>
      </w:r>
    </w:p>
    <w:p w14:paraId="0D79AF66">
      <w:pPr>
        <w:snapToGrid w:val="0"/>
        <w:spacing w:line="460" w:lineRule="atLeast"/>
        <w:ind w:firstLine="480" w:firstLineChars="200"/>
        <w:jc w:val="lef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评标办法及标准</w:t>
      </w:r>
    </w:p>
    <w:p w14:paraId="32787A71">
      <w:pPr>
        <w:snapToGrid w:val="0"/>
        <w:spacing w:line="460" w:lineRule="atLeast"/>
        <w:ind w:firstLine="480" w:firstLineChars="200"/>
        <w:jc w:val="lef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合同主要条款</w:t>
      </w:r>
    </w:p>
    <w:p w14:paraId="50B1957B">
      <w:pPr>
        <w:snapToGrid w:val="0"/>
        <w:spacing w:line="460" w:lineRule="atLeast"/>
        <w:ind w:firstLine="480" w:firstLineChars="200"/>
        <w:jc w:val="left"/>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投标文件格式</w:t>
      </w:r>
    </w:p>
    <w:p w14:paraId="51F91166">
      <w:pPr>
        <w:snapToGrid w:val="0"/>
        <w:spacing w:line="460" w:lineRule="atLeast"/>
        <w:ind w:firstLine="480" w:firstLineChars="200"/>
        <w:jc w:val="left"/>
        <w:rPr>
          <w:rFonts w:ascii="仿宋" w:hAnsi="仿宋" w:eastAsia="仿宋"/>
          <w:sz w:val="24"/>
          <w:szCs w:val="24"/>
        </w:rPr>
      </w:pPr>
      <w:r>
        <w:rPr>
          <w:rFonts w:ascii="仿宋" w:hAnsi="仿宋" w:eastAsia="仿宋" w:cs="仿宋"/>
          <w:sz w:val="24"/>
          <w:szCs w:val="24"/>
        </w:rPr>
        <w:t>7.</w:t>
      </w:r>
      <w:r>
        <w:rPr>
          <w:rFonts w:hint="eastAsia" w:ascii="仿宋" w:hAnsi="仿宋" w:eastAsia="仿宋" w:cs="仿宋"/>
          <w:sz w:val="24"/>
          <w:szCs w:val="24"/>
        </w:rPr>
        <w:t>本项目招标文件的澄清、答复、修改、补充的内容</w:t>
      </w:r>
    </w:p>
    <w:p w14:paraId="6BEC8001">
      <w:pPr>
        <w:spacing w:line="460" w:lineRule="atLeast"/>
        <w:ind w:firstLine="472" w:firstLineChars="196"/>
        <w:rPr>
          <w:rFonts w:ascii="仿宋" w:hAnsi="仿宋" w:eastAsia="仿宋"/>
          <w:b/>
          <w:bCs/>
          <w:sz w:val="24"/>
          <w:szCs w:val="24"/>
        </w:rPr>
      </w:pPr>
      <w:r>
        <w:rPr>
          <w:rFonts w:hint="eastAsia" w:ascii="仿宋" w:hAnsi="仿宋" w:eastAsia="仿宋" w:cs="仿宋"/>
          <w:b/>
          <w:bCs/>
          <w:sz w:val="24"/>
          <w:szCs w:val="24"/>
        </w:rPr>
        <w:t>（二）投标人的风险</w:t>
      </w:r>
    </w:p>
    <w:p w14:paraId="4EB3E7C3">
      <w:pPr>
        <w:snapToGrid w:val="0"/>
        <w:spacing w:line="460" w:lineRule="atLeast"/>
        <w:ind w:firstLine="480" w:firstLineChars="200"/>
        <w:jc w:val="left"/>
        <w:rPr>
          <w:rFonts w:ascii="仿宋" w:hAnsi="仿宋" w:eastAsia="仿宋"/>
          <w:sz w:val="24"/>
          <w:szCs w:val="24"/>
        </w:rPr>
      </w:pPr>
      <w:r>
        <w:rPr>
          <w:rFonts w:hint="eastAsia" w:ascii="仿宋" w:hAnsi="仿宋" w:eastAsia="仿宋" w:cs="仿宋"/>
          <w:sz w:val="24"/>
          <w:szCs w:val="24"/>
        </w:rPr>
        <w:t>投标人没有按照招标文件要求提供全部资料，或者投标人没有对招标文件在各方面作出实质性响应是投标人的风险，并可能导致其投标被拒绝。</w:t>
      </w:r>
    </w:p>
    <w:p w14:paraId="103F73AA">
      <w:pPr>
        <w:spacing w:line="460" w:lineRule="atLeast"/>
        <w:ind w:firstLine="472" w:firstLineChars="196"/>
        <w:rPr>
          <w:rFonts w:ascii="仿宋" w:hAnsi="仿宋" w:eastAsia="仿宋"/>
          <w:b/>
          <w:bCs/>
          <w:sz w:val="24"/>
          <w:szCs w:val="24"/>
        </w:rPr>
      </w:pPr>
      <w:r>
        <w:rPr>
          <w:rFonts w:hint="eastAsia" w:ascii="仿宋" w:hAnsi="仿宋" w:eastAsia="仿宋" w:cs="仿宋"/>
          <w:b/>
          <w:bCs/>
          <w:sz w:val="24"/>
          <w:szCs w:val="24"/>
        </w:rPr>
        <w:t>（三）招标文件的澄清与修改</w:t>
      </w:r>
    </w:p>
    <w:p w14:paraId="2E01CD62">
      <w:pPr>
        <w:snapToGrid w:val="0"/>
        <w:spacing w:line="460" w:lineRule="atLeast"/>
        <w:ind w:firstLine="480" w:firstLineChars="200"/>
        <w:jc w:val="left"/>
        <w:outlineLvl w:val="0"/>
        <w:rPr>
          <w:rFonts w:ascii="仿宋" w:hAnsi="仿宋" w:eastAsia="仿宋"/>
          <w:color w:val="000000"/>
          <w:sz w:val="24"/>
          <w:szCs w:val="24"/>
        </w:rPr>
      </w:pPr>
      <w:bookmarkStart w:id="71" w:name="_Toc3867"/>
      <w:bookmarkStart w:id="72" w:name="_Toc66278856"/>
      <w:r>
        <w:rPr>
          <w:rFonts w:ascii="仿宋" w:hAnsi="仿宋" w:eastAsia="仿宋" w:cs="仿宋"/>
          <w:color w:val="000000"/>
          <w:sz w:val="24"/>
          <w:szCs w:val="24"/>
        </w:rPr>
        <w:t>1</w:t>
      </w:r>
      <w:r>
        <w:rPr>
          <w:rFonts w:hint="eastAsia" w:ascii="仿宋" w:hAnsi="仿宋" w:eastAsia="仿宋" w:cs="仿宋"/>
          <w:color w:val="000000"/>
          <w:sz w:val="24"/>
          <w:szCs w:val="24"/>
        </w:rPr>
        <w:t>、供应商应认真阅读本招标文件，发现其中有误或有不合理要求的，供应商应当在获取招标文件或者招标文件公告期限届满之日起</w:t>
      </w:r>
      <w:r>
        <w:rPr>
          <w:rFonts w:ascii="仿宋" w:hAnsi="仿宋" w:eastAsia="仿宋" w:cs="仿宋"/>
          <w:color w:val="000000"/>
          <w:sz w:val="24"/>
          <w:szCs w:val="24"/>
        </w:rPr>
        <w:t>7</w:t>
      </w:r>
      <w:r>
        <w:rPr>
          <w:rFonts w:hint="eastAsia" w:ascii="仿宋" w:hAnsi="仿宋" w:eastAsia="仿宋" w:cs="仿宋"/>
          <w:color w:val="000000"/>
          <w:sz w:val="24"/>
          <w:szCs w:val="24"/>
        </w:rPr>
        <w:t>个工作日内提出，否则逾期视为默认。采购人或采购代理机构对已发出的招标文件进行必要澄清、答复、修改或补充的，应当在招标文件要求提交投标文件截止时间</w:t>
      </w:r>
      <w:r>
        <w:rPr>
          <w:rFonts w:ascii="仿宋" w:hAnsi="仿宋" w:eastAsia="仿宋" w:cs="仿宋"/>
          <w:color w:val="000000"/>
          <w:sz w:val="24"/>
          <w:szCs w:val="24"/>
        </w:rPr>
        <w:t>15</w:t>
      </w:r>
      <w:r>
        <w:rPr>
          <w:rFonts w:hint="eastAsia" w:ascii="仿宋" w:hAnsi="仿宋" w:eastAsia="仿宋" w:cs="仿宋"/>
          <w:color w:val="000000"/>
          <w:sz w:val="24"/>
          <w:szCs w:val="24"/>
        </w:rPr>
        <w:t>日前，在财政部门指定的政府采购信息发布媒体上发布更正公告，并以书面形式通知所有招标文件收受人；不足</w:t>
      </w:r>
      <w:r>
        <w:rPr>
          <w:rFonts w:ascii="仿宋" w:hAnsi="仿宋" w:eastAsia="仿宋" w:cs="仿宋"/>
          <w:color w:val="000000"/>
          <w:sz w:val="24"/>
          <w:szCs w:val="24"/>
        </w:rPr>
        <w:t>15</w:t>
      </w:r>
      <w:r>
        <w:rPr>
          <w:rFonts w:hint="eastAsia" w:ascii="仿宋" w:hAnsi="仿宋" w:eastAsia="仿宋" w:cs="仿宋"/>
          <w:color w:val="000000"/>
          <w:sz w:val="24"/>
          <w:szCs w:val="24"/>
        </w:rPr>
        <w:t>日的，采购人或者采购代理机构应当顺延提交投标文件的截止时间。</w:t>
      </w:r>
      <w:bookmarkEnd w:id="71"/>
    </w:p>
    <w:p w14:paraId="53107891">
      <w:pPr>
        <w:snapToGrid w:val="0"/>
        <w:spacing w:line="460" w:lineRule="atLeast"/>
        <w:ind w:firstLine="480" w:firstLineChars="200"/>
        <w:jc w:val="left"/>
        <w:outlineLvl w:val="0"/>
        <w:rPr>
          <w:rFonts w:ascii="仿宋" w:hAnsi="仿宋" w:eastAsia="仿宋"/>
          <w:color w:val="000000"/>
          <w:sz w:val="24"/>
          <w:szCs w:val="24"/>
        </w:rPr>
      </w:pPr>
      <w:bookmarkStart w:id="73" w:name="_Toc27622"/>
      <w:r>
        <w:rPr>
          <w:rFonts w:ascii="仿宋" w:hAnsi="仿宋" w:eastAsia="仿宋" w:cs="仿宋"/>
          <w:color w:val="000000"/>
          <w:sz w:val="24"/>
          <w:szCs w:val="24"/>
        </w:rPr>
        <w:t>2</w:t>
      </w:r>
      <w:r>
        <w:rPr>
          <w:rFonts w:hint="eastAsia" w:ascii="仿宋" w:hAnsi="仿宋" w:eastAsia="仿宋" w:cs="仿宋"/>
          <w:color w:val="000000"/>
          <w:sz w:val="24"/>
          <w:szCs w:val="24"/>
        </w:rPr>
        <w:t>、采购人必须以书面形式答复供应商要求澄清的问题，并将不包含问题来源的答</w:t>
      </w:r>
      <w:r>
        <w:rPr>
          <w:rFonts w:ascii="仿宋" w:hAnsi="仿宋" w:eastAsia="仿宋" w:cs="仿宋"/>
          <w:color w:val="000000"/>
          <w:sz w:val="24"/>
          <w:szCs w:val="24"/>
        </w:rPr>
        <w:t xml:space="preserve"> </w:t>
      </w:r>
      <w:r>
        <w:rPr>
          <w:rFonts w:hint="eastAsia" w:ascii="仿宋" w:hAnsi="仿宋" w:eastAsia="仿宋" w:cs="仿宋"/>
          <w:color w:val="000000"/>
          <w:sz w:val="24"/>
          <w:szCs w:val="24"/>
        </w:rPr>
        <w:t>复书面通知所有购买招标文件的供应商；除书面答复以外的其他澄清方式及澄清内容均无效。</w:t>
      </w:r>
      <w:bookmarkEnd w:id="73"/>
    </w:p>
    <w:p w14:paraId="3A503B70">
      <w:pPr>
        <w:snapToGrid w:val="0"/>
        <w:spacing w:line="460" w:lineRule="atLeast"/>
        <w:ind w:firstLine="480" w:firstLineChars="200"/>
        <w:jc w:val="left"/>
        <w:outlineLvl w:val="0"/>
        <w:rPr>
          <w:rFonts w:ascii="仿宋" w:hAnsi="仿宋" w:eastAsia="仿宋"/>
          <w:color w:val="000000"/>
          <w:sz w:val="24"/>
          <w:szCs w:val="24"/>
        </w:rPr>
      </w:pPr>
      <w:bookmarkStart w:id="74" w:name="_Toc386"/>
      <w:r>
        <w:rPr>
          <w:rFonts w:ascii="仿宋" w:hAnsi="仿宋" w:eastAsia="仿宋" w:cs="仿宋"/>
          <w:color w:val="000000"/>
          <w:sz w:val="24"/>
          <w:szCs w:val="24"/>
        </w:rPr>
        <w:t>3</w:t>
      </w:r>
      <w:r>
        <w:rPr>
          <w:rFonts w:hint="eastAsia" w:ascii="仿宋" w:hAnsi="仿宋" w:eastAsia="仿宋" w:cs="仿宋"/>
          <w:color w:val="000000"/>
          <w:sz w:val="24"/>
          <w:szCs w:val="24"/>
        </w:rPr>
        <w:t>、招标文件澄清、答复、修改、补充的内容为招标文件的组成部分。当招标文件</w:t>
      </w:r>
      <w:r>
        <w:rPr>
          <w:rFonts w:ascii="仿宋" w:hAnsi="仿宋" w:eastAsia="仿宋" w:cs="仿宋"/>
          <w:color w:val="000000"/>
          <w:sz w:val="24"/>
          <w:szCs w:val="24"/>
        </w:rPr>
        <w:t xml:space="preserve"> </w:t>
      </w:r>
      <w:r>
        <w:rPr>
          <w:rFonts w:hint="eastAsia" w:ascii="仿宋" w:hAnsi="仿宋" w:eastAsia="仿宋" w:cs="仿宋"/>
          <w:color w:val="000000"/>
          <w:sz w:val="24"/>
          <w:szCs w:val="24"/>
        </w:rPr>
        <w:t>与招标文件的答复、澄清、修改、补充通知就同一内容的表述不一致时，以最后发出的书面文件为准。</w:t>
      </w:r>
      <w:bookmarkEnd w:id="74"/>
    </w:p>
    <w:p w14:paraId="094896F7">
      <w:pPr>
        <w:snapToGrid w:val="0"/>
        <w:spacing w:line="460" w:lineRule="atLeast"/>
        <w:ind w:firstLine="480" w:firstLineChars="200"/>
        <w:jc w:val="left"/>
        <w:outlineLvl w:val="0"/>
        <w:rPr>
          <w:rFonts w:ascii="仿宋" w:hAnsi="仿宋" w:eastAsia="仿宋"/>
          <w:color w:val="000000"/>
          <w:sz w:val="24"/>
          <w:szCs w:val="24"/>
        </w:rPr>
      </w:pPr>
      <w:bookmarkStart w:id="75" w:name="_Toc8104"/>
      <w:r>
        <w:rPr>
          <w:rFonts w:ascii="仿宋" w:hAnsi="仿宋" w:eastAsia="仿宋" w:cs="仿宋"/>
          <w:color w:val="000000"/>
          <w:sz w:val="24"/>
          <w:szCs w:val="24"/>
        </w:rPr>
        <w:t>4</w:t>
      </w:r>
      <w:r>
        <w:rPr>
          <w:rFonts w:hint="eastAsia" w:ascii="仿宋" w:hAnsi="仿宋" w:eastAsia="仿宋" w:cs="仿宋"/>
          <w:color w:val="000000"/>
          <w:sz w:val="24"/>
          <w:szCs w:val="24"/>
        </w:rPr>
        <w:t>、招标文件的澄清、答复、修改或补充都应该通过本采购代理机构以法定形式发布，采购人非通过本机构，不得擅自澄清、答复、修改或补充招标文件。</w:t>
      </w:r>
      <w:bookmarkEnd w:id="75"/>
    </w:p>
    <w:p w14:paraId="58B5A816">
      <w:pPr>
        <w:pStyle w:val="5"/>
        <w:spacing w:line="460" w:lineRule="atLeast"/>
        <w:rPr>
          <w:rFonts w:ascii="仿宋" w:hAnsi="仿宋" w:eastAsia="仿宋" w:cs="Times New Roman"/>
          <w:sz w:val="28"/>
          <w:szCs w:val="28"/>
        </w:rPr>
      </w:pPr>
      <w:bookmarkStart w:id="76" w:name="_Toc16241"/>
      <w:r>
        <w:rPr>
          <w:rFonts w:hint="eastAsia" w:ascii="仿宋" w:hAnsi="仿宋" w:eastAsia="仿宋" w:cs="仿宋"/>
          <w:sz w:val="28"/>
          <w:szCs w:val="28"/>
        </w:rPr>
        <w:t>三、投标文件的编制要求</w:t>
      </w:r>
      <w:bookmarkEnd w:id="72"/>
      <w:bookmarkEnd w:id="76"/>
    </w:p>
    <w:p w14:paraId="7B4942E2">
      <w:pPr>
        <w:snapToGrid w:val="0"/>
        <w:spacing w:line="460" w:lineRule="atLeast"/>
        <w:ind w:left="472"/>
        <w:jc w:val="left"/>
        <w:outlineLvl w:val="0"/>
        <w:rPr>
          <w:rFonts w:ascii="仿宋" w:hAnsi="仿宋" w:eastAsia="仿宋"/>
          <w:b/>
          <w:bCs/>
          <w:sz w:val="24"/>
          <w:szCs w:val="24"/>
        </w:rPr>
      </w:pPr>
      <w:bookmarkStart w:id="77" w:name="_Toc27603"/>
      <w:bookmarkStart w:id="78" w:name="_Toc66279011"/>
      <w:bookmarkStart w:id="79" w:name="_Toc66278857"/>
      <w:r>
        <w:rPr>
          <w:rFonts w:hint="eastAsia" w:ascii="仿宋" w:hAnsi="仿宋" w:eastAsia="仿宋" w:cs="仿宋"/>
          <w:b/>
          <w:bCs/>
          <w:sz w:val="24"/>
          <w:szCs w:val="24"/>
        </w:rPr>
        <w:t>（一）投标文件的形式和效力：</w:t>
      </w:r>
      <w:bookmarkEnd w:id="77"/>
      <w:bookmarkEnd w:id="78"/>
      <w:bookmarkEnd w:id="79"/>
    </w:p>
    <w:p w14:paraId="25E8D332">
      <w:pPr>
        <w:snapToGrid w:val="0"/>
        <w:spacing w:line="460" w:lineRule="atLeast"/>
        <w:ind w:firstLine="480" w:firstLineChars="200"/>
        <w:jc w:val="left"/>
        <w:outlineLvl w:val="0"/>
        <w:rPr>
          <w:rFonts w:ascii="仿宋" w:hAnsi="仿宋" w:eastAsia="仿宋"/>
          <w:sz w:val="24"/>
          <w:szCs w:val="24"/>
        </w:rPr>
      </w:pPr>
      <w:bookmarkStart w:id="80" w:name="_Toc5162"/>
      <w:bookmarkStart w:id="81" w:name="_Toc66278858"/>
      <w:bookmarkStart w:id="82" w:name="_Toc66279012"/>
      <w:r>
        <w:rPr>
          <w:rFonts w:ascii="仿宋" w:hAnsi="仿宋" w:eastAsia="仿宋" w:cs="仿宋"/>
          <w:sz w:val="24"/>
          <w:szCs w:val="24"/>
        </w:rPr>
        <w:t>1.</w:t>
      </w:r>
      <w:r>
        <w:rPr>
          <w:rFonts w:hint="eastAsia" w:ascii="仿宋" w:hAnsi="仿宋" w:eastAsia="仿宋" w:cs="仿宋"/>
          <w:sz w:val="24"/>
          <w:szCs w:val="24"/>
        </w:rPr>
        <w:t>投标文件分为“电子加密投标文件”，“</w:t>
      </w:r>
      <w:r>
        <w:rPr>
          <w:rFonts w:hint="eastAsia" w:ascii="仿宋" w:hAnsi="仿宋" w:eastAsia="仿宋" w:cs="仿宋"/>
          <w:color w:val="000000"/>
          <w:sz w:val="24"/>
          <w:szCs w:val="24"/>
        </w:rPr>
        <w:t>备份投标文件（</w:t>
      </w:r>
      <w:r>
        <w:rPr>
          <w:rFonts w:ascii="仿宋" w:hAnsi="仿宋" w:eastAsia="仿宋" w:cs="仿宋"/>
          <w:color w:val="000000"/>
          <w:sz w:val="24"/>
          <w:szCs w:val="24"/>
        </w:rPr>
        <w:t>U</w:t>
      </w:r>
      <w:r>
        <w:rPr>
          <w:rFonts w:hint="eastAsia" w:ascii="仿宋" w:hAnsi="仿宋" w:eastAsia="仿宋" w:cs="仿宋"/>
          <w:color w:val="000000"/>
          <w:sz w:val="24"/>
          <w:szCs w:val="24"/>
        </w:rPr>
        <w:t>盘）</w:t>
      </w:r>
      <w:r>
        <w:rPr>
          <w:rFonts w:hint="eastAsia" w:ascii="仿宋" w:hAnsi="仿宋" w:eastAsia="仿宋" w:cs="仿宋"/>
          <w:sz w:val="24"/>
          <w:szCs w:val="24"/>
        </w:rPr>
        <w:t>”，具体内容如下：</w:t>
      </w:r>
      <w:bookmarkEnd w:id="80"/>
      <w:bookmarkEnd w:id="81"/>
      <w:bookmarkEnd w:id="82"/>
    </w:p>
    <w:p w14:paraId="5918E66F">
      <w:pPr>
        <w:snapToGrid w:val="0"/>
        <w:spacing w:line="460" w:lineRule="atLeast"/>
        <w:ind w:firstLine="480" w:firstLineChars="200"/>
        <w:jc w:val="left"/>
        <w:outlineLvl w:val="0"/>
        <w:rPr>
          <w:rFonts w:ascii="仿宋" w:hAnsi="仿宋" w:eastAsia="仿宋"/>
          <w:sz w:val="24"/>
          <w:szCs w:val="24"/>
        </w:rPr>
      </w:pPr>
      <w:bookmarkStart w:id="83" w:name="_Toc24741"/>
      <w:bookmarkStart w:id="84" w:name="_Toc66279013"/>
      <w:bookmarkStart w:id="85" w:name="_Toc66278859"/>
      <w:r>
        <w:rPr>
          <w:rFonts w:ascii="仿宋" w:hAnsi="仿宋" w:eastAsia="仿宋" w:cs="仿宋"/>
          <w:sz w:val="24"/>
          <w:szCs w:val="24"/>
        </w:rPr>
        <w:t>1.1</w:t>
      </w:r>
      <w:r>
        <w:rPr>
          <w:rFonts w:hint="eastAsia" w:ascii="仿宋" w:hAnsi="仿宋" w:eastAsia="仿宋" w:cs="仿宋"/>
          <w:sz w:val="24"/>
          <w:szCs w:val="24"/>
        </w:rPr>
        <w:t>电子投标文件：按政采云平台项目采购</w:t>
      </w:r>
      <w:r>
        <w:rPr>
          <w:rFonts w:ascii="仿宋" w:hAnsi="仿宋" w:eastAsia="仿宋" w:cs="仿宋"/>
          <w:sz w:val="24"/>
          <w:szCs w:val="24"/>
        </w:rPr>
        <w:t>-</w:t>
      </w:r>
      <w:r>
        <w:rPr>
          <w:rFonts w:hint="eastAsia" w:ascii="仿宋" w:hAnsi="仿宋" w:eastAsia="仿宋" w:cs="仿宋"/>
          <w:sz w:val="24"/>
          <w:szCs w:val="24"/>
        </w:rPr>
        <w:t>电子交易操作指南及本招标文件要求制作、加密并递交，供应商电子交易操作指南详见网址：</w:t>
      </w:r>
      <w:r>
        <w:rPr>
          <w:rFonts w:ascii="仿宋" w:hAnsi="仿宋" w:eastAsia="仿宋" w:cs="仿宋"/>
          <w:sz w:val="24"/>
          <w:szCs w:val="24"/>
        </w:rPr>
        <w:t>https://help.zcygov.cn/web/site_2/2018/12-28/2573.html</w:t>
      </w:r>
      <w:r>
        <w:rPr>
          <w:rFonts w:hint="eastAsia" w:ascii="仿宋" w:hAnsi="仿宋" w:eastAsia="仿宋" w:cs="仿宋"/>
          <w:sz w:val="24"/>
          <w:szCs w:val="24"/>
        </w:rPr>
        <w:t>）。</w:t>
      </w:r>
      <w:bookmarkEnd w:id="83"/>
      <w:bookmarkEnd w:id="84"/>
      <w:bookmarkEnd w:id="85"/>
    </w:p>
    <w:p w14:paraId="053A6644">
      <w:pPr>
        <w:snapToGrid w:val="0"/>
        <w:spacing w:line="460" w:lineRule="atLeast"/>
        <w:ind w:firstLine="480" w:firstLineChars="200"/>
        <w:jc w:val="left"/>
        <w:outlineLvl w:val="0"/>
        <w:rPr>
          <w:rFonts w:ascii="仿宋" w:hAnsi="仿宋" w:eastAsia="仿宋"/>
          <w:color w:val="000000"/>
          <w:sz w:val="24"/>
          <w:szCs w:val="24"/>
        </w:rPr>
      </w:pPr>
      <w:bookmarkStart w:id="86" w:name="_Toc66279014"/>
      <w:bookmarkStart w:id="87" w:name="_Toc228"/>
      <w:bookmarkStart w:id="88" w:name="_Toc66278860"/>
      <w:r>
        <w:rPr>
          <w:rFonts w:ascii="仿宋" w:hAnsi="仿宋" w:eastAsia="仿宋" w:cs="仿宋"/>
          <w:color w:val="000000"/>
          <w:sz w:val="24"/>
          <w:szCs w:val="24"/>
        </w:rPr>
        <w:t>1.2</w:t>
      </w:r>
      <w:r>
        <w:rPr>
          <w:rFonts w:hint="eastAsia" w:ascii="仿宋" w:hAnsi="仿宋" w:eastAsia="仿宋" w:cs="仿宋"/>
          <w:color w:val="000000"/>
          <w:sz w:val="24"/>
          <w:szCs w:val="24"/>
        </w:rPr>
        <w:t>供应商如需提供备份投标文件（</w:t>
      </w:r>
      <w:r>
        <w:rPr>
          <w:rFonts w:ascii="仿宋" w:hAnsi="仿宋" w:eastAsia="仿宋" w:cs="仿宋"/>
          <w:color w:val="000000"/>
          <w:sz w:val="24"/>
          <w:szCs w:val="24"/>
        </w:rPr>
        <w:t>U</w:t>
      </w:r>
      <w:r>
        <w:rPr>
          <w:rFonts w:hint="eastAsia" w:ascii="仿宋" w:hAnsi="仿宋" w:eastAsia="仿宋" w:cs="仿宋"/>
          <w:color w:val="000000"/>
          <w:sz w:val="24"/>
          <w:szCs w:val="24"/>
        </w:rPr>
        <w:t>盘）：以</w:t>
      </w:r>
      <w:r>
        <w:rPr>
          <w:rFonts w:ascii="仿宋" w:hAnsi="仿宋" w:eastAsia="仿宋" w:cs="仿宋"/>
          <w:color w:val="000000"/>
          <w:sz w:val="24"/>
          <w:szCs w:val="24"/>
        </w:rPr>
        <w:t>U</w:t>
      </w:r>
      <w:r>
        <w:rPr>
          <w:rFonts w:hint="eastAsia" w:ascii="仿宋" w:hAnsi="仿宋" w:eastAsia="仿宋" w:cs="仿宋"/>
          <w:color w:val="000000"/>
          <w:sz w:val="24"/>
          <w:szCs w:val="24"/>
        </w:rPr>
        <w:t>盘形式提供的备份投标文件格式及内容须与政采云平台项目采购</w:t>
      </w:r>
      <w:r>
        <w:rPr>
          <w:rFonts w:ascii="仿宋" w:hAnsi="仿宋" w:eastAsia="仿宋" w:cs="仿宋"/>
          <w:color w:val="000000"/>
          <w:sz w:val="24"/>
          <w:szCs w:val="24"/>
        </w:rPr>
        <w:t>-</w:t>
      </w:r>
      <w:r>
        <w:rPr>
          <w:rFonts w:hint="eastAsia" w:ascii="仿宋" w:hAnsi="仿宋" w:eastAsia="仿宋" w:cs="仿宋"/>
          <w:color w:val="000000"/>
          <w:sz w:val="24"/>
          <w:szCs w:val="24"/>
        </w:rPr>
        <w:t>电子交易操作指南中制作、加密并递交的电子投标文件格式及内容一致。“备份投标文件”：“备份投标文件”是指与“电子加密投标文件”同时生成的数据电文形式的电子文件，其他方式编制的备份投标文件无效。</w:t>
      </w:r>
      <w:r>
        <w:rPr>
          <w:rFonts w:hint="eastAsia" w:ascii="仿宋" w:hAnsi="仿宋" w:eastAsia="仿宋" w:cs="仿宋"/>
          <w:b/>
          <w:bCs/>
          <w:color w:val="000000"/>
          <w:sz w:val="24"/>
          <w:szCs w:val="24"/>
          <w:shd w:val="pct10" w:color="auto" w:fill="FFFFFF"/>
        </w:rPr>
        <w:t>供应商应将备份投标文件（</w:t>
      </w:r>
      <w:r>
        <w:rPr>
          <w:rFonts w:ascii="仿宋" w:hAnsi="仿宋" w:eastAsia="仿宋" w:cs="仿宋"/>
          <w:b/>
          <w:bCs/>
          <w:color w:val="000000"/>
          <w:sz w:val="24"/>
          <w:szCs w:val="24"/>
          <w:shd w:val="pct10" w:color="auto" w:fill="FFFFFF"/>
        </w:rPr>
        <w:t>U</w:t>
      </w:r>
      <w:r>
        <w:rPr>
          <w:rFonts w:hint="eastAsia" w:ascii="仿宋" w:hAnsi="仿宋" w:eastAsia="仿宋" w:cs="仿宋"/>
          <w:b/>
          <w:bCs/>
          <w:color w:val="000000"/>
          <w:sz w:val="24"/>
          <w:szCs w:val="24"/>
          <w:shd w:val="pct10" w:color="auto" w:fill="FFFFFF"/>
        </w:rPr>
        <w:t>盘）形式单独密封、包装应并在包装上标注投标项目名称、供应商名称并加盖公章。因不按规定密封、包装的备份投标文件（</w:t>
      </w:r>
      <w:r>
        <w:rPr>
          <w:rFonts w:ascii="仿宋" w:hAnsi="仿宋" w:eastAsia="仿宋" w:cs="仿宋"/>
          <w:b/>
          <w:bCs/>
          <w:color w:val="000000"/>
          <w:sz w:val="24"/>
          <w:szCs w:val="24"/>
          <w:shd w:val="pct10" w:color="auto" w:fill="FFFFFF"/>
        </w:rPr>
        <w:t>U</w:t>
      </w:r>
      <w:r>
        <w:rPr>
          <w:rFonts w:hint="eastAsia" w:ascii="仿宋" w:hAnsi="仿宋" w:eastAsia="仿宋" w:cs="仿宋"/>
          <w:b/>
          <w:bCs/>
          <w:color w:val="000000"/>
          <w:sz w:val="24"/>
          <w:szCs w:val="24"/>
          <w:shd w:val="pct10" w:color="auto" w:fill="FFFFFF"/>
        </w:rPr>
        <w:t>盘）而产生的对投标供应商的不利后果由供应商自行承担。</w:t>
      </w:r>
      <w:bookmarkEnd w:id="86"/>
      <w:bookmarkEnd w:id="87"/>
      <w:bookmarkEnd w:id="88"/>
    </w:p>
    <w:p w14:paraId="5E69AE9A">
      <w:pPr>
        <w:snapToGrid w:val="0"/>
        <w:spacing w:line="460" w:lineRule="atLeast"/>
        <w:ind w:left="472"/>
        <w:jc w:val="left"/>
        <w:outlineLvl w:val="0"/>
        <w:rPr>
          <w:rFonts w:ascii="仿宋" w:hAnsi="仿宋" w:eastAsia="仿宋"/>
          <w:color w:val="000000"/>
          <w:sz w:val="24"/>
          <w:szCs w:val="24"/>
        </w:rPr>
      </w:pPr>
      <w:bookmarkStart w:id="89" w:name="_Toc19588"/>
      <w:bookmarkStart w:id="90" w:name="_Toc66279015"/>
      <w:bookmarkStart w:id="91" w:name="_Toc66278861"/>
      <w:r>
        <w:rPr>
          <w:rFonts w:ascii="仿宋" w:hAnsi="仿宋" w:eastAsia="仿宋" w:cs="仿宋"/>
          <w:color w:val="000000"/>
          <w:sz w:val="24"/>
          <w:szCs w:val="24"/>
        </w:rPr>
        <w:t>2</w:t>
      </w:r>
      <w:r>
        <w:rPr>
          <w:rFonts w:hint="eastAsia" w:ascii="仿宋" w:hAnsi="仿宋" w:eastAsia="仿宋" w:cs="仿宋"/>
          <w:color w:val="000000"/>
          <w:sz w:val="24"/>
          <w:szCs w:val="24"/>
        </w:rPr>
        <w:t>、投标文件的效力：</w:t>
      </w:r>
      <w:bookmarkEnd w:id="89"/>
      <w:bookmarkEnd w:id="90"/>
      <w:bookmarkEnd w:id="91"/>
    </w:p>
    <w:p w14:paraId="023614AE">
      <w:pPr>
        <w:snapToGrid w:val="0"/>
        <w:spacing w:line="460" w:lineRule="atLeast"/>
        <w:ind w:firstLine="480" w:firstLineChars="200"/>
        <w:jc w:val="left"/>
        <w:outlineLvl w:val="0"/>
        <w:rPr>
          <w:rFonts w:ascii="仿宋" w:hAnsi="仿宋" w:eastAsia="仿宋"/>
          <w:color w:val="000000"/>
          <w:sz w:val="24"/>
          <w:szCs w:val="24"/>
        </w:rPr>
      </w:pPr>
      <w:bookmarkStart w:id="92" w:name="_Toc66278862"/>
      <w:bookmarkStart w:id="93" w:name="_Toc66279016"/>
      <w:bookmarkStart w:id="94" w:name="_Toc27705"/>
      <w:r>
        <w:rPr>
          <w:rFonts w:hint="eastAsia" w:ascii="仿宋" w:hAnsi="仿宋" w:eastAsia="仿宋" w:cs="仿宋"/>
          <w:color w:val="000000"/>
          <w:sz w:val="24"/>
          <w:szCs w:val="24"/>
        </w:rPr>
        <w:t>投标文件的启用：按先后顺位分别为电子投标文件，供应商递交备份投标文件（</w:t>
      </w:r>
      <w:r>
        <w:rPr>
          <w:rFonts w:ascii="仿宋" w:hAnsi="仿宋" w:eastAsia="仿宋" w:cs="仿宋"/>
          <w:color w:val="000000"/>
          <w:sz w:val="24"/>
          <w:szCs w:val="24"/>
        </w:rPr>
        <w:t>U</w:t>
      </w:r>
      <w:r>
        <w:rPr>
          <w:rFonts w:hint="eastAsia" w:ascii="仿宋" w:hAnsi="仿宋" w:eastAsia="仿宋" w:cs="仿宋"/>
          <w:color w:val="000000"/>
          <w:sz w:val="24"/>
          <w:szCs w:val="24"/>
        </w:rPr>
        <w:t>盘）的。整个开标过程中若因供应商问题造成电子投标文件无法正常解密的，均认定为未提交电子投标文件，作无效标处理。若因网络或者其他非供应商问题造成电子投标文件无法正常解密的，启用备份投标文件（</w:t>
      </w:r>
      <w:r>
        <w:rPr>
          <w:rFonts w:ascii="仿宋" w:hAnsi="仿宋" w:eastAsia="仿宋" w:cs="仿宋"/>
          <w:color w:val="000000"/>
          <w:sz w:val="24"/>
          <w:szCs w:val="24"/>
        </w:rPr>
        <w:t>U</w:t>
      </w:r>
      <w:r>
        <w:rPr>
          <w:rFonts w:hint="eastAsia" w:ascii="仿宋" w:hAnsi="仿宋" w:eastAsia="仿宋" w:cs="仿宋"/>
          <w:color w:val="000000"/>
          <w:sz w:val="24"/>
          <w:szCs w:val="24"/>
        </w:rPr>
        <w:t>盘），因供应商自身原因造成备份投标文件（</w:t>
      </w:r>
      <w:r>
        <w:rPr>
          <w:rFonts w:ascii="仿宋" w:hAnsi="仿宋" w:eastAsia="仿宋" w:cs="仿宋"/>
          <w:color w:val="000000"/>
          <w:sz w:val="24"/>
          <w:szCs w:val="24"/>
        </w:rPr>
        <w:t>U</w:t>
      </w:r>
      <w:r>
        <w:rPr>
          <w:rFonts w:hint="eastAsia" w:ascii="仿宋" w:hAnsi="仿宋" w:eastAsia="仿宋" w:cs="仿宋"/>
          <w:color w:val="000000"/>
          <w:sz w:val="24"/>
          <w:szCs w:val="24"/>
        </w:rPr>
        <w:t>盘）无法打开的，作无效标处理。若正常解密成功，则备份投标文件（</w:t>
      </w:r>
      <w:r>
        <w:rPr>
          <w:rFonts w:ascii="仿宋" w:hAnsi="仿宋" w:eastAsia="仿宋" w:cs="仿宋"/>
          <w:color w:val="000000"/>
          <w:sz w:val="24"/>
          <w:szCs w:val="24"/>
        </w:rPr>
        <w:t>U</w:t>
      </w:r>
      <w:r>
        <w:rPr>
          <w:rFonts w:hint="eastAsia" w:ascii="仿宋" w:hAnsi="仿宋" w:eastAsia="仿宋" w:cs="仿宋"/>
          <w:color w:val="000000"/>
          <w:sz w:val="24"/>
          <w:szCs w:val="24"/>
        </w:rPr>
        <w:t>盘）不予开启。在下一顺位的投标文件启用时，前一顺位的投标文件自动失效。</w:t>
      </w:r>
      <w:bookmarkEnd w:id="92"/>
      <w:bookmarkEnd w:id="93"/>
      <w:bookmarkEnd w:id="94"/>
    </w:p>
    <w:p w14:paraId="39EDAE32">
      <w:pPr>
        <w:snapToGrid w:val="0"/>
        <w:spacing w:line="460" w:lineRule="atLeast"/>
        <w:ind w:firstLine="482" w:firstLineChars="200"/>
        <w:jc w:val="left"/>
        <w:outlineLvl w:val="0"/>
        <w:rPr>
          <w:rFonts w:ascii="仿宋" w:hAnsi="仿宋" w:eastAsia="仿宋"/>
          <w:b/>
          <w:bCs/>
          <w:color w:val="000000"/>
          <w:sz w:val="24"/>
          <w:szCs w:val="24"/>
        </w:rPr>
      </w:pPr>
      <w:bookmarkStart w:id="95" w:name="_Toc11851"/>
      <w:bookmarkStart w:id="96" w:name="_Toc66279017"/>
      <w:bookmarkStart w:id="97" w:name="_Toc66278863"/>
      <w:r>
        <w:rPr>
          <w:rFonts w:hint="eastAsia" w:ascii="仿宋" w:hAnsi="仿宋" w:eastAsia="仿宋" w:cs="仿宋"/>
          <w:b/>
          <w:bCs/>
          <w:color w:val="000000"/>
          <w:sz w:val="24"/>
          <w:szCs w:val="24"/>
        </w:rPr>
        <w:t>（二）投标文件的组成（如无格式、格式自拟）</w:t>
      </w:r>
      <w:bookmarkEnd w:id="95"/>
      <w:bookmarkEnd w:id="96"/>
      <w:bookmarkEnd w:id="97"/>
    </w:p>
    <w:p w14:paraId="26AD8CBF">
      <w:pPr>
        <w:snapToGrid w:val="0"/>
        <w:spacing w:line="460" w:lineRule="atLeast"/>
        <w:ind w:firstLine="480" w:firstLineChars="200"/>
        <w:jc w:val="left"/>
        <w:outlineLvl w:val="0"/>
        <w:rPr>
          <w:rFonts w:ascii="仿宋" w:hAnsi="仿宋" w:eastAsia="仿宋"/>
          <w:color w:val="000000"/>
          <w:sz w:val="24"/>
          <w:szCs w:val="24"/>
        </w:rPr>
      </w:pPr>
      <w:bookmarkStart w:id="98" w:name="_Toc66279018"/>
      <w:bookmarkStart w:id="99" w:name="_Toc18871"/>
      <w:bookmarkStart w:id="100" w:name="_Toc66278864"/>
      <w:r>
        <w:rPr>
          <w:rFonts w:hint="eastAsia" w:ascii="仿宋" w:hAnsi="仿宋" w:eastAsia="仿宋" w:cs="仿宋"/>
          <w:color w:val="000000"/>
          <w:sz w:val="24"/>
          <w:szCs w:val="24"/>
        </w:rPr>
        <w:t>投标文件（包括电子投标文件和备份投标文件（</w:t>
      </w:r>
      <w:r>
        <w:rPr>
          <w:rFonts w:ascii="仿宋" w:hAnsi="仿宋" w:eastAsia="仿宋" w:cs="仿宋"/>
          <w:color w:val="000000"/>
          <w:sz w:val="24"/>
          <w:szCs w:val="24"/>
        </w:rPr>
        <w:t>U</w:t>
      </w:r>
      <w:r>
        <w:rPr>
          <w:rFonts w:hint="eastAsia" w:ascii="仿宋" w:hAnsi="仿宋" w:eastAsia="仿宋" w:cs="仿宋"/>
          <w:color w:val="000000"/>
          <w:sz w:val="24"/>
          <w:szCs w:val="24"/>
        </w:rPr>
        <w:t>盘）的）由《资格文件》、《技术、商务、资信及其他文件》和《报价文件》组成，其中电子投标文件中所须加盖公章部分均采用</w:t>
      </w:r>
      <w:r>
        <w:rPr>
          <w:rFonts w:ascii="仿宋" w:hAnsi="仿宋" w:eastAsia="仿宋" w:cs="仿宋"/>
          <w:color w:val="000000"/>
          <w:sz w:val="24"/>
          <w:szCs w:val="24"/>
        </w:rPr>
        <w:t>CA</w:t>
      </w:r>
      <w:r>
        <w:rPr>
          <w:rFonts w:hint="eastAsia" w:ascii="仿宋" w:hAnsi="仿宋" w:eastAsia="仿宋" w:cs="仿宋"/>
          <w:color w:val="000000"/>
          <w:sz w:val="24"/>
          <w:szCs w:val="24"/>
        </w:rPr>
        <w:t>签章。</w:t>
      </w:r>
      <w:bookmarkEnd w:id="98"/>
      <w:bookmarkEnd w:id="99"/>
      <w:bookmarkEnd w:id="100"/>
    </w:p>
    <w:p w14:paraId="491D926B">
      <w:pPr>
        <w:snapToGrid w:val="0"/>
        <w:spacing w:line="460" w:lineRule="atLeast"/>
        <w:ind w:firstLine="482" w:firstLineChars="200"/>
        <w:jc w:val="left"/>
        <w:outlineLvl w:val="0"/>
        <w:rPr>
          <w:rFonts w:ascii="仿宋" w:hAnsi="仿宋" w:eastAsia="仿宋"/>
          <w:b/>
          <w:bCs/>
          <w:color w:val="000000"/>
          <w:sz w:val="24"/>
          <w:szCs w:val="24"/>
        </w:rPr>
      </w:pPr>
      <w:bookmarkStart w:id="101" w:name="_Toc17151"/>
      <w:bookmarkStart w:id="102" w:name="_Toc66279019"/>
      <w:bookmarkStart w:id="103" w:name="_Toc66278865"/>
      <w:r>
        <w:rPr>
          <w:rFonts w:ascii="仿宋" w:hAnsi="仿宋" w:eastAsia="仿宋" w:cs="仿宋"/>
          <w:b/>
          <w:bCs/>
          <w:color w:val="000000"/>
          <w:sz w:val="24"/>
          <w:szCs w:val="24"/>
        </w:rPr>
        <w:t>1.</w:t>
      </w:r>
      <w:r>
        <w:rPr>
          <w:rFonts w:hint="eastAsia" w:ascii="仿宋" w:hAnsi="仿宋" w:eastAsia="仿宋" w:cs="仿宋"/>
          <w:b/>
          <w:bCs/>
          <w:color w:val="000000"/>
          <w:sz w:val="24"/>
          <w:szCs w:val="24"/>
        </w:rPr>
        <w:t>资格文件：</w:t>
      </w:r>
      <w:bookmarkEnd w:id="101"/>
      <w:bookmarkEnd w:id="102"/>
      <w:bookmarkEnd w:id="103"/>
    </w:p>
    <w:p w14:paraId="24E7FF30">
      <w:pPr>
        <w:snapToGrid w:val="0"/>
        <w:spacing w:line="460" w:lineRule="atLeast"/>
        <w:ind w:firstLine="480" w:firstLineChars="200"/>
        <w:jc w:val="left"/>
        <w:outlineLvl w:val="0"/>
        <w:rPr>
          <w:rFonts w:ascii="仿宋" w:hAnsi="仿宋" w:eastAsia="仿宋"/>
          <w:color w:val="000000"/>
          <w:sz w:val="24"/>
          <w:szCs w:val="24"/>
        </w:rPr>
      </w:pPr>
      <w:bookmarkStart w:id="104" w:name="_Toc25393"/>
      <w:bookmarkStart w:id="105" w:name="_Toc66279020"/>
      <w:bookmarkStart w:id="106" w:name="_Toc66278866"/>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）投标声明书（格式详见附件）</w:t>
      </w:r>
      <w:bookmarkEnd w:id="104"/>
    </w:p>
    <w:p w14:paraId="67422CDA">
      <w:pPr>
        <w:snapToGrid w:val="0"/>
        <w:spacing w:line="460" w:lineRule="atLeast"/>
        <w:ind w:firstLine="480" w:firstLineChars="200"/>
        <w:jc w:val="left"/>
        <w:outlineLvl w:val="0"/>
        <w:rPr>
          <w:rFonts w:ascii="仿宋" w:hAnsi="仿宋" w:eastAsia="仿宋"/>
          <w:color w:val="000000"/>
          <w:sz w:val="24"/>
          <w:szCs w:val="24"/>
        </w:rPr>
      </w:pPr>
      <w:bookmarkStart w:id="107" w:name="_Toc21095"/>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）供应商基本情况表；</w:t>
      </w:r>
      <w:bookmarkEnd w:id="107"/>
    </w:p>
    <w:p w14:paraId="69C4E628">
      <w:pPr>
        <w:snapToGrid w:val="0"/>
        <w:spacing w:line="460" w:lineRule="atLeast"/>
        <w:ind w:firstLine="480" w:firstLineChars="200"/>
        <w:jc w:val="left"/>
        <w:outlineLvl w:val="0"/>
        <w:rPr>
          <w:rFonts w:ascii="仿宋" w:hAnsi="仿宋" w:eastAsia="仿宋"/>
          <w:color w:val="000000"/>
          <w:sz w:val="24"/>
          <w:szCs w:val="24"/>
        </w:rPr>
      </w:pPr>
      <w:bookmarkStart w:id="108" w:name="_Toc31125"/>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）有效的营业执照、税务登记证、组织机构代码证或“三证合一”的营业执照或“五证合一”的营业执照或事业单位法人登记证书；</w:t>
      </w:r>
      <w:bookmarkEnd w:id="105"/>
      <w:bookmarkEnd w:id="106"/>
      <w:bookmarkEnd w:id="108"/>
    </w:p>
    <w:p w14:paraId="327ACB1E">
      <w:pPr>
        <w:snapToGrid w:val="0"/>
        <w:spacing w:line="460" w:lineRule="atLeast"/>
        <w:ind w:firstLine="480" w:firstLineChars="200"/>
        <w:jc w:val="left"/>
        <w:outlineLvl w:val="0"/>
        <w:rPr>
          <w:rFonts w:ascii="仿宋" w:hAnsi="仿宋" w:eastAsia="仿宋"/>
          <w:b/>
          <w:bCs/>
          <w:color w:val="000000"/>
          <w:sz w:val="24"/>
          <w:szCs w:val="24"/>
        </w:rPr>
      </w:pPr>
      <w:bookmarkStart w:id="109" w:name="_Toc14608"/>
      <w:bookmarkStart w:id="110" w:name="_Toc66279021"/>
      <w:bookmarkStart w:id="111" w:name="_Toc66278867"/>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）法定代表人有效身份证明书及身份证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如为法定代表人参加需提供</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或法定代表人授权书及授权人身份证</w:t>
      </w:r>
      <w:bookmarkEnd w:id="109"/>
      <w:bookmarkEnd w:id="110"/>
      <w:bookmarkEnd w:id="111"/>
      <w:bookmarkStart w:id="112" w:name="_Toc24894"/>
      <w:bookmarkStart w:id="113" w:name="_Toc66279022"/>
      <w:bookmarkStart w:id="114" w:name="_Toc66278868"/>
      <w:r>
        <w:rPr>
          <w:rFonts w:hint="eastAsia" w:ascii="仿宋" w:hAnsi="仿宋" w:eastAsia="仿宋" w:cs="仿宋"/>
          <w:color w:val="000000"/>
          <w:sz w:val="24"/>
          <w:szCs w:val="24"/>
          <w:lang w:val="en-US" w:eastAsia="zh-CN"/>
        </w:rPr>
        <w:t>及</w:t>
      </w:r>
      <w:r>
        <w:rPr>
          <w:rFonts w:hint="eastAsia" w:ascii="仿宋" w:hAnsi="仿宋" w:eastAsia="仿宋" w:cs="仿宋"/>
          <w:color w:val="000000"/>
          <w:sz w:val="24"/>
          <w:szCs w:val="24"/>
        </w:rPr>
        <w:t>授权代理人最近</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个月</w:t>
      </w:r>
      <w:r>
        <w:rPr>
          <w:rFonts w:hint="eastAsia" w:ascii="仿宋" w:hAnsi="仿宋" w:eastAsia="仿宋" w:cs="仿宋"/>
          <w:color w:val="000000"/>
          <w:sz w:val="24"/>
          <w:szCs w:val="24"/>
          <w:lang w:val="en-US" w:eastAsia="zh-CN"/>
        </w:rPr>
        <w:t>中任意1个月</w:t>
      </w:r>
      <w:r>
        <w:rPr>
          <w:rFonts w:hint="eastAsia" w:ascii="仿宋" w:hAnsi="仿宋" w:eastAsia="仿宋" w:cs="仿宋"/>
          <w:color w:val="000000"/>
          <w:sz w:val="24"/>
          <w:szCs w:val="24"/>
        </w:rPr>
        <w:t>个人社保缴纳证明文件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如为法定代表授权人参加需提供</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w:t>
      </w:r>
      <w:bookmarkEnd w:id="112"/>
      <w:bookmarkEnd w:id="113"/>
      <w:bookmarkEnd w:id="114"/>
    </w:p>
    <w:p w14:paraId="38C4B30B">
      <w:pPr>
        <w:snapToGrid w:val="0"/>
        <w:spacing w:line="460" w:lineRule="atLeast"/>
        <w:ind w:firstLine="480" w:firstLineChars="200"/>
        <w:jc w:val="left"/>
        <w:outlineLvl w:val="0"/>
        <w:rPr>
          <w:rFonts w:ascii="仿宋" w:hAnsi="仿宋" w:eastAsia="仿宋"/>
          <w:color w:val="000000"/>
          <w:sz w:val="24"/>
          <w:szCs w:val="24"/>
        </w:rPr>
      </w:pPr>
      <w:bookmarkStart w:id="115" w:name="_Toc66278869"/>
      <w:bookmarkStart w:id="116" w:name="_Toc66279023"/>
      <w:bookmarkStart w:id="117" w:name="_Toc25541"/>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）供应商依法缴纳税收和社会保障资金的承诺函；</w:t>
      </w:r>
      <w:bookmarkEnd w:id="115"/>
      <w:bookmarkEnd w:id="116"/>
      <w:bookmarkEnd w:id="117"/>
      <w:bookmarkStart w:id="118" w:name="_Toc66278870"/>
      <w:bookmarkStart w:id="119" w:name="_Toc66279024"/>
    </w:p>
    <w:bookmarkEnd w:id="118"/>
    <w:bookmarkEnd w:id="119"/>
    <w:p w14:paraId="7069B8B3">
      <w:pPr>
        <w:snapToGrid w:val="0"/>
        <w:spacing w:line="460" w:lineRule="atLeast"/>
        <w:ind w:firstLine="480" w:firstLineChars="200"/>
        <w:jc w:val="left"/>
        <w:outlineLvl w:val="0"/>
        <w:rPr>
          <w:rFonts w:hint="eastAsia" w:ascii="仿宋" w:hAnsi="仿宋" w:eastAsia="仿宋" w:cs="仿宋"/>
          <w:color w:val="000000"/>
          <w:sz w:val="24"/>
          <w:szCs w:val="24"/>
        </w:rPr>
      </w:pPr>
      <w:bookmarkStart w:id="120" w:name="_Toc66278871"/>
      <w:bookmarkStart w:id="121" w:name="_Toc66279025"/>
      <w:bookmarkStart w:id="122" w:name="_Toc20365"/>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）信用承诺书</w:t>
      </w:r>
      <w:bookmarkEnd w:id="120"/>
      <w:bookmarkEnd w:id="121"/>
      <w:r>
        <w:rPr>
          <w:rFonts w:hint="eastAsia" w:ascii="仿宋" w:hAnsi="仿宋" w:eastAsia="仿宋" w:cs="仿宋"/>
          <w:color w:val="000000"/>
          <w:sz w:val="24"/>
          <w:szCs w:val="24"/>
        </w:rPr>
        <w:t>；</w:t>
      </w:r>
      <w:bookmarkEnd w:id="122"/>
    </w:p>
    <w:p w14:paraId="0131F62D">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提供自采购公告发布之后任意时间</w:t>
      </w:r>
      <w:r>
        <w:rPr>
          <w:rFonts w:hint="eastAsia" w:ascii="仿宋" w:hAnsi="仿宋" w:eastAsia="仿宋" w:cs="仿宋"/>
          <w:color w:val="000000"/>
          <w:sz w:val="24"/>
          <w:szCs w:val="24"/>
          <w:lang w:eastAsia="zh-CN"/>
        </w:rPr>
        <w:t>的“信用中国”网站（www.creditchina.gov.cn）、中国政府采购网（www.ccgp.gov.cn）供应商信用查询网页截图（以开标当日由采购人或采购代理机构核实的查询结果为准）；</w:t>
      </w:r>
    </w:p>
    <w:p w14:paraId="0D4349F3">
      <w:pPr>
        <w:snapToGrid w:val="0"/>
        <w:spacing w:line="460" w:lineRule="atLeast"/>
        <w:ind w:firstLine="480" w:firstLineChars="200"/>
        <w:jc w:val="left"/>
        <w:outlineLvl w:val="0"/>
        <w:rPr>
          <w:rFonts w:hint="eastAsia" w:ascii="仿宋" w:hAnsi="仿宋" w:eastAsia="仿宋" w:cs="仿宋"/>
          <w:color w:val="000000"/>
          <w:sz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eastAsia="zh-CN"/>
        </w:rPr>
        <w:t>）</w:t>
      </w:r>
      <w:r>
        <w:rPr>
          <w:rFonts w:hint="eastAsia" w:ascii="仿宋" w:hAnsi="仿宋" w:eastAsia="仿宋" w:cs="仿宋"/>
          <w:color w:val="000000"/>
          <w:sz w:val="24"/>
          <w:lang w:val="en-US" w:eastAsia="zh-CN"/>
        </w:rPr>
        <w:t>中小企业声明函</w:t>
      </w:r>
      <w:r>
        <w:rPr>
          <w:rFonts w:hint="eastAsia" w:ascii="仿宋" w:hAnsi="仿宋" w:eastAsia="仿宋" w:cs="仿宋"/>
          <w:color w:val="000000"/>
          <w:sz w:val="24"/>
          <w:lang w:eastAsia="zh-CN"/>
        </w:rPr>
        <w:t>(监狱企业参加投标【提供《监狱企业声明函》及其相关的证明材料】、残疾人福利性单位参加投标【提供《残疾人福利性单位声明函》及其相关的证明材料】，视为小型、微型企业，享受小微企业政策扶持)；</w:t>
      </w:r>
    </w:p>
    <w:p w14:paraId="52636EE2">
      <w:pPr>
        <w:snapToGrid w:val="0"/>
        <w:spacing w:line="460" w:lineRule="atLeast"/>
        <w:ind w:firstLine="480" w:firstLineChars="200"/>
        <w:jc w:val="left"/>
        <w:outlineLvl w:val="0"/>
        <w:rPr>
          <w:rFonts w:hint="default" w:ascii="仿宋" w:hAnsi="仿宋" w:eastAsia="仿宋" w:cs="仿宋"/>
          <w:color w:val="000000"/>
          <w:sz w:val="24"/>
          <w:lang w:val="en-US" w:eastAsia="zh-CN"/>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9</w:t>
      </w:r>
      <w:r>
        <w:rPr>
          <w:rFonts w:hint="eastAsia" w:ascii="仿宋" w:hAnsi="仿宋" w:eastAsia="仿宋" w:cs="仿宋"/>
          <w:color w:val="000000"/>
          <w:sz w:val="24"/>
          <w:lang w:eastAsia="zh-CN"/>
        </w:rPr>
        <w:t>）港口经营许可证证书（服务类）或港口服务备案书。</w:t>
      </w:r>
    </w:p>
    <w:p w14:paraId="51BDA7A5">
      <w:pPr>
        <w:pStyle w:val="22"/>
        <w:rPr>
          <w:rFonts w:ascii="仿宋" w:hAnsi="仿宋" w:eastAsia="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rPr>
        <w:t>注：以上为资格审查条款，届时采购人和采购代理机构将进行审核，请提供完整，如缺少可能导致资格审查不通过。</w:t>
      </w:r>
    </w:p>
    <w:p w14:paraId="3CB7C93C">
      <w:pPr>
        <w:snapToGrid w:val="0"/>
        <w:spacing w:line="460" w:lineRule="atLeast"/>
        <w:ind w:firstLine="482" w:firstLineChars="200"/>
        <w:jc w:val="left"/>
        <w:outlineLvl w:val="0"/>
        <w:rPr>
          <w:rFonts w:ascii="仿宋" w:hAnsi="仿宋" w:eastAsia="仿宋"/>
          <w:b/>
          <w:bCs/>
          <w:color w:val="000000"/>
          <w:sz w:val="24"/>
          <w:szCs w:val="24"/>
        </w:rPr>
      </w:pPr>
      <w:bookmarkStart w:id="123" w:name="_Toc26218"/>
      <w:bookmarkStart w:id="124" w:name="_Toc66278872"/>
      <w:bookmarkStart w:id="125" w:name="_Toc66279026"/>
      <w:r>
        <w:rPr>
          <w:rFonts w:ascii="仿宋" w:hAnsi="仿宋" w:eastAsia="仿宋" w:cs="仿宋"/>
          <w:b/>
          <w:bCs/>
          <w:color w:val="000000"/>
          <w:sz w:val="24"/>
          <w:szCs w:val="24"/>
        </w:rPr>
        <w:t>2.</w:t>
      </w:r>
      <w:r>
        <w:rPr>
          <w:rFonts w:hint="eastAsia" w:ascii="仿宋" w:hAnsi="仿宋" w:eastAsia="仿宋" w:cs="仿宋"/>
          <w:b/>
          <w:bCs/>
          <w:color w:val="000000"/>
          <w:sz w:val="24"/>
          <w:szCs w:val="24"/>
        </w:rPr>
        <w:t>技术、商务、资信及其他文件主要包括下列内容：</w:t>
      </w:r>
      <w:bookmarkEnd w:id="123"/>
      <w:bookmarkEnd w:id="124"/>
      <w:bookmarkEnd w:id="125"/>
    </w:p>
    <w:p w14:paraId="6A33C483">
      <w:pPr>
        <w:snapToGrid w:val="0"/>
        <w:spacing w:line="460" w:lineRule="atLeast"/>
        <w:ind w:firstLine="480" w:firstLineChars="200"/>
        <w:jc w:val="left"/>
        <w:outlineLvl w:val="0"/>
        <w:rPr>
          <w:rFonts w:hint="eastAsia" w:ascii="仿宋" w:hAnsi="仿宋" w:eastAsia="仿宋" w:cs="仿宋"/>
          <w:color w:val="000000"/>
          <w:sz w:val="24"/>
          <w:szCs w:val="24"/>
          <w:lang w:val="zh-CN"/>
        </w:rPr>
      </w:pPr>
      <w:bookmarkStart w:id="126" w:name="_Toc66278884"/>
      <w:bookmarkStart w:id="127" w:name="_Toc66279038"/>
      <w:r>
        <w:rPr>
          <w:rFonts w:hint="eastAsia" w:ascii="仿宋" w:hAnsi="仿宋" w:eastAsia="仿宋" w:cs="仿宋"/>
          <w:color w:val="000000"/>
          <w:sz w:val="24"/>
          <w:szCs w:val="24"/>
        </w:rPr>
        <w:t>（</w:t>
      </w:r>
      <w:r>
        <w:rPr>
          <w:rFonts w:ascii="仿宋" w:hAnsi="仿宋" w:eastAsia="仿宋" w:cs="仿宋"/>
          <w:sz w:val="24"/>
          <w:szCs w:val="24"/>
          <w:lang w:val="zh-CN"/>
        </w:rPr>
        <w:t>1</w:t>
      </w:r>
      <w:r>
        <w:rPr>
          <w:rFonts w:hint="eastAsia" w:ascii="仿宋" w:hAnsi="仿宋" w:eastAsia="仿宋" w:cs="仿宋"/>
          <w:sz w:val="24"/>
          <w:szCs w:val="24"/>
          <w:lang w:val="zh-CN"/>
        </w:rPr>
        <w:t>）评分索引表（格式见附件，主要用于评标对应评分内容，包括技术、商务、资信及其</w:t>
      </w:r>
      <w:r>
        <w:rPr>
          <w:rFonts w:hint="eastAsia" w:ascii="仿宋" w:hAnsi="仿宋" w:eastAsia="仿宋" w:cs="仿宋"/>
          <w:color w:val="000000"/>
          <w:sz w:val="24"/>
          <w:szCs w:val="24"/>
          <w:lang w:val="zh-CN"/>
        </w:rPr>
        <w:t>他部分），请根据评标办法及相关内容进行编制；</w:t>
      </w:r>
    </w:p>
    <w:p w14:paraId="38F0EA3E">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总体服务方案</w:t>
      </w:r>
      <w:r>
        <w:rPr>
          <w:rFonts w:hint="eastAsia" w:ascii="仿宋" w:hAnsi="仿宋" w:eastAsia="仿宋" w:cs="仿宋"/>
          <w:color w:val="000000"/>
          <w:sz w:val="24"/>
          <w:szCs w:val="24"/>
          <w:lang w:eastAsia="zh-CN"/>
        </w:rPr>
        <w:t>；</w:t>
      </w:r>
    </w:p>
    <w:p w14:paraId="1EC96C9B">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运维方案</w:t>
      </w:r>
      <w:r>
        <w:rPr>
          <w:rFonts w:hint="eastAsia" w:ascii="仿宋" w:hAnsi="仿宋" w:eastAsia="仿宋" w:cs="仿宋"/>
          <w:color w:val="000000"/>
          <w:sz w:val="24"/>
          <w:szCs w:val="24"/>
          <w:lang w:eastAsia="zh-CN"/>
        </w:rPr>
        <w:t>；</w:t>
      </w:r>
    </w:p>
    <w:p w14:paraId="484C6338">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接收激励经费实施方案</w:t>
      </w:r>
      <w:r>
        <w:rPr>
          <w:rFonts w:hint="eastAsia" w:ascii="仿宋" w:hAnsi="仿宋" w:eastAsia="仿宋" w:cs="仿宋"/>
          <w:color w:val="000000"/>
          <w:sz w:val="24"/>
          <w:szCs w:val="24"/>
          <w:lang w:eastAsia="zh-CN"/>
        </w:rPr>
        <w:t>；</w:t>
      </w:r>
    </w:p>
    <w:p w14:paraId="4669EBE0">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重点、难点的分析及解决方案</w:t>
      </w:r>
      <w:r>
        <w:rPr>
          <w:rFonts w:hint="eastAsia" w:ascii="仿宋" w:hAnsi="仿宋" w:eastAsia="仿宋" w:cs="仿宋"/>
          <w:color w:val="000000"/>
          <w:sz w:val="24"/>
          <w:szCs w:val="24"/>
          <w:lang w:eastAsia="zh-CN"/>
        </w:rPr>
        <w:t>；</w:t>
      </w:r>
    </w:p>
    <w:p w14:paraId="0541FEEB">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项目质量保证措施</w:t>
      </w:r>
      <w:r>
        <w:rPr>
          <w:rFonts w:hint="eastAsia" w:ascii="仿宋" w:hAnsi="仿宋" w:eastAsia="仿宋" w:cs="仿宋"/>
          <w:color w:val="000000"/>
          <w:sz w:val="24"/>
          <w:szCs w:val="24"/>
          <w:lang w:eastAsia="zh-CN"/>
        </w:rPr>
        <w:t>；</w:t>
      </w:r>
    </w:p>
    <w:p w14:paraId="75615778">
      <w:pPr>
        <w:snapToGrid w:val="0"/>
        <w:spacing w:line="460" w:lineRule="atLeast"/>
        <w:ind w:firstLine="480" w:firstLineChars="200"/>
        <w:jc w:val="left"/>
        <w:outlineLvl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拟投入本项目人员</w:t>
      </w:r>
      <w:r>
        <w:rPr>
          <w:rFonts w:hint="eastAsia" w:ascii="仿宋" w:hAnsi="仿宋" w:eastAsia="仿宋" w:cs="仿宋"/>
          <w:color w:val="000000"/>
          <w:sz w:val="24"/>
          <w:szCs w:val="24"/>
          <w:lang w:val="en-US" w:eastAsia="zh-CN"/>
        </w:rPr>
        <w:t>一览表；</w:t>
      </w:r>
    </w:p>
    <w:p w14:paraId="6B7D110C">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拟投入本项目的主要设备材料</w:t>
      </w:r>
      <w:r>
        <w:rPr>
          <w:rFonts w:hint="eastAsia" w:ascii="仿宋" w:hAnsi="仿宋" w:eastAsia="仿宋" w:cs="仿宋"/>
          <w:color w:val="000000"/>
          <w:sz w:val="24"/>
          <w:szCs w:val="24"/>
          <w:lang w:eastAsia="zh-CN"/>
        </w:rPr>
        <w:t>；</w:t>
      </w:r>
    </w:p>
    <w:p w14:paraId="063F73B1">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应急方案及经验</w:t>
      </w:r>
      <w:r>
        <w:rPr>
          <w:rFonts w:hint="eastAsia" w:ascii="仿宋" w:hAnsi="仿宋" w:eastAsia="仿宋" w:cs="仿宋"/>
          <w:color w:val="000000"/>
          <w:sz w:val="24"/>
          <w:szCs w:val="24"/>
          <w:lang w:eastAsia="zh-CN"/>
        </w:rPr>
        <w:t>；</w:t>
      </w:r>
    </w:p>
    <w:p w14:paraId="211F4A9F">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本项目有效的改进措施和合理化建议</w:t>
      </w:r>
      <w:r>
        <w:rPr>
          <w:rFonts w:hint="eastAsia" w:ascii="仿宋" w:hAnsi="仿宋" w:eastAsia="仿宋" w:cs="仿宋"/>
          <w:color w:val="000000"/>
          <w:sz w:val="24"/>
          <w:szCs w:val="24"/>
          <w:lang w:eastAsia="zh-CN"/>
        </w:rPr>
        <w:t>；</w:t>
      </w:r>
    </w:p>
    <w:p w14:paraId="1A98094D">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企业业绩</w:t>
      </w:r>
      <w:r>
        <w:rPr>
          <w:rFonts w:hint="eastAsia" w:ascii="仿宋" w:hAnsi="仿宋" w:eastAsia="仿宋" w:cs="仿宋"/>
          <w:color w:val="000000"/>
          <w:sz w:val="24"/>
          <w:szCs w:val="24"/>
          <w:lang w:eastAsia="zh-CN"/>
        </w:rPr>
        <w:t>；</w:t>
      </w:r>
    </w:p>
    <w:p w14:paraId="1BFD57CF">
      <w:pPr>
        <w:snapToGrid w:val="0"/>
        <w:spacing w:line="460" w:lineRule="atLeast"/>
        <w:ind w:firstLine="480" w:firstLineChars="200"/>
        <w:jc w:val="left"/>
        <w:outlineLvl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商务响应表；</w:t>
      </w:r>
    </w:p>
    <w:p w14:paraId="6695E5D6">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售后服务网点</w:t>
      </w:r>
      <w:r>
        <w:rPr>
          <w:rFonts w:hint="eastAsia" w:ascii="仿宋" w:hAnsi="仿宋" w:eastAsia="仿宋" w:cs="仿宋"/>
          <w:color w:val="000000"/>
          <w:sz w:val="24"/>
          <w:szCs w:val="24"/>
          <w:lang w:eastAsia="zh-CN"/>
        </w:rPr>
        <w:t>；</w:t>
      </w:r>
    </w:p>
    <w:p w14:paraId="7CC23A26">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服务承诺</w:t>
      </w:r>
      <w:r>
        <w:rPr>
          <w:rFonts w:hint="eastAsia" w:ascii="仿宋" w:hAnsi="仿宋" w:eastAsia="仿宋" w:cs="仿宋"/>
          <w:color w:val="000000"/>
          <w:sz w:val="24"/>
          <w:szCs w:val="24"/>
          <w:lang w:eastAsia="zh-CN"/>
        </w:rPr>
        <w:t>；</w:t>
      </w:r>
    </w:p>
    <w:p w14:paraId="1DA61399">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委托处置协议</w:t>
      </w:r>
      <w:r>
        <w:rPr>
          <w:rFonts w:hint="eastAsia" w:ascii="仿宋" w:hAnsi="仿宋" w:eastAsia="仿宋" w:cs="仿宋"/>
          <w:color w:val="000000"/>
          <w:sz w:val="24"/>
          <w:szCs w:val="24"/>
          <w:lang w:eastAsia="zh-CN"/>
        </w:rPr>
        <w:t>；</w:t>
      </w:r>
    </w:p>
    <w:p w14:paraId="54511270">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16</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应急响应时间</w:t>
      </w:r>
      <w:r>
        <w:rPr>
          <w:rFonts w:hint="eastAsia" w:ascii="仿宋" w:hAnsi="仿宋" w:eastAsia="仿宋" w:cs="仿宋"/>
          <w:color w:val="000000"/>
          <w:sz w:val="24"/>
          <w:szCs w:val="24"/>
          <w:lang w:eastAsia="zh-CN"/>
        </w:rPr>
        <w:t>；</w:t>
      </w:r>
    </w:p>
    <w:p w14:paraId="3BC2238A">
      <w:pPr>
        <w:snapToGrid w:val="0"/>
        <w:spacing w:line="460" w:lineRule="atLeast"/>
        <w:ind w:firstLine="480" w:firstLineChars="200"/>
        <w:jc w:val="left"/>
        <w:outlineLvl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17</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企业认证；</w:t>
      </w:r>
    </w:p>
    <w:p w14:paraId="4C1D4FCE">
      <w:pPr>
        <w:snapToGrid w:val="0"/>
        <w:spacing w:line="460" w:lineRule="atLeast"/>
        <w:ind w:firstLine="480" w:firstLineChars="200"/>
        <w:jc w:val="left"/>
        <w:outlineLvl w:val="0"/>
        <w:rPr>
          <w:rFonts w:ascii="仿宋" w:hAnsi="仿宋" w:eastAsia="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18</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供应商认为需要的</w:t>
      </w:r>
      <w:r>
        <w:rPr>
          <w:rFonts w:hint="eastAsia" w:ascii="仿宋" w:hAnsi="仿宋" w:eastAsia="仿宋" w:cs="仿宋"/>
          <w:sz w:val="24"/>
          <w:szCs w:val="24"/>
        </w:rPr>
        <w:t>其他资料。</w:t>
      </w:r>
    </w:p>
    <w:p w14:paraId="25E04B9C">
      <w:pPr>
        <w:snapToGrid w:val="0"/>
        <w:spacing w:line="460" w:lineRule="atLeast"/>
        <w:ind w:firstLine="482" w:firstLineChars="200"/>
        <w:jc w:val="left"/>
        <w:outlineLvl w:val="0"/>
        <w:rPr>
          <w:rFonts w:ascii="仿宋" w:hAnsi="仿宋" w:eastAsia="仿宋"/>
          <w:b/>
          <w:bCs/>
          <w:color w:val="000000"/>
          <w:sz w:val="24"/>
          <w:szCs w:val="24"/>
        </w:rPr>
      </w:pPr>
      <w:bookmarkStart w:id="128" w:name="_Toc31103"/>
      <w:r>
        <w:rPr>
          <w:rFonts w:ascii="仿宋" w:hAnsi="仿宋" w:eastAsia="仿宋" w:cs="仿宋"/>
          <w:b/>
          <w:bCs/>
          <w:color w:val="000000"/>
          <w:sz w:val="24"/>
          <w:szCs w:val="24"/>
        </w:rPr>
        <w:t>3.</w:t>
      </w:r>
      <w:r>
        <w:rPr>
          <w:rFonts w:hint="eastAsia" w:ascii="仿宋" w:hAnsi="仿宋" w:eastAsia="仿宋" w:cs="仿宋"/>
          <w:b/>
          <w:bCs/>
          <w:color w:val="000000"/>
          <w:sz w:val="24"/>
          <w:szCs w:val="24"/>
        </w:rPr>
        <w:t>报价文件：</w:t>
      </w:r>
      <w:bookmarkEnd w:id="126"/>
      <w:bookmarkEnd w:id="127"/>
      <w:bookmarkEnd w:id="128"/>
    </w:p>
    <w:p w14:paraId="29D54652">
      <w:pPr>
        <w:snapToGrid w:val="0"/>
        <w:spacing w:line="460" w:lineRule="atLeast"/>
        <w:ind w:firstLine="480" w:firstLineChars="200"/>
        <w:jc w:val="left"/>
        <w:outlineLvl w:val="0"/>
        <w:rPr>
          <w:rFonts w:ascii="仿宋" w:hAnsi="仿宋" w:eastAsia="仿宋"/>
          <w:color w:val="000000"/>
          <w:sz w:val="24"/>
          <w:szCs w:val="24"/>
        </w:rPr>
      </w:pPr>
      <w:bookmarkStart w:id="129" w:name="_Toc4500"/>
      <w:bookmarkStart w:id="130" w:name="_Toc66278885"/>
      <w:bookmarkStart w:id="131" w:name="_Toc66279039"/>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）投标函；</w:t>
      </w:r>
      <w:bookmarkEnd w:id="129"/>
      <w:bookmarkEnd w:id="130"/>
      <w:bookmarkEnd w:id="131"/>
    </w:p>
    <w:p w14:paraId="11F8C3BD">
      <w:pPr>
        <w:snapToGrid w:val="0"/>
        <w:spacing w:line="460" w:lineRule="atLeast"/>
        <w:ind w:firstLine="480" w:firstLineChars="200"/>
        <w:jc w:val="left"/>
        <w:outlineLvl w:val="0"/>
        <w:rPr>
          <w:rFonts w:ascii="仿宋" w:hAnsi="仿宋" w:eastAsia="仿宋"/>
          <w:color w:val="000000"/>
          <w:sz w:val="24"/>
          <w:szCs w:val="24"/>
        </w:rPr>
      </w:pPr>
      <w:bookmarkStart w:id="132" w:name="_Toc66278886"/>
      <w:bookmarkStart w:id="133" w:name="_Toc14904"/>
      <w:bookmarkStart w:id="134" w:name="_Toc66279040"/>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）开标一览表；</w:t>
      </w:r>
      <w:bookmarkEnd w:id="132"/>
      <w:bookmarkEnd w:id="133"/>
      <w:bookmarkEnd w:id="134"/>
    </w:p>
    <w:p w14:paraId="1D05CED0">
      <w:pPr>
        <w:snapToGrid w:val="0"/>
        <w:spacing w:line="460" w:lineRule="atLeast"/>
        <w:ind w:firstLine="480" w:firstLineChars="200"/>
        <w:jc w:val="left"/>
        <w:outlineLvl w:val="0"/>
        <w:rPr>
          <w:rFonts w:ascii="仿宋" w:hAnsi="仿宋" w:eastAsia="仿宋"/>
          <w:color w:val="000000"/>
          <w:sz w:val="24"/>
          <w:szCs w:val="24"/>
        </w:rPr>
      </w:pPr>
      <w:bookmarkStart w:id="135" w:name="_Toc66278887"/>
      <w:bookmarkStart w:id="136" w:name="_Toc66279041"/>
      <w:bookmarkStart w:id="137" w:name="_Toc12111"/>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）投标报价明细表；</w:t>
      </w:r>
      <w:bookmarkEnd w:id="135"/>
      <w:bookmarkEnd w:id="136"/>
      <w:bookmarkEnd w:id="137"/>
    </w:p>
    <w:p w14:paraId="50D43319">
      <w:pPr>
        <w:snapToGrid w:val="0"/>
        <w:spacing w:line="460" w:lineRule="atLeast"/>
        <w:ind w:firstLine="480" w:firstLineChars="200"/>
        <w:jc w:val="left"/>
        <w:outlineLvl w:val="0"/>
        <w:rPr>
          <w:rFonts w:ascii="仿宋" w:hAnsi="仿宋" w:eastAsia="仿宋"/>
          <w:color w:val="000000"/>
          <w:sz w:val="24"/>
          <w:szCs w:val="24"/>
        </w:rPr>
      </w:pPr>
      <w:bookmarkStart w:id="138" w:name="_Toc32243"/>
      <w:bookmarkStart w:id="139" w:name="_Toc66279043"/>
      <w:bookmarkStart w:id="140" w:name="_Toc66278889"/>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）招标代理费承诺函；</w:t>
      </w:r>
      <w:bookmarkEnd w:id="138"/>
      <w:bookmarkEnd w:id="139"/>
      <w:bookmarkEnd w:id="140"/>
    </w:p>
    <w:p w14:paraId="16C8F348">
      <w:pPr>
        <w:snapToGrid w:val="0"/>
        <w:spacing w:line="460" w:lineRule="atLeast"/>
        <w:ind w:firstLine="480" w:firstLineChars="200"/>
        <w:jc w:val="left"/>
        <w:outlineLvl w:val="0"/>
        <w:rPr>
          <w:rFonts w:ascii="仿宋" w:hAnsi="仿宋" w:eastAsia="仿宋"/>
          <w:color w:val="000000"/>
          <w:sz w:val="24"/>
          <w:szCs w:val="24"/>
        </w:rPr>
      </w:pPr>
      <w:bookmarkStart w:id="141" w:name="_Toc66279044"/>
      <w:bookmarkStart w:id="142" w:name="_Toc22394"/>
      <w:bookmarkStart w:id="143" w:name="_Toc66278890"/>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）供应商针对报价需要说明的其他文件和说明（格式自拟）。</w:t>
      </w:r>
      <w:bookmarkEnd w:id="141"/>
      <w:bookmarkEnd w:id="142"/>
      <w:bookmarkEnd w:id="143"/>
    </w:p>
    <w:p w14:paraId="5054CE3B">
      <w:pPr>
        <w:snapToGrid w:val="0"/>
        <w:spacing w:line="460" w:lineRule="atLeast"/>
        <w:ind w:firstLine="723" w:firstLineChars="300"/>
        <w:jc w:val="left"/>
        <w:outlineLvl w:val="0"/>
        <w:rPr>
          <w:rFonts w:ascii="仿宋" w:hAnsi="仿宋" w:eastAsia="仿宋"/>
          <w:b/>
          <w:bCs/>
          <w:color w:val="000000"/>
          <w:sz w:val="24"/>
          <w:szCs w:val="24"/>
        </w:rPr>
      </w:pPr>
      <w:bookmarkStart w:id="144" w:name="_Toc66278891"/>
      <w:bookmarkStart w:id="145" w:name="_Toc19711"/>
      <w:bookmarkStart w:id="146" w:name="_Toc66279045"/>
      <w:r>
        <w:rPr>
          <w:rFonts w:hint="eastAsia" w:ascii="仿宋" w:hAnsi="仿宋" w:eastAsia="仿宋" w:cs="仿宋"/>
          <w:b/>
          <w:bCs/>
          <w:color w:val="000000"/>
          <w:sz w:val="24"/>
          <w:szCs w:val="24"/>
        </w:rPr>
        <w:t>注：（</w:t>
      </w:r>
      <w:r>
        <w:rPr>
          <w:rFonts w:ascii="仿宋" w:hAnsi="仿宋" w:eastAsia="仿宋" w:cs="仿宋"/>
          <w:b/>
          <w:bCs/>
          <w:color w:val="000000"/>
          <w:sz w:val="24"/>
          <w:szCs w:val="24"/>
        </w:rPr>
        <w:t>1</w:t>
      </w:r>
      <w:r>
        <w:rPr>
          <w:rFonts w:hint="eastAsia" w:ascii="仿宋" w:hAnsi="仿宋" w:eastAsia="仿宋" w:cs="仿宋"/>
          <w:b/>
          <w:bCs/>
          <w:color w:val="000000"/>
          <w:sz w:val="24"/>
          <w:szCs w:val="24"/>
        </w:rPr>
        <w:t>）上述内容本采购文件中有提供格式的，供应商须参照格式进行编制（格式中要求提供相关证明材料的还需后附相关证明材料），并按格式要求在指定位置根据要求进行签章，否则视为未提供；</w:t>
      </w:r>
      <w:bookmarkEnd w:id="144"/>
      <w:bookmarkEnd w:id="145"/>
      <w:bookmarkEnd w:id="146"/>
    </w:p>
    <w:p w14:paraId="173562D1">
      <w:pPr>
        <w:snapToGrid w:val="0"/>
        <w:spacing w:line="460" w:lineRule="atLeast"/>
        <w:ind w:firstLine="590" w:firstLineChars="245"/>
        <w:jc w:val="left"/>
        <w:outlineLvl w:val="0"/>
        <w:rPr>
          <w:rFonts w:ascii="仿宋" w:hAnsi="仿宋" w:eastAsia="仿宋"/>
          <w:b/>
          <w:bCs/>
          <w:color w:val="000000"/>
          <w:sz w:val="24"/>
          <w:szCs w:val="24"/>
        </w:rPr>
      </w:pPr>
      <w:bookmarkStart w:id="147" w:name="_Toc66278892"/>
      <w:bookmarkStart w:id="148" w:name="_Toc11984"/>
      <w:bookmarkStart w:id="149" w:name="_Toc66279046"/>
      <w:r>
        <w:rPr>
          <w:rFonts w:hint="eastAsia" w:ascii="仿宋" w:hAnsi="仿宋" w:eastAsia="仿宋" w:cs="仿宋"/>
          <w:b/>
          <w:bCs/>
          <w:color w:val="000000"/>
          <w:sz w:val="24"/>
          <w:szCs w:val="24"/>
        </w:rPr>
        <w:t>（</w:t>
      </w:r>
      <w:r>
        <w:rPr>
          <w:rFonts w:ascii="仿宋" w:hAnsi="仿宋" w:eastAsia="仿宋" w:cs="仿宋"/>
          <w:b/>
          <w:bCs/>
          <w:color w:val="000000"/>
          <w:sz w:val="24"/>
          <w:szCs w:val="24"/>
        </w:rPr>
        <w:t>2</w:t>
      </w:r>
      <w:r>
        <w:rPr>
          <w:rFonts w:hint="eastAsia" w:ascii="仿宋" w:hAnsi="仿宋" w:eastAsia="仿宋" w:cs="仿宋"/>
          <w:b/>
          <w:bCs/>
          <w:color w:val="000000"/>
          <w:sz w:val="24"/>
          <w:szCs w:val="24"/>
        </w:rPr>
        <w:t>）采购文件未提供格式的，请各供应商自行拟定格式，并加盖供应商公章</w:t>
      </w:r>
      <w:r>
        <w:rPr>
          <w:rFonts w:ascii="仿宋" w:hAnsi="仿宋" w:eastAsia="仿宋" w:cs="仿宋"/>
          <w:b/>
          <w:bCs/>
          <w:sz w:val="24"/>
          <w:szCs w:val="24"/>
        </w:rPr>
        <w:t>(</w:t>
      </w:r>
      <w:r>
        <w:rPr>
          <w:rFonts w:hint="eastAsia" w:ascii="仿宋" w:hAnsi="仿宋" w:eastAsia="仿宋" w:cs="仿宋"/>
          <w:b/>
          <w:bCs/>
          <w:sz w:val="24"/>
          <w:szCs w:val="24"/>
        </w:rPr>
        <w:t>或</w:t>
      </w:r>
      <w:r>
        <w:rPr>
          <w:rFonts w:ascii="仿宋" w:hAnsi="仿宋" w:eastAsia="仿宋" w:cs="仿宋"/>
          <w:b/>
          <w:bCs/>
          <w:sz w:val="24"/>
          <w:szCs w:val="24"/>
        </w:rPr>
        <w:t>CA</w:t>
      </w:r>
      <w:r>
        <w:rPr>
          <w:rFonts w:hint="eastAsia" w:ascii="仿宋" w:hAnsi="仿宋" w:eastAsia="仿宋" w:cs="仿宋"/>
          <w:b/>
          <w:bCs/>
          <w:sz w:val="24"/>
          <w:szCs w:val="24"/>
        </w:rPr>
        <w:t>电子签章）</w:t>
      </w:r>
      <w:r>
        <w:rPr>
          <w:rFonts w:hint="eastAsia" w:ascii="仿宋" w:hAnsi="仿宋" w:eastAsia="仿宋" w:cs="仿宋"/>
          <w:b/>
          <w:bCs/>
          <w:color w:val="000000"/>
          <w:sz w:val="24"/>
          <w:szCs w:val="24"/>
        </w:rPr>
        <w:t>并由法定代表人或其授权代表签署（签字或盖章），否则视为未提供；</w:t>
      </w:r>
      <w:bookmarkEnd w:id="147"/>
      <w:bookmarkEnd w:id="148"/>
      <w:bookmarkEnd w:id="149"/>
    </w:p>
    <w:p w14:paraId="18744148">
      <w:pPr>
        <w:snapToGrid w:val="0"/>
        <w:spacing w:line="460" w:lineRule="atLeast"/>
        <w:ind w:firstLine="590" w:firstLineChars="245"/>
        <w:jc w:val="left"/>
        <w:outlineLvl w:val="0"/>
        <w:rPr>
          <w:rFonts w:ascii="仿宋" w:hAnsi="仿宋" w:eastAsia="仿宋"/>
          <w:b/>
          <w:bCs/>
          <w:color w:val="000000"/>
          <w:sz w:val="24"/>
          <w:szCs w:val="24"/>
        </w:rPr>
      </w:pPr>
      <w:bookmarkStart w:id="150" w:name="_Toc10283"/>
      <w:bookmarkStart w:id="151" w:name="_Toc66278893"/>
      <w:bookmarkStart w:id="152" w:name="_Toc66279047"/>
      <w:r>
        <w:rPr>
          <w:rFonts w:hint="eastAsia" w:ascii="仿宋" w:hAnsi="仿宋" w:eastAsia="仿宋" w:cs="仿宋"/>
          <w:b/>
          <w:bCs/>
          <w:color w:val="000000"/>
          <w:sz w:val="24"/>
          <w:szCs w:val="24"/>
        </w:rPr>
        <w:t>（</w:t>
      </w:r>
      <w:r>
        <w:rPr>
          <w:rFonts w:ascii="仿宋" w:hAnsi="仿宋" w:eastAsia="仿宋" w:cs="仿宋"/>
          <w:b/>
          <w:bCs/>
          <w:color w:val="000000"/>
          <w:sz w:val="24"/>
          <w:szCs w:val="24"/>
        </w:rPr>
        <w:t>3</w:t>
      </w:r>
      <w:r>
        <w:rPr>
          <w:rFonts w:hint="eastAsia" w:ascii="仿宋" w:hAnsi="仿宋" w:eastAsia="仿宋" w:cs="仿宋"/>
          <w:b/>
          <w:bCs/>
          <w:color w:val="000000"/>
          <w:sz w:val="24"/>
          <w:szCs w:val="24"/>
        </w:rPr>
        <w:t>）可以提供复制件的相关证明材料必须加盖供应商公章</w:t>
      </w:r>
      <w:r>
        <w:rPr>
          <w:rFonts w:ascii="仿宋" w:hAnsi="仿宋" w:eastAsia="仿宋" w:cs="仿宋"/>
          <w:b/>
          <w:bCs/>
          <w:sz w:val="24"/>
          <w:szCs w:val="24"/>
        </w:rPr>
        <w:t>(</w:t>
      </w:r>
      <w:r>
        <w:rPr>
          <w:rFonts w:hint="eastAsia" w:ascii="仿宋" w:hAnsi="仿宋" w:eastAsia="仿宋" w:cs="仿宋"/>
          <w:b/>
          <w:bCs/>
          <w:sz w:val="24"/>
          <w:szCs w:val="24"/>
        </w:rPr>
        <w:t>或</w:t>
      </w:r>
      <w:r>
        <w:rPr>
          <w:rFonts w:ascii="仿宋" w:hAnsi="仿宋" w:eastAsia="仿宋" w:cs="仿宋"/>
          <w:b/>
          <w:bCs/>
          <w:sz w:val="24"/>
          <w:szCs w:val="24"/>
        </w:rPr>
        <w:t>CA</w:t>
      </w:r>
      <w:r>
        <w:rPr>
          <w:rFonts w:hint="eastAsia" w:ascii="仿宋" w:hAnsi="仿宋" w:eastAsia="仿宋" w:cs="仿宋"/>
          <w:b/>
          <w:bCs/>
          <w:sz w:val="24"/>
          <w:szCs w:val="24"/>
        </w:rPr>
        <w:t>电子签章）</w:t>
      </w:r>
      <w:r>
        <w:rPr>
          <w:rFonts w:hint="eastAsia" w:ascii="仿宋" w:hAnsi="仿宋" w:eastAsia="仿宋" w:cs="仿宋"/>
          <w:b/>
          <w:bCs/>
          <w:color w:val="000000"/>
          <w:sz w:val="24"/>
          <w:szCs w:val="24"/>
        </w:rPr>
        <w:t>，否则视为未提供（例如：各类资格资质证书、业绩材料等）；</w:t>
      </w:r>
      <w:bookmarkEnd w:id="150"/>
      <w:bookmarkEnd w:id="151"/>
      <w:bookmarkEnd w:id="152"/>
    </w:p>
    <w:p w14:paraId="08395EEF">
      <w:pPr>
        <w:snapToGrid w:val="0"/>
        <w:spacing w:line="460" w:lineRule="atLeast"/>
        <w:ind w:firstLine="472" w:firstLineChars="196"/>
        <w:jc w:val="left"/>
        <w:outlineLvl w:val="0"/>
        <w:rPr>
          <w:rFonts w:ascii="仿宋" w:hAnsi="仿宋" w:eastAsia="仿宋"/>
          <w:b/>
          <w:bCs/>
          <w:color w:val="000000"/>
          <w:sz w:val="24"/>
          <w:szCs w:val="24"/>
        </w:rPr>
      </w:pPr>
      <w:bookmarkStart w:id="153" w:name="_Toc66278894"/>
      <w:bookmarkStart w:id="154" w:name="_Toc28129"/>
      <w:bookmarkStart w:id="155" w:name="_Toc66279048"/>
      <w:r>
        <w:rPr>
          <w:rFonts w:hint="eastAsia" w:ascii="仿宋" w:hAnsi="仿宋" w:eastAsia="仿宋" w:cs="仿宋"/>
          <w:b/>
          <w:bCs/>
          <w:color w:val="000000"/>
          <w:sz w:val="24"/>
          <w:szCs w:val="24"/>
        </w:rPr>
        <w:t>（三）投标文件的语言及计量</w:t>
      </w:r>
      <w:bookmarkEnd w:id="153"/>
      <w:bookmarkEnd w:id="154"/>
      <w:bookmarkEnd w:id="155"/>
    </w:p>
    <w:p w14:paraId="5ED4D5E9">
      <w:pPr>
        <w:snapToGrid w:val="0"/>
        <w:spacing w:line="460" w:lineRule="atLeast"/>
        <w:ind w:firstLine="480" w:firstLineChars="200"/>
        <w:jc w:val="left"/>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投标文件以及投标方与招标方就有关投标事宜的所有来往函电，均应以中文汉语书写。除签名、盖章、专用名称等特殊情形外，以中文汉语以外的文字表述的投标文件视同未提供。</w:t>
      </w:r>
    </w:p>
    <w:p w14:paraId="0038831F">
      <w:pPr>
        <w:snapToGrid w:val="0"/>
        <w:spacing w:line="460" w:lineRule="atLeast"/>
        <w:ind w:firstLine="480" w:firstLineChars="200"/>
        <w:jc w:val="left"/>
        <w:rPr>
          <w:rFonts w:ascii="仿宋" w:hAnsi="仿宋" w:eastAsia="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投标计量单位，招标文件已有明确规定的，使用招标文件规定的计量单位；招标文件没有规定的，应采用中华人民共和国法定计量单位（货币单位：人民币元），否则视同未响应。</w:t>
      </w:r>
    </w:p>
    <w:p w14:paraId="242B2BB8">
      <w:pPr>
        <w:snapToGrid w:val="0"/>
        <w:spacing w:beforeLines="50" w:line="460" w:lineRule="atLeast"/>
        <w:ind w:firstLine="470" w:firstLineChars="196"/>
        <w:jc w:val="left"/>
        <w:outlineLvl w:val="0"/>
        <w:rPr>
          <w:rFonts w:hint="eastAsia" w:ascii="仿宋" w:hAnsi="仿宋" w:eastAsia="仿宋" w:cs="仿宋"/>
          <w:b/>
          <w:bCs/>
          <w:color w:val="000000"/>
          <w:sz w:val="24"/>
          <w:szCs w:val="24"/>
        </w:rPr>
      </w:pPr>
      <w:bookmarkStart w:id="156" w:name="_Toc66279049"/>
      <w:bookmarkStart w:id="157" w:name="_Toc7389"/>
      <w:bookmarkStart w:id="158" w:name="_Toc66278895"/>
      <w:r>
        <w:rPr>
          <w:rFonts w:hint="eastAsia" w:ascii="仿宋" w:hAnsi="仿宋" w:eastAsia="仿宋" w:cs="仿宋"/>
          <w:sz w:val="24"/>
          <w:szCs w:val="24"/>
          <w:lang w:eastAsia="zh-CN"/>
        </w:rPr>
        <w:t>▲</w:t>
      </w:r>
      <w:r>
        <w:rPr>
          <w:rFonts w:hint="eastAsia" w:ascii="仿宋" w:hAnsi="仿宋" w:eastAsia="仿宋" w:cs="仿宋"/>
          <w:b/>
          <w:bCs/>
          <w:color w:val="000000"/>
          <w:sz w:val="24"/>
          <w:szCs w:val="24"/>
        </w:rPr>
        <w:t>（四）投标报价</w:t>
      </w:r>
      <w:bookmarkEnd w:id="156"/>
      <w:bookmarkEnd w:id="157"/>
      <w:bookmarkEnd w:id="158"/>
    </w:p>
    <w:p w14:paraId="6D25C4D4">
      <w:pPr>
        <w:snapToGrid w:val="0"/>
        <w:spacing w:beforeLines="50" w:line="460" w:lineRule="atLeast"/>
        <w:ind w:firstLine="470" w:firstLineChars="196"/>
        <w:jc w:val="left"/>
        <w:outlineLvl w:val="0"/>
        <w:rPr>
          <w:rFonts w:ascii="仿宋" w:hAnsi="仿宋" w:eastAsia="仿宋"/>
          <w:color w:val="000000"/>
          <w:kern w:val="2"/>
          <w:sz w:val="24"/>
          <w:szCs w:val="24"/>
        </w:rPr>
      </w:pPr>
      <w:r>
        <w:rPr>
          <w:rFonts w:ascii="仿宋" w:hAnsi="仿宋" w:eastAsia="仿宋" w:cs="仿宋"/>
          <w:color w:val="000000"/>
          <w:kern w:val="2"/>
          <w:sz w:val="24"/>
          <w:szCs w:val="24"/>
        </w:rPr>
        <w:t>1.</w:t>
      </w:r>
      <w:r>
        <w:rPr>
          <w:rFonts w:hint="eastAsia" w:ascii="仿宋" w:hAnsi="仿宋" w:eastAsia="仿宋" w:cs="仿宋"/>
          <w:color w:val="000000"/>
          <w:kern w:val="2"/>
          <w:sz w:val="24"/>
          <w:szCs w:val="24"/>
        </w:rPr>
        <w:t>投标报价应按招标文件中相关附表格式填写。投标报价为本招标项目全部工作内容的报价，所有报价均应使用人民币（元）表示；</w:t>
      </w:r>
    </w:p>
    <w:p w14:paraId="74AD1B26">
      <w:pPr>
        <w:pStyle w:val="16"/>
        <w:snapToGrid w:val="0"/>
        <w:spacing w:beforeLines="50" w:after="120" w:line="460" w:lineRule="atLeast"/>
        <w:ind w:left="0" w:firstLine="480" w:firstLineChars="200"/>
        <w:rPr>
          <w:rFonts w:ascii="仿宋" w:hAnsi="仿宋" w:eastAsia="仿宋"/>
          <w:color w:val="000000"/>
        </w:rPr>
      </w:pPr>
      <w:r>
        <w:rPr>
          <w:rFonts w:ascii="仿宋" w:hAnsi="仿宋" w:eastAsia="仿宋" w:cs="仿宋"/>
          <w:color w:val="000000"/>
          <w:kern w:val="2"/>
        </w:rPr>
        <w:t>2.</w:t>
      </w:r>
      <w:r>
        <w:rPr>
          <w:rFonts w:hint="eastAsia" w:ascii="仿宋" w:hAnsi="仿宋" w:eastAsia="仿宋" w:cs="仿宋"/>
        </w:rPr>
        <w:t>投标报价是履行合同的最终价格，包含为按招标文件要求完成本项目的所有经费</w:t>
      </w:r>
      <w:r>
        <w:rPr>
          <w:rFonts w:hint="eastAsia" w:ascii="仿宋" w:hAnsi="仿宋" w:eastAsia="仿宋" w:cs="仿宋"/>
          <w:color w:val="000000"/>
        </w:rPr>
        <w:t>，包括招标文件中已列明或未列明但为完成本项目的所需费用及项目各个环节有可能产生或变更、微调的费用、一切不可预见的未知费用，供应商均须综合考虑；</w:t>
      </w:r>
    </w:p>
    <w:p w14:paraId="425BB3F2">
      <w:pPr>
        <w:pStyle w:val="16"/>
        <w:snapToGrid w:val="0"/>
        <w:spacing w:beforeLines="50" w:after="120" w:line="460" w:lineRule="atLeast"/>
        <w:ind w:left="0" w:firstLine="480" w:firstLineChars="200"/>
        <w:rPr>
          <w:rFonts w:ascii="仿宋" w:hAnsi="仿宋" w:eastAsia="仿宋"/>
          <w:color w:val="000000"/>
          <w:kern w:val="2"/>
        </w:rPr>
      </w:pPr>
      <w:r>
        <w:rPr>
          <w:rFonts w:ascii="仿宋" w:hAnsi="仿宋" w:eastAsia="仿宋" w:cs="仿宋"/>
          <w:color w:val="000000"/>
          <w:kern w:val="2"/>
        </w:rPr>
        <w:t>3.</w:t>
      </w:r>
      <w:r>
        <w:rPr>
          <w:rFonts w:hint="eastAsia" w:ascii="仿宋" w:hAnsi="仿宋" w:eastAsia="仿宋" w:cs="仿宋"/>
          <w:color w:val="000000"/>
          <w:kern w:val="2"/>
        </w:rPr>
        <w:t>投标文件只允许有一个报价，任何有选择的或有条件的报价将不予接受。</w:t>
      </w:r>
    </w:p>
    <w:p w14:paraId="0DC39041">
      <w:pPr>
        <w:pStyle w:val="16"/>
        <w:snapToGrid w:val="0"/>
        <w:spacing w:beforeLines="50" w:after="120" w:line="460" w:lineRule="atLeast"/>
        <w:ind w:left="0" w:firstLine="480" w:firstLineChars="200"/>
        <w:rPr>
          <w:rFonts w:ascii="仿宋" w:hAnsi="仿宋" w:eastAsia="仿宋"/>
          <w:color w:val="000000"/>
          <w:kern w:val="2"/>
        </w:rPr>
      </w:pPr>
      <w:r>
        <w:rPr>
          <w:rFonts w:ascii="仿宋" w:hAnsi="仿宋" w:eastAsia="仿宋" w:cs="仿宋"/>
          <w:color w:val="000000"/>
          <w:kern w:val="2"/>
        </w:rPr>
        <w:t>4.</w:t>
      </w:r>
      <w:r>
        <w:rPr>
          <w:rFonts w:hint="eastAsia" w:ascii="仿宋" w:hAnsi="仿宋" w:eastAsia="仿宋" w:cs="仿宋"/>
          <w:color w:val="000000"/>
          <w:kern w:val="2"/>
        </w:rPr>
        <w:t>供应商的最终报价由供应商自担全部风险责任，中标后不得以任何理由调整报价或追加任何费用。</w:t>
      </w:r>
    </w:p>
    <w:p w14:paraId="03CF3E97">
      <w:pPr>
        <w:pStyle w:val="16"/>
        <w:snapToGrid w:val="0"/>
        <w:spacing w:beforeLines="50" w:after="120" w:line="460" w:lineRule="atLeast"/>
        <w:ind w:left="0" w:firstLine="480" w:firstLineChars="200"/>
        <w:rPr>
          <w:rFonts w:ascii="仿宋" w:hAnsi="仿宋" w:eastAsia="仿宋"/>
          <w:color w:val="000000"/>
          <w:kern w:val="2"/>
        </w:rPr>
      </w:pPr>
      <w:r>
        <w:rPr>
          <w:rFonts w:ascii="仿宋" w:hAnsi="仿宋" w:eastAsia="仿宋" w:cs="仿宋"/>
          <w:color w:val="000000"/>
          <w:kern w:val="2"/>
        </w:rPr>
        <w:t>5.</w:t>
      </w:r>
      <w:r>
        <w:rPr>
          <w:rFonts w:hint="eastAsia" w:ascii="仿宋" w:hAnsi="仿宋" w:eastAsia="仿宋" w:cs="仿宋"/>
          <w:color w:val="000000"/>
          <w:kern w:val="2"/>
        </w:rPr>
        <w:t>供应商所有优惠条件和优惠费用不得降低和影响本采购项目质量。</w:t>
      </w:r>
    </w:p>
    <w:p w14:paraId="15FC1FD7">
      <w:pPr>
        <w:pStyle w:val="16"/>
        <w:snapToGrid w:val="0"/>
        <w:spacing w:beforeLines="50" w:after="120" w:line="460" w:lineRule="atLeast"/>
        <w:ind w:left="0" w:firstLine="480" w:firstLineChars="200"/>
        <w:rPr>
          <w:rFonts w:ascii="仿宋" w:hAnsi="仿宋" w:eastAsia="仿宋"/>
          <w:color w:val="000000"/>
          <w:kern w:val="2"/>
        </w:rPr>
      </w:pPr>
      <w:r>
        <w:rPr>
          <w:rFonts w:ascii="仿宋" w:hAnsi="仿宋" w:eastAsia="仿宋" w:cs="仿宋"/>
          <w:color w:val="000000"/>
          <w:kern w:val="2"/>
        </w:rPr>
        <w:t>6.</w:t>
      </w:r>
      <w:r>
        <w:rPr>
          <w:rFonts w:hint="eastAsia" w:ascii="仿宋" w:hAnsi="仿宋" w:eastAsia="仿宋" w:cs="仿宋"/>
          <w:color w:val="000000"/>
          <w:kern w:val="2"/>
        </w:rPr>
        <w:t>报价如单价与总价不符时，以单价为准；大写与小写不符时以大写为准。</w:t>
      </w:r>
    </w:p>
    <w:p w14:paraId="208CFBC9">
      <w:pPr>
        <w:pStyle w:val="16"/>
        <w:snapToGrid w:val="0"/>
        <w:spacing w:beforeLines="50" w:after="120" w:line="460" w:lineRule="atLeast"/>
        <w:ind w:left="0" w:firstLine="480" w:firstLineChars="200"/>
        <w:rPr>
          <w:rFonts w:ascii="仿宋" w:hAnsi="仿宋" w:eastAsia="仿宋"/>
          <w:color w:val="000000"/>
          <w:kern w:val="2"/>
        </w:rPr>
      </w:pPr>
      <w:r>
        <w:rPr>
          <w:rFonts w:ascii="仿宋" w:hAnsi="仿宋" w:eastAsia="仿宋" w:cs="仿宋"/>
          <w:color w:val="000000"/>
          <w:kern w:val="2"/>
        </w:rPr>
        <w:t>7.</w:t>
      </w:r>
      <w:r>
        <w:rPr>
          <w:rFonts w:hint="eastAsia" w:ascii="仿宋" w:hAnsi="仿宋" w:eastAsia="仿宋" w:cs="仿宋"/>
          <w:color w:val="000000"/>
          <w:kern w:val="2"/>
        </w:rPr>
        <w:t>供应商对招标文件里有关投标报价的全部内容应仔细确认，若有个别异议，应在开标前提出修改意见，否则视同全部确认。</w:t>
      </w:r>
    </w:p>
    <w:p w14:paraId="6A0CBCC3">
      <w:pPr>
        <w:pStyle w:val="16"/>
        <w:snapToGrid w:val="0"/>
        <w:spacing w:beforeLines="50" w:after="120" w:line="460" w:lineRule="atLeast"/>
        <w:ind w:left="0" w:firstLine="480" w:firstLineChars="200"/>
        <w:rPr>
          <w:rFonts w:ascii="仿宋" w:hAnsi="仿宋" w:eastAsia="仿宋"/>
          <w:color w:val="000000"/>
          <w:kern w:val="2"/>
        </w:rPr>
      </w:pPr>
      <w:r>
        <w:rPr>
          <w:rFonts w:ascii="仿宋" w:hAnsi="仿宋" w:eastAsia="仿宋" w:cs="仿宋"/>
          <w:color w:val="000000"/>
          <w:kern w:val="2"/>
        </w:rPr>
        <w:t>8.</w:t>
      </w:r>
      <w:r>
        <w:rPr>
          <w:rFonts w:hint="eastAsia" w:ascii="仿宋" w:hAnsi="仿宋" w:eastAsia="仿宋" w:cs="仿宋"/>
          <w:color w:val="000000"/>
          <w:kern w:val="2"/>
        </w:rPr>
        <w:t>供应商在报价中应充分考虑所有可能发生的费用，否则采购人将视报价总价中已包括所有费用。</w:t>
      </w:r>
    </w:p>
    <w:p w14:paraId="20FD6588">
      <w:pPr>
        <w:pStyle w:val="16"/>
        <w:snapToGrid w:val="0"/>
        <w:spacing w:beforeLines="50" w:after="120" w:line="460" w:lineRule="atLeast"/>
        <w:ind w:left="0" w:firstLine="480" w:firstLineChars="200"/>
        <w:rPr>
          <w:rFonts w:ascii="仿宋" w:hAnsi="仿宋" w:eastAsia="仿宋"/>
          <w:color w:val="000000"/>
          <w:kern w:val="2"/>
        </w:rPr>
      </w:pPr>
      <w:r>
        <w:rPr>
          <w:rFonts w:ascii="仿宋" w:hAnsi="仿宋" w:eastAsia="仿宋" w:cs="仿宋"/>
          <w:color w:val="000000"/>
          <w:kern w:val="2"/>
        </w:rPr>
        <w:t>9.</w:t>
      </w:r>
      <w:r>
        <w:rPr>
          <w:rFonts w:hint="eastAsia" w:ascii="仿宋" w:hAnsi="仿宋" w:eastAsia="仿宋" w:cs="仿宋"/>
          <w:color w:val="000000"/>
          <w:kern w:val="2"/>
        </w:rPr>
        <w:t>供应商对在合同执行中，除上述费用及招标文件规定的由中标供应商负责的工作范围以外需要采购人协调或提供便利的工作应当在报价文件中说明。</w:t>
      </w:r>
    </w:p>
    <w:p w14:paraId="397122FD">
      <w:pPr>
        <w:pStyle w:val="16"/>
        <w:widowControl w:val="0"/>
        <w:tabs>
          <w:tab w:val="clear" w:pos="454"/>
        </w:tabs>
        <w:snapToGrid w:val="0"/>
        <w:spacing w:beforeLines="50" w:afterLines="0" w:line="460" w:lineRule="atLeast"/>
        <w:ind w:left="321" w:leftChars="100" w:hanging="41" w:hangingChars="17"/>
        <w:rPr>
          <w:rFonts w:ascii="仿宋" w:hAnsi="仿宋" w:eastAsia="仿宋"/>
          <w:b/>
          <w:bCs/>
          <w:color w:val="000000"/>
        </w:rPr>
      </w:pPr>
      <w:r>
        <w:rPr>
          <w:rFonts w:hint="eastAsia" w:ascii="仿宋" w:hAnsi="仿宋" w:eastAsia="仿宋" w:cs="仿宋"/>
          <w:b/>
          <w:bCs/>
          <w:color w:val="000000"/>
        </w:rPr>
        <w:t>（五）投标文件的有效期</w:t>
      </w:r>
    </w:p>
    <w:p w14:paraId="03641827">
      <w:pPr>
        <w:snapToGrid w:val="0"/>
        <w:spacing w:line="460" w:lineRule="atLeast"/>
        <w:ind w:firstLine="240" w:firstLineChars="100"/>
        <w:jc w:val="left"/>
        <w:outlineLvl w:val="0"/>
        <w:rPr>
          <w:rFonts w:ascii="仿宋" w:hAnsi="仿宋" w:eastAsia="仿宋"/>
          <w:color w:val="000000"/>
          <w:kern w:val="0"/>
          <w:sz w:val="24"/>
          <w:szCs w:val="24"/>
        </w:rPr>
      </w:pPr>
      <w:bookmarkStart w:id="159" w:name="_Toc66279050"/>
      <w:bookmarkStart w:id="160" w:name="_Toc66278896"/>
      <w:bookmarkStart w:id="161" w:name="_Toc3906"/>
      <w:r>
        <w:rPr>
          <w:rFonts w:hint="eastAsia" w:ascii="仿宋" w:hAnsi="仿宋" w:eastAsia="仿宋" w:cs="仿宋"/>
          <w:color w:val="000000"/>
          <w:kern w:val="0"/>
          <w:sz w:val="24"/>
          <w:szCs w:val="24"/>
          <w:lang w:eastAsia="zh-CN"/>
        </w:rPr>
        <w:t>▲</w:t>
      </w: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自投标截止日起</w:t>
      </w:r>
      <w:r>
        <w:rPr>
          <w:rFonts w:ascii="仿宋" w:hAnsi="仿宋" w:eastAsia="仿宋" w:cs="仿宋"/>
          <w:color w:val="000000"/>
          <w:kern w:val="0"/>
          <w:sz w:val="24"/>
          <w:szCs w:val="24"/>
        </w:rPr>
        <w:t>90</w:t>
      </w:r>
      <w:r>
        <w:rPr>
          <w:rFonts w:hint="eastAsia" w:ascii="仿宋" w:hAnsi="仿宋" w:eastAsia="仿宋" w:cs="仿宋"/>
          <w:color w:val="000000"/>
          <w:kern w:val="0"/>
          <w:sz w:val="24"/>
          <w:szCs w:val="24"/>
        </w:rPr>
        <w:t>天投标文件应保持有效。有效期不足的投标文件将被拒绝。</w:t>
      </w:r>
      <w:bookmarkEnd w:id="159"/>
      <w:bookmarkEnd w:id="160"/>
      <w:bookmarkEnd w:id="161"/>
    </w:p>
    <w:p w14:paraId="6ABA91B9">
      <w:pPr>
        <w:snapToGrid w:val="0"/>
        <w:spacing w:line="460" w:lineRule="atLeast"/>
        <w:ind w:firstLine="480" w:firstLineChars="200"/>
        <w:jc w:val="left"/>
        <w:outlineLvl w:val="0"/>
        <w:rPr>
          <w:rFonts w:ascii="仿宋" w:hAnsi="仿宋" w:eastAsia="仿宋"/>
          <w:color w:val="000000"/>
          <w:kern w:val="0"/>
          <w:sz w:val="24"/>
          <w:szCs w:val="24"/>
        </w:rPr>
      </w:pPr>
      <w:bookmarkStart w:id="162" w:name="_Toc66278897"/>
      <w:bookmarkStart w:id="163" w:name="_Toc66279051"/>
      <w:bookmarkStart w:id="164" w:name="_Toc31473"/>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在特殊情况下，采购人可与供应商协商延长投标书的有效期，这种要求和答复均以书面形式进行。</w:t>
      </w:r>
      <w:bookmarkEnd w:id="162"/>
      <w:bookmarkEnd w:id="163"/>
      <w:bookmarkEnd w:id="164"/>
    </w:p>
    <w:p w14:paraId="5318E47D">
      <w:pPr>
        <w:snapToGrid w:val="0"/>
        <w:spacing w:line="460" w:lineRule="atLeast"/>
        <w:ind w:firstLine="480" w:firstLineChars="200"/>
        <w:jc w:val="left"/>
        <w:outlineLvl w:val="0"/>
        <w:rPr>
          <w:rFonts w:ascii="仿宋" w:hAnsi="仿宋" w:eastAsia="仿宋"/>
          <w:b/>
          <w:bCs/>
          <w:color w:val="000000"/>
          <w:sz w:val="24"/>
          <w:szCs w:val="24"/>
        </w:rPr>
      </w:pPr>
      <w:bookmarkStart w:id="165" w:name="_Toc27774"/>
      <w:bookmarkStart w:id="166" w:name="_Toc66278898"/>
      <w:bookmarkStart w:id="167" w:name="_Toc66279052"/>
      <w:r>
        <w:rPr>
          <w:rFonts w:ascii="仿宋" w:hAnsi="仿宋" w:eastAsia="仿宋" w:cs="仿宋"/>
          <w:color w:val="000000"/>
          <w:kern w:val="0"/>
          <w:sz w:val="24"/>
          <w:szCs w:val="24"/>
        </w:rPr>
        <w:t>3.</w:t>
      </w:r>
      <w:r>
        <w:rPr>
          <w:rFonts w:hint="eastAsia" w:ascii="仿宋" w:hAnsi="仿宋" w:eastAsia="仿宋" w:cs="仿宋"/>
          <w:color w:val="000000"/>
          <w:kern w:val="0"/>
          <w:sz w:val="24"/>
          <w:szCs w:val="24"/>
        </w:rPr>
        <w:t>中标供应商的投标文件自开标之日起至合同履行完毕止均应保持有效。</w:t>
      </w:r>
      <w:bookmarkEnd w:id="165"/>
      <w:bookmarkEnd w:id="166"/>
      <w:bookmarkEnd w:id="167"/>
    </w:p>
    <w:p w14:paraId="3AFBA558">
      <w:pPr>
        <w:snapToGrid w:val="0"/>
        <w:spacing w:beforeLines="50" w:line="460" w:lineRule="atLeast"/>
        <w:ind w:firstLine="472" w:firstLineChars="196"/>
        <w:jc w:val="left"/>
        <w:outlineLvl w:val="0"/>
        <w:rPr>
          <w:rFonts w:ascii="仿宋" w:hAnsi="仿宋" w:eastAsia="仿宋"/>
          <w:b/>
          <w:bCs/>
          <w:color w:val="000000"/>
          <w:sz w:val="24"/>
          <w:szCs w:val="24"/>
        </w:rPr>
      </w:pPr>
      <w:bookmarkStart w:id="168" w:name="_Toc66279053"/>
      <w:bookmarkStart w:id="169" w:name="_Toc17025"/>
      <w:bookmarkStart w:id="170" w:name="_Toc66278899"/>
      <w:r>
        <w:rPr>
          <w:rFonts w:hint="eastAsia" w:ascii="仿宋" w:hAnsi="仿宋" w:eastAsia="仿宋" w:cs="仿宋"/>
          <w:b/>
          <w:bCs/>
          <w:color w:val="000000"/>
          <w:sz w:val="24"/>
          <w:szCs w:val="24"/>
        </w:rPr>
        <w:t>（六）投标文件的签署和份数</w:t>
      </w:r>
      <w:bookmarkEnd w:id="168"/>
      <w:bookmarkEnd w:id="169"/>
      <w:bookmarkEnd w:id="170"/>
    </w:p>
    <w:p w14:paraId="37E3B1A7">
      <w:pPr>
        <w:snapToGrid w:val="0"/>
        <w:spacing w:beforeLines="50" w:line="460" w:lineRule="atLeast"/>
        <w:ind w:firstLine="354" w:firstLineChars="147"/>
        <w:jc w:val="left"/>
        <w:rPr>
          <w:rFonts w:ascii="仿宋" w:hAnsi="仿宋" w:eastAsia="仿宋"/>
          <w:b/>
          <w:bCs/>
          <w:color w:val="000000"/>
          <w:sz w:val="24"/>
          <w:szCs w:val="24"/>
        </w:rPr>
      </w:pPr>
      <w:r>
        <w:rPr>
          <w:rFonts w:ascii="仿宋" w:hAnsi="仿宋" w:eastAsia="仿宋" w:cs="仿宋"/>
          <w:b/>
          <w:bCs/>
          <w:color w:val="000000"/>
          <w:sz w:val="24"/>
          <w:szCs w:val="24"/>
        </w:rPr>
        <w:t>1.</w:t>
      </w:r>
      <w:r>
        <w:rPr>
          <w:rFonts w:hint="eastAsia" w:ascii="仿宋" w:hAnsi="仿宋" w:eastAsia="仿宋" w:cs="仿宋"/>
          <w:b/>
          <w:bCs/>
          <w:color w:val="000000"/>
          <w:sz w:val="24"/>
          <w:szCs w:val="24"/>
        </w:rPr>
        <w:t>电子投标文件：</w:t>
      </w:r>
    </w:p>
    <w:p w14:paraId="448CA9AA">
      <w:pPr>
        <w:snapToGrid w:val="0"/>
        <w:spacing w:beforeLines="50" w:line="460" w:lineRule="atLeast"/>
        <w:ind w:firstLine="352" w:firstLineChars="147"/>
        <w:jc w:val="left"/>
        <w:rPr>
          <w:rFonts w:ascii="仿宋" w:hAnsi="仿宋" w:eastAsia="仿宋"/>
          <w:color w:val="000000"/>
          <w:sz w:val="24"/>
          <w:szCs w:val="24"/>
        </w:rPr>
      </w:pPr>
      <w:r>
        <w:rPr>
          <w:rFonts w:hint="eastAsia" w:ascii="仿宋" w:hAnsi="仿宋" w:eastAsia="仿宋" w:cs="仿宋"/>
          <w:color w:val="000000"/>
          <w:sz w:val="24"/>
          <w:szCs w:val="24"/>
        </w:rPr>
        <w:t>供应商应根据“政采云供应商项目采购</w:t>
      </w:r>
      <w:r>
        <w:rPr>
          <w:rFonts w:ascii="仿宋" w:hAnsi="仿宋" w:eastAsia="仿宋" w:cs="仿宋"/>
          <w:color w:val="000000"/>
          <w:sz w:val="24"/>
          <w:szCs w:val="24"/>
        </w:rPr>
        <w:t>-</w:t>
      </w:r>
      <w:r>
        <w:rPr>
          <w:rFonts w:hint="eastAsia" w:ascii="仿宋" w:hAnsi="仿宋" w:eastAsia="仿宋" w:cs="仿宋"/>
          <w:color w:val="000000"/>
          <w:sz w:val="24"/>
          <w:szCs w:val="24"/>
        </w:rPr>
        <w:t>电子招投标操作指南”及本招标文件规定的格式和顺序编制电子投标文件并进行关联定位，若因投标文件内容不完整、编排混乱导致投标文件被误读、漏读或者查找不到相关内容的，是供应商的责任。</w:t>
      </w:r>
      <w:r>
        <w:rPr>
          <w:rFonts w:hint="eastAsia" w:ascii="仿宋" w:hAnsi="仿宋" w:eastAsia="仿宋" w:cs="仿宋"/>
          <w:b/>
          <w:bCs/>
          <w:color w:val="000000"/>
          <w:sz w:val="24"/>
          <w:szCs w:val="24"/>
        </w:rPr>
        <w:t>其中《资格文件》、《技术、商务、资信及其他文件》均不得体现报价部分内容</w:t>
      </w:r>
      <w:r>
        <w:rPr>
          <w:rFonts w:hint="eastAsia" w:ascii="仿宋" w:hAnsi="仿宋" w:eastAsia="仿宋" w:cs="仿宋"/>
          <w:color w:val="000000"/>
          <w:sz w:val="24"/>
          <w:szCs w:val="24"/>
        </w:rPr>
        <w:t>。凡是参加两个或者以上标项投标的，投标文件必须按标项分别制作。</w:t>
      </w:r>
    </w:p>
    <w:p w14:paraId="51DF87CE">
      <w:pPr>
        <w:snapToGrid w:val="0"/>
        <w:spacing w:beforeLines="50" w:line="460" w:lineRule="atLeast"/>
        <w:ind w:firstLine="354" w:firstLineChars="147"/>
        <w:jc w:val="left"/>
        <w:rPr>
          <w:rFonts w:ascii="仿宋" w:hAnsi="仿宋" w:eastAsia="仿宋"/>
          <w:b/>
          <w:bCs/>
          <w:color w:val="000000"/>
          <w:sz w:val="24"/>
          <w:szCs w:val="24"/>
        </w:rPr>
      </w:pPr>
      <w:r>
        <w:rPr>
          <w:rFonts w:ascii="仿宋" w:hAnsi="仿宋" w:eastAsia="仿宋" w:cs="仿宋"/>
          <w:b/>
          <w:bCs/>
          <w:color w:val="000000"/>
          <w:sz w:val="24"/>
          <w:szCs w:val="24"/>
        </w:rPr>
        <w:t>2.</w:t>
      </w:r>
      <w:r>
        <w:rPr>
          <w:rFonts w:hint="eastAsia" w:ascii="仿宋" w:hAnsi="仿宋" w:eastAsia="仿宋" w:cs="仿宋"/>
          <w:b/>
          <w:bCs/>
          <w:color w:val="000000"/>
          <w:sz w:val="24"/>
          <w:szCs w:val="24"/>
        </w:rPr>
        <w:t>供应商如需提供备份投标文件（</w:t>
      </w:r>
      <w:r>
        <w:rPr>
          <w:rFonts w:ascii="仿宋" w:hAnsi="仿宋" w:eastAsia="仿宋" w:cs="仿宋"/>
          <w:b/>
          <w:bCs/>
          <w:color w:val="000000"/>
          <w:sz w:val="24"/>
          <w:szCs w:val="24"/>
        </w:rPr>
        <w:t>U</w:t>
      </w:r>
      <w:r>
        <w:rPr>
          <w:rFonts w:hint="eastAsia" w:ascii="仿宋" w:hAnsi="仿宋" w:eastAsia="仿宋" w:cs="仿宋"/>
          <w:b/>
          <w:bCs/>
          <w:color w:val="000000"/>
          <w:sz w:val="24"/>
          <w:szCs w:val="24"/>
        </w:rPr>
        <w:t>盘）：</w:t>
      </w:r>
      <w:r>
        <w:rPr>
          <w:rFonts w:ascii="仿宋" w:hAnsi="仿宋" w:eastAsia="仿宋" w:cs="仿宋"/>
          <w:b/>
          <w:bCs/>
          <w:color w:val="000000"/>
          <w:sz w:val="24"/>
          <w:szCs w:val="24"/>
        </w:rPr>
        <w:t>1</w:t>
      </w:r>
      <w:r>
        <w:rPr>
          <w:rFonts w:hint="eastAsia" w:ascii="仿宋" w:hAnsi="仿宋" w:eastAsia="仿宋" w:cs="仿宋"/>
          <w:b/>
          <w:bCs/>
          <w:color w:val="000000"/>
          <w:sz w:val="24"/>
          <w:szCs w:val="24"/>
        </w:rPr>
        <w:t>份</w:t>
      </w:r>
    </w:p>
    <w:p w14:paraId="79CD15CC">
      <w:pPr>
        <w:snapToGrid w:val="0"/>
        <w:spacing w:beforeLines="50" w:line="460" w:lineRule="atLeast"/>
        <w:ind w:firstLine="470" w:firstLineChars="196"/>
        <w:outlineLvl w:val="2"/>
        <w:rPr>
          <w:rFonts w:ascii="仿宋" w:hAnsi="仿宋" w:eastAsia="仿宋"/>
          <w:sz w:val="24"/>
          <w:szCs w:val="24"/>
        </w:rPr>
      </w:pPr>
      <w:bookmarkStart w:id="171" w:name="_Toc10025"/>
      <w:r>
        <w:rPr>
          <w:rFonts w:hint="eastAsia" w:ascii="仿宋" w:hAnsi="仿宋" w:eastAsia="仿宋" w:cs="仿宋"/>
          <w:color w:val="000000"/>
          <w:sz w:val="24"/>
          <w:szCs w:val="24"/>
        </w:rPr>
        <w:t>电子投标文件的备份文件以</w:t>
      </w:r>
      <w:r>
        <w:rPr>
          <w:rFonts w:ascii="仿宋" w:hAnsi="仿宋" w:eastAsia="仿宋" w:cs="仿宋"/>
          <w:color w:val="000000"/>
          <w:sz w:val="24"/>
          <w:szCs w:val="24"/>
        </w:rPr>
        <w:t>U</w:t>
      </w:r>
      <w:r>
        <w:rPr>
          <w:rFonts w:hint="eastAsia" w:ascii="仿宋" w:hAnsi="仿宋" w:eastAsia="仿宋" w:cs="仿宋"/>
          <w:color w:val="000000"/>
          <w:sz w:val="24"/>
          <w:szCs w:val="24"/>
        </w:rPr>
        <w:t>盘形式存储。备</w:t>
      </w:r>
      <w:r>
        <w:rPr>
          <w:rFonts w:hint="eastAsia" w:ascii="仿宋" w:hAnsi="仿宋" w:eastAsia="仿宋" w:cs="仿宋"/>
          <w:sz w:val="24"/>
          <w:szCs w:val="24"/>
        </w:rPr>
        <w:t>以介质存储的数据电文形式的备份投标文件（</w:t>
      </w:r>
      <w:r>
        <w:rPr>
          <w:rFonts w:ascii="仿宋" w:hAnsi="仿宋" w:eastAsia="仿宋" w:cs="仿宋"/>
          <w:sz w:val="24"/>
          <w:szCs w:val="24"/>
        </w:rPr>
        <w:t>bfbs</w:t>
      </w:r>
      <w:r>
        <w:rPr>
          <w:rFonts w:hint="eastAsia" w:ascii="仿宋" w:hAnsi="仿宋" w:eastAsia="仿宋" w:cs="仿宋"/>
          <w:sz w:val="24"/>
          <w:szCs w:val="24"/>
        </w:rPr>
        <w:t>格式），按政采云平台项目采购</w:t>
      </w:r>
      <w:r>
        <w:rPr>
          <w:rFonts w:ascii="仿宋" w:hAnsi="仿宋" w:eastAsia="仿宋" w:cs="仿宋"/>
          <w:sz w:val="24"/>
          <w:szCs w:val="24"/>
        </w:rPr>
        <w:t>-</w:t>
      </w:r>
      <w:r>
        <w:rPr>
          <w:rFonts w:hint="eastAsia" w:ascii="仿宋" w:hAnsi="仿宋" w:eastAsia="仿宋" w:cs="仿宋"/>
          <w:sz w:val="24"/>
          <w:szCs w:val="24"/>
        </w:rPr>
        <w:t>电子交易操作指南中上传的电子投标文件格式，以</w:t>
      </w:r>
      <w:r>
        <w:rPr>
          <w:rFonts w:ascii="仿宋" w:hAnsi="仿宋" w:eastAsia="仿宋" w:cs="仿宋"/>
          <w:sz w:val="24"/>
          <w:szCs w:val="24"/>
        </w:rPr>
        <w:t>U</w:t>
      </w:r>
      <w:r>
        <w:rPr>
          <w:rFonts w:hint="eastAsia" w:ascii="仿宋" w:hAnsi="仿宋" w:eastAsia="仿宋" w:cs="仿宋"/>
          <w:sz w:val="24"/>
          <w:szCs w:val="24"/>
        </w:rPr>
        <w:t>盘形式存储提供。数量为</w:t>
      </w:r>
      <w:r>
        <w:rPr>
          <w:rFonts w:ascii="仿宋" w:hAnsi="仿宋" w:eastAsia="仿宋" w:cs="仿宋"/>
          <w:sz w:val="24"/>
          <w:szCs w:val="24"/>
        </w:rPr>
        <w:t>1</w:t>
      </w:r>
      <w:r>
        <w:rPr>
          <w:rFonts w:hint="eastAsia" w:ascii="仿宋" w:hAnsi="仿宋" w:eastAsia="仿宋" w:cs="仿宋"/>
          <w:sz w:val="24"/>
          <w:szCs w:val="24"/>
        </w:rPr>
        <w:t>份。</w:t>
      </w:r>
      <w:bookmarkEnd w:id="171"/>
    </w:p>
    <w:p w14:paraId="6002195F">
      <w:pPr>
        <w:snapToGrid w:val="0"/>
        <w:spacing w:beforeLines="50" w:line="460" w:lineRule="atLeast"/>
        <w:ind w:firstLine="354" w:firstLineChars="147"/>
        <w:jc w:val="left"/>
        <w:rPr>
          <w:rFonts w:ascii="仿宋" w:hAnsi="仿宋" w:eastAsia="仿宋"/>
          <w:color w:val="000000"/>
          <w:sz w:val="24"/>
          <w:szCs w:val="24"/>
        </w:rPr>
      </w:pPr>
      <w:r>
        <w:rPr>
          <w:rFonts w:hint="eastAsia" w:ascii="仿宋" w:hAnsi="仿宋" w:eastAsia="仿宋" w:cs="仿宋"/>
          <w:b/>
          <w:bCs/>
          <w:color w:val="000000"/>
          <w:sz w:val="24"/>
          <w:szCs w:val="24"/>
        </w:rPr>
        <w:t>备份投标文件（</w:t>
      </w:r>
      <w:r>
        <w:rPr>
          <w:rFonts w:ascii="仿宋" w:hAnsi="仿宋" w:eastAsia="仿宋" w:cs="仿宋"/>
          <w:b/>
          <w:bCs/>
          <w:color w:val="000000"/>
          <w:sz w:val="24"/>
          <w:szCs w:val="24"/>
        </w:rPr>
        <w:t>U</w:t>
      </w:r>
      <w:r>
        <w:rPr>
          <w:rFonts w:hint="eastAsia" w:ascii="仿宋" w:hAnsi="仿宋" w:eastAsia="仿宋" w:cs="仿宋"/>
          <w:b/>
          <w:bCs/>
          <w:color w:val="000000"/>
          <w:sz w:val="24"/>
          <w:szCs w:val="24"/>
        </w:rPr>
        <w:t>盘）应包含《资格文件》、《技术、商务、资信及其他文件》和《报价文件》，供应商应将备份投标文件（</w:t>
      </w:r>
      <w:r>
        <w:rPr>
          <w:rFonts w:ascii="仿宋" w:hAnsi="仿宋" w:eastAsia="仿宋" w:cs="仿宋"/>
          <w:b/>
          <w:bCs/>
          <w:color w:val="000000"/>
          <w:sz w:val="24"/>
          <w:szCs w:val="24"/>
        </w:rPr>
        <w:t>U</w:t>
      </w:r>
      <w:r>
        <w:rPr>
          <w:rFonts w:hint="eastAsia" w:ascii="仿宋" w:hAnsi="仿宋" w:eastAsia="仿宋" w:cs="仿宋"/>
          <w:b/>
          <w:bCs/>
          <w:color w:val="000000"/>
          <w:sz w:val="24"/>
          <w:szCs w:val="24"/>
        </w:rPr>
        <w:t>盘）形式单独密封、包装应并在包装上标注投标项目名称、供应商名称并加盖公章。因不按规定密封、包装的备份投标文件（</w:t>
      </w:r>
      <w:r>
        <w:rPr>
          <w:rFonts w:ascii="仿宋" w:hAnsi="仿宋" w:eastAsia="仿宋" w:cs="仿宋"/>
          <w:b/>
          <w:bCs/>
          <w:color w:val="000000"/>
          <w:sz w:val="24"/>
          <w:szCs w:val="24"/>
        </w:rPr>
        <w:t>U</w:t>
      </w:r>
      <w:r>
        <w:rPr>
          <w:rFonts w:hint="eastAsia" w:ascii="仿宋" w:hAnsi="仿宋" w:eastAsia="仿宋" w:cs="仿宋"/>
          <w:b/>
          <w:bCs/>
          <w:color w:val="000000"/>
          <w:sz w:val="24"/>
          <w:szCs w:val="24"/>
        </w:rPr>
        <w:t>盘）而产生的对投标供应商的不利后果由供应商自行承担。其中《资格文件》、《技术、商务、资信及其他文件》均不得体现报价部分内容。</w:t>
      </w:r>
      <w:r>
        <w:rPr>
          <w:rFonts w:hint="eastAsia" w:ascii="仿宋" w:hAnsi="仿宋" w:eastAsia="仿宋" w:cs="仿宋"/>
          <w:color w:val="000000"/>
          <w:sz w:val="24"/>
          <w:szCs w:val="24"/>
        </w:rPr>
        <w:t>凡是参加两个或者以上标项投标的，必须按标项分别单独密封、包装、单独提交。</w:t>
      </w:r>
    </w:p>
    <w:p w14:paraId="7ED84DC1">
      <w:pPr>
        <w:snapToGrid w:val="0"/>
        <w:spacing w:beforeLines="50" w:line="460" w:lineRule="atLeast"/>
        <w:ind w:firstLine="354" w:firstLineChars="147"/>
        <w:jc w:val="left"/>
        <w:rPr>
          <w:rFonts w:ascii="仿宋" w:hAnsi="仿宋" w:eastAsia="仿宋"/>
          <w:b/>
          <w:bCs/>
          <w:color w:val="000000"/>
          <w:sz w:val="24"/>
          <w:szCs w:val="24"/>
        </w:rPr>
      </w:pPr>
      <w:r>
        <w:rPr>
          <w:rFonts w:ascii="仿宋" w:hAnsi="仿宋" w:eastAsia="仿宋" w:cs="仿宋"/>
          <w:b/>
          <w:bCs/>
          <w:color w:val="000000"/>
          <w:sz w:val="24"/>
          <w:szCs w:val="24"/>
        </w:rPr>
        <w:t>3.</w:t>
      </w:r>
      <w:r>
        <w:rPr>
          <w:rFonts w:hint="eastAsia" w:ascii="仿宋" w:hAnsi="仿宋" w:eastAsia="仿宋" w:cs="仿宋"/>
          <w:b/>
          <w:bCs/>
          <w:color w:val="000000"/>
          <w:sz w:val="24"/>
          <w:szCs w:val="24"/>
        </w:rPr>
        <w:t>其他：</w:t>
      </w:r>
    </w:p>
    <w:p w14:paraId="3E87F5AB">
      <w:pPr>
        <w:snapToGrid w:val="0"/>
        <w:spacing w:beforeLines="50" w:line="460" w:lineRule="atLeast"/>
        <w:ind w:firstLine="352" w:firstLineChars="147"/>
        <w:jc w:val="left"/>
        <w:rPr>
          <w:rFonts w:ascii="仿宋" w:hAnsi="仿宋" w:eastAsia="仿宋"/>
          <w:color w:val="000000"/>
          <w:sz w:val="24"/>
          <w:szCs w:val="24"/>
        </w:rPr>
      </w:pPr>
      <w:r>
        <w:rPr>
          <w:rFonts w:ascii="仿宋" w:hAnsi="仿宋" w:eastAsia="仿宋" w:cs="仿宋"/>
          <w:color w:val="000000"/>
          <w:sz w:val="24"/>
          <w:szCs w:val="24"/>
        </w:rPr>
        <w:t>3.1</w:t>
      </w:r>
      <w:r>
        <w:rPr>
          <w:rFonts w:hint="eastAsia" w:ascii="仿宋" w:hAnsi="仿宋" w:eastAsia="仿宋" w:cs="仿宋"/>
          <w:color w:val="000000"/>
          <w:sz w:val="24"/>
          <w:szCs w:val="24"/>
        </w:rPr>
        <w:t>投标文件需按招标文件要求的格式填写并签字盖章。</w:t>
      </w:r>
    </w:p>
    <w:p w14:paraId="7862CBDD">
      <w:pPr>
        <w:snapToGrid w:val="0"/>
        <w:spacing w:beforeLines="50" w:line="460" w:lineRule="atLeast"/>
        <w:ind w:firstLine="352" w:firstLineChars="147"/>
        <w:jc w:val="left"/>
        <w:rPr>
          <w:rFonts w:ascii="仿宋" w:hAnsi="仿宋" w:eastAsia="仿宋"/>
          <w:color w:val="000000"/>
          <w:sz w:val="24"/>
          <w:szCs w:val="24"/>
        </w:rPr>
      </w:pPr>
      <w:r>
        <w:rPr>
          <w:rFonts w:ascii="仿宋" w:hAnsi="仿宋" w:eastAsia="仿宋" w:cs="仿宋"/>
          <w:color w:val="000000"/>
          <w:sz w:val="24"/>
          <w:szCs w:val="24"/>
        </w:rPr>
        <w:t>3.2</w:t>
      </w:r>
      <w:r>
        <w:rPr>
          <w:rFonts w:hint="eastAsia" w:ascii="仿宋" w:hAnsi="仿宋" w:eastAsia="仿宋" w:cs="仿宋"/>
          <w:color w:val="000000"/>
          <w:sz w:val="24"/>
          <w:szCs w:val="24"/>
        </w:rPr>
        <w:t>投标文件不应涂改或行间插字和增删</w:t>
      </w:r>
      <w:r>
        <w:rPr>
          <w:rFonts w:ascii="仿宋" w:hAnsi="仿宋" w:eastAsia="仿宋" w:cs="仿宋"/>
          <w:color w:val="000000"/>
          <w:sz w:val="24"/>
          <w:szCs w:val="24"/>
        </w:rPr>
        <w:t xml:space="preserve">, </w:t>
      </w:r>
      <w:r>
        <w:rPr>
          <w:rFonts w:hint="eastAsia" w:ascii="仿宋" w:hAnsi="仿宋" w:eastAsia="仿宋" w:cs="仿宋"/>
          <w:color w:val="000000"/>
          <w:sz w:val="24"/>
          <w:szCs w:val="24"/>
        </w:rPr>
        <w:t>如有修改，修改处须加盖供应商的公章或由法定代表人或其授权委托人签字或盖章。投标文件因字迹潦草或表达不清所引起的后果由供应商负责。</w:t>
      </w:r>
    </w:p>
    <w:p w14:paraId="39229090">
      <w:pPr>
        <w:snapToGrid w:val="0"/>
        <w:spacing w:beforeLines="50" w:line="460" w:lineRule="atLeast"/>
        <w:ind w:firstLine="354" w:firstLineChars="147"/>
        <w:jc w:val="left"/>
        <w:rPr>
          <w:rFonts w:ascii="仿宋" w:hAnsi="仿宋" w:eastAsia="仿宋"/>
          <w:b/>
          <w:bCs/>
          <w:sz w:val="24"/>
          <w:szCs w:val="24"/>
        </w:rPr>
      </w:pPr>
      <w:r>
        <w:rPr>
          <w:rFonts w:hint="eastAsia" w:ascii="仿宋" w:hAnsi="仿宋" w:eastAsia="仿宋" w:cs="仿宋"/>
          <w:b/>
          <w:bCs/>
          <w:sz w:val="24"/>
          <w:szCs w:val="24"/>
        </w:rPr>
        <w:t>（七）投标文件的包装、递交、修改和撤回</w:t>
      </w:r>
    </w:p>
    <w:p w14:paraId="2B80F562">
      <w:pPr>
        <w:snapToGrid w:val="0"/>
        <w:spacing w:beforeLines="50" w:line="460" w:lineRule="atLeast"/>
        <w:ind w:firstLine="470" w:firstLineChars="196"/>
        <w:outlineLvl w:val="2"/>
        <w:rPr>
          <w:rFonts w:ascii="仿宋" w:hAnsi="仿宋" w:eastAsia="仿宋"/>
          <w:sz w:val="24"/>
          <w:szCs w:val="24"/>
        </w:rPr>
      </w:pPr>
      <w:bookmarkStart w:id="172" w:name="_Toc66278900"/>
      <w:bookmarkStart w:id="173" w:name="_Toc20745"/>
      <w:bookmarkStart w:id="174" w:name="_Toc66279054"/>
      <w:r>
        <w:rPr>
          <w:rFonts w:hint="eastAsia" w:ascii="仿宋" w:hAnsi="仿宋" w:eastAsia="仿宋" w:cs="仿宋"/>
          <w:sz w:val="24"/>
          <w:szCs w:val="24"/>
        </w:rPr>
        <w:t>供应商应按要求提供电子投标文件：（</w:t>
      </w:r>
      <w:r>
        <w:rPr>
          <w:rFonts w:ascii="仿宋" w:hAnsi="仿宋" w:eastAsia="仿宋" w:cs="仿宋"/>
          <w:sz w:val="24"/>
          <w:szCs w:val="24"/>
        </w:rPr>
        <w:t>1</w:t>
      </w:r>
      <w:r>
        <w:rPr>
          <w:rFonts w:hint="eastAsia" w:ascii="仿宋" w:hAnsi="仿宋" w:eastAsia="仿宋" w:cs="仿宋"/>
          <w:sz w:val="24"/>
          <w:szCs w:val="24"/>
        </w:rPr>
        <w:t>）按政采云平台项目采购</w:t>
      </w:r>
      <w:r>
        <w:rPr>
          <w:rFonts w:ascii="仿宋" w:hAnsi="仿宋" w:eastAsia="仿宋" w:cs="仿宋"/>
          <w:sz w:val="24"/>
          <w:szCs w:val="24"/>
        </w:rPr>
        <w:t>-</w:t>
      </w:r>
      <w:r>
        <w:rPr>
          <w:rFonts w:hint="eastAsia" w:ascii="仿宋" w:hAnsi="仿宋" w:eastAsia="仿宋" w:cs="仿宋"/>
          <w:sz w:val="24"/>
          <w:szCs w:val="24"/>
        </w:rPr>
        <w:t>电子交易操作指南及本招标文件要求制作、加密并递交，超过上传时间的视为放弃投标资格，作无效标处理；通过“政采云平台”上传递交的“电子加密投标文件”无法按时解密，供应商递交了备份投标文件的，以备份投标文件为依据，否则视为投标文件撤回。</w:t>
      </w:r>
      <w:bookmarkEnd w:id="172"/>
      <w:bookmarkEnd w:id="173"/>
      <w:bookmarkEnd w:id="174"/>
    </w:p>
    <w:p w14:paraId="508557D7">
      <w:pPr>
        <w:snapToGrid w:val="0"/>
        <w:spacing w:beforeLines="50" w:line="460" w:lineRule="atLeast"/>
        <w:ind w:firstLine="470" w:firstLineChars="196"/>
        <w:outlineLvl w:val="2"/>
        <w:rPr>
          <w:rFonts w:ascii="仿宋" w:hAnsi="仿宋" w:eastAsia="仿宋"/>
          <w:sz w:val="24"/>
          <w:szCs w:val="24"/>
        </w:rPr>
      </w:pPr>
      <w:bookmarkStart w:id="175" w:name="_Toc66278901"/>
      <w:bookmarkStart w:id="176" w:name="_Toc66279055"/>
      <w:bookmarkStart w:id="177" w:name="_Toc26639"/>
      <w:r>
        <w:rPr>
          <w:rFonts w:ascii="仿宋" w:hAnsi="仿宋" w:eastAsia="仿宋" w:cs="仿宋"/>
          <w:sz w:val="24"/>
          <w:szCs w:val="24"/>
        </w:rPr>
        <w:t>1.</w:t>
      </w:r>
      <w:r>
        <w:rPr>
          <w:rFonts w:hint="eastAsia" w:ascii="仿宋" w:hAnsi="仿宋" w:eastAsia="仿宋" w:cs="仿宋"/>
          <w:sz w:val="24"/>
          <w:szCs w:val="24"/>
        </w:rPr>
        <w:t>供应商应当在投标截止时间前完成电子投标文件的传输递交，并可以补充、修改或者撤回电子投标文件。补充或者修改电子投标文件的，应当先行撤回源文件，补充、修改后重新传输递交，投标截止时间前未完成传输的，视为撤回投标文件。投标、响应截止时间后送达的投标文件，将被政采云平台拒收，作无效标处理。</w:t>
      </w:r>
      <w:bookmarkEnd w:id="175"/>
      <w:bookmarkEnd w:id="176"/>
      <w:bookmarkEnd w:id="177"/>
    </w:p>
    <w:p w14:paraId="460B0374">
      <w:pPr>
        <w:snapToGrid w:val="0"/>
        <w:spacing w:beforeLines="50" w:line="460" w:lineRule="atLeast"/>
        <w:ind w:firstLine="470" w:firstLineChars="196"/>
        <w:outlineLvl w:val="2"/>
        <w:rPr>
          <w:rFonts w:ascii="仿宋" w:hAnsi="仿宋" w:eastAsia="仿宋"/>
          <w:sz w:val="24"/>
          <w:szCs w:val="24"/>
        </w:rPr>
      </w:pPr>
      <w:bookmarkStart w:id="178" w:name="_Toc66279056"/>
      <w:bookmarkStart w:id="179" w:name="_Toc20608"/>
      <w:bookmarkStart w:id="180" w:name="_Toc66278902"/>
      <w:r>
        <w:rPr>
          <w:rFonts w:ascii="仿宋" w:hAnsi="仿宋" w:eastAsia="仿宋" w:cs="仿宋"/>
          <w:sz w:val="24"/>
          <w:szCs w:val="24"/>
        </w:rPr>
        <w:t>2.2</w:t>
      </w:r>
      <w:r>
        <w:rPr>
          <w:rFonts w:hint="eastAsia" w:ascii="仿宋" w:hAnsi="仿宋" w:eastAsia="仿宋" w:cs="仿宋"/>
          <w:sz w:val="24"/>
          <w:szCs w:val="24"/>
        </w:rPr>
        <w:t>备份投标文件</w:t>
      </w:r>
      <w:bookmarkEnd w:id="178"/>
      <w:bookmarkEnd w:id="179"/>
      <w:bookmarkEnd w:id="180"/>
    </w:p>
    <w:p w14:paraId="64BABC6A">
      <w:pPr>
        <w:snapToGrid w:val="0"/>
        <w:spacing w:beforeLines="50" w:line="460" w:lineRule="atLeast"/>
        <w:ind w:firstLine="470" w:firstLineChars="196"/>
        <w:outlineLvl w:val="2"/>
        <w:rPr>
          <w:rFonts w:ascii="仿宋" w:hAnsi="仿宋" w:eastAsia="仿宋"/>
          <w:sz w:val="24"/>
          <w:szCs w:val="24"/>
        </w:rPr>
      </w:pPr>
      <w:bookmarkStart w:id="181" w:name="_Toc3155"/>
      <w:bookmarkStart w:id="182" w:name="_Toc66279057"/>
      <w:bookmarkStart w:id="183" w:name="_Toc66278903"/>
      <w:r>
        <w:rPr>
          <w:rFonts w:ascii="仿宋" w:hAnsi="仿宋" w:eastAsia="仿宋" w:cs="仿宋"/>
          <w:sz w:val="24"/>
          <w:szCs w:val="24"/>
        </w:rPr>
        <w:t>(1)</w:t>
      </w:r>
      <w:r>
        <w:rPr>
          <w:rFonts w:hint="eastAsia" w:ascii="仿宋" w:hAnsi="仿宋" w:eastAsia="仿宋" w:cs="仿宋"/>
          <w:sz w:val="24"/>
          <w:szCs w:val="24"/>
        </w:rPr>
        <w:t>根据《浙江省政府采购项目电子交易管理暂行办法》第二十条规定，本次投标允许投标人递交备份投标文件，仅提交备份投标文件的，投标无效。本项目不强制要求供应商提交备份投标文件，但由于未提交备份投标文件而造成项目开评标活动无法进行下去的，投标无效的，相关风险由供应商自行承担。</w:t>
      </w:r>
      <w:bookmarkEnd w:id="181"/>
      <w:bookmarkEnd w:id="182"/>
      <w:bookmarkEnd w:id="183"/>
    </w:p>
    <w:p w14:paraId="7FDE15BD">
      <w:pPr>
        <w:snapToGrid w:val="0"/>
        <w:spacing w:beforeLines="50" w:line="460" w:lineRule="atLeast"/>
        <w:ind w:firstLine="470" w:firstLineChars="196"/>
        <w:outlineLvl w:val="2"/>
        <w:rPr>
          <w:rFonts w:ascii="仿宋" w:hAnsi="仿宋" w:eastAsia="仿宋"/>
          <w:sz w:val="24"/>
          <w:szCs w:val="24"/>
        </w:rPr>
      </w:pPr>
      <w:bookmarkStart w:id="184" w:name="_Toc66279058"/>
      <w:bookmarkStart w:id="185" w:name="_Toc16475"/>
      <w:bookmarkStart w:id="186" w:name="_Toc66278904"/>
      <w:r>
        <w:rPr>
          <w:rFonts w:ascii="仿宋" w:hAnsi="仿宋" w:eastAsia="仿宋" w:cs="仿宋"/>
          <w:sz w:val="24"/>
          <w:szCs w:val="24"/>
        </w:rPr>
        <w:t>(2)</w:t>
      </w:r>
      <w:r>
        <w:rPr>
          <w:rFonts w:hint="eastAsia" w:ascii="仿宋" w:hAnsi="仿宋" w:eastAsia="仿宋" w:cs="仿宋"/>
          <w:sz w:val="24"/>
          <w:szCs w:val="24"/>
        </w:rPr>
        <w:t>备份投标文件：</w:t>
      </w:r>
      <w:bookmarkEnd w:id="184"/>
      <w:bookmarkEnd w:id="185"/>
      <w:bookmarkEnd w:id="186"/>
      <w:bookmarkStart w:id="187" w:name="_Toc22767"/>
      <w:bookmarkStart w:id="188" w:name="_Toc66279059"/>
      <w:bookmarkStart w:id="189" w:name="_Toc66278905"/>
      <w:r>
        <w:rPr>
          <w:rFonts w:hint="eastAsia" w:ascii="仿宋" w:hAnsi="仿宋" w:eastAsia="仿宋" w:cs="仿宋"/>
          <w:sz w:val="24"/>
          <w:szCs w:val="24"/>
        </w:rPr>
        <w:t>供应商应在规定时间内将“备份投标文件”（</w:t>
      </w:r>
      <w:r>
        <w:rPr>
          <w:rFonts w:ascii="仿宋" w:hAnsi="仿宋" w:eastAsia="仿宋" w:cs="仿宋"/>
          <w:sz w:val="24"/>
          <w:szCs w:val="24"/>
        </w:rPr>
        <w:t>U</w:t>
      </w:r>
      <w:r>
        <w:rPr>
          <w:rFonts w:hint="eastAsia" w:ascii="仿宋" w:hAnsi="仿宋" w:eastAsia="仿宋" w:cs="仿宋"/>
          <w:sz w:val="24"/>
          <w:szCs w:val="24"/>
        </w:rPr>
        <w:t>盘）邮寄或当面递交</w:t>
      </w:r>
      <w:r>
        <w:rPr>
          <w:rFonts w:hint="eastAsia" w:ascii="仿宋" w:hAnsi="仿宋" w:eastAsia="仿宋" w:cs="仿宋"/>
          <w:sz w:val="24"/>
          <w:szCs w:val="24"/>
          <w:lang w:eastAsia="zh-CN"/>
        </w:rPr>
        <w:t>浙江中诚工程管理科技有限公司</w:t>
      </w:r>
      <w:r>
        <w:rPr>
          <w:rFonts w:hint="eastAsia" w:ascii="仿宋" w:hAnsi="仿宋" w:eastAsia="仿宋" w:cs="仿宋"/>
          <w:sz w:val="24"/>
          <w:szCs w:val="24"/>
        </w:rPr>
        <w:t>湖州分公司（</w:t>
      </w:r>
      <w:r>
        <w:rPr>
          <w:rFonts w:hint="eastAsia" w:ascii="仿宋" w:hAnsi="仿宋" w:eastAsia="仿宋" w:cs="仿宋"/>
          <w:kern w:val="0"/>
          <w:sz w:val="24"/>
          <w:szCs w:val="24"/>
          <w:lang w:eastAsia="zh-CN"/>
        </w:rPr>
        <w:t>湖州市吴兴区工业路1号数字经济产业园B幢2206室</w:t>
      </w:r>
      <w:r>
        <w:rPr>
          <w:rFonts w:hint="eastAsia" w:ascii="仿宋" w:hAnsi="仿宋" w:eastAsia="仿宋" w:cs="仿宋"/>
          <w:sz w:val="24"/>
          <w:szCs w:val="24"/>
        </w:rPr>
        <w:t>），逾期送达或未密封的将拒绝接收。</w:t>
      </w:r>
      <w:bookmarkEnd w:id="187"/>
    </w:p>
    <w:p w14:paraId="71BCEEEF">
      <w:pPr>
        <w:snapToGrid w:val="0"/>
        <w:spacing w:beforeLines="50" w:line="460" w:lineRule="atLeast"/>
        <w:ind w:firstLine="470" w:firstLineChars="196"/>
        <w:outlineLvl w:val="2"/>
        <w:rPr>
          <w:rFonts w:ascii="仿宋" w:hAnsi="仿宋" w:eastAsia="仿宋"/>
          <w:sz w:val="24"/>
          <w:szCs w:val="24"/>
        </w:rPr>
      </w:pPr>
      <w:bookmarkStart w:id="190" w:name="_Toc28572"/>
      <w:r>
        <w:rPr>
          <w:rFonts w:hint="eastAsia" w:ascii="仿宋" w:hAnsi="仿宋" w:eastAsia="仿宋" w:cs="仿宋"/>
          <w:sz w:val="24"/>
          <w:szCs w:val="24"/>
        </w:rPr>
        <w:t>自公告之日起至投标截止时间，供应商需留足备份投标文件邮寄、递交时间</w:t>
      </w:r>
      <w:r>
        <w:rPr>
          <w:rFonts w:ascii="仿宋" w:hAnsi="仿宋" w:eastAsia="仿宋" w:cs="仿宋"/>
          <w:sz w:val="24"/>
          <w:szCs w:val="24"/>
        </w:rPr>
        <w:t>,</w:t>
      </w:r>
      <w:r>
        <w:rPr>
          <w:rFonts w:hint="eastAsia" w:ascii="仿宋" w:hAnsi="仿宋" w:eastAsia="仿宋" w:cs="仿宋"/>
          <w:sz w:val="24"/>
          <w:szCs w:val="24"/>
        </w:rPr>
        <w:t>确保投标响应文件于投标截止时间前送达，因自身贻误行为导致投标失败的，责任自负。备份文件逾期送达指定地点的，备份文件将被拒绝。</w:t>
      </w:r>
      <w:bookmarkEnd w:id="188"/>
      <w:bookmarkEnd w:id="189"/>
      <w:bookmarkEnd w:id="190"/>
    </w:p>
    <w:p w14:paraId="5F5E6867">
      <w:pPr>
        <w:adjustRightInd w:val="0"/>
        <w:snapToGrid w:val="0"/>
        <w:spacing w:line="400" w:lineRule="exact"/>
        <w:ind w:firstLine="480" w:firstLineChars="200"/>
        <w:rPr>
          <w:rFonts w:ascii="仿宋" w:hAnsi="仿宋" w:eastAsia="仿宋" w:cs="仿宋"/>
          <w:sz w:val="24"/>
          <w:szCs w:val="24"/>
        </w:rPr>
      </w:pPr>
      <w:bookmarkStart w:id="191" w:name="_Toc66279062"/>
      <w:bookmarkStart w:id="192" w:name="_Toc66278908"/>
      <w:r>
        <w:rPr>
          <w:rFonts w:ascii="仿宋" w:hAnsi="仿宋" w:eastAsia="仿宋" w:cs="仿宋"/>
          <w:sz w:val="24"/>
          <w:szCs w:val="24"/>
        </w:rPr>
        <w:t>3.</w:t>
      </w:r>
      <w:r>
        <w:rPr>
          <w:rFonts w:hint="eastAsia" w:ascii="仿宋" w:hAnsi="仿宋" w:eastAsia="仿宋" w:cs="仿宋"/>
          <w:sz w:val="24"/>
          <w:szCs w:val="24"/>
        </w:rPr>
        <w:t>供应商递交投标文件时，如出现下列情况之一的将被拒收，作无效标处理：</w:t>
      </w:r>
      <w:r>
        <w:rPr>
          <w:rFonts w:ascii="仿宋" w:hAnsi="仿宋" w:eastAsia="仿宋" w:cs="仿宋"/>
          <w:sz w:val="24"/>
          <w:szCs w:val="24"/>
        </w:rPr>
        <w:t xml:space="preserve"> </w:t>
      </w:r>
    </w:p>
    <w:p w14:paraId="2184BBE6">
      <w:pPr>
        <w:adjustRightInd w:val="0"/>
        <w:snapToGrid w:val="0"/>
        <w:spacing w:line="400" w:lineRule="exact"/>
        <w:ind w:firstLine="480" w:firstLineChars="200"/>
        <w:rPr>
          <w:rFonts w:ascii="仿宋" w:hAnsi="仿宋" w:eastAsia="仿宋"/>
          <w:sz w:val="24"/>
          <w:szCs w:val="24"/>
        </w:rPr>
      </w:pPr>
      <w:r>
        <w:rPr>
          <w:rFonts w:ascii="仿宋" w:hAnsi="仿宋" w:eastAsia="仿宋" w:cs="仿宋"/>
          <w:sz w:val="24"/>
          <w:szCs w:val="24"/>
        </w:rPr>
        <w:t xml:space="preserve">3.1 </w:t>
      </w:r>
      <w:r>
        <w:rPr>
          <w:rFonts w:hint="eastAsia" w:ascii="仿宋" w:hAnsi="仿宋" w:eastAsia="仿宋" w:cs="仿宋"/>
          <w:sz w:val="24"/>
          <w:szCs w:val="24"/>
        </w:rPr>
        <w:t>未按规定密封、包装或标记的“备份投标文件”（</w:t>
      </w:r>
      <w:r>
        <w:rPr>
          <w:rFonts w:ascii="仿宋" w:hAnsi="仿宋" w:eastAsia="仿宋" w:cs="仿宋"/>
          <w:sz w:val="24"/>
          <w:szCs w:val="24"/>
        </w:rPr>
        <w:t xml:space="preserve">U </w:t>
      </w:r>
      <w:r>
        <w:rPr>
          <w:rFonts w:hint="eastAsia" w:ascii="仿宋" w:hAnsi="仿宋" w:eastAsia="仿宋" w:cs="仿宋"/>
          <w:sz w:val="24"/>
          <w:szCs w:val="24"/>
        </w:rPr>
        <w:t>盘）；</w:t>
      </w:r>
    </w:p>
    <w:p w14:paraId="02AE4128">
      <w:pPr>
        <w:adjustRightInd w:val="0"/>
        <w:snapToGrid w:val="0"/>
        <w:spacing w:line="400" w:lineRule="exact"/>
        <w:ind w:firstLine="480" w:firstLineChars="200"/>
        <w:rPr>
          <w:rFonts w:ascii="仿宋" w:hAnsi="仿宋" w:eastAsia="仿宋" w:cs="仿宋"/>
          <w:sz w:val="24"/>
          <w:szCs w:val="24"/>
        </w:rPr>
      </w:pPr>
      <w:r>
        <w:rPr>
          <w:rFonts w:ascii="仿宋" w:hAnsi="仿宋" w:eastAsia="仿宋" w:cs="仿宋"/>
          <w:sz w:val="24"/>
          <w:szCs w:val="24"/>
        </w:rPr>
        <w:t xml:space="preserve">3.2 </w:t>
      </w:r>
      <w:r>
        <w:rPr>
          <w:rFonts w:hint="eastAsia" w:ascii="仿宋" w:hAnsi="仿宋" w:eastAsia="仿宋" w:cs="仿宋"/>
          <w:sz w:val="24"/>
          <w:szCs w:val="24"/>
        </w:rPr>
        <w:t>由于包装不妥，在送交途中严重破损或失散的；</w:t>
      </w:r>
      <w:r>
        <w:rPr>
          <w:rFonts w:ascii="仿宋" w:hAnsi="仿宋" w:eastAsia="仿宋" w:cs="仿宋"/>
          <w:sz w:val="24"/>
          <w:szCs w:val="24"/>
        </w:rPr>
        <w:t xml:space="preserve"> </w:t>
      </w:r>
    </w:p>
    <w:p w14:paraId="2C6B1535">
      <w:pPr>
        <w:adjustRightInd w:val="0"/>
        <w:snapToGrid w:val="0"/>
        <w:spacing w:line="400" w:lineRule="exact"/>
        <w:ind w:firstLine="480" w:firstLineChars="200"/>
        <w:rPr>
          <w:rFonts w:ascii="仿宋" w:hAnsi="仿宋" w:eastAsia="仿宋" w:cs="仿宋"/>
          <w:sz w:val="24"/>
          <w:szCs w:val="24"/>
        </w:rPr>
      </w:pPr>
      <w:r>
        <w:rPr>
          <w:rFonts w:ascii="仿宋" w:hAnsi="仿宋" w:eastAsia="仿宋" w:cs="仿宋"/>
          <w:sz w:val="24"/>
          <w:szCs w:val="24"/>
        </w:rPr>
        <w:t xml:space="preserve">3.3 </w:t>
      </w:r>
      <w:r>
        <w:rPr>
          <w:rFonts w:hint="eastAsia" w:ascii="仿宋" w:hAnsi="仿宋" w:eastAsia="仿宋" w:cs="仿宋"/>
          <w:sz w:val="24"/>
          <w:szCs w:val="24"/>
        </w:rPr>
        <w:t>电子投标文件未按规定时间上传的或“备份投标文件”（</w:t>
      </w:r>
      <w:r>
        <w:rPr>
          <w:rFonts w:ascii="仿宋" w:hAnsi="仿宋" w:eastAsia="仿宋" w:cs="仿宋"/>
          <w:sz w:val="24"/>
          <w:szCs w:val="24"/>
        </w:rPr>
        <w:t xml:space="preserve">U </w:t>
      </w:r>
      <w:r>
        <w:rPr>
          <w:rFonts w:hint="eastAsia" w:ascii="仿宋" w:hAnsi="仿宋" w:eastAsia="仿宋" w:cs="仿宋"/>
          <w:sz w:val="24"/>
          <w:szCs w:val="24"/>
        </w:rPr>
        <w:t>盘）超过接收截止时间送达的；</w:t>
      </w:r>
      <w:r>
        <w:rPr>
          <w:rFonts w:ascii="仿宋" w:hAnsi="仿宋" w:eastAsia="仿宋" w:cs="仿宋"/>
          <w:sz w:val="24"/>
          <w:szCs w:val="24"/>
        </w:rPr>
        <w:t xml:space="preserve"> </w:t>
      </w:r>
    </w:p>
    <w:p w14:paraId="07B152A3">
      <w:pPr>
        <w:adjustRightInd w:val="0"/>
        <w:snapToGrid w:val="0"/>
        <w:spacing w:line="400" w:lineRule="exact"/>
        <w:ind w:firstLine="480" w:firstLineChars="200"/>
        <w:rPr>
          <w:rFonts w:ascii="仿宋" w:hAnsi="仿宋" w:eastAsia="仿宋" w:cs="仿宋"/>
          <w:sz w:val="24"/>
          <w:szCs w:val="24"/>
        </w:rPr>
      </w:pPr>
      <w:r>
        <w:rPr>
          <w:rFonts w:ascii="仿宋" w:hAnsi="仿宋" w:eastAsia="仿宋" w:cs="仿宋"/>
          <w:sz w:val="24"/>
          <w:szCs w:val="24"/>
        </w:rPr>
        <w:t xml:space="preserve">3.4 </w:t>
      </w:r>
      <w:r>
        <w:rPr>
          <w:rFonts w:hint="eastAsia" w:ascii="仿宋" w:hAnsi="仿宋" w:eastAsia="仿宋" w:cs="仿宋"/>
          <w:sz w:val="24"/>
          <w:szCs w:val="24"/>
        </w:rPr>
        <w:t>仅提供“备份投标文件”（</w:t>
      </w:r>
      <w:r>
        <w:rPr>
          <w:rFonts w:ascii="仿宋" w:hAnsi="仿宋" w:eastAsia="仿宋" w:cs="仿宋"/>
          <w:sz w:val="24"/>
          <w:szCs w:val="24"/>
        </w:rPr>
        <w:t xml:space="preserve">U </w:t>
      </w:r>
      <w:r>
        <w:rPr>
          <w:rFonts w:hint="eastAsia" w:ascii="仿宋" w:hAnsi="仿宋" w:eastAsia="仿宋" w:cs="仿宋"/>
          <w:sz w:val="24"/>
          <w:szCs w:val="24"/>
        </w:rPr>
        <w:t>盘）的；</w:t>
      </w:r>
      <w:r>
        <w:rPr>
          <w:rFonts w:ascii="仿宋" w:hAnsi="仿宋" w:eastAsia="仿宋" w:cs="仿宋"/>
          <w:sz w:val="24"/>
          <w:szCs w:val="24"/>
        </w:rPr>
        <w:t xml:space="preserve"> </w:t>
      </w:r>
    </w:p>
    <w:p w14:paraId="69AD696B">
      <w:pPr>
        <w:adjustRightInd w:val="0"/>
        <w:snapToGrid w:val="0"/>
        <w:spacing w:line="400" w:lineRule="exact"/>
        <w:ind w:firstLine="480" w:firstLineChars="200"/>
        <w:rPr>
          <w:rFonts w:ascii="仿宋" w:hAnsi="仿宋" w:eastAsia="仿宋" w:cs="仿宋"/>
          <w:sz w:val="24"/>
          <w:szCs w:val="24"/>
        </w:rPr>
      </w:pPr>
      <w:r>
        <w:rPr>
          <w:rFonts w:ascii="仿宋" w:hAnsi="仿宋" w:eastAsia="仿宋" w:cs="仿宋"/>
          <w:sz w:val="24"/>
          <w:szCs w:val="24"/>
        </w:rPr>
        <w:t xml:space="preserve">3.5 </w:t>
      </w:r>
      <w:r>
        <w:rPr>
          <w:rFonts w:hint="eastAsia" w:ascii="仿宋" w:hAnsi="仿宋" w:eastAsia="仿宋" w:cs="仿宋"/>
          <w:sz w:val="24"/>
          <w:szCs w:val="24"/>
        </w:rPr>
        <w:t>整个开标过程中若因供应商问题造成电子投标文件无法正常解密的，均认定为未提交电子投标文件，作无效标处理。若因网络或者其他非供应商问题造成电子投标文件无法正常解密的，启用“备份投标文件”（</w:t>
      </w:r>
      <w:r>
        <w:rPr>
          <w:rFonts w:ascii="仿宋" w:hAnsi="仿宋" w:eastAsia="仿宋" w:cs="仿宋"/>
          <w:sz w:val="24"/>
          <w:szCs w:val="24"/>
        </w:rPr>
        <w:t xml:space="preserve">U </w:t>
      </w:r>
      <w:r>
        <w:rPr>
          <w:rFonts w:hint="eastAsia" w:ascii="仿宋" w:hAnsi="仿宋" w:eastAsia="仿宋" w:cs="仿宋"/>
          <w:sz w:val="24"/>
          <w:szCs w:val="24"/>
        </w:rPr>
        <w:t>盘），“备份投标文件”（</w:t>
      </w:r>
      <w:r>
        <w:rPr>
          <w:rFonts w:ascii="仿宋" w:hAnsi="仿宋" w:eastAsia="仿宋" w:cs="仿宋"/>
          <w:sz w:val="24"/>
          <w:szCs w:val="24"/>
        </w:rPr>
        <w:t xml:space="preserve">U </w:t>
      </w:r>
      <w:r>
        <w:rPr>
          <w:rFonts w:hint="eastAsia" w:ascii="仿宋" w:hAnsi="仿宋" w:eastAsia="仿宋" w:cs="仿宋"/>
          <w:sz w:val="24"/>
          <w:szCs w:val="24"/>
        </w:rPr>
        <w:t>盘）未提供或因供应商问题造成无法打开的，作无效标处理。若正常解密成功，则“备份投标文件”（</w:t>
      </w:r>
      <w:r>
        <w:rPr>
          <w:rFonts w:ascii="仿宋" w:hAnsi="仿宋" w:eastAsia="仿宋" w:cs="仿宋"/>
          <w:sz w:val="24"/>
          <w:szCs w:val="24"/>
        </w:rPr>
        <w:t xml:space="preserve">U </w:t>
      </w:r>
      <w:r>
        <w:rPr>
          <w:rFonts w:hint="eastAsia" w:ascii="仿宋" w:hAnsi="仿宋" w:eastAsia="仿宋" w:cs="仿宋"/>
          <w:sz w:val="24"/>
          <w:szCs w:val="24"/>
        </w:rPr>
        <w:t>盘）不予开启。在下一顺位的投标文件启用时，前一顺位的投标文件自动失效。</w:t>
      </w:r>
      <w:r>
        <w:rPr>
          <w:rFonts w:ascii="仿宋" w:hAnsi="仿宋" w:eastAsia="仿宋" w:cs="仿宋"/>
          <w:sz w:val="24"/>
          <w:szCs w:val="24"/>
        </w:rPr>
        <w:t xml:space="preserve"> </w:t>
      </w:r>
    </w:p>
    <w:p w14:paraId="3BC3F578">
      <w:pPr>
        <w:adjustRightInd w:val="0"/>
        <w:snapToGrid w:val="0"/>
        <w:spacing w:line="400" w:lineRule="exact"/>
        <w:ind w:firstLine="480" w:firstLineChars="200"/>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供应商提供的“备份投标文件”（</w:t>
      </w:r>
      <w:r>
        <w:rPr>
          <w:rFonts w:ascii="仿宋" w:hAnsi="仿宋" w:eastAsia="仿宋" w:cs="仿宋"/>
          <w:sz w:val="24"/>
          <w:szCs w:val="24"/>
        </w:rPr>
        <w:t xml:space="preserve">U </w:t>
      </w:r>
      <w:r>
        <w:rPr>
          <w:rFonts w:hint="eastAsia" w:ascii="仿宋" w:hAnsi="仿宋" w:eastAsia="仿宋" w:cs="仿宋"/>
          <w:sz w:val="24"/>
          <w:szCs w:val="24"/>
        </w:rPr>
        <w:t>盘）的包装封面上应注明供应商名称、供应商地址、项目名称及项目编号，并加盖供应商公章。未按规定密封、包装或标记的“备份投标文件”（</w:t>
      </w:r>
      <w:r>
        <w:rPr>
          <w:rFonts w:ascii="仿宋" w:hAnsi="仿宋" w:eastAsia="仿宋" w:cs="仿宋"/>
          <w:sz w:val="24"/>
          <w:szCs w:val="24"/>
        </w:rPr>
        <w:t xml:space="preserve">U </w:t>
      </w:r>
      <w:r>
        <w:rPr>
          <w:rFonts w:hint="eastAsia" w:ascii="仿宋" w:hAnsi="仿宋" w:eastAsia="仿宋" w:cs="仿宋"/>
          <w:sz w:val="24"/>
          <w:szCs w:val="24"/>
        </w:rPr>
        <w:t>盘）将被拒绝，由此造成“备份投标文件”（</w:t>
      </w:r>
      <w:r>
        <w:rPr>
          <w:rFonts w:ascii="仿宋" w:hAnsi="仿宋" w:eastAsia="仿宋" w:cs="仿宋"/>
          <w:sz w:val="24"/>
          <w:szCs w:val="24"/>
        </w:rPr>
        <w:t xml:space="preserve">U </w:t>
      </w:r>
      <w:r>
        <w:rPr>
          <w:rFonts w:hint="eastAsia" w:ascii="仿宋" w:hAnsi="仿宋" w:eastAsia="仿宋" w:cs="仿宋"/>
          <w:sz w:val="24"/>
          <w:szCs w:val="24"/>
        </w:rPr>
        <w:t>盘）被误投或提前拆封的风险由供应商承担。</w:t>
      </w:r>
      <w:r>
        <w:rPr>
          <w:rFonts w:ascii="仿宋" w:hAnsi="仿宋" w:eastAsia="仿宋" w:cs="仿宋"/>
          <w:sz w:val="24"/>
          <w:szCs w:val="24"/>
        </w:rPr>
        <w:t xml:space="preserve"> </w:t>
      </w:r>
    </w:p>
    <w:p w14:paraId="3FD0F6DB">
      <w:pPr>
        <w:adjustRightInd w:val="0"/>
        <w:snapToGrid w:val="0"/>
        <w:spacing w:line="400" w:lineRule="exact"/>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因网络或其他非供应商问题造成电子投标文件未成功解密，且供应商提供了“备份投标文件”（</w:t>
      </w:r>
      <w:r>
        <w:rPr>
          <w:rFonts w:ascii="仿宋" w:hAnsi="仿宋" w:eastAsia="仿宋" w:cs="仿宋"/>
          <w:sz w:val="24"/>
          <w:szCs w:val="24"/>
        </w:rPr>
        <w:t xml:space="preserve">U </w:t>
      </w:r>
      <w:r>
        <w:rPr>
          <w:rFonts w:hint="eastAsia" w:ascii="仿宋" w:hAnsi="仿宋" w:eastAsia="仿宋" w:cs="仿宋"/>
          <w:sz w:val="24"/>
          <w:szCs w:val="24"/>
        </w:rPr>
        <w:t>盘）的，以“备份投标文件”（</w:t>
      </w:r>
      <w:r>
        <w:rPr>
          <w:rFonts w:ascii="仿宋" w:hAnsi="仿宋" w:eastAsia="仿宋" w:cs="仿宋"/>
          <w:sz w:val="24"/>
          <w:szCs w:val="24"/>
        </w:rPr>
        <w:t xml:space="preserve">U </w:t>
      </w:r>
      <w:r>
        <w:rPr>
          <w:rFonts w:hint="eastAsia" w:ascii="仿宋" w:hAnsi="仿宋" w:eastAsia="仿宋" w:cs="仿宋"/>
          <w:sz w:val="24"/>
          <w:szCs w:val="24"/>
        </w:rPr>
        <w:t>盘）作为评审依据，否则视为电子投标文件撤回，作无效标处理。电子投标文件已成功解密的，“备份投标文件”（</w:t>
      </w:r>
      <w:r>
        <w:rPr>
          <w:rFonts w:ascii="仿宋" w:hAnsi="仿宋" w:eastAsia="仿宋" w:cs="仿宋"/>
          <w:sz w:val="24"/>
          <w:szCs w:val="24"/>
        </w:rPr>
        <w:t xml:space="preserve">U </w:t>
      </w:r>
      <w:r>
        <w:rPr>
          <w:rFonts w:hint="eastAsia" w:ascii="仿宋" w:hAnsi="仿宋" w:eastAsia="仿宋" w:cs="仿宋"/>
          <w:sz w:val="24"/>
          <w:szCs w:val="24"/>
        </w:rPr>
        <w:t>盘）自动失效，不予启封。</w:t>
      </w:r>
    </w:p>
    <w:bookmarkEnd w:id="191"/>
    <w:bookmarkEnd w:id="192"/>
    <w:p w14:paraId="6299A33C">
      <w:pPr>
        <w:snapToGrid w:val="0"/>
        <w:spacing w:beforeLines="50" w:line="460" w:lineRule="atLeast"/>
        <w:ind w:firstLine="472" w:firstLineChars="196"/>
        <w:outlineLvl w:val="2"/>
        <w:rPr>
          <w:rFonts w:ascii="仿宋" w:hAnsi="仿宋" w:eastAsia="仿宋"/>
          <w:b/>
          <w:bCs/>
          <w:sz w:val="24"/>
          <w:szCs w:val="24"/>
        </w:rPr>
      </w:pPr>
      <w:bookmarkStart w:id="193" w:name="_Toc20234"/>
      <w:bookmarkStart w:id="194" w:name="_Toc66279063"/>
      <w:bookmarkStart w:id="195" w:name="_Toc66278909"/>
      <w:r>
        <w:rPr>
          <w:rFonts w:hint="eastAsia" w:ascii="仿宋" w:hAnsi="仿宋" w:eastAsia="仿宋" w:cs="仿宋"/>
          <w:b/>
          <w:bCs/>
          <w:sz w:val="24"/>
          <w:szCs w:val="24"/>
        </w:rPr>
        <w:t>（八）投标无效的情形</w:t>
      </w:r>
      <w:bookmarkEnd w:id="193"/>
      <w:bookmarkEnd w:id="194"/>
      <w:bookmarkEnd w:id="195"/>
    </w:p>
    <w:p w14:paraId="15DFB61D">
      <w:pPr>
        <w:pStyle w:val="3"/>
        <w:snapToGrid w:val="0"/>
        <w:spacing w:line="460" w:lineRule="atLeast"/>
        <w:outlineLvl w:val="1"/>
        <w:rPr>
          <w:rFonts w:ascii="仿宋" w:hAnsi="仿宋" w:eastAsia="仿宋" w:cs="Times New Roman"/>
          <w:kern w:val="2"/>
          <w:sz w:val="24"/>
          <w:szCs w:val="24"/>
        </w:rPr>
      </w:pPr>
      <w:bookmarkStart w:id="196" w:name="_Toc14420"/>
      <w:bookmarkStart w:id="197" w:name="_Toc66278910"/>
      <w:bookmarkStart w:id="198" w:name="_Toc66279064"/>
      <w:r>
        <w:rPr>
          <w:rFonts w:hint="eastAsia" w:ascii="仿宋" w:hAnsi="仿宋" w:eastAsia="仿宋" w:cs="仿宋"/>
          <w:kern w:val="2"/>
          <w:sz w:val="24"/>
          <w:szCs w:val="24"/>
        </w:rPr>
        <w:t>实质上没有响应招标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bookmarkEnd w:id="196"/>
      <w:bookmarkEnd w:id="197"/>
      <w:bookmarkEnd w:id="198"/>
    </w:p>
    <w:p w14:paraId="12F4AE26">
      <w:pPr>
        <w:pStyle w:val="3"/>
        <w:snapToGrid w:val="0"/>
        <w:spacing w:line="460" w:lineRule="atLeast"/>
        <w:outlineLvl w:val="1"/>
        <w:rPr>
          <w:rFonts w:ascii="仿宋" w:hAnsi="仿宋" w:eastAsia="仿宋" w:cs="Times New Roman"/>
          <w:b/>
          <w:bCs/>
          <w:kern w:val="2"/>
          <w:sz w:val="24"/>
          <w:szCs w:val="24"/>
        </w:rPr>
      </w:pPr>
      <w:bookmarkStart w:id="199" w:name="_Toc66279065"/>
      <w:bookmarkStart w:id="200" w:name="_Toc66278911"/>
      <w:bookmarkStart w:id="201" w:name="_Toc20456"/>
      <w:r>
        <w:rPr>
          <w:rFonts w:ascii="仿宋" w:hAnsi="仿宋" w:eastAsia="仿宋" w:cs="仿宋"/>
          <w:b/>
          <w:bCs/>
          <w:kern w:val="2"/>
          <w:sz w:val="24"/>
          <w:szCs w:val="24"/>
        </w:rPr>
        <w:t>1.</w:t>
      </w:r>
      <w:r>
        <w:rPr>
          <w:rFonts w:hint="eastAsia" w:ascii="仿宋" w:hAnsi="仿宋" w:eastAsia="仿宋" w:cs="仿宋"/>
          <w:b/>
          <w:bCs/>
          <w:kern w:val="2"/>
          <w:sz w:val="24"/>
          <w:szCs w:val="24"/>
        </w:rPr>
        <w:t>在开标结束后（评标开始前），采购人或采购代理机构对供应商的资格进行审查，如发现下列情形之一的，投标文件将被视为无效，不在进行下一步评审：</w:t>
      </w:r>
      <w:bookmarkEnd w:id="199"/>
      <w:bookmarkEnd w:id="200"/>
      <w:bookmarkEnd w:id="201"/>
    </w:p>
    <w:p w14:paraId="05D2E3A3">
      <w:pPr>
        <w:spacing w:line="460" w:lineRule="exact"/>
        <w:ind w:firstLine="480" w:firstLineChars="200"/>
        <w:rPr>
          <w:rFonts w:ascii="仿宋" w:hAnsi="仿宋" w:eastAsia="仿宋"/>
          <w:sz w:val="24"/>
          <w:szCs w:val="24"/>
        </w:rPr>
      </w:pPr>
      <w:bookmarkStart w:id="202" w:name="_Toc66279066"/>
      <w:bookmarkStart w:id="203" w:name="_Toc66278912"/>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bookmarkEnd w:id="202"/>
      <w:bookmarkEnd w:id="203"/>
      <w:r>
        <w:rPr>
          <w:rFonts w:hint="eastAsia" w:ascii="仿宋" w:hAnsi="仿宋" w:eastAsia="仿宋" w:cs="仿宋"/>
          <w:sz w:val="24"/>
          <w:szCs w:val="24"/>
        </w:rPr>
        <w:t>未提供营业执照副本；</w:t>
      </w:r>
    </w:p>
    <w:p w14:paraId="2F70B345">
      <w:pPr>
        <w:pStyle w:val="3"/>
        <w:snapToGrid w:val="0"/>
        <w:spacing w:line="460" w:lineRule="atLeast"/>
        <w:ind w:firstLine="480" w:firstLineChars="200"/>
        <w:outlineLvl w:val="1"/>
        <w:rPr>
          <w:rFonts w:ascii="仿宋" w:hAnsi="仿宋" w:eastAsia="仿宋" w:cs="Times New Roman"/>
          <w:kern w:val="2"/>
          <w:sz w:val="24"/>
          <w:szCs w:val="24"/>
        </w:rPr>
      </w:pPr>
      <w:bookmarkStart w:id="204" w:name="_Toc66278913"/>
      <w:bookmarkStart w:id="205" w:name="_Toc66279067"/>
      <w:bookmarkStart w:id="206" w:name="_Toc4165"/>
      <w:r>
        <w:rPr>
          <w:rFonts w:hint="eastAsia" w:ascii="仿宋" w:hAnsi="仿宋" w:eastAsia="仿宋" w:cs="仿宋"/>
          <w:kern w:val="2"/>
          <w:sz w:val="24"/>
          <w:szCs w:val="24"/>
        </w:rPr>
        <w:t>（</w:t>
      </w:r>
      <w:r>
        <w:rPr>
          <w:rFonts w:ascii="仿宋" w:hAnsi="仿宋" w:eastAsia="仿宋" w:cs="仿宋"/>
          <w:kern w:val="2"/>
          <w:sz w:val="24"/>
          <w:szCs w:val="24"/>
        </w:rPr>
        <w:t>2</w:t>
      </w: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如法定代表人参加</w:t>
      </w:r>
      <w:r>
        <w:rPr>
          <w:rFonts w:hint="eastAsia" w:ascii="仿宋" w:hAnsi="仿宋" w:eastAsia="仿宋" w:cs="仿宋"/>
          <w:kern w:val="2"/>
          <w:sz w:val="24"/>
          <w:szCs w:val="24"/>
        </w:rPr>
        <w:t>未提供法定代表人有效身份证明书及身份证</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如法定代表授权人参加</w:t>
      </w:r>
      <w:r>
        <w:rPr>
          <w:rFonts w:hint="eastAsia" w:ascii="仿宋" w:hAnsi="仿宋" w:eastAsia="仿宋" w:cs="仿宋"/>
          <w:kern w:val="2"/>
          <w:sz w:val="24"/>
          <w:szCs w:val="24"/>
        </w:rPr>
        <w:t>未提供法定代表人授权书与授权人身份证或与法定代表人授权委托人身份不符的；</w:t>
      </w:r>
      <w:bookmarkEnd w:id="204"/>
      <w:bookmarkEnd w:id="205"/>
      <w:bookmarkEnd w:id="206"/>
    </w:p>
    <w:p w14:paraId="546A8002">
      <w:pPr>
        <w:pStyle w:val="3"/>
        <w:snapToGrid w:val="0"/>
        <w:spacing w:line="460" w:lineRule="atLeast"/>
        <w:ind w:firstLine="480" w:firstLineChars="200"/>
        <w:outlineLvl w:val="1"/>
        <w:rPr>
          <w:rFonts w:ascii="仿宋" w:hAnsi="仿宋" w:eastAsia="仿宋" w:cs="Times New Roman"/>
          <w:kern w:val="2"/>
          <w:sz w:val="24"/>
          <w:szCs w:val="24"/>
        </w:rPr>
      </w:pPr>
      <w:bookmarkStart w:id="207" w:name="_Toc30094"/>
      <w:bookmarkStart w:id="208" w:name="_Toc66279068"/>
      <w:bookmarkStart w:id="209" w:name="_Toc66278914"/>
      <w:r>
        <w:rPr>
          <w:rFonts w:hint="eastAsia" w:ascii="仿宋" w:hAnsi="仿宋" w:eastAsia="仿宋" w:cs="仿宋"/>
          <w:kern w:val="2"/>
          <w:sz w:val="24"/>
          <w:szCs w:val="24"/>
        </w:rPr>
        <w:t>（</w:t>
      </w:r>
      <w:r>
        <w:rPr>
          <w:rFonts w:ascii="仿宋" w:hAnsi="仿宋" w:eastAsia="仿宋" w:cs="仿宋"/>
          <w:kern w:val="2"/>
          <w:sz w:val="24"/>
          <w:szCs w:val="24"/>
        </w:rPr>
        <w:t>3</w:t>
      </w:r>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如法定代表授权人参加</w:t>
      </w:r>
      <w:r>
        <w:rPr>
          <w:rFonts w:hint="eastAsia" w:ascii="仿宋" w:hAnsi="仿宋" w:eastAsia="仿宋" w:cs="仿宋"/>
          <w:kern w:val="2"/>
          <w:sz w:val="24"/>
          <w:szCs w:val="24"/>
        </w:rPr>
        <w:t>未提供授权代理人最近</w:t>
      </w:r>
      <w:r>
        <w:rPr>
          <w:rFonts w:hint="eastAsia" w:ascii="仿宋" w:hAnsi="仿宋" w:eastAsia="仿宋" w:cs="仿宋"/>
          <w:kern w:val="2"/>
          <w:sz w:val="24"/>
          <w:szCs w:val="24"/>
          <w:lang w:val="en-US" w:eastAsia="zh-CN"/>
        </w:rPr>
        <w:t>3</w:t>
      </w:r>
      <w:r>
        <w:rPr>
          <w:rFonts w:hint="eastAsia" w:ascii="仿宋" w:hAnsi="仿宋" w:eastAsia="仿宋" w:cs="仿宋"/>
          <w:kern w:val="2"/>
          <w:sz w:val="24"/>
          <w:szCs w:val="24"/>
        </w:rPr>
        <w:t>个月</w:t>
      </w:r>
      <w:r>
        <w:rPr>
          <w:rFonts w:hint="eastAsia" w:ascii="仿宋" w:hAnsi="仿宋" w:eastAsia="仿宋" w:cs="仿宋"/>
          <w:kern w:val="2"/>
          <w:sz w:val="24"/>
          <w:szCs w:val="24"/>
          <w:lang w:val="en-US" w:eastAsia="zh-CN"/>
        </w:rPr>
        <w:t>中任意1个月</w:t>
      </w:r>
      <w:r>
        <w:rPr>
          <w:rFonts w:hint="eastAsia" w:ascii="仿宋" w:hAnsi="仿宋" w:eastAsia="仿宋" w:cs="仿宋"/>
          <w:kern w:val="2"/>
          <w:sz w:val="24"/>
          <w:szCs w:val="24"/>
        </w:rPr>
        <w:t>个人社保缴纳证明文件；</w:t>
      </w:r>
      <w:bookmarkEnd w:id="207"/>
      <w:bookmarkEnd w:id="208"/>
      <w:bookmarkEnd w:id="209"/>
    </w:p>
    <w:p w14:paraId="6320BFBC">
      <w:pPr>
        <w:pStyle w:val="3"/>
        <w:snapToGrid w:val="0"/>
        <w:spacing w:line="460" w:lineRule="atLeast"/>
        <w:ind w:firstLine="480" w:firstLineChars="200"/>
        <w:outlineLvl w:val="1"/>
        <w:rPr>
          <w:rFonts w:hint="eastAsia" w:ascii="仿宋" w:hAnsi="仿宋" w:eastAsia="仿宋" w:cs="仿宋"/>
          <w:kern w:val="2"/>
          <w:sz w:val="24"/>
          <w:szCs w:val="24"/>
        </w:rPr>
      </w:pPr>
      <w:bookmarkStart w:id="210" w:name="_Toc66279069"/>
      <w:bookmarkStart w:id="211" w:name="_Toc66278915"/>
      <w:bookmarkStart w:id="212" w:name="_Toc24457"/>
      <w:r>
        <w:rPr>
          <w:rFonts w:hint="eastAsia" w:ascii="仿宋" w:hAnsi="仿宋" w:eastAsia="仿宋" w:cs="仿宋"/>
          <w:kern w:val="2"/>
          <w:sz w:val="24"/>
          <w:szCs w:val="24"/>
        </w:rPr>
        <w:t>（</w:t>
      </w:r>
      <w:r>
        <w:rPr>
          <w:rFonts w:ascii="仿宋" w:hAnsi="仿宋" w:eastAsia="仿宋" w:cs="仿宋"/>
          <w:kern w:val="2"/>
          <w:sz w:val="24"/>
          <w:szCs w:val="24"/>
        </w:rPr>
        <w:t>4</w:t>
      </w:r>
      <w:r>
        <w:rPr>
          <w:rFonts w:hint="eastAsia" w:ascii="仿宋" w:hAnsi="仿宋" w:eastAsia="仿宋" w:cs="仿宋"/>
          <w:kern w:val="2"/>
          <w:sz w:val="24"/>
          <w:szCs w:val="24"/>
        </w:rPr>
        <w:t>）未提供</w:t>
      </w:r>
      <w:r>
        <w:rPr>
          <w:rFonts w:hint="eastAsia" w:ascii="仿宋" w:hAnsi="仿宋" w:eastAsia="仿宋" w:cs="仿宋"/>
          <w:color w:val="000000"/>
          <w:sz w:val="24"/>
          <w:szCs w:val="24"/>
        </w:rPr>
        <w:t>供应商依法缴纳税收和社会保障资金的承诺函</w:t>
      </w:r>
      <w:r>
        <w:rPr>
          <w:rFonts w:hint="eastAsia" w:ascii="仿宋" w:hAnsi="仿宋" w:eastAsia="仿宋" w:cs="仿宋"/>
          <w:kern w:val="2"/>
          <w:sz w:val="24"/>
          <w:szCs w:val="24"/>
        </w:rPr>
        <w:t>；</w:t>
      </w:r>
      <w:bookmarkEnd w:id="210"/>
      <w:bookmarkEnd w:id="211"/>
      <w:bookmarkEnd w:id="212"/>
      <w:bookmarkStart w:id="213" w:name="_Toc66278916"/>
      <w:bookmarkStart w:id="214" w:name="_Toc66279070"/>
      <w:bookmarkStart w:id="215" w:name="_Toc27977"/>
    </w:p>
    <w:p w14:paraId="398D06B0">
      <w:pPr>
        <w:pStyle w:val="3"/>
        <w:snapToGrid w:val="0"/>
        <w:spacing w:line="460" w:lineRule="atLeast"/>
        <w:ind w:firstLine="480" w:firstLineChars="200"/>
        <w:outlineLvl w:val="1"/>
        <w:rPr>
          <w:rFonts w:ascii="仿宋" w:hAnsi="仿宋" w:eastAsia="仿宋" w:cs="Times New Roman"/>
          <w:kern w:val="2"/>
          <w:sz w:val="24"/>
          <w:szCs w:val="24"/>
        </w:rPr>
      </w:pPr>
      <w:r>
        <w:rPr>
          <w:rFonts w:hint="eastAsia" w:ascii="仿宋" w:hAnsi="仿宋" w:eastAsia="仿宋" w:cs="仿宋"/>
          <w:kern w:val="2"/>
          <w:sz w:val="24"/>
          <w:szCs w:val="24"/>
        </w:rPr>
        <w:t>（</w:t>
      </w:r>
      <w:r>
        <w:rPr>
          <w:rFonts w:ascii="仿宋" w:hAnsi="仿宋" w:eastAsia="仿宋" w:cs="仿宋"/>
          <w:kern w:val="2"/>
          <w:sz w:val="24"/>
          <w:szCs w:val="24"/>
        </w:rPr>
        <w:t>5</w:t>
      </w:r>
      <w:r>
        <w:rPr>
          <w:rFonts w:hint="eastAsia" w:ascii="仿宋" w:hAnsi="仿宋" w:eastAsia="仿宋" w:cs="仿宋"/>
          <w:kern w:val="2"/>
          <w:sz w:val="24"/>
          <w:szCs w:val="24"/>
        </w:rPr>
        <w:t>）投标截止前，在“信用中国”（</w:t>
      </w:r>
      <w:r>
        <w:rPr>
          <w:rFonts w:ascii="仿宋" w:hAnsi="仿宋" w:eastAsia="仿宋" w:cs="仿宋"/>
          <w:kern w:val="2"/>
          <w:sz w:val="24"/>
          <w:szCs w:val="24"/>
        </w:rPr>
        <w:t>www.creditchina.gov.cn</w:t>
      </w:r>
      <w:r>
        <w:rPr>
          <w:rFonts w:hint="eastAsia" w:ascii="仿宋" w:hAnsi="仿宋" w:eastAsia="仿宋" w:cs="仿宋"/>
          <w:kern w:val="2"/>
          <w:sz w:val="24"/>
          <w:szCs w:val="24"/>
        </w:rPr>
        <w:t>）被列入失信被执行人、重大税收违法当事人名单、政府采购严重违法失信行为记录名单的供应商，资格审查时不予以通过；</w:t>
      </w:r>
      <w:bookmarkEnd w:id="213"/>
      <w:bookmarkEnd w:id="214"/>
      <w:bookmarkEnd w:id="215"/>
    </w:p>
    <w:p w14:paraId="18161693">
      <w:pPr>
        <w:pStyle w:val="3"/>
        <w:snapToGrid w:val="0"/>
        <w:spacing w:line="460" w:lineRule="atLeast"/>
        <w:ind w:firstLine="480" w:firstLineChars="200"/>
        <w:outlineLvl w:val="1"/>
        <w:rPr>
          <w:rFonts w:ascii="仿宋" w:hAnsi="仿宋" w:eastAsia="仿宋" w:cs="Times New Roman"/>
          <w:kern w:val="2"/>
          <w:sz w:val="24"/>
          <w:szCs w:val="24"/>
        </w:rPr>
      </w:pPr>
      <w:bookmarkStart w:id="216" w:name="_Toc21856"/>
      <w:bookmarkStart w:id="217" w:name="_Toc66278917"/>
      <w:bookmarkStart w:id="218" w:name="_Toc66279071"/>
      <w:r>
        <w:rPr>
          <w:rFonts w:hint="eastAsia" w:ascii="仿宋" w:hAnsi="仿宋" w:eastAsia="仿宋" w:cs="仿宋"/>
          <w:kern w:val="2"/>
          <w:sz w:val="24"/>
          <w:szCs w:val="24"/>
        </w:rPr>
        <w:t>（</w:t>
      </w:r>
      <w:r>
        <w:rPr>
          <w:rFonts w:ascii="仿宋" w:hAnsi="仿宋" w:eastAsia="仿宋" w:cs="仿宋"/>
          <w:kern w:val="2"/>
          <w:sz w:val="24"/>
          <w:szCs w:val="24"/>
        </w:rPr>
        <w:t>6</w:t>
      </w:r>
      <w:r>
        <w:rPr>
          <w:rFonts w:hint="eastAsia" w:ascii="仿宋" w:hAnsi="仿宋" w:eastAsia="仿宋" w:cs="仿宋"/>
          <w:kern w:val="2"/>
          <w:sz w:val="24"/>
          <w:szCs w:val="24"/>
        </w:rPr>
        <w:t>）投标截止前，在“中国政府采购网”</w:t>
      </w:r>
      <w:r>
        <w:rPr>
          <w:rFonts w:ascii="仿宋" w:hAnsi="仿宋" w:eastAsia="仿宋" w:cs="仿宋"/>
          <w:kern w:val="2"/>
          <w:sz w:val="24"/>
          <w:szCs w:val="24"/>
        </w:rPr>
        <w:t>(www.ccgp.gov.cn)</w:t>
      </w:r>
      <w:r>
        <w:rPr>
          <w:rFonts w:hint="eastAsia" w:ascii="仿宋" w:hAnsi="仿宋" w:eastAsia="仿宋" w:cs="仿宋"/>
          <w:kern w:val="2"/>
          <w:sz w:val="24"/>
          <w:szCs w:val="24"/>
        </w:rPr>
        <w:t>被列入政府采购严重违法失信行为记录名单中的供应商且在处罚有效期内的供应商，资格审查时不予以通过；</w:t>
      </w:r>
      <w:bookmarkEnd w:id="216"/>
      <w:bookmarkEnd w:id="217"/>
      <w:bookmarkEnd w:id="218"/>
    </w:p>
    <w:p w14:paraId="00932F80">
      <w:pPr>
        <w:pStyle w:val="3"/>
        <w:snapToGrid w:val="0"/>
        <w:spacing w:line="460" w:lineRule="atLeast"/>
        <w:ind w:firstLine="480" w:firstLineChars="200"/>
        <w:jc w:val="left"/>
        <w:outlineLvl w:val="1"/>
        <w:rPr>
          <w:rFonts w:ascii="仿宋" w:hAnsi="仿宋" w:eastAsia="仿宋" w:cs="Times New Roman"/>
          <w:kern w:val="2"/>
          <w:sz w:val="24"/>
          <w:szCs w:val="24"/>
        </w:rPr>
      </w:pPr>
      <w:bookmarkStart w:id="219" w:name="_Toc66278918"/>
      <w:bookmarkStart w:id="220" w:name="_Toc19394"/>
      <w:bookmarkStart w:id="221" w:name="_Toc66279072"/>
      <w:r>
        <w:rPr>
          <w:rFonts w:hint="eastAsia" w:ascii="仿宋" w:hAnsi="仿宋" w:eastAsia="仿宋" w:cs="仿宋"/>
          <w:kern w:val="2"/>
          <w:sz w:val="24"/>
          <w:szCs w:val="24"/>
        </w:rPr>
        <w:t>（</w:t>
      </w:r>
      <w:r>
        <w:rPr>
          <w:rFonts w:ascii="仿宋" w:hAnsi="仿宋" w:eastAsia="仿宋" w:cs="仿宋"/>
          <w:kern w:val="2"/>
          <w:sz w:val="24"/>
          <w:szCs w:val="24"/>
        </w:rPr>
        <w:t>7</w:t>
      </w:r>
      <w:r>
        <w:rPr>
          <w:rFonts w:hint="eastAsia" w:ascii="仿宋" w:hAnsi="仿宋" w:eastAsia="仿宋" w:cs="仿宋"/>
          <w:kern w:val="2"/>
          <w:sz w:val="24"/>
          <w:szCs w:val="24"/>
        </w:rPr>
        <w:t>）未提供信用承诺书的；</w:t>
      </w:r>
      <w:bookmarkEnd w:id="219"/>
      <w:bookmarkEnd w:id="220"/>
      <w:bookmarkEnd w:id="221"/>
    </w:p>
    <w:p w14:paraId="72FFDF7B">
      <w:pPr>
        <w:pStyle w:val="3"/>
        <w:snapToGrid w:val="0"/>
        <w:spacing w:line="460" w:lineRule="atLeast"/>
        <w:ind w:firstLine="480" w:firstLineChars="200"/>
        <w:outlineLvl w:val="1"/>
        <w:rPr>
          <w:rFonts w:hint="eastAsia" w:ascii="仿宋" w:hAnsi="仿宋" w:eastAsia="仿宋" w:cs="仿宋"/>
          <w:kern w:val="2"/>
          <w:sz w:val="24"/>
          <w:szCs w:val="24"/>
        </w:rPr>
      </w:pPr>
      <w:bookmarkStart w:id="222" w:name="_Toc20025"/>
      <w:bookmarkStart w:id="223" w:name="_Toc66279074"/>
      <w:bookmarkStart w:id="224" w:name="_Toc66278920"/>
      <w:r>
        <w:rPr>
          <w:rFonts w:hint="eastAsia" w:ascii="仿宋" w:hAnsi="仿宋" w:eastAsia="仿宋" w:cs="仿宋"/>
          <w:kern w:val="2"/>
          <w:sz w:val="24"/>
          <w:szCs w:val="24"/>
        </w:rPr>
        <w:t>（</w:t>
      </w:r>
      <w:r>
        <w:rPr>
          <w:rFonts w:hint="eastAsia" w:ascii="仿宋" w:hAnsi="仿宋" w:eastAsia="仿宋" w:cs="仿宋"/>
          <w:kern w:val="2"/>
          <w:sz w:val="24"/>
          <w:szCs w:val="24"/>
          <w:lang w:val="en-US" w:eastAsia="zh-CN"/>
        </w:rPr>
        <w:t>8</w:t>
      </w:r>
      <w:r>
        <w:rPr>
          <w:rFonts w:hint="eastAsia" w:ascii="仿宋" w:hAnsi="仿宋" w:eastAsia="仿宋" w:cs="仿宋"/>
          <w:kern w:val="2"/>
          <w:sz w:val="24"/>
          <w:szCs w:val="24"/>
        </w:rPr>
        <w:t>）其他重大违法、违规记录；</w:t>
      </w:r>
    </w:p>
    <w:p w14:paraId="54543713">
      <w:pPr>
        <w:pStyle w:val="3"/>
        <w:snapToGrid w:val="0"/>
        <w:spacing w:line="460" w:lineRule="atLeast"/>
        <w:ind w:firstLine="480" w:firstLineChars="200"/>
        <w:outlineLvl w:val="1"/>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9</w:t>
      </w:r>
      <w:r>
        <w:rPr>
          <w:rFonts w:hint="eastAsia" w:ascii="仿宋" w:hAnsi="仿宋" w:eastAsia="仿宋" w:cs="仿宋"/>
          <w:kern w:val="2"/>
          <w:sz w:val="24"/>
          <w:szCs w:val="24"/>
          <w:lang w:eastAsia="zh-CN"/>
        </w:rPr>
        <w:t>）供应商</w:t>
      </w:r>
      <w:r>
        <w:rPr>
          <w:rFonts w:hint="eastAsia" w:ascii="仿宋" w:hAnsi="仿宋" w:eastAsia="仿宋" w:cs="仿宋"/>
          <w:kern w:val="2"/>
          <w:sz w:val="24"/>
          <w:szCs w:val="24"/>
          <w:lang w:val="en-US" w:eastAsia="zh-CN"/>
        </w:rPr>
        <w:t>未</w:t>
      </w:r>
      <w:r>
        <w:rPr>
          <w:rFonts w:hint="eastAsia" w:ascii="仿宋" w:hAnsi="仿宋" w:eastAsia="仿宋" w:cs="仿宋"/>
          <w:kern w:val="2"/>
          <w:sz w:val="24"/>
          <w:szCs w:val="24"/>
          <w:lang w:eastAsia="zh-CN"/>
        </w:rPr>
        <w:t>提供的《中小企业声明函》</w:t>
      </w:r>
      <w:r>
        <w:rPr>
          <w:rFonts w:hint="eastAsia" w:ascii="仿宋" w:hAnsi="仿宋" w:eastAsia="仿宋" w:cs="仿宋"/>
          <w:kern w:val="2"/>
          <w:sz w:val="24"/>
          <w:szCs w:val="24"/>
          <w:lang w:val="en-US" w:eastAsia="zh-CN"/>
        </w:rPr>
        <w:t>或</w:t>
      </w:r>
      <w:r>
        <w:rPr>
          <w:rFonts w:hint="eastAsia" w:ascii="仿宋" w:hAnsi="仿宋" w:eastAsia="仿宋" w:cs="仿宋"/>
          <w:kern w:val="2"/>
          <w:sz w:val="24"/>
          <w:szCs w:val="24"/>
          <w:lang w:eastAsia="zh-CN"/>
        </w:rPr>
        <w:t>提供的《中小企业声明函》未采用本采购文件的模板或提供的《中小企业声明函》未填写完整的或未如实填写《中小企业声明函》的。</w:t>
      </w:r>
    </w:p>
    <w:p w14:paraId="761A1F7C">
      <w:pPr>
        <w:pStyle w:val="3"/>
        <w:snapToGrid w:val="0"/>
        <w:spacing w:line="460" w:lineRule="atLeast"/>
        <w:ind w:firstLine="480" w:firstLineChars="200"/>
        <w:outlineLvl w:val="1"/>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10</w:t>
      </w:r>
      <w:r>
        <w:rPr>
          <w:rFonts w:hint="eastAsia" w:ascii="仿宋" w:hAnsi="仿宋" w:eastAsia="仿宋" w:cs="仿宋"/>
          <w:kern w:val="2"/>
          <w:sz w:val="24"/>
          <w:szCs w:val="24"/>
          <w:lang w:eastAsia="zh-CN"/>
        </w:rPr>
        <w:t>）供应商在《中小企业声明函》中所填企业规模不是中型、小型或微型企业的。</w:t>
      </w:r>
    </w:p>
    <w:p w14:paraId="34E195C7">
      <w:pPr>
        <w:pStyle w:val="3"/>
        <w:snapToGrid w:val="0"/>
        <w:spacing w:line="460" w:lineRule="atLeast"/>
        <w:ind w:firstLine="480" w:firstLineChars="200"/>
        <w:outlineLvl w:val="1"/>
        <w:rPr>
          <w:rFonts w:ascii="仿宋" w:hAnsi="仿宋" w:eastAsia="仿宋" w:cs="仿宋"/>
          <w:kern w:val="2"/>
          <w:sz w:val="24"/>
          <w:szCs w:val="24"/>
        </w:rPr>
      </w:pP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11</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资格证明文件不全的，或者不符合招标文件标明的资格要求的。</w:t>
      </w:r>
      <w:bookmarkEnd w:id="222"/>
      <w:bookmarkEnd w:id="223"/>
      <w:bookmarkEnd w:id="224"/>
    </w:p>
    <w:p w14:paraId="24E44AC6">
      <w:pPr>
        <w:pStyle w:val="3"/>
        <w:snapToGrid w:val="0"/>
        <w:spacing w:line="460" w:lineRule="atLeast"/>
        <w:outlineLvl w:val="1"/>
        <w:rPr>
          <w:rFonts w:ascii="仿宋" w:hAnsi="仿宋" w:eastAsia="仿宋" w:cs="Times New Roman"/>
          <w:b/>
          <w:bCs/>
          <w:kern w:val="2"/>
          <w:sz w:val="24"/>
          <w:szCs w:val="24"/>
        </w:rPr>
      </w:pPr>
      <w:bookmarkStart w:id="225" w:name="_Toc66279075"/>
      <w:bookmarkStart w:id="226" w:name="_Toc7240"/>
      <w:bookmarkStart w:id="227" w:name="_Toc66278921"/>
      <w:r>
        <w:rPr>
          <w:rFonts w:ascii="仿宋" w:hAnsi="仿宋" w:eastAsia="仿宋" w:cs="仿宋"/>
          <w:b/>
          <w:bCs/>
          <w:kern w:val="2"/>
          <w:sz w:val="24"/>
          <w:szCs w:val="24"/>
        </w:rPr>
        <w:t>2.</w:t>
      </w:r>
      <w:r>
        <w:rPr>
          <w:rFonts w:hint="eastAsia" w:ascii="仿宋" w:hAnsi="仿宋" w:eastAsia="仿宋" w:cs="仿宋"/>
          <w:b/>
          <w:bCs/>
          <w:kern w:val="2"/>
          <w:sz w:val="24"/>
          <w:szCs w:val="24"/>
        </w:rPr>
        <w:t>在符合性审查和商务评审时，如发现下列情形之一的，投标文件将被视为无效：</w:t>
      </w:r>
      <w:bookmarkEnd w:id="225"/>
      <w:bookmarkEnd w:id="226"/>
      <w:bookmarkEnd w:id="227"/>
    </w:p>
    <w:p w14:paraId="66CF310D">
      <w:pPr>
        <w:pStyle w:val="3"/>
        <w:snapToGrid w:val="0"/>
        <w:spacing w:line="460" w:lineRule="atLeast"/>
        <w:outlineLvl w:val="1"/>
        <w:rPr>
          <w:rFonts w:ascii="仿宋" w:hAnsi="仿宋" w:eastAsia="仿宋" w:cs="Times New Roman"/>
          <w:kern w:val="2"/>
          <w:sz w:val="24"/>
          <w:szCs w:val="24"/>
        </w:rPr>
      </w:pPr>
      <w:bookmarkStart w:id="228" w:name="_Toc23333"/>
      <w:bookmarkStart w:id="229" w:name="_Toc66279076"/>
      <w:bookmarkStart w:id="230" w:name="_Toc66278922"/>
      <w:r>
        <w:rPr>
          <w:rFonts w:hint="eastAsia" w:ascii="仿宋" w:hAnsi="仿宋" w:eastAsia="仿宋" w:cs="仿宋"/>
          <w:kern w:val="2"/>
          <w:sz w:val="24"/>
          <w:szCs w:val="24"/>
        </w:rPr>
        <w:t>（</w:t>
      </w:r>
      <w:r>
        <w:rPr>
          <w:rFonts w:ascii="仿宋" w:hAnsi="仿宋" w:eastAsia="仿宋" w:cs="仿宋"/>
          <w:kern w:val="2"/>
          <w:sz w:val="24"/>
          <w:szCs w:val="24"/>
        </w:rPr>
        <w:t>1</w:t>
      </w:r>
      <w:r>
        <w:rPr>
          <w:rFonts w:hint="eastAsia" w:ascii="仿宋" w:hAnsi="仿宋" w:eastAsia="仿宋" w:cs="仿宋"/>
          <w:kern w:val="2"/>
          <w:sz w:val="24"/>
          <w:szCs w:val="24"/>
        </w:rPr>
        <w:t>）投标文件未按招标文件要求签字或盖章；</w:t>
      </w:r>
      <w:bookmarkEnd w:id="228"/>
      <w:bookmarkEnd w:id="229"/>
      <w:bookmarkEnd w:id="230"/>
    </w:p>
    <w:p w14:paraId="7841420F">
      <w:pPr>
        <w:pStyle w:val="3"/>
        <w:snapToGrid w:val="0"/>
        <w:spacing w:line="460" w:lineRule="atLeast"/>
        <w:outlineLvl w:val="1"/>
        <w:rPr>
          <w:rFonts w:ascii="仿宋" w:hAnsi="仿宋" w:eastAsia="仿宋" w:cs="Times New Roman"/>
          <w:kern w:val="2"/>
          <w:sz w:val="24"/>
          <w:szCs w:val="24"/>
        </w:rPr>
      </w:pPr>
      <w:bookmarkStart w:id="231" w:name="_Toc66278923"/>
      <w:bookmarkStart w:id="232" w:name="_Toc66279077"/>
      <w:bookmarkStart w:id="233" w:name="_Toc13925"/>
      <w:r>
        <w:rPr>
          <w:rFonts w:hint="eastAsia" w:ascii="仿宋" w:hAnsi="仿宋" w:eastAsia="仿宋" w:cs="仿宋"/>
          <w:kern w:val="2"/>
          <w:sz w:val="24"/>
          <w:szCs w:val="24"/>
        </w:rPr>
        <w:t>（</w:t>
      </w:r>
      <w:r>
        <w:rPr>
          <w:rFonts w:ascii="仿宋" w:hAnsi="仿宋" w:eastAsia="仿宋" w:cs="仿宋"/>
          <w:kern w:val="2"/>
          <w:sz w:val="24"/>
          <w:szCs w:val="24"/>
        </w:rPr>
        <w:t>2</w:t>
      </w:r>
      <w:r>
        <w:rPr>
          <w:rFonts w:hint="eastAsia" w:ascii="仿宋" w:hAnsi="仿宋" w:eastAsia="仿宋" w:cs="仿宋"/>
          <w:kern w:val="2"/>
          <w:sz w:val="24"/>
          <w:szCs w:val="24"/>
        </w:rPr>
        <w:t>）《资格文件》或《技术、商务、资信及其他文件》中出现报价的；</w:t>
      </w:r>
      <w:bookmarkEnd w:id="231"/>
      <w:bookmarkEnd w:id="232"/>
      <w:bookmarkEnd w:id="233"/>
    </w:p>
    <w:p w14:paraId="688E1C84">
      <w:pPr>
        <w:pStyle w:val="3"/>
        <w:snapToGrid w:val="0"/>
        <w:spacing w:line="460" w:lineRule="atLeast"/>
        <w:outlineLvl w:val="1"/>
        <w:rPr>
          <w:rFonts w:ascii="仿宋" w:hAnsi="仿宋" w:eastAsia="仿宋" w:cs="Times New Roman"/>
          <w:kern w:val="2"/>
          <w:sz w:val="24"/>
          <w:szCs w:val="24"/>
        </w:rPr>
      </w:pPr>
      <w:bookmarkStart w:id="234" w:name="_Toc66278924"/>
      <w:bookmarkStart w:id="235" w:name="_Toc25675"/>
      <w:bookmarkStart w:id="236" w:name="_Toc66279078"/>
      <w:r>
        <w:rPr>
          <w:rFonts w:hint="eastAsia" w:ascii="仿宋" w:hAnsi="仿宋" w:eastAsia="仿宋" w:cs="仿宋"/>
          <w:kern w:val="2"/>
          <w:sz w:val="24"/>
          <w:szCs w:val="24"/>
        </w:rPr>
        <w:t>（</w:t>
      </w:r>
      <w:r>
        <w:rPr>
          <w:rFonts w:ascii="仿宋" w:hAnsi="仿宋" w:eastAsia="仿宋" w:cs="仿宋"/>
          <w:kern w:val="2"/>
          <w:sz w:val="24"/>
          <w:szCs w:val="24"/>
        </w:rPr>
        <w:t>3</w:t>
      </w:r>
      <w:r>
        <w:rPr>
          <w:rFonts w:hint="eastAsia" w:ascii="仿宋" w:hAnsi="仿宋" w:eastAsia="仿宋" w:cs="仿宋"/>
          <w:kern w:val="2"/>
          <w:sz w:val="24"/>
          <w:szCs w:val="24"/>
        </w:rPr>
        <w:t>）未在浙江政府采购网（政采云平台）完成本项目网上报名的；</w:t>
      </w:r>
      <w:bookmarkEnd w:id="234"/>
      <w:bookmarkEnd w:id="235"/>
      <w:bookmarkEnd w:id="236"/>
    </w:p>
    <w:p w14:paraId="7A58DDF3">
      <w:pPr>
        <w:pStyle w:val="3"/>
        <w:snapToGrid w:val="0"/>
        <w:spacing w:line="460" w:lineRule="atLeast"/>
        <w:outlineLvl w:val="1"/>
        <w:rPr>
          <w:rFonts w:ascii="仿宋" w:hAnsi="仿宋" w:eastAsia="仿宋" w:cs="Times New Roman"/>
          <w:kern w:val="2"/>
          <w:sz w:val="24"/>
          <w:szCs w:val="24"/>
        </w:rPr>
      </w:pPr>
      <w:bookmarkStart w:id="237" w:name="_Toc66278925"/>
      <w:bookmarkStart w:id="238" w:name="_Toc66279079"/>
      <w:bookmarkStart w:id="239" w:name="_Toc17938"/>
      <w:r>
        <w:rPr>
          <w:rFonts w:hint="eastAsia" w:ascii="仿宋" w:hAnsi="仿宋" w:eastAsia="仿宋" w:cs="仿宋"/>
          <w:kern w:val="2"/>
          <w:sz w:val="24"/>
          <w:szCs w:val="24"/>
        </w:rPr>
        <w:t>（</w:t>
      </w:r>
      <w:r>
        <w:rPr>
          <w:rFonts w:ascii="仿宋" w:hAnsi="仿宋" w:eastAsia="仿宋" w:cs="仿宋"/>
          <w:kern w:val="2"/>
          <w:sz w:val="24"/>
          <w:szCs w:val="24"/>
        </w:rPr>
        <w:t>4</w:t>
      </w:r>
      <w:r>
        <w:rPr>
          <w:rFonts w:hint="eastAsia" w:ascii="仿宋" w:hAnsi="仿宋" w:eastAsia="仿宋" w:cs="仿宋"/>
          <w:kern w:val="2"/>
          <w:sz w:val="24"/>
          <w:szCs w:val="24"/>
        </w:rPr>
        <w:t>）在投标截止时间以后传送的电子投标文件的；</w:t>
      </w:r>
      <w:bookmarkEnd w:id="237"/>
      <w:bookmarkEnd w:id="238"/>
      <w:bookmarkEnd w:id="239"/>
    </w:p>
    <w:p w14:paraId="67175DE9">
      <w:pPr>
        <w:pStyle w:val="3"/>
        <w:snapToGrid w:val="0"/>
        <w:spacing w:line="460" w:lineRule="atLeast"/>
        <w:outlineLvl w:val="1"/>
        <w:rPr>
          <w:rFonts w:ascii="仿宋" w:hAnsi="仿宋" w:eastAsia="仿宋" w:cs="Times New Roman"/>
          <w:kern w:val="2"/>
          <w:sz w:val="24"/>
          <w:szCs w:val="24"/>
        </w:rPr>
      </w:pPr>
      <w:bookmarkStart w:id="240" w:name="_Toc7940"/>
      <w:bookmarkStart w:id="241" w:name="_Toc66279080"/>
      <w:bookmarkStart w:id="242" w:name="_Toc66278926"/>
      <w:r>
        <w:rPr>
          <w:rFonts w:hint="eastAsia" w:ascii="仿宋" w:hAnsi="仿宋" w:eastAsia="仿宋" w:cs="仿宋"/>
          <w:kern w:val="2"/>
          <w:sz w:val="24"/>
          <w:szCs w:val="24"/>
        </w:rPr>
        <w:t>（</w:t>
      </w:r>
      <w:r>
        <w:rPr>
          <w:rFonts w:ascii="仿宋" w:hAnsi="仿宋" w:eastAsia="仿宋" w:cs="仿宋"/>
          <w:kern w:val="2"/>
          <w:sz w:val="24"/>
          <w:szCs w:val="24"/>
        </w:rPr>
        <w:t>5</w:t>
      </w:r>
      <w:r>
        <w:rPr>
          <w:rFonts w:hint="eastAsia" w:ascii="仿宋" w:hAnsi="仿宋" w:eastAsia="仿宋" w:cs="仿宋"/>
          <w:kern w:val="2"/>
          <w:sz w:val="24"/>
          <w:szCs w:val="24"/>
        </w:rPr>
        <w:t>）投标文件格式不规范、项目不齐全或者内容虚假的；</w:t>
      </w:r>
      <w:bookmarkEnd w:id="240"/>
      <w:bookmarkEnd w:id="241"/>
      <w:bookmarkEnd w:id="242"/>
    </w:p>
    <w:p w14:paraId="4C82402A">
      <w:pPr>
        <w:pStyle w:val="3"/>
        <w:snapToGrid w:val="0"/>
        <w:spacing w:line="460" w:lineRule="atLeast"/>
        <w:outlineLvl w:val="1"/>
        <w:rPr>
          <w:rFonts w:ascii="仿宋" w:hAnsi="仿宋" w:eastAsia="仿宋" w:cs="Times New Roman"/>
          <w:kern w:val="2"/>
          <w:sz w:val="24"/>
          <w:szCs w:val="24"/>
        </w:rPr>
      </w:pPr>
      <w:bookmarkStart w:id="243" w:name="_Toc5963"/>
      <w:bookmarkStart w:id="244" w:name="_Toc66279081"/>
      <w:bookmarkStart w:id="245" w:name="_Toc66278927"/>
      <w:r>
        <w:rPr>
          <w:rFonts w:hint="eastAsia" w:ascii="仿宋" w:hAnsi="仿宋" w:eastAsia="仿宋" w:cs="仿宋"/>
          <w:kern w:val="2"/>
          <w:sz w:val="24"/>
          <w:szCs w:val="24"/>
        </w:rPr>
        <w:t>（</w:t>
      </w:r>
      <w:r>
        <w:rPr>
          <w:rFonts w:ascii="仿宋" w:hAnsi="仿宋" w:eastAsia="仿宋" w:cs="仿宋"/>
          <w:kern w:val="2"/>
          <w:sz w:val="24"/>
          <w:szCs w:val="24"/>
        </w:rPr>
        <w:t>6</w:t>
      </w:r>
      <w:r>
        <w:rPr>
          <w:rFonts w:hint="eastAsia" w:ascii="仿宋" w:hAnsi="仿宋" w:eastAsia="仿宋" w:cs="仿宋"/>
          <w:kern w:val="2"/>
          <w:sz w:val="24"/>
          <w:szCs w:val="24"/>
        </w:rPr>
        <w:t>）投标文件的实质性内容未使用中文表述、意思表述不明确、前后矛盾或者使用计量单位不符合招标文件要求的（经评标委员会认定并允许其当场更正的笔误除外）；</w:t>
      </w:r>
      <w:bookmarkEnd w:id="243"/>
      <w:bookmarkEnd w:id="244"/>
      <w:bookmarkEnd w:id="245"/>
    </w:p>
    <w:p w14:paraId="564DC82F">
      <w:pPr>
        <w:pStyle w:val="3"/>
        <w:snapToGrid w:val="0"/>
        <w:spacing w:line="460" w:lineRule="atLeast"/>
        <w:outlineLvl w:val="1"/>
        <w:rPr>
          <w:rFonts w:ascii="仿宋" w:hAnsi="仿宋" w:eastAsia="仿宋" w:cs="Times New Roman"/>
          <w:kern w:val="2"/>
          <w:sz w:val="24"/>
          <w:szCs w:val="24"/>
        </w:rPr>
      </w:pPr>
      <w:bookmarkStart w:id="246" w:name="_Toc66279082"/>
      <w:bookmarkStart w:id="247" w:name="_Toc66278928"/>
      <w:bookmarkStart w:id="248" w:name="_Toc27475"/>
      <w:r>
        <w:rPr>
          <w:rFonts w:hint="eastAsia" w:ascii="仿宋" w:hAnsi="仿宋" w:eastAsia="仿宋" w:cs="仿宋"/>
          <w:kern w:val="2"/>
          <w:sz w:val="24"/>
          <w:szCs w:val="24"/>
        </w:rPr>
        <w:t>（</w:t>
      </w:r>
      <w:r>
        <w:rPr>
          <w:rFonts w:ascii="仿宋" w:hAnsi="仿宋" w:eastAsia="仿宋" w:cs="仿宋"/>
          <w:kern w:val="2"/>
          <w:sz w:val="24"/>
          <w:szCs w:val="24"/>
        </w:rPr>
        <w:t>7</w:t>
      </w:r>
      <w:r>
        <w:rPr>
          <w:rFonts w:hint="eastAsia" w:ascii="仿宋" w:hAnsi="仿宋" w:eastAsia="仿宋" w:cs="仿宋"/>
          <w:kern w:val="2"/>
          <w:sz w:val="24"/>
          <w:szCs w:val="24"/>
        </w:rPr>
        <w:t>）投标有效期、服务期（工期）、服务质量保证期等商务条款不能满足招标文件要求的；</w:t>
      </w:r>
      <w:bookmarkEnd w:id="246"/>
      <w:bookmarkEnd w:id="247"/>
      <w:bookmarkEnd w:id="248"/>
    </w:p>
    <w:p w14:paraId="59E2D434">
      <w:pPr>
        <w:pStyle w:val="3"/>
        <w:snapToGrid w:val="0"/>
        <w:spacing w:line="460" w:lineRule="atLeast"/>
        <w:outlineLvl w:val="1"/>
        <w:rPr>
          <w:rFonts w:ascii="仿宋" w:hAnsi="仿宋" w:eastAsia="仿宋" w:cs="Times New Roman"/>
          <w:kern w:val="2"/>
          <w:sz w:val="24"/>
          <w:szCs w:val="24"/>
        </w:rPr>
      </w:pPr>
      <w:bookmarkStart w:id="249" w:name="_Toc66278929"/>
      <w:bookmarkStart w:id="250" w:name="_Toc9750"/>
      <w:bookmarkStart w:id="251" w:name="_Toc66279083"/>
      <w:r>
        <w:rPr>
          <w:rFonts w:hint="eastAsia" w:ascii="仿宋" w:hAnsi="仿宋" w:eastAsia="仿宋" w:cs="仿宋"/>
          <w:kern w:val="2"/>
          <w:sz w:val="24"/>
          <w:szCs w:val="24"/>
        </w:rPr>
        <w:t>（</w:t>
      </w:r>
      <w:r>
        <w:rPr>
          <w:rFonts w:ascii="仿宋" w:hAnsi="仿宋" w:eastAsia="仿宋" w:cs="仿宋"/>
          <w:kern w:val="2"/>
          <w:sz w:val="24"/>
          <w:szCs w:val="24"/>
        </w:rPr>
        <w:t>8</w:t>
      </w:r>
      <w:r>
        <w:rPr>
          <w:rFonts w:hint="eastAsia" w:ascii="仿宋" w:hAnsi="仿宋" w:eastAsia="仿宋" w:cs="仿宋"/>
          <w:kern w:val="2"/>
          <w:sz w:val="24"/>
          <w:szCs w:val="24"/>
        </w:rPr>
        <w:t>）未实质性响应招标文件要求或者投标文件有采购人不能接受的附加条件的。</w:t>
      </w:r>
      <w:bookmarkEnd w:id="249"/>
      <w:bookmarkEnd w:id="250"/>
      <w:bookmarkEnd w:id="251"/>
    </w:p>
    <w:p w14:paraId="47C8A615">
      <w:pPr>
        <w:pStyle w:val="3"/>
        <w:snapToGrid w:val="0"/>
        <w:spacing w:line="460" w:lineRule="atLeast"/>
        <w:outlineLvl w:val="1"/>
        <w:rPr>
          <w:rFonts w:ascii="仿宋" w:hAnsi="仿宋" w:eastAsia="仿宋" w:cs="Times New Roman"/>
          <w:b/>
          <w:bCs/>
          <w:kern w:val="2"/>
          <w:sz w:val="24"/>
          <w:szCs w:val="24"/>
        </w:rPr>
      </w:pPr>
      <w:bookmarkStart w:id="252" w:name="_Toc66278930"/>
      <w:bookmarkStart w:id="253" w:name="_Toc66279084"/>
      <w:bookmarkStart w:id="254" w:name="_Toc18670"/>
      <w:r>
        <w:rPr>
          <w:rFonts w:ascii="仿宋" w:hAnsi="仿宋" w:eastAsia="仿宋" w:cs="仿宋"/>
          <w:b/>
          <w:bCs/>
          <w:kern w:val="2"/>
          <w:sz w:val="24"/>
          <w:szCs w:val="24"/>
        </w:rPr>
        <w:t>3.</w:t>
      </w:r>
      <w:r>
        <w:rPr>
          <w:rFonts w:hint="eastAsia" w:ascii="仿宋" w:hAnsi="仿宋" w:eastAsia="仿宋" w:cs="仿宋"/>
          <w:b/>
          <w:bCs/>
          <w:kern w:val="2"/>
          <w:sz w:val="24"/>
          <w:szCs w:val="24"/>
        </w:rPr>
        <w:t>在技术评审时，如发现下列情形之一的，投标文件将被视为无效：</w:t>
      </w:r>
      <w:bookmarkEnd w:id="252"/>
      <w:bookmarkEnd w:id="253"/>
      <w:bookmarkEnd w:id="254"/>
    </w:p>
    <w:p w14:paraId="4B5C826C">
      <w:pPr>
        <w:pStyle w:val="3"/>
        <w:snapToGrid w:val="0"/>
        <w:spacing w:line="460" w:lineRule="atLeast"/>
        <w:outlineLvl w:val="1"/>
        <w:rPr>
          <w:rFonts w:ascii="仿宋" w:hAnsi="仿宋" w:eastAsia="仿宋" w:cs="Times New Roman"/>
          <w:kern w:val="2"/>
          <w:sz w:val="24"/>
          <w:szCs w:val="24"/>
        </w:rPr>
      </w:pPr>
      <w:bookmarkStart w:id="255" w:name="_Toc16368"/>
      <w:bookmarkStart w:id="256" w:name="_Toc66278931"/>
      <w:bookmarkStart w:id="257" w:name="_Toc66279085"/>
      <w:r>
        <w:rPr>
          <w:rFonts w:hint="eastAsia" w:ascii="仿宋" w:hAnsi="仿宋" w:eastAsia="仿宋" w:cs="仿宋"/>
          <w:kern w:val="2"/>
          <w:sz w:val="24"/>
          <w:szCs w:val="24"/>
        </w:rPr>
        <w:t>（</w:t>
      </w:r>
      <w:r>
        <w:rPr>
          <w:rFonts w:ascii="仿宋" w:hAnsi="仿宋" w:eastAsia="仿宋" w:cs="仿宋"/>
          <w:kern w:val="2"/>
          <w:sz w:val="24"/>
          <w:szCs w:val="24"/>
        </w:rPr>
        <w:t>1</w:t>
      </w:r>
      <w:r>
        <w:rPr>
          <w:rFonts w:hint="eastAsia" w:ascii="仿宋" w:hAnsi="仿宋" w:eastAsia="仿宋" w:cs="仿宋"/>
          <w:kern w:val="2"/>
          <w:sz w:val="24"/>
          <w:szCs w:val="24"/>
        </w:rPr>
        <w:t>）未提供或未如实提供投标货物</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服务</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的技术参数，或者投标文件标明的响应或偏离与事实不符或虚假投标的；</w:t>
      </w:r>
      <w:bookmarkEnd w:id="255"/>
      <w:bookmarkEnd w:id="256"/>
      <w:bookmarkEnd w:id="257"/>
    </w:p>
    <w:p w14:paraId="77BAC858">
      <w:pPr>
        <w:pStyle w:val="3"/>
        <w:snapToGrid w:val="0"/>
        <w:spacing w:line="460" w:lineRule="atLeast"/>
        <w:outlineLvl w:val="1"/>
        <w:rPr>
          <w:rFonts w:ascii="仿宋" w:hAnsi="仿宋" w:eastAsia="仿宋" w:cs="Times New Roman"/>
          <w:kern w:val="2"/>
          <w:sz w:val="24"/>
          <w:szCs w:val="24"/>
        </w:rPr>
      </w:pPr>
      <w:bookmarkStart w:id="258" w:name="_Toc29047"/>
      <w:bookmarkStart w:id="259" w:name="_Toc66279086"/>
      <w:bookmarkStart w:id="260" w:name="_Toc66278932"/>
      <w:r>
        <w:rPr>
          <w:rFonts w:hint="eastAsia" w:ascii="仿宋" w:hAnsi="仿宋" w:eastAsia="仿宋" w:cs="仿宋"/>
          <w:kern w:val="2"/>
          <w:sz w:val="24"/>
          <w:szCs w:val="24"/>
        </w:rPr>
        <w:t>（</w:t>
      </w:r>
      <w:r>
        <w:rPr>
          <w:rFonts w:ascii="仿宋" w:hAnsi="仿宋" w:eastAsia="仿宋" w:cs="仿宋"/>
          <w:kern w:val="2"/>
          <w:sz w:val="24"/>
          <w:szCs w:val="24"/>
        </w:rPr>
        <w:t>2</w:t>
      </w:r>
      <w:r>
        <w:rPr>
          <w:rFonts w:hint="eastAsia" w:ascii="仿宋" w:hAnsi="仿宋" w:eastAsia="仿宋" w:cs="仿宋"/>
          <w:kern w:val="2"/>
          <w:sz w:val="24"/>
          <w:szCs w:val="24"/>
        </w:rPr>
        <w:t>）明显不符合招标文件要求的规格型号、质量标准，或者与招标文件中标“</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”的技术指标、主要功能项目发生实质性偏离的；</w:t>
      </w:r>
      <w:bookmarkEnd w:id="258"/>
      <w:bookmarkEnd w:id="259"/>
      <w:bookmarkEnd w:id="260"/>
    </w:p>
    <w:p w14:paraId="24D63F8F">
      <w:pPr>
        <w:pStyle w:val="3"/>
        <w:snapToGrid w:val="0"/>
        <w:spacing w:line="460" w:lineRule="atLeast"/>
        <w:outlineLvl w:val="1"/>
        <w:rPr>
          <w:rFonts w:hint="eastAsia" w:eastAsia="仿宋"/>
          <w:lang w:eastAsia="zh-CN"/>
        </w:rPr>
      </w:pPr>
      <w:bookmarkStart w:id="261" w:name="_Toc66279087"/>
      <w:bookmarkStart w:id="262" w:name="_Toc14762"/>
      <w:bookmarkStart w:id="263" w:name="_Toc66278933"/>
      <w:r>
        <w:rPr>
          <w:rFonts w:hint="eastAsia" w:ascii="仿宋" w:hAnsi="仿宋" w:eastAsia="仿宋" w:cs="仿宋"/>
          <w:kern w:val="2"/>
          <w:sz w:val="24"/>
          <w:szCs w:val="24"/>
        </w:rPr>
        <w:t>（</w:t>
      </w:r>
      <w:r>
        <w:rPr>
          <w:rFonts w:ascii="仿宋" w:hAnsi="仿宋" w:eastAsia="仿宋" w:cs="仿宋"/>
          <w:kern w:val="2"/>
          <w:sz w:val="24"/>
          <w:szCs w:val="24"/>
        </w:rPr>
        <w:t>3</w:t>
      </w:r>
      <w:r>
        <w:rPr>
          <w:rFonts w:hint="eastAsia" w:ascii="仿宋" w:hAnsi="仿宋" w:eastAsia="仿宋" w:cs="仿宋"/>
          <w:kern w:val="2"/>
          <w:sz w:val="24"/>
          <w:szCs w:val="24"/>
        </w:rPr>
        <w:t>）投标技术方案不明确，存在一个或一个以上备选（替代）投标方案的</w:t>
      </w:r>
      <w:bookmarkEnd w:id="261"/>
      <w:bookmarkEnd w:id="262"/>
      <w:bookmarkEnd w:id="263"/>
      <w:r>
        <w:rPr>
          <w:rFonts w:hint="eastAsia" w:ascii="仿宋" w:hAnsi="仿宋" w:eastAsia="仿宋" w:cs="仿宋"/>
          <w:kern w:val="2"/>
          <w:sz w:val="24"/>
          <w:szCs w:val="24"/>
          <w:lang w:eastAsia="zh-CN"/>
        </w:rPr>
        <w:t>。</w:t>
      </w:r>
    </w:p>
    <w:p w14:paraId="2F52D061">
      <w:pPr>
        <w:pStyle w:val="3"/>
        <w:snapToGrid w:val="0"/>
        <w:spacing w:line="460" w:lineRule="atLeast"/>
        <w:outlineLvl w:val="1"/>
        <w:rPr>
          <w:rFonts w:ascii="仿宋" w:hAnsi="仿宋" w:eastAsia="仿宋" w:cs="Times New Roman"/>
          <w:b/>
          <w:bCs/>
          <w:kern w:val="2"/>
          <w:sz w:val="24"/>
          <w:szCs w:val="24"/>
        </w:rPr>
      </w:pPr>
      <w:bookmarkStart w:id="264" w:name="_Toc66278935"/>
      <w:bookmarkStart w:id="265" w:name="_Toc10601"/>
      <w:bookmarkStart w:id="266" w:name="_Toc66279089"/>
      <w:r>
        <w:rPr>
          <w:rFonts w:ascii="仿宋" w:hAnsi="仿宋" w:eastAsia="仿宋" w:cs="仿宋"/>
          <w:b/>
          <w:bCs/>
          <w:kern w:val="2"/>
          <w:sz w:val="24"/>
          <w:szCs w:val="24"/>
        </w:rPr>
        <w:t>4.</w:t>
      </w:r>
      <w:r>
        <w:rPr>
          <w:rFonts w:hint="eastAsia" w:ascii="仿宋" w:hAnsi="仿宋" w:eastAsia="仿宋" w:cs="仿宋"/>
          <w:b/>
          <w:bCs/>
          <w:kern w:val="2"/>
          <w:sz w:val="24"/>
          <w:szCs w:val="24"/>
        </w:rPr>
        <w:t>在报价评审时，如发现下列情形之一的，投标文件将被视为无效：</w:t>
      </w:r>
      <w:bookmarkEnd w:id="264"/>
      <w:bookmarkEnd w:id="265"/>
      <w:bookmarkEnd w:id="266"/>
    </w:p>
    <w:p w14:paraId="5CF28509">
      <w:pPr>
        <w:pStyle w:val="3"/>
        <w:snapToGrid w:val="0"/>
        <w:spacing w:line="460" w:lineRule="atLeast"/>
        <w:outlineLvl w:val="1"/>
        <w:rPr>
          <w:rFonts w:ascii="仿宋" w:hAnsi="仿宋" w:eastAsia="仿宋" w:cs="Times New Roman"/>
          <w:kern w:val="2"/>
          <w:sz w:val="24"/>
          <w:szCs w:val="24"/>
        </w:rPr>
      </w:pPr>
      <w:bookmarkStart w:id="267" w:name="_Toc66278936"/>
      <w:bookmarkStart w:id="268" w:name="_Toc9494"/>
      <w:bookmarkStart w:id="269" w:name="_Toc66279090"/>
      <w:r>
        <w:rPr>
          <w:rFonts w:hint="eastAsia" w:ascii="仿宋" w:hAnsi="仿宋" w:eastAsia="仿宋" w:cs="仿宋"/>
          <w:kern w:val="2"/>
          <w:sz w:val="24"/>
          <w:szCs w:val="24"/>
        </w:rPr>
        <w:t>（</w:t>
      </w:r>
      <w:r>
        <w:rPr>
          <w:rFonts w:ascii="仿宋" w:hAnsi="仿宋" w:eastAsia="仿宋" w:cs="仿宋"/>
          <w:kern w:val="2"/>
          <w:sz w:val="24"/>
          <w:szCs w:val="24"/>
        </w:rPr>
        <w:t>1</w:t>
      </w:r>
      <w:r>
        <w:rPr>
          <w:rFonts w:hint="eastAsia" w:ascii="仿宋" w:hAnsi="仿宋" w:eastAsia="仿宋" w:cs="仿宋"/>
          <w:kern w:val="2"/>
          <w:sz w:val="24"/>
          <w:szCs w:val="24"/>
        </w:rPr>
        <w:t>）未采用人民币报价或者未按照招标文件标明的币种报价的；</w:t>
      </w:r>
      <w:bookmarkEnd w:id="267"/>
      <w:bookmarkEnd w:id="268"/>
      <w:bookmarkEnd w:id="269"/>
    </w:p>
    <w:p w14:paraId="655C0A8C">
      <w:pPr>
        <w:pStyle w:val="3"/>
        <w:snapToGrid w:val="0"/>
        <w:spacing w:line="460" w:lineRule="atLeast"/>
        <w:outlineLvl w:val="1"/>
        <w:rPr>
          <w:rFonts w:ascii="仿宋" w:hAnsi="仿宋" w:eastAsia="仿宋" w:cs="Times New Roman"/>
          <w:kern w:val="2"/>
          <w:sz w:val="24"/>
          <w:szCs w:val="24"/>
        </w:rPr>
      </w:pPr>
      <w:bookmarkStart w:id="270" w:name="_Toc9609"/>
      <w:bookmarkStart w:id="271" w:name="_Toc66278937"/>
      <w:bookmarkStart w:id="272" w:name="_Toc66279091"/>
      <w:r>
        <w:rPr>
          <w:rFonts w:hint="eastAsia" w:ascii="仿宋" w:hAnsi="仿宋" w:eastAsia="仿宋" w:cs="仿宋"/>
          <w:kern w:val="2"/>
          <w:sz w:val="24"/>
          <w:szCs w:val="24"/>
        </w:rPr>
        <w:t>（</w:t>
      </w:r>
      <w:r>
        <w:rPr>
          <w:rFonts w:ascii="仿宋" w:hAnsi="仿宋" w:eastAsia="仿宋" w:cs="仿宋"/>
          <w:kern w:val="2"/>
          <w:sz w:val="24"/>
          <w:szCs w:val="24"/>
        </w:rPr>
        <w:t>2</w:t>
      </w:r>
      <w:r>
        <w:rPr>
          <w:rFonts w:hint="eastAsia" w:ascii="仿宋" w:hAnsi="仿宋" w:eastAsia="仿宋" w:cs="仿宋"/>
          <w:kern w:val="2"/>
          <w:sz w:val="24"/>
          <w:szCs w:val="24"/>
        </w:rPr>
        <w:t>）报价超出最高限价，采购人不能支付的；</w:t>
      </w:r>
      <w:bookmarkEnd w:id="270"/>
      <w:bookmarkEnd w:id="271"/>
      <w:bookmarkEnd w:id="272"/>
    </w:p>
    <w:p w14:paraId="5373308B">
      <w:pPr>
        <w:pStyle w:val="3"/>
        <w:snapToGrid w:val="0"/>
        <w:spacing w:line="460" w:lineRule="atLeast"/>
        <w:outlineLvl w:val="1"/>
        <w:rPr>
          <w:rFonts w:ascii="仿宋" w:hAnsi="仿宋" w:eastAsia="仿宋" w:cs="Times New Roman"/>
          <w:kern w:val="2"/>
          <w:sz w:val="24"/>
          <w:szCs w:val="24"/>
        </w:rPr>
      </w:pPr>
      <w:bookmarkStart w:id="273" w:name="_Toc66278938"/>
      <w:bookmarkStart w:id="274" w:name="_Toc3377"/>
      <w:bookmarkStart w:id="275" w:name="_Toc66279092"/>
      <w:r>
        <w:rPr>
          <w:rFonts w:hint="eastAsia" w:ascii="仿宋" w:hAnsi="仿宋" w:eastAsia="仿宋" w:cs="仿宋"/>
          <w:kern w:val="2"/>
          <w:sz w:val="24"/>
          <w:szCs w:val="24"/>
        </w:rPr>
        <w:t>（</w:t>
      </w:r>
      <w:r>
        <w:rPr>
          <w:rFonts w:ascii="仿宋" w:hAnsi="仿宋" w:eastAsia="仿宋" w:cs="仿宋"/>
          <w:kern w:val="2"/>
          <w:sz w:val="24"/>
          <w:szCs w:val="24"/>
        </w:rPr>
        <w:t>3</w:t>
      </w:r>
      <w:r>
        <w:rPr>
          <w:rFonts w:hint="eastAsia" w:ascii="仿宋" w:hAnsi="仿宋" w:eastAsia="仿宋" w:cs="仿宋"/>
          <w:kern w:val="2"/>
          <w:sz w:val="24"/>
          <w:szCs w:val="24"/>
        </w:rPr>
        <w:t>）投标报价具有选择性，或者开标价格与投标文件承诺的优惠（折扣）价格不一致的。</w:t>
      </w:r>
      <w:bookmarkEnd w:id="273"/>
      <w:bookmarkEnd w:id="274"/>
      <w:bookmarkEnd w:id="275"/>
    </w:p>
    <w:p w14:paraId="0CC98386">
      <w:pPr>
        <w:pStyle w:val="3"/>
        <w:snapToGrid w:val="0"/>
        <w:spacing w:line="460" w:lineRule="atLeast"/>
        <w:outlineLvl w:val="1"/>
        <w:rPr>
          <w:rFonts w:ascii="仿宋" w:hAnsi="仿宋" w:eastAsia="仿宋" w:cs="Times New Roman"/>
          <w:b/>
          <w:bCs/>
          <w:kern w:val="2"/>
          <w:sz w:val="24"/>
          <w:szCs w:val="24"/>
        </w:rPr>
      </w:pPr>
      <w:bookmarkStart w:id="276" w:name="_Toc66278939"/>
      <w:bookmarkStart w:id="277" w:name="_Toc66279093"/>
      <w:bookmarkStart w:id="278" w:name="_Toc4323"/>
      <w:r>
        <w:rPr>
          <w:rFonts w:ascii="仿宋" w:hAnsi="仿宋" w:eastAsia="仿宋" w:cs="仿宋"/>
          <w:b/>
          <w:bCs/>
          <w:kern w:val="2"/>
          <w:sz w:val="24"/>
          <w:szCs w:val="24"/>
        </w:rPr>
        <w:t>5.</w:t>
      </w:r>
      <w:r>
        <w:rPr>
          <w:rFonts w:hint="eastAsia" w:ascii="仿宋" w:hAnsi="仿宋" w:eastAsia="仿宋" w:cs="仿宋"/>
          <w:b/>
          <w:bCs/>
          <w:kern w:val="2"/>
          <w:sz w:val="24"/>
          <w:szCs w:val="24"/>
        </w:rPr>
        <w:t>被拒绝的投标文件为无效。</w:t>
      </w:r>
      <w:bookmarkEnd w:id="276"/>
      <w:bookmarkEnd w:id="277"/>
      <w:bookmarkEnd w:id="278"/>
    </w:p>
    <w:p w14:paraId="29295216">
      <w:pPr>
        <w:pStyle w:val="3"/>
        <w:snapToGrid w:val="0"/>
        <w:spacing w:line="460" w:lineRule="atLeast"/>
        <w:outlineLvl w:val="1"/>
        <w:rPr>
          <w:rFonts w:ascii="仿宋" w:hAnsi="仿宋" w:eastAsia="仿宋" w:cs="Times New Roman"/>
          <w:b/>
          <w:bCs/>
          <w:kern w:val="2"/>
          <w:sz w:val="24"/>
          <w:szCs w:val="24"/>
        </w:rPr>
      </w:pPr>
      <w:bookmarkStart w:id="279" w:name="_Toc66279094"/>
      <w:bookmarkStart w:id="280" w:name="_Toc66278940"/>
      <w:bookmarkStart w:id="281" w:name="_Toc13500"/>
      <w:r>
        <w:rPr>
          <w:rFonts w:ascii="仿宋" w:hAnsi="仿宋" w:eastAsia="仿宋" w:cs="仿宋"/>
          <w:b/>
          <w:bCs/>
          <w:kern w:val="2"/>
          <w:sz w:val="24"/>
          <w:szCs w:val="24"/>
        </w:rPr>
        <w:t>6.</w:t>
      </w:r>
      <w:r>
        <w:rPr>
          <w:rFonts w:hint="eastAsia" w:ascii="仿宋" w:hAnsi="仿宋" w:eastAsia="仿宋" w:cs="仿宋"/>
          <w:b/>
          <w:bCs/>
          <w:kern w:val="2"/>
          <w:sz w:val="24"/>
          <w:szCs w:val="24"/>
        </w:rPr>
        <w:t>供应商有下列情形之一的，视为供应商串通投标，其投标无效：</w:t>
      </w:r>
      <w:bookmarkEnd w:id="279"/>
      <w:bookmarkEnd w:id="280"/>
      <w:bookmarkEnd w:id="281"/>
    </w:p>
    <w:p w14:paraId="3F056C19">
      <w:pPr>
        <w:pStyle w:val="3"/>
        <w:snapToGrid w:val="0"/>
        <w:spacing w:line="460" w:lineRule="atLeast"/>
        <w:outlineLvl w:val="1"/>
        <w:rPr>
          <w:rFonts w:ascii="仿宋" w:hAnsi="仿宋" w:eastAsia="仿宋" w:cs="Times New Roman"/>
          <w:kern w:val="2"/>
          <w:sz w:val="24"/>
          <w:szCs w:val="24"/>
        </w:rPr>
      </w:pPr>
      <w:bookmarkStart w:id="282" w:name="_Toc66279095"/>
      <w:bookmarkStart w:id="283" w:name="_Toc66278941"/>
      <w:bookmarkStart w:id="284" w:name="_Toc24468"/>
      <w:r>
        <w:rPr>
          <w:rFonts w:hint="eastAsia" w:ascii="仿宋" w:hAnsi="仿宋" w:eastAsia="仿宋" w:cs="仿宋"/>
          <w:kern w:val="2"/>
          <w:sz w:val="24"/>
          <w:szCs w:val="24"/>
        </w:rPr>
        <w:t>（</w:t>
      </w:r>
      <w:r>
        <w:rPr>
          <w:rFonts w:ascii="仿宋" w:hAnsi="仿宋" w:eastAsia="仿宋" w:cs="仿宋"/>
          <w:kern w:val="2"/>
          <w:sz w:val="24"/>
          <w:szCs w:val="24"/>
        </w:rPr>
        <w:t>1</w:t>
      </w:r>
      <w:r>
        <w:rPr>
          <w:rFonts w:hint="eastAsia" w:ascii="仿宋" w:hAnsi="仿宋" w:eastAsia="仿宋" w:cs="仿宋"/>
          <w:kern w:val="2"/>
          <w:sz w:val="24"/>
          <w:szCs w:val="24"/>
        </w:rPr>
        <w:t>）不同供应商的投标（响应）文件由同一单位或者个人编制；</w:t>
      </w:r>
      <w:bookmarkEnd w:id="282"/>
      <w:bookmarkEnd w:id="283"/>
      <w:bookmarkEnd w:id="284"/>
    </w:p>
    <w:p w14:paraId="531FF8C9">
      <w:pPr>
        <w:pStyle w:val="3"/>
        <w:snapToGrid w:val="0"/>
        <w:spacing w:line="460" w:lineRule="atLeast"/>
        <w:outlineLvl w:val="1"/>
        <w:rPr>
          <w:rFonts w:ascii="仿宋" w:hAnsi="仿宋" w:eastAsia="仿宋" w:cs="Times New Roman"/>
          <w:kern w:val="2"/>
          <w:sz w:val="24"/>
          <w:szCs w:val="24"/>
        </w:rPr>
      </w:pPr>
      <w:bookmarkStart w:id="285" w:name="_Toc66278942"/>
      <w:bookmarkStart w:id="286" w:name="_Toc66279096"/>
      <w:bookmarkStart w:id="287" w:name="_Toc29269"/>
      <w:r>
        <w:rPr>
          <w:rFonts w:hint="eastAsia" w:ascii="仿宋" w:hAnsi="仿宋" w:eastAsia="仿宋" w:cs="仿宋"/>
          <w:kern w:val="2"/>
          <w:sz w:val="24"/>
          <w:szCs w:val="24"/>
        </w:rPr>
        <w:t>（</w:t>
      </w:r>
      <w:r>
        <w:rPr>
          <w:rFonts w:ascii="仿宋" w:hAnsi="仿宋" w:eastAsia="仿宋" w:cs="仿宋"/>
          <w:kern w:val="2"/>
          <w:sz w:val="24"/>
          <w:szCs w:val="24"/>
        </w:rPr>
        <w:t>2</w:t>
      </w:r>
      <w:r>
        <w:rPr>
          <w:rFonts w:hint="eastAsia" w:ascii="仿宋" w:hAnsi="仿宋" w:eastAsia="仿宋" w:cs="仿宋"/>
          <w:kern w:val="2"/>
          <w:sz w:val="24"/>
          <w:szCs w:val="24"/>
        </w:rPr>
        <w:t>）不同供应商委托同一单位或者个人办理投标事宜；</w:t>
      </w:r>
      <w:bookmarkEnd w:id="285"/>
      <w:bookmarkEnd w:id="286"/>
      <w:bookmarkEnd w:id="287"/>
    </w:p>
    <w:p w14:paraId="2B6C02B0">
      <w:pPr>
        <w:pStyle w:val="3"/>
        <w:snapToGrid w:val="0"/>
        <w:spacing w:line="460" w:lineRule="atLeast"/>
        <w:outlineLvl w:val="1"/>
        <w:rPr>
          <w:rFonts w:ascii="仿宋" w:hAnsi="仿宋" w:eastAsia="仿宋" w:cs="Times New Roman"/>
          <w:kern w:val="2"/>
          <w:sz w:val="24"/>
          <w:szCs w:val="24"/>
        </w:rPr>
      </w:pPr>
      <w:bookmarkStart w:id="288" w:name="_Toc15595"/>
      <w:bookmarkStart w:id="289" w:name="_Toc66278943"/>
      <w:bookmarkStart w:id="290" w:name="_Toc66279097"/>
      <w:r>
        <w:rPr>
          <w:rFonts w:hint="eastAsia" w:ascii="仿宋" w:hAnsi="仿宋" w:eastAsia="仿宋" w:cs="仿宋"/>
          <w:kern w:val="2"/>
          <w:sz w:val="24"/>
          <w:szCs w:val="24"/>
        </w:rPr>
        <w:t>（</w:t>
      </w:r>
      <w:r>
        <w:rPr>
          <w:rFonts w:ascii="仿宋" w:hAnsi="仿宋" w:eastAsia="仿宋" w:cs="仿宋"/>
          <w:kern w:val="2"/>
          <w:sz w:val="24"/>
          <w:szCs w:val="24"/>
        </w:rPr>
        <w:t>3</w:t>
      </w:r>
      <w:r>
        <w:rPr>
          <w:rFonts w:hint="eastAsia" w:ascii="仿宋" w:hAnsi="仿宋" w:eastAsia="仿宋" w:cs="仿宋"/>
          <w:kern w:val="2"/>
          <w:sz w:val="24"/>
          <w:szCs w:val="24"/>
        </w:rPr>
        <w:t>）不同供应商的投标文件或响应文件载明的项目管理成员或者联系人员为同一人；</w:t>
      </w:r>
      <w:bookmarkEnd w:id="288"/>
      <w:bookmarkEnd w:id="289"/>
      <w:bookmarkEnd w:id="290"/>
    </w:p>
    <w:p w14:paraId="0C8FE4DD">
      <w:pPr>
        <w:pStyle w:val="3"/>
        <w:snapToGrid w:val="0"/>
        <w:spacing w:line="460" w:lineRule="atLeast"/>
        <w:outlineLvl w:val="1"/>
        <w:rPr>
          <w:rFonts w:ascii="仿宋" w:hAnsi="仿宋" w:eastAsia="仿宋" w:cs="Times New Roman"/>
          <w:kern w:val="2"/>
          <w:sz w:val="24"/>
          <w:szCs w:val="24"/>
        </w:rPr>
      </w:pPr>
      <w:bookmarkStart w:id="291" w:name="_Toc66279098"/>
      <w:bookmarkStart w:id="292" w:name="_Toc66278944"/>
      <w:bookmarkStart w:id="293" w:name="_Toc24202"/>
      <w:r>
        <w:rPr>
          <w:rFonts w:hint="eastAsia" w:ascii="仿宋" w:hAnsi="仿宋" w:eastAsia="仿宋" w:cs="仿宋"/>
          <w:kern w:val="2"/>
          <w:sz w:val="24"/>
          <w:szCs w:val="24"/>
        </w:rPr>
        <w:t>（</w:t>
      </w:r>
      <w:r>
        <w:rPr>
          <w:rFonts w:ascii="仿宋" w:hAnsi="仿宋" w:eastAsia="仿宋" w:cs="仿宋"/>
          <w:kern w:val="2"/>
          <w:sz w:val="24"/>
          <w:szCs w:val="24"/>
        </w:rPr>
        <w:t>4</w:t>
      </w:r>
      <w:r>
        <w:rPr>
          <w:rFonts w:hint="eastAsia" w:ascii="仿宋" w:hAnsi="仿宋" w:eastAsia="仿宋" w:cs="仿宋"/>
          <w:kern w:val="2"/>
          <w:sz w:val="24"/>
          <w:szCs w:val="24"/>
        </w:rPr>
        <w:t>）不同供应商的投标（响应）文件件异常一致或者投标报价呈规律性差异；</w:t>
      </w:r>
      <w:bookmarkEnd w:id="291"/>
      <w:bookmarkEnd w:id="292"/>
      <w:bookmarkEnd w:id="293"/>
    </w:p>
    <w:p w14:paraId="195F5D2B">
      <w:pPr>
        <w:pStyle w:val="3"/>
        <w:snapToGrid w:val="0"/>
        <w:spacing w:line="460" w:lineRule="atLeast"/>
        <w:outlineLvl w:val="1"/>
        <w:rPr>
          <w:rFonts w:ascii="仿宋" w:hAnsi="仿宋" w:eastAsia="仿宋" w:cs="Times New Roman"/>
          <w:kern w:val="2"/>
          <w:sz w:val="24"/>
          <w:szCs w:val="24"/>
        </w:rPr>
      </w:pPr>
      <w:bookmarkStart w:id="294" w:name="_Toc6068"/>
      <w:bookmarkStart w:id="295" w:name="_Toc66278945"/>
      <w:bookmarkStart w:id="296" w:name="_Toc66279099"/>
      <w:r>
        <w:rPr>
          <w:rFonts w:hint="eastAsia" w:ascii="仿宋" w:hAnsi="仿宋" w:eastAsia="仿宋" w:cs="仿宋"/>
          <w:kern w:val="2"/>
          <w:sz w:val="24"/>
          <w:szCs w:val="24"/>
        </w:rPr>
        <w:t>（</w:t>
      </w:r>
      <w:r>
        <w:rPr>
          <w:rFonts w:ascii="仿宋" w:hAnsi="仿宋" w:eastAsia="仿宋" w:cs="仿宋"/>
          <w:kern w:val="2"/>
          <w:sz w:val="24"/>
          <w:szCs w:val="24"/>
        </w:rPr>
        <w:t>5</w:t>
      </w:r>
      <w:r>
        <w:rPr>
          <w:rFonts w:hint="eastAsia" w:ascii="仿宋" w:hAnsi="仿宋" w:eastAsia="仿宋" w:cs="仿宋"/>
          <w:kern w:val="2"/>
          <w:sz w:val="24"/>
          <w:szCs w:val="24"/>
        </w:rPr>
        <w:t>）不同供应商的投标（响应）文件相互混装。</w:t>
      </w:r>
      <w:bookmarkEnd w:id="294"/>
      <w:bookmarkEnd w:id="295"/>
      <w:bookmarkEnd w:id="296"/>
    </w:p>
    <w:p w14:paraId="71D13F06">
      <w:pPr>
        <w:pStyle w:val="3"/>
        <w:snapToGrid w:val="0"/>
        <w:spacing w:line="460" w:lineRule="atLeast"/>
        <w:outlineLvl w:val="1"/>
        <w:rPr>
          <w:rFonts w:ascii="仿宋" w:hAnsi="仿宋" w:eastAsia="仿宋" w:cs="Times New Roman"/>
          <w:b/>
          <w:bCs/>
          <w:kern w:val="2"/>
          <w:sz w:val="24"/>
          <w:szCs w:val="24"/>
        </w:rPr>
      </w:pPr>
      <w:bookmarkStart w:id="297" w:name="_Toc27536"/>
      <w:bookmarkStart w:id="298" w:name="_Toc66279100"/>
      <w:bookmarkStart w:id="299" w:name="_Toc66278946"/>
      <w:r>
        <w:rPr>
          <w:rFonts w:ascii="仿宋" w:hAnsi="仿宋" w:eastAsia="仿宋" w:cs="仿宋"/>
          <w:b/>
          <w:bCs/>
          <w:kern w:val="2"/>
          <w:sz w:val="24"/>
          <w:szCs w:val="24"/>
        </w:rPr>
        <w:t>7.</w:t>
      </w:r>
      <w:r>
        <w:rPr>
          <w:rFonts w:hint="eastAsia" w:ascii="仿宋" w:hAnsi="仿宋" w:eastAsia="仿宋" w:cs="仿宋"/>
          <w:b/>
          <w:bCs/>
          <w:kern w:val="2"/>
          <w:sz w:val="24"/>
          <w:szCs w:val="24"/>
        </w:rPr>
        <w:t>供应商有下列情形之一的，属于恶意串通，其投标无效：</w:t>
      </w:r>
      <w:bookmarkEnd w:id="297"/>
      <w:bookmarkEnd w:id="298"/>
      <w:bookmarkEnd w:id="299"/>
    </w:p>
    <w:p w14:paraId="0622E9F3">
      <w:pPr>
        <w:pStyle w:val="3"/>
        <w:snapToGrid w:val="0"/>
        <w:spacing w:line="460" w:lineRule="atLeast"/>
        <w:outlineLvl w:val="1"/>
        <w:rPr>
          <w:rFonts w:ascii="仿宋" w:hAnsi="仿宋" w:eastAsia="仿宋" w:cs="Times New Roman"/>
          <w:kern w:val="2"/>
          <w:sz w:val="24"/>
          <w:szCs w:val="24"/>
        </w:rPr>
      </w:pPr>
      <w:bookmarkStart w:id="300" w:name="_Toc66278947"/>
      <w:bookmarkStart w:id="301" w:name="_Toc9633"/>
      <w:bookmarkStart w:id="302" w:name="_Toc66279101"/>
      <w:r>
        <w:rPr>
          <w:rFonts w:hint="eastAsia" w:ascii="仿宋" w:hAnsi="仿宋" w:eastAsia="仿宋" w:cs="仿宋"/>
          <w:kern w:val="2"/>
          <w:sz w:val="24"/>
          <w:szCs w:val="24"/>
        </w:rPr>
        <w:t>（</w:t>
      </w:r>
      <w:r>
        <w:rPr>
          <w:rFonts w:ascii="仿宋" w:hAnsi="仿宋" w:eastAsia="仿宋" w:cs="仿宋"/>
          <w:kern w:val="2"/>
          <w:sz w:val="24"/>
          <w:szCs w:val="24"/>
        </w:rPr>
        <w:t>1</w:t>
      </w:r>
      <w:r>
        <w:rPr>
          <w:rFonts w:hint="eastAsia" w:ascii="仿宋" w:hAnsi="仿宋" w:eastAsia="仿宋" w:cs="仿宋"/>
          <w:kern w:val="2"/>
          <w:sz w:val="24"/>
          <w:szCs w:val="24"/>
        </w:rPr>
        <w:t>）供应商直接或者间接从采购人或者采购代理机构处获得其他供应商的相关情况并修改其投标（响应）文件；</w:t>
      </w:r>
      <w:bookmarkEnd w:id="300"/>
      <w:bookmarkEnd w:id="301"/>
      <w:bookmarkEnd w:id="302"/>
    </w:p>
    <w:p w14:paraId="7C6D6A93">
      <w:pPr>
        <w:pStyle w:val="3"/>
        <w:snapToGrid w:val="0"/>
        <w:spacing w:line="460" w:lineRule="atLeast"/>
        <w:outlineLvl w:val="1"/>
        <w:rPr>
          <w:rFonts w:ascii="仿宋" w:hAnsi="仿宋" w:eastAsia="仿宋" w:cs="Times New Roman"/>
          <w:kern w:val="2"/>
          <w:sz w:val="24"/>
          <w:szCs w:val="24"/>
        </w:rPr>
      </w:pPr>
      <w:bookmarkStart w:id="303" w:name="_Toc31600"/>
      <w:bookmarkStart w:id="304" w:name="_Toc66279102"/>
      <w:bookmarkStart w:id="305" w:name="_Toc66278948"/>
      <w:r>
        <w:rPr>
          <w:rFonts w:hint="eastAsia" w:ascii="仿宋" w:hAnsi="仿宋" w:eastAsia="仿宋" w:cs="仿宋"/>
          <w:kern w:val="2"/>
          <w:sz w:val="24"/>
          <w:szCs w:val="24"/>
        </w:rPr>
        <w:t>（</w:t>
      </w:r>
      <w:r>
        <w:rPr>
          <w:rFonts w:ascii="仿宋" w:hAnsi="仿宋" w:eastAsia="仿宋" w:cs="仿宋"/>
          <w:kern w:val="2"/>
          <w:sz w:val="24"/>
          <w:szCs w:val="24"/>
        </w:rPr>
        <w:t>2</w:t>
      </w:r>
      <w:r>
        <w:rPr>
          <w:rFonts w:hint="eastAsia" w:ascii="仿宋" w:hAnsi="仿宋" w:eastAsia="仿宋" w:cs="仿宋"/>
          <w:kern w:val="2"/>
          <w:sz w:val="24"/>
          <w:szCs w:val="24"/>
        </w:rPr>
        <w:t>）供应商按照采购人或者采购代理机构的授意撤换、修改投标（响应）文件；</w:t>
      </w:r>
      <w:bookmarkEnd w:id="303"/>
      <w:bookmarkEnd w:id="304"/>
      <w:bookmarkEnd w:id="305"/>
    </w:p>
    <w:p w14:paraId="133C7213">
      <w:pPr>
        <w:pStyle w:val="3"/>
        <w:snapToGrid w:val="0"/>
        <w:spacing w:line="460" w:lineRule="atLeast"/>
        <w:outlineLvl w:val="1"/>
        <w:rPr>
          <w:rFonts w:ascii="仿宋" w:hAnsi="仿宋" w:eastAsia="仿宋" w:cs="Times New Roman"/>
          <w:kern w:val="2"/>
          <w:sz w:val="24"/>
          <w:szCs w:val="24"/>
        </w:rPr>
      </w:pPr>
      <w:bookmarkStart w:id="306" w:name="_Toc66278949"/>
      <w:bookmarkStart w:id="307" w:name="_Toc16171"/>
      <w:bookmarkStart w:id="308" w:name="_Toc66279103"/>
      <w:r>
        <w:rPr>
          <w:rFonts w:hint="eastAsia" w:ascii="仿宋" w:hAnsi="仿宋" w:eastAsia="仿宋" w:cs="仿宋"/>
          <w:kern w:val="2"/>
          <w:sz w:val="24"/>
          <w:szCs w:val="24"/>
        </w:rPr>
        <w:t>（</w:t>
      </w:r>
      <w:r>
        <w:rPr>
          <w:rFonts w:ascii="仿宋" w:hAnsi="仿宋" w:eastAsia="仿宋" w:cs="仿宋"/>
          <w:kern w:val="2"/>
          <w:sz w:val="24"/>
          <w:szCs w:val="24"/>
        </w:rPr>
        <w:t>3</w:t>
      </w:r>
      <w:r>
        <w:rPr>
          <w:rFonts w:hint="eastAsia" w:ascii="仿宋" w:hAnsi="仿宋" w:eastAsia="仿宋" w:cs="仿宋"/>
          <w:kern w:val="2"/>
          <w:sz w:val="24"/>
          <w:szCs w:val="24"/>
        </w:rPr>
        <w:t>）供应商之间协商报价、技术方案等投标（响应）文件的实质性内容；</w:t>
      </w:r>
      <w:bookmarkEnd w:id="306"/>
      <w:bookmarkEnd w:id="307"/>
      <w:bookmarkEnd w:id="308"/>
    </w:p>
    <w:p w14:paraId="6347DE71">
      <w:pPr>
        <w:pStyle w:val="3"/>
        <w:snapToGrid w:val="0"/>
        <w:spacing w:line="460" w:lineRule="atLeast"/>
        <w:outlineLvl w:val="1"/>
        <w:rPr>
          <w:rFonts w:ascii="仿宋" w:hAnsi="仿宋" w:eastAsia="仿宋" w:cs="Times New Roman"/>
          <w:kern w:val="2"/>
          <w:sz w:val="24"/>
          <w:szCs w:val="24"/>
        </w:rPr>
      </w:pPr>
      <w:bookmarkStart w:id="309" w:name="_Toc66279104"/>
      <w:bookmarkStart w:id="310" w:name="_Toc66278950"/>
      <w:bookmarkStart w:id="311" w:name="_Toc28913"/>
      <w:r>
        <w:rPr>
          <w:rFonts w:hint="eastAsia" w:ascii="仿宋" w:hAnsi="仿宋" w:eastAsia="仿宋" w:cs="仿宋"/>
          <w:kern w:val="2"/>
          <w:sz w:val="24"/>
          <w:szCs w:val="24"/>
        </w:rPr>
        <w:t>（</w:t>
      </w:r>
      <w:r>
        <w:rPr>
          <w:rFonts w:ascii="仿宋" w:hAnsi="仿宋" w:eastAsia="仿宋" w:cs="仿宋"/>
          <w:kern w:val="2"/>
          <w:sz w:val="24"/>
          <w:szCs w:val="24"/>
        </w:rPr>
        <w:t>4</w:t>
      </w:r>
      <w:r>
        <w:rPr>
          <w:rFonts w:hint="eastAsia" w:ascii="仿宋" w:hAnsi="仿宋" w:eastAsia="仿宋" w:cs="仿宋"/>
          <w:kern w:val="2"/>
          <w:sz w:val="24"/>
          <w:szCs w:val="24"/>
        </w:rPr>
        <w:t>）属于同一集团、协会、商会等组织成员的供应商按照该组织要求协同参加政府采购活动；</w:t>
      </w:r>
      <w:bookmarkEnd w:id="309"/>
      <w:bookmarkEnd w:id="310"/>
      <w:bookmarkEnd w:id="311"/>
    </w:p>
    <w:p w14:paraId="28F872A6">
      <w:pPr>
        <w:pStyle w:val="3"/>
        <w:snapToGrid w:val="0"/>
        <w:spacing w:line="460" w:lineRule="atLeast"/>
        <w:outlineLvl w:val="1"/>
        <w:rPr>
          <w:rFonts w:ascii="仿宋" w:hAnsi="仿宋" w:eastAsia="仿宋" w:cs="Times New Roman"/>
          <w:kern w:val="2"/>
          <w:sz w:val="24"/>
          <w:szCs w:val="24"/>
        </w:rPr>
      </w:pPr>
      <w:bookmarkStart w:id="312" w:name="_Toc66279105"/>
      <w:bookmarkStart w:id="313" w:name="_Toc66278951"/>
      <w:bookmarkStart w:id="314" w:name="_Toc16235"/>
      <w:r>
        <w:rPr>
          <w:rFonts w:hint="eastAsia" w:ascii="仿宋" w:hAnsi="仿宋" w:eastAsia="仿宋" w:cs="仿宋"/>
          <w:kern w:val="2"/>
          <w:sz w:val="24"/>
          <w:szCs w:val="24"/>
        </w:rPr>
        <w:t>（</w:t>
      </w:r>
      <w:r>
        <w:rPr>
          <w:rFonts w:ascii="仿宋" w:hAnsi="仿宋" w:eastAsia="仿宋" w:cs="仿宋"/>
          <w:kern w:val="2"/>
          <w:sz w:val="24"/>
          <w:szCs w:val="24"/>
        </w:rPr>
        <w:t>5</w:t>
      </w:r>
      <w:r>
        <w:rPr>
          <w:rFonts w:hint="eastAsia" w:ascii="仿宋" w:hAnsi="仿宋" w:eastAsia="仿宋" w:cs="仿宋"/>
          <w:kern w:val="2"/>
          <w:sz w:val="24"/>
          <w:szCs w:val="24"/>
        </w:rPr>
        <w:t>）供应商之间事先约定由某一特定供应商中标、成交；</w:t>
      </w:r>
      <w:bookmarkEnd w:id="312"/>
      <w:bookmarkEnd w:id="313"/>
      <w:bookmarkEnd w:id="314"/>
    </w:p>
    <w:p w14:paraId="00BE2E93">
      <w:pPr>
        <w:pStyle w:val="3"/>
        <w:snapToGrid w:val="0"/>
        <w:spacing w:line="460" w:lineRule="atLeast"/>
        <w:outlineLvl w:val="1"/>
        <w:rPr>
          <w:rFonts w:ascii="仿宋" w:hAnsi="仿宋" w:eastAsia="仿宋" w:cs="Times New Roman"/>
          <w:kern w:val="2"/>
          <w:sz w:val="24"/>
          <w:szCs w:val="24"/>
        </w:rPr>
      </w:pPr>
      <w:bookmarkStart w:id="315" w:name="_Toc66279106"/>
      <w:bookmarkStart w:id="316" w:name="_Toc66278952"/>
      <w:bookmarkStart w:id="317" w:name="_Toc22667"/>
      <w:r>
        <w:rPr>
          <w:rFonts w:hint="eastAsia" w:ascii="仿宋" w:hAnsi="仿宋" w:eastAsia="仿宋" w:cs="仿宋"/>
          <w:kern w:val="2"/>
          <w:sz w:val="24"/>
          <w:szCs w:val="24"/>
        </w:rPr>
        <w:t>（</w:t>
      </w:r>
      <w:r>
        <w:rPr>
          <w:rFonts w:ascii="仿宋" w:hAnsi="仿宋" w:eastAsia="仿宋" w:cs="仿宋"/>
          <w:kern w:val="2"/>
          <w:sz w:val="24"/>
          <w:szCs w:val="24"/>
        </w:rPr>
        <w:t>6</w:t>
      </w:r>
      <w:r>
        <w:rPr>
          <w:rFonts w:hint="eastAsia" w:ascii="仿宋" w:hAnsi="仿宋" w:eastAsia="仿宋" w:cs="仿宋"/>
          <w:kern w:val="2"/>
          <w:sz w:val="24"/>
          <w:szCs w:val="24"/>
        </w:rPr>
        <w:t>）供应商之间商定部分供应商放弃参加政府采购活动或者放弃中标、成交；</w:t>
      </w:r>
      <w:bookmarkEnd w:id="315"/>
      <w:bookmarkEnd w:id="316"/>
      <w:bookmarkEnd w:id="317"/>
    </w:p>
    <w:p w14:paraId="7B5F56D5">
      <w:pPr>
        <w:pStyle w:val="3"/>
        <w:snapToGrid w:val="0"/>
        <w:spacing w:line="460" w:lineRule="atLeast"/>
        <w:outlineLvl w:val="1"/>
        <w:rPr>
          <w:rFonts w:ascii="仿宋" w:hAnsi="仿宋" w:eastAsia="仿宋" w:cs="Times New Roman"/>
          <w:kern w:val="2"/>
          <w:sz w:val="24"/>
          <w:szCs w:val="24"/>
        </w:rPr>
      </w:pPr>
      <w:bookmarkStart w:id="318" w:name="_Toc66279107"/>
      <w:bookmarkStart w:id="319" w:name="_Toc66278953"/>
      <w:bookmarkStart w:id="320" w:name="_Toc12210"/>
      <w:r>
        <w:rPr>
          <w:rFonts w:hint="eastAsia" w:ascii="仿宋" w:hAnsi="仿宋" w:eastAsia="仿宋" w:cs="仿宋"/>
          <w:kern w:val="2"/>
          <w:sz w:val="24"/>
          <w:szCs w:val="24"/>
        </w:rPr>
        <w:t>（</w:t>
      </w:r>
      <w:r>
        <w:rPr>
          <w:rFonts w:ascii="仿宋" w:hAnsi="仿宋" w:eastAsia="仿宋" w:cs="仿宋"/>
          <w:kern w:val="2"/>
          <w:sz w:val="24"/>
          <w:szCs w:val="24"/>
        </w:rPr>
        <w:t>7</w:t>
      </w:r>
      <w:r>
        <w:rPr>
          <w:rFonts w:hint="eastAsia" w:ascii="仿宋" w:hAnsi="仿宋" w:eastAsia="仿宋" w:cs="仿宋"/>
          <w:kern w:val="2"/>
          <w:sz w:val="24"/>
          <w:szCs w:val="24"/>
        </w:rPr>
        <w:t>）供应商与采购人或者采购代理机构之间、供应商相互之间，为谋求特定供应商中标、成交或者排斥其他供应商的其他串通行为。</w:t>
      </w:r>
      <w:bookmarkEnd w:id="318"/>
      <w:bookmarkEnd w:id="319"/>
      <w:bookmarkEnd w:id="320"/>
    </w:p>
    <w:p w14:paraId="16D59CDF">
      <w:pPr>
        <w:pStyle w:val="3"/>
        <w:snapToGrid w:val="0"/>
        <w:spacing w:line="460" w:lineRule="atLeast"/>
        <w:outlineLvl w:val="1"/>
        <w:rPr>
          <w:rFonts w:ascii="仿宋" w:hAnsi="仿宋" w:eastAsia="仿宋" w:cs="Times New Roman"/>
          <w:b/>
          <w:bCs/>
          <w:kern w:val="2"/>
          <w:sz w:val="24"/>
          <w:szCs w:val="24"/>
        </w:rPr>
      </w:pPr>
      <w:bookmarkStart w:id="321" w:name="_Toc29213"/>
      <w:bookmarkStart w:id="322" w:name="_Toc66278954"/>
      <w:bookmarkStart w:id="323" w:name="_Toc66279108"/>
      <w:r>
        <w:rPr>
          <w:rFonts w:ascii="仿宋" w:hAnsi="仿宋" w:eastAsia="仿宋" w:cs="仿宋"/>
          <w:b/>
          <w:bCs/>
          <w:kern w:val="2"/>
          <w:sz w:val="24"/>
          <w:szCs w:val="24"/>
        </w:rPr>
        <w:t>8.</w:t>
      </w:r>
      <w:r>
        <w:rPr>
          <w:rFonts w:hint="eastAsia" w:ascii="仿宋" w:hAnsi="仿宋" w:eastAsia="仿宋" w:cs="仿宋"/>
          <w:b/>
          <w:bCs/>
          <w:kern w:val="2"/>
          <w:sz w:val="24"/>
          <w:szCs w:val="24"/>
        </w:rPr>
        <w:t>出现以下情形，导致电子交易平台无法正常进行，或者无法保证电子交易的公平、公正和安全时，中止电子交易活动：</w:t>
      </w:r>
      <w:bookmarkEnd w:id="321"/>
      <w:bookmarkEnd w:id="322"/>
      <w:bookmarkEnd w:id="323"/>
    </w:p>
    <w:p w14:paraId="43A39C43">
      <w:pPr>
        <w:pStyle w:val="3"/>
        <w:snapToGrid w:val="0"/>
        <w:spacing w:line="460" w:lineRule="atLeast"/>
        <w:outlineLvl w:val="1"/>
        <w:rPr>
          <w:rFonts w:ascii="仿宋" w:hAnsi="仿宋" w:eastAsia="仿宋" w:cs="Times New Roman"/>
          <w:kern w:val="2"/>
          <w:sz w:val="24"/>
          <w:szCs w:val="24"/>
        </w:rPr>
      </w:pPr>
      <w:bookmarkStart w:id="324" w:name="_Toc1258"/>
      <w:bookmarkStart w:id="325" w:name="_Toc66278955"/>
      <w:bookmarkStart w:id="326" w:name="_Toc66279109"/>
      <w:r>
        <w:rPr>
          <w:rFonts w:hint="eastAsia" w:ascii="仿宋" w:hAnsi="仿宋" w:eastAsia="仿宋" w:cs="仿宋"/>
          <w:kern w:val="2"/>
          <w:sz w:val="24"/>
          <w:szCs w:val="24"/>
        </w:rPr>
        <w:t>（</w:t>
      </w:r>
      <w:r>
        <w:rPr>
          <w:rFonts w:ascii="仿宋" w:hAnsi="仿宋" w:eastAsia="仿宋" w:cs="仿宋"/>
          <w:kern w:val="2"/>
          <w:sz w:val="24"/>
          <w:szCs w:val="24"/>
        </w:rPr>
        <w:t>1</w:t>
      </w:r>
      <w:r>
        <w:rPr>
          <w:rFonts w:hint="eastAsia" w:ascii="仿宋" w:hAnsi="仿宋" w:eastAsia="仿宋" w:cs="仿宋"/>
          <w:kern w:val="2"/>
          <w:sz w:val="24"/>
          <w:szCs w:val="24"/>
        </w:rPr>
        <w:t>）电子交易平台发生故障而无法登录访问的；</w:t>
      </w:r>
      <w:bookmarkEnd w:id="324"/>
      <w:bookmarkEnd w:id="325"/>
      <w:bookmarkEnd w:id="326"/>
    </w:p>
    <w:p w14:paraId="121DA379">
      <w:pPr>
        <w:pStyle w:val="3"/>
        <w:snapToGrid w:val="0"/>
        <w:spacing w:line="460" w:lineRule="atLeast"/>
        <w:outlineLvl w:val="1"/>
        <w:rPr>
          <w:rFonts w:ascii="仿宋" w:hAnsi="仿宋" w:eastAsia="仿宋" w:cs="Times New Roman"/>
          <w:kern w:val="2"/>
          <w:sz w:val="24"/>
          <w:szCs w:val="24"/>
        </w:rPr>
      </w:pPr>
      <w:bookmarkStart w:id="327" w:name="_Toc26952"/>
      <w:bookmarkStart w:id="328" w:name="_Toc66278956"/>
      <w:bookmarkStart w:id="329" w:name="_Toc66279110"/>
      <w:r>
        <w:rPr>
          <w:rFonts w:hint="eastAsia" w:ascii="仿宋" w:hAnsi="仿宋" w:eastAsia="仿宋" w:cs="仿宋"/>
          <w:kern w:val="2"/>
          <w:sz w:val="24"/>
          <w:szCs w:val="24"/>
        </w:rPr>
        <w:t>（</w:t>
      </w:r>
      <w:r>
        <w:rPr>
          <w:rFonts w:ascii="仿宋" w:hAnsi="仿宋" w:eastAsia="仿宋" w:cs="仿宋"/>
          <w:kern w:val="2"/>
          <w:sz w:val="24"/>
          <w:szCs w:val="24"/>
        </w:rPr>
        <w:t>2</w:t>
      </w:r>
      <w:r>
        <w:rPr>
          <w:rFonts w:hint="eastAsia" w:ascii="仿宋" w:hAnsi="仿宋" w:eastAsia="仿宋" w:cs="仿宋"/>
          <w:kern w:val="2"/>
          <w:sz w:val="24"/>
          <w:szCs w:val="24"/>
        </w:rPr>
        <w:t>）电子交易平台应用或数据库出现错误，不能进行正常操作的；</w:t>
      </w:r>
      <w:bookmarkEnd w:id="327"/>
      <w:bookmarkEnd w:id="328"/>
      <w:bookmarkEnd w:id="329"/>
    </w:p>
    <w:p w14:paraId="740A2441">
      <w:pPr>
        <w:pStyle w:val="3"/>
        <w:snapToGrid w:val="0"/>
        <w:spacing w:line="460" w:lineRule="atLeast"/>
        <w:outlineLvl w:val="1"/>
        <w:rPr>
          <w:rFonts w:ascii="仿宋" w:hAnsi="仿宋" w:eastAsia="仿宋" w:cs="Times New Roman"/>
          <w:kern w:val="2"/>
          <w:sz w:val="24"/>
          <w:szCs w:val="24"/>
        </w:rPr>
      </w:pPr>
      <w:bookmarkStart w:id="330" w:name="_Toc66278957"/>
      <w:bookmarkStart w:id="331" w:name="_Toc9485"/>
      <w:bookmarkStart w:id="332" w:name="_Toc66279111"/>
      <w:r>
        <w:rPr>
          <w:rFonts w:hint="eastAsia" w:ascii="仿宋" w:hAnsi="仿宋" w:eastAsia="仿宋" w:cs="仿宋"/>
          <w:kern w:val="2"/>
          <w:sz w:val="24"/>
          <w:szCs w:val="24"/>
        </w:rPr>
        <w:t>（</w:t>
      </w:r>
      <w:r>
        <w:rPr>
          <w:rFonts w:ascii="仿宋" w:hAnsi="仿宋" w:eastAsia="仿宋" w:cs="仿宋"/>
          <w:kern w:val="2"/>
          <w:sz w:val="24"/>
          <w:szCs w:val="24"/>
        </w:rPr>
        <w:t>3</w:t>
      </w:r>
      <w:r>
        <w:rPr>
          <w:rFonts w:hint="eastAsia" w:ascii="仿宋" w:hAnsi="仿宋" w:eastAsia="仿宋" w:cs="仿宋"/>
          <w:kern w:val="2"/>
          <w:sz w:val="24"/>
          <w:szCs w:val="24"/>
        </w:rPr>
        <w:t>）电子交易平台发现严重安全漏洞，有潜在泄密危险的；</w:t>
      </w:r>
      <w:bookmarkEnd w:id="330"/>
      <w:bookmarkEnd w:id="331"/>
      <w:bookmarkEnd w:id="332"/>
    </w:p>
    <w:p w14:paraId="54C34744">
      <w:pPr>
        <w:pStyle w:val="3"/>
        <w:snapToGrid w:val="0"/>
        <w:spacing w:line="460" w:lineRule="atLeast"/>
        <w:outlineLvl w:val="1"/>
        <w:rPr>
          <w:rFonts w:ascii="仿宋" w:hAnsi="仿宋" w:eastAsia="仿宋" w:cs="Times New Roman"/>
          <w:kern w:val="2"/>
          <w:sz w:val="24"/>
          <w:szCs w:val="24"/>
        </w:rPr>
      </w:pPr>
      <w:bookmarkStart w:id="333" w:name="_Toc66279112"/>
      <w:bookmarkStart w:id="334" w:name="_Toc66278958"/>
      <w:bookmarkStart w:id="335" w:name="_Toc14740"/>
      <w:r>
        <w:rPr>
          <w:rFonts w:hint="eastAsia" w:ascii="仿宋" w:hAnsi="仿宋" w:eastAsia="仿宋" w:cs="仿宋"/>
          <w:kern w:val="2"/>
          <w:sz w:val="24"/>
          <w:szCs w:val="24"/>
        </w:rPr>
        <w:t>（</w:t>
      </w:r>
      <w:r>
        <w:rPr>
          <w:rFonts w:ascii="仿宋" w:hAnsi="仿宋" w:eastAsia="仿宋" w:cs="仿宋"/>
          <w:kern w:val="2"/>
          <w:sz w:val="24"/>
          <w:szCs w:val="24"/>
        </w:rPr>
        <w:t>4</w:t>
      </w:r>
      <w:r>
        <w:rPr>
          <w:rFonts w:hint="eastAsia" w:ascii="仿宋" w:hAnsi="仿宋" w:eastAsia="仿宋" w:cs="仿宋"/>
          <w:kern w:val="2"/>
          <w:sz w:val="24"/>
          <w:szCs w:val="24"/>
        </w:rPr>
        <w:t>）病毒发作导致不能进行正常操作的；</w:t>
      </w:r>
      <w:bookmarkEnd w:id="333"/>
      <w:bookmarkEnd w:id="334"/>
      <w:bookmarkEnd w:id="335"/>
    </w:p>
    <w:p w14:paraId="7739434E">
      <w:pPr>
        <w:pStyle w:val="3"/>
        <w:snapToGrid w:val="0"/>
        <w:spacing w:line="460" w:lineRule="atLeast"/>
        <w:outlineLvl w:val="1"/>
        <w:rPr>
          <w:rFonts w:ascii="仿宋" w:hAnsi="仿宋" w:eastAsia="仿宋" w:cs="Times New Roman"/>
          <w:kern w:val="2"/>
          <w:sz w:val="24"/>
          <w:szCs w:val="24"/>
        </w:rPr>
      </w:pPr>
      <w:bookmarkStart w:id="336" w:name="_Toc23853"/>
      <w:bookmarkStart w:id="337" w:name="_Toc66279113"/>
      <w:bookmarkStart w:id="338" w:name="_Toc66278959"/>
      <w:r>
        <w:rPr>
          <w:rFonts w:hint="eastAsia" w:ascii="仿宋" w:hAnsi="仿宋" w:eastAsia="仿宋" w:cs="仿宋"/>
          <w:kern w:val="2"/>
          <w:sz w:val="24"/>
          <w:szCs w:val="24"/>
        </w:rPr>
        <w:t>（</w:t>
      </w:r>
      <w:r>
        <w:rPr>
          <w:rFonts w:ascii="仿宋" w:hAnsi="仿宋" w:eastAsia="仿宋" w:cs="仿宋"/>
          <w:kern w:val="2"/>
          <w:sz w:val="24"/>
          <w:szCs w:val="24"/>
        </w:rPr>
        <w:t>5</w:t>
      </w:r>
      <w:r>
        <w:rPr>
          <w:rFonts w:hint="eastAsia" w:ascii="仿宋" w:hAnsi="仿宋" w:eastAsia="仿宋" w:cs="仿宋"/>
          <w:kern w:val="2"/>
          <w:sz w:val="24"/>
          <w:szCs w:val="24"/>
        </w:rPr>
        <w:t>）其他无法保证电子交易的公平、公正和安全的情况。</w:t>
      </w:r>
      <w:bookmarkEnd w:id="336"/>
      <w:bookmarkEnd w:id="337"/>
      <w:bookmarkEnd w:id="338"/>
    </w:p>
    <w:p w14:paraId="106A45EB">
      <w:pPr>
        <w:pStyle w:val="3"/>
        <w:snapToGrid w:val="0"/>
        <w:spacing w:line="460" w:lineRule="atLeast"/>
        <w:ind w:firstLine="480" w:firstLineChars="200"/>
        <w:outlineLvl w:val="1"/>
        <w:rPr>
          <w:rFonts w:ascii="仿宋" w:hAnsi="仿宋" w:eastAsia="仿宋" w:cs="Times New Roman"/>
          <w:b/>
          <w:bCs/>
        </w:rPr>
      </w:pPr>
      <w:bookmarkStart w:id="339" w:name="_Toc66278960"/>
      <w:bookmarkStart w:id="340" w:name="_Toc25803"/>
      <w:bookmarkStart w:id="341" w:name="_Toc66279114"/>
      <w:r>
        <w:rPr>
          <w:rFonts w:hint="eastAsia" w:ascii="仿宋" w:hAnsi="仿宋" w:eastAsia="仿宋" w:cs="仿宋"/>
          <w:kern w:val="2"/>
          <w:sz w:val="24"/>
          <w:szCs w:val="24"/>
        </w:rPr>
        <w:t>出现上述情形，不影响采购公平、公正性的，采购组织机构可以待上述情形消除后继续组织电子交易活动，也可以决定某些环节以纸质形式进行；影响或可能影响采购公平、公正性的，应当重新采购。</w:t>
      </w:r>
      <w:bookmarkEnd w:id="339"/>
      <w:bookmarkEnd w:id="340"/>
      <w:bookmarkEnd w:id="341"/>
    </w:p>
    <w:p w14:paraId="56064A0A">
      <w:pPr>
        <w:spacing w:line="400" w:lineRule="exact"/>
        <w:rPr>
          <w:rFonts w:ascii="仿宋" w:hAnsi="仿宋" w:eastAsia="仿宋"/>
          <w:b/>
          <w:bCs/>
          <w:sz w:val="24"/>
          <w:szCs w:val="24"/>
        </w:rPr>
      </w:pPr>
      <w:bookmarkStart w:id="342" w:name="_Toc66278961"/>
      <w:r>
        <w:rPr>
          <w:rFonts w:hint="eastAsia" w:ascii="仿宋" w:hAnsi="仿宋" w:eastAsia="仿宋" w:cs="仿宋"/>
          <w:b/>
          <w:bCs/>
          <w:sz w:val="24"/>
          <w:szCs w:val="24"/>
        </w:rPr>
        <w:t>（九）废标的情形</w:t>
      </w:r>
    </w:p>
    <w:p w14:paraId="0A598C00">
      <w:pPr>
        <w:spacing w:line="400" w:lineRule="exact"/>
        <w:ind w:firstLine="480" w:firstLineChars="200"/>
        <w:rPr>
          <w:rFonts w:ascii="仿宋" w:hAnsi="仿宋" w:eastAsia="仿宋"/>
          <w:sz w:val="24"/>
          <w:szCs w:val="24"/>
        </w:rPr>
      </w:pPr>
      <w:r>
        <w:rPr>
          <w:rFonts w:hint="eastAsia" w:ascii="仿宋" w:hAnsi="仿宋" w:eastAsia="仿宋" w:cs="仿宋"/>
          <w:sz w:val="24"/>
          <w:szCs w:val="24"/>
        </w:rPr>
        <w:t>在招标采购中，出现下列情形之一的，应予废标：</w:t>
      </w:r>
    </w:p>
    <w:p w14:paraId="13D772E4">
      <w:pPr>
        <w:spacing w:line="400" w:lineRule="exact"/>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）符合专业条件的供应商或者对招标文件作实质性响应的供应商不足三家的；</w:t>
      </w:r>
    </w:p>
    <w:p w14:paraId="6A7A55AE">
      <w:pPr>
        <w:spacing w:line="400" w:lineRule="exact"/>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）出现影响采购公正的违法、违规行为的；</w:t>
      </w:r>
    </w:p>
    <w:p w14:paraId="25F6D2B9">
      <w:pPr>
        <w:spacing w:line="400" w:lineRule="exact"/>
        <w:ind w:firstLine="480" w:firstLineChars="200"/>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）供应商的报价均超过了采购预算，采购人不能支付的；</w:t>
      </w:r>
    </w:p>
    <w:p w14:paraId="2F7344EB">
      <w:pPr>
        <w:spacing w:line="400" w:lineRule="exact"/>
        <w:ind w:firstLine="480" w:firstLineChars="200"/>
        <w:rPr>
          <w:rFonts w:ascii="仿宋" w:hAnsi="仿宋" w:eastAsia="仿宋"/>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）因重大变故，采购任务取消的。</w:t>
      </w:r>
      <w:r>
        <w:rPr>
          <w:rFonts w:ascii="仿宋" w:hAnsi="仿宋" w:eastAsia="仿宋" w:cs="仿宋"/>
          <w:sz w:val="24"/>
          <w:szCs w:val="24"/>
        </w:rPr>
        <w:t xml:space="preserve"> </w:t>
      </w:r>
    </w:p>
    <w:p w14:paraId="136C8DF8">
      <w:pPr>
        <w:pStyle w:val="5"/>
        <w:spacing w:line="460" w:lineRule="atLeast"/>
        <w:rPr>
          <w:rFonts w:ascii="仿宋" w:hAnsi="仿宋" w:eastAsia="仿宋" w:cs="Times New Roman"/>
          <w:snapToGrid w:val="0"/>
          <w:sz w:val="28"/>
          <w:szCs w:val="28"/>
        </w:rPr>
      </w:pPr>
      <w:bookmarkStart w:id="343" w:name="_Toc29922"/>
      <w:r>
        <w:rPr>
          <w:rFonts w:hint="eastAsia" w:ascii="仿宋" w:hAnsi="仿宋" w:eastAsia="仿宋" w:cs="仿宋"/>
          <w:sz w:val="28"/>
          <w:szCs w:val="28"/>
        </w:rPr>
        <w:t>四、开标</w:t>
      </w:r>
      <w:bookmarkEnd w:id="342"/>
      <w:bookmarkEnd w:id="343"/>
    </w:p>
    <w:p w14:paraId="707923F0">
      <w:pPr>
        <w:spacing w:line="360" w:lineRule="auto"/>
        <w:ind w:firstLine="482" w:firstLineChars="200"/>
        <w:rPr>
          <w:rFonts w:ascii="仿宋" w:hAnsi="仿宋" w:eastAsia="仿宋"/>
          <w:b/>
          <w:bCs/>
          <w:kern w:val="0"/>
          <w:sz w:val="24"/>
          <w:szCs w:val="24"/>
        </w:rPr>
      </w:pPr>
      <w:bookmarkStart w:id="344" w:name="_Toc66278972"/>
      <w:bookmarkStart w:id="345" w:name="_Toc66279126"/>
      <w:r>
        <w:rPr>
          <w:rFonts w:hint="eastAsia" w:ascii="仿宋" w:hAnsi="仿宋" w:eastAsia="仿宋" w:cs="仿宋"/>
          <w:b/>
          <w:bCs/>
          <w:kern w:val="0"/>
          <w:sz w:val="24"/>
          <w:szCs w:val="24"/>
        </w:rPr>
        <w:t>（一）开标形式</w:t>
      </w:r>
    </w:p>
    <w:p w14:paraId="2590DB87">
      <w:pPr>
        <w:spacing w:line="360" w:lineRule="auto"/>
        <w:ind w:firstLine="480" w:firstLineChars="200"/>
        <w:rPr>
          <w:rFonts w:ascii="仿宋" w:hAnsi="仿宋" w:eastAsia="仿宋"/>
          <w:sz w:val="24"/>
          <w:szCs w:val="24"/>
        </w:rPr>
      </w:pPr>
      <w:r>
        <w:rPr>
          <w:rFonts w:hint="eastAsia" w:ascii="仿宋" w:hAnsi="仿宋" w:eastAsia="仿宋" w:cs="仿宋"/>
          <w:sz w:val="24"/>
          <w:szCs w:val="24"/>
        </w:rPr>
        <w:t>采购代理机构将按照采购文件规定的时间通过“政府采购云平台”组织开标、开启投标文件，所有供应商均应当准时在线参加。</w:t>
      </w:r>
    </w:p>
    <w:p w14:paraId="2EB3E49A">
      <w:pPr>
        <w:spacing w:line="360" w:lineRule="auto"/>
        <w:ind w:firstLine="482" w:firstLineChars="200"/>
        <w:rPr>
          <w:rFonts w:ascii="仿宋" w:hAnsi="仿宋" w:eastAsia="仿宋"/>
          <w:b/>
          <w:bCs/>
          <w:kern w:val="0"/>
          <w:sz w:val="24"/>
          <w:szCs w:val="24"/>
        </w:rPr>
      </w:pPr>
      <w:r>
        <w:rPr>
          <w:rFonts w:hint="eastAsia" w:ascii="仿宋" w:hAnsi="仿宋" w:eastAsia="仿宋" w:cs="仿宋"/>
          <w:b/>
          <w:bCs/>
          <w:kern w:val="0"/>
          <w:sz w:val="24"/>
          <w:szCs w:val="24"/>
        </w:rPr>
        <w:t>（二）开标准备</w:t>
      </w:r>
    </w:p>
    <w:p w14:paraId="0A0F5B81">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、开标的准备工作由采购代理机构负责落实；</w:t>
      </w:r>
    </w:p>
    <w:p w14:paraId="0C9FD30D">
      <w:pPr>
        <w:spacing w:line="360" w:lineRule="auto"/>
        <w:ind w:firstLine="480" w:firstLineChars="200"/>
        <w:rPr>
          <w:rFonts w:ascii="仿宋" w:hAnsi="仿宋" w:eastAsia="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z w:val="24"/>
          <w:szCs w:val="24"/>
        </w:rPr>
        <w:t>采购代理机构将按照招标文件规定的时间通过“政府采购云平台”组织开标、开启投标文件，所有供应商均应当准时在线参加。</w:t>
      </w:r>
      <w:r>
        <w:rPr>
          <w:rFonts w:hint="eastAsia" w:ascii="仿宋" w:hAnsi="仿宋" w:eastAsia="仿宋" w:cs="仿宋"/>
          <w:kern w:val="0"/>
          <w:sz w:val="24"/>
          <w:szCs w:val="24"/>
        </w:rPr>
        <w:t>供应商如不参加开标大会的，视同认可开标结果，事后不得对采购相关人员、开标过程和开标结果提出异议，同时供应商因未在线参加开标而导致投标文件无法按时解密等一切后果由供应商自己承担。</w:t>
      </w:r>
    </w:p>
    <w:p w14:paraId="1960CE86">
      <w:pPr>
        <w:spacing w:line="360" w:lineRule="auto"/>
        <w:ind w:firstLine="482" w:firstLineChars="200"/>
        <w:rPr>
          <w:rFonts w:ascii="仿宋" w:hAnsi="仿宋" w:eastAsia="仿宋"/>
          <w:b/>
          <w:bCs/>
          <w:kern w:val="0"/>
          <w:sz w:val="24"/>
          <w:szCs w:val="24"/>
        </w:rPr>
      </w:pPr>
      <w:r>
        <w:rPr>
          <w:rFonts w:hint="eastAsia" w:ascii="仿宋" w:hAnsi="仿宋" w:eastAsia="仿宋" w:cs="仿宋"/>
          <w:b/>
          <w:bCs/>
          <w:kern w:val="0"/>
          <w:sz w:val="24"/>
          <w:szCs w:val="24"/>
        </w:rPr>
        <w:t>（三）开标流程</w:t>
      </w:r>
    </w:p>
    <w:p w14:paraId="69EA6564">
      <w:pPr>
        <w:pStyle w:val="29"/>
        <w:spacing w:line="360" w:lineRule="auto"/>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开标由采购人或者采购代理机构主持，邀请供应商参加。评标委员会成员不得参加开标活动；</w:t>
      </w:r>
    </w:p>
    <w:p w14:paraId="77D2A1A5">
      <w:pPr>
        <w:pStyle w:val="29"/>
        <w:spacing w:line="360" w:lineRule="auto"/>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主持人宣布开标会议开始，并按照规定的时间通过政采云系统组织开标，所有供应商应当准时在线参加；</w:t>
      </w:r>
    </w:p>
    <w:p w14:paraId="4C99C109">
      <w:pPr>
        <w:pStyle w:val="29"/>
        <w:spacing w:line="360" w:lineRule="auto"/>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主持人介绍参加开标会的人员名单；</w:t>
      </w:r>
    </w:p>
    <w:p w14:paraId="32B312FA">
      <w:pPr>
        <w:pStyle w:val="29"/>
        <w:spacing w:line="360" w:lineRule="auto"/>
        <w:ind w:firstLine="480" w:firstLineChars="20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主持人宣布评标期间的有关事项；告知应当回避的情形，请有关人员回避，并由采购人代表检查备份投标文件（</w:t>
      </w:r>
      <w:r>
        <w:rPr>
          <w:rFonts w:ascii="仿宋" w:hAnsi="仿宋" w:eastAsia="仿宋" w:cs="仿宋"/>
          <w:sz w:val="24"/>
          <w:szCs w:val="24"/>
        </w:rPr>
        <w:t xml:space="preserve">U </w:t>
      </w:r>
      <w:r>
        <w:rPr>
          <w:rFonts w:hint="eastAsia" w:ascii="仿宋" w:hAnsi="仿宋" w:eastAsia="仿宋" w:cs="仿宋"/>
          <w:sz w:val="24"/>
          <w:szCs w:val="24"/>
        </w:rPr>
        <w:t>盘）的密封、包装情况；</w:t>
      </w:r>
    </w:p>
    <w:p w14:paraId="777B7A66">
      <w:pPr>
        <w:pStyle w:val="29"/>
        <w:spacing w:line="360" w:lineRule="auto"/>
        <w:ind w:firstLine="480" w:firstLineChars="20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投标截止时间后，投标人登录政采云平台，用“项目采购</w:t>
      </w:r>
      <w:r>
        <w:rPr>
          <w:rFonts w:ascii="仿宋" w:hAnsi="仿宋" w:eastAsia="仿宋" w:cs="仿宋"/>
          <w:sz w:val="24"/>
          <w:szCs w:val="24"/>
        </w:rPr>
        <w:t>-</w:t>
      </w:r>
      <w:r>
        <w:rPr>
          <w:rFonts w:hint="eastAsia" w:ascii="仿宋" w:hAnsi="仿宋" w:eastAsia="仿宋" w:cs="仿宋"/>
          <w:sz w:val="24"/>
          <w:szCs w:val="24"/>
        </w:rPr>
        <w:t>开标评标”功能对电子投标文件进行在线解密；</w:t>
      </w:r>
    </w:p>
    <w:p w14:paraId="21B121F8">
      <w:pPr>
        <w:pStyle w:val="29"/>
        <w:spacing w:line="360" w:lineRule="auto"/>
        <w:ind w:firstLine="480" w:firstLineChars="200"/>
        <w:rPr>
          <w:rFonts w:ascii="仿宋" w:hAnsi="仿宋" w:eastAsia="仿宋" w:cs="Times New Roman"/>
          <w:sz w:val="24"/>
          <w:szCs w:val="24"/>
        </w:rPr>
      </w:pPr>
      <w:r>
        <w:rPr>
          <w:rFonts w:ascii="仿宋" w:hAnsi="仿宋" w:eastAsia="仿宋" w:cs="仿宋"/>
          <w:sz w:val="24"/>
          <w:szCs w:val="24"/>
        </w:rPr>
        <w:t>7.</w:t>
      </w:r>
      <w:r>
        <w:rPr>
          <w:rFonts w:hint="eastAsia" w:ascii="仿宋" w:hAnsi="仿宋" w:eastAsia="仿宋" w:cs="仿宋"/>
          <w:sz w:val="24"/>
          <w:szCs w:val="24"/>
        </w:rPr>
        <w:t>在开标结束后（评标开始前），由采购人或采购代理机构进行资格审查。资格审查后在系统上公布资格审查结果；</w:t>
      </w:r>
    </w:p>
    <w:p w14:paraId="7FB7F53B">
      <w:pPr>
        <w:pStyle w:val="29"/>
        <w:spacing w:line="360" w:lineRule="auto"/>
        <w:ind w:firstLine="480" w:firstLineChars="200"/>
        <w:rPr>
          <w:rFonts w:ascii="仿宋" w:hAnsi="仿宋" w:eastAsia="仿宋" w:cs="Times New Roman"/>
          <w:sz w:val="24"/>
          <w:szCs w:val="24"/>
        </w:rPr>
      </w:pPr>
      <w:r>
        <w:rPr>
          <w:rFonts w:ascii="仿宋" w:hAnsi="仿宋" w:eastAsia="仿宋" w:cs="仿宋"/>
          <w:sz w:val="24"/>
          <w:szCs w:val="24"/>
        </w:rPr>
        <w:t>8.</w:t>
      </w:r>
      <w:r>
        <w:rPr>
          <w:rFonts w:hint="eastAsia" w:ascii="仿宋" w:hAnsi="仿宋" w:eastAsia="仿宋" w:cs="仿宋"/>
          <w:sz w:val="24"/>
          <w:szCs w:val="24"/>
        </w:rPr>
        <w:t>由评标委员会对资格审查通过的供应商进行技术、商务、资信及其他部分评审，符合性审查及评分结束后，由主持人公布无效投标的供应商名单、投标无效的原因，并在系统上公布其他有效投标的评审结果；</w:t>
      </w:r>
    </w:p>
    <w:p w14:paraId="057A0449">
      <w:pPr>
        <w:pStyle w:val="29"/>
        <w:spacing w:line="360" w:lineRule="auto"/>
        <w:ind w:firstLine="480" w:firstLineChars="200"/>
        <w:rPr>
          <w:rFonts w:ascii="仿宋" w:hAnsi="仿宋" w:eastAsia="仿宋" w:cs="Times New Roman"/>
          <w:sz w:val="24"/>
          <w:szCs w:val="24"/>
        </w:rPr>
      </w:pPr>
      <w:r>
        <w:rPr>
          <w:rFonts w:ascii="仿宋" w:hAnsi="仿宋" w:eastAsia="仿宋" w:cs="仿宋"/>
          <w:sz w:val="24"/>
          <w:szCs w:val="24"/>
        </w:rPr>
        <w:t>9.</w:t>
      </w:r>
      <w:r>
        <w:rPr>
          <w:rFonts w:hint="eastAsia" w:ascii="仿宋" w:hAnsi="仿宋" w:eastAsia="仿宋" w:cs="仿宋"/>
          <w:sz w:val="24"/>
          <w:szCs w:val="24"/>
        </w:rPr>
        <w:t>由主持人在政采云系统上公布的供应商名称及在其投标文件中承诺的投标报价、投标内容以及其他有必要宣读的内容；</w:t>
      </w:r>
    </w:p>
    <w:p w14:paraId="31785A71">
      <w:pPr>
        <w:pStyle w:val="29"/>
        <w:spacing w:line="360" w:lineRule="auto"/>
        <w:ind w:firstLine="480" w:firstLineChars="200"/>
        <w:rPr>
          <w:rFonts w:ascii="仿宋" w:hAnsi="仿宋" w:eastAsia="仿宋" w:cs="Times New Roman"/>
          <w:sz w:val="24"/>
          <w:szCs w:val="24"/>
        </w:rPr>
      </w:pPr>
      <w:r>
        <w:rPr>
          <w:rFonts w:ascii="仿宋" w:hAnsi="仿宋" w:eastAsia="仿宋" w:cs="仿宋"/>
          <w:sz w:val="24"/>
          <w:szCs w:val="24"/>
        </w:rPr>
        <w:t>10.</w:t>
      </w:r>
      <w:r>
        <w:rPr>
          <w:rFonts w:hint="eastAsia" w:ascii="仿宋" w:hAnsi="仿宋" w:eastAsia="仿宋" w:cs="仿宋"/>
          <w:sz w:val="24"/>
          <w:szCs w:val="24"/>
        </w:rPr>
        <w:t>报价部分符合性审查及评分结束后，由主持人公布无效投标的供应商名单、投标无效的原因，并在政采云系统上公布其他有效投标的评分结果；</w:t>
      </w:r>
    </w:p>
    <w:p w14:paraId="0BE224D3">
      <w:pPr>
        <w:pStyle w:val="29"/>
        <w:spacing w:line="360" w:lineRule="auto"/>
        <w:ind w:firstLine="480" w:firstLineChars="200"/>
        <w:rPr>
          <w:rFonts w:ascii="仿宋" w:hAnsi="仿宋" w:eastAsia="仿宋" w:cs="Times New Roman"/>
          <w:sz w:val="24"/>
          <w:szCs w:val="24"/>
        </w:rPr>
      </w:pPr>
      <w:r>
        <w:rPr>
          <w:rFonts w:ascii="仿宋" w:hAnsi="仿宋" w:eastAsia="仿宋" w:cs="仿宋"/>
          <w:sz w:val="24"/>
          <w:szCs w:val="24"/>
        </w:rPr>
        <w:t>11.</w:t>
      </w:r>
      <w:r>
        <w:rPr>
          <w:rFonts w:hint="eastAsia" w:ascii="仿宋" w:hAnsi="仿宋" w:eastAsia="仿宋" w:cs="仿宋"/>
          <w:sz w:val="24"/>
          <w:szCs w:val="24"/>
        </w:rPr>
        <w:t>最终在政采云系统上公布评审结果；</w:t>
      </w:r>
    </w:p>
    <w:p w14:paraId="24EAC2C7">
      <w:pPr>
        <w:pStyle w:val="29"/>
        <w:spacing w:line="360" w:lineRule="auto"/>
        <w:ind w:firstLine="480" w:firstLineChars="200"/>
        <w:rPr>
          <w:rFonts w:hint="eastAsia" w:ascii="仿宋" w:hAnsi="仿宋" w:eastAsia="仿宋" w:cs="Times New Roman"/>
          <w:sz w:val="24"/>
          <w:szCs w:val="24"/>
          <w:lang w:eastAsia="zh-CN"/>
        </w:rPr>
      </w:pPr>
      <w:r>
        <w:rPr>
          <w:rFonts w:ascii="仿宋" w:hAnsi="仿宋" w:eastAsia="仿宋" w:cs="仿宋"/>
          <w:sz w:val="24"/>
          <w:szCs w:val="24"/>
        </w:rPr>
        <w:t>12.</w:t>
      </w:r>
      <w:r>
        <w:rPr>
          <w:rFonts w:hint="eastAsia" w:ascii="仿宋" w:hAnsi="仿宋" w:eastAsia="仿宋" w:cs="仿宋"/>
          <w:sz w:val="24"/>
          <w:szCs w:val="24"/>
        </w:rPr>
        <w:t>开标会议结束</w:t>
      </w:r>
      <w:r>
        <w:rPr>
          <w:rFonts w:hint="eastAsia" w:ascii="仿宋" w:hAnsi="仿宋" w:eastAsia="仿宋" w:cs="仿宋"/>
          <w:sz w:val="24"/>
          <w:szCs w:val="24"/>
          <w:lang w:eastAsia="zh-CN"/>
        </w:rPr>
        <w:t>。</w:t>
      </w:r>
    </w:p>
    <w:p w14:paraId="24DA9D83">
      <w:pPr>
        <w:pStyle w:val="29"/>
        <w:spacing w:line="360" w:lineRule="auto"/>
        <w:ind w:firstLine="482" w:firstLineChars="200"/>
        <w:rPr>
          <w:rFonts w:ascii="仿宋" w:hAnsi="仿宋" w:eastAsia="仿宋" w:cs="Times New Roman"/>
          <w:b/>
          <w:bCs/>
          <w:sz w:val="24"/>
          <w:szCs w:val="24"/>
        </w:rPr>
      </w:pPr>
      <w:r>
        <w:rPr>
          <w:rFonts w:hint="eastAsia" w:ascii="仿宋" w:hAnsi="仿宋" w:eastAsia="仿宋" w:cs="仿宋"/>
          <w:b/>
          <w:bCs/>
          <w:sz w:val="24"/>
          <w:szCs w:val="24"/>
        </w:rPr>
        <w:t>特别说明：如遇“政府采购云平台”电子化招标或评审程序调整的，按调整后程序执行。</w:t>
      </w:r>
    </w:p>
    <w:bookmarkEnd w:id="344"/>
    <w:bookmarkEnd w:id="345"/>
    <w:p w14:paraId="30A9A0E3">
      <w:pPr>
        <w:pStyle w:val="5"/>
        <w:spacing w:line="460" w:lineRule="atLeast"/>
        <w:rPr>
          <w:rFonts w:ascii="仿宋" w:hAnsi="仿宋" w:eastAsia="仿宋" w:cs="Times New Roman"/>
          <w:sz w:val="28"/>
          <w:szCs w:val="28"/>
        </w:rPr>
      </w:pPr>
      <w:bookmarkStart w:id="346" w:name="_Toc5429"/>
      <w:bookmarkStart w:id="347" w:name="_Toc66278973"/>
      <w:r>
        <w:rPr>
          <w:rFonts w:hint="eastAsia" w:ascii="仿宋" w:hAnsi="仿宋" w:eastAsia="仿宋" w:cs="仿宋"/>
          <w:sz w:val="28"/>
          <w:szCs w:val="28"/>
        </w:rPr>
        <w:t>五、评标</w:t>
      </w:r>
      <w:bookmarkEnd w:id="346"/>
      <w:bookmarkEnd w:id="347"/>
    </w:p>
    <w:p w14:paraId="0F1C866E">
      <w:pPr>
        <w:pStyle w:val="29"/>
        <w:spacing w:line="460" w:lineRule="atLeast"/>
        <w:ind w:firstLine="482" w:firstLineChars="200"/>
        <w:rPr>
          <w:rFonts w:ascii="仿宋" w:hAnsi="仿宋" w:eastAsia="仿宋" w:cs="Times New Roman"/>
          <w:b/>
          <w:bCs/>
          <w:sz w:val="24"/>
          <w:szCs w:val="24"/>
        </w:rPr>
      </w:pPr>
      <w:r>
        <w:rPr>
          <w:rFonts w:hint="eastAsia" w:ascii="仿宋" w:hAnsi="仿宋" w:eastAsia="仿宋" w:cs="仿宋"/>
          <w:b/>
          <w:bCs/>
          <w:sz w:val="24"/>
          <w:szCs w:val="24"/>
        </w:rPr>
        <w:t>（一）组建评标委员会</w:t>
      </w:r>
    </w:p>
    <w:p w14:paraId="161BECE6">
      <w:pPr>
        <w:pStyle w:val="29"/>
        <w:spacing w:line="460" w:lineRule="atLeast"/>
        <w:ind w:firstLine="480" w:firstLineChars="200"/>
        <w:rPr>
          <w:rFonts w:ascii="仿宋" w:hAnsi="仿宋" w:eastAsia="仿宋" w:cs="Times New Roman"/>
          <w:color w:val="000000"/>
          <w:sz w:val="24"/>
          <w:szCs w:val="24"/>
        </w:rPr>
      </w:pPr>
      <w:r>
        <w:rPr>
          <w:rFonts w:hint="eastAsia" w:ascii="仿宋" w:hAnsi="仿宋" w:eastAsia="仿宋" w:cs="仿宋"/>
          <w:color w:val="000000"/>
          <w:sz w:val="24"/>
          <w:szCs w:val="24"/>
        </w:rPr>
        <w:t>本项目评标委员会由政府采购评审专家和采购人代表共</w:t>
      </w:r>
      <w:r>
        <w:rPr>
          <w:rFonts w:ascii="仿宋" w:hAnsi="仿宋" w:eastAsia="仿宋" w:cs="仿宋"/>
          <w:color w:val="000000"/>
          <w:sz w:val="24"/>
          <w:szCs w:val="24"/>
        </w:rPr>
        <w:t>5</w:t>
      </w:r>
      <w:r>
        <w:rPr>
          <w:rFonts w:hint="eastAsia" w:ascii="仿宋" w:hAnsi="仿宋" w:eastAsia="仿宋" w:cs="仿宋"/>
          <w:color w:val="000000"/>
          <w:sz w:val="24"/>
          <w:szCs w:val="24"/>
        </w:rPr>
        <w:t>人组成（其中采购人代表不超过总人数的</w:t>
      </w:r>
      <w:r>
        <w:rPr>
          <w:rFonts w:ascii="仿宋" w:hAnsi="仿宋" w:eastAsia="仿宋" w:cs="仿宋"/>
          <w:color w:val="000000"/>
          <w:sz w:val="24"/>
          <w:szCs w:val="24"/>
        </w:rPr>
        <w:t xml:space="preserve"> 1/3</w:t>
      </w:r>
      <w:r>
        <w:rPr>
          <w:rFonts w:hint="eastAsia" w:ascii="仿宋" w:hAnsi="仿宋" w:eastAsia="仿宋" w:cs="仿宋"/>
          <w:color w:val="000000"/>
          <w:sz w:val="24"/>
          <w:szCs w:val="24"/>
        </w:rPr>
        <w:t>）。</w:t>
      </w:r>
    </w:p>
    <w:p w14:paraId="6789622D">
      <w:pPr>
        <w:pStyle w:val="29"/>
        <w:spacing w:line="460" w:lineRule="atLeast"/>
        <w:ind w:firstLine="482" w:firstLineChars="200"/>
        <w:rPr>
          <w:rFonts w:ascii="仿宋" w:hAnsi="仿宋" w:eastAsia="仿宋" w:cs="Times New Roman"/>
          <w:b/>
          <w:bCs/>
          <w:sz w:val="24"/>
          <w:szCs w:val="24"/>
        </w:rPr>
      </w:pPr>
      <w:r>
        <w:rPr>
          <w:rFonts w:hint="eastAsia" w:ascii="仿宋" w:hAnsi="仿宋" w:eastAsia="仿宋" w:cs="仿宋"/>
          <w:b/>
          <w:bCs/>
          <w:sz w:val="24"/>
          <w:szCs w:val="24"/>
        </w:rPr>
        <w:t>（二）评标的方式</w:t>
      </w:r>
    </w:p>
    <w:p w14:paraId="5F3189A8">
      <w:pPr>
        <w:pStyle w:val="29"/>
        <w:spacing w:line="460" w:lineRule="atLeast"/>
        <w:ind w:left="878" w:leftChars="228" w:hanging="240" w:hangingChars="100"/>
        <w:rPr>
          <w:rFonts w:ascii="仿宋" w:hAnsi="仿宋" w:eastAsia="仿宋" w:cs="Times New Roman"/>
          <w:color w:val="000000"/>
          <w:sz w:val="24"/>
          <w:szCs w:val="24"/>
        </w:rPr>
      </w:pPr>
      <w:r>
        <w:rPr>
          <w:rFonts w:hint="eastAsia" w:ascii="仿宋" w:hAnsi="仿宋" w:eastAsia="仿宋" w:cs="仿宋"/>
          <w:color w:val="000000"/>
          <w:sz w:val="24"/>
          <w:szCs w:val="24"/>
        </w:rPr>
        <w:t>本项目采用不公开方式评标，评标的依据为招标文件和投标文件。</w:t>
      </w:r>
    </w:p>
    <w:p w14:paraId="09E6BAAC">
      <w:pPr>
        <w:pStyle w:val="29"/>
        <w:spacing w:line="460" w:lineRule="atLeast"/>
        <w:ind w:firstLine="482" w:firstLineChars="200"/>
        <w:rPr>
          <w:rFonts w:ascii="仿宋" w:hAnsi="仿宋" w:eastAsia="仿宋" w:cs="Times New Roman"/>
          <w:b/>
          <w:bCs/>
          <w:sz w:val="24"/>
          <w:szCs w:val="24"/>
        </w:rPr>
      </w:pPr>
      <w:r>
        <w:rPr>
          <w:rFonts w:hint="eastAsia" w:ascii="仿宋" w:hAnsi="仿宋" w:eastAsia="仿宋" w:cs="仿宋"/>
          <w:b/>
          <w:bCs/>
          <w:sz w:val="24"/>
          <w:szCs w:val="24"/>
        </w:rPr>
        <w:t>（三）评标程序</w:t>
      </w:r>
    </w:p>
    <w:p w14:paraId="57F35B6F">
      <w:pPr>
        <w:snapToGrid w:val="0"/>
        <w:spacing w:line="460" w:lineRule="atLeast"/>
        <w:ind w:firstLine="472" w:firstLineChars="196"/>
        <w:rPr>
          <w:rFonts w:ascii="仿宋" w:hAnsi="仿宋" w:eastAsia="仿宋"/>
          <w:b/>
          <w:bCs/>
          <w:color w:val="000000"/>
          <w:sz w:val="24"/>
          <w:szCs w:val="24"/>
        </w:rPr>
      </w:pPr>
      <w:r>
        <w:rPr>
          <w:rFonts w:ascii="仿宋" w:hAnsi="仿宋" w:eastAsia="仿宋" w:cs="仿宋"/>
          <w:b/>
          <w:bCs/>
          <w:color w:val="000000"/>
          <w:sz w:val="24"/>
          <w:szCs w:val="24"/>
        </w:rPr>
        <w:t>1.</w:t>
      </w:r>
      <w:r>
        <w:rPr>
          <w:rFonts w:hint="eastAsia" w:ascii="仿宋" w:hAnsi="仿宋" w:eastAsia="仿宋" w:cs="仿宋"/>
          <w:b/>
          <w:bCs/>
          <w:color w:val="000000"/>
          <w:sz w:val="24"/>
          <w:szCs w:val="24"/>
        </w:rPr>
        <w:t>形式审查</w:t>
      </w:r>
    </w:p>
    <w:p w14:paraId="47408460">
      <w:pPr>
        <w:snapToGrid w:val="0"/>
        <w:spacing w:line="460" w:lineRule="atLeast"/>
        <w:ind w:firstLine="480" w:firstLineChars="200"/>
        <w:rPr>
          <w:rFonts w:ascii="仿宋" w:hAnsi="仿宋" w:eastAsia="仿宋"/>
          <w:b/>
          <w:bCs/>
          <w:sz w:val="24"/>
          <w:szCs w:val="24"/>
        </w:rPr>
      </w:pPr>
      <w:r>
        <w:rPr>
          <w:rFonts w:hint="eastAsia" w:ascii="仿宋" w:hAnsi="仿宋" w:eastAsia="仿宋" w:cs="仿宋"/>
          <w:sz w:val="24"/>
          <w:szCs w:val="24"/>
        </w:rPr>
        <w:t>采购人代表和代理机构工作人员协助评标委员会对投标人的资格和投标文件的完整性、合法性等进行审查。</w:t>
      </w:r>
    </w:p>
    <w:p w14:paraId="7155C395">
      <w:pPr>
        <w:snapToGrid w:val="0"/>
        <w:spacing w:line="460" w:lineRule="atLeast"/>
        <w:ind w:firstLine="472" w:firstLineChars="196"/>
        <w:rPr>
          <w:rFonts w:ascii="仿宋" w:hAnsi="仿宋" w:eastAsia="仿宋"/>
          <w:b/>
          <w:bCs/>
          <w:sz w:val="24"/>
          <w:szCs w:val="24"/>
        </w:rPr>
      </w:pPr>
      <w:r>
        <w:rPr>
          <w:rFonts w:ascii="仿宋" w:hAnsi="仿宋" w:eastAsia="仿宋" w:cs="仿宋"/>
          <w:b/>
          <w:bCs/>
          <w:sz w:val="24"/>
          <w:szCs w:val="24"/>
        </w:rPr>
        <w:t>2.</w:t>
      </w:r>
      <w:r>
        <w:rPr>
          <w:rFonts w:hint="eastAsia" w:ascii="仿宋" w:hAnsi="仿宋" w:eastAsia="仿宋" w:cs="仿宋"/>
          <w:b/>
          <w:bCs/>
          <w:sz w:val="24"/>
          <w:szCs w:val="24"/>
        </w:rPr>
        <w:t>实质审查与比较</w:t>
      </w:r>
    </w:p>
    <w:p w14:paraId="4E940DEC">
      <w:pPr>
        <w:snapToGrid w:val="0"/>
        <w:spacing w:line="460" w:lineRule="atLeast"/>
        <w:ind w:firstLine="480" w:firstLineChars="200"/>
        <w:rPr>
          <w:rFonts w:ascii="仿宋" w:hAnsi="仿宋" w:eastAsia="仿宋"/>
          <w:sz w:val="24"/>
          <w:szCs w:val="24"/>
        </w:rPr>
      </w:pPr>
      <w:r>
        <w:rPr>
          <w:rFonts w:hint="eastAsia" w:ascii="仿宋" w:hAnsi="仿宋" w:eastAsia="仿宋" w:cs="仿宋"/>
          <w:color w:val="000000"/>
          <w:sz w:val="24"/>
          <w:szCs w:val="24"/>
        </w:rPr>
        <w:t>（</w:t>
      </w:r>
      <w:r>
        <w:rPr>
          <w:rFonts w:ascii="仿宋" w:hAnsi="仿宋" w:eastAsia="仿宋" w:cs="仿宋"/>
          <w:sz w:val="24"/>
          <w:szCs w:val="24"/>
        </w:rPr>
        <w:t>1</w:t>
      </w:r>
      <w:r>
        <w:rPr>
          <w:rFonts w:hint="eastAsia" w:ascii="仿宋" w:hAnsi="仿宋" w:eastAsia="仿宋" w:cs="仿宋"/>
          <w:sz w:val="24"/>
          <w:szCs w:val="24"/>
        </w:rPr>
        <w:t>）评标委员会审查投标文件的实质性内容是否符合招标文件的实质性要求。</w:t>
      </w:r>
    </w:p>
    <w:p w14:paraId="5A45104F">
      <w:pPr>
        <w:snapToGrid w:val="0"/>
        <w:spacing w:line="460" w:lineRule="atLeast"/>
        <w:ind w:firstLine="480" w:firstLineChars="200"/>
        <w:rPr>
          <w:rFonts w:ascii="仿宋" w:hAnsi="仿宋" w:eastAsia="仿宋"/>
          <w:sz w:val="24"/>
          <w:szCs w:val="24"/>
        </w:rPr>
      </w:pPr>
      <w:r>
        <w:rPr>
          <w:rFonts w:hint="eastAsia" w:ascii="仿宋" w:hAnsi="仿宋" w:eastAsia="仿宋" w:cs="仿宋"/>
          <w:color w:val="000000"/>
          <w:sz w:val="24"/>
          <w:szCs w:val="24"/>
        </w:rPr>
        <w:t>（</w:t>
      </w:r>
      <w:r>
        <w:rPr>
          <w:rFonts w:ascii="仿宋" w:hAnsi="仿宋" w:eastAsia="仿宋" w:cs="仿宋"/>
          <w:sz w:val="24"/>
          <w:szCs w:val="24"/>
        </w:rPr>
        <w:t>2</w:t>
      </w:r>
      <w:r>
        <w:rPr>
          <w:rFonts w:hint="eastAsia" w:ascii="仿宋" w:hAnsi="仿宋" w:eastAsia="仿宋" w:cs="仿宋"/>
          <w:sz w:val="24"/>
          <w:szCs w:val="24"/>
        </w:rPr>
        <w:t>）评标委员会将根据投标人的投标文件进行审查、核对</w:t>
      </w:r>
      <w:r>
        <w:rPr>
          <w:rFonts w:ascii="仿宋" w:hAnsi="仿宋" w:eastAsia="仿宋" w:cs="仿宋"/>
          <w:sz w:val="24"/>
          <w:szCs w:val="24"/>
        </w:rPr>
        <w:t>,</w:t>
      </w:r>
      <w:r>
        <w:rPr>
          <w:rFonts w:hint="eastAsia" w:ascii="仿宋" w:hAnsi="仿宋" w:eastAsia="仿宋" w:cs="仿宋"/>
          <w:sz w:val="24"/>
          <w:szCs w:val="24"/>
        </w:rPr>
        <w:t>如有疑问</w:t>
      </w:r>
      <w:r>
        <w:rPr>
          <w:rFonts w:ascii="仿宋" w:hAnsi="仿宋" w:eastAsia="仿宋" w:cs="仿宋"/>
          <w:sz w:val="24"/>
          <w:szCs w:val="24"/>
        </w:rPr>
        <w:t>,</w:t>
      </w:r>
      <w:r>
        <w:rPr>
          <w:rFonts w:hint="eastAsia" w:ascii="仿宋" w:hAnsi="仿宋" w:eastAsia="仿宋" w:cs="仿宋"/>
          <w:sz w:val="24"/>
          <w:szCs w:val="24"/>
        </w:rPr>
        <w:t>将对投标人进行询标</w:t>
      </w:r>
      <w:r>
        <w:rPr>
          <w:rFonts w:ascii="仿宋" w:hAnsi="仿宋" w:eastAsia="仿宋" w:cs="仿宋"/>
          <w:sz w:val="24"/>
          <w:szCs w:val="24"/>
        </w:rPr>
        <w:t>,</w:t>
      </w:r>
      <w:r>
        <w:rPr>
          <w:rFonts w:hint="eastAsia" w:ascii="仿宋" w:hAnsi="仿宋" w:eastAsia="仿宋" w:cs="仿宋"/>
          <w:sz w:val="24"/>
          <w:szCs w:val="24"/>
        </w:rPr>
        <w:t>投标人要向评标委员会澄清有关问题</w:t>
      </w:r>
      <w:r>
        <w:rPr>
          <w:rFonts w:ascii="仿宋" w:hAnsi="仿宋" w:eastAsia="仿宋" w:cs="仿宋"/>
          <w:sz w:val="24"/>
          <w:szCs w:val="24"/>
        </w:rPr>
        <w:t>,</w:t>
      </w:r>
      <w:r>
        <w:rPr>
          <w:rFonts w:hint="eastAsia" w:ascii="仿宋" w:hAnsi="仿宋" w:eastAsia="仿宋" w:cs="仿宋"/>
          <w:sz w:val="24"/>
          <w:szCs w:val="24"/>
        </w:rPr>
        <w:t>并最终以书面形式进行答复。投标人代表未到场或者拒绝澄清或者澄清的内容改变了投标文件的实质性内容的，评标委员会有权对该投标文件作出不利于投标人的评判。</w:t>
      </w:r>
    </w:p>
    <w:p w14:paraId="0359B5AB">
      <w:pPr>
        <w:snapToGrid w:val="0"/>
        <w:spacing w:line="460" w:lineRule="atLeast"/>
        <w:ind w:firstLine="480" w:firstLineChars="200"/>
        <w:rPr>
          <w:rFonts w:ascii="仿宋" w:hAnsi="仿宋" w:eastAsia="仿宋"/>
          <w:sz w:val="24"/>
          <w:szCs w:val="24"/>
        </w:rPr>
      </w:pPr>
      <w:r>
        <w:rPr>
          <w:rFonts w:hint="eastAsia" w:ascii="仿宋" w:hAnsi="仿宋" w:eastAsia="仿宋" w:cs="仿宋"/>
          <w:color w:val="000000"/>
          <w:sz w:val="24"/>
          <w:szCs w:val="24"/>
        </w:rPr>
        <w:t>（</w:t>
      </w:r>
      <w:r>
        <w:rPr>
          <w:rFonts w:ascii="仿宋" w:hAnsi="仿宋" w:eastAsia="仿宋" w:cs="仿宋"/>
          <w:sz w:val="24"/>
          <w:szCs w:val="24"/>
        </w:rPr>
        <w:t>3</w:t>
      </w:r>
      <w:r>
        <w:rPr>
          <w:rFonts w:hint="eastAsia" w:ascii="仿宋" w:hAnsi="仿宋" w:eastAsia="仿宋" w:cs="仿宋"/>
          <w:sz w:val="24"/>
          <w:szCs w:val="24"/>
        </w:rPr>
        <w:t>）各投标人的技术得分为所有评委的有效评分的算术平均数，由指定专人进行计算复核。</w:t>
      </w:r>
    </w:p>
    <w:p w14:paraId="78686C3C">
      <w:pPr>
        <w:snapToGrid w:val="0"/>
        <w:spacing w:line="460" w:lineRule="atLeast"/>
        <w:ind w:firstLine="480" w:firstLineChars="200"/>
        <w:rPr>
          <w:rFonts w:ascii="仿宋" w:hAnsi="仿宋" w:eastAsia="仿宋"/>
          <w:sz w:val="24"/>
          <w:szCs w:val="24"/>
        </w:rPr>
      </w:pPr>
      <w:r>
        <w:rPr>
          <w:rFonts w:hint="eastAsia" w:ascii="仿宋" w:hAnsi="仿宋" w:eastAsia="仿宋" w:cs="仿宋"/>
          <w:color w:val="000000"/>
          <w:sz w:val="24"/>
          <w:szCs w:val="24"/>
        </w:rPr>
        <w:t>（</w:t>
      </w:r>
      <w:r>
        <w:rPr>
          <w:rFonts w:ascii="仿宋" w:hAnsi="仿宋" w:eastAsia="仿宋" w:cs="仿宋"/>
          <w:sz w:val="24"/>
          <w:szCs w:val="24"/>
        </w:rPr>
        <w:t>4</w:t>
      </w:r>
      <w:r>
        <w:rPr>
          <w:rFonts w:hint="eastAsia" w:ascii="仿宋" w:hAnsi="仿宋" w:eastAsia="仿宋" w:cs="仿宋"/>
          <w:sz w:val="24"/>
          <w:szCs w:val="24"/>
        </w:rPr>
        <w:t>）代理机构工作人员协助评标委员会根据本项目的评分标准计算各投标人的商务报价得分。</w:t>
      </w:r>
    </w:p>
    <w:p w14:paraId="5F6DB504">
      <w:pPr>
        <w:snapToGrid w:val="0"/>
        <w:spacing w:line="460" w:lineRule="atLeast"/>
        <w:ind w:firstLine="480" w:firstLineChars="200"/>
        <w:rPr>
          <w:rFonts w:ascii="仿宋" w:hAnsi="仿宋" w:eastAsia="仿宋"/>
          <w:sz w:val="24"/>
          <w:szCs w:val="24"/>
        </w:rPr>
      </w:pPr>
      <w:r>
        <w:rPr>
          <w:rFonts w:hint="eastAsia" w:ascii="仿宋" w:hAnsi="仿宋" w:eastAsia="仿宋" w:cs="仿宋"/>
          <w:color w:val="000000"/>
          <w:sz w:val="24"/>
          <w:szCs w:val="24"/>
        </w:rPr>
        <w:t>（</w:t>
      </w:r>
      <w:r>
        <w:rPr>
          <w:rFonts w:ascii="仿宋" w:hAnsi="仿宋" w:eastAsia="仿宋" w:cs="仿宋"/>
          <w:sz w:val="24"/>
          <w:szCs w:val="24"/>
        </w:rPr>
        <w:t>5</w:t>
      </w:r>
      <w:r>
        <w:rPr>
          <w:rFonts w:hint="eastAsia" w:ascii="仿宋" w:hAnsi="仿宋" w:eastAsia="仿宋" w:cs="仿宋"/>
          <w:sz w:val="24"/>
          <w:szCs w:val="24"/>
        </w:rPr>
        <w:t>）评标委员会完成评标后</w:t>
      </w:r>
      <w:r>
        <w:rPr>
          <w:rFonts w:ascii="仿宋" w:hAnsi="仿宋" w:eastAsia="仿宋" w:cs="仿宋"/>
          <w:sz w:val="24"/>
          <w:szCs w:val="24"/>
        </w:rPr>
        <w:t>,</w:t>
      </w:r>
      <w:r>
        <w:rPr>
          <w:rFonts w:hint="eastAsia" w:ascii="仿宋" w:hAnsi="仿宋" w:eastAsia="仿宋" w:cs="仿宋"/>
          <w:sz w:val="24"/>
          <w:szCs w:val="24"/>
        </w:rPr>
        <w:t>评委对各部分得分汇总</w:t>
      </w:r>
      <w:r>
        <w:rPr>
          <w:rFonts w:ascii="仿宋" w:hAnsi="仿宋" w:eastAsia="仿宋" w:cs="仿宋"/>
          <w:sz w:val="24"/>
          <w:szCs w:val="24"/>
        </w:rPr>
        <w:t>,</w:t>
      </w:r>
      <w:r>
        <w:rPr>
          <w:rFonts w:hint="eastAsia" w:ascii="仿宋" w:hAnsi="仿宋" w:eastAsia="仿宋" w:cs="仿宋"/>
          <w:sz w:val="24"/>
          <w:szCs w:val="24"/>
        </w:rPr>
        <w:t>计算出本项目最终得分、性价比、评标价等。评标委员会按评标原则推荐中标候选人同时起草评标报告。</w:t>
      </w:r>
    </w:p>
    <w:p w14:paraId="1B89F3C4">
      <w:pPr>
        <w:snapToGrid w:val="0"/>
        <w:spacing w:line="460" w:lineRule="atLeast"/>
        <w:ind w:firstLine="482" w:firstLineChars="200"/>
        <w:rPr>
          <w:rFonts w:ascii="仿宋" w:hAnsi="仿宋" w:eastAsia="仿宋"/>
          <w:b/>
          <w:bCs/>
          <w:color w:val="000000"/>
          <w:sz w:val="24"/>
          <w:szCs w:val="24"/>
        </w:rPr>
      </w:pPr>
      <w:r>
        <w:rPr>
          <w:rFonts w:hint="eastAsia" w:ascii="仿宋" w:hAnsi="仿宋" w:eastAsia="仿宋" w:cs="仿宋"/>
          <w:b/>
          <w:bCs/>
          <w:color w:val="000000"/>
          <w:sz w:val="24"/>
          <w:szCs w:val="24"/>
        </w:rPr>
        <w:t>（四）澄清问题的形式</w:t>
      </w:r>
    </w:p>
    <w:p w14:paraId="43057F77">
      <w:pPr>
        <w:snapToGrid w:val="0"/>
        <w:spacing w:line="460" w:lineRule="atLeast"/>
        <w:ind w:firstLine="480" w:firstLineChars="200"/>
        <w:rPr>
          <w:rFonts w:ascii="仿宋" w:hAnsi="仿宋" w:eastAsia="仿宋"/>
          <w:color w:val="000000"/>
          <w:sz w:val="24"/>
          <w:szCs w:val="24"/>
        </w:rPr>
      </w:pPr>
      <w:r>
        <w:rPr>
          <w:rFonts w:hint="eastAsia" w:ascii="仿宋" w:hAnsi="仿宋" w:eastAsia="仿宋" w:cs="仿宋"/>
          <w:color w:val="000000"/>
          <w:sz w:val="24"/>
          <w:szCs w:val="24"/>
        </w:rPr>
        <w:t>评审中需要供应商对投标文件作出澄清、说明或者补正的，评审小组和供应商通过电子交易平台交换数据电文。给予供应商</w:t>
      </w:r>
      <w:r>
        <w:rPr>
          <w:rFonts w:ascii="仿宋" w:hAnsi="仿宋" w:eastAsia="仿宋" w:cs="仿宋"/>
          <w:color w:val="000000"/>
          <w:sz w:val="24"/>
          <w:szCs w:val="24"/>
        </w:rPr>
        <w:t>30</w:t>
      </w:r>
      <w:r>
        <w:rPr>
          <w:rFonts w:hint="eastAsia" w:ascii="仿宋" w:hAnsi="仿宋" w:eastAsia="仿宋" w:cs="仿宋"/>
          <w:color w:val="000000"/>
          <w:sz w:val="24"/>
          <w:szCs w:val="24"/>
        </w:rPr>
        <w:t>分钟提交澄清说明或补正的时间，供应商已经明确表示澄清说明或补正完毕的除外。</w:t>
      </w:r>
    </w:p>
    <w:p w14:paraId="34753B6F">
      <w:pPr>
        <w:snapToGrid w:val="0"/>
        <w:spacing w:line="460" w:lineRule="atLeast"/>
        <w:ind w:firstLine="482" w:firstLineChars="200"/>
        <w:rPr>
          <w:rFonts w:ascii="仿宋" w:hAnsi="仿宋" w:eastAsia="仿宋"/>
          <w:b/>
          <w:bCs/>
          <w:color w:val="000000"/>
          <w:sz w:val="24"/>
          <w:szCs w:val="24"/>
        </w:rPr>
      </w:pPr>
      <w:r>
        <w:rPr>
          <w:rFonts w:hint="eastAsia" w:ascii="仿宋" w:hAnsi="仿宋" w:eastAsia="仿宋" w:cs="仿宋"/>
          <w:b/>
          <w:bCs/>
          <w:color w:val="000000"/>
          <w:sz w:val="24"/>
          <w:szCs w:val="24"/>
        </w:rPr>
        <w:t>（五）</w:t>
      </w:r>
      <w:r>
        <w:rPr>
          <w:rFonts w:hint="eastAsia" w:ascii="仿宋" w:hAnsi="仿宋" w:eastAsia="仿宋" w:cs="仿宋"/>
          <w:b/>
          <w:bCs/>
          <w:sz w:val="24"/>
          <w:szCs w:val="24"/>
        </w:rPr>
        <w:t>错误修正</w:t>
      </w:r>
    </w:p>
    <w:p w14:paraId="1DC411F8">
      <w:pPr>
        <w:pStyle w:val="29"/>
        <w:spacing w:line="460" w:lineRule="atLeast"/>
        <w:ind w:left="878" w:leftChars="228" w:hanging="240" w:hangingChars="100"/>
        <w:rPr>
          <w:rFonts w:ascii="仿宋" w:hAnsi="仿宋" w:eastAsia="仿宋" w:cs="Times New Roman"/>
          <w:sz w:val="24"/>
          <w:szCs w:val="24"/>
        </w:rPr>
      </w:pPr>
      <w:r>
        <w:rPr>
          <w:rFonts w:hint="eastAsia" w:ascii="仿宋" w:hAnsi="仿宋" w:eastAsia="仿宋" w:cs="仿宋"/>
          <w:sz w:val="24"/>
          <w:szCs w:val="24"/>
        </w:rPr>
        <w:t>投标文件如果出现计算或表达上的错误，修正错误的原则如下：</w:t>
      </w:r>
    </w:p>
    <w:p w14:paraId="5053994B">
      <w:pPr>
        <w:snapToGrid w:val="0"/>
        <w:spacing w:line="460" w:lineRule="atLeast"/>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开标一览表总价与投标报价明细表汇总数不一致的，</w:t>
      </w:r>
      <w:r>
        <w:rPr>
          <w:rFonts w:hint="eastAsia" w:ascii="仿宋" w:hAnsi="仿宋" w:eastAsia="仿宋" w:cs="仿宋"/>
          <w:kern w:val="0"/>
          <w:sz w:val="24"/>
          <w:szCs w:val="24"/>
        </w:rPr>
        <w:t>以开标一览表为准；</w:t>
      </w:r>
    </w:p>
    <w:p w14:paraId="1418A23A">
      <w:pPr>
        <w:pStyle w:val="29"/>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投标文件的大写金额和小写金额不一致的，以大写金额为准；</w:t>
      </w:r>
    </w:p>
    <w:p w14:paraId="4013982C">
      <w:pPr>
        <w:pStyle w:val="29"/>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总价金额与按单价汇总金额不一致的，以单价金额计算结果为准；</w:t>
      </w:r>
    </w:p>
    <w:p w14:paraId="6961F04C">
      <w:pPr>
        <w:pStyle w:val="29"/>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对不同文字文本投标文件的解释发生异议的，以中文文本为准。</w:t>
      </w:r>
    </w:p>
    <w:p w14:paraId="68676045">
      <w:pPr>
        <w:pStyle w:val="29"/>
        <w:spacing w:line="460" w:lineRule="atLeast"/>
        <w:ind w:firstLine="482" w:firstLineChars="200"/>
        <w:rPr>
          <w:rFonts w:ascii="仿宋" w:hAnsi="仿宋" w:eastAsia="仿宋" w:cs="Times New Roman"/>
          <w:b/>
          <w:bCs/>
          <w:sz w:val="24"/>
          <w:szCs w:val="24"/>
        </w:rPr>
      </w:pPr>
      <w:r>
        <w:rPr>
          <w:rFonts w:hint="eastAsia" w:ascii="仿宋" w:hAnsi="仿宋" w:eastAsia="仿宋" w:cs="仿宋"/>
          <w:b/>
          <w:bCs/>
          <w:sz w:val="24"/>
          <w:szCs w:val="24"/>
        </w:rPr>
        <w:t>按上述修正错误的原则及方法调整或修正投标文件的投标报价，供应商同意并签字确认后，调整后的投标报价对供应商具有约束作用。如果供应商不接受修正后的报价，则其投标将作为无效投标处理。</w:t>
      </w:r>
    </w:p>
    <w:p w14:paraId="70B34A27">
      <w:pPr>
        <w:pStyle w:val="29"/>
        <w:tabs>
          <w:tab w:val="left" w:pos="630"/>
        </w:tabs>
        <w:spacing w:line="460" w:lineRule="atLeast"/>
        <w:ind w:firstLine="472" w:firstLineChars="196"/>
        <w:rPr>
          <w:rFonts w:ascii="仿宋" w:hAnsi="仿宋" w:eastAsia="仿宋" w:cs="Times New Roman"/>
          <w:b/>
          <w:bCs/>
          <w:sz w:val="24"/>
          <w:szCs w:val="24"/>
        </w:rPr>
      </w:pPr>
      <w:r>
        <w:rPr>
          <w:rFonts w:hint="eastAsia" w:ascii="仿宋" w:hAnsi="仿宋" w:eastAsia="仿宋" w:cs="仿宋"/>
          <w:b/>
          <w:bCs/>
          <w:color w:val="000000"/>
          <w:sz w:val="24"/>
          <w:szCs w:val="24"/>
        </w:rPr>
        <w:t>（六）</w:t>
      </w:r>
      <w:r>
        <w:rPr>
          <w:rFonts w:hint="eastAsia" w:ascii="仿宋" w:hAnsi="仿宋" w:eastAsia="仿宋" w:cs="仿宋"/>
          <w:b/>
          <w:bCs/>
          <w:sz w:val="24"/>
          <w:szCs w:val="24"/>
        </w:rPr>
        <w:t>评标原则和评标办法</w:t>
      </w:r>
    </w:p>
    <w:p w14:paraId="60BFAED5">
      <w:pPr>
        <w:pStyle w:val="29"/>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63C7845">
      <w:pPr>
        <w:pStyle w:val="29"/>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评标办法。本项目评标办法是</w:t>
      </w:r>
      <w:r>
        <w:rPr>
          <w:rFonts w:hint="eastAsia" w:ascii="仿宋" w:hAnsi="仿宋" w:eastAsia="仿宋" w:cs="仿宋"/>
          <w:b/>
          <w:bCs/>
          <w:color w:val="0000FF"/>
          <w:sz w:val="24"/>
          <w:szCs w:val="24"/>
          <w:u w:val="single"/>
        </w:rPr>
        <w:t>综合评分法</w:t>
      </w:r>
      <w:r>
        <w:rPr>
          <w:rFonts w:hint="eastAsia" w:ascii="仿宋" w:hAnsi="仿宋" w:eastAsia="仿宋" w:cs="仿宋"/>
          <w:b/>
          <w:bCs/>
          <w:sz w:val="24"/>
          <w:szCs w:val="24"/>
        </w:rPr>
        <w:t>，</w:t>
      </w:r>
      <w:r>
        <w:rPr>
          <w:rFonts w:hint="eastAsia" w:ascii="仿宋" w:hAnsi="仿宋" w:eastAsia="仿宋" w:cs="仿宋"/>
          <w:sz w:val="24"/>
          <w:szCs w:val="24"/>
        </w:rPr>
        <w:t>具体评标内容及评分标准等详见《第四章：评标办法及评分标准》。</w:t>
      </w:r>
    </w:p>
    <w:p w14:paraId="42FDD1AA">
      <w:pPr>
        <w:pStyle w:val="29"/>
        <w:spacing w:line="460" w:lineRule="atLeast"/>
        <w:ind w:firstLine="472" w:firstLineChars="196"/>
        <w:rPr>
          <w:rFonts w:ascii="仿宋" w:hAnsi="仿宋" w:eastAsia="仿宋" w:cs="Times New Roman"/>
          <w:b/>
          <w:bCs/>
          <w:sz w:val="24"/>
          <w:szCs w:val="24"/>
        </w:rPr>
      </w:pPr>
      <w:r>
        <w:rPr>
          <w:rFonts w:hint="eastAsia" w:ascii="仿宋" w:hAnsi="仿宋" w:eastAsia="仿宋" w:cs="仿宋"/>
          <w:b/>
          <w:bCs/>
          <w:sz w:val="24"/>
          <w:szCs w:val="24"/>
        </w:rPr>
        <w:t>（七）评标过程的监控</w:t>
      </w:r>
    </w:p>
    <w:p w14:paraId="3F10A89C">
      <w:pPr>
        <w:pStyle w:val="29"/>
        <w:spacing w:line="460" w:lineRule="atLeast"/>
        <w:ind w:firstLine="480" w:firstLineChars="200"/>
        <w:rPr>
          <w:rFonts w:ascii="仿宋" w:hAnsi="仿宋" w:eastAsia="仿宋" w:cs="Times New Roman"/>
          <w:color w:val="000000"/>
          <w:sz w:val="24"/>
          <w:szCs w:val="24"/>
        </w:rPr>
      </w:pPr>
      <w:r>
        <w:rPr>
          <w:rFonts w:hint="eastAsia" w:ascii="仿宋" w:hAnsi="仿宋" w:eastAsia="仿宋" w:cs="仿宋"/>
          <w:sz w:val="24"/>
          <w:szCs w:val="24"/>
        </w:rPr>
        <w:t>本项目评标过程实行全程录音、录像监控，供应商在评标过程中所进行的试图影响评标结果的不公正活动，可能导致其投标被拒绝。</w:t>
      </w:r>
    </w:p>
    <w:p w14:paraId="63E0A388">
      <w:pPr>
        <w:pStyle w:val="5"/>
        <w:spacing w:line="460" w:lineRule="atLeast"/>
        <w:rPr>
          <w:rFonts w:ascii="仿宋" w:hAnsi="仿宋" w:eastAsia="仿宋" w:cs="Times New Roman"/>
          <w:sz w:val="28"/>
          <w:szCs w:val="28"/>
        </w:rPr>
      </w:pPr>
      <w:bookmarkStart w:id="348" w:name="_Toc12836"/>
      <w:bookmarkStart w:id="349" w:name="_Toc66278974"/>
      <w:r>
        <w:rPr>
          <w:rFonts w:hint="eastAsia" w:ascii="仿宋" w:hAnsi="仿宋" w:eastAsia="仿宋" w:cs="仿宋"/>
          <w:sz w:val="28"/>
          <w:szCs w:val="28"/>
        </w:rPr>
        <w:t>六、定标</w:t>
      </w:r>
      <w:bookmarkEnd w:id="348"/>
      <w:bookmarkEnd w:id="349"/>
    </w:p>
    <w:p w14:paraId="396B020E">
      <w:pPr>
        <w:pStyle w:val="29"/>
        <w:spacing w:line="460" w:lineRule="atLeast"/>
        <w:ind w:firstLine="472" w:firstLineChars="196"/>
        <w:rPr>
          <w:rFonts w:ascii="仿宋" w:hAnsi="仿宋" w:eastAsia="仿宋" w:cs="Times New Roman"/>
          <w:b/>
          <w:bCs/>
          <w:sz w:val="24"/>
          <w:szCs w:val="24"/>
        </w:rPr>
      </w:pPr>
      <w:r>
        <w:rPr>
          <w:rFonts w:hint="eastAsia" w:ascii="仿宋" w:hAnsi="仿宋" w:eastAsia="仿宋" w:cs="仿宋"/>
          <w:b/>
          <w:bCs/>
          <w:sz w:val="24"/>
          <w:szCs w:val="24"/>
        </w:rPr>
        <w:t>（一）本项目由采购人根据评标委员会小组提交的《评审报告》，通过“政府采购云平台”依法确定成交人。</w:t>
      </w:r>
    </w:p>
    <w:p w14:paraId="03EE8354">
      <w:pPr>
        <w:pStyle w:val="29"/>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采购代理机构在评标结束后</w:t>
      </w:r>
      <w:r>
        <w:rPr>
          <w:rFonts w:ascii="仿宋" w:hAnsi="仿宋" w:eastAsia="仿宋" w:cs="仿宋"/>
          <w:sz w:val="24"/>
          <w:szCs w:val="24"/>
        </w:rPr>
        <w:t>2</w:t>
      </w:r>
      <w:r>
        <w:rPr>
          <w:rFonts w:hint="eastAsia" w:ascii="仿宋" w:hAnsi="仿宋" w:eastAsia="仿宋" w:cs="仿宋"/>
          <w:sz w:val="24"/>
          <w:szCs w:val="24"/>
        </w:rPr>
        <w:t>个工作日内将评标报告交采购人确认。</w:t>
      </w:r>
    </w:p>
    <w:p w14:paraId="68C62FB5">
      <w:pPr>
        <w:pStyle w:val="29"/>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采购人应当自收到评标报告之日起</w:t>
      </w:r>
      <w:r>
        <w:rPr>
          <w:rFonts w:ascii="仿宋" w:hAnsi="仿宋" w:eastAsia="仿宋" w:cs="仿宋"/>
          <w:sz w:val="24"/>
          <w:szCs w:val="24"/>
        </w:rPr>
        <w:t>5</w:t>
      </w:r>
      <w:r>
        <w:rPr>
          <w:rFonts w:hint="eastAsia" w:ascii="仿宋" w:hAnsi="仿宋" w:eastAsia="仿宋" w:cs="仿宋"/>
          <w:sz w:val="24"/>
          <w:szCs w:val="24"/>
        </w:rPr>
        <w:t>个工作日内，在评标报告确定的中标候选人中按顺序确认中标人。</w:t>
      </w:r>
    </w:p>
    <w:p w14:paraId="1FB73E02">
      <w:pPr>
        <w:pStyle w:val="29"/>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 xml:space="preserve">3. </w:t>
      </w:r>
      <w:r>
        <w:rPr>
          <w:rFonts w:hint="eastAsia" w:ascii="仿宋" w:hAnsi="仿宋" w:eastAsia="仿宋" w:cs="仿宋"/>
          <w:sz w:val="24"/>
          <w:szCs w:val="24"/>
        </w:rPr>
        <w:t>采购人依法确定中标人后</w:t>
      </w:r>
      <w:r>
        <w:rPr>
          <w:rFonts w:ascii="仿宋" w:hAnsi="仿宋" w:eastAsia="仿宋" w:cs="仿宋"/>
          <w:sz w:val="24"/>
          <w:szCs w:val="24"/>
        </w:rPr>
        <w:t>2</w:t>
      </w:r>
      <w:r>
        <w:rPr>
          <w:rFonts w:hint="eastAsia" w:ascii="仿宋" w:hAnsi="仿宋" w:eastAsia="仿宋" w:cs="仿宋"/>
          <w:sz w:val="24"/>
          <w:szCs w:val="24"/>
        </w:rPr>
        <w:t>个工作日内，采购代理机构以书面形式发出《中标通知书》</w:t>
      </w:r>
      <w:r>
        <w:rPr>
          <w:rFonts w:ascii="仿宋" w:hAnsi="仿宋" w:eastAsia="仿宋" w:cs="仿宋"/>
          <w:sz w:val="24"/>
          <w:szCs w:val="24"/>
        </w:rPr>
        <w:t>,</w:t>
      </w:r>
      <w:r>
        <w:rPr>
          <w:rFonts w:hint="eastAsia" w:ascii="仿宋" w:hAnsi="仿宋" w:eastAsia="仿宋" w:cs="仿宋"/>
          <w:sz w:val="24"/>
          <w:szCs w:val="24"/>
        </w:rPr>
        <w:t>并同时在相关网站上发布中标结果公告。</w:t>
      </w:r>
    </w:p>
    <w:p w14:paraId="3868A4D4">
      <w:pPr>
        <w:pStyle w:val="29"/>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中标通知书发出后，采购人改变中标结果，或者中标供应商放弃中标，应当承担相应的法律责任。</w:t>
      </w:r>
    </w:p>
    <w:p w14:paraId="63C9D9E9">
      <w:pPr>
        <w:pStyle w:val="29"/>
        <w:spacing w:line="460" w:lineRule="atLeast"/>
        <w:ind w:firstLine="472" w:firstLineChars="196"/>
        <w:rPr>
          <w:rFonts w:ascii="仿宋" w:hAnsi="仿宋" w:eastAsia="仿宋" w:cs="Times New Roman"/>
          <w:b/>
          <w:bCs/>
          <w:sz w:val="24"/>
          <w:szCs w:val="24"/>
        </w:rPr>
      </w:pPr>
      <w:r>
        <w:rPr>
          <w:rFonts w:hint="eastAsia" w:ascii="仿宋" w:hAnsi="仿宋" w:eastAsia="仿宋" w:cs="仿宋"/>
          <w:b/>
          <w:bCs/>
          <w:sz w:val="24"/>
          <w:szCs w:val="24"/>
        </w:rPr>
        <w:t>（二）中标通知书</w:t>
      </w:r>
    </w:p>
    <w:p w14:paraId="0FBAD984">
      <w:pPr>
        <w:pStyle w:val="29"/>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、确定中标供应商后，采购代理机构将以书面形式发出中标通知书，通知中标的供应商其投标被接受。</w:t>
      </w:r>
      <w:r>
        <w:rPr>
          <w:rFonts w:hint="eastAsia" w:ascii="仿宋" w:hAnsi="仿宋" w:eastAsia="仿宋" w:cs="仿宋"/>
          <w:b/>
          <w:bCs/>
          <w:sz w:val="24"/>
          <w:szCs w:val="24"/>
        </w:rPr>
        <w:t>中标通知书发出后，中标人无正当理由不得放弃中标。</w:t>
      </w:r>
    </w:p>
    <w:p w14:paraId="3B201B35">
      <w:pPr>
        <w:pStyle w:val="29"/>
        <w:spacing w:line="460" w:lineRule="atLeast"/>
        <w:ind w:firstLine="482" w:firstLineChars="200"/>
        <w:rPr>
          <w:rFonts w:ascii="仿宋" w:hAnsi="仿宋" w:eastAsia="仿宋" w:cs="Times New Roman"/>
          <w:b/>
          <w:bCs/>
          <w:sz w:val="24"/>
          <w:szCs w:val="24"/>
        </w:rPr>
      </w:pPr>
      <w:r>
        <w:rPr>
          <w:rFonts w:ascii="仿宋" w:hAnsi="仿宋" w:eastAsia="仿宋" w:cs="仿宋"/>
          <w:b/>
          <w:bCs/>
          <w:sz w:val="24"/>
          <w:szCs w:val="24"/>
        </w:rPr>
        <w:t>2.</w:t>
      </w:r>
      <w:r>
        <w:rPr>
          <w:rFonts w:hint="eastAsia" w:ascii="仿宋" w:hAnsi="仿宋" w:eastAsia="仿宋" w:cs="仿宋"/>
          <w:b/>
          <w:bCs/>
          <w:sz w:val="24"/>
          <w:szCs w:val="24"/>
        </w:rPr>
        <w:t>根据浙江省财政厅《关于印发浙江省政府采购供应商注册及诚信管理暂行办法的通知》</w:t>
      </w:r>
      <w:r>
        <w:rPr>
          <w:rFonts w:ascii="仿宋" w:hAnsi="仿宋" w:eastAsia="仿宋" w:cs="仿宋"/>
          <w:b/>
          <w:bCs/>
          <w:sz w:val="24"/>
          <w:szCs w:val="24"/>
        </w:rPr>
        <w:t>[</w:t>
      </w:r>
      <w:r>
        <w:rPr>
          <w:rFonts w:hint="eastAsia" w:ascii="仿宋" w:hAnsi="仿宋" w:eastAsia="仿宋" w:cs="仿宋"/>
          <w:b/>
          <w:bCs/>
          <w:sz w:val="24"/>
          <w:szCs w:val="24"/>
        </w:rPr>
        <w:t>浙财采监字〔</w:t>
      </w:r>
      <w:r>
        <w:rPr>
          <w:rFonts w:ascii="仿宋" w:hAnsi="仿宋" w:eastAsia="仿宋" w:cs="仿宋"/>
          <w:b/>
          <w:bCs/>
          <w:sz w:val="24"/>
          <w:szCs w:val="24"/>
        </w:rPr>
        <w:t>2009</w:t>
      </w:r>
      <w:r>
        <w:rPr>
          <w:rFonts w:hint="eastAsia" w:ascii="仿宋" w:hAnsi="仿宋" w:eastAsia="仿宋" w:cs="仿宋"/>
          <w:b/>
          <w:bCs/>
          <w:sz w:val="24"/>
          <w:szCs w:val="24"/>
        </w:rPr>
        <w:t>〕</w:t>
      </w:r>
      <w:r>
        <w:rPr>
          <w:rFonts w:ascii="仿宋" w:hAnsi="仿宋" w:eastAsia="仿宋" w:cs="仿宋"/>
          <w:b/>
          <w:bCs/>
          <w:sz w:val="24"/>
          <w:szCs w:val="24"/>
        </w:rPr>
        <w:t>28</w:t>
      </w:r>
      <w:r>
        <w:rPr>
          <w:rFonts w:hint="eastAsia" w:ascii="仿宋" w:hAnsi="仿宋" w:eastAsia="仿宋" w:cs="仿宋"/>
          <w:b/>
          <w:bCs/>
          <w:sz w:val="24"/>
          <w:szCs w:val="24"/>
        </w:rPr>
        <w:t>号</w:t>
      </w:r>
      <w:r>
        <w:rPr>
          <w:rFonts w:ascii="仿宋" w:hAnsi="仿宋" w:eastAsia="仿宋" w:cs="仿宋"/>
          <w:b/>
          <w:bCs/>
          <w:sz w:val="24"/>
          <w:szCs w:val="24"/>
        </w:rPr>
        <w:t>]</w:t>
      </w:r>
      <w:r>
        <w:rPr>
          <w:rFonts w:hint="eastAsia" w:ascii="仿宋" w:hAnsi="仿宋" w:eastAsia="仿宋" w:cs="仿宋"/>
          <w:b/>
          <w:bCs/>
          <w:sz w:val="24"/>
          <w:szCs w:val="24"/>
        </w:rPr>
        <w:t>精神，中标供应商在领取中标通知书前，必须在《浙江政府采购网》上完成供应商的注册工作，经初审、终审及公示后方可正式领取中标通知书。</w:t>
      </w:r>
    </w:p>
    <w:p w14:paraId="36187187">
      <w:pPr>
        <w:pStyle w:val="29"/>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中标通知书为双方签订合同的依据。</w:t>
      </w:r>
    </w:p>
    <w:p w14:paraId="72D64217">
      <w:pPr>
        <w:pStyle w:val="29"/>
        <w:spacing w:line="460" w:lineRule="atLeast"/>
        <w:ind w:firstLine="480" w:firstLineChars="20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中标供应商应根据中标通知书中规定的时间内，由法定代表人或其授权代理人与采购人签订合同。</w:t>
      </w:r>
    </w:p>
    <w:p w14:paraId="0FE888B2">
      <w:pPr>
        <w:pStyle w:val="29"/>
        <w:spacing w:line="460" w:lineRule="atLeast"/>
        <w:rPr>
          <w:rFonts w:ascii="仿宋" w:hAnsi="仿宋" w:eastAsia="仿宋" w:cs="Times New Roman"/>
          <w:b/>
          <w:bCs/>
          <w:sz w:val="24"/>
          <w:szCs w:val="24"/>
        </w:rPr>
      </w:pPr>
      <w:r>
        <w:rPr>
          <w:rFonts w:hint="eastAsia" w:ascii="仿宋" w:hAnsi="仿宋" w:eastAsia="仿宋" w:cs="仿宋"/>
          <w:b/>
          <w:bCs/>
          <w:sz w:val="24"/>
          <w:szCs w:val="24"/>
        </w:rPr>
        <w:t>（三）采购过程、采购结果的质疑</w:t>
      </w:r>
    </w:p>
    <w:p w14:paraId="5F0F2EF1">
      <w:pPr>
        <w:pStyle w:val="29"/>
        <w:spacing w:line="460" w:lineRule="atLeast"/>
        <w:ind w:firstLine="480" w:firstLineChars="200"/>
        <w:rPr>
          <w:rFonts w:ascii="仿宋" w:hAnsi="仿宋" w:eastAsia="仿宋" w:cs="Times New Roman"/>
          <w:sz w:val="28"/>
          <w:szCs w:val="28"/>
        </w:rPr>
      </w:pPr>
      <w:r>
        <w:rPr>
          <w:rFonts w:hint="eastAsia" w:ascii="仿宋" w:hAnsi="仿宋" w:eastAsia="仿宋" w:cs="仿宋"/>
          <w:sz w:val="24"/>
          <w:szCs w:val="24"/>
        </w:rPr>
        <w:t>供应商认为采购过程、采购结果使自己的合法权益受到损害的，应当按照规定，以书面形式向采购人、采购代理机构提出质疑。质疑供应商对采购人、采购代理机构的答复不满意或者采购人、采购代理机构未在规定的时间内作出答复的，可以在答复期满后</w:t>
      </w:r>
      <w:r>
        <w:rPr>
          <w:rFonts w:ascii="仿宋" w:hAnsi="仿宋" w:eastAsia="仿宋" w:cs="仿宋"/>
          <w:sz w:val="24"/>
          <w:szCs w:val="24"/>
        </w:rPr>
        <w:t>15</w:t>
      </w:r>
      <w:r>
        <w:rPr>
          <w:rFonts w:hint="eastAsia" w:ascii="仿宋" w:hAnsi="仿宋" w:eastAsia="仿宋" w:cs="仿宋"/>
          <w:sz w:val="24"/>
          <w:szCs w:val="24"/>
        </w:rPr>
        <w:t>个工作日内向同级政府采购监督管理部门投诉。质疑函范本、投诉书范本请到浙江政府采购网下载专区下载。</w:t>
      </w:r>
    </w:p>
    <w:p w14:paraId="30846D69">
      <w:pPr>
        <w:pStyle w:val="5"/>
        <w:spacing w:line="460" w:lineRule="atLeast"/>
        <w:rPr>
          <w:rFonts w:ascii="仿宋" w:hAnsi="仿宋" w:eastAsia="仿宋" w:cs="Times New Roman"/>
          <w:sz w:val="28"/>
          <w:szCs w:val="28"/>
        </w:rPr>
      </w:pPr>
      <w:bookmarkStart w:id="350" w:name="_Toc66278975"/>
      <w:bookmarkStart w:id="351" w:name="_Toc21138"/>
      <w:r>
        <w:rPr>
          <w:rFonts w:hint="eastAsia" w:ascii="仿宋" w:hAnsi="仿宋" w:eastAsia="仿宋" w:cs="仿宋"/>
          <w:sz w:val="28"/>
          <w:szCs w:val="28"/>
        </w:rPr>
        <w:t>七、合同授予</w:t>
      </w:r>
      <w:bookmarkEnd w:id="350"/>
      <w:bookmarkEnd w:id="351"/>
    </w:p>
    <w:p w14:paraId="19A26466">
      <w:pPr>
        <w:pStyle w:val="29"/>
        <w:spacing w:line="460" w:lineRule="atLeast"/>
        <w:rPr>
          <w:rFonts w:ascii="仿宋" w:hAnsi="仿宋" w:eastAsia="仿宋" w:cs="Times New Roman"/>
          <w:b/>
          <w:bCs/>
          <w:sz w:val="24"/>
          <w:szCs w:val="24"/>
        </w:rPr>
      </w:pPr>
      <w:r>
        <w:rPr>
          <w:rFonts w:hint="eastAsia" w:ascii="仿宋" w:hAnsi="仿宋" w:eastAsia="仿宋" w:cs="仿宋"/>
          <w:b/>
          <w:bCs/>
          <w:sz w:val="24"/>
          <w:szCs w:val="24"/>
        </w:rPr>
        <w:t>（一）签订合同</w:t>
      </w:r>
    </w:p>
    <w:p w14:paraId="4C0B6E68">
      <w:pPr>
        <w:pStyle w:val="29"/>
        <w:spacing w:line="460" w:lineRule="atLeast"/>
        <w:ind w:firstLine="470" w:firstLineChars="196"/>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采购人与中标供应商应当在《中标通知书》发出之日起</w:t>
      </w:r>
      <w:r>
        <w:rPr>
          <w:rFonts w:ascii="仿宋" w:hAnsi="仿宋" w:eastAsia="仿宋" w:cs="仿宋"/>
          <w:sz w:val="24"/>
          <w:szCs w:val="24"/>
        </w:rPr>
        <w:t>30</w:t>
      </w:r>
      <w:r>
        <w:rPr>
          <w:rFonts w:hint="eastAsia" w:ascii="仿宋" w:hAnsi="仿宋" w:eastAsia="仿宋" w:cs="仿宋"/>
          <w:sz w:val="24"/>
          <w:szCs w:val="24"/>
        </w:rPr>
        <w:t>日内签订政府采购合同。同时，采购代理机构对合同内容进行审查，如发现与采购结果和投标承诺内容不一致的，应予以纠正。</w:t>
      </w:r>
    </w:p>
    <w:p w14:paraId="3520B825">
      <w:pPr>
        <w:spacing w:line="460" w:lineRule="atLeast"/>
        <w:ind w:right="560" w:rightChars="200"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中标供应商拖延、拒签合同的</w:t>
      </w:r>
      <w:r>
        <w:rPr>
          <w:rFonts w:ascii="仿宋" w:hAnsi="仿宋" w:eastAsia="仿宋" w:cs="仿宋"/>
          <w:sz w:val="24"/>
          <w:szCs w:val="24"/>
        </w:rPr>
        <w:t>,</w:t>
      </w:r>
      <w:r>
        <w:rPr>
          <w:rFonts w:hint="eastAsia" w:ascii="仿宋" w:hAnsi="仿宋" w:eastAsia="仿宋" w:cs="仿宋"/>
          <w:sz w:val="24"/>
          <w:szCs w:val="24"/>
        </w:rPr>
        <w:t>将被取消中标资格。</w:t>
      </w:r>
    </w:p>
    <w:p w14:paraId="02A3FCE6">
      <w:pPr>
        <w:pStyle w:val="29"/>
        <w:spacing w:line="460" w:lineRule="atLeast"/>
        <w:ind w:firstLine="470" w:firstLineChars="196"/>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如中标人拒绝承担中标的项目，或提出采购人、采购代理机构不能接受的条件，致使合同无法签订，采购人将取消其中标资格，可以考虑与下一顺序中标候选人进行签订合同或重新组织采购。</w:t>
      </w:r>
    </w:p>
    <w:p w14:paraId="0D3A3ED6">
      <w:pPr>
        <w:pStyle w:val="29"/>
        <w:spacing w:line="460" w:lineRule="atLeast"/>
        <w:ind w:firstLine="470" w:firstLineChars="196"/>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如签订合同并生效后，供应商无故拒绝或延期，将按照合同条款处罚。</w:t>
      </w:r>
    </w:p>
    <w:p w14:paraId="5FEA822B">
      <w:pPr>
        <w:spacing w:line="460" w:lineRule="atLeast"/>
        <w:ind w:right="560" w:rightChars="200"/>
        <w:rPr>
          <w:rFonts w:ascii="仿宋" w:hAnsi="仿宋" w:eastAsia="仿宋"/>
          <w:b/>
          <w:bCs/>
          <w:sz w:val="24"/>
          <w:szCs w:val="24"/>
        </w:rPr>
      </w:pPr>
      <w:r>
        <w:rPr>
          <w:rFonts w:hint="eastAsia" w:ascii="仿宋" w:hAnsi="仿宋" w:eastAsia="仿宋" w:cs="仿宋"/>
          <w:b/>
          <w:bCs/>
          <w:sz w:val="24"/>
          <w:szCs w:val="24"/>
        </w:rPr>
        <w:t>（二）履约保证金</w:t>
      </w:r>
    </w:p>
    <w:p w14:paraId="64AB018D">
      <w:pPr>
        <w:pStyle w:val="4"/>
        <w:spacing w:line="360" w:lineRule="auto"/>
        <w:ind w:left="0" w:firstLine="480" w:firstLineChars="200"/>
        <w:jc w:val="left"/>
        <w:rPr>
          <w:rFonts w:hint="eastAsia" w:ascii="仿宋" w:hAnsi="仿宋" w:eastAsia="仿宋" w:cs="仿宋"/>
          <w:kern w:val="2"/>
          <w:sz w:val="24"/>
          <w:szCs w:val="24"/>
          <w:highlight w:val="none"/>
          <w:lang w:val="en-US" w:eastAsia="zh-CN" w:bidi="ar-SA"/>
        </w:rPr>
      </w:pPr>
      <w:bookmarkStart w:id="352" w:name="_Toc66278977"/>
      <w:r>
        <w:rPr>
          <w:rFonts w:hint="eastAsia" w:ascii="仿宋" w:hAnsi="仿宋" w:eastAsia="仿宋" w:cs="仿宋"/>
          <w:kern w:val="2"/>
          <w:sz w:val="24"/>
          <w:szCs w:val="24"/>
          <w:highlight w:val="none"/>
          <w:lang w:val="en-US" w:eastAsia="zh-CN" w:bidi="ar-SA"/>
        </w:rPr>
        <w:t>本项目不设履约保证金。</w:t>
      </w:r>
    </w:p>
    <w:p w14:paraId="79906382">
      <w:pPr>
        <w:pStyle w:val="4"/>
        <w:spacing w:line="360" w:lineRule="auto"/>
        <w:ind w:left="0" w:firstLine="883" w:firstLineChars="200"/>
        <w:jc w:val="center"/>
        <w:rPr>
          <w:rFonts w:ascii="仿宋" w:hAnsi="仿宋" w:eastAsia="仿宋" w:cs="Times New Roman"/>
          <w:b/>
          <w:bCs/>
          <w:sz w:val="44"/>
          <w:szCs w:val="44"/>
        </w:rPr>
      </w:pPr>
      <w:r>
        <w:rPr>
          <w:rFonts w:ascii="仿宋" w:hAnsi="仿宋" w:eastAsia="仿宋" w:cs="Times New Roman"/>
          <w:b/>
          <w:bCs/>
          <w:sz w:val="44"/>
          <w:szCs w:val="44"/>
        </w:rPr>
        <w:br w:type="page"/>
      </w:r>
      <w:bookmarkStart w:id="353" w:name="_Toc30923"/>
      <w:r>
        <w:rPr>
          <w:rFonts w:hint="eastAsia" w:ascii="仿宋" w:hAnsi="仿宋" w:eastAsia="仿宋" w:cs="仿宋"/>
          <w:b/>
          <w:bCs/>
          <w:sz w:val="44"/>
          <w:szCs w:val="44"/>
        </w:rPr>
        <w:t>第四章</w:t>
      </w:r>
      <w:r>
        <w:rPr>
          <w:rFonts w:ascii="仿宋" w:hAnsi="仿宋" w:eastAsia="仿宋" w:cs="仿宋"/>
          <w:b/>
          <w:bCs/>
          <w:sz w:val="44"/>
          <w:szCs w:val="44"/>
        </w:rPr>
        <w:t xml:space="preserve">  </w:t>
      </w:r>
      <w:r>
        <w:rPr>
          <w:rFonts w:hint="eastAsia" w:ascii="仿宋" w:hAnsi="仿宋" w:eastAsia="仿宋" w:cs="仿宋"/>
          <w:b/>
          <w:bCs/>
          <w:sz w:val="44"/>
          <w:szCs w:val="44"/>
        </w:rPr>
        <w:t>评标办法及评分标准</w:t>
      </w:r>
      <w:bookmarkEnd w:id="352"/>
      <w:bookmarkEnd w:id="353"/>
    </w:p>
    <w:p w14:paraId="3374D26A">
      <w:pPr>
        <w:pStyle w:val="29"/>
        <w:spacing w:line="460" w:lineRule="exact"/>
        <w:jc w:val="center"/>
        <w:outlineLvl w:val="0"/>
        <w:rPr>
          <w:rFonts w:ascii="仿宋" w:hAnsi="仿宋" w:eastAsia="仿宋" w:cs="Times New Roman"/>
          <w:b/>
          <w:bCs/>
          <w:sz w:val="28"/>
          <w:szCs w:val="28"/>
        </w:rPr>
      </w:pPr>
      <w:bookmarkStart w:id="354" w:name="_Toc66279132"/>
      <w:bookmarkStart w:id="355" w:name="_Toc26629"/>
      <w:bookmarkStart w:id="356" w:name="_Toc66278978"/>
      <w:r>
        <w:rPr>
          <w:rFonts w:hint="eastAsia" w:ascii="仿宋" w:hAnsi="仿宋" w:eastAsia="仿宋" w:cs="仿宋"/>
          <w:b/>
          <w:bCs/>
          <w:sz w:val="28"/>
          <w:szCs w:val="28"/>
          <w:lang w:eastAsia="zh-CN"/>
        </w:rPr>
        <w:t>2025年湖州市航区船舶油污水接收处置购买服务项目</w:t>
      </w:r>
      <w:r>
        <w:rPr>
          <w:rFonts w:hint="eastAsia" w:ascii="仿宋" w:hAnsi="仿宋" w:eastAsia="仿宋" w:cs="仿宋"/>
          <w:b/>
          <w:bCs/>
          <w:sz w:val="28"/>
          <w:szCs w:val="28"/>
        </w:rPr>
        <w:t>评标办法</w:t>
      </w:r>
      <w:bookmarkEnd w:id="354"/>
      <w:bookmarkEnd w:id="355"/>
      <w:bookmarkEnd w:id="356"/>
    </w:p>
    <w:p w14:paraId="38EF8E11">
      <w:pPr>
        <w:spacing w:line="460" w:lineRule="exact"/>
        <w:ind w:firstLine="420"/>
        <w:rPr>
          <w:rFonts w:ascii="仿宋" w:hAnsi="仿宋" w:eastAsia="仿宋"/>
          <w:sz w:val="24"/>
          <w:szCs w:val="24"/>
        </w:rPr>
      </w:pPr>
      <w:r>
        <w:rPr>
          <w:rFonts w:hint="eastAsia" w:ascii="仿宋" w:hAnsi="仿宋" w:eastAsia="仿宋" w:cs="仿宋"/>
          <w:sz w:val="24"/>
          <w:szCs w:val="24"/>
        </w:rPr>
        <w:t>为公正、公平、科学地选择中标人，根据《中华人民共和国政府采购法》、《政府采购货物和服务招投标管理办法》等有关法律法规的规定，并结合本项目的实际，制定本办法。</w:t>
      </w:r>
    </w:p>
    <w:p w14:paraId="2DAF2879">
      <w:pPr>
        <w:spacing w:line="460" w:lineRule="exact"/>
        <w:ind w:firstLine="420"/>
        <w:rPr>
          <w:rFonts w:ascii="仿宋" w:hAnsi="仿宋" w:eastAsia="仿宋"/>
          <w:color w:val="000000"/>
          <w:sz w:val="24"/>
          <w:szCs w:val="24"/>
        </w:rPr>
      </w:pPr>
      <w:r>
        <w:rPr>
          <w:rFonts w:hint="eastAsia" w:ascii="仿宋" w:hAnsi="仿宋" w:eastAsia="仿宋" w:cs="仿宋"/>
          <w:sz w:val="24"/>
          <w:szCs w:val="24"/>
        </w:rPr>
        <w:t>本办法适用于</w:t>
      </w:r>
      <w:r>
        <w:rPr>
          <w:rFonts w:hint="eastAsia" w:ascii="仿宋" w:hAnsi="仿宋" w:eastAsia="仿宋" w:cs="仿宋"/>
          <w:b/>
          <w:bCs/>
          <w:sz w:val="24"/>
          <w:szCs w:val="24"/>
          <w:lang w:eastAsia="zh-CN"/>
        </w:rPr>
        <w:t>2025年湖州市航区船舶油污水接收处置购买服务项目</w:t>
      </w:r>
      <w:r>
        <w:rPr>
          <w:rFonts w:hint="eastAsia" w:ascii="仿宋" w:hAnsi="仿宋" w:eastAsia="仿宋" w:cs="仿宋"/>
          <w:color w:val="000000"/>
          <w:sz w:val="24"/>
          <w:szCs w:val="24"/>
        </w:rPr>
        <w:t>的评标。</w:t>
      </w:r>
    </w:p>
    <w:p w14:paraId="06F4718C">
      <w:pPr>
        <w:spacing w:beforeLines="50" w:afterLines="50" w:line="460" w:lineRule="exact"/>
        <w:ind w:firstLine="551" w:firstLineChars="196"/>
        <w:rPr>
          <w:rFonts w:ascii="仿宋" w:hAnsi="仿宋" w:eastAsia="仿宋"/>
          <w:b/>
          <w:bCs/>
        </w:rPr>
      </w:pPr>
      <w:r>
        <w:rPr>
          <w:rFonts w:hint="eastAsia" w:ascii="仿宋" w:hAnsi="仿宋" w:eastAsia="仿宋" w:cs="仿宋"/>
          <w:b/>
          <w:bCs/>
        </w:rPr>
        <w:t>一、总则</w:t>
      </w:r>
    </w:p>
    <w:p w14:paraId="41B57494">
      <w:pPr>
        <w:spacing w:line="360" w:lineRule="auto"/>
        <w:ind w:firstLine="463" w:firstLineChars="193"/>
        <w:rPr>
          <w:rFonts w:hint="eastAsia" w:ascii="仿宋" w:hAnsi="仿宋" w:eastAsia="仿宋" w:cs="仿宋"/>
          <w:kern w:val="0"/>
          <w:sz w:val="24"/>
        </w:rPr>
      </w:pPr>
      <w:r>
        <w:rPr>
          <w:rFonts w:hint="eastAsia" w:ascii="仿宋" w:hAnsi="仿宋" w:eastAsia="仿宋" w:cs="仿宋"/>
          <w:sz w:val="24"/>
        </w:rPr>
        <w:t>本次评标采用综合评分法，</w:t>
      </w:r>
      <w:r>
        <w:rPr>
          <w:rFonts w:hint="eastAsia" w:ascii="仿宋" w:hAnsi="仿宋" w:eastAsia="仿宋" w:cs="仿宋"/>
          <w:b/>
          <w:sz w:val="24"/>
        </w:rPr>
        <w:t>总分为100分，其中价格分</w:t>
      </w:r>
      <w:r>
        <w:rPr>
          <w:rFonts w:hint="eastAsia" w:ascii="仿宋" w:hAnsi="仿宋" w:eastAsia="仿宋" w:cs="仿宋"/>
          <w:b/>
          <w:sz w:val="24"/>
          <w:lang w:val="en-US" w:eastAsia="zh-CN"/>
        </w:rPr>
        <w:t>10</w:t>
      </w:r>
      <w:r>
        <w:rPr>
          <w:rFonts w:hint="eastAsia" w:ascii="仿宋" w:hAnsi="仿宋" w:eastAsia="仿宋" w:cs="仿宋"/>
          <w:b/>
          <w:sz w:val="24"/>
        </w:rPr>
        <w:t>分、技术分、商务分和资信及其他部分占</w:t>
      </w:r>
      <w:r>
        <w:rPr>
          <w:rFonts w:hint="eastAsia" w:ascii="仿宋" w:hAnsi="仿宋" w:eastAsia="仿宋" w:cs="仿宋"/>
          <w:b/>
          <w:sz w:val="24"/>
          <w:lang w:val="en-US" w:eastAsia="zh-CN"/>
        </w:rPr>
        <w:t>90</w:t>
      </w:r>
      <w:r>
        <w:rPr>
          <w:rFonts w:hint="eastAsia" w:ascii="仿宋" w:hAnsi="仿宋" w:eastAsia="仿宋" w:cs="仿宋"/>
          <w:b/>
          <w:sz w:val="24"/>
        </w:rPr>
        <w:t>分</w:t>
      </w:r>
      <w:r>
        <w:rPr>
          <w:rFonts w:hint="eastAsia" w:ascii="仿宋" w:hAnsi="仿宋" w:eastAsia="仿宋" w:cs="仿宋"/>
          <w:sz w:val="24"/>
        </w:rPr>
        <w:t>。评分过程中采用四舍五入法，并保留小数2位。</w:t>
      </w:r>
      <w:r>
        <w:rPr>
          <w:rFonts w:hint="eastAsia" w:ascii="仿宋" w:hAnsi="仿宋" w:eastAsia="仿宋" w:cs="仿宋"/>
          <w:b/>
          <w:sz w:val="24"/>
        </w:rPr>
        <w:t>评标委员会根据各投标</w:t>
      </w:r>
      <w:r>
        <w:rPr>
          <w:rFonts w:hint="eastAsia" w:ascii="仿宋" w:hAnsi="仿宋" w:eastAsia="仿宋" w:cs="仿宋"/>
          <w:b/>
          <w:sz w:val="24"/>
          <w:lang w:val="en-US" w:eastAsia="zh-CN"/>
        </w:rPr>
        <w:t>人</w:t>
      </w:r>
      <w:r>
        <w:rPr>
          <w:rFonts w:hint="eastAsia" w:ascii="仿宋" w:hAnsi="仿宋" w:eastAsia="仿宋" w:cs="仿宋"/>
          <w:b/>
          <w:sz w:val="24"/>
        </w:rPr>
        <w:t>的综合得分（评标综合得分=价格分+技术、商务、资信及其他分）从高到低依次进行排名排序。特殊情形按以下原则处理：</w:t>
      </w:r>
    </w:p>
    <w:p w14:paraId="1E3FF3D4">
      <w:pPr>
        <w:spacing w:line="360" w:lineRule="auto"/>
        <w:ind w:firstLine="463" w:firstLineChars="193"/>
        <w:rPr>
          <w:rFonts w:hint="eastAsia" w:ascii="仿宋" w:hAnsi="仿宋" w:eastAsia="仿宋" w:cs="仿宋"/>
          <w:sz w:val="24"/>
        </w:rPr>
      </w:pPr>
      <w:r>
        <w:rPr>
          <w:rFonts w:hint="eastAsia" w:ascii="仿宋" w:hAnsi="仿宋" w:eastAsia="仿宋" w:cs="仿宋"/>
          <w:sz w:val="24"/>
        </w:rPr>
        <w:t>（1）综合得分相同的，按投标报价低的优先原则确定排名；</w:t>
      </w:r>
    </w:p>
    <w:p w14:paraId="5091DB86">
      <w:pPr>
        <w:spacing w:line="360" w:lineRule="auto"/>
        <w:ind w:firstLine="463" w:firstLineChars="193"/>
        <w:rPr>
          <w:rFonts w:hint="eastAsia" w:ascii="仿宋" w:hAnsi="仿宋" w:eastAsia="仿宋" w:cs="仿宋"/>
          <w:sz w:val="24"/>
        </w:rPr>
      </w:pPr>
      <w:r>
        <w:rPr>
          <w:rFonts w:hint="eastAsia" w:ascii="仿宋" w:hAnsi="仿宋" w:eastAsia="仿宋" w:cs="仿宋"/>
          <w:sz w:val="24"/>
        </w:rPr>
        <w:t>（2）综合得分和投标报价均相同的，按技术资信得分从高到低确定排名；</w:t>
      </w:r>
    </w:p>
    <w:p w14:paraId="2FBFAC63">
      <w:pPr>
        <w:spacing w:line="360" w:lineRule="auto"/>
        <w:ind w:firstLine="424" w:firstLineChars="177"/>
        <w:rPr>
          <w:rFonts w:hint="eastAsia" w:ascii="仿宋" w:hAnsi="仿宋" w:eastAsia="仿宋" w:cs="仿宋"/>
          <w:sz w:val="24"/>
        </w:rPr>
      </w:pPr>
      <w:r>
        <w:rPr>
          <w:rFonts w:hint="eastAsia" w:ascii="仿宋" w:hAnsi="仿宋" w:eastAsia="仿宋" w:cs="仿宋"/>
          <w:sz w:val="24"/>
        </w:rPr>
        <w:t>（3）综合得分、投标报价和技术资信得分均相同的由评标委员会全体成员记名投票按少数服从多数的原则确定排名。</w:t>
      </w:r>
    </w:p>
    <w:p w14:paraId="2AF9B542">
      <w:pPr>
        <w:spacing w:line="360" w:lineRule="auto"/>
        <w:ind w:firstLine="426" w:firstLineChars="177"/>
        <w:rPr>
          <w:rFonts w:hint="eastAsia" w:ascii="仿宋" w:hAnsi="仿宋" w:eastAsia="仿宋" w:cs="仿宋"/>
          <w:b/>
          <w:sz w:val="24"/>
        </w:rPr>
      </w:pPr>
      <w:r>
        <w:rPr>
          <w:rFonts w:hint="eastAsia" w:ascii="仿宋" w:hAnsi="仿宋" w:eastAsia="仿宋" w:cs="仿宋"/>
          <w:b/>
          <w:sz w:val="24"/>
        </w:rPr>
        <w:t>根据最终得分排序，通过书面评审报告的形式，向采购人推荐</w:t>
      </w:r>
      <w:r>
        <w:rPr>
          <w:rFonts w:hint="eastAsia" w:ascii="仿宋" w:hAnsi="仿宋" w:eastAsia="仿宋" w:cs="仿宋"/>
          <w:b/>
          <w:kern w:val="0"/>
          <w:sz w:val="24"/>
        </w:rPr>
        <w:t>排名第一的投标</w:t>
      </w:r>
      <w:r>
        <w:rPr>
          <w:rFonts w:hint="eastAsia" w:ascii="仿宋" w:hAnsi="仿宋" w:eastAsia="仿宋" w:cs="仿宋"/>
          <w:b/>
          <w:kern w:val="0"/>
          <w:sz w:val="24"/>
          <w:lang w:val="en-US" w:eastAsia="zh-CN"/>
        </w:rPr>
        <w:t>人</w:t>
      </w:r>
      <w:r>
        <w:rPr>
          <w:rFonts w:hint="eastAsia" w:ascii="仿宋" w:hAnsi="仿宋" w:eastAsia="仿宋" w:cs="仿宋"/>
          <w:b/>
          <w:kern w:val="0"/>
          <w:sz w:val="24"/>
        </w:rPr>
        <w:t>为中标候选人</w:t>
      </w:r>
      <w:r>
        <w:rPr>
          <w:rFonts w:hint="eastAsia" w:ascii="仿宋" w:hAnsi="仿宋" w:eastAsia="仿宋" w:cs="仿宋"/>
          <w:b/>
          <w:sz w:val="24"/>
        </w:rPr>
        <w:t>。</w:t>
      </w:r>
    </w:p>
    <w:p w14:paraId="22FAA99A">
      <w:pPr>
        <w:spacing w:beforeLines="50" w:afterLines="50" w:line="460" w:lineRule="exact"/>
        <w:ind w:firstLine="562" w:firstLineChars="200"/>
        <w:rPr>
          <w:rFonts w:ascii="仿宋" w:hAnsi="仿宋" w:eastAsia="仿宋"/>
          <w:b/>
          <w:bCs/>
        </w:rPr>
      </w:pPr>
      <w:r>
        <w:rPr>
          <w:rFonts w:hint="eastAsia" w:ascii="仿宋" w:hAnsi="仿宋" w:eastAsia="仿宋" w:cs="仿宋"/>
          <w:b/>
          <w:bCs/>
        </w:rPr>
        <w:t>二、评标内容及标准</w:t>
      </w:r>
    </w:p>
    <w:p w14:paraId="216642B1">
      <w:pPr>
        <w:pStyle w:val="3"/>
        <w:spacing w:beforeLines="50" w:afterLines="50" w:line="460" w:lineRule="exact"/>
        <w:ind w:firstLine="482" w:firstLineChars="200"/>
        <w:rPr>
          <w:rFonts w:ascii="仿宋" w:hAnsi="仿宋" w:eastAsia="仿宋" w:cs="Times New Roman"/>
          <w:b/>
          <w:bCs/>
          <w:sz w:val="24"/>
          <w:szCs w:val="24"/>
        </w:rPr>
      </w:pPr>
      <w:r>
        <w:rPr>
          <w:rFonts w:hint="eastAsia" w:ascii="仿宋" w:hAnsi="仿宋" w:eastAsia="仿宋" w:cs="仿宋"/>
          <w:b/>
          <w:bCs/>
          <w:sz w:val="24"/>
          <w:szCs w:val="24"/>
        </w:rPr>
        <w:t>（一）价格分（</w:t>
      </w:r>
      <w:r>
        <w:rPr>
          <w:rFonts w:hint="eastAsia" w:ascii="仿宋" w:hAnsi="仿宋" w:eastAsia="仿宋" w:cs="仿宋"/>
          <w:b/>
          <w:bCs/>
          <w:sz w:val="24"/>
          <w:szCs w:val="24"/>
          <w:lang w:val="en-US" w:eastAsia="zh-CN"/>
        </w:rPr>
        <w:t>1</w:t>
      </w:r>
      <w:r>
        <w:rPr>
          <w:rFonts w:ascii="仿宋" w:hAnsi="仿宋" w:eastAsia="仿宋" w:cs="仿宋"/>
          <w:b/>
          <w:bCs/>
          <w:sz w:val="24"/>
          <w:szCs w:val="24"/>
        </w:rPr>
        <w:t>0</w:t>
      </w:r>
      <w:r>
        <w:rPr>
          <w:rFonts w:hint="eastAsia" w:ascii="仿宋" w:hAnsi="仿宋" w:eastAsia="仿宋" w:cs="仿宋"/>
          <w:b/>
          <w:bCs/>
          <w:sz w:val="24"/>
          <w:szCs w:val="24"/>
        </w:rPr>
        <w:t>分）</w:t>
      </w:r>
    </w:p>
    <w:p w14:paraId="2E9E0355">
      <w:pPr>
        <w:pStyle w:val="3"/>
        <w:spacing w:beforeLines="50" w:afterLines="50" w:line="460" w:lineRule="exact"/>
        <w:ind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价格分采用低价优先法计算，即满足招标文件要求且投标价格最低的投标报价为评标基准价，其他投标人的价格分按照下列公式计算（结果保留</w:t>
      </w:r>
      <w:r>
        <w:rPr>
          <w:rFonts w:ascii="仿宋" w:hAnsi="仿宋" w:eastAsia="仿宋" w:cs="仿宋"/>
          <w:sz w:val="24"/>
          <w:szCs w:val="24"/>
        </w:rPr>
        <w:t>2</w:t>
      </w:r>
      <w:r>
        <w:rPr>
          <w:rFonts w:hint="eastAsia" w:ascii="仿宋" w:hAnsi="仿宋" w:eastAsia="仿宋" w:cs="仿宋"/>
          <w:sz w:val="24"/>
          <w:szCs w:val="24"/>
        </w:rPr>
        <w:t>位小数，第</w:t>
      </w:r>
      <w:r>
        <w:rPr>
          <w:rFonts w:ascii="仿宋" w:hAnsi="仿宋" w:eastAsia="仿宋" w:cs="仿宋"/>
          <w:sz w:val="24"/>
          <w:szCs w:val="24"/>
        </w:rPr>
        <w:t>3</w:t>
      </w:r>
      <w:r>
        <w:rPr>
          <w:rFonts w:hint="eastAsia" w:ascii="仿宋" w:hAnsi="仿宋" w:eastAsia="仿宋" w:cs="仿宋"/>
          <w:sz w:val="24"/>
          <w:szCs w:val="24"/>
        </w:rPr>
        <w:t>位四舍五入）：</w:t>
      </w:r>
    </w:p>
    <w:p w14:paraId="7E45B42A">
      <w:pPr>
        <w:spacing w:beforeLines="50" w:afterLines="50" w:line="460" w:lineRule="exact"/>
        <w:ind w:firstLine="480" w:firstLineChars="200"/>
        <w:rPr>
          <w:rFonts w:ascii="仿宋" w:hAnsi="仿宋" w:eastAsia="仿宋" w:cs="仿宋"/>
          <w:sz w:val="24"/>
          <w:szCs w:val="24"/>
        </w:rPr>
      </w:pPr>
      <w:r>
        <w:rPr>
          <w:rFonts w:hint="eastAsia" w:ascii="仿宋" w:hAnsi="仿宋" w:eastAsia="仿宋" w:cs="仿宋"/>
          <w:sz w:val="24"/>
          <w:szCs w:val="24"/>
        </w:rPr>
        <w:t>价格分</w:t>
      </w:r>
      <w:r>
        <w:rPr>
          <w:rFonts w:ascii="仿宋" w:hAnsi="仿宋" w:eastAsia="仿宋" w:cs="仿宋"/>
          <w:sz w:val="24"/>
          <w:szCs w:val="24"/>
        </w:rPr>
        <w:t>=</w:t>
      </w:r>
      <w:r>
        <w:rPr>
          <w:rFonts w:hint="eastAsia" w:ascii="仿宋" w:hAnsi="仿宋" w:eastAsia="仿宋" w:cs="仿宋"/>
          <w:sz w:val="24"/>
          <w:szCs w:val="24"/>
        </w:rPr>
        <w:t>（评标基准价</w:t>
      </w:r>
      <w:r>
        <w:rPr>
          <w:rFonts w:ascii="仿宋" w:hAnsi="仿宋" w:eastAsia="仿宋" w:cs="仿宋"/>
          <w:sz w:val="24"/>
          <w:szCs w:val="24"/>
        </w:rPr>
        <w:t>/</w:t>
      </w:r>
      <w:r>
        <w:rPr>
          <w:rFonts w:hint="eastAsia" w:ascii="仿宋" w:hAnsi="仿宋" w:eastAsia="仿宋" w:cs="仿宋"/>
          <w:sz w:val="24"/>
          <w:szCs w:val="24"/>
        </w:rPr>
        <w:t>投标报价）×</w:t>
      </w:r>
      <w:r>
        <w:rPr>
          <w:rFonts w:hint="eastAsia" w:ascii="仿宋" w:hAnsi="仿宋" w:eastAsia="仿宋" w:cs="仿宋"/>
          <w:sz w:val="24"/>
          <w:szCs w:val="24"/>
          <w:lang w:val="en-US" w:eastAsia="zh-CN"/>
        </w:rPr>
        <w:t>1</w:t>
      </w:r>
      <w:r>
        <w:rPr>
          <w:rFonts w:ascii="仿宋" w:hAnsi="仿宋" w:eastAsia="仿宋" w:cs="仿宋"/>
          <w:sz w:val="24"/>
          <w:szCs w:val="24"/>
        </w:rPr>
        <w:t>0%</w:t>
      </w:r>
      <w:r>
        <w:rPr>
          <w:rFonts w:hint="eastAsia" w:ascii="仿宋" w:hAnsi="仿宋" w:eastAsia="仿宋" w:cs="仿宋"/>
          <w:sz w:val="24"/>
          <w:szCs w:val="24"/>
        </w:rPr>
        <w:t>×</w:t>
      </w:r>
      <w:r>
        <w:rPr>
          <w:rFonts w:ascii="仿宋" w:hAnsi="仿宋" w:eastAsia="仿宋" w:cs="仿宋"/>
          <w:sz w:val="24"/>
          <w:szCs w:val="24"/>
        </w:rPr>
        <w:t>100</w:t>
      </w:r>
    </w:p>
    <w:p w14:paraId="748400CD">
      <w:pPr>
        <w:pStyle w:val="29"/>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重要提示：为防止围标串标和低价恶意竞标的行为，评审时如发现投标供应商的报价明显高于市场价格或低于成本价，投标供应商必须按照评审小组的要求做出书面说明并提供相关证明材料。如投标供应商不能合理说明原因并提供相关证明材料的，评审小组将对其投标作无效处理，并在评审报告中说明</w:t>
      </w:r>
      <w:r>
        <w:rPr>
          <w:rFonts w:hint="eastAsia" w:ascii="仿宋" w:hAnsi="仿宋" w:eastAsia="仿宋" w:cs="仿宋"/>
          <w:sz w:val="24"/>
          <w:szCs w:val="24"/>
          <w:lang w:eastAsia="zh-CN"/>
        </w:rPr>
        <w:t>。</w:t>
      </w:r>
      <w:r>
        <w:rPr>
          <w:rFonts w:hint="eastAsia" w:ascii="仿宋" w:hAnsi="仿宋" w:eastAsia="仿宋" w:cs="仿宋"/>
          <w:sz w:val="24"/>
          <w:szCs w:val="24"/>
        </w:rPr>
        <w:t>同时由采购组织机构向同级财政部门通报情况，视情</w:t>
      </w:r>
      <w:r>
        <w:rPr>
          <w:rFonts w:hint="eastAsia" w:ascii="仿宋" w:hAnsi="仿宋" w:eastAsia="仿宋" w:cs="仿宋"/>
          <w:sz w:val="24"/>
          <w:szCs w:val="24"/>
          <w:lang w:eastAsia="zh-CN"/>
        </w:rPr>
        <w:t>况</w:t>
      </w:r>
      <w:r>
        <w:rPr>
          <w:rFonts w:hint="eastAsia" w:ascii="仿宋" w:hAnsi="仿宋" w:eastAsia="仿宋" w:cs="仿宋"/>
          <w:sz w:val="24"/>
          <w:szCs w:val="24"/>
        </w:rPr>
        <w:t>将其列入不良供应商名单。</w:t>
      </w:r>
    </w:p>
    <w:p w14:paraId="67DBCEB7">
      <w:pPr>
        <w:spacing w:line="460" w:lineRule="exact"/>
        <w:ind w:firstLine="482" w:firstLineChars="200"/>
        <w:rPr>
          <w:rFonts w:ascii="仿宋" w:hAnsi="仿宋" w:eastAsia="仿宋"/>
          <w:b/>
          <w:bCs/>
          <w:sz w:val="24"/>
          <w:szCs w:val="24"/>
        </w:rPr>
      </w:pPr>
      <w:r>
        <w:rPr>
          <w:rFonts w:hint="eastAsia" w:ascii="仿宋" w:hAnsi="仿宋" w:eastAsia="仿宋" w:cs="仿宋"/>
          <w:b/>
          <w:bCs/>
          <w:kern w:val="0"/>
          <w:sz w:val="24"/>
          <w:szCs w:val="24"/>
        </w:rPr>
        <w:t>（二）技术分、商务分、资信及其他分（</w:t>
      </w:r>
      <w:r>
        <w:rPr>
          <w:rFonts w:hint="eastAsia" w:ascii="仿宋" w:hAnsi="仿宋" w:eastAsia="仿宋" w:cs="仿宋"/>
          <w:b/>
          <w:bCs/>
          <w:kern w:val="0"/>
          <w:sz w:val="24"/>
          <w:szCs w:val="24"/>
          <w:lang w:val="en-US" w:eastAsia="zh-CN"/>
        </w:rPr>
        <w:t>9</w:t>
      </w:r>
      <w:r>
        <w:rPr>
          <w:rFonts w:ascii="仿宋" w:hAnsi="仿宋" w:eastAsia="仿宋" w:cs="仿宋"/>
          <w:b/>
          <w:bCs/>
          <w:kern w:val="0"/>
          <w:sz w:val="24"/>
          <w:szCs w:val="24"/>
        </w:rPr>
        <w:t>0</w:t>
      </w:r>
      <w:r>
        <w:rPr>
          <w:rFonts w:hint="eastAsia" w:ascii="仿宋" w:hAnsi="仿宋" w:eastAsia="仿宋" w:cs="仿宋"/>
          <w:b/>
          <w:bCs/>
          <w:kern w:val="0"/>
          <w:sz w:val="24"/>
          <w:szCs w:val="24"/>
        </w:rPr>
        <w:t>分）</w:t>
      </w:r>
    </w:p>
    <w:p w14:paraId="55EE07B6">
      <w:pPr>
        <w:spacing w:line="460" w:lineRule="exact"/>
        <w:ind w:firstLine="480" w:firstLineChars="200"/>
        <w:rPr>
          <w:rFonts w:ascii="仿宋" w:hAnsi="仿宋" w:eastAsia="仿宋"/>
          <w:sz w:val="24"/>
          <w:szCs w:val="24"/>
        </w:rPr>
      </w:pPr>
      <w:r>
        <w:rPr>
          <w:rFonts w:hint="eastAsia" w:ascii="仿宋" w:hAnsi="仿宋" w:eastAsia="仿宋" w:cs="仿宋"/>
          <w:sz w:val="24"/>
          <w:szCs w:val="24"/>
        </w:rPr>
        <w:t>技术、商务、资信及其他分按照评标委员会成员的独立评分结果汇总数的算术平均分计算，计算公式为：</w:t>
      </w:r>
    </w:p>
    <w:p w14:paraId="69D790B7">
      <w:pPr>
        <w:spacing w:line="460" w:lineRule="exact"/>
        <w:ind w:firstLine="480" w:firstLineChars="200"/>
        <w:rPr>
          <w:rFonts w:ascii="仿宋" w:hAnsi="仿宋" w:eastAsia="仿宋"/>
          <w:sz w:val="24"/>
          <w:szCs w:val="24"/>
        </w:rPr>
      </w:pPr>
      <w:r>
        <w:rPr>
          <w:rFonts w:hint="eastAsia" w:ascii="仿宋" w:hAnsi="仿宋" w:eastAsia="仿宋" w:cs="仿宋"/>
          <w:sz w:val="24"/>
          <w:szCs w:val="24"/>
        </w:rPr>
        <w:t>技术分、商务分、资信及其他分</w:t>
      </w:r>
      <w:r>
        <w:rPr>
          <w:rFonts w:ascii="仿宋" w:hAnsi="仿宋" w:eastAsia="仿宋" w:cs="仿宋"/>
          <w:sz w:val="24"/>
          <w:szCs w:val="24"/>
        </w:rPr>
        <w:t>=</w:t>
      </w:r>
      <w:r>
        <w:rPr>
          <w:rFonts w:hint="eastAsia" w:ascii="仿宋" w:hAnsi="仿宋" w:eastAsia="仿宋" w:cs="仿宋"/>
          <w:sz w:val="24"/>
          <w:szCs w:val="24"/>
        </w:rPr>
        <w:t>（评标委员会所有成员评分合计数）</w:t>
      </w:r>
      <w:r>
        <w:rPr>
          <w:rFonts w:ascii="仿宋" w:hAnsi="仿宋" w:eastAsia="仿宋" w:cs="仿宋"/>
          <w:sz w:val="24"/>
          <w:szCs w:val="24"/>
        </w:rPr>
        <w:t>/</w:t>
      </w:r>
      <w:r>
        <w:rPr>
          <w:rFonts w:hint="eastAsia" w:ascii="仿宋" w:hAnsi="仿宋" w:eastAsia="仿宋" w:cs="仿宋"/>
          <w:sz w:val="24"/>
          <w:szCs w:val="24"/>
        </w:rPr>
        <w:t>（评标委员会组成人员数）（结果保留</w:t>
      </w:r>
      <w:r>
        <w:rPr>
          <w:rFonts w:ascii="仿宋" w:hAnsi="仿宋" w:eastAsia="仿宋" w:cs="仿宋"/>
          <w:sz w:val="24"/>
          <w:szCs w:val="24"/>
        </w:rPr>
        <w:t>2</w:t>
      </w:r>
      <w:r>
        <w:rPr>
          <w:rFonts w:hint="eastAsia" w:ascii="仿宋" w:hAnsi="仿宋" w:eastAsia="仿宋" w:cs="仿宋"/>
          <w:sz w:val="24"/>
          <w:szCs w:val="24"/>
        </w:rPr>
        <w:t>位小数，第</w:t>
      </w:r>
      <w:r>
        <w:rPr>
          <w:rFonts w:ascii="仿宋" w:hAnsi="仿宋" w:eastAsia="仿宋" w:cs="仿宋"/>
          <w:sz w:val="24"/>
          <w:szCs w:val="24"/>
        </w:rPr>
        <w:t>3</w:t>
      </w:r>
      <w:r>
        <w:rPr>
          <w:rFonts w:hint="eastAsia" w:ascii="仿宋" w:hAnsi="仿宋" w:eastAsia="仿宋" w:cs="仿宋"/>
          <w:sz w:val="24"/>
          <w:szCs w:val="24"/>
        </w:rPr>
        <w:t>位四舍五入）</w:t>
      </w:r>
    </w:p>
    <w:p w14:paraId="18A2B943">
      <w:pPr>
        <w:spacing w:line="460" w:lineRule="exact"/>
        <w:rPr>
          <w:rFonts w:ascii="仿宋" w:hAnsi="仿宋" w:eastAsia="仿宋"/>
          <w:b/>
          <w:bCs/>
          <w:sz w:val="24"/>
          <w:szCs w:val="24"/>
        </w:rPr>
      </w:pPr>
      <w:r>
        <w:rPr>
          <w:rFonts w:hint="eastAsia" w:ascii="仿宋" w:hAnsi="仿宋" w:eastAsia="仿宋" w:cs="仿宋"/>
          <w:b/>
          <w:bCs/>
          <w:sz w:val="24"/>
          <w:szCs w:val="24"/>
        </w:rPr>
        <w:t>附件：评分表格式（技术、商务、资信及其他分，共</w:t>
      </w:r>
      <w:r>
        <w:rPr>
          <w:rFonts w:hint="eastAsia" w:ascii="仿宋" w:hAnsi="仿宋" w:eastAsia="仿宋" w:cs="仿宋"/>
          <w:b/>
          <w:bCs/>
          <w:sz w:val="24"/>
          <w:szCs w:val="24"/>
          <w:lang w:val="en-US" w:eastAsia="zh-CN"/>
        </w:rPr>
        <w:t>9</w:t>
      </w:r>
      <w:r>
        <w:rPr>
          <w:rFonts w:ascii="仿宋" w:hAnsi="仿宋" w:eastAsia="仿宋" w:cs="仿宋"/>
          <w:b/>
          <w:bCs/>
          <w:sz w:val="24"/>
          <w:szCs w:val="24"/>
        </w:rPr>
        <w:t>0</w:t>
      </w:r>
      <w:r>
        <w:rPr>
          <w:rFonts w:hint="eastAsia" w:ascii="仿宋" w:hAnsi="仿宋" w:eastAsia="仿宋" w:cs="仿宋"/>
          <w:b/>
          <w:bCs/>
          <w:sz w:val="24"/>
          <w:szCs w:val="24"/>
        </w:rPr>
        <w:t>分）。</w:t>
      </w:r>
    </w:p>
    <w:tbl>
      <w:tblPr>
        <w:tblStyle w:val="49"/>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855"/>
        <w:gridCol w:w="6465"/>
        <w:gridCol w:w="1086"/>
      </w:tblGrid>
      <w:tr w14:paraId="3C9F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7" w:type="dxa"/>
            <w:noWrap/>
            <w:vAlign w:val="center"/>
          </w:tcPr>
          <w:p w14:paraId="2B1A614C">
            <w:pPr>
              <w:widowControl/>
              <w:spacing w:line="312" w:lineRule="auto"/>
              <w:jc w:val="center"/>
              <w:rPr>
                <w:rFonts w:ascii="仿宋" w:hAnsi="仿宋" w:eastAsia="仿宋"/>
                <w:b/>
                <w:bCs/>
                <w:kern w:val="0"/>
                <w:sz w:val="24"/>
                <w:szCs w:val="24"/>
                <w:highlight w:val="none"/>
              </w:rPr>
            </w:pPr>
            <w:r>
              <w:rPr>
                <w:rFonts w:hint="eastAsia" w:ascii="仿宋" w:hAnsi="仿宋" w:eastAsia="仿宋" w:cs="仿宋"/>
                <w:b/>
                <w:bCs/>
                <w:kern w:val="0"/>
                <w:sz w:val="24"/>
                <w:szCs w:val="24"/>
                <w:highlight w:val="none"/>
              </w:rPr>
              <w:t>序号</w:t>
            </w:r>
          </w:p>
        </w:tc>
        <w:tc>
          <w:tcPr>
            <w:tcW w:w="1855" w:type="dxa"/>
            <w:noWrap/>
            <w:vAlign w:val="center"/>
          </w:tcPr>
          <w:p w14:paraId="6BE1FE92">
            <w:pPr>
              <w:spacing w:line="312" w:lineRule="auto"/>
              <w:jc w:val="center"/>
              <w:rPr>
                <w:rFonts w:ascii="仿宋" w:hAnsi="仿宋" w:eastAsia="仿宋"/>
                <w:b/>
                <w:bCs/>
                <w:kern w:val="0"/>
                <w:sz w:val="24"/>
                <w:szCs w:val="24"/>
                <w:highlight w:val="none"/>
              </w:rPr>
            </w:pPr>
            <w:r>
              <w:rPr>
                <w:rFonts w:hint="eastAsia" w:ascii="仿宋" w:hAnsi="仿宋" w:eastAsia="仿宋" w:cs="仿宋"/>
                <w:b/>
                <w:bCs/>
                <w:kern w:val="0"/>
                <w:sz w:val="24"/>
                <w:szCs w:val="24"/>
                <w:highlight w:val="none"/>
              </w:rPr>
              <w:t>评分因素</w:t>
            </w:r>
          </w:p>
        </w:tc>
        <w:tc>
          <w:tcPr>
            <w:tcW w:w="6465" w:type="dxa"/>
            <w:noWrap/>
            <w:vAlign w:val="center"/>
          </w:tcPr>
          <w:p w14:paraId="6A31A9C2">
            <w:pPr>
              <w:spacing w:line="312" w:lineRule="auto"/>
              <w:jc w:val="center"/>
              <w:rPr>
                <w:rFonts w:ascii="仿宋" w:hAnsi="仿宋" w:eastAsia="仿宋"/>
                <w:b/>
                <w:bCs/>
                <w:kern w:val="0"/>
                <w:sz w:val="24"/>
                <w:szCs w:val="24"/>
                <w:highlight w:val="none"/>
              </w:rPr>
            </w:pPr>
            <w:r>
              <w:rPr>
                <w:rFonts w:hint="eastAsia" w:ascii="仿宋" w:hAnsi="仿宋" w:eastAsia="仿宋" w:cs="仿宋"/>
                <w:b/>
                <w:bCs/>
                <w:kern w:val="0"/>
                <w:sz w:val="24"/>
                <w:szCs w:val="24"/>
                <w:highlight w:val="none"/>
              </w:rPr>
              <w:t>评分标准</w:t>
            </w:r>
          </w:p>
        </w:tc>
        <w:tc>
          <w:tcPr>
            <w:tcW w:w="1086" w:type="dxa"/>
            <w:noWrap/>
            <w:vAlign w:val="center"/>
          </w:tcPr>
          <w:p w14:paraId="60B4D6B5">
            <w:pPr>
              <w:spacing w:line="312" w:lineRule="auto"/>
              <w:jc w:val="center"/>
              <w:rPr>
                <w:rFonts w:ascii="仿宋" w:hAnsi="仿宋" w:eastAsia="仿宋"/>
                <w:b/>
                <w:bCs/>
                <w:kern w:val="0"/>
                <w:sz w:val="24"/>
                <w:szCs w:val="24"/>
                <w:highlight w:val="none"/>
              </w:rPr>
            </w:pPr>
            <w:r>
              <w:rPr>
                <w:rFonts w:hint="eastAsia" w:ascii="仿宋" w:hAnsi="仿宋" w:eastAsia="仿宋" w:cs="仿宋"/>
                <w:b/>
                <w:bCs/>
                <w:kern w:val="0"/>
                <w:sz w:val="24"/>
                <w:szCs w:val="24"/>
                <w:highlight w:val="none"/>
              </w:rPr>
              <w:t>分值</w:t>
            </w:r>
          </w:p>
        </w:tc>
      </w:tr>
      <w:tr w14:paraId="0E59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607" w:type="dxa"/>
            <w:noWrap/>
            <w:vAlign w:val="center"/>
          </w:tcPr>
          <w:p w14:paraId="08A354E0">
            <w:pPr>
              <w:widowControl/>
              <w:spacing w:line="312" w:lineRule="auto"/>
              <w:jc w:val="center"/>
              <w:rPr>
                <w:rFonts w:ascii="仿宋" w:hAnsi="仿宋" w:eastAsia="仿宋" w:cs="仿宋"/>
                <w:kern w:val="0"/>
                <w:sz w:val="24"/>
                <w:szCs w:val="24"/>
                <w:highlight w:val="none"/>
              </w:rPr>
            </w:pPr>
            <w:r>
              <w:rPr>
                <w:rFonts w:ascii="仿宋" w:hAnsi="仿宋" w:eastAsia="仿宋" w:cs="仿宋"/>
                <w:kern w:val="0"/>
                <w:sz w:val="24"/>
                <w:szCs w:val="24"/>
                <w:highlight w:val="none"/>
              </w:rPr>
              <w:t>1</w:t>
            </w:r>
          </w:p>
        </w:tc>
        <w:tc>
          <w:tcPr>
            <w:tcW w:w="1855" w:type="dxa"/>
            <w:noWrap/>
            <w:vAlign w:val="center"/>
          </w:tcPr>
          <w:p w14:paraId="61D1325D">
            <w:pPr>
              <w:pStyle w:val="3"/>
              <w:spacing w:before="120" w:beforeLines="50" w:after="120" w:afterLines="50" w:line="360" w:lineRule="auto"/>
              <w:ind w:firstLine="0" w:firstLineChars="0"/>
              <w:jc w:val="center"/>
              <w:rPr>
                <w:rFonts w:hint="eastAsia" w:ascii="仿宋" w:hAnsi="仿宋" w:eastAsia="仿宋" w:cs="仿宋"/>
                <w:b/>
                <w:bCs/>
                <w:kern w:val="0"/>
                <w:sz w:val="24"/>
                <w:szCs w:val="24"/>
                <w:highlight w:val="none"/>
              </w:rPr>
            </w:pPr>
            <w:r>
              <w:rPr>
                <w:rFonts w:hint="eastAsia" w:ascii="仿宋" w:hAnsi="仿宋" w:eastAsia="仿宋" w:cs="仿宋"/>
                <w:b/>
                <w:bCs/>
                <w:sz w:val="24"/>
              </w:rPr>
              <w:t>总体服务方案</w:t>
            </w:r>
          </w:p>
        </w:tc>
        <w:tc>
          <w:tcPr>
            <w:tcW w:w="6465" w:type="dxa"/>
            <w:noWrap/>
            <w:vAlign w:val="top"/>
          </w:tcPr>
          <w:p w14:paraId="02499E3C">
            <w:pPr>
              <w:pStyle w:val="3"/>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sz w:val="24"/>
              </w:rPr>
              <w:t>总体服务方案科学、完整、可实施性强，方案可行性和扩展性强，方案有独到的优势、能满足招标文件服务需求的得</w:t>
            </w:r>
            <w:r>
              <w:rPr>
                <w:rFonts w:hint="eastAsia" w:ascii="仿宋" w:hAnsi="仿宋" w:eastAsia="仿宋" w:cs="仿宋"/>
                <w:sz w:val="24"/>
                <w:lang w:val="en-US" w:eastAsia="zh-CN"/>
              </w:rPr>
              <w:t xml:space="preserve">      6-8</w:t>
            </w:r>
            <w:r>
              <w:rPr>
                <w:rFonts w:hint="eastAsia" w:ascii="仿宋" w:hAnsi="仿宋" w:eastAsia="仿宋" w:cs="仿宋"/>
                <w:sz w:val="24"/>
              </w:rPr>
              <w:t>分；</w:t>
            </w:r>
            <w:r>
              <w:rPr>
                <w:rFonts w:hint="eastAsia" w:ascii="仿宋" w:hAnsi="仿宋" w:eastAsia="仿宋" w:cs="仿宋"/>
                <w:bCs/>
                <w:sz w:val="24"/>
              </w:rPr>
              <w:t>方案基本满足</w:t>
            </w:r>
            <w:r>
              <w:rPr>
                <w:rFonts w:hint="eastAsia" w:ascii="仿宋" w:hAnsi="仿宋" w:eastAsia="仿宋" w:cs="仿宋"/>
                <w:bCs/>
                <w:sz w:val="24"/>
                <w:lang w:val="en-US" w:eastAsia="zh-CN"/>
              </w:rPr>
              <w:t>服务</w:t>
            </w:r>
            <w:r>
              <w:rPr>
                <w:rFonts w:hint="eastAsia" w:ascii="仿宋" w:hAnsi="仿宋" w:eastAsia="仿宋" w:cs="仿宋"/>
                <w:bCs/>
                <w:sz w:val="24"/>
              </w:rPr>
              <w:t>需求，结构基本完整，具备一定可行性的，得</w:t>
            </w:r>
            <w:r>
              <w:rPr>
                <w:rFonts w:hint="eastAsia" w:ascii="仿宋" w:hAnsi="仿宋" w:eastAsia="仿宋" w:cs="仿宋"/>
                <w:bCs/>
                <w:sz w:val="24"/>
                <w:lang w:val="en-US" w:eastAsia="zh-CN"/>
              </w:rPr>
              <w:t>4-6</w:t>
            </w:r>
            <w:r>
              <w:rPr>
                <w:rFonts w:hint="eastAsia" w:ascii="仿宋" w:hAnsi="仿宋" w:eastAsia="仿宋" w:cs="仿宋"/>
                <w:bCs/>
                <w:sz w:val="24"/>
              </w:rPr>
              <w:t>分</w:t>
            </w:r>
            <w:r>
              <w:rPr>
                <w:rFonts w:hint="eastAsia" w:ascii="仿宋" w:hAnsi="仿宋" w:eastAsia="仿宋" w:cs="仿宋"/>
                <w:sz w:val="24"/>
                <w:lang w:val="en-US" w:eastAsia="zh-CN"/>
              </w:rPr>
              <w:t>；方案可行性一般得2-4分；方案内容不合理，可行性差的得1-2分；未提供方案内容给的不得分。</w:t>
            </w:r>
          </w:p>
        </w:tc>
        <w:tc>
          <w:tcPr>
            <w:tcW w:w="1086" w:type="dxa"/>
            <w:noWrap/>
            <w:vAlign w:val="center"/>
          </w:tcPr>
          <w:p w14:paraId="0307A8EE">
            <w:pPr>
              <w:pStyle w:val="9"/>
              <w:jc w:val="center"/>
              <w:rPr>
                <w:rFonts w:hint="eastAsia" w:ascii="仿宋" w:hAnsi="仿宋" w:eastAsia="仿宋" w:cs="仿宋"/>
                <w:sz w:val="24"/>
                <w:szCs w:val="24"/>
                <w:highlight w:val="none"/>
              </w:rPr>
            </w:pPr>
            <w:r>
              <w:rPr>
                <w:rFonts w:hint="eastAsia" w:ascii="仿宋" w:hAnsi="仿宋" w:eastAsia="仿宋" w:cs="仿宋"/>
                <w:b w:val="0"/>
                <w:bCs/>
                <w:kern w:val="0"/>
                <w:sz w:val="24"/>
                <w:lang w:val="en-US" w:eastAsia="zh-CN"/>
              </w:rPr>
              <w:t>8</w:t>
            </w:r>
            <w:r>
              <w:rPr>
                <w:rFonts w:hint="eastAsia" w:ascii="仿宋" w:hAnsi="仿宋" w:eastAsia="仿宋" w:cs="仿宋"/>
                <w:b w:val="0"/>
                <w:bCs/>
                <w:kern w:val="0"/>
                <w:sz w:val="24"/>
              </w:rPr>
              <w:t>分</w:t>
            </w:r>
          </w:p>
        </w:tc>
      </w:tr>
      <w:tr w14:paraId="21C2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7" w:type="dxa"/>
            <w:noWrap/>
            <w:vAlign w:val="center"/>
          </w:tcPr>
          <w:p w14:paraId="3D7E1478">
            <w:pPr>
              <w:widowControl/>
              <w:spacing w:line="312" w:lineRule="auto"/>
              <w:jc w:val="center"/>
              <w:rPr>
                <w:rFonts w:ascii="仿宋" w:hAnsi="仿宋" w:eastAsia="仿宋" w:cs="仿宋"/>
                <w:kern w:val="0"/>
                <w:sz w:val="24"/>
                <w:szCs w:val="24"/>
                <w:highlight w:val="none"/>
              </w:rPr>
            </w:pPr>
            <w:r>
              <w:rPr>
                <w:rFonts w:ascii="仿宋" w:hAnsi="仿宋" w:eastAsia="仿宋" w:cs="仿宋"/>
                <w:kern w:val="0"/>
                <w:sz w:val="24"/>
                <w:szCs w:val="24"/>
                <w:highlight w:val="none"/>
              </w:rPr>
              <w:t>2</w:t>
            </w:r>
          </w:p>
        </w:tc>
        <w:tc>
          <w:tcPr>
            <w:tcW w:w="1855" w:type="dxa"/>
            <w:noWrap/>
            <w:vAlign w:val="center"/>
          </w:tcPr>
          <w:p w14:paraId="14589BA2">
            <w:pPr>
              <w:pStyle w:val="3"/>
              <w:spacing w:before="120" w:beforeLines="50" w:after="120" w:afterLines="50" w:line="360" w:lineRule="auto"/>
              <w:ind w:firstLine="0" w:firstLineChars="0"/>
              <w:jc w:val="center"/>
              <w:rPr>
                <w:rFonts w:ascii="仿宋" w:hAnsi="仿宋" w:eastAsia="仿宋"/>
                <w:b/>
                <w:bCs w:val="0"/>
                <w:kern w:val="0"/>
                <w:sz w:val="24"/>
                <w:szCs w:val="24"/>
                <w:highlight w:val="none"/>
              </w:rPr>
            </w:pPr>
            <w:r>
              <w:rPr>
                <w:rFonts w:hint="eastAsia" w:ascii="仿宋" w:hAnsi="仿宋" w:eastAsia="仿宋" w:cs="仿宋"/>
                <w:b/>
                <w:bCs w:val="0"/>
                <w:kern w:val="2"/>
                <w:sz w:val="24"/>
                <w:szCs w:val="28"/>
                <w:lang w:val="en-US" w:eastAsia="zh-CN" w:bidi="ar-SA"/>
              </w:rPr>
              <w:t>运维方案</w:t>
            </w:r>
          </w:p>
        </w:tc>
        <w:tc>
          <w:tcPr>
            <w:tcW w:w="6465" w:type="dxa"/>
            <w:noWrap/>
            <w:vAlign w:val="top"/>
          </w:tcPr>
          <w:p w14:paraId="00B1F0C1">
            <w:pPr>
              <w:rPr>
                <w:rFonts w:hint="eastAsia" w:ascii="仿宋" w:hAnsi="仿宋" w:eastAsia="仿宋" w:cs="仿宋"/>
                <w:sz w:val="24"/>
              </w:rPr>
            </w:pPr>
            <w:r>
              <w:rPr>
                <w:rFonts w:hint="eastAsia" w:ascii="仿宋" w:hAnsi="仿宋" w:eastAsia="仿宋" w:cs="仿宋"/>
                <w:sz w:val="24"/>
              </w:rPr>
              <w:t>1. 船舶污染物接收船舶运行维护方案（</w:t>
            </w:r>
            <w:r>
              <w:rPr>
                <w:rFonts w:hint="eastAsia" w:ascii="仿宋" w:hAnsi="仿宋" w:eastAsia="仿宋" w:cs="仿宋"/>
                <w:sz w:val="24"/>
                <w:lang w:val="en-US" w:eastAsia="zh-CN"/>
              </w:rPr>
              <w:t>8</w:t>
            </w:r>
            <w:r>
              <w:rPr>
                <w:rFonts w:hint="eastAsia" w:ascii="仿宋" w:hAnsi="仿宋" w:eastAsia="仿宋" w:cs="仿宋"/>
                <w:sz w:val="24"/>
              </w:rPr>
              <w:t>分），船舶污染物接收设备设施运行维护方案科学、完整、可行，能满足招标文件服务需求的得</w:t>
            </w:r>
            <w:r>
              <w:rPr>
                <w:rFonts w:hint="eastAsia" w:ascii="仿宋" w:hAnsi="仿宋" w:eastAsia="仿宋" w:cs="仿宋"/>
                <w:sz w:val="24"/>
                <w:lang w:val="en-US" w:eastAsia="zh-CN"/>
              </w:rPr>
              <w:t>6-8</w:t>
            </w:r>
            <w:r>
              <w:rPr>
                <w:rFonts w:hint="eastAsia" w:ascii="仿宋" w:hAnsi="仿宋" w:eastAsia="仿宋" w:cs="仿宋"/>
                <w:sz w:val="24"/>
              </w:rPr>
              <w:t>分；</w:t>
            </w:r>
            <w:r>
              <w:rPr>
                <w:rFonts w:hint="eastAsia" w:ascii="仿宋" w:hAnsi="仿宋" w:eastAsia="仿宋" w:cs="仿宋"/>
                <w:bCs/>
                <w:sz w:val="24"/>
              </w:rPr>
              <w:t>方案基本满足项目需求，结构基本完整，具备一定可行性的，得</w:t>
            </w:r>
            <w:r>
              <w:rPr>
                <w:rFonts w:hint="eastAsia" w:ascii="仿宋" w:hAnsi="仿宋" w:eastAsia="仿宋" w:cs="仿宋"/>
                <w:bCs/>
                <w:sz w:val="24"/>
                <w:lang w:val="en-US" w:eastAsia="zh-CN"/>
              </w:rPr>
              <w:t>4-6</w:t>
            </w:r>
            <w:r>
              <w:rPr>
                <w:rFonts w:hint="eastAsia" w:ascii="仿宋" w:hAnsi="仿宋" w:eastAsia="仿宋" w:cs="仿宋"/>
                <w:bCs/>
                <w:sz w:val="24"/>
              </w:rPr>
              <w:t>分；方案内容欠佳，可行性低的，得</w:t>
            </w:r>
            <w:r>
              <w:rPr>
                <w:rFonts w:hint="eastAsia" w:ascii="仿宋" w:hAnsi="仿宋" w:eastAsia="仿宋" w:cs="仿宋"/>
                <w:bCs/>
                <w:sz w:val="24"/>
                <w:lang w:val="en-US" w:eastAsia="zh-CN"/>
              </w:rPr>
              <w:t>2-4</w:t>
            </w:r>
            <w:r>
              <w:rPr>
                <w:rFonts w:hint="eastAsia" w:ascii="仿宋" w:hAnsi="仿宋" w:eastAsia="仿宋" w:cs="仿宋"/>
                <w:bCs/>
                <w:sz w:val="24"/>
              </w:rPr>
              <w:t>分</w:t>
            </w:r>
            <w:r>
              <w:rPr>
                <w:rFonts w:hint="eastAsia" w:ascii="仿宋" w:hAnsi="仿宋" w:eastAsia="仿宋" w:cs="仿宋"/>
                <w:bCs/>
                <w:sz w:val="24"/>
                <w:lang w:eastAsia="zh-CN"/>
              </w:rPr>
              <w:t>；</w:t>
            </w:r>
            <w:r>
              <w:rPr>
                <w:rFonts w:hint="eastAsia" w:ascii="仿宋" w:hAnsi="仿宋" w:eastAsia="仿宋" w:cs="仿宋"/>
                <w:bCs/>
                <w:sz w:val="24"/>
              </w:rPr>
              <w:t>方案不科学、不合理或存在重大缺陷的得1</w:t>
            </w:r>
            <w:r>
              <w:rPr>
                <w:rFonts w:hint="eastAsia" w:ascii="仿宋" w:hAnsi="仿宋" w:eastAsia="仿宋" w:cs="仿宋"/>
                <w:bCs/>
                <w:sz w:val="24"/>
                <w:lang w:val="en-US" w:eastAsia="zh-CN"/>
              </w:rPr>
              <w:t>-2</w:t>
            </w:r>
            <w:r>
              <w:rPr>
                <w:rFonts w:hint="eastAsia" w:ascii="仿宋" w:hAnsi="仿宋" w:eastAsia="仿宋" w:cs="仿宋"/>
                <w:bCs/>
                <w:sz w:val="24"/>
              </w:rPr>
              <w:t>分；未提供不得分。</w:t>
            </w:r>
          </w:p>
          <w:p w14:paraId="2A5942D8">
            <w:pPr>
              <w:rPr>
                <w:rFonts w:hint="default"/>
                <w:lang w:val="en-US" w:eastAsia="zh-CN"/>
              </w:rPr>
            </w:pPr>
            <w:r>
              <w:rPr>
                <w:rFonts w:hint="eastAsia" w:ascii="仿宋" w:hAnsi="仿宋" w:eastAsia="仿宋" w:cs="仿宋"/>
                <w:sz w:val="24"/>
              </w:rPr>
              <w:t>2．污水处理设施设备运行维护方案（</w:t>
            </w:r>
            <w:r>
              <w:rPr>
                <w:rFonts w:hint="eastAsia" w:ascii="仿宋" w:hAnsi="仿宋" w:eastAsia="仿宋" w:cs="仿宋"/>
                <w:sz w:val="24"/>
                <w:lang w:val="en-US" w:eastAsia="zh-CN"/>
              </w:rPr>
              <w:t>8</w:t>
            </w:r>
            <w:r>
              <w:rPr>
                <w:rFonts w:hint="eastAsia" w:ascii="仿宋" w:hAnsi="仿宋" w:eastAsia="仿宋" w:cs="仿宋"/>
                <w:sz w:val="24"/>
              </w:rPr>
              <w:t>分），污水处理设备运行维护方案详细合理、符合本项目实际情况的得</w:t>
            </w:r>
            <w:r>
              <w:rPr>
                <w:rFonts w:hint="eastAsia" w:ascii="仿宋" w:hAnsi="仿宋" w:eastAsia="仿宋" w:cs="仿宋"/>
                <w:sz w:val="24"/>
                <w:lang w:val="en-US" w:eastAsia="zh-CN"/>
              </w:rPr>
              <w:t>6-8</w:t>
            </w:r>
            <w:r>
              <w:rPr>
                <w:rFonts w:hint="eastAsia" w:ascii="仿宋" w:hAnsi="仿宋" w:eastAsia="仿宋" w:cs="仿宋"/>
                <w:sz w:val="24"/>
              </w:rPr>
              <w:t>分；</w:t>
            </w:r>
            <w:r>
              <w:rPr>
                <w:rFonts w:hint="eastAsia" w:ascii="仿宋" w:hAnsi="仿宋" w:eastAsia="仿宋" w:cs="仿宋"/>
                <w:bCs/>
                <w:sz w:val="24"/>
              </w:rPr>
              <w:t>方案基本满足项目需求，结构基本完整，具备一定可行性的，得</w:t>
            </w:r>
            <w:r>
              <w:rPr>
                <w:rFonts w:hint="eastAsia" w:ascii="仿宋" w:hAnsi="仿宋" w:eastAsia="仿宋" w:cs="仿宋"/>
                <w:bCs/>
                <w:sz w:val="24"/>
                <w:lang w:val="en-US" w:eastAsia="zh-CN"/>
              </w:rPr>
              <w:t>4-6</w:t>
            </w:r>
            <w:r>
              <w:rPr>
                <w:rFonts w:hint="eastAsia" w:ascii="仿宋" w:hAnsi="仿宋" w:eastAsia="仿宋" w:cs="仿宋"/>
                <w:bCs/>
                <w:sz w:val="24"/>
              </w:rPr>
              <w:t>分；方案内容欠佳，可行性低的，得</w:t>
            </w:r>
            <w:r>
              <w:rPr>
                <w:rFonts w:hint="eastAsia" w:ascii="仿宋" w:hAnsi="仿宋" w:eastAsia="仿宋" w:cs="仿宋"/>
                <w:bCs/>
                <w:sz w:val="24"/>
                <w:lang w:val="en-US" w:eastAsia="zh-CN"/>
              </w:rPr>
              <w:t>2-4</w:t>
            </w:r>
            <w:r>
              <w:rPr>
                <w:rFonts w:hint="eastAsia" w:ascii="仿宋" w:hAnsi="仿宋" w:eastAsia="仿宋" w:cs="仿宋"/>
                <w:bCs/>
                <w:sz w:val="24"/>
              </w:rPr>
              <w:t>分</w:t>
            </w:r>
            <w:r>
              <w:rPr>
                <w:rFonts w:hint="eastAsia" w:ascii="仿宋" w:hAnsi="仿宋" w:eastAsia="仿宋" w:cs="仿宋"/>
                <w:bCs/>
                <w:sz w:val="24"/>
                <w:lang w:eastAsia="zh-CN"/>
              </w:rPr>
              <w:t>；</w:t>
            </w:r>
            <w:r>
              <w:rPr>
                <w:rFonts w:hint="eastAsia" w:ascii="仿宋" w:hAnsi="仿宋" w:eastAsia="仿宋" w:cs="仿宋"/>
                <w:bCs/>
                <w:sz w:val="24"/>
              </w:rPr>
              <w:t>方案不科学、不合理或存在重大缺陷的得1</w:t>
            </w:r>
            <w:r>
              <w:rPr>
                <w:rFonts w:hint="eastAsia" w:ascii="仿宋" w:hAnsi="仿宋" w:eastAsia="仿宋" w:cs="仿宋"/>
                <w:bCs/>
                <w:sz w:val="24"/>
                <w:lang w:val="en-US" w:eastAsia="zh-CN"/>
              </w:rPr>
              <w:t>-2</w:t>
            </w:r>
            <w:r>
              <w:rPr>
                <w:rFonts w:hint="eastAsia" w:ascii="仿宋" w:hAnsi="仿宋" w:eastAsia="仿宋" w:cs="仿宋"/>
                <w:bCs/>
                <w:sz w:val="24"/>
              </w:rPr>
              <w:t>分；未提供不得分。</w:t>
            </w:r>
          </w:p>
        </w:tc>
        <w:tc>
          <w:tcPr>
            <w:tcW w:w="1086" w:type="dxa"/>
            <w:noWrap/>
            <w:vAlign w:val="center"/>
          </w:tcPr>
          <w:p w14:paraId="1933F32E">
            <w:pPr>
              <w:pStyle w:val="9"/>
              <w:jc w:val="center"/>
              <w:rPr>
                <w:rFonts w:hint="default" w:ascii="仿宋" w:hAnsi="仿宋" w:eastAsia="仿宋"/>
                <w:color w:val="FF0000"/>
                <w:sz w:val="24"/>
                <w:szCs w:val="24"/>
                <w:highlight w:val="none"/>
                <w:lang w:val="en-US" w:eastAsia="zh-CN"/>
              </w:rPr>
            </w:pPr>
            <w:r>
              <w:rPr>
                <w:rFonts w:hint="eastAsia" w:ascii="仿宋" w:hAnsi="仿宋" w:eastAsia="仿宋" w:cs="仿宋"/>
                <w:bCs/>
                <w:kern w:val="2"/>
                <w:sz w:val="24"/>
                <w:szCs w:val="28"/>
                <w:lang w:val="en-US" w:eastAsia="zh-CN" w:bidi="ar-SA"/>
              </w:rPr>
              <w:t>16分</w:t>
            </w:r>
          </w:p>
        </w:tc>
      </w:tr>
      <w:tr w14:paraId="63E7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607" w:type="dxa"/>
            <w:noWrap/>
            <w:vAlign w:val="center"/>
          </w:tcPr>
          <w:p w14:paraId="0C33EB30">
            <w:pPr>
              <w:widowControl/>
              <w:spacing w:line="312" w:lineRule="auto"/>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3</w:t>
            </w:r>
          </w:p>
        </w:tc>
        <w:tc>
          <w:tcPr>
            <w:tcW w:w="1855" w:type="dxa"/>
            <w:noWrap/>
            <w:vAlign w:val="center"/>
          </w:tcPr>
          <w:p w14:paraId="37951C3A">
            <w:pPr>
              <w:jc w:val="center"/>
              <w:rPr>
                <w:rFonts w:hint="eastAsia" w:ascii="仿宋" w:hAnsi="仿宋" w:eastAsia="仿宋" w:cs="仿宋"/>
                <w:bCs/>
                <w:sz w:val="24"/>
                <w:lang w:val="en-US" w:eastAsia="zh-CN"/>
              </w:rPr>
            </w:pPr>
            <w:r>
              <w:rPr>
                <w:rFonts w:hint="eastAsia" w:ascii="仿宋" w:hAnsi="仿宋" w:eastAsia="仿宋" w:cs="仿宋"/>
                <w:b/>
                <w:bCs w:val="0"/>
                <w:sz w:val="24"/>
              </w:rPr>
              <w:t>重点、难点的分析及解决方案</w:t>
            </w:r>
          </w:p>
        </w:tc>
        <w:tc>
          <w:tcPr>
            <w:tcW w:w="6465" w:type="dxa"/>
            <w:noWrap/>
            <w:vAlign w:val="center"/>
          </w:tcPr>
          <w:p w14:paraId="6950601A">
            <w:pPr>
              <w:rPr>
                <w:rFonts w:hint="eastAsia" w:ascii="仿宋" w:hAnsi="仿宋" w:eastAsia="仿宋" w:cs="仿宋"/>
                <w:bCs/>
                <w:sz w:val="24"/>
                <w:lang w:val="en-US" w:eastAsia="zh-CN"/>
              </w:rPr>
            </w:pPr>
            <w:r>
              <w:rPr>
                <w:rFonts w:hint="eastAsia" w:ascii="仿宋" w:hAnsi="仿宋" w:eastAsia="仿宋" w:cs="仿宋"/>
                <w:bCs/>
                <w:sz w:val="24"/>
              </w:rPr>
              <w:t>根据本项目实际情况，对本项目重点、难点和关键点问题进行分析并提供解决方案，方案详细合理、符合本项目实际情况的得</w:t>
            </w:r>
            <w:r>
              <w:rPr>
                <w:rFonts w:hint="eastAsia" w:ascii="仿宋" w:hAnsi="仿宋" w:eastAsia="仿宋" w:cs="仿宋"/>
                <w:bCs/>
                <w:sz w:val="24"/>
                <w:lang w:val="en-US" w:eastAsia="zh-CN"/>
              </w:rPr>
              <w:t>5-</w:t>
            </w:r>
            <w:r>
              <w:rPr>
                <w:rFonts w:hint="eastAsia" w:ascii="仿宋" w:hAnsi="仿宋" w:eastAsia="仿宋" w:cs="仿宋"/>
                <w:bCs/>
                <w:sz w:val="24"/>
              </w:rPr>
              <w:t>6分；方案基本满足项目需求，结构基本完整，具备一定可行性的，得</w:t>
            </w:r>
            <w:r>
              <w:rPr>
                <w:rFonts w:hint="eastAsia" w:ascii="仿宋" w:hAnsi="仿宋" w:eastAsia="仿宋" w:cs="仿宋"/>
                <w:bCs/>
                <w:sz w:val="24"/>
                <w:lang w:val="en-US" w:eastAsia="zh-CN"/>
              </w:rPr>
              <w:t>4-5</w:t>
            </w:r>
            <w:r>
              <w:rPr>
                <w:rFonts w:hint="eastAsia" w:ascii="仿宋" w:hAnsi="仿宋" w:eastAsia="仿宋" w:cs="仿宋"/>
                <w:bCs/>
                <w:sz w:val="24"/>
              </w:rPr>
              <w:t>分；方案内容欠佳，可行性低的，得</w:t>
            </w:r>
            <w:r>
              <w:rPr>
                <w:rFonts w:hint="eastAsia" w:ascii="仿宋" w:hAnsi="仿宋" w:eastAsia="仿宋" w:cs="仿宋"/>
                <w:bCs/>
                <w:sz w:val="24"/>
                <w:lang w:val="en-US" w:eastAsia="zh-CN"/>
              </w:rPr>
              <w:t>2-4</w:t>
            </w:r>
            <w:r>
              <w:rPr>
                <w:rFonts w:hint="eastAsia" w:ascii="仿宋" w:hAnsi="仿宋" w:eastAsia="仿宋" w:cs="仿宋"/>
                <w:bCs/>
                <w:sz w:val="24"/>
              </w:rPr>
              <w:t>分</w:t>
            </w:r>
            <w:r>
              <w:rPr>
                <w:rFonts w:hint="eastAsia" w:ascii="仿宋" w:hAnsi="仿宋" w:eastAsia="仿宋" w:cs="仿宋"/>
                <w:bCs/>
                <w:sz w:val="24"/>
                <w:lang w:eastAsia="zh-CN"/>
              </w:rPr>
              <w:t>；</w:t>
            </w:r>
            <w:r>
              <w:rPr>
                <w:rFonts w:hint="eastAsia" w:ascii="仿宋" w:hAnsi="仿宋" w:eastAsia="仿宋" w:cs="仿宋"/>
                <w:bCs/>
                <w:sz w:val="24"/>
              </w:rPr>
              <w:t>方案不科学、不合理或存在重大缺陷的得1</w:t>
            </w:r>
            <w:r>
              <w:rPr>
                <w:rFonts w:hint="eastAsia" w:ascii="仿宋" w:hAnsi="仿宋" w:eastAsia="仿宋" w:cs="仿宋"/>
                <w:bCs/>
                <w:sz w:val="24"/>
                <w:lang w:val="en-US" w:eastAsia="zh-CN"/>
              </w:rPr>
              <w:t>-2</w:t>
            </w:r>
            <w:r>
              <w:rPr>
                <w:rFonts w:hint="eastAsia" w:ascii="仿宋" w:hAnsi="仿宋" w:eastAsia="仿宋" w:cs="仿宋"/>
                <w:bCs/>
                <w:sz w:val="24"/>
              </w:rPr>
              <w:t>分；未提供不得分。</w:t>
            </w:r>
          </w:p>
        </w:tc>
        <w:tc>
          <w:tcPr>
            <w:tcW w:w="1086" w:type="dxa"/>
            <w:noWrap/>
            <w:vAlign w:val="center"/>
          </w:tcPr>
          <w:p w14:paraId="7D6125C9">
            <w:pPr>
              <w:pStyle w:val="3"/>
              <w:spacing w:before="120" w:beforeLines="50" w:after="120" w:afterLines="50" w:line="360" w:lineRule="auto"/>
              <w:ind w:left="0" w:leftChars="0" w:firstLine="0" w:firstLineChars="0"/>
              <w:jc w:val="center"/>
              <w:rPr>
                <w:rFonts w:hint="default" w:ascii="仿宋" w:hAnsi="仿宋" w:eastAsia="仿宋" w:cs="Times New Roman"/>
                <w:kern w:val="2"/>
                <w:sz w:val="24"/>
                <w:szCs w:val="24"/>
                <w:highlight w:val="none"/>
                <w:lang w:val="en-US" w:eastAsia="zh-CN" w:bidi="ar-SA"/>
              </w:rPr>
            </w:pPr>
            <w:r>
              <w:rPr>
                <w:rFonts w:hint="eastAsia" w:ascii="仿宋" w:hAnsi="仿宋" w:eastAsia="仿宋" w:cs="仿宋"/>
                <w:bCs/>
                <w:kern w:val="2"/>
                <w:sz w:val="24"/>
                <w:szCs w:val="28"/>
                <w:lang w:val="en-US" w:eastAsia="zh-CN" w:bidi="ar-SA"/>
              </w:rPr>
              <w:t>6分</w:t>
            </w:r>
          </w:p>
        </w:tc>
      </w:tr>
      <w:tr w14:paraId="125F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07" w:type="dxa"/>
            <w:noWrap/>
            <w:vAlign w:val="center"/>
          </w:tcPr>
          <w:p w14:paraId="229D3A1D">
            <w:pPr>
              <w:widowControl/>
              <w:spacing w:line="312" w:lineRule="auto"/>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4</w:t>
            </w:r>
          </w:p>
        </w:tc>
        <w:tc>
          <w:tcPr>
            <w:tcW w:w="1855" w:type="dxa"/>
            <w:noWrap/>
            <w:vAlign w:val="center"/>
          </w:tcPr>
          <w:p w14:paraId="51712BC4">
            <w:pPr>
              <w:pStyle w:val="3"/>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kern w:val="0"/>
                <w:sz w:val="24"/>
                <w:szCs w:val="24"/>
                <w:highlight w:val="none"/>
              </w:rPr>
            </w:pPr>
            <w:r>
              <w:rPr>
                <w:rFonts w:hint="eastAsia" w:ascii="仿宋" w:hAnsi="仿宋" w:eastAsia="仿宋" w:cs="仿宋"/>
                <w:b/>
                <w:bCs/>
                <w:sz w:val="24"/>
                <w:szCs w:val="24"/>
              </w:rPr>
              <w:t>项目质量保证措施</w:t>
            </w:r>
          </w:p>
        </w:tc>
        <w:tc>
          <w:tcPr>
            <w:tcW w:w="6465" w:type="dxa"/>
            <w:noWrap/>
            <w:vAlign w:val="center"/>
          </w:tcPr>
          <w:p w14:paraId="57CB6C83">
            <w:pPr>
              <w:pStyle w:val="3"/>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针对本项目，投标人提供内部完整的校审制度、质量管控体系，提供的制度、体系科学详实有效的得</w:t>
            </w:r>
            <w:r>
              <w:rPr>
                <w:rFonts w:hint="eastAsia" w:ascii="仿宋" w:hAnsi="仿宋" w:eastAsia="仿宋" w:cs="仿宋"/>
                <w:sz w:val="24"/>
                <w:szCs w:val="24"/>
                <w:lang w:val="en-US" w:eastAsia="zh-CN"/>
              </w:rPr>
              <w:t>5-</w:t>
            </w:r>
            <w:r>
              <w:rPr>
                <w:rFonts w:hint="eastAsia" w:ascii="仿宋" w:hAnsi="仿宋" w:eastAsia="仿宋" w:cs="仿宋"/>
                <w:sz w:val="24"/>
                <w:szCs w:val="24"/>
              </w:rPr>
              <w:t>6分；</w:t>
            </w:r>
            <w:r>
              <w:rPr>
                <w:rFonts w:hint="eastAsia" w:ascii="仿宋" w:hAnsi="仿宋" w:eastAsia="仿宋" w:cs="仿宋"/>
                <w:bCs/>
                <w:sz w:val="24"/>
                <w:lang w:val="en-US" w:eastAsia="zh-CN"/>
              </w:rPr>
              <w:t>措施内容</w:t>
            </w:r>
            <w:r>
              <w:rPr>
                <w:rFonts w:hint="eastAsia" w:ascii="仿宋" w:hAnsi="仿宋" w:eastAsia="仿宋" w:cs="仿宋"/>
                <w:bCs/>
                <w:sz w:val="24"/>
              </w:rPr>
              <w:t>基本满足项目需求，结构基本完整，具备一定可行性的，得</w:t>
            </w:r>
            <w:r>
              <w:rPr>
                <w:rFonts w:hint="eastAsia" w:ascii="仿宋" w:hAnsi="仿宋" w:eastAsia="仿宋" w:cs="仿宋"/>
                <w:bCs/>
                <w:sz w:val="24"/>
                <w:lang w:val="en-US" w:eastAsia="zh-CN"/>
              </w:rPr>
              <w:t>4-5</w:t>
            </w:r>
            <w:r>
              <w:rPr>
                <w:rFonts w:hint="eastAsia" w:ascii="仿宋" w:hAnsi="仿宋" w:eastAsia="仿宋" w:cs="仿宋"/>
                <w:bCs/>
                <w:sz w:val="24"/>
              </w:rPr>
              <w:t>分；方案内容欠佳，可行性低的，得</w:t>
            </w:r>
            <w:r>
              <w:rPr>
                <w:rFonts w:hint="eastAsia" w:ascii="仿宋" w:hAnsi="仿宋" w:eastAsia="仿宋" w:cs="仿宋"/>
                <w:bCs/>
                <w:sz w:val="24"/>
                <w:lang w:val="en-US" w:eastAsia="zh-CN"/>
              </w:rPr>
              <w:t>2-4</w:t>
            </w:r>
            <w:r>
              <w:rPr>
                <w:rFonts w:hint="eastAsia" w:ascii="仿宋" w:hAnsi="仿宋" w:eastAsia="仿宋" w:cs="仿宋"/>
                <w:bCs/>
                <w:sz w:val="24"/>
              </w:rPr>
              <w:t>分</w:t>
            </w:r>
            <w:r>
              <w:rPr>
                <w:rFonts w:hint="eastAsia" w:ascii="仿宋" w:hAnsi="仿宋" w:eastAsia="仿宋" w:cs="仿宋"/>
                <w:bCs/>
                <w:sz w:val="24"/>
                <w:lang w:eastAsia="zh-CN"/>
              </w:rPr>
              <w:t>；</w:t>
            </w:r>
            <w:r>
              <w:rPr>
                <w:rFonts w:hint="eastAsia" w:ascii="仿宋" w:hAnsi="仿宋" w:eastAsia="仿宋" w:cs="仿宋"/>
                <w:bCs/>
                <w:sz w:val="24"/>
              </w:rPr>
              <w:t>方案不科学、不合理或存在重大缺陷的得1</w:t>
            </w:r>
            <w:r>
              <w:rPr>
                <w:rFonts w:hint="eastAsia" w:ascii="仿宋" w:hAnsi="仿宋" w:eastAsia="仿宋" w:cs="仿宋"/>
                <w:bCs/>
                <w:sz w:val="24"/>
                <w:lang w:val="en-US" w:eastAsia="zh-CN"/>
              </w:rPr>
              <w:t>-2</w:t>
            </w:r>
            <w:r>
              <w:rPr>
                <w:rFonts w:hint="eastAsia" w:ascii="仿宋" w:hAnsi="仿宋" w:eastAsia="仿宋" w:cs="仿宋"/>
                <w:bCs/>
                <w:sz w:val="24"/>
              </w:rPr>
              <w:t>分；未提供不得分。</w:t>
            </w:r>
          </w:p>
        </w:tc>
        <w:tc>
          <w:tcPr>
            <w:tcW w:w="1086" w:type="dxa"/>
            <w:noWrap/>
            <w:vAlign w:val="center"/>
          </w:tcPr>
          <w:p w14:paraId="14F150DF">
            <w:pPr>
              <w:pStyle w:val="3"/>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bCs/>
                <w:kern w:val="2"/>
                <w:sz w:val="24"/>
                <w:szCs w:val="28"/>
                <w:lang w:val="en-US" w:eastAsia="zh-CN" w:bidi="ar-SA"/>
              </w:rPr>
              <w:t>6分</w:t>
            </w:r>
          </w:p>
        </w:tc>
      </w:tr>
      <w:tr w14:paraId="7F2E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607" w:type="dxa"/>
            <w:noWrap/>
            <w:vAlign w:val="center"/>
          </w:tcPr>
          <w:p w14:paraId="320588B8">
            <w:pPr>
              <w:spacing w:line="312" w:lineRule="auto"/>
              <w:jc w:val="center"/>
              <w:rPr>
                <w:rFonts w:hint="default" w:ascii="仿宋" w:hAnsi="仿宋" w:eastAsia="仿宋"/>
                <w:kern w:val="0"/>
                <w:sz w:val="24"/>
                <w:szCs w:val="24"/>
                <w:highlight w:val="none"/>
                <w:lang w:val="en-US" w:eastAsia="zh-CN"/>
              </w:rPr>
            </w:pPr>
            <w:r>
              <w:rPr>
                <w:rFonts w:hint="eastAsia" w:ascii="仿宋" w:hAnsi="仿宋" w:eastAsia="仿宋" w:cs="仿宋"/>
                <w:kern w:val="0"/>
                <w:sz w:val="24"/>
                <w:szCs w:val="24"/>
                <w:highlight w:val="none"/>
                <w:lang w:val="en-US" w:eastAsia="zh-CN"/>
              </w:rPr>
              <w:t>5</w:t>
            </w:r>
          </w:p>
        </w:tc>
        <w:tc>
          <w:tcPr>
            <w:tcW w:w="1855" w:type="dxa"/>
            <w:noWrap/>
            <w:vAlign w:val="center"/>
          </w:tcPr>
          <w:p w14:paraId="63087C93">
            <w:pPr>
              <w:pStyle w:val="3"/>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b w:val="0"/>
                <w:bCs w:val="0"/>
                <w:sz w:val="24"/>
                <w:szCs w:val="24"/>
                <w:highlight w:val="none"/>
              </w:rPr>
            </w:pPr>
            <w:r>
              <w:rPr>
                <w:rFonts w:hint="eastAsia" w:ascii="仿宋" w:hAnsi="仿宋" w:eastAsia="仿宋" w:cs="仿宋"/>
                <w:b/>
                <w:bCs/>
                <w:sz w:val="24"/>
                <w:szCs w:val="24"/>
              </w:rPr>
              <w:t>拟投入本项目人员</w:t>
            </w:r>
          </w:p>
        </w:tc>
        <w:tc>
          <w:tcPr>
            <w:tcW w:w="6465" w:type="dxa"/>
            <w:noWrap/>
            <w:vAlign w:val="center"/>
          </w:tcPr>
          <w:p w14:paraId="04E72877">
            <w:pPr>
              <w:keepNext w:val="0"/>
              <w:keepLines w:val="0"/>
              <w:pageBreakBefore w:val="0"/>
              <w:widowControl/>
              <w:kinsoku/>
              <w:wordWrap/>
              <w:overflowPunct/>
              <w:topLinePunct w:val="0"/>
              <w:autoSpaceDE/>
              <w:autoSpaceDN/>
              <w:bidi w:val="0"/>
              <w:adjustRightInd/>
              <w:snapToGrid/>
              <w:spacing w:line="240" w:lineRule="auto"/>
              <w:ind w:firstLine="0"/>
              <w:jc w:val="left"/>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1.本项目共有3艘船舶，每艘内河船舶最低配员要求：三类船员1人、二类轮机员1人，拟投入本项目人员满足要求的得6分，每缺1人扣2分，扣完本项得分为止（同时具有多项适任证书的按1人计算）；</w:t>
            </w:r>
          </w:p>
          <w:p w14:paraId="59EB860F">
            <w:pPr>
              <w:keepNext w:val="0"/>
              <w:keepLines w:val="0"/>
              <w:pageBreakBefore w:val="0"/>
              <w:widowControl/>
              <w:kinsoku/>
              <w:wordWrap/>
              <w:overflowPunct/>
              <w:topLinePunct w:val="0"/>
              <w:autoSpaceDE/>
              <w:autoSpaceDN/>
              <w:bidi w:val="0"/>
              <w:adjustRightInd/>
              <w:snapToGrid/>
              <w:spacing w:line="240" w:lineRule="auto"/>
              <w:ind w:firstLine="0"/>
              <w:jc w:val="left"/>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2.拟投入本项目人员具备由地方海事局签发的《内河船舶船员特殊培训合格证》（1000总吨以下油船培训）每艘船舶（共3艘）不少于2名持证人员的得6分，每少1人扣2分，扣完本项得分为止。</w:t>
            </w:r>
          </w:p>
          <w:p w14:paraId="6EBCE8C8">
            <w:pPr>
              <w:keepNext w:val="0"/>
              <w:keepLines w:val="0"/>
              <w:pageBreakBefore w:val="0"/>
              <w:widowControl/>
              <w:kinsoku/>
              <w:wordWrap/>
              <w:overflowPunct/>
              <w:topLinePunct w:val="0"/>
              <w:autoSpaceDE/>
              <w:autoSpaceDN/>
              <w:bidi w:val="0"/>
              <w:adjustRightInd/>
              <w:snapToGrid/>
              <w:spacing w:line="240" w:lineRule="auto"/>
              <w:ind w:firstLine="0"/>
              <w:jc w:val="left"/>
              <w:rPr>
                <w:rFonts w:hint="default"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注：上述人员须提供相关证书加盖公章，未提供不得分。</w:t>
            </w:r>
          </w:p>
        </w:tc>
        <w:tc>
          <w:tcPr>
            <w:tcW w:w="1086" w:type="dxa"/>
            <w:noWrap/>
            <w:vAlign w:val="center"/>
          </w:tcPr>
          <w:p w14:paraId="54E28AAD">
            <w:pPr>
              <w:pStyle w:val="3"/>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rPr>
              <w:t>12分</w:t>
            </w:r>
          </w:p>
        </w:tc>
      </w:tr>
      <w:tr w14:paraId="72ED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07" w:type="dxa"/>
            <w:noWrap/>
            <w:vAlign w:val="center"/>
          </w:tcPr>
          <w:p w14:paraId="051B406A">
            <w:pPr>
              <w:spacing w:line="312" w:lineRule="auto"/>
              <w:jc w:val="center"/>
              <w:rPr>
                <w:rFonts w:hint="default" w:ascii="仿宋" w:hAnsi="仿宋" w:eastAsia="仿宋"/>
                <w:kern w:val="0"/>
                <w:sz w:val="24"/>
                <w:szCs w:val="24"/>
                <w:highlight w:val="none"/>
                <w:lang w:val="en-US" w:eastAsia="zh-CN"/>
              </w:rPr>
            </w:pPr>
            <w:r>
              <w:rPr>
                <w:rFonts w:hint="eastAsia" w:ascii="仿宋" w:hAnsi="仿宋" w:eastAsia="仿宋" w:cs="仿宋"/>
                <w:kern w:val="0"/>
                <w:sz w:val="24"/>
                <w:szCs w:val="24"/>
                <w:highlight w:val="none"/>
                <w:lang w:val="en-US" w:eastAsia="zh-CN"/>
              </w:rPr>
              <w:t>6</w:t>
            </w:r>
          </w:p>
        </w:tc>
        <w:tc>
          <w:tcPr>
            <w:tcW w:w="1855" w:type="dxa"/>
            <w:noWrap/>
            <w:vAlign w:val="center"/>
          </w:tcPr>
          <w:p w14:paraId="0635CFFA">
            <w:pPr>
              <w:pStyle w:val="3"/>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4"/>
                <w:szCs w:val="24"/>
                <w:highlight w:val="none"/>
              </w:rPr>
            </w:pPr>
            <w:r>
              <w:rPr>
                <w:rFonts w:hint="eastAsia" w:ascii="仿宋" w:hAnsi="仿宋" w:eastAsia="仿宋" w:cs="仿宋"/>
                <w:b/>
                <w:bCs/>
                <w:sz w:val="24"/>
                <w:szCs w:val="24"/>
              </w:rPr>
              <w:t>拟投入本项目的主要设备材料</w:t>
            </w:r>
          </w:p>
        </w:tc>
        <w:tc>
          <w:tcPr>
            <w:tcW w:w="6465" w:type="dxa"/>
            <w:noWrap/>
            <w:vAlign w:val="center"/>
          </w:tcPr>
          <w:p w14:paraId="77B33C75">
            <w:pPr>
              <w:pStyle w:val="3"/>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kern w:val="2"/>
                <w:sz w:val="24"/>
                <w:szCs w:val="24"/>
                <w:highlight w:val="none"/>
                <w:lang w:val="en-US" w:eastAsia="zh-CN"/>
              </w:rPr>
            </w:pPr>
            <w:r>
              <w:rPr>
                <w:rFonts w:hint="eastAsia" w:ascii="仿宋" w:hAnsi="仿宋" w:eastAsia="仿宋" w:cs="仿宋"/>
                <w:b w:val="0"/>
                <w:bCs w:val="0"/>
                <w:sz w:val="24"/>
                <w:szCs w:val="24"/>
              </w:rPr>
              <w:t>投标人对拟投入本项目的主要设备有充分的了解，主要设备使用计划合理、可靠、科学有效的得</w:t>
            </w: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5分；</w:t>
            </w:r>
            <w:r>
              <w:rPr>
                <w:rFonts w:hint="eastAsia" w:ascii="仿宋" w:hAnsi="仿宋" w:eastAsia="仿宋" w:cs="仿宋"/>
                <w:bCs/>
                <w:sz w:val="24"/>
              </w:rPr>
              <w:t>方案内容欠佳，可行性低的，得</w:t>
            </w:r>
            <w:r>
              <w:rPr>
                <w:rFonts w:hint="eastAsia" w:ascii="仿宋" w:hAnsi="仿宋" w:eastAsia="仿宋" w:cs="仿宋"/>
                <w:bCs/>
                <w:sz w:val="24"/>
                <w:lang w:val="en-US" w:eastAsia="zh-CN"/>
              </w:rPr>
              <w:t>1-3</w:t>
            </w:r>
            <w:r>
              <w:rPr>
                <w:rFonts w:hint="eastAsia" w:ascii="仿宋" w:hAnsi="仿宋" w:eastAsia="仿宋" w:cs="仿宋"/>
                <w:bCs/>
                <w:sz w:val="24"/>
              </w:rPr>
              <w:t>分</w:t>
            </w:r>
            <w:r>
              <w:rPr>
                <w:rFonts w:hint="eastAsia" w:ascii="仿宋" w:hAnsi="仿宋" w:eastAsia="仿宋" w:cs="仿宋"/>
                <w:bCs/>
                <w:sz w:val="24"/>
                <w:lang w:eastAsia="zh-CN"/>
              </w:rPr>
              <w:t>；</w:t>
            </w:r>
            <w:r>
              <w:rPr>
                <w:rFonts w:hint="eastAsia" w:ascii="仿宋" w:hAnsi="仿宋" w:eastAsia="仿宋" w:cs="仿宋"/>
                <w:bCs/>
                <w:sz w:val="24"/>
              </w:rPr>
              <w:t>方案不科学、不合理或存在重大缺陷的得</w:t>
            </w:r>
            <w:r>
              <w:rPr>
                <w:rFonts w:hint="eastAsia" w:ascii="仿宋" w:hAnsi="仿宋" w:eastAsia="仿宋" w:cs="仿宋"/>
                <w:bCs/>
                <w:sz w:val="24"/>
                <w:lang w:val="en-US" w:eastAsia="zh-CN"/>
              </w:rPr>
              <w:t>0-</w:t>
            </w:r>
            <w:r>
              <w:rPr>
                <w:rFonts w:hint="eastAsia" w:ascii="仿宋" w:hAnsi="仿宋" w:eastAsia="仿宋" w:cs="仿宋"/>
                <w:bCs/>
                <w:sz w:val="24"/>
              </w:rPr>
              <w:t>1分；未提供不得分。</w:t>
            </w:r>
          </w:p>
        </w:tc>
        <w:tc>
          <w:tcPr>
            <w:tcW w:w="1086" w:type="dxa"/>
            <w:noWrap/>
            <w:vAlign w:val="center"/>
          </w:tcPr>
          <w:p w14:paraId="6C599225">
            <w:pPr>
              <w:pStyle w:val="3"/>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rPr>
              <w:t>5分</w:t>
            </w:r>
          </w:p>
        </w:tc>
      </w:tr>
      <w:tr w14:paraId="5835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07" w:type="dxa"/>
            <w:noWrap/>
            <w:vAlign w:val="center"/>
          </w:tcPr>
          <w:p w14:paraId="3F09AC2D">
            <w:pPr>
              <w:spacing w:line="312"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7</w:t>
            </w:r>
          </w:p>
        </w:tc>
        <w:tc>
          <w:tcPr>
            <w:tcW w:w="1855" w:type="dxa"/>
            <w:noWrap/>
            <w:vAlign w:val="center"/>
          </w:tcPr>
          <w:p w14:paraId="1F07D6DE">
            <w:pPr>
              <w:pStyle w:val="3"/>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sz w:val="24"/>
                <w:szCs w:val="24"/>
              </w:rPr>
            </w:pPr>
            <w:r>
              <w:rPr>
                <w:rFonts w:hint="eastAsia" w:ascii="仿宋" w:hAnsi="仿宋" w:eastAsia="仿宋" w:cs="仿宋"/>
                <w:b/>
                <w:bCs/>
                <w:sz w:val="24"/>
                <w:szCs w:val="24"/>
              </w:rPr>
              <w:t>应急方案及经验</w:t>
            </w:r>
          </w:p>
        </w:tc>
        <w:tc>
          <w:tcPr>
            <w:tcW w:w="6465" w:type="dxa"/>
            <w:noWrap/>
            <w:vAlign w:val="center"/>
          </w:tcPr>
          <w:p w14:paraId="7B13D66F">
            <w:pPr>
              <w:pStyle w:val="3"/>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bidi="ar-SA"/>
              </w:rPr>
              <w:t>1.</w:t>
            </w:r>
            <w:r>
              <w:rPr>
                <w:rFonts w:hint="eastAsia" w:ascii="仿宋" w:hAnsi="仿宋" w:eastAsia="仿宋" w:cs="仿宋"/>
                <w:sz w:val="24"/>
                <w:szCs w:val="24"/>
              </w:rPr>
              <w:t>辖区航道内突发事件的应急方案能保证处理</w:t>
            </w:r>
            <w:r>
              <w:rPr>
                <w:rFonts w:hint="eastAsia" w:ascii="仿宋" w:hAnsi="仿宋" w:eastAsia="仿宋" w:cs="仿宋"/>
                <w:sz w:val="24"/>
                <w:szCs w:val="24"/>
                <w:lang w:val="en-US" w:eastAsia="zh-CN"/>
              </w:rPr>
              <w:t>水上污染</w:t>
            </w:r>
            <w:r>
              <w:rPr>
                <w:rFonts w:hint="eastAsia" w:ascii="仿宋" w:hAnsi="仿宋" w:eastAsia="仿宋" w:cs="仿宋"/>
                <w:sz w:val="24"/>
                <w:szCs w:val="24"/>
              </w:rPr>
              <w:t>突发事件，方案具体可行、科学、严密、合理的得</w:t>
            </w:r>
            <w:r>
              <w:rPr>
                <w:rFonts w:hint="eastAsia" w:ascii="仿宋" w:hAnsi="仿宋" w:eastAsia="仿宋" w:cs="仿宋"/>
                <w:sz w:val="24"/>
                <w:szCs w:val="24"/>
                <w:lang w:val="en-US" w:eastAsia="zh-CN"/>
              </w:rPr>
              <w:t>5-6</w:t>
            </w:r>
            <w:r>
              <w:rPr>
                <w:rFonts w:hint="eastAsia" w:ascii="仿宋" w:hAnsi="仿宋" w:eastAsia="仿宋" w:cs="仿宋"/>
                <w:sz w:val="24"/>
                <w:szCs w:val="24"/>
              </w:rPr>
              <w:t>分，方案基本满足项目需求，结构基本完整，具备一定可行性的，得</w:t>
            </w:r>
            <w:r>
              <w:rPr>
                <w:rFonts w:hint="eastAsia" w:ascii="仿宋" w:hAnsi="仿宋" w:eastAsia="仿宋" w:cs="仿宋"/>
                <w:sz w:val="24"/>
                <w:szCs w:val="24"/>
                <w:lang w:val="en-US" w:eastAsia="zh-CN"/>
              </w:rPr>
              <w:t>4-5</w:t>
            </w:r>
            <w:r>
              <w:rPr>
                <w:rFonts w:hint="eastAsia" w:ascii="仿宋" w:hAnsi="仿宋" w:eastAsia="仿宋" w:cs="仿宋"/>
                <w:sz w:val="24"/>
                <w:szCs w:val="24"/>
              </w:rPr>
              <w:t>分；方案内容欠佳，可行性低的，得</w:t>
            </w:r>
            <w:r>
              <w:rPr>
                <w:rFonts w:hint="eastAsia" w:ascii="仿宋" w:hAnsi="仿宋" w:eastAsia="仿宋" w:cs="仿宋"/>
                <w:sz w:val="24"/>
                <w:szCs w:val="24"/>
                <w:lang w:val="en-US" w:eastAsia="zh-CN"/>
              </w:rPr>
              <w:t>2-4</w:t>
            </w:r>
            <w:r>
              <w:rPr>
                <w:rFonts w:hint="eastAsia" w:ascii="仿宋" w:hAnsi="仿宋" w:eastAsia="仿宋" w:cs="仿宋"/>
                <w:sz w:val="24"/>
                <w:szCs w:val="24"/>
              </w:rPr>
              <w:t>分；方案不科学、不合理或存在重大缺陷的得1</w:t>
            </w:r>
            <w:r>
              <w:rPr>
                <w:rFonts w:hint="eastAsia" w:ascii="仿宋" w:hAnsi="仿宋" w:eastAsia="仿宋" w:cs="仿宋"/>
                <w:sz w:val="24"/>
                <w:szCs w:val="24"/>
                <w:lang w:val="en-US" w:eastAsia="zh-CN"/>
              </w:rPr>
              <w:t>-2</w:t>
            </w:r>
            <w:r>
              <w:rPr>
                <w:rFonts w:hint="eastAsia" w:ascii="仿宋" w:hAnsi="仿宋" w:eastAsia="仿宋" w:cs="仿宋"/>
                <w:sz w:val="24"/>
                <w:szCs w:val="24"/>
              </w:rPr>
              <w:t>分；未提供不得分。</w:t>
            </w:r>
          </w:p>
          <w:p w14:paraId="625362F3">
            <w:pPr>
              <w:pStyle w:val="3"/>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b w:val="0"/>
                <w:bCs w:val="0"/>
                <w:sz w:val="24"/>
                <w:szCs w:val="24"/>
                <w:lang w:eastAsia="zh-CN"/>
              </w:rPr>
            </w:pPr>
            <w:r>
              <w:rPr>
                <w:rFonts w:hint="eastAsia" w:ascii="仿宋" w:hAnsi="仿宋" w:eastAsia="仿宋" w:cs="仿宋"/>
                <w:sz w:val="24"/>
                <w:szCs w:val="24"/>
              </w:rPr>
              <w:t>2.投标人具有</w:t>
            </w:r>
            <w:r>
              <w:rPr>
                <w:rFonts w:hint="eastAsia" w:ascii="仿宋" w:hAnsi="仿宋" w:eastAsia="仿宋" w:cs="仿宋"/>
                <w:sz w:val="24"/>
                <w:szCs w:val="24"/>
                <w:lang w:val="en-US" w:eastAsia="zh-CN"/>
              </w:rPr>
              <w:t>水上污染</w:t>
            </w:r>
            <w:r>
              <w:rPr>
                <w:rFonts w:hint="eastAsia" w:ascii="仿宋" w:hAnsi="仿宋" w:eastAsia="仿宋" w:cs="仿宋"/>
                <w:sz w:val="24"/>
                <w:szCs w:val="24"/>
              </w:rPr>
              <w:t>应急抢险经验，提供地方海事部门证明材料，每提供一份得1分，最高得4分。</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注：提供</w:t>
            </w:r>
            <w:r>
              <w:rPr>
                <w:rFonts w:hint="eastAsia" w:ascii="仿宋" w:hAnsi="仿宋" w:eastAsia="仿宋" w:cs="仿宋"/>
                <w:b/>
                <w:bCs/>
                <w:sz w:val="24"/>
                <w:szCs w:val="24"/>
              </w:rPr>
              <w:t>地方海事部门证明材料</w:t>
            </w:r>
            <w:r>
              <w:rPr>
                <w:rFonts w:hint="eastAsia" w:ascii="仿宋" w:hAnsi="仿宋" w:eastAsia="仿宋" w:cs="仿宋"/>
                <w:b/>
                <w:bCs/>
                <w:sz w:val="24"/>
                <w:szCs w:val="24"/>
                <w:lang w:val="en-US" w:eastAsia="zh-CN"/>
              </w:rPr>
              <w:t>加盖公章，未提供不得分。</w:t>
            </w:r>
            <w:r>
              <w:rPr>
                <w:rFonts w:hint="eastAsia" w:ascii="仿宋" w:hAnsi="仿宋" w:eastAsia="仿宋" w:cs="仿宋"/>
                <w:b/>
                <w:bCs/>
                <w:sz w:val="24"/>
                <w:szCs w:val="24"/>
                <w:lang w:eastAsia="zh-CN"/>
              </w:rPr>
              <w:t>）</w:t>
            </w:r>
          </w:p>
        </w:tc>
        <w:tc>
          <w:tcPr>
            <w:tcW w:w="1086" w:type="dxa"/>
            <w:noWrap/>
            <w:vAlign w:val="center"/>
          </w:tcPr>
          <w:p w14:paraId="3437DC0F">
            <w:pPr>
              <w:pStyle w:val="3"/>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10分</w:t>
            </w:r>
          </w:p>
        </w:tc>
      </w:tr>
      <w:tr w14:paraId="49D8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07" w:type="dxa"/>
            <w:noWrap/>
            <w:vAlign w:val="center"/>
          </w:tcPr>
          <w:p w14:paraId="7C5ADF53">
            <w:pPr>
              <w:spacing w:line="312"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8</w:t>
            </w:r>
          </w:p>
        </w:tc>
        <w:tc>
          <w:tcPr>
            <w:tcW w:w="1855" w:type="dxa"/>
            <w:noWrap/>
            <w:vAlign w:val="center"/>
          </w:tcPr>
          <w:p w14:paraId="34F16A8A">
            <w:pPr>
              <w:pStyle w:val="3"/>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b/>
                <w:bCs/>
                <w:sz w:val="24"/>
                <w:szCs w:val="24"/>
              </w:rPr>
              <w:t>本项目有效的改进措施和合理化建议</w:t>
            </w:r>
          </w:p>
        </w:tc>
        <w:tc>
          <w:tcPr>
            <w:tcW w:w="6465" w:type="dxa"/>
            <w:noWrap/>
            <w:vAlign w:val="center"/>
          </w:tcPr>
          <w:p w14:paraId="710B1055">
            <w:pPr>
              <w:pStyle w:val="3"/>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针对本项目提出有效建议或措施的每项得1分，最高得5分。</w:t>
            </w:r>
          </w:p>
        </w:tc>
        <w:tc>
          <w:tcPr>
            <w:tcW w:w="1086" w:type="dxa"/>
            <w:noWrap/>
            <w:vAlign w:val="center"/>
          </w:tcPr>
          <w:p w14:paraId="2F32A82C">
            <w:pPr>
              <w:pStyle w:val="3"/>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5分</w:t>
            </w:r>
          </w:p>
        </w:tc>
      </w:tr>
      <w:tr w14:paraId="4D70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07" w:type="dxa"/>
            <w:noWrap/>
            <w:vAlign w:val="center"/>
          </w:tcPr>
          <w:p w14:paraId="0384B373">
            <w:pPr>
              <w:spacing w:line="312"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9</w:t>
            </w:r>
          </w:p>
        </w:tc>
        <w:tc>
          <w:tcPr>
            <w:tcW w:w="1855" w:type="dxa"/>
            <w:noWrap/>
            <w:vAlign w:val="center"/>
          </w:tcPr>
          <w:p w14:paraId="78FCA1FF">
            <w:pPr>
              <w:pStyle w:val="3"/>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企业业绩</w:t>
            </w:r>
          </w:p>
        </w:tc>
        <w:tc>
          <w:tcPr>
            <w:tcW w:w="6465" w:type="dxa"/>
            <w:noWrap/>
            <w:vAlign w:val="center"/>
          </w:tcPr>
          <w:p w14:paraId="53FE164A">
            <w:pPr>
              <w:pStyle w:val="3"/>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4"/>
                <w:szCs w:val="24"/>
              </w:rPr>
            </w:pPr>
            <w:r>
              <w:rPr>
                <w:rFonts w:hint="eastAsia" w:ascii="仿宋" w:hAnsi="仿宋" w:eastAsia="仿宋" w:cs="仿宋"/>
                <w:sz w:val="24"/>
              </w:rPr>
              <w:t>投标人提供20</w:t>
            </w:r>
            <w:r>
              <w:rPr>
                <w:rFonts w:hint="eastAsia" w:ascii="仿宋" w:hAnsi="仿宋" w:eastAsia="仿宋" w:cs="仿宋"/>
                <w:sz w:val="24"/>
                <w:lang w:val="en-US" w:eastAsia="zh-CN"/>
              </w:rPr>
              <w:t>20</w:t>
            </w:r>
            <w:r>
              <w:rPr>
                <w:rFonts w:hint="eastAsia" w:ascii="仿宋" w:hAnsi="仿宋" w:eastAsia="仿宋" w:cs="仿宋"/>
                <w:sz w:val="24"/>
              </w:rPr>
              <w:t>年1月1日至今（以合同签订时间为准）类似业绩，每提供1个合同得0.5分，最高得1分，需提供合同扫描件或复印件，未提供不得分。</w:t>
            </w:r>
          </w:p>
        </w:tc>
        <w:tc>
          <w:tcPr>
            <w:tcW w:w="1086" w:type="dxa"/>
            <w:noWrap/>
            <w:vAlign w:val="center"/>
          </w:tcPr>
          <w:p w14:paraId="2133B55B">
            <w:pPr>
              <w:pStyle w:val="3"/>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sz w:val="24"/>
              </w:rPr>
              <w:t>1分</w:t>
            </w:r>
          </w:p>
        </w:tc>
      </w:tr>
      <w:tr w14:paraId="7825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07" w:type="dxa"/>
            <w:noWrap/>
            <w:vAlign w:val="center"/>
          </w:tcPr>
          <w:p w14:paraId="12E1512F">
            <w:pPr>
              <w:spacing w:line="312"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10</w:t>
            </w:r>
          </w:p>
        </w:tc>
        <w:tc>
          <w:tcPr>
            <w:tcW w:w="1855" w:type="dxa"/>
            <w:noWrap/>
            <w:vAlign w:val="center"/>
          </w:tcPr>
          <w:p w14:paraId="75B749BD">
            <w:pPr>
              <w:pStyle w:val="3"/>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售后服务网点</w:t>
            </w:r>
          </w:p>
        </w:tc>
        <w:tc>
          <w:tcPr>
            <w:tcW w:w="6465" w:type="dxa"/>
            <w:noWrap/>
            <w:vAlign w:val="center"/>
          </w:tcPr>
          <w:p w14:paraId="7549A21D">
            <w:pPr>
              <w:pStyle w:val="3"/>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4"/>
              </w:rPr>
            </w:pPr>
            <w:r>
              <w:rPr>
                <w:rFonts w:hint="eastAsia" w:ascii="仿宋" w:hAnsi="仿宋" w:eastAsia="仿宋" w:cs="仿宋"/>
                <w:sz w:val="24"/>
              </w:rPr>
              <w:t>投标人售后服务网点在湖州市范围内或承诺中标后1月内在湖州市范围内成立售后服务网点的得3分</w:t>
            </w:r>
            <w:r>
              <w:rPr>
                <w:rFonts w:hint="eastAsia" w:ascii="仿宋" w:hAnsi="仿宋" w:eastAsia="仿宋" w:cs="仿宋"/>
                <w:sz w:val="24"/>
                <w:lang w:eastAsia="zh-CN"/>
              </w:rPr>
              <w:t>。</w:t>
            </w:r>
            <w:r>
              <w:rPr>
                <w:rFonts w:hint="eastAsia" w:ascii="仿宋" w:hAnsi="仿宋" w:eastAsia="仿宋" w:cs="仿宋"/>
                <w:sz w:val="24"/>
              </w:rPr>
              <w:t>（</w:t>
            </w:r>
            <w:r>
              <w:rPr>
                <w:rFonts w:hint="eastAsia" w:ascii="仿宋" w:hAnsi="仿宋" w:eastAsia="仿宋" w:cs="仿宋"/>
                <w:sz w:val="24"/>
                <w:lang w:val="en-US" w:eastAsia="zh-CN"/>
              </w:rPr>
              <w:t>如</w:t>
            </w:r>
            <w:r>
              <w:rPr>
                <w:rFonts w:hint="eastAsia" w:ascii="仿宋" w:hAnsi="仿宋" w:eastAsia="仿宋" w:cs="仿宋"/>
                <w:sz w:val="24"/>
              </w:rPr>
              <w:t>现有售后服务网点的</w:t>
            </w:r>
            <w:r>
              <w:rPr>
                <w:rFonts w:hint="eastAsia" w:ascii="仿宋" w:hAnsi="仿宋" w:eastAsia="仿宋" w:cs="仿宋"/>
                <w:sz w:val="24"/>
                <w:lang w:eastAsia="zh-CN"/>
              </w:rPr>
              <w:t>，</w:t>
            </w:r>
            <w:r>
              <w:rPr>
                <w:rFonts w:hint="eastAsia" w:ascii="仿宋" w:hAnsi="仿宋" w:eastAsia="仿宋" w:cs="仿宋"/>
                <w:sz w:val="24"/>
              </w:rPr>
              <w:t>提供营业执照；</w:t>
            </w:r>
            <w:r>
              <w:rPr>
                <w:rFonts w:hint="eastAsia" w:ascii="仿宋" w:hAnsi="仿宋" w:eastAsia="仿宋" w:cs="仿宋"/>
                <w:sz w:val="24"/>
                <w:lang w:val="en-US" w:eastAsia="zh-CN"/>
              </w:rPr>
              <w:t>如</w:t>
            </w:r>
            <w:r>
              <w:rPr>
                <w:rFonts w:hint="eastAsia" w:ascii="仿宋" w:hAnsi="仿宋" w:eastAsia="仿宋" w:cs="仿宋"/>
                <w:sz w:val="24"/>
              </w:rPr>
              <w:t>后期成立，提供承诺书格式自拟）。</w:t>
            </w:r>
          </w:p>
        </w:tc>
        <w:tc>
          <w:tcPr>
            <w:tcW w:w="1086" w:type="dxa"/>
            <w:noWrap/>
            <w:vAlign w:val="center"/>
          </w:tcPr>
          <w:p w14:paraId="3C420C63">
            <w:pPr>
              <w:pStyle w:val="3"/>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rPr>
            </w:pPr>
            <w:r>
              <w:rPr>
                <w:rFonts w:hint="eastAsia" w:ascii="仿宋" w:hAnsi="仿宋" w:eastAsia="仿宋" w:cs="仿宋"/>
                <w:sz w:val="24"/>
              </w:rPr>
              <w:t>3分</w:t>
            </w:r>
          </w:p>
        </w:tc>
      </w:tr>
      <w:tr w14:paraId="6310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07" w:type="dxa"/>
            <w:noWrap/>
            <w:vAlign w:val="center"/>
          </w:tcPr>
          <w:p w14:paraId="72F9BD48">
            <w:pPr>
              <w:spacing w:line="312"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11</w:t>
            </w:r>
          </w:p>
        </w:tc>
        <w:tc>
          <w:tcPr>
            <w:tcW w:w="1855" w:type="dxa"/>
            <w:noWrap/>
            <w:vAlign w:val="center"/>
          </w:tcPr>
          <w:p w14:paraId="78B0C656">
            <w:pPr>
              <w:pStyle w:val="3"/>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服务承诺</w:t>
            </w:r>
          </w:p>
        </w:tc>
        <w:tc>
          <w:tcPr>
            <w:tcW w:w="6465" w:type="dxa"/>
            <w:noWrap/>
            <w:vAlign w:val="center"/>
          </w:tcPr>
          <w:p w14:paraId="125BC011">
            <w:pPr>
              <w:pStyle w:val="3"/>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4"/>
              </w:rPr>
            </w:pPr>
            <w:r>
              <w:rPr>
                <w:rFonts w:hint="eastAsia" w:ascii="仿宋" w:hAnsi="仿宋" w:eastAsia="仿宋" w:cs="仿宋"/>
                <w:kern w:val="0"/>
                <w:sz w:val="24"/>
                <w:szCs w:val="20"/>
              </w:rPr>
              <w:t>服务</w:t>
            </w:r>
            <w:r>
              <w:rPr>
                <w:rFonts w:hint="eastAsia" w:ascii="仿宋" w:hAnsi="仿宋" w:eastAsia="仿宋" w:cs="仿宋"/>
                <w:sz w:val="24"/>
              </w:rPr>
              <w:t>承诺</w:t>
            </w:r>
            <w:r>
              <w:rPr>
                <w:rFonts w:hint="eastAsia" w:ascii="仿宋" w:hAnsi="仿宋" w:eastAsia="仿宋" w:cs="仿宋"/>
                <w:kern w:val="0"/>
                <w:sz w:val="24"/>
                <w:szCs w:val="20"/>
              </w:rPr>
              <w:t>方案包括服务内容、服务承诺、响应时间、服务方式、人员配备、应急服务等全面、针对性强，人员到位时间承诺完整、可行，落实保障措施和其他优惠承诺等全面周到的得</w:t>
            </w:r>
            <w:r>
              <w:rPr>
                <w:rFonts w:hint="eastAsia" w:ascii="仿宋" w:hAnsi="仿宋" w:eastAsia="仿宋" w:cs="仿宋"/>
                <w:kern w:val="0"/>
                <w:sz w:val="24"/>
                <w:szCs w:val="20"/>
                <w:lang w:val="en-US" w:eastAsia="zh-CN"/>
              </w:rPr>
              <w:t>4-6</w:t>
            </w:r>
            <w:r>
              <w:rPr>
                <w:rFonts w:hint="eastAsia" w:ascii="仿宋" w:hAnsi="仿宋" w:eastAsia="仿宋" w:cs="仿宋"/>
                <w:kern w:val="0"/>
                <w:sz w:val="24"/>
                <w:szCs w:val="20"/>
              </w:rPr>
              <w:t>分，</w:t>
            </w:r>
            <w:r>
              <w:rPr>
                <w:rFonts w:hint="eastAsia" w:ascii="仿宋" w:hAnsi="仿宋" w:eastAsia="仿宋" w:cs="仿宋"/>
                <w:sz w:val="24"/>
              </w:rPr>
              <w:t>有售后服务方案服务方案，但不够全面周到，不能够有效的回应服务需求，得</w:t>
            </w:r>
            <w:r>
              <w:rPr>
                <w:rFonts w:hint="eastAsia" w:ascii="仿宋" w:hAnsi="仿宋" w:eastAsia="仿宋" w:cs="仿宋"/>
                <w:sz w:val="24"/>
                <w:lang w:val="en-US" w:eastAsia="zh-CN"/>
              </w:rPr>
              <w:t>2-4</w:t>
            </w:r>
            <w:r>
              <w:rPr>
                <w:rFonts w:hint="eastAsia" w:ascii="仿宋" w:hAnsi="仿宋" w:eastAsia="仿宋" w:cs="仿宋"/>
                <w:sz w:val="24"/>
              </w:rPr>
              <w:t>分；有售后服务方案，但存在较大的欠缺，得1</w:t>
            </w:r>
            <w:r>
              <w:rPr>
                <w:rFonts w:hint="eastAsia" w:ascii="仿宋" w:hAnsi="仿宋" w:eastAsia="仿宋" w:cs="仿宋"/>
                <w:sz w:val="24"/>
                <w:lang w:val="en-US" w:eastAsia="zh-CN"/>
              </w:rPr>
              <w:t>-2</w:t>
            </w:r>
            <w:r>
              <w:rPr>
                <w:rFonts w:hint="eastAsia" w:ascii="仿宋" w:hAnsi="仿宋" w:eastAsia="仿宋" w:cs="仿宋"/>
                <w:sz w:val="24"/>
              </w:rPr>
              <w:t>分；欠缺售后服务方案或不符合本项目需求不得分。</w:t>
            </w:r>
          </w:p>
        </w:tc>
        <w:tc>
          <w:tcPr>
            <w:tcW w:w="1086" w:type="dxa"/>
            <w:noWrap/>
            <w:vAlign w:val="center"/>
          </w:tcPr>
          <w:p w14:paraId="5DD6F7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rPr>
            </w:pPr>
            <w:r>
              <w:rPr>
                <w:rFonts w:hint="eastAsia" w:ascii="仿宋" w:hAnsi="仿宋" w:eastAsia="仿宋" w:cs="仿宋"/>
                <w:kern w:val="0"/>
                <w:sz w:val="24"/>
                <w:szCs w:val="20"/>
              </w:rPr>
              <w:t>6分</w:t>
            </w:r>
          </w:p>
        </w:tc>
      </w:tr>
      <w:tr w14:paraId="5C57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07" w:type="dxa"/>
            <w:noWrap/>
            <w:vAlign w:val="center"/>
          </w:tcPr>
          <w:p w14:paraId="0E8A91EF">
            <w:pPr>
              <w:spacing w:line="312"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12</w:t>
            </w:r>
          </w:p>
        </w:tc>
        <w:tc>
          <w:tcPr>
            <w:tcW w:w="1855" w:type="dxa"/>
            <w:noWrap/>
            <w:vAlign w:val="center"/>
          </w:tcPr>
          <w:p w14:paraId="788CA515">
            <w:pPr>
              <w:pStyle w:val="3"/>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委托处置协议</w:t>
            </w:r>
          </w:p>
        </w:tc>
        <w:tc>
          <w:tcPr>
            <w:tcW w:w="6465" w:type="dxa"/>
            <w:noWrap/>
            <w:vAlign w:val="center"/>
          </w:tcPr>
          <w:p w14:paraId="38283D65">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kern w:val="0"/>
                <w:sz w:val="24"/>
                <w:szCs w:val="20"/>
                <w:lang w:eastAsia="zh-CN"/>
              </w:rPr>
            </w:pPr>
            <w:r>
              <w:rPr>
                <w:rFonts w:hint="eastAsia" w:ascii="仿宋" w:hAnsi="仿宋" w:eastAsia="仿宋" w:cs="仿宋"/>
                <w:kern w:val="0"/>
                <w:sz w:val="24"/>
                <w:szCs w:val="20"/>
              </w:rPr>
              <w:t>本项目油污水处理后的油污、废渣、污泥等必须由具备危险废物经营许可证的接收单位进行外运、处理</w:t>
            </w:r>
            <w:r>
              <w:rPr>
                <w:rFonts w:hint="eastAsia" w:ascii="仿宋" w:hAnsi="仿宋" w:eastAsia="仿宋" w:cs="仿宋"/>
                <w:kern w:val="0"/>
                <w:sz w:val="24"/>
                <w:szCs w:val="20"/>
                <w:lang w:eastAsia="zh-CN"/>
              </w:rPr>
              <w:t>。</w:t>
            </w:r>
          </w:p>
          <w:p w14:paraId="062A3B58">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kern w:val="0"/>
                <w:sz w:val="24"/>
                <w:szCs w:val="20"/>
                <w:lang w:eastAsia="zh-CN"/>
              </w:rPr>
            </w:pPr>
            <w:r>
              <w:rPr>
                <w:rFonts w:hint="eastAsia" w:ascii="仿宋" w:hAnsi="仿宋" w:eastAsia="仿宋" w:cs="仿宋"/>
                <w:kern w:val="0"/>
                <w:sz w:val="24"/>
                <w:szCs w:val="20"/>
                <w:lang w:val="en-US" w:eastAsia="zh-CN"/>
              </w:rPr>
              <w:t>①</w:t>
            </w:r>
            <w:r>
              <w:rPr>
                <w:rFonts w:hint="eastAsia" w:ascii="仿宋" w:hAnsi="仿宋" w:eastAsia="仿宋" w:cs="仿宋"/>
                <w:kern w:val="0"/>
                <w:sz w:val="24"/>
                <w:szCs w:val="20"/>
              </w:rPr>
              <w:t>投标人具有危险废物经营许可证</w:t>
            </w:r>
            <w:r>
              <w:rPr>
                <w:rFonts w:hint="eastAsia" w:ascii="仿宋" w:hAnsi="仿宋" w:eastAsia="仿宋" w:cs="仿宋"/>
                <w:kern w:val="0"/>
                <w:sz w:val="24"/>
                <w:szCs w:val="20"/>
                <w:lang w:val="en-US" w:eastAsia="zh-CN"/>
              </w:rPr>
              <w:t>的</w:t>
            </w:r>
            <w:r>
              <w:rPr>
                <w:rFonts w:hint="eastAsia" w:ascii="仿宋" w:hAnsi="仿宋" w:eastAsia="仿宋" w:cs="仿宋"/>
                <w:kern w:val="0"/>
                <w:sz w:val="24"/>
                <w:szCs w:val="20"/>
                <w:lang w:eastAsia="zh-CN"/>
              </w:rPr>
              <w:t>，</w:t>
            </w:r>
            <w:r>
              <w:rPr>
                <w:rFonts w:hint="eastAsia" w:ascii="仿宋" w:hAnsi="仿宋" w:eastAsia="仿宋" w:cs="仿宋"/>
                <w:kern w:val="0"/>
                <w:sz w:val="24"/>
                <w:szCs w:val="20"/>
                <w:lang w:val="en-US" w:eastAsia="zh-CN"/>
              </w:rPr>
              <w:t>提供</w:t>
            </w:r>
            <w:r>
              <w:rPr>
                <w:rFonts w:hint="eastAsia" w:ascii="仿宋" w:hAnsi="仿宋" w:eastAsia="仿宋" w:cs="仿宋"/>
                <w:kern w:val="0"/>
                <w:sz w:val="24"/>
                <w:szCs w:val="20"/>
              </w:rPr>
              <w:t>危险废物经营许可证</w:t>
            </w:r>
            <w:r>
              <w:rPr>
                <w:rFonts w:hint="eastAsia" w:ascii="仿宋" w:hAnsi="仿宋" w:eastAsia="仿宋" w:cs="仿宋"/>
                <w:kern w:val="0"/>
                <w:sz w:val="24"/>
                <w:szCs w:val="20"/>
                <w:lang w:val="en-US" w:eastAsia="zh-CN"/>
              </w:rPr>
              <w:t>扫描件加盖公章</w:t>
            </w:r>
            <w:r>
              <w:rPr>
                <w:rFonts w:hint="eastAsia" w:ascii="仿宋" w:hAnsi="仿宋" w:eastAsia="仿宋" w:cs="仿宋"/>
                <w:kern w:val="0"/>
                <w:sz w:val="24"/>
                <w:szCs w:val="20"/>
                <w:lang w:eastAsia="zh-CN"/>
              </w:rPr>
              <w:t>；</w:t>
            </w:r>
          </w:p>
          <w:p w14:paraId="2908F4F6">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②投标人委托具备</w:t>
            </w:r>
            <w:r>
              <w:rPr>
                <w:rFonts w:hint="eastAsia" w:ascii="仿宋" w:hAnsi="仿宋" w:eastAsia="仿宋" w:cs="仿宋"/>
                <w:kern w:val="0"/>
                <w:sz w:val="24"/>
                <w:szCs w:val="20"/>
              </w:rPr>
              <w:t>危险废物经营许可证的接收单位进行外运、处理</w:t>
            </w:r>
            <w:r>
              <w:rPr>
                <w:rFonts w:hint="eastAsia" w:ascii="仿宋" w:hAnsi="仿宋" w:eastAsia="仿宋" w:cs="仿宋"/>
                <w:kern w:val="0"/>
                <w:sz w:val="24"/>
                <w:szCs w:val="20"/>
                <w:lang w:val="en-US" w:eastAsia="zh-CN"/>
              </w:rPr>
              <w:t>的，须同时提供与被委托单位的</w:t>
            </w:r>
            <w:r>
              <w:rPr>
                <w:rFonts w:hint="eastAsia" w:ascii="仿宋" w:hAnsi="仿宋" w:eastAsia="仿宋" w:cs="仿宋"/>
                <w:kern w:val="0"/>
                <w:sz w:val="24"/>
                <w:szCs w:val="20"/>
              </w:rPr>
              <w:t>委托处置协议书</w:t>
            </w:r>
            <w:r>
              <w:rPr>
                <w:rFonts w:hint="eastAsia" w:ascii="仿宋" w:hAnsi="仿宋" w:eastAsia="仿宋" w:cs="仿宋"/>
                <w:kern w:val="0"/>
                <w:sz w:val="24"/>
                <w:szCs w:val="20"/>
                <w:lang w:val="en-US" w:eastAsia="zh-CN"/>
              </w:rPr>
              <w:t>和被委托的</w:t>
            </w:r>
            <w:r>
              <w:rPr>
                <w:rFonts w:hint="eastAsia" w:ascii="仿宋" w:hAnsi="仿宋" w:eastAsia="仿宋" w:cs="仿宋"/>
                <w:kern w:val="0"/>
                <w:sz w:val="24"/>
                <w:szCs w:val="20"/>
              </w:rPr>
              <w:t>危险废物经营许可证</w:t>
            </w:r>
            <w:r>
              <w:rPr>
                <w:rFonts w:hint="eastAsia" w:ascii="仿宋" w:hAnsi="仿宋" w:eastAsia="仿宋" w:cs="仿宋"/>
                <w:kern w:val="0"/>
                <w:sz w:val="24"/>
                <w:szCs w:val="20"/>
                <w:lang w:val="en-US" w:eastAsia="zh-CN"/>
              </w:rPr>
              <w:t>扫描件加盖公章；</w:t>
            </w:r>
          </w:p>
          <w:p w14:paraId="69D7E296">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z w:val="24"/>
              </w:rPr>
            </w:pPr>
            <w:r>
              <w:rPr>
                <w:rFonts w:hint="eastAsia" w:ascii="仿宋" w:hAnsi="仿宋" w:eastAsia="仿宋" w:cs="仿宋"/>
                <w:kern w:val="0"/>
                <w:sz w:val="24"/>
                <w:szCs w:val="20"/>
                <w:lang w:val="en-US" w:eastAsia="zh-CN"/>
              </w:rPr>
              <w:t>满足①或②</w:t>
            </w:r>
            <w:r>
              <w:rPr>
                <w:rFonts w:hint="eastAsia" w:ascii="仿宋" w:hAnsi="仿宋" w:eastAsia="仿宋" w:cs="仿宋"/>
                <w:kern w:val="0"/>
                <w:sz w:val="24"/>
                <w:szCs w:val="20"/>
              </w:rPr>
              <w:t>的得</w:t>
            </w:r>
            <w:r>
              <w:rPr>
                <w:rFonts w:hint="eastAsia" w:ascii="仿宋" w:hAnsi="仿宋" w:eastAsia="仿宋" w:cs="仿宋"/>
                <w:kern w:val="0"/>
                <w:sz w:val="24"/>
                <w:szCs w:val="20"/>
                <w:lang w:val="en-US" w:eastAsia="zh-CN"/>
              </w:rPr>
              <w:t>4</w:t>
            </w:r>
            <w:r>
              <w:rPr>
                <w:rFonts w:hint="eastAsia" w:ascii="仿宋" w:hAnsi="仿宋" w:eastAsia="仿宋" w:cs="仿宋"/>
                <w:kern w:val="0"/>
                <w:sz w:val="24"/>
                <w:szCs w:val="20"/>
              </w:rPr>
              <w:t>分，未提供不得分。</w:t>
            </w:r>
          </w:p>
        </w:tc>
        <w:tc>
          <w:tcPr>
            <w:tcW w:w="1086" w:type="dxa"/>
            <w:noWrap/>
            <w:vAlign w:val="center"/>
          </w:tcPr>
          <w:p w14:paraId="5A87BD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rPr>
            </w:pPr>
            <w:r>
              <w:rPr>
                <w:rFonts w:hint="eastAsia" w:ascii="仿宋" w:hAnsi="仿宋" w:eastAsia="仿宋" w:cs="仿宋"/>
                <w:kern w:val="0"/>
                <w:sz w:val="24"/>
                <w:szCs w:val="20"/>
                <w:lang w:val="en-US" w:eastAsia="zh-CN"/>
              </w:rPr>
              <w:t>4</w:t>
            </w:r>
            <w:r>
              <w:rPr>
                <w:rFonts w:hint="eastAsia" w:ascii="仿宋" w:hAnsi="仿宋" w:eastAsia="仿宋" w:cs="仿宋"/>
                <w:kern w:val="0"/>
                <w:sz w:val="24"/>
                <w:szCs w:val="20"/>
              </w:rPr>
              <w:t>分</w:t>
            </w:r>
          </w:p>
        </w:tc>
      </w:tr>
      <w:tr w14:paraId="5709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607" w:type="dxa"/>
            <w:noWrap/>
            <w:vAlign w:val="center"/>
          </w:tcPr>
          <w:p w14:paraId="25E0662B">
            <w:pPr>
              <w:spacing w:line="312"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13</w:t>
            </w:r>
          </w:p>
        </w:tc>
        <w:tc>
          <w:tcPr>
            <w:tcW w:w="1855" w:type="dxa"/>
            <w:noWrap/>
            <w:vAlign w:val="center"/>
          </w:tcPr>
          <w:p w14:paraId="19EA97B6">
            <w:pPr>
              <w:pStyle w:val="3"/>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24"/>
              </w:rPr>
            </w:pPr>
            <w:r>
              <w:rPr>
                <w:rFonts w:hint="eastAsia" w:ascii="仿宋" w:hAnsi="仿宋" w:eastAsia="仿宋" w:cs="仿宋"/>
                <w:b/>
                <w:bCs/>
                <w:sz w:val="24"/>
              </w:rPr>
              <w:t>应急响应时间</w:t>
            </w:r>
          </w:p>
        </w:tc>
        <w:tc>
          <w:tcPr>
            <w:tcW w:w="6465" w:type="dxa"/>
            <w:noWrap/>
            <w:vAlign w:val="center"/>
          </w:tcPr>
          <w:p w14:paraId="26204088">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sz w:val="24"/>
              </w:rPr>
            </w:pPr>
            <w:r>
              <w:rPr>
                <w:rFonts w:hint="eastAsia" w:ascii="仿宋" w:hAnsi="仿宋" w:eastAsia="仿宋" w:cs="仿宋"/>
                <w:kern w:val="0"/>
                <w:sz w:val="24"/>
                <w:szCs w:val="20"/>
              </w:rPr>
              <w:t>接到采购人通知（电话、电传等）后</w:t>
            </w:r>
            <w:r>
              <w:rPr>
                <w:rFonts w:hint="eastAsia" w:ascii="仿宋" w:hAnsi="仿宋" w:eastAsia="仿宋" w:cs="仿宋"/>
                <w:kern w:val="0"/>
                <w:sz w:val="24"/>
                <w:szCs w:val="20"/>
                <w:lang w:val="en-US" w:eastAsia="zh-CN"/>
              </w:rPr>
              <w:t>1.5</w:t>
            </w:r>
            <w:r>
              <w:rPr>
                <w:rFonts w:hint="eastAsia" w:ascii="仿宋" w:hAnsi="仿宋" w:eastAsia="仿宋" w:cs="仿宋"/>
                <w:kern w:val="0"/>
                <w:sz w:val="24"/>
                <w:szCs w:val="20"/>
              </w:rPr>
              <w:t>小时现场响应</w:t>
            </w:r>
            <w:r>
              <w:rPr>
                <w:rFonts w:hint="eastAsia" w:ascii="仿宋" w:hAnsi="仿宋" w:eastAsia="仿宋" w:cs="仿宋"/>
                <w:kern w:val="0"/>
                <w:sz w:val="24"/>
                <w:szCs w:val="20"/>
                <w:lang w:eastAsia="zh-CN"/>
              </w:rPr>
              <w:t>，</w:t>
            </w:r>
            <w:r>
              <w:rPr>
                <w:rFonts w:hint="eastAsia" w:ascii="仿宋" w:hAnsi="仿宋" w:eastAsia="仿宋" w:cs="仿宋"/>
                <w:kern w:val="0"/>
                <w:sz w:val="24"/>
                <w:szCs w:val="20"/>
                <w:lang w:val="en-US" w:eastAsia="zh-CN"/>
              </w:rPr>
              <w:t>每提前半个小时</w:t>
            </w:r>
            <w:r>
              <w:rPr>
                <w:rFonts w:hint="eastAsia" w:ascii="仿宋" w:hAnsi="仿宋" w:eastAsia="仿宋" w:cs="仿宋"/>
                <w:kern w:val="0"/>
                <w:sz w:val="24"/>
                <w:szCs w:val="20"/>
              </w:rPr>
              <w:t>得</w:t>
            </w:r>
            <w:r>
              <w:rPr>
                <w:rFonts w:hint="eastAsia" w:ascii="仿宋" w:hAnsi="仿宋" w:eastAsia="仿宋" w:cs="仿宋"/>
                <w:kern w:val="0"/>
                <w:sz w:val="24"/>
                <w:szCs w:val="20"/>
                <w:lang w:val="en-US" w:eastAsia="zh-CN"/>
              </w:rPr>
              <w:t>2.5</w:t>
            </w:r>
            <w:r>
              <w:rPr>
                <w:rFonts w:hint="eastAsia" w:ascii="仿宋" w:hAnsi="仿宋" w:eastAsia="仿宋" w:cs="仿宋"/>
                <w:kern w:val="0"/>
                <w:sz w:val="24"/>
                <w:szCs w:val="20"/>
              </w:rPr>
              <w:t>分</w:t>
            </w:r>
            <w:r>
              <w:rPr>
                <w:rFonts w:hint="eastAsia" w:ascii="仿宋" w:hAnsi="仿宋" w:eastAsia="仿宋" w:cs="仿宋"/>
                <w:kern w:val="0"/>
                <w:sz w:val="24"/>
                <w:szCs w:val="20"/>
                <w:lang w:eastAsia="zh-CN"/>
              </w:rPr>
              <w:t>，</w:t>
            </w:r>
            <w:r>
              <w:rPr>
                <w:rFonts w:hint="eastAsia" w:ascii="仿宋" w:hAnsi="仿宋" w:eastAsia="仿宋" w:cs="仿宋"/>
                <w:kern w:val="0"/>
                <w:sz w:val="24"/>
                <w:szCs w:val="20"/>
                <w:lang w:val="en-US" w:eastAsia="zh-CN"/>
              </w:rPr>
              <w:t>最高得5分</w:t>
            </w:r>
            <w:r>
              <w:rPr>
                <w:rFonts w:hint="eastAsia" w:ascii="仿宋" w:hAnsi="仿宋" w:eastAsia="仿宋" w:cs="仿宋"/>
                <w:kern w:val="0"/>
                <w:sz w:val="24"/>
                <w:szCs w:val="20"/>
              </w:rPr>
              <w:t>。</w:t>
            </w:r>
          </w:p>
        </w:tc>
        <w:tc>
          <w:tcPr>
            <w:tcW w:w="1086" w:type="dxa"/>
            <w:noWrap/>
            <w:vAlign w:val="center"/>
          </w:tcPr>
          <w:p w14:paraId="1528E4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24"/>
              </w:rPr>
            </w:pPr>
            <w:r>
              <w:rPr>
                <w:rFonts w:hint="eastAsia" w:ascii="仿宋" w:hAnsi="仿宋" w:eastAsia="仿宋" w:cs="仿宋"/>
                <w:kern w:val="0"/>
                <w:sz w:val="24"/>
                <w:szCs w:val="20"/>
              </w:rPr>
              <w:t>5分</w:t>
            </w:r>
          </w:p>
        </w:tc>
      </w:tr>
      <w:tr w14:paraId="385D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07" w:type="dxa"/>
            <w:noWrap/>
            <w:vAlign w:val="center"/>
          </w:tcPr>
          <w:p w14:paraId="5E1092CE">
            <w:pPr>
              <w:spacing w:line="312" w:lineRule="auto"/>
              <w:jc w:val="center"/>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14</w:t>
            </w:r>
          </w:p>
        </w:tc>
        <w:tc>
          <w:tcPr>
            <w:tcW w:w="1855" w:type="dxa"/>
            <w:noWrap/>
            <w:vAlign w:val="center"/>
          </w:tcPr>
          <w:p w14:paraId="4F7F951D">
            <w:pPr>
              <w:pStyle w:val="3"/>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bCs/>
                <w:sz w:val="24"/>
                <w:lang w:val="en-US" w:eastAsia="zh-CN"/>
              </w:rPr>
            </w:pPr>
            <w:r>
              <w:rPr>
                <w:rFonts w:hint="eastAsia" w:ascii="仿宋" w:hAnsi="仿宋" w:eastAsia="仿宋" w:cs="仿宋"/>
                <w:b/>
                <w:bCs/>
                <w:sz w:val="24"/>
                <w:lang w:val="en-US" w:eastAsia="zh-CN"/>
              </w:rPr>
              <w:t>企业认证</w:t>
            </w:r>
          </w:p>
        </w:tc>
        <w:tc>
          <w:tcPr>
            <w:tcW w:w="6465" w:type="dxa"/>
            <w:noWrap/>
            <w:vAlign w:val="center"/>
          </w:tcPr>
          <w:p w14:paraId="4510AC8D">
            <w:pPr>
              <w:pStyle w:val="7"/>
              <w:numPr>
                <w:ilvl w:val="0"/>
                <w:numId w:val="0"/>
              </w:numPr>
              <w:rPr>
                <w:rFonts w:hint="eastAsia" w:ascii="仿宋" w:hAnsi="仿宋" w:eastAsia="仿宋"/>
                <w:kern w:val="2"/>
                <w:sz w:val="24"/>
                <w:szCs w:val="24"/>
                <w:highlight w:val="none"/>
                <w:lang w:val="en-US" w:eastAsia="zh-CN"/>
              </w:rPr>
            </w:pPr>
            <w:r>
              <w:rPr>
                <w:rFonts w:hint="eastAsia" w:ascii="仿宋" w:hAnsi="仿宋" w:eastAsia="仿宋"/>
                <w:kern w:val="2"/>
                <w:sz w:val="24"/>
                <w:szCs w:val="24"/>
                <w:highlight w:val="none"/>
                <w:lang w:val="en-US" w:eastAsia="zh-CN"/>
              </w:rPr>
              <w:t>投标人具有提供国家认证认可监督管理部门批准设立的认证机构颁发的有效的证书：</w:t>
            </w:r>
          </w:p>
          <w:p w14:paraId="09E3283C">
            <w:pPr>
              <w:pStyle w:val="7"/>
              <w:numPr>
                <w:ilvl w:val="0"/>
                <w:numId w:val="0"/>
              </w:numPr>
              <w:rPr>
                <w:rFonts w:hint="eastAsia" w:ascii="仿宋" w:hAnsi="仿宋" w:eastAsia="仿宋"/>
                <w:kern w:val="2"/>
                <w:sz w:val="24"/>
                <w:szCs w:val="24"/>
                <w:highlight w:val="none"/>
                <w:lang w:val="en-US" w:eastAsia="zh-CN"/>
              </w:rPr>
            </w:pPr>
            <w:r>
              <w:rPr>
                <w:rFonts w:hint="eastAsia" w:ascii="仿宋" w:hAnsi="仿宋" w:eastAsia="仿宋"/>
                <w:kern w:val="2"/>
                <w:sz w:val="24"/>
                <w:szCs w:val="24"/>
                <w:highlight w:val="none"/>
                <w:lang w:val="en-US" w:eastAsia="zh-CN"/>
              </w:rPr>
              <w:t>①质量管理体系认证证书，得1分；</w:t>
            </w:r>
          </w:p>
          <w:p w14:paraId="249C55AB">
            <w:pPr>
              <w:pStyle w:val="7"/>
              <w:numPr>
                <w:ilvl w:val="0"/>
                <w:numId w:val="0"/>
              </w:numPr>
              <w:rPr>
                <w:rFonts w:hint="eastAsia" w:ascii="仿宋" w:hAnsi="仿宋" w:eastAsia="仿宋"/>
                <w:kern w:val="2"/>
                <w:sz w:val="24"/>
                <w:szCs w:val="24"/>
                <w:highlight w:val="none"/>
                <w:lang w:val="en-US" w:eastAsia="zh-CN"/>
              </w:rPr>
            </w:pPr>
            <w:r>
              <w:rPr>
                <w:rFonts w:hint="eastAsia" w:ascii="仿宋" w:hAnsi="仿宋" w:eastAsia="仿宋"/>
                <w:kern w:val="2"/>
                <w:sz w:val="24"/>
                <w:szCs w:val="24"/>
                <w:highlight w:val="none"/>
                <w:lang w:val="en-US" w:eastAsia="zh-CN"/>
              </w:rPr>
              <w:t>②环境管理体系认证证书，得1分；</w:t>
            </w:r>
          </w:p>
          <w:p w14:paraId="32456CA8">
            <w:pPr>
              <w:pStyle w:val="7"/>
              <w:numPr>
                <w:ilvl w:val="0"/>
                <w:numId w:val="0"/>
              </w:numPr>
              <w:rPr>
                <w:rFonts w:hint="eastAsia" w:ascii="仿宋" w:hAnsi="仿宋" w:eastAsia="仿宋"/>
                <w:kern w:val="2"/>
                <w:sz w:val="24"/>
                <w:szCs w:val="24"/>
                <w:highlight w:val="none"/>
                <w:lang w:val="en-US" w:eastAsia="zh-CN"/>
              </w:rPr>
            </w:pPr>
            <w:r>
              <w:rPr>
                <w:rFonts w:hint="eastAsia" w:ascii="仿宋" w:hAnsi="仿宋" w:eastAsia="仿宋"/>
                <w:kern w:val="2"/>
                <w:sz w:val="24"/>
                <w:szCs w:val="24"/>
                <w:highlight w:val="none"/>
                <w:lang w:val="en-US" w:eastAsia="zh-CN"/>
              </w:rPr>
              <w:t>③职业健康体系认证证书，得1分；</w:t>
            </w:r>
          </w:p>
          <w:p w14:paraId="193353CC">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仿宋" w:hAnsi="仿宋" w:eastAsia="仿宋" w:cs="仿宋"/>
                <w:kern w:val="0"/>
                <w:sz w:val="24"/>
                <w:szCs w:val="20"/>
              </w:rPr>
            </w:pPr>
            <w:r>
              <w:rPr>
                <w:rFonts w:hint="eastAsia" w:ascii="仿宋" w:hAnsi="仿宋" w:eastAsia="仿宋"/>
                <w:b/>
                <w:bCs/>
                <w:kern w:val="2"/>
                <w:sz w:val="24"/>
                <w:szCs w:val="24"/>
                <w:highlight w:val="none"/>
                <w:u w:val="single"/>
                <w:lang w:val="en-US" w:eastAsia="zh-CN"/>
              </w:rPr>
              <w:t>注：提供有效期内的证书扫描件及中国国家认证认可监督管理委员会网站（http://www.cnca.gov.cn/）网页查询截图并加盖公章，二者缺一不可，不提供不得分。</w:t>
            </w:r>
          </w:p>
        </w:tc>
        <w:tc>
          <w:tcPr>
            <w:tcW w:w="1086" w:type="dxa"/>
            <w:noWrap/>
            <w:vAlign w:val="center"/>
          </w:tcPr>
          <w:p w14:paraId="4947BB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kern w:val="0"/>
                <w:sz w:val="24"/>
                <w:szCs w:val="20"/>
                <w:lang w:val="en-US" w:eastAsia="zh-CN"/>
              </w:rPr>
            </w:pPr>
            <w:r>
              <w:rPr>
                <w:rFonts w:hint="eastAsia" w:ascii="仿宋" w:hAnsi="仿宋" w:eastAsia="仿宋" w:cs="仿宋"/>
                <w:kern w:val="0"/>
                <w:sz w:val="24"/>
                <w:szCs w:val="20"/>
                <w:lang w:val="en-US" w:eastAsia="zh-CN"/>
              </w:rPr>
              <w:t>3分</w:t>
            </w:r>
          </w:p>
        </w:tc>
      </w:tr>
    </w:tbl>
    <w:p w14:paraId="7417818F">
      <w:pPr>
        <w:tabs>
          <w:tab w:val="left" w:pos="1080"/>
        </w:tabs>
        <w:spacing w:line="288"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注：以上证明文件扫描件均须加盖公章，附在投标文件中，提供材料不真实、不完整或伪造证明材料的，后果自负。</w:t>
      </w:r>
      <w:r>
        <w:rPr>
          <w:rFonts w:ascii="仿宋" w:hAnsi="仿宋" w:eastAsia="仿宋" w:cs="仿宋"/>
          <w:b/>
          <w:bCs/>
          <w:sz w:val="24"/>
          <w:szCs w:val="24"/>
        </w:rPr>
        <w:t xml:space="preserve"> </w:t>
      </w:r>
    </w:p>
    <w:p w14:paraId="6EE32ED7">
      <w:pPr>
        <w:pStyle w:val="4"/>
        <w:ind w:left="0" w:firstLine="0"/>
        <w:rPr>
          <w:rFonts w:ascii="仿宋" w:hAnsi="仿宋" w:eastAsia="仿宋" w:cs="Times New Roman"/>
          <w:b/>
          <w:bCs/>
          <w:sz w:val="44"/>
          <w:szCs w:val="44"/>
        </w:rPr>
      </w:pPr>
      <w:bookmarkStart w:id="357" w:name="_Toc497478143"/>
      <w:bookmarkStart w:id="358" w:name="_Toc66278979"/>
      <w:bookmarkStart w:id="359" w:name="_Toc19287"/>
      <w:r>
        <w:rPr>
          <w:rFonts w:ascii="仿宋" w:hAnsi="仿宋" w:eastAsia="仿宋" w:cs="Times New Roman"/>
          <w:b/>
          <w:bCs/>
          <w:sz w:val="44"/>
          <w:szCs w:val="44"/>
        </w:rPr>
        <w:br w:type="page"/>
      </w:r>
      <w:r>
        <w:rPr>
          <w:rFonts w:hint="eastAsia" w:ascii="仿宋" w:hAnsi="仿宋" w:eastAsia="仿宋" w:cs="仿宋"/>
          <w:b/>
          <w:bCs/>
          <w:sz w:val="44"/>
          <w:szCs w:val="44"/>
        </w:rPr>
        <w:t>第五章</w:t>
      </w:r>
      <w:r>
        <w:rPr>
          <w:rFonts w:ascii="仿宋" w:hAnsi="仿宋" w:eastAsia="仿宋" w:cs="仿宋"/>
          <w:b/>
          <w:bCs/>
          <w:sz w:val="44"/>
          <w:szCs w:val="44"/>
        </w:rPr>
        <w:t xml:space="preserve">  </w:t>
      </w:r>
      <w:r>
        <w:rPr>
          <w:rFonts w:hint="eastAsia" w:ascii="仿宋" w:hAnsi="仿宋" w:eastAsia="仿宋" w:cs="仿宋"/>
          <w:b/>
          <w:bCs/>
          <w:sz w:val="44"/>
          <w:szCs w:val="44"/>
        </w:rPr>
        <w:t>合同主要条款</w:t>
      </w:r>
      <w:bookmarkEnd w:id="357"/>
      <w:bookmarkEnd w:id="358"/>
      <w:bookmarkEnd w:id="359"/>
    </w:p>
    <w:p w14:paraId="5E0EF41A">
      <w:pPr>
        <w:spacing w:line="480" w:lineRule="exact"/>
        <w:jc w:val="center"/>
        <w:rPr>
          <w:rFonts w:ascii="仿宋" w:hAnsi="仿宋" w:eastAsia="仿宋"/>
          <w:b/>
          <w:bCs/>
        </w:rPr>
      </w:pPr>
      <w:r>
        <w:rPr>
          <w:rFonts w:hint="eastAsia" w:ascii="仿宋" w:hAnsi="仿宋" w:eastAsia="仿宋" w:cs="仿宋"/>
          <w:b/>
          <w:bCs/>
        </w:rPr>
        <w:t>（具体文本以实际签署的为准）</w:t>
      </w:r>
    </w:p>
    <w:p w14:paraId="3EE75C41">
      <w:pPr>
        <w:spacing w:line="440" w:lineRule="exact"/>
        <w:ind w:firstLine="480" w:firstLineChars="200"/>
        <w:rPr>
          <w:rFonts w:ascii="仿宋" w:hAnsi="仿宋" w:eastAsia="仿宋"/>
          <w:sz w:val="24"/>
          <w:szCs w:val="24"/>
        </w:rPr>
      </w:pPr>
    </w:p>
    <w:p w14:paraId="076FDF43">
      <w:pPr>
        <w:widowControl/>
        <w:spacing w:line="360" w:lineRule="auto"/>
        <w:ind w:right="62" w:firstLine="480"/>
        <w:rPr>
          <w:rFonts w:hint="eastAsia" w:ascii="仿宋" w:hAnsi="仿宋" w:eastAsia="仿宋" w:cs="仿宋"/>
          <w:sz w:val="24"/>
        </w:rPr>
      </w:pPr>
      <w:r>
        <w:rPr>
          <w:rFonts w:hint="eastAsia" w:ascii="仿宋" w:hAnsi="仿宋" w:eastAsia="仿宋" w:cs="仿宋"/>
          <w:sz w:val="24"/>
        </w:rPr>
        <w:t xml:space="preserve">财政审批编号:                                采购文件编号:    </w:t>
      </w:r>
    </w:p>
    <w:p w14:paraId="69D4B739">
      <w:pPr>
        <w:spacing w:line="340" w:lineRule="exact"/>
        <w:ind w:firstLine="643" w:firstLineChars="200"/>
        <w:jc w:val="center"/>
        <w:rPr>
          <w:rFonts w:hint="eastAsia" w:ascii="仿宋" w:hAnsi="仿宋" w:eastAsia="仿宋" w:cs="仿宋"/>
          <w:b/>
          <w:bCs/>
          <w:sz w:val="32"/>
          <w:szCs w:val="30"/>
        </w:rPr>
      </w:pPr>
    </w:p>
    <w:p w14:paraId="2085F427">
      <w:pPr>
        <w:tabs>
          <w:tab w:val="left" w:pos="5925"/>
        </w:tabs>
        <w:spacing w:line="400" w:lineRule="exact"/>
        <w:rPr>
          <w:rFonts w:hint="eastAsia" w:ascii="仿宋" w:hAnsi="仿宋" w:eastAsia="仿宋" w:cs="仿宋"/>
          <w:sz w:val="24"/>
        </w:rPr>
      </w:pPr>
      <w:r>
        <w:rPr>
          <w:rFonts w:hint="eastAsia" w:ascii="仿宋" w:hAnsi="仿宋" w:eastAsia="仿宋" w:cs="仿宋"/>
          <w:sz w:val="24"/>
        </w:rPr>
        <w:t xml:space="preserve">项目名称： </w:t>
      </w:r>
    </w:p>
    <w:p w14:paraId="4DF44BF7">
      <w:pPr>
        <w:tabs>
          <w:tab w:val="left" w:pos="5925"/>
        </w:tabs>
        <w:spacing w:line="400" w:lineRule="exact"/>
        <w:rPr>
          <w:rFonts w:hint="eastAsia" w:ascii="仿宋" w:hAnsi="仿宋" w:eastAsia="仿宋" w:cs="仿宋"/>
          <w:sz w:val="24"/>
        </w:rPr>
      </w:pPr>
      <w:r>
        <w:rPr>
          <w:rFonts w:hint="eastAsia" w:ascii="仿宋" w:hAnsi="仿宋" w:eastAsia="仿宋" w:cs="仿宋"/>
          <w:sz w:val="24"/>
        </w:rPr>
        <w:t>甲方：</w:t>
      </w:r>
    </w:p>
    <w:p w14:paraId="30132DBB">
      <w:pPr>
        <w:tabs>
          <w:tab w:val="left" w:pos="5925"/>
        </w:tabs>
        <w:spacing w:line="400" w:lineRule="exact"/>
        <w:rPr>
          <w:rFonts w:hint="eastAsia" w:ascii="仿宋" w:hAnsi="仿宋" w:eastAsia="仿宋" w:cs="仿宋"/>
          <w:sz w:val="24"/>
        </w:rPr>
      </w:pPr>
      <w:r>
        <w:rPr>
          <w:rFonts w:hint="eastAsia" w:ascii="仿宋" w:hAnsi="仿宋" w:eastAsia="仿宋" w:cs="仿宋"/>
          <w:sz w:val="24"/>
        </w:rPr>
        <w:t>乙方：</w:t>
      </w:r>
    </w:p>
    <w:p w14:paraId="6ACE2118">
      <w:pPr>
        <w:tabs>
          <w:tab w:val="left" w:pos="5925"/>
        </w:tabs>
        <w:spacing w:line="400" w:lineRule="exact"/>
        <w:ind w:firstLine="480" w:firstLineChars="200"/>
        <w:rPr>
          <w:rFonts w:hint="eastAsia" w:ascii="仿宋" w:hAnsi="仿宋" w:eastAsia="仿宋" w:cs="仿宋"/>
          <w:sz w:val="24"/>
        </w:rPr>
      </w:pPr>
      <w:r>
        <w:rPr>
          <w:rFonts w:hint="eastAsia" w:ascii="仿宋" w:hAnsi="仿宋" w:eastAsia="仿宋" w:cs="仿宋"/>
          <w:sz w:val="24"/>
        </w:rPr>
        <w:t>甲乙双方根据浙江华耀建设咨询有限公司关于</w:t>
      </w:r>
      <w:r>
        <w:rPr>
          <w:rFonts w:hint="eastAsia" w:ascii="仿宋" w:hAnsi="仿宋" w:eastAsia="仿宋" w:cs="仿宋"/>
          <w:sz w:val="24"/>
          <w:u w:val="single"/>
          <w:lang w:val="en-US" w:eastAsia="zh-CN"/>
        </w:rPr>
        <w:t xml:space="preserve">             </w:t>
      </w:r>
      <w:r>
        <w:rPr>
          <w:rFonts w:hint="eastAsia" w:ascii="仿宋" w:hAnsi="仿宋" w:eastAsia="仿宋" w:cs="仿宋"/>
          <w:sz w:val="24"/>
        </w:rPr>
        <w:t>招标的结果，签署本合同。</w:t>
      </w:r>
    </w:p>
    <w:p w14:paraId="00D87E79">
      <w:pPr>
        <w:tabs>
          <w:tab w:val="left" w:pos="630"/>
        </w:tabs>
        <w:spacing w:line="400" w:lineRule="exact"/>
        <w:rPr>
          <w:rFonts w:hint="eastAsia" w:ascii="仿宋" w:hAnsi="仿宋" w:eastAsia="仿宋" w:cs="仿宋"/>
          <w:b/>
          <w:sz w:val="24"/>
        </w:rPr>
      </w:pPr>
      <w:r>
        <w:rPr>
          <w:rFonts w:hint="eastAsia" w:ascii="仿宋" w:hAnsi="仿宋" w:eastAsia="仿宋" w:cs="仿宋"/>
          <w:b/>
          <w:sz w:val="24"/>
        </w:rPr>
        <w:t>一、合同文件</w:t>
      </w:r>
    </w:p>
    <w:p w14:paraId="0C78990A">
      <w:pPr>
        <w:snapToGrid w:val="0"/>
        <w:spacing w:line="400" w:lineRule="exact"/>
        <w:rPr>
          <w:rFonts w:hint="eastAsia" w:ascii="仿宋" w:hAnsi="仿宋" w:eastAsia="仿宋" w:cs="仿宋"/>
          <w:sz w:val="24"/>
          <w:szCs w:val="21"/>
        </w:rPr>
      </w:pPr>
      <w:r>
        <w:rPr>
          <w:rFonts w:hint="eastAsia" w:ascii="仿宋" w:hAnsi="仿宋" w:eastAsia="仿宋" w:cs="仿宋"/>
          <w:sz w:val="24"/>
          <w:szCs w:val="21"/>
        </w:rPr>
        <w:t xml:space="preserve">     下列文件构成本合同的组成部分，应该认为是一个整体，彼此相互解释，相互补充。组成合同的多个文件的优先支配地位的次序如下：</w:t>
      </w:r>
    </w:p>
    <w:p w14:paraId="0993C724">
      <w:pPr>
        <w:snapToGrid w:val="0"/>
        <w:spacing w:before="119" w:line="400" w:lineRule="exact"/>
        <w:ind w:firstLine="538"/>
        <w:rPr>
          <w:rFonts w:hint="eastAsia" w:ascii="仿宋" w:hAnsi="仿宋" w:eastAsia="仿宋" w:cs="仿宋"/>
          <w:sz w:val="24"/>
          <w:szCs w:val="21"/>
        </w:rPr>
      </w:pPr>
      <w:r>
        <w:rPr>
          <w:rFonts w:hint="eastAsia" w:ascii="仿宋" w:hAnsi="仿宋" w:eastAsia="仿宋" w:cs="仿宋"/>
          <w:sz w:val="24"/>
          <w:szCs w:val="21"/>
        </w:rPr>
        <w:t>a.</w:t>
      </w:r>
      <w:r>
        <w:rPr>
          <w:rFonts w:hint="eastAsia" w:ascii="仿宋" w:hAnsi="仿宋" w:eastAsia="仿宋" w:cs="仿宋"/>
          <w:sz w:val="24"/>
          <w:szCs w:val="21"/>
        </w:rPr>
        <w:tab/>
      </w:r>
      <w:r>
        <w:rPr>
          <w:rFonts w:hint="eastAsia" w:ascii="仿宋" w:hAnsi="仿宋" w:eastAsia="仿宋" w:cs="仿宋"/>
          <w:sz w:val="24"/>
          <w:szCs w:val="21"/>
        </w:rPr>
        <w:t>本合同书　</w:t>
      </w:r>
    </w:p>
    <w:p w14:paraId="054B5908">
      <w:pPr>
        <w:snapToGrid w:val="0"/>
        <w:spacing w:before="119" w:line="400" w:lineRule="exact"/>
        <w:ind w:firstLine="538"/>
        <w:rPr>
          <w:rFonts w:hint="eastAsia" w:ascii="仿宋" w:hAnsi="仿宋" w:eastAsia="仿宋" w:cs="仿宋"/>
          <w:sz w:val="24"/>
          <w:szCs w:val="21"/>
        </w:rPr>
      </w:pPr>
      <w:r>
        <w:rPr>
          <w:rFonts w:hint="eastAsia" w:ascii="仿宋" w:hAnsi="仿宋" w:eastAsia="仿宋" w:cs="仿宋"/>
          <w:sz w:val="24"/>
          <w:szCs w:val="21"/>
        </w:rPr>
        <w:t>b.</w:t>
      </w:r>
      <w:r>
        <w:rPr>
          <w:rFonts w:hint="eastAsia" w:ascii="仿宋" w:hAnsi="仿宋" w:eastAsia="仿宋" w:cs="仿宋"/>
          <w:sz w:val="24"/>
          <w:szCs w:val="21"/>
        </w:rPr>
        <w:tab/>
      </w:r>
      <w:r>
        <w:rPr>
          <w:rFonts w:hint="eastAsia" w:ascii="仿宋" w:hAnsi="仿宋" w:eastAsia="仿宋" w:cs="仿宋"/>
          <w:sz w:val="24"/>
          <w:szCs w:val="21"/>
        </w:rPr>
        <w:t>中标通知书</w:t>
      </w:r>
      <w:r>
        <w:rPr>
          <w:rFonts w:hint="eastAsia" w:ascii="仿宋" w:hAnsi="仿宋" w:eastAsia="仿宋" w:cs="仿宋"/>
          <w:sz w:val="24"/>
          <w:szCs w:val="21"/>
        </w:rPr>
        <w:tab/>
      </w:r>
    </w:p>
    <w:p w14:paraId="36A3326E">
      <w:pPr>
        <w:snapToGrid w:val="0"/>
        <w:spacing w:before="119" w:line="400" w:lineRule="exact"/>
        <w:ind w:firstLine="538"/>
        <w:rPr>
          <w:rFonts w:hint="eastAsia" w:ascii="仿宋" w:hAnsi="仿宋" w:eastAsia="仿宋" w:cs="仿宋"/>
          <w:sz w:val="24"/>
          <w:szCs w:val="21"/>
        </w:rPr>
      </w:pPr>
      <w:r>
        <w:rPr>
          <w:rFonts w:hint="eastAsia" w:ascii="仿宋" w:hAnsi="仿宋" w:eastAsia="仿宋" w:cs="仿宋"/>
          <w:sz w:val="24"/>
          <w:szCs w:val="21"/>
        </w:rPr>
        <w:t>c.</w:t>
      </w:r>
      <w:r>
        <w:rPr>
          <w:rFonts w:hint="eastAsia" w:ascii="仿宋" w:hAnsi="仿宋" w:eastAsia="仿宋" w:cs="仿宋"/>
          <w:sz w:val="24"/>
          <w:szCs w:val="21"/>
        </w:rPr>
        <w:tab/>
      </w:r>
      <w:r>
        <w:rPr>
          <w:rFonts w:hint="eastAsia" w:ascii="仿宋" w:hAnsi="仿宋" w:eastAsia="仿宋" w:cs="仿宋"/>
          <w:sz w:val="24"/>
          <w:szCs w:val="21"/>
        </w:rPr>
        <w:t>投标文件</w:t>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r>
        <w:rPr>
          <w:rFonts w:hint="eastAsia" w:ascii="仿宋" w:hAnsi="仿宋" w:eastAsia="仿宋" w:cs="仿宋"/>
          <w:sz w:val="24"/>
          <w:szCs w:val="21"/>
        </w:rPr>
        <w:tab/>
      </w:r>
    </w:p>
    <w:p w14:paraId="2DD26FBB">
      <w:pPr>
        <w:tabs>
          <w:tab w:val="left" w:pos="630"/>
        </w:tabs>
        <w:spacing w:line="400" w:lineRule="exact"/>
        <w:rPr>
          <w:rFonts w:hint="eastAsia" w:ascii="仿宋" w:hAnsi="仿宋" w:eastAsia="仿宋" w:cs="仿宋"/>
          <w:b/>
          <w:sz w:val="24"/>
        </w:rPr>
      </w:pPr>
      <w:r>
        <w:rPr>
          <w:rFonts w:hint="eastAsia" w:ascii="仿宋" w:hAnsi="仿宋" w:eastAsia="仿宋" w:cs="仿宋"/>
          <w:b/>
          <w:sz w:val="24"/>
        </w:rPr>
        <w:t xml:space="preserve">二、项目标的内容 </w:t>
      </w:r>
    </w:p>
    <w:p w14:paraId="7D1518EB">
      <w:pPr>
        <w:spacing w:line="400" w:lineRule="exact"/>
        <w:ind w:firstLine="480"/>
        <w:rPr>
          <w:rFonts w:hint="eastAsia" w:ascii="仿宋" w:hAnsi="仿宋" w:eastAsia="仿宋" w:cs="仿宋"/>
          <w:sz w:val="24"/>
          <w:szCs w:val="21"/>
        </w:rPr>
      </w:pPr>
      <w:r>
        <w:rPr>
          <w:rFonts w:hint="eastAsia" w:ascii="仿宋" w:hAnsi="仿宋" w:eastAsia="仿宋" w:cs="仿宋"/>
          <w:sz w:val="24"/>
          <w:szCs w:val="21"/>
        </w:rPr>
        <w:t xml:space="preserve">服务期： </w:t>
      </w:r>
      <w:r>
        <w:rPr>
          <w:rFonts w:hint="eastAsia" w:ascii="仿宋" w:hAnsi="仿宋" w:eastAsia="仿宋" w:cs="仿宋"/>
          <w:sz w:val="24"/>
          <w:szCs w:val="21"/>
          <w:lang w:val="en-US" w:eastAsia="zh-CN"/>
        </w:rPr>
        <w:t>1</w:t>
      </w:r>
      <w:r>
        <w:rPr>
          <w:rFonts w:hint="eastAsia" w:ascii="仿宋" w:hAnsi="仿宋" w:eastAsia="仿宋" w:cs="仿宋"/>
          <w:sz w:val="24"/>
          <w:szCs w:val="21"/>
        </w:rPr>
        <w:t>年</w:t>
      </w:r>
    </w:p>
    <w:p w14:paraId="30246619">
      <w:pPr>
        <w:spacing w:line="400" w:lineRule="exact"/>
        <w:ind w:firstLine="480"/>
        <w:rPr>
          <w:rFonts w:hint="default" w:ascii="仿宋" w:hAnsi="仿宋" w:eastAsia="仿宋" w:cs="仿宋"/>
          <w:sz w:val="24"/>
          <w:szCs w:val="21"/>
          <w:lang w:val="en-US" w:eastAsia="zh-CN"/>
        </w:rPr>
      </w:pPr>
      <w:r>
        <w:rPr>
          <w:rFonts w:hint="eastAsia" w:ascii="仿宋" w:hAnsi="仿宋" w:eastAsia="仿宋" w:cs="仿宋"/>
          <w:sz w:val="24"/>
          <w:szCs w:val="21"/>
          <w:lang w:val="en-US" w:eastAsia="zh-CN"/>
        </w:rPr>
        <w:t>服务内容：</w:t>
      </w:r>
    </w:p>
    <w:p w14:paraId="1C9C21C1">
      <w:pPr>
        <w:spacing w:line="400" w:lineRule="exact"/>
        <w:rPr>
          <w:rFonts w:hint="eastAsia" w:ascii="仿宋" w:hAnsi="仿宋" w:eastAsia="仿宋" w:cs="仿宋"/>
          <w:b/>
          <w:sz w:val="24"/>
        </w:rPr>
      </w:pPr>
    </w:p>
    <w:p w14:paraId="2D69F438">
      <w:pPr>
        <w:spacing w:line="400" w:lineRule="exact"/>
        <w:rPr>
          <w:rFonts w:hint="eastAsia" w:ascii="仿宋" w:hAnsi="仿宋" w:eastAsia="仿宋" w:cs="仿宋"/>
          <w:b/>
          <w:sz w:val="24"/>
        </w:rPr>
      </w:pPr>
      <w:r>
        <w:rPr>
          <w:rFonts w:hint="eastAsia" w:ascii="仿宋" w:hAnsi="仿宋" w:eastAsia="仿宋" w:cs="仿宋"/>
          <w:b/>
          <w:sz w:val="24"/>
        </w:rPr>
        <w:t>三、合同金额</w:t>
      </w:r>
    </w:p>
    <w:p w14:paraId="54CAE421">
      <w:pPr>
        <w:pStyle w:val="29"/>
        <w:spacing w:before="120" w:after="120"/>
        <w:ind w:firstLine="420" w:firstLineChars="200"/>
        <w:rPr>
          <w:rFonts w:hint="eastAsia" w:ascii="仿宋" w:hAnsi="仿宋" w:eastAsia="仿宋" w:cs="仿宋"/>
        </w:rPr>
      </w:pPr>
      <w:r>
        <w:rPr>
          <w:rFonts w:hint="eastAsia" w:ascii="仿宋" w:hAnsi="仿宋" w:eastAsia="仿宋" w:cs="仿宋"/>
        </w:rPr>
        <w:t>合同金额为人民币（大写）：_________________元（¥_______________元）。</w:t>
      </w:r>
    </w:p>
    <w:p w14:paraId="069EB363">
      <w:pPr>
        <w:spacing w:line="400" w:lineRule="exact"/>
        <w:rPr>
          <w:rFonts w:hint="eastAsia" w:ascii="仿宋" w:hAnsi="仿宋" w:eastAsia="仿宋" w:cs="仿宋"/>
          <w:b/>
          <w:sz w:val="24"/>
        </w:rPr>
      </w:pPr>
      <w:r>
        <w:rPr>
          <w:rFonts w:hint="eastAsia" w:ascii="仿宋" w:hAnsi="仿宋" w:eastAsia="仿宋" w:cs="仿宋"/>
          <w:b/>
          <w:sz w:val="24"/>
        </w:rPr>
        <w:t>四、验收标准与要求</w:t>
      </w:r>
    </w:p>
    <w:p w14:paraId="115497F0">
      <w:pPr>
        <w:spacing w:line="400" w:lineRule="exact"/>
        <w:rPr>
          <w:rFonts w:hint="eastAsia" w:ascii="仿宋" w:hAnsi="仿宋" w:eastAsia="仿宋" w:cs="仿宋"/>
          <w:b/>
          <w:sz w:val="24"/>
        </w:rPr>
      </w:pPr>
      <w:r>
        <w:rPr>
          <w:rFonts w:hint="eastAsia" w:ascii="仿宋" w:hAnsi="仿宋" w:eastAsia="仿宋" w:cs="仿宋"/>
          <w:b/>
          <w:sz w:val="24"/>
        </w:rPr>
        <w:t>五、服务地点</w:t>
      </w:r>
    </w:p>
    <w:p w14:paraId="755583C9">
      <w:pPr>
        <w:spacing w:line="400" w:lineRule="exact"/>
        <w:rPr>
          <w:rFonts w:hint="eastAsia" w:ascii="仿宋" w:hAnsi="仿宋" w:eastAsia="仿宋" w:cs="仿宋"/>
          <w:sz w:val="24"/>
          <w:u w:val="single"/>
        </w:rPr>
      </w:pPr>
      <w:r>
        <w:rPr>
          <w:rFonts w:hint="eastAsia" w:ascii="仿宋" w:hAnsi="仿宋" w:eastAsia="仿宋" w:cs="仿宋"/>
          <w:sz w:val="24"/>
        </w:rPr>
        <w:t>服务地点：</w:t>
      </w:r>
      <w:r>
        <w:rPr>
          <w:rFonts w:hint="eastAsia" w:ascii="仿宋" w:hAnsi="仿宋" w:eastAsia="仿宋" w:cs="仿宋"/>
          <w:sz w:val="24"/>
          <w:u w:val="single"/>
        </w:rPr>
        <w:t>　</w:t>
      </w:r>
      <w:bookmarkStart w:id="360" w:name="OLE_LINK4"/>
      <w:r>
        <w:rPr>
          <w:rFonts w:hint="eastAsia" w:ascii="仿宋" w:hAnsi="仿宋" w:eastAsia="仿宋" w:cs="仿宋"/>
          <w:sz w:val="24"/>
          <w:u w:val="single"/>
        </w:rPr>
        <w:t xml:space="preserve">   采购人指定地点</w:t>
      </w:r>
      <w:bookmarkEnd w:id="360"/>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w:t>
      </w:r>
    </w:p>
    <w:p w14:paraId="6CADBFA9">
      <w:pPr>
        <w:spacing w:line="400" w:lineRule="exact"/>
        <w:rPr>
          <w:rFonts w:hint="eastAsia" w:ascii="仿宋" w:hAnsi="仿宋" w:eastAsia="仿宋" w:cs="仿宋"/>
          <w:b/>
          <w:sz w:val="24"/>
        </w:rPr>
      </w:pPr>
      <w:r>
        <w:rPr>
          <w:rFonts w:hint="eastAsia" w:ascii="仿宋" w:hAnsi="仿宋" w:eastAsia="仿宋" w:cs="仿宋"/>
          <w:b/>
          <w:sz w:val="24"/>
        </w:rPr>
        <w:t>六、付款方式、付款数量、付款时间:</w:t>
      </w:r>
    </w:p>
    <w:p w14:paraId="609EAA28">
      <w:pPr>
        <w:spacing w:line="400" w:lineRule="exact"/>
        <w:ind w:firstLine="480" w:firstLineChars="200"/>
        <w:rPr>
          <w:rFonts w:hint="eastAsia" w:ascii="仿宋" w:hAnsi="仿宋" w:eastAsia="仿宋" w:cs="仿宋"/>
          <w:sz w:val="24"/>
        </w:rPr>
      </w:pPr>
      <w:r>
        <w:rPr>
          <w:rFonts w:hint="eastAsia" w:ascii="仿宋" w:hAnsi="仿宋" w:eastAsia="仿宋" w:cs="仿宋"/>
          <w:sz w:val="24"/>
          <w:szCs w:val="24"/>
        </w:rPr>
        <w:t>合同生效以及具备实施条件后7个工作日内支付合同金额的</w:t>
      </w:r>
      <w:r>
        <w:rPr>
          <w:rFonts w:hint="eastAsia" w:ascii="仿宋" w:hAnsi="仿宋" w:eastAsia="仿宋" w:cs="仿宋"/>
          <w:sz w:val="24"/>
          <w:szCs w:val="24"/>
          <w:lang w:val="en-US" w:eastAsia="zh-CN"/>
        </w:rPr>
        <w:t>4</w:t>
      </w:r>
      <w:r>
        <w:rPr>
          <w:rFonts w:hint="eastAsia" w:ascii="仿宋" w:hAnsi="仿宋" w:eastAsia="仿宋" w:cs="仿宋"/>
          <w:sz w:val="24"/>
          <w:szCs w:val="24"/>
        </w:rPr>
        <w:t>0%预付款，</w:t>
      </w:r>
      <w:r>
        <w:rPr>
          <w:rFonts w:hint="eastAsia" w:ascii="仿宋" w:hAnsi="仿宋" w:eastAsia="仿宋" w:cs="仿宋"/>
          <w:sz w:val="24"/>
          <w:szCs w:val="24"/>
          <w:lang w:val="en-US" w:eastAsia="zh-CN"/>
        </w:rPr>
        <w:t>剩余</w:t>
      </w:r>
      <w:r>
        <w:rPr>
          <w:rFonts w:hint="eastAsia" w:ascii="仿宋" w:hAnsi="仿宋" w:eastAsia="仿宋" w:cs="仿宋"/>
          <w:sz w:val="24"/>
        </w:rPr>
        <w:t>进度款按季度支付，每季度根据运行与考核情况（按《湖州航区船舶油污水接收项目考核管理办法》进行考核）给予核定支付（不计息）。注:若中标供应商明确表示无需预付款或者主动要求降低预付款比例的，采购人可不适用前述规定。</w:t>
      </w:r>
    </w:p>
    <w:p w14:paraId="41F2B2CC">
      <w:pPr>
        <w:spacing w:line="400" w:lineRule="exact"/>
        <w:ind w:firstLine="480" w:firstLineChars="200"/>
        <w:rPr>
          <w:rFonts w:hint="eastAsia" w:ascii="仿宋" w:hAnsi="仿宋" w:eastAsia="仿宋" w:cs="仿宋"/>
          <w:sz w:val="24"/>
        </w:rPr>
      </w:pPr>
      <w:r>
        <w:rPr>
          <w:rFonts w:hint="eastAsia" w:ascii="仿宋" w:hAnsi="仿宋" w:eastAsia="仿宋" w:cs="仿宋"/>
          <w:sz w:val="24"/>
        </w:rPr>
        <w:t>注:若中标供应商明确表示无需预付款或者主动要求降低预付款比例的，采购人可不适用前述规定。</w:t>
      </w:r>
    </w:p>
    <w:p w14:paraId="16C21607">
      <w:pPr>
        <w:tabs>
          <w:tab w:val="left" w:pos="180"/>
        </w:tabs>
        <w:spacing w:line="400" w:lineRule="exact"/>
        <w:rPr>
          <w:rFonts w:hint="eastAsia" w:ascii="仿宋" w:hAnsi="仿宋" w:eastAsia="仿宋" w:cs="仿宋"/>
          <w:b/>
          <w:sz w:val="24"/>
        </w:rPr>
      </w:pPr>
      <w:r>
        <w:rPr>
          <w:rFonts w:hint="eastAsia" w:ascii="仿宋" w:hAnsi="仿宋" w:eastAsia="仿宋" w:cs="仿宋"/>
          <w:b/>
          <w:sz w:val="24"/>
        </w:rPr>
        <w:t>七、履约保证金</w:t>
      </w:r>
    </w:p>
    <w:p w14:paraId="2ED3BCD2">
      <w:pPr>
        <w:tabs>
          <w:tab w:val="left" w:pos="180"/>
        </w:tabs>
        <w:spacing w:line="400" w:lineRule="exact"/>
        <w:ind w:firstLine="480" w:firstLineChars="200"/>
        <w:rPr>
          <w:rFonts w:hint="eastAsia" w:ascii="仿宋" w:hAnsi="仿宋" w:eastAsia="仿宋" w:cs="仿宋"/>
          <w:b/>
          <w:sz w:val="24"/>
        </w:rPr>
      </w:pPr>
      <w:r>
        <w:rPr>
          <w:rFonts w:hint="eastAsia" w:ascii="仿宋" w:hAnsi="仿宋" w:eastAsia="仿宋" w:cs="仿宋"/>
          <w:sz w:val="24"/>
        </w:rPr>
        <w:t>无</w:t>
      </w:r>
    </w:p>
    <w:p w14:paraId="0BFF9990">
      <w:pPr>
        <w:tabs>
          <w:tab w:val="left" w:pos="180"/>
        </w:tabs>
        <w:spacing w:line="400" w:lineRule="exact"/>
        <w:rPr>
          <w:rFonts w:hint="eastAsia" w:ascii="仿宋" w:hAnsi="仿宋" w:eastAsia="仿宋" w:cs="仿宋"/>
          <w:b/>
          <w:sz w:val="24"/>
        </w:rPr>
      </w:pPr>
      <w:r>
        <w:rPr>
          <w:rFonts w:hint="eastAsia" w:ascii="仿宋" w:hAnsi="仿宋" w:eastAsia="仿宋" w:cs="仿宋"/>
          <w:b/>
          <w:sz w:val="24"/>
        </w:rPr>
        <w:t>八、违约责任与赔偿损失</w:t>
      </w:r>
    </w:p>
    <w:p w14:paraId="67B2D18C">
      <w:pPr>
        <w:spacing w:line="400" w:lineRule="exact"/>
        <w:ind w:firstLine="470" w:firstLineChars="196"/>
        <w:rPr>
          <w:rFonts w:hint="eastAsia" w:ascii="仿宋" w:hAnsi="仿宋" w:eastAsia="仿宋" w:cs="仿宋"/>
          <w:sz w:val="24"/>
        </w:rPr>
      </w:pPr>
      <w:r>
        <w:rPr>
          <w:rFonts w:hint="eastAsia" w:ascii="仿宋" w:hAnsi="仿宋" w:eastAsia="仿宋" w:cs="仿宋"/>
          <w:sz w:val="24"/>
        </w:rPr>
        <w:t>乙方提供的服务不符合招标文件或本合同规定的，甲方有权拒收，并且乙方须向甲方支付合同总价5%的违约金。</w:t>
      </w:r>
    </w:p>
    <w:p w14:paraId="521DD674">
      <w:pPr>
        <w:spacing w:line="400" w:lineRule="exact"/>
        <w:ind w:firstLine="480"/>
        <w:rPr>
          <w:rFonts w:hint="eastAsia" w:ascii="仿宋" w:hAnsi="仿宋" w:eastAsia="仿宋" w:cs="仿宋"/>
          <w:sz w:val="24"/>
        </w:rPr>
      </w:pPr>
      <w:r>
        <w:rPr>
          <w:rFonts w:hint="eastAsia" w:ascii="仿宋" w:hAnsi="仿宋" w:eastAsia="仿宋" w:cs="仿宋"/>
          <w:sz w:val="24"/>
        </w:rPr>
        <w:t>乙方未能按合同规定的时间提供服务，从逾期之日起每日按合同总价3‰的数额向甲方支付违约金；逾期</w:t>
      </w:r>
      <w:r>
        <w:rPr>
          <w:rFonts w:hint="eastAsia" w:ascii="仿宋" w:hAnsi="仿宋" w:eastAsia="仿宋" w:cs="仿宋"/>
          <w:sz w:val="24"/>
          <w:u w:val="single"/>
        </w:rPr>
        <w:t xml:space="preserve">     </w:t>
      </w:r>
      <w:r>
        <w:rPr>
          <w:rFonts w:hint="eastAsia" w:ascii="仿宋" w:hAnsi="仿宋" w:eastAsia="仿宋" w:cs="仿宋"/>
          <w:sz w:val="24"/>
        </w:rPr>
        <w:t>以上的，甲方有权终止合同，由此造成的甲方经济损失由乙方承担。</w:t>
      </w:r>
    </w:p>
    <w:p w14:paraId="5DB8FDE0">
      <w:pPr>
        <w:spacing w:line="400" w:lineRule="exact"/>
        <w:ind w:firstLine="480"/>
        <w:rPr>
          <w:rFonts w:hint="eastAsia" w:ascii="仿宋" w:hAnsi="仿宋" w:eastAsia="仿宋" w:cs="仿宋"/>
          <w:sz w:val="24"/>
        </w:rPr>
      </w:pPr>
      <w:r>
        <w:rPr>
          <w:rFonts w:hint="eastAsia" w:ascii="仿宋" w:hAnsi="仿宋" w:eastAsia="仿宋" w:cs="仿宋"/>
          <w:sz w:val="24"/>
        </w:rPr>
        <w:t>甲方无正当理由拒绝接受服务，到期拒付服务款项的，甲方向乙方偿付合同总价的5%的违约金。甲方逾期付款，则每日按合同总价的3‰向乙方偿付违约金。</w:t>
      </w:r>
    </w:p>
    <w:p w14:paraId="1CF05D22">
      <w:pPr>
        <w:spacing w:line="400" w:lineRule="exact"/>
        <w:ind w:firstLine="480"/>
        <w:rPr>
          <w:rFonts w:hint="eastAsia" w:ascii="仿宋" w:hAnsi="仿宋" w:eastAsia="仿宋" w:cs="仿宋"/>
          <w:bCs/>
          <w:sz w:val="24"/>
        </w:rPr>
      </w:pPr>
      <w:r>
        <w:rPr>
          <w:rFonts w:hint="eastAsia" w:ascii="仿宋" w:hAnsi="仿宋" w:eastAsia="仿宋" w:cs="仿宋"/>
          <w:bCs/>
          <w:sz w:val="24"/>
        </w:rPr>
        <w:t>其它</w:t>
      </w:r>
      <w:r>
        <w:rPr>
          <w:rFonts w:hint="eastAsia" w:ascii="仿宋" w:hAnsi="仿宋" w:eastAsia="仿宋" w:cs="仿宋"/>
          <w:sz w:val="24"/>
        </w:rPr>
        <w:t>违约</w:t>
      </w:r>
      <w:r>
        <w:rPr>
          <w:rFonts w:hint="eastAsia" w:ascii="仿宋" w:hAnsi="仿宋" w:eastAsia="仿宋" w:cs="仿宋"/>
          <w:bCs/>
          <w:sz w:val="24"/>
        </w:rPr>
        <w:t>责任按《中华人民共和国民法典》处理。</w:t>
      </w:r>
    </w:p>
    <w:p w14:paraId="4C31A443">
      <w:pPr>
        <w:spacing w:line="400" w:lineRule="exact"/>
        <w:rPr>
          <w:rFonts w:hint="eastAsia" w:ascii="仿宋" w:hAnsi="仿宋" w:eastAsia="仿宋" w:cs="仿宋"/>
          <w:b/>
          <w:sz w:val="24"/>
        </w:rPr>
      </w:pPr>
      <w:r>
        <w:rPr>
          <w:rFonts w:hint="eastAsia" w:ascii="仿宋" w:hAnsi="仿宋" w:eastAsia="仿宋" w:cs="仿宋"/>
          <w:b/>
          <w:sz w:val="24"/>
        </w:rPr>
        <w:t>十、争议的解决</w:t>
      </w:r>
    </w:p>
    <w:p w14:paraId="2777800C">
      <w:pPr>
        <w:tabs>
          <w:tab w:val="left" w:pos="824"/>
        </w:tabs>
        <w:spacing w:line="400" w:lineRule="exact"/>
        <w:ind w:firstLine="360" w:firstLineChars="150"/>
        <w:rPr>
          <w:rFonts w:hint="eastAsia" w:ascii="仿宋" w:hAnsi="仿宋" w:eastAsia="仿宋" w:cs="仿宋"/>
          <w:bCs/>
          <w:sz w:val="24"/>
        </w:rPr>
      </w:pPr>
      <w:r>
        <w:rPr>
          <w:rFonts w:hint="eastAsia" w:ascii="仿宋" w:hAnsi="仿宋" w:eastAsia="仿宋" w:cs="仿宋"/>
          <w:sz w:val="24"/>
        </w:rPr>
        <w:t>合同执行过程中发生的任何争议，如双方不能通过友好协商解决，按相关法律法规处理。</w:t>
      </w:r>
    </w:p>
    <w:p w14:paraId="2E7820CE">
      <w:pPr>
        <w:spacing w:line="400" w:lineRule="exact"/>
        <w:rPr>
          <w:rFonts w:hint="eastAsia" w:ascii="仿宋" w:hAnsi="仿宋" w:eastAsia="仿宋" w:cs="仿宋"/>
          <w:b/>
          <w:sz w:val="24"/>
        </w:rPr>
      </w:pPr>
      <w:r>
        <w:rPr>
          <w:rFonts w:hint="eastAsia" w:ascii="仿宋" w:hAnsi="仿宋" w:eastAsia="仿宋" w:cs="仿宋"/>
          <w:b/>
          <w:sz w:val="24"/>
        </w:rPr>
        <w:t>十一、不可抗力</w:t>
      </w:r>
    </w:p>
    <w:p w14:paraId="518F4D83">
      <w:pPr>
        <w:spacing w:line="400" w:lineRule="exact"/>
        <w:ind w:firstLine="470" w:firstLineChars="196"/>
        <w:rPr>
          <w:rFonts w:hint="eastAsia" w:ascii="仿宋" w:hAnsi="仿宋" w:eastAsia="仿宋" w:cs="仿宋"/>
          <w:sz w:val="24"/>
        </w:rPr>
      </w:pPr>
      <w:r>
        <w:rPr>
          <w:rFonts w:hint="eastAsia" w:ascii="仿宋" w:hAnsi="仿宋" w:eastAsia="仿宋" w:cs="仿宋"/>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19D69CB">
      <w:pPr>
        <w:spacing w:line="400" w:lineRule="exact"/>
        <w:rPr>
          <w:rFonts w:hint="eastAsia" w:ascii="仿宋" w:hAnsi="仿宋" w:eastAsia="仿宋" w:cs="仿宋"/>
          <w:b/>
          <w:sz w:val="24"/>
        </w:rPr>
      </w:pPr>
      <w:r>
        <w:rPr>
          <w:rFonts w:hint="eastAsia" w:ascii="仿宋" w:hAnsi="仿宋" w:eastAsia="仿宋" w:cs="仿宋"/>
          <w:b/>
          <w:sz w:val="24"/>
        </w:rPr>
        <w:t>十二、税费</w:t>
      </w:r>
    </w:p>
    <w:p w14:paraId="0EF04400">
      <w:pPr>
        <w:spacing w:line="400" w:lineRule="exact"/>
        <w:ind w:firstLine="590" w:firstLineChars="246"/>
        <w:rPr>
          <w:rFonts w:hint="eastAsia" w:ascii="仿宋" w:hAnsi="仿宋" w:eastAsia="仿宋" w:cs="仿宋"/>
          <w:sz w:val="24"/>
        </w:rPr>
      </w:pPr>
      <w:r>
        <w:rPr>
          <w:rFonts w:hint="eastAsia" w:ascii="仿宋" w:hAnsi="仿宋" w:eastAsia="仿宋" w:cs="仿宋"/>
          <w:sz w:val="24"/>
        </w:rPr>
        <w:t>在中国境内、外发生的与本合同执行有关的一切税费均由乙方负担。</w:t>
      </w:r>
    </w:p>
    <w:p w14:paraId="326D70C5">
      <w:pPr>
        <w:spacing w:line="400" w:lineRule="exact"/>
        <w:rPr>
          <w:rFonts w:hint="eastAsia" w:ascii="仿宋" w:hAnsi="仿宋" w:eastAsia="仿宋" w:cs="仿宋"/>
          <w:b/>
          <w:sz w:val="24"/>
        </w:rPr>
      </w:pPr>
      <w:r>
        <w:rPr>
          <w:rFonts w:hint="eastAsia" w:ascii="仿宋" w:hAnsi="仿宋" w:eastAsia="仿宋" w:cs="仿宋"/>
          <w:b/>
          <w:sz w:val="24"/>
        </w:rPr>
        <w:t>十三、其它</w:t>
      </w:r>
    </w:p>
    <w:p w14:paraId="2B8C0075">
      <w:pPr>
        <w:spacing w:line="400" w:lineRule="exact"/>
        <w:ind w:firstLine="480"/>
        <w:rPr>
          <w:rFonts w:hint="eastAsia" w:ascii="仿宋" w:hAnsi="仿宋" w:eastAsia="仿宋" w:cs="仿宋"/>
          <w:b/>
          <w:sz w:val="24"/>
        </w:rPr>
      </w:pPr>
      <w:r>
        <w:rPr>
          <w:rFonts w:hint="eastAsia" w:ascii="仿宋" w:hAnsi="仿宋" w:eastAsia="仿宋" w:cs="仿宋"/>
          <w:sz w:val="24"/>
        </w:rPr>
        <w:t>本</w:t>
      </w:r>
      <w:r>
        <w:rPr>
          <w:rFonts w:hint="eastAsia" w:ascii="仿宋" w:hAnsi="仿宋" w:eastAsia="仿宋" w:cs="仿宋"/>
          <w:bCs/>
          <w:sz w:val="24"/>
        </w:rPr>
        <w:t>合同</w:t>
      </w:r>
      <w:r>
        <w:rPr>
          <w:rFonts w:hint="eastAsia" w:ascii="仿宋" w:hAnsi="仿宋" w:eastAsia="仿宋" w:cs="仿宋"/>
          <w:sz w:val="24"/>
        </w:rPr>
        <w:t>所有附件均为合同的有效组成部分，与本合同具有同等法律效力。</w:t>
      </w:r>
    </w:p>
    <w:p w14:paraId="34FA6441">
      <w:pPr>
        <w:spacing w:line="400" w:lineRule="exact"/>
        <w:ind w:firstLine="480"/>
        <w:rPr>
          <w:rFonts w:hint="eastAsia" w:ascii="仿宋" w:hAnsi="仿宋" w:eastAsia="仿宋" w:cs="仿宋"/>
          <w:sz w:val="24"/>
        </w:rPr>
      </w:pPr>
      <w:r>
        <w:rPr>
          <w:rFonts w:hint="eastAsia" w:ascii="仿宋" w:hAnsi="仿宋" w:eastAsia="仿宋" w:cs="仿宋"/>
          <w:sz w:val="24"/>
        </w:rPr>
        <w:t>在执行本合同的过程中，所有经双方签署确认的文件（包括会议纪要、补充协议、往来信函）即成为本合同的有效组成部分。</w:t>
      </w:r>
    </w:p>
    <w:p w14:paraId="04E4E859">
      <w:pPr>
        <w:spacing w:line="400" w:lineRule="exact"/>
        <w:ind w:firstLine="480"/>
        <w:rPr>
          <w:rFonts w:hint="eastAsia" w:ascii="仿宋" w:hAnsi="仿宋" w:eastAsia="仿宋" w:cs="仿宋"/>
          <w:sz w:val="24"/>
        </w:rPr>
      </w:pPr>
      <w:r>
        <w:rPr>
          <w:rFonts w:hint="eastAsia" w:ascii="仿宋" w:hAnsi="仿宋" w:eastAsia="仿宋" w:cs="仿宋"/>
          <w:sz w:val="24"/>
        </w:rPr>
        <w:t xml:space="preserve">如一方地址、电话、传真号码有变更，应在变更当日内书面通知对方，否则，应承担相应责任。 </w:t>
      </w:r>
    </w:p>
    <w:p w14:paraId="5CB2482E">
      <w:pPr>
        <w:spacing w:line="400" w:lineRule="exact"/>
        <w:ind w:firstLine="480"/>
        <w:rPr>
          <w:rFonts w:hint="eastAsia" w:ascii="仿宋" w:hAnsi="仿宋" w:eastAsia="仿宋" w:cs="仿宋"/>
          <w:sz w:val="24"/>
        </w:rPr>
      </w:pPr>
      <w:r>
        <w:rPr>
          <w:rFonts w:hint="eastAsia" w:ascii="仿宋" w:hAnsi="仿宋" w:eastAsia="仿宋" w:cs="仿宋"/>
          <w:sz w:val="24"/>
        </w:rPr>
        <w:t>除甲方事先书面同意外，乙方不得部分或全部转让其应履行的合同项下的义务。</w:t>
      </w:r>
    </w:p>
    <w:p w14:paraId="3E87E47D">
      <w:pPr>
        <w:pStyle w:val="29"/>
        <w:spacing w:before="120" w:after="120"/>
        <w:rPr>
          <w:rFonts w:hint="eastAsia" w:ascii="仿宋" w:hAnsi="仿宋" w:eastAsia="仿宋" w:cs="仿宋"/>
          <w:b/>
        </w:rPr>
      </w:pPr>
      <w:r>
        <w:rPr>
          <w:rFonts w:hint="eastAsia" w:ascii="仿宋" w:hAnsi="仿宋" w:eastAsia="仿宋" w:cs="仿宋"/>
          <w:b/>
        </w:rPr>
        <w:t>十四、合同生效及其它</w:t>
      </w:r>
    </w:p>
    <w:p w14:paraId="7E557469">
      <w:pPr>
        <w:spacing w:line="360" w:lineRule="auto"/>
        <w:ind w:firstLine="480" w:firstLineChars="200"/>
        <w:rPr>
          <w:rFonts w:hint="eastAsia" w:ascii="仿宋" w:hAnsi="仿宋" w:eastAsia="仿宋" w:cs="仿宋"/>
          <w:sz w:val="24"/>
        </w:rPr>
      </w:pPr>
      <w:r>
        <w:rPr>
          <w:rFonts w:hint="eastAsia" w:ascii="仿宋" w:hAnsi="仿宋" w:eastAsia="仿宋" w:cs="仿宋"/>
          <w:sz w:val="24"/>
        </w:rPr>
        <w:t>1.合同经双方法定代表人或授权代表签字并加盖单位公章后生效。</w:t>
      </w:r>
    </w:p>
    <w:p w14:paraId="2F5FDAA7">
      <w:pPr>
        <w:spacing w:line="360" w:lineRule="auto"/>
        <w:ind w:firstLine="480" w:firstLineChars="200"/>
        <w:rPr>
          <w:rFonts w:hint="eastAsia" w:ascii="仿宋" w:hAnsi="仿宋" w:eastAsia="仿宋" w:cs="仿宋"/>
          <w:sz w:val="24"/>
        </w:rPr>
      </w:pPr>
      <w:r>
        <w:rPr>
          <w:rFonts w:hint="eastAsia" w:ascii="仿宋" w:hAnsi="仿宋" w:eastAsia="仿宋" w:cs="仿宋"/>
          <w:sz w:val="24"/>
        </w:rPr>
        <w:t>2.招标文件、投标人的投标文件以及相关补充文件、澄清文件、特殊承诺等是本合同不可分割的部分。</w:t>
      </w:r>
    </w:p>
    <w:p w14:paraId="0B5411E9">
      <w:pPr>
        <w:spacing w:line="360" w:lineRule="auto"/>
        <w:ind w:firstLine="480" w:firstLineChars="200"/>
        <w:rPr>
          <w:rFonts w:hint="eastAsia" w:ascii="仿宋" w:hAnsi="仿宋" w:eastAsia="仿宋" w:cs="仿宋"/>
          <w:sz w:val="24"/>
        </w:rPr>
      </w:pPr>
      <w:r>
        <w:rPr>
          <w:rFonts w:hint="eastAsia" w:ascii="仿宋" w:hAnsi="仿宋" w:eastAsia="仿宋" w:cs="仿宋"/>
          <w:sz w:val="24"/>
        </w:rPr>
        <w:t>3.本合同如发生争议，双方应友好协商解决，协商不成，可依法向甲方所在地人民法院提请诉讼。</w:t>
      </w:r>
    </w:p>
    <w:p w14:paraId="333FD7EF">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4.本合同一式六份，以中文书就，甲方执三份，乙方执二份、采购代理机构执一份。</w:t>
      </w:r>
    </w:p>
    <w:p w14:paraId="334BBFD2">
      <w:pPr>
        <w:spacing w:line="360" w:lineRule="auto"/>
        <w:ind w:firstLine="480" w:firstLineChars="200"/>
        <w:rPr>
          <w:rFonts w:hint="eastAsia" w:ascii="仿宋" w:hAnsi="仿宋" w:eastAsia="仿宋" w:cs="仿宋"/>
          <w:sz w:val="24"/>
        </w:rPr>
      </w:pPr>
      <w:r>
        <w:rPr>
          <w:rFonts w:hint="eastAsia" w:ascii="仿宋" w:hAnsi="仿宋" w:eastAsia="仿宋" w:cs="仿宋"/>
          <w:sz w:val="24"/>
        </w:rPr>
        <w:t>5.本合同中未尽事宜，经双方协商可另附条款，效力等同于本合同。</w:t>
      </w:r>
    </w:p>
    <w:p w14:paraId="7C0AA684">
      <w:pPr>
        <w:spacing w:line="360" w:lineRule="auto"/>
        <w:ind w:firstLine="480" w:firstLineChars="200"/>
        <w:rPr>
          <w:rFonts w:hint="eastAsia" w:ascii="仿宋" w:hAnsi="仿宋" w:eastAsia="仿宋" w:cs="仿宋"/>
          <w:sz w:val="24"/>
        </w:rPr>
      </w:pPr>
      <w:r>
        <w:rPr>
          <w:rFonts w:hint="eastAsia" w:ascii="仿宋" w:hAnsi="仿宋" w:eastAsia="仿宋" w:cs="仿宋"/>
          <w:sz w:val="24"/>
        </w:rPr>
        <w:t>甲方：                                 乙方：</w:t>
      </w:r>
    </w:p>
    <w:p w14:paraId="3FA2FDE1">
      <w:pPr>
        <w:spacing w:line="360" w:lineRule="auto"/>
        <w:ind w:firstLine="480" w:firstLineChars="200"/>
        <w:rPr>
          <w:rFonts w:hint="eastAsia" w:ascii="仿宋" w:hAnsi="仿宋" w:eastAsia="仿宋" w:cs="仿宋"/>
          <w:sz w:val="24"/>
        </w:rPr>
      </w:pPr>
      <w:r>
        <w:rPr>
          <w:rFonts w:hint="eastAsia" w:ascii="仿宋" w:hAnsi="仿宋" w:eastAsia="仿宋" w:cs="仿宋"/>
          <w:sz w:val="24"/>
        </w:rPr>
        <w:t>地址：                                 地址：</w:t>
      </w:r>
    </w:p>
    <w:p w14:paraId="6AF2782D">
      <w:pPr>
        <w:spacing w:line="360" w:lineRule="auto"/>
        <w:ind w:firstLine="480" w:firstLineChars="200"/>
        <w:rPr>
          <w:rFonts w:hint="eastAsia" w:ascii="仿宋" w:hAnsi="仿宋" w:eastAsia="仿宋" w:cs="仿宋"/>
          <w:sz w:val="24"/>
        </w:rPr>
      </w:pPr>
      <w:r>
        <w:rPr>
          <w:rFonts w:hint="eastAsia" w:ascii="仿宋" w:hAnsi="仿宋" w:eastAsia="仿宋" w:cs="仿宋"/>
          <w:sz w:val="24"/>
        </w:rPr>
        <w:t>法定（授权）代表人：                  法定（授权）代表人：</w:t>
      </w:r>
    </w:p>
    <w:p w14:paraId="72F95593">
      <w:pPr>
        <w:spacing w:line="360" w:lineRule="auto"/>
        <w:ind w:firstLine="480" w:firstLineChars="200"/>
        <w:rPr>
          <w:rFonts w:hint="eastAsia" w:ascii="仿宋" w:hAnsi="仿宋" w:eastAsia="仿宋" w:cs="仿宋"/>
          <w:sz w:val="24"/>
        </w:rPr>
      </w:pPr>
      <w:r>
        <w:rPr>
          <w:rFonts w:hint="eastAsia" w:ascii="仿宋" w:hAnsi="仿宋" w:eastAsia="仿宋" w:cs="仿宋"/>
          <w:sz w:val="24"/>
        </w:rPr>
        <w:t>电话：                                电话：</w:t>
      </w:r>
    </w:p>
    <w:p w14:paraId="6254D2B9">
      <w:pPr>
        <w:spacing w:line="360" w:lineRule="auto"/>
        <w:ind w:firstLine="480" w:firstLineChars="200"/>
        <w:rPr>
          <w:rFonts w:hint="eastAsia" w:ascii="仿宋" w:hAnsi="仿宋" w:eastAsia="仿宋" w:cs="仿宋"/>
          <w:sz w:val="24"/>
        </w:rPr>
      </w:pPr>
      <w:r>
        <w:rPr>
          <w:rFonts w:hint="eastAsia" w:ascii="仿宋" w:hAnsi="仿宋" w:eastAsia="仿宋" w:cs="仿宋"/>
          <w:sz w:val="24"/>
        </w:rPr>
        <w:t>传真：                                传真：</w:t>
      </w:r>
    </w:p>
    <w:p w14:paraId="6B24F9D1">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                            开户银行：</w:t>
      </w:r>
    </w:p>
    <w:p w14:paraId="0490B560">
      <w:pPr>
        <w:spacing w:line="360" w:lineRule="auto"/>
        <w:ind w:firstLine="480" w:firstLineChars="200"/>
        <w:rPr>
          <w:rFonts w:hint="eastAsia" w:ascii="仿宋" w:hAnsi="仿宋" w:eastAsia="仿宋" w:cs="仿宋"/>
          <w:sz w:val="24"/>
        </w:rPr>
      </w:pPr>
      <w:r>
        <w:rPr>
          <w:rFonts w:hint="eastAsia" w:ascii="仿宋" w:hAnsi="仿宋" w:eastAsia="仿宋" w:cs="仿宋"/>
          <w:sz w:val="24"/>
        </w:rPr>
        <w:t>账号：                                账号：</w:t>
      </w:r>
    </w:p>
    <w:p w14:paraId="3E8ACD76">
      <w:pPr>
        <w:spacing w:line="360" w:lineRule="auto"/>
        <w:ind w:firstLine="480" w:firstLineChars="200"/>
        <w:rPr>
          <w:rFonts w:hint="eastAsia" w:ascii="仿宋" w:hAnsi="仿宋" w:eastAsia="仿宋" w:cs="仿宋"/>
          <w:sz w:val="24"/>
        </w:rPr>
      </w:pPr>
      <w:r>
        <w:rPr>
          <w:rFonts w:hint="eastAsia" w:ascii="仿宋" w:hAnsi="仿宋" w:eastAsia="仿宋" w:cs="仿宋"/>
          <w:sz w:val="24"/>
        </w:rPr>
        <w:t>签字日期：</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                      签字日期：</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p>
    <w:p w14:paraId="6DF8FA70">
      <w:pPr>
        <w:spacing w:line="360" w:lineRule="auto"/>
        <w:ind w:firstLine="480" w:firstLineChars="200"/>
        <w:rPr>
          <w:rFonts w:hint="eastAsia" w:ascii="仿宋" w:hAnsi="仿宋" w:eastAsia="仿宋" w:cs="仿宋"/>
          <w:sz w:val="24"/>
        </w:rPr>
      </w:pPr>
    </w:p>
    <w:p w14:paraId="03AC7AF9">
      <w:pPr>
        <w:ind w:firstLine="480" w:firstLineChars="200"/>
        <w:rPr>
          <w:rFonts w:ascii="宋体" w:hAnsi="宋体" w:cs="仿宋"/>
          <w:sz w:val="24"/>
        </w:rPr>
      </w:pPr>
    </w:p>
    <w:p w14:paraId="0AF665AC">
      <w:pPr>
        <w:ind w:firstLine="480" w:firstLineChars="200"/>
        <w:rPr>
          <w:rFonts w:ascii="宋体" w:hAnsi="宋体" w:cs="仿宋"/>
          <w:sz w:val="24"/>
        </w:rPr>
      </w:pPr>
    </w:p>
    <w:p w14:paraId="3577D465">
      <w:pPr>
        <w:spacing w:line="440" w:lineRule="exact"/>
        <w:rPr>
          <w:rFonts w:ascii="仿宋" w:hAnsi="仿宋" w:eastAsia="仿宋"/>
        </w:rPr>
      </w:pPr>
    </w:p>
    <w:p w14:paraId="451749C2">
      <w:pPr>
        <w:pStyle w:val="4"/>
        <w:rPr>
          <w:rFonts w:ascii="仿宋" w:hAnsi="仿宋" w:eastAsia="仿宋" w:cs="Times New Roman"/>
          <w:b/>
          <w:bCs/>
          <w:sz w:val="44"/>
          <w:szCs w:val="44"/>
        </w:rPr>
      </w:pPr>
      <w:bookmarkStart w:id="361" w:name="_Toc497478145"/>
      <w:bookmarkStart w:id="362" w:name="_Toc66278980"/>
      <w:r>
        <w:rPr>
          <w:rFonts w:ascii="仿宋" w:hAnsi="仿宋" w:eastAsia="仿宋" w:cs="Times New Roman"/>
          <w:b/>
          <w:bCs/>
          <w:sz w:val="44"/>
          <w:szCs w:val="44"/>
        </w:rPr>
        <w:br w:type="page"/>
      </w:r>
      <w:bookmarkStart w:id="363" w:name="_Toc19029"/>
      <w:r>
        <w:rPr>
          <w:rFonts w:hint="eastAsia" w:ascii="仿宋" w:hAnsi="仿宋" w:eastAsia="仿宋" w:cs="仿宋"/>
          <w:b/>
          <w:bCs/>
          <w:sz w:val="44"/>
          <w:szCs w:val="44"/>
        </w:rPr>
        <w:t>第六章</w:t>
      </w:r>
      <w:r>
        <w:rPr>
          <w:rFonts w:ascii="仿宋" w:hAnsi="仿宋" w:eastAsia="仿宋" w:cs="仿宋"/>
          <w:b/>
          <w:bCs/>
          <w:sz w:val="44"/>
          <w:szCs w:val="44"/>
        </w:rPr>
        <w:t xml:space="preserve">  </w:t>
      </w:r>
      <w:r>
        <w:rPr>
          <w:rFonts w:hint="eastAsia" w:ascii="仿宋" w:hAnsi="仿宋" w:eastAsia="仿宋" w:cs="仿宋"/>
          <w:b/>
          <w:bCs/>
          <w:sz w:val="44"/>
          <w:szCs w:val="44"/>
        </w:rPr>
        <w:t>投标文件的格式</w:t>
      </w:r>
      <w:bookmarkEnd w:id="361"/>
      <w:bookmarkEnd w:id="362"/>
      <w:bookmarkEnd w:id="363"/>
    </w:p>
    <w:p w14:paraId="3CF54C50">
      <w:pPr>
        <w:spacing w:line="560" w:lineRule="exact"/>
        <w:ind w:right="560" w:rightChars="200"/>
        <w:jc w:val="center"/>
        <w:rPr>
          <w:rFonts w:ascii="仿宋" w:hAnsi="仿宋" w:eastAsia="仿宋"/>
          <w:color w:val="000000"/>
          <w:sz w:val="24"/>
          <w:szCs w:val="24"/>
        </w:rPr>
      </w:pPr>
      <w:r>
        <w:rPr>
          <w:rFonts w:hint="eastAsia" w:ascii="仿宋" w:hAnsi="仿宋" w:eastAsia="仿宋" w:cs="仿宋"/>
          <w:color w:val="000000"/>
          <w:sz w:val="24"/>
          <w:szCs w:val="24"/>
        </w:rPr>
        <w:t>供应商提交投标文件须知</w:t>
      </w:r>
    </w:p>
    <w:p w14:paraId="386591F0">
      <w:pPr>
        <w:spacing w:line="560" w:lineRule="exact"/>
        <w:ind w:right="560" w:rightChars="200"/>
        <w:rPr>
          <w:rFonts w:ascii="仿宋" w:hAnsi="仿宋" w:eastAsia="仿宋"/>
          <w:color w:val="000000"/>
          <w:sz w:val="24"/>
          <w:szCs w:val="24"/>
        </w:rPr>
      </w:pPr>
      <w:r>
        <w:rPr>
          <w:rFonts w:ascii="仿宋" w:hAnsi="仿宋" w:eastAsia="仿宋" w:cs="仿宋"/>
          <w:color w:val="000000"/>
          <w:sz w:val="24"/>
          <w:szCs w:val="24"/>
        </w:rPr>
        <w:t>1</w:t>
      </w:r>
      <w:r>
        <w:rPr>
          <w:rFonts w:hint="eastAsia" w:ascii="仿宋" w:hAnsi="仿宋" w:eastAsia="仿宋" w:cs="仿宋"/>
          <w:color w:val="000000"/>
          <w:sz w:val="24"/>
          <w:szCs w:val="24"/>
        </w:rPr>
        <w:t>、供应商应严格按照以下顺序填写和提交下述规定的全部文件以及其他有关资料，混乱的编排导致响应文件被误读或采购人查找不到有效文件是供应商的风险。</w:t>
      </w:r>
    </w:p>
    <w:p w14:paraId="535FD7A2">
      <w:pPr>
        <w:spacing w:line="560" w:lineRule="exact"/>
        <w:ind w:right="560" w:rightChars="200"/>
        <w:rPr>
          <w:rFonts w:ascii="仿宋" w:hAnsi="仿宋" w:eastAsia="仿宋"/>
          <w:color w:val="000000"/>
          <w:sz w:val="24"/>
          <w:szCs w:val="24"/>
        </w:rPr>
      </w:pPr>
      <w:r>
        <w:rPr>
          <w:rFonts w:ascii="仿宋" w:hAnsi="仿宋" w:eastAsia="仿宋" w:cs="仿宋"/>
          <w:color w:val="000000"/>
          <w:sz w:val="24"/>
          <w:szCs w:val="24"/>
        </w:rPr>
        <w:t>2</w:t>
      </w:r>
      <w:r>
        <w:rPr>
          <w:rFonts w:hint="eastAsia" w:ascii="仿宋" w:hAnsi="仿宋" w:eastAsia="仿宋" w:cs="仿宋"/>
          <w:color w:val="000000"/>
          <w:sz w:val="24"/>
          <w:szCs w:val="24"/>
        </w:rPr>
        <w:t>、所附表格中要求回答的全部问题、信息都必须正面回答。</w:t>
      </w:r>
    </w:p>
    <w:p w14:paraId="35E920C1">
      <w:pPr>
        <w:spacing w:line="560" w:lineRule="exact"/>
        <w:ind w:right="560" w:rightChars="200"/>
        <w:rPr>
          <w:rFonts w:ascii="仿宋" w:hAnsi="仿宋" w:eastAsia="仿宋"/>
          <w:color w:val="000000"/>
          <w:sz w:val="24"/>
          <w:szCs w:val="24"/>
        </w:rPr>
      </w:pPr>
      <w:r>
        <w:rPr>
          <w:rFonts w:ascii="仿宋" w:hAnsi="仿宋" w:eastAsia="仿宋" w:cs="仿宋"/>
          <w:color w:val="000000"/>
          <w:sz w:val="24"/>
          <w:szCs w:val="24"/>
        </w:rPr>
        <w:t>3</w:t>
      </w:r>
      <w:r>
        <w:rPr>
          <w:rFonts w:hint="eastAsia" w:ascii="仿宋" w:hAnsi="仿宋" w:eastAsia="仿宋" w:cs="仿宋"/>
          <w:color w:val="000000"/>
          <w:sz w:val="24"/>
          <w:szCs w:val="24"/>
        </w:rPr>
        <w:t>、本资格声明的签字人应保证全部声明和问题的回答是真实的和正确的。</w:t>
      </w:r>
    </w:p>
    <w:p w14:paraId="43524304">
      <w:pPr>
        <w:spacing w:line="560" w:lineRule="exact"/>
        <w:ind w:right="560" w:rightChars="200"/>
        <w:rPr>
          <w:rFonts w:ascii="仿宋" w:hAnsi="仿宋" w:eastAsia="仿宋"/>
          <w:color w:val="000000"/>
          <w:sz w:val="24"/>
          <w:szCs w:val="24"/>
        </w:rPr>
      </w:pPr>
      <w:r>
        <w:rPr>
          <w:rFonts w:ascii="仿宋" w:hAnsi="仿宋" w:eastAsia="仿宋" w:cs="仿宋"/>
          <w:color w:val="000000"/>
          <w:sz w:val="24"/>
          <w:szCs w:val="24"/>
        </w:rPr>
        <w:t>4</w:t>
      </w:r>
      <w:r>
        <w:rPr>
          <w:rFonts w:hint="eastAsia" w:ascii="仿宋" w:hAnsi="仿宋" w:eastAsia="仿宋" w:cs="仿宋"/>
          <w:color w:val="000000"/>
          <w:sz w:val="24"/>
          <w:szCs w:val="24"/>
        </w:rPr>
        <w:t>、采购人将应用供应商提交的资料判断和考虑决定投标方履行合同的合格性及能力。</w:t>
      </w:r>
    </w:p>
    <w:p w14:paraId="1915F985">
      <w:pPr>
        <w:spacing w:line="560" w:lineRule="exact"/>
        <w:ind w:right="560" w:rightChars="200"/>
        <w:rPr>
          <w:rFonts w:ascii="仿宋" w:hAnsi="仿宋" w:eastAsia="仿宋"/>
          <w:color w:val="000000"/>
          <w:sz w:val="24"/>
          <w:szCs w:val="24"/>
        </w:rPr>
      </w:pPr>
      <w:r>
        <w:rPr>
          <w:rFonts w:ascii="仿宋" w:hAnsi="仿宋" w:eastAsia="仿宋" w:cs="仿宋"/>
          <w:color w:val="000000"/>
          <w:sz w:val="24"/>
          <w:szCs w:val="24"/>
        </w:rPr>
        <w:t>5</w:t>
      </w:r>
      <w:r>
        <w:rPr>
          <w:rFonts w:hint="eastAsia" w:ascii="仿宋" w:hAnsi="仿宋" w:eastAsia="仿宋" w:cs="仿宋"/>
          <w:color w:val="000000"/>
          <w:sz w:val="24"/>
          <w:szCs w:val="24"/>
        </w:rPr>
        <w:t>、供应商提交的材料将被保密保存，但不退还。</w:t>
      </w:r>
    </w:p>
    <w:p w14:paraId="177BCFE0">
      <w:pPr>
        <w:spacing w:line="560" w:lineRule="exact"/>
        <w:ind w:right="560" w:rightChars="200"/>
        <w:rPr>
          <w:rFonts w:ascii="仿宋" w:hAnsi="仿宋" w:eastAsia="仿宋"/>
          <w:color w:val="000000"/>
          <w:sz w:val="24"/>
          <w:szCs w:val="24"/>
        </w:rPr>
      </w:pPr>
      <w:r>
        <w:rPr>
          <w:rFonts w:ascii="仿宋" w:hAnsi="仿宋" w:eastAsia="仿宋" w:cs="仿宋"/>
          <w:color w:val="000000"/>
          <w:sz w:val="24"/>
          <w:szCs w:val="24"/>
        </w:rPr>
        <w:t>6</w:t>
      </w:r>
      <w:r>
        <w:rPr>
          <w:rFonts w:hint="eastAsia" w:ascii="仿宋" w:hAnsi="仿宋" w:eastAsia="仿宋" w:cs="仿宋"/>
          <w:color w:val="000000"/>
          <w:sz w:val="24"/>
          <w:szCs w:val="24"/>
        </w:rPr>
        <w:t>、全部文件应按供应商须知中规定的语言和份数提交。</w:t>
      </w:r>
    </w:p>
    <w:p w14:paraId="3B24E3DD">
      <w:pPr>
        <w:spacing w:line="560" w:lineRule="exact"/>
        <w:ind w:right="560" w:rightChars="200"/>
        <w:rPr>
          <w:rFonts w:ascii="仿宋" w:hAnsi="仿宋" w:eastAsia="仿宋"/>
          <w:color w:val="000000"/>
          <w:sz w:val="24"/>
          <w:szCs w:val="24"/>
        </w:rPr>
      </w:pPr>
      <w:r>
        <w:rPr>
          <w:rFonts w:ascii="仿宋" w:hAnsi="仿宋" w:eastAsia="仿宋" w:cs="仿宋"/>
          <w:color w:val="000000"/>
          <w:sz w:val="24"/>
          <w:szCs w:val="24"/>
        </w:rPr>
        <w:t>7</w:t>
      </w:r>
      <w:r>
        <w:rPr>
          <w:rFonts w:hint="eastAsia" w:ascii="仿宋" w:hAnsi="仿宋" w:eastAsia="仿宋" w:cs="仿宋"/>
          <w:color w:val="000000"/>
          <w:sz w:val="24"/>
          <w:szCs w:val="24"/>
        </w:rPr>
        <w:t>、以下投标文件组成部分招标文件有格式的参照格式，无格式的供应商自拟。</w:t>
      </w:r>
    </w:p>
    <w:p w14:paraId="6777F9BB">
      <w:pPr>
        <w:adjustRightInd w:val="0"/>
        <w:snapToGrid w:val="0"/>
        <w:spacing w:beforeLines="50" w:afterLines="50" w:line="500" w:lineRule="exact"/>
        <w:outlineLvl w:val="1"/>
        <w:rPr>
          <w:rFonts w:ascii="仿宋" w:hAnsi="仿宋" w:eastAsia="仿宋"/>
          <w:b/>
          <w:bCs/>
          <w:sz w:val="24"/>
          <w:szCs w:val="24"/>
        </w:rPr>
      </w:pPr>
      <w:bookmarkStart w:id="364" w:name="_Toc24234"/>
      <w:r>
        <w:rPr>
          <w:rFonts w:ascii="仿宋" w:hAnsi="仿宋" w:eastAsia="仿宋" w:cs="仿宋"/>
          <w:color w:val="000000"/>
          <w:sz w:val="24"/>
          <w:szCs w:val="24"/>
        </w:rPr>
        <w:t>8</w:t>
      </w:r>
      <w:r>
        <w:rPr>
          <w:rFonts w:hint="eastAsia" w:ascii="仿宋" w:hAnsi="仿宋" w:eastAsia="仿宋" w:cs="仿宋"/>
          <w:color w:val="000000"/>
          <w:sz w:val="24"/>
          <w:szCs w:val="24"/>
        </w:rPr>
        <w:t>、本章仅提供部分标准通用表格，具体格式内容请参照本招标文件中对应投标文件编制要求。</w:t>
      </w:r>
      <w:r>
        <w:rPr>
          <w:rFonts w:ascii="仿宋" w:hAnsi="仿宋" w:eastAsia="仿宋"/>
          <w:b/>
          <w:bCs/>
          <w:color w:val="000000"/>
        </w:rPr>
        <w:br w:type="page"/>
      </w:r>
      <w:bookmarkStart w:id="365" w:name="_Toc25477"/>
      <w:r>
        <w:rPr>
          <w:rFonts w:hint="eastAsia" w:ascii="仿宋" w:hAnsi="仿宋" w:eastAsia="仿宋" w:cs="仿宋"/>
          <w:b/>
          <w:bCs/>
          <w:sz w:val="24"/>
          <w:szCs w:val="24"/>
        </w:rPr>
        <w:t>（一）资格文件封面格式：</w:t>
      </w:r>
      <w:bookmarkEnd w:id="364"/>
      <w:bookmarkEnd w:id="365"/>
    </w:p>
    <w:p w14:paraId="3ABE7573">
      <w:pPr>
        <w:adjustRightInd w:val="0"/>
        <w:snapToGrid w:val="0"/>
        <w:spacing w:line="500" w:lineRule="exact"/>
        <w:jc w:val="right"/>
        <w:rPr>
          <w:rFonts w:ascii="仿宋" w:hAnsi="仿宋" w:eastAsia="仿宋"/>
          <w:b/>
          <w:bCs/>
        </w:rPr>
      </w:pPr>
    </w:p>
    <w:p w14:paraId="34F0BF95">
      <w:pPr>
        <w:adjustRightInd w:val="0"/>
        <w:snapToGrid w:val="0"/>
        <w:jc w:val="center"/>
        <w:rPr>
          <w:rStyle w:val="53"/>
          <w:rFonts w:ascii="仿宋" w:hAnsi="仿宋" w:eastAsia="仿宋"/>
          <w:b/>
          <w:bCs/>
        </w:rPr>
      </w:pPr>
    </w:p>
    <w:p w14:paraId="33FAF588">
      <w:pPr>
        <w:adjustRightInd w:val="0"/>
        <w:snapToGrid w:val="0"/>
        <w:jc w:val="center"/>
        <w:rPr>
          <w:rStyle w:val="53"/>
          <w:rFonts w:ascii="仿宋" w:hAnsi="仿宋" w:eastAsia="仿宋"/>
          <w:b/>
          <w:bCs/>
        </w:rPr>
      </w:pPr>
    </w:p>
    <w:p w14:paraId="6227244F">
      <w:pPr>
        <w:adjustRightInd w:val="0"/>
        <w:snapToGrid w:val="0"/>
        <w:jc w:val="center"/>
        <w:rPr>
          <w:rStyle w:val="53"/>
          <w:rFonts w:ascii="仿宋" w:hAnsi="仿宋" w:eastAsia="仿宋"/>
          <w:sz w:val="33"/>
          <w:szCs w:val="33"/>
        </w:rPr>
      </w:pPr>
    </w:p>
    <w:p w14:paraId="55D540B8">
      <w:pPr>
        <w:adjustRightInd w:val="0"/>
        <w:snapToGrid w:val="0"/>
        <w:spacing w:line="600" w:lineRule="exact"/>
        <w:jc w:val="center"/>
        <w:rPr>
          <w:rFonts w:hint="eastAsia" w:ascii="仿宋" w:hAnsi="仿宋" w:eastAsia="仿宋"/>
          <w:b/>
          <w:bCs/>
          <w:sz w:val="42"/>
          <w:szCs w:val="42"/>
          <w:lang w:eastAsia="zh-CN"/>
        </w:rPr>
      </w:pPr>
      <w:r>
        <w:rPr>
          <w:rFonts w:hint="eastAsia" w:ascii="仿宋" w:hAnsi="仿宋" w:eastAsia="仿宋" w:cs="仿宋"/>
          <w:b/>
          <w:bCs/>
          <w:sz w:val="42"/>
          <w:szCs w:val="42"/>
          <w:lang w:eastAsia="zh-CN"/>
        </w:rPr>
        <w:t>2025年湖州市航区船舶油污水接收处置购买服务项目</w:t>
      </w:r>
    </w:p>
    <w:p w14:paraId="0302C467">
      <w:pPr>
        <w:adjustRightInd w:val="0"/>
        <w:snapToGrid w:val="0"/>
        <w:jc w:val="center"/>
        <w:rPr>
          <w:rFonts w:ascii="仿宋" w:hAnsi="仿宋" w:eastAsia="仿宋"/>
          <w:b/>
          <w:bCs/>
          <w:sz w:val="33"/>
          <w:szCs w:val="33"/>
        </w:rPr>
      </w:pPr>
    </w:p>
    <w:p w14:paraId="27BC8D30">
      <w:pPr>
        <w:adjustRightInd w:val="0"/>
        <w:snapToGrid w:val="0"/>
        <w:spacing w:line="360" w:lineRule="auto"/>
        <w:jc w:val="center"/>
        <w:rPr>
          <w:rFonts w:ascii="仿宋" w:hAnsi="仿宋" w:eastAsia="仿宋"/>
          <w:sz w:val="33"/>
          <w:szCs w:val="33"/>
        </w:rPr>
      </w:pPr>
    </w:p>
    <w:p w14:paraId="53ADFE79">
      <w:pPr>
        <w:adjustRightInd w:val="0"/>
        <w:snapToGrid w:val="0"/>
        <w:spacing w:line="360" w:lineRule="auto"/>
        <w:jc w:val="center"/>
        <w:rPr>
          <w:rFonts w:ascii="仿宋" w:hAnsi="仿宋" w:eastAsia="仿宋"/>
          <w:sz w:val="33"/>
          <w:szCs w:val="33"/>
        </w:rPr>
      </w:pPr>
    </w:p>
    <w:p w14:paraId="46DD53AD">
      <w:pPr>
        <w:adjustRightInd w:val="0"/>
        <w:snapToGrid w:val="0"/>
        <w:spacing w:line="360" w:lineRule="auto"/>
        <w:jc w:val="center"/>
        <w:rPr>
          <w:rFonts w:ascii="仿宋" w:hAnsi="仿宋" w:eastAsia="仿宋"/>
          <w:sz w:val="36"/>
          <w:szCs w:val="36"/>
        </w:rPr>
      </w:pPr>
      <w:r>
        <w:rPr>
          <w:rFonts w:hint="eastAsia" w:ascii="仿宋" w:hAnsi="仿宋" w:eastAsia="仿宋" w:cs="仿宋"/>
          <w:sz w:val="36"/>
          <w:szCs w:val="36"/>
        </w:rPr>
        <w:t>资格文件</w:t>
      </w:r>
    </w:p>
    <w:p w14:paraId="7DC09F1B">
      <w:pPr>
        <w:adjustRightInd w:val="0"/>
        <w:snapToGrid w:val="0"/>
        <w:spacing w:line="500" w:lineRule="exact"/>
        <w:ind w:firstLine="1274" w:firstLineChars="455"/>
        <w:rPr>
          <w:rFonts w:ascii="仿宋" w:hAnsi="仿宋" w:eastAsia="仿宋"/>
        </w:rPr>
      </w:pPr>
    </w:p>
    <w:p w14:paraId="401F384C">
      <w:pPr>
        <w:adjustRightInd w:val="0"/>
        <w:snapToGrid w:val="0"/>
        <w:spacing w:line="500" w:lineRule="exact"/>
        <w:ind w:firstLine="1274" w:firstLineChars="455"/>
        <w:rPr>
          <w:rFonts w:ascii="仿宋" w:hAnsi="仿宋" w:eastAsia="仿宋"/>
        </w:rPr>
      </w:pPr>
    </w:p>
    <w:p w14:paraId="53C80CF2">
      <w:pPr>
        <w:adjustRightInd w:val="0"/>
        <w:snapToGrid w:val="0"/>
        <w:spacing w:line="500" w:lineRule="exact"/>
        <w:ind w:firstLine="1274" w:firstLineChars="455"/>
        <w:rPr>
          <w:rFonts w:ascii="仿宋" w:hAnsi="仿宋" w:eastAsia="仿宋"/>
        </w:rPr>
      </w:pPr>
    </w:p>
    <w:p w14:paraId="434A1672">
      <w:pPr>
        <w:adjustRightInd w:val="0"/>
        <w:snapToGrid w:val="0"/>
        <w:spacing w:beforeLines="50" w:afterLines="50" w:line="500" w:lineRule="exact"/>
        <w:ind w:firstLine="1120" w:firstLineChars="400"/>
        <w:rPr>
          <w:rFonts w:ascii="仿宋" w:hAnsi="仿宋" w:eastAsia="仿宋"/>
          <w:u w:val="single"/>
        </w:rPr>
      </w:pPr>
      <w:r>
        <w:rPr>
          <w:rFonts w:hint="eastAsia" w:ascii="仿宋" w:hAnsi="仿宋" w:eastAsia="仿宋" w:cs="仿宋"/>
        </w:rPr>
        <w:t>项目名称：</w:t>
      </w:r>
    </w:p>
    <w:p w14:paraId="3BA6ABD5">
      <w:pPr>
        <w:adjustRightInd w:val="0"/>
        <w:snapToGrid w:val="0"/>
        <w:spacing w:beforeLines="50" w:afterLines="50" w:line="500" w:lineRule="exact"/>
        <w:ind w:firstLine="1120" w:firstLineChars="400"/>
        <w:rPr>
          <w:rFonts w:ascii="仿宋" w:hAnsi="仿宋" w:eastAsia="仿宋"/>
          <w:u w:val="single"/>
        </w:rPr>
      </w:pPr>
      <w:r>
        <w:rPr>
          <w:rFonts w:hint="eastAsia" w:ascii="仿宋" w:hAnsi="仿宋" w:eastAsia="仿宋" w:cs="仿宋"/>
        </w:rPr>
        <w:t>项目编号：</w:t>
      </w:r>
    </w:p>
    <w:p w14:paraId="2EF65FD2">
      <w:pPr>
        <w:adjustRightInd w:val="0"/>
        <w:snapToGrid w:val="0"/>
        <w:spacing w:beforeLines="50" w:afterLines="50" w:line="500" w:lineRule="exact"/>
        <w:ind w:firstLine="1120" w:firstLineChars="400"/>
        <w:rPr>
          <w:rFonts w:hint="default" w:ascii="仿宋" w:hAnsi="仿宋" w:eastAsia="仿宋" w:cs="仿宋"/>
          <w:lang w:val="en-US" w:eastAsia="zh-CN"/>
        </w:rPr>
      </w:pPr>
      <w:r>
        <w:rPr>
          <w:rFonts w:hint="eastAsia" w:ascii="仿宋" w:hAnsi="仿宋" w:eastAsia="仿宋" w:cs="仿宋"/>
          <w:lang w:val="en-US" w:eastAsia="zh-CN"/>
        </w:rPr>
        <w:t>标项序号：</w:t>
      </w:r>
    </w:p>
    <w:p w14:paraId="18DF3180">
      <w:pPr>
        <w:adjustRightInd w:val="0"/>
        <w:snapToGrid w:val="0"/>
        <w:spacing w:beforeLines="50" w:afterLines="50" w:line="500" w:lineRule="exact"/>
        <w:ind w:firstLine="1120" w:firstLineChars="400"/>
        <w:rPr>
          <w:rFonts w:hint="default" w:ascii="仿宋" w:hAnsi="仿宋" w:eastAsia="仿宋" w:cs="仿宋"/>
          <w:lang w:val="en-US" w:eastAsia="zh-CN"/>
        </w:rPr>
      </w:pPr>
      <w:r>
        <w:rPr>
          <w:rFonts w:hint="eastAsia" w:ascii="仿宋" w:hAnsi="仿宋" w:eastAsia="仿宋" w:cs="仿宋"/>
          <w:lang w:val="en-US" w:eastAsia="zh-CN"/>
        </w:rPr>
        <w:t>标项名称：</w:t>
      </w:r>
    </w:p>
    <w:p w14:paraId="1279E28C">
      <w:pPr>
        <w:adjustRightInd w:val="0"/>
        <w:snapToGrid w:val="0"/>
        <w:spacing w:beforeLines="50" w:afterLines="50" w:line="500" w:lineRule="exact"/>
        <w:ind w:firstLine="1120" w:firstLineChars="400"/>
        <w:rPr>
          <w:rFonts w:ascii="仿宋" w:hAnsi="仿宋" w:eastAsia="仿宋"/>
        </w:rPr>
      </w:pPr>
      <w:r>
        <w:rPr>
          <w:rFonts w:hint="eastAsia" w:ascii="仿宋" w:hAnsi="仿宋" w:eastAsia="仿宋" w:cs="仿宋"/>
        </w:rPr>
        <w:t>供应商名称（盖章）：</w:t>
      </w:r>
    </w:p>
    <w:p w14:paraId="21FDA21B">
      <w:pPr>
        <w:adjustRightInd w:val="0"/>
        <w:snapToGrid w:val="0"/>
        <w:spacing w:beforeLines="50" w:afterLines="50" w:line="500" w:lineRule="exact"/>
        <w:ind w:firstLine="1120" w:firstLineChars="400"/>
        <w:rPr>
          <w:rFonts w:ascii="仿宋" w:hAnsi="仿宋" w:eastAsia="仿宋"/>
        </w:rPr>
      </w:pPr>
      <w:r>
        <w:rPr>
          <w:rFonts w:hint="eastAsia" w:ascii="仿宋" w:hAnsi="仿宋" w:eastAsia="仿宋" w:cs="仿宋"/>
        </w:rPr>
        <w:t>供应商地址：</w:t>
      </w:r>
    </w:p>
    <w:p w14:paraId="7AC15F32">
      <w:pPr>
        <w:adjustRightInd w:val="0"/>
        <w:snapToGrid w:val="0"/>
        <w:spacing w:beforeLines="50" w:afterLines="50" w:line="500" w:lineRule="exact"/>
        <w:ind w:firstLine="1120" w:firstLineChars="400"/>
        <w:rPr>
          <w:rFonts w:ascii="仿宋" w:hAnsi="仿宋" w:eastAsia="仿宋"/>
        </w:rPr>
      </w:pPr>
      <w:r>
        <w:rPr>
          <w:rFonts w:hint="eastAsia" w:ascii="仿宋" w:hAnsi="仿宋" w:eastAsia="仿宋" w:cs="仿宋"/>
        </w:rPr>
        <w:t>授权代表</w:t>
      </w:r>
      <w:r>
        <w:rPr>
          <w:rFonts w:hint="eastAsia" w:ascii="仿宋" w:hAnsi="仿宋" w:eastAsia="仿宋" w:cs="仿宋"/>
          <w:lang w:val="en-US" w:eastAsia="zh-CN"/>
        </w:rPr>
        <w:t>签字或盖章</w:t>
      </w:r>
      <w:r>
        <w:rPr>
          <w:rFonts w:hint="eastAsia" w:ascii="仿宋" w:hAnsi="仿宋" w:eastAsia="仿宋" w:cs="仿宋"/>
        </w:rPr>
        <w:t>：</w:t>
      </w:r>
    </w:p>
    <w:p w14:paraId="59C8627E">
      <w:pPr>
        <w:adjustRightInd w:val="0"/>
        <w:snapToGrid w:val="0"/>
        <w:spacing w:beforeLines="50" w:afterLines="50" w:line="500" w:lineRule="exact"/>
        <w:ind w:firstLine="1120" w:firstLineChars="400"/>
        <w:rPr>
          <w:rFonts w:ascii="仿宋" w:hAnsi="仿宋" w:eastAsia="仿宋"/>
        </w:rPr>
      </w:pP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rPr>
        <w:t>月</w:t>
      </w:r>
      <w:r>
        <w:rPr>
          <w:rFonts w:hint="eastAsia" w:ascii="仿宋" w:hAnsi="仿宋" w:eastAsia="仿宋" w:cs="仿宋"/>
          <w:lang w:val="en-US" w:eastAsia="zh-CN"/>
        </w:rPr>
        <w:t xml:space="preserve">   </w:t>
      </w:r>
      <w:r>
        <w:rPr>
          <w:rFonts w:hint="eastAsia" w:ascii="仿宋" w:hAnsi="仿宋" w:eastAsia="仿宋" w:cs="仿宋"/>
        </w:rPr>
        <w:t>日</w:t>
      </w:r>
    </w:p>
    <w:p w14:paraId="26D3B0F7">
      <w:pPr>
        <w:snapToGrid w:val="0"/>
        <w:spacing w:beforeLines="50" w:after="50"/>
        <w:ind w:firstLine="645"/>
        <w:jc w:val="center"/>
        <w:rPr>
          <w:rFonts w:ascii="仿宋" w:hAnsi="仿宋" w:eastAsia="仿宋"/>
          <w:sz w:val="24"/>
          <w:szCs w:val="24"/>
        </w:rPr>
      </w:pPr>
    </w:p>
    <w:p w14:paraId="12F21CD2">
      <w:pPr>
        <w:snapToGrid w:val="0"/>
        <w:spacing w:before="50" w:after="50"/>
        <w:rPr>
          <w:rFonts w:ascii="仿宋" w:hAnsi="仿宋" w:eastAsia="仿宋"/>
          <w:sz w:val="24"/>
          <w:szCs w:val="24"/>
        </w:rPr>
      </w:pPr>
    </w:p>
    <w:p w14:paraId="5B416346">
      <w:pPr>
        <w:snapToGrid w:val="0"/>
        <w:spacing w:before="50" w:after="50"/>
        <w:rPr>
          <w:rFonts w:ascii="仿宋" w:hAnsi="仿宋" w:eastAsia="仿宋"/>
          <w:sz w:val="24"/>
          <w:szCs w:val="24"/>
        </w:rPr>
      </w:pPr>
    </w:p>
    <w:p w14:paraId="0ED41957">
      <w:pPr>
        <w:snapToGrid w:val="0"/>
        <w:spacing w:before="50" w:after="50"/>
        <w:rPr>
          <w:rFonts w:ascii="仿宋" w:hAnsi="仿宋" w:eastAsia="仿宋"/>
          <w:sz w:val="24"/>
          <w:szCs w:val="24"/>
        </w:rPr>
      </w:pPr>
    </w:p>
    <w:p w14:paraId="13AE20BA">
      <w:pPr>
        <w:snapToGrid w:val="0"/>
        <w:spacing w:before="50" w:after="50"/>
        <w:rPr>
          <w:rFonts w:ascii="仿宋" w:hAnsi="仿宋" w:eastAsia="仿宋"/>
          <w:sz w:val="24"/>
          <w:szCs w:val="24"/>
        </w:rPr>
      </w:pPr>
    </w:p>
    <w:p w14:paraId="4E3507E8">
      <w:pPr>
        <w:snapToGrid w:val="0"/>
        <w:spacing w:before="50" w:after="50"/>
        <w:rPr>
          <w:rFonts w:ascii="仿宋" w:hAnsi="仿宋" w:eastAsia="仿宋"/>
          <w:sz w:val="24"/>
          <w:szCs w:val="24"/>
        </w:rPr>
      </w:pPr>
    </w:p>
    <w:p w14:paraId="7BF6E0EB">
      <w:pPr>
        <w:rPr>
          <w:rFonts w:ascii="仿宋" w:hAnsi="仿宋" w:eastAsia="仿宋" w:cs="仿宋"/>
          <w:b/>
          <w:bCs/>
          <w:color w:val="000000"/>
          <w:sz w:val="24"/>
          <w:szCs w:val="24"/>
        </w:rPr>
      </w:pPr>
      <w:r>
        <w:rPr>
          <w:rFonts w:ascii="仿宋" w:hAnsi="仿宋" w:eastAsia="仿宋" w:cs="仿宋"/>
          <w:b/>
          <w:bCs/>
          <w:color w:val="000000"/>
          <w:sz w:val="24"/>
          <w:szCs w:val="24"/>
        </w:rPr>
        <w:br w:type="page"/>
      </w:r>
    </w:p>
    <w:p w14:paraId="1C082235">
      <w:pPr>
        <w:adjustRightInd w:val="0"/>
        <w:snapToGrid w:val="0"/>
        <w:spacing w:line="500" w:lineRule="exact"/>
        <w:rPr>
          <w:rFonts w:ascii="仿宋" w:hAnsi="仿宋" w:eastAsia="仿宋"/>
          <w:b/>
          <w:bCs/>
          <w:sz w:val="24"/>
          <w:szCs w:val="24"/>
        </w:rPr>
      </w:pPr>
      <w:r>
        <w:rPr>
          <w:rFonts w:ascii="仿宋" w:hAnsi="仿宋" w:eastAsia="仿宋" w:cs="仿宋"/>
          <w:b/>
          <w:bCs/>
          <w:color w:val="000000"/>
          <w:sz w:val="24"/>
          <w:szCs w:val="24"/>
        </w:rPr>
        <w:t>1.</w:t>
      </w:r>
      <w:r>
        <w:rPr>
          <w:rFonts w:hint="eastAsia" w:ascii="仿宋" w:hAnsi="仿宋" w:eastAsia="仿宋" w:cs="仿宋"/>
          <w:b/>
          <w:bCs/>
          <w:color w:val="000000"/>
          <w:sz w:val="24"/>
          <w:szCs w:val="24"/>
        </w:rPr>
        <w:t>资格文件目录（</w:t>
      </w:r>
      <w:r>
        <w:rPr>
          <w:rFonts w:hint="eastAsia" w:ascii="仿宋" w:hAnsi="仿宋" w:eastAsia="仿宋" w:cs="仿宋"/>
          <w:b/>
          <w:bCs/>
          <w:sz w:val="24"/>
          <w:szCs w:val="24"/>
        </w:rPr>
        <w:t>具体参考第三章供应商须知“投标文件的组成”）</w:t>
      </w:r>
    </w:p>
    <w:p w14:paraId="097DF4BB">
      <w:pPr>
        <w:snapToGrid w:val="0"/>
        <w:spacing w:line="460" w:lineRule="atLeast"/>
        <w:ind w:firstLine="480" w:firstLineChars="200"/>
        <w:jc w:val="left"/>
        <w:outlineLvl w:val="0"/>
        <w:rPr>
          <w:rFonts w:ascii="仿宋" w:hAnsi="仿宋" w:eastAsia="仿宋"/>
          <w:color w:val="000000"/>
          <w:sz w:val="24"/>
          <w:szCs w:val="24"/>
        </w:rPr>
      </w:pPr>
      <w:bookmarkStart w:id="366" w:name="_Toc2348"/>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）投标声明书；</w:t>
      </w:r>
      <w:bookmarkEnd w:id="366"/>
    </w:p>
    <w:p w14:paraId="1D19993C">
      <w:pPr>
        <w:snapToGrid w:val="0"/>
        <w:spacing w:line="460" w:lineRule="atLeast"/>
        <w:ind w:firstLine="480" w:firstLineChars="200"/>
        <w:jc w:val="left"/>
        <w:outlineLvl w:val="0"/>
        <w:rPr>
          <w:rFonts w:ascii="仿宋" w:hAnsi="仿宋" w:eastAsia="仿宋"/>
          <w:color w:val="000000"/>
          <w:sz w:val="24"/>
          <w:szCs w:val="24"/>
        </w:rPr>
      </w:pPr>
      <w:bookmarkStart w:id="367" w:name="_Toc16599"/>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）供应商基本情况表；</w:t>
      </w:r>
      <w:bookmarkEnd w:id="367"/>
    </w:p>
    <w:p w14:paraId="6A4370F5">
      <w:pPr>
        <w:snapToGrid w:val="0"/>
        <w:spacing w:line="460" w:lineRule="atLeast"/>
        <w:ind w:firstLine="480" w:firstLineChars="200"/>
        <w:jc w:val="left"/>
        <w:outlineLvl w:val="0"/>
        <w:rPr>
          <w:rFonts w:ascii="仿宋" w:hAnsi="仿宋" w:eastAsia="仿宋"/>
          <w:color w:val="000000"/>
          <w:sz w:val="24"/>
          <w:szCs w:val="24"/>
        </w:rPr>
      </w:pPr>
      <w:bookmarkStart w:id="368" w:name="_Toc27441"/>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）有效的营业执照、税务登记证、组织机构代码证或“三证合一”的营业执照或“五证合一”的营业执照或事业单位法人登记证书；</w:t>
      </w:r>
      <w:bookmarkEnd w:id="368"/>
    </w:p>
    <w:p w14:paraId="2833C55F">
      <w:pPr>
        <w:snapToGrid w:val="0"/>
        <w:spacing w:line="460" w:lineRule="atLeast"/>
        <w:ind w:firstLine="480" w:firstLineChars="200"/>
        <w:jc w:val="left"/>
        <w:outlineLvl w:val="0"/>
        <w:rPr>
          <w:rFonts w:ascii="仿宋" w:hAnsi="仿宋" w:eastAsia="仿宋"/>
          <w:b/>
          <w:bCs/>
          <w:color w:val="000000"/>
          <w:sz w:val="24"/>
          <w:szCs w:val="24"/>
        </w:rPr>
      </w:pPr>
      <w:bookmarkStart w:id="369" w:name="_Toc21309"/>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）法定代表人有效身份证明书及身份证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如为法定代表人参加需提供</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或法定代表人授权书及授权人身份证</w:t>
      </w:r>
      <w:r>
        <w:rPr>
          <w:rFonts w:hint="eastAsia" w:ascii="仿宋" w:hAnsi="仿宋" w:eastAsia="仿宋" w:cs="仿宋"/>
          <w:color w:val="000000"/>
          <w:sz w:val="24"/>
          <w:szCs w:val="24"/>
          <w:lang w:val="en-US" w:eastAsia="zh-CN"/>
        </w:rPr>
        <w:t>及</w:t>
      </w:r>
      <w:r>
        <w:rPr>
          <w:rFonts w:hint="eastAsia" w:ascii="仿宋" w:hAnsi="仿宋" w:eastAsia="仿宋" w:cs="仿宋"/>
          <w:color w:val="000000"/>
          <w:sz w:val="24"/>
          <w:szCs w:val="24"/>
        </w:rPr>
        <w:t>授权代理人最近</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个月</w:t>
      </w:r>
      <w:r>
        <w:rPr>
          <w:rFonts w:hint="eastAsia" w:ascii="仿宋" w:hAnsi="仿宋" w:eastAsia="仿宋" w:cs="仿宋"/>
          <w:color w:val="000000"/>
          <w:sz w:val="24"/>
          <w:szCs w:val="24"/>
          <w:lang w:val="en-US" w:eastAsia="zh-CN"/>
        </w:rPr>
        <w:t>中任意1个月</w:t>
      </w:r>
      <w:r>
        <w:rPr>
          <w:rFonts w:hint="eastAsia" w:ascii="仿宋" w:hAnsi="仿宋" w:eastAsia="仿宋" w:cs="仿宋"/>
          <w:color w:val="000000"/>
          <w:sz w:val="24"/>
          <w:szCs w:val="24"/>
        </w:rPr>
        <w:t>个人社保缴纳证明文件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如为法定代表授权人参加需提供</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w:t>
      </w:r>
      <w:bookmarkEnd w:id="369"/>
    </w:p>
    <w:p w14:paraId="33D9D95F">
      <w:pPr>
        <w:snapToGrid w:val="0"/>
        <w:spacing w:line="460" w:lineRule="atLeast"/>
        <w:ind w:firstLine="480" w:firstLineChars="200"/>
        <w:jc w:val="left"/>
        <w:outlineLvl w:val="0"/>
        <w:rPr>
          <w:rFonts w:ascii="仿宋" w:hAnsi="仿宋" w:eastAsia="仿宋"/>
          <w:color w:val="000000"/>
          <w:sz w:val="24"/>
          <w:szCs w:val="24"/>
        </w:rPr>
      </w:pPr>
      <w:bookmarkStart w:id="370" w:name="_Toc5184"/>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w:t>
      </w:r>
      <w:bookmarkEnd w:id="370"/>
      <w:bookmarkStart w:id="371" w:name="_Toc6773"/>
      <w:r>
        <w:rPr>
          <w:rFonts w:hint="eastAsia" w:ascii="仿宋" w:hAnsi="仿宋" w:eastAsia="仿宋" w:cs="仿宋"/>
          <w:color w:val="000000"/>
          <w:sz w:val="24"/>
          <w:szCs w:val="24"/>
        </w:rPr>
        <w:t>供应商依法缴纳税收和社会保障资金的承诺函；</w:t>
      </w:r>
      <w:bookmarkEnd w:id="371"/>
    </w:p>
    <w:p w14:paraId="4797BC79">
      <w:pPr>
        <w:snapToGrid w:val="0"/>
        <w:spacing w:line="460" w:lineRule="atLeast"/>
        <w:ind w:firstLine="480" w:firstLineChars="200"/>
        <w:jc w:val="left"/>
        <w:outlineLvl w:val="0"/>
        <w:rPr>
          <w:rFonts w:hint="eastAsia" w:ascii="仿宋" w:hAnsi="仿宋" w:eastAsia="仿宋" w:cs="仿宋"/>
          <w:color w:val="000000"/>
          <w:sz w:val="24"/>
          <w:szCs w:val="24"/>
        </w:rPr>
      </w:pPr>
      <w:bookmarkStart w:id="372" w:name="_Toc15090"/>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）信用承诺书；</w:t>
      </w:r>
      <w:bookmarkEnd w:id="372"/>
    </w:p>
    <w:p w14:paraId="01F6BD9B">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）提供自采购公告发布之后任意时间的“信用中国”网站（www.creditchina.gov.cn）、中国政府采购网（www.ccgp.gov.cn）供应商信用查询网页截图（以开标当日由采购人或采购代理机构核实的查询结果为准）</w:t>
      </w:r>
      <w:r>
        <w:rPr>
          <w:rFonts w:hint="eastAsia" w:ascii="仿宋" w:hAnsi="仿宋" w:eastAsia="仿宋" w:cs="仿宋"/>
          <w:color w:val="000000"/>
          <w:sz w:val="24"/>
          <w:szCs w:val="24"/>
          <w:lang w:eastAsia="zh-CN"/>
        </w:rPr>
        <w:t>；</w:t>
      </w:r>
    </w:p>
    <w:p w14:paraId="6E1861D9">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eastAsia="zh-CN"/>
        </w:rPr>
        <w:t>）中小企业声明函(监狱企业参加投标【提供《监狱企业声明函》及其相关的证明材料】、残疾人福利性单位参加投标【提供《残疾人福利性单位声明函》及其相关的证明材料】，视为小型、微型企业，享受小微企业政策扶持)；</w:t>
      </w:r>
    </w:p>
    <w:p w14:paraId="09BF8E13">
      <w:pPr>
        <w:snapToGrid w:val="0"/>
        <w:spacing w:line="460" w:lineRule="atLeast"/>
        <w:ind w:firstLine="480" w:firstLineChars="200"/>
        <w:jc w:val="left"/>
        <w:outlineLvl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lang w:eastAsia="zh-CN"/>
        </w:rPr>
        <w:t>）港口经营许可证证书（服务类）或港口服务备案书</w:t>
      </w:r>
      <w:r>
        <w:rPr>
          <w:rFonts w:hint="eastAsia" w:ascii="仿宋" w:hAnsi="仿宋" w:eastAsia="仿宋" w:cs="仿宋"/>
          <w:color w:val="000000"/>
          <w:sz w:val="24"/>
          <w:szCs w:val="24"/>
          <w:lang w:val="en-US" w:eastAsia="zh-CN"/>
        </w:rPr>
        <w:t>.</w:t>
      </w:r>
    </w:p>
    <w:p w14:paraId="0B6CAC34">
      <w:pPr>
        <w:widowControl/>
        <w:spacing w:before="75" w:after="75" w:line="360" w:lineRule="atLeast"/>
        <w:ind w:firstLine="482" w:firstLineChars="200"/>
        <w:jc w:val="left"/>
        <w:rPr>
          <w:rFonts w:ascii="仿宋" w:hAnsi="仿宋" w:eastAsia="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rPr>
        <w:t>注：以上为资格审查条款，届时采购人和采购代理机构将进行审核，请提供完整，如缺少可能导致资格审查不通过。</w:t>
      </w:r>
    </w:p>
    <w:p w14:paraId="1DCD7820">
      <w:pPr>
        <w:snapToGrid w:val="0"/>
        <w:spacing w:line="360" w:lineRule="auto"/>
        <w:ind w:firstLine="470" w:firstLineChars="196"/>
        <w:jc w:val="left"/>
        <w:rPr>
          <w:rFonts w:ascii="仿宋" w:hAnsi="仿宋" w:eastAsia="仿宋"/>
          <w:color w:val="000000"/>
          <w:sz w:val="24"/>
          <w:szCs w:val="24"/>
        </w:rPr>
      </w:pPr>
    </w:p>
    <w:p w14:paraId="003472DA">
      <w:pPr>
        <w:snapToGrid w:val="0"/>
        <w:spacing w:line="360" w:lineRule="auto"/>
        <w:ind w:firstLine="470" w:firstLineChars="196"/>
        <w:jc w:val="left"/>
        <w:rPr>
          <w:rFonts w:ascii="仿宋" w:hAnsi="仿宋" w:eastAsia="仿宋"/>
          <w:color w:val="000000"/>
          <w:sz w:val="24"/>
          <w:szCs w:val="24"/>
        </w:rPr>
      </w:pPr>
    </w:p>
    <w:p w14:paraId="02583D2F">
      <w:pPr>
        <w:snapToGrid w:val="0"/>
        <w:spacing w:line="360" w:lineRule="auto"/>
        <w:ind w:firstLine="470" w:firstLineChars="196"/>
        <w:jc w:val="left"/>
        <w:rPr>
          <w:rFonts w:ascii="仿宋" w:hAnsi="仿宋" w:eastAsia="仿宋"/>
          <w:color w:val="000000"/>
          <w:sz w:val="24"/>
          <w:szCs w:val="24"/>
        </w:rPr>
      </w:pPr>
    </w:p>
    <w:p w14:paraId="2063E73E">
      <w:pPr>
        <w:snapToGrid w:val="0"/>
        <w:spacing w:line="360" w:lineRule="auto"/>
        <w:ind w:firstLine="470" w:firstLineChars="196"/>
        <w:jc w:val="left"/>
        <w:rPr>
          <w:rFonts w:ascii="仿宋" w:hAnsi="仿宋" w:eastAsia="仿宋"/>
          <w:color w:val="000000"/>
          <w:sz w:val="24"/>
          <w:szCs w:val="24"/>
        </w:rPr>
      </w:pPr>
    </w:p>
    <w:p w14:paraId="77553F1F">
      <w:pPr>
        <w:snapToGrid w:val="0"/>
        <w:spacing w:line="360" w:lineRule="auto"/>
        <w:ind w:firstLine="470" w:firstLineChars="196"/>
        <w:jc w:val="left"/>
        <w:rPr>
          <w:rFonts w:ascii="仿宋" w:hAnsi="仿宋" w:eastAsia="仿宋"/>
          <w:color w:val="000000"/>
          <w:sz w:val="24"/>
          <w:szCs w:val="24"/>
        </w:rPr>
      </w:pPr>
    </w:p>
    <w:p w14:paraId="1FAA4140">
      <w:pPr>
        <w:snapToGrid w:val="0"/>
        <w:spacing w:line="360" w:lineRule="auto"/>
        <w:ind w:firstLine="470" w:firstLineChars="196"/>
        <w:jc w:val="left"/>
        <w:rPr>
          <w:rFonts w:ascii="仿宋" w:hAnsi="仿宋" w:eastAsia="仿宋"/>
          <w:color w:val="000000"/>
          <w:sz w:val="24"/>
          <w:szCs w:val="24"/>
        </w:rPr>
      </w:pPr>
    </w:p>
    <w:p w14:paraId="75F21711">
      <w:pPr>
        <w:snapToGrid w:val="0"/>
        <w:spacing w:line="360" w:lineRule="auto"/>
        <w:ind w:firstLine="470" w:firstLineChars="196"/>
        <w:jc w:val="left"/>
        <w:rPr>
          <w:rFonts w:ascii="仿宋" w:hAnsi="仿宋" w:eastAsia="仿宋"/>
          <w:color w:val="000000"/>
          <w:sz w:val="24"/>
          <w:szCs w:val="24"/>
        </w:rPr>
      </w:pPr>
    </w:p>
    <w:p w14:paraId="0EDCD331">
      <w:pPr>
        <w:snapToGrid w:val="0"/>
        <w:spacing w:line="360" w:lineRule="auto"/>
        <w:ind w:firstLine="470" w:firstLineChars="196"/>
        <w:jc w:val="left"/>
        <w:rPr>
          <w:rFonts w:ascii="仿宋" w:hAnsi="仿宋" w:eastAsia="仿宋"/>
          <w:color w:val="000000"/>
          <w:sz w:val="24"/>
          <w:szCs w:val="24"/>
        </w:rPr>
      </w:pPr>
    </w:p>
    <w:p w14:paraId="59CEB637">
      <w:pPr>
        <w:snapToGrid w:val="0"/>
        <w:spacing w:line="360" w:lineRule="auto"/>
        <w:ind w:firstLine="470" w:firstLineChars="196"/>
        <w:jc w:val="left"/>
        <w:rPr>
          <w:rFonts w:ascii="仿宋" w:hAnsi="仿宋" w:eastAsia="仿宋"/>
          <w:color w:val="000000"/>
          <w:sz w:val="24"/>
          <w:szCs w:val="24"/>
        </w:rPr>
      </w:pPr>
    </w:p>
    <w:p w14:paraId="2B712F13">
      <w:pPr>
        <w:autoSpaceDE w:val="0"/>
        <w:autoSpaceDN w:val="0"/>
        <w:adjustRightInd w:val="0"/>
        <w:spacing w:line="540" w:lineRule="exact"/>
        <w:jc w:val="left"/>
        <w:rPr>
          <w:rFonts w:ascii="仿宋" w:hAnsi="仿宋" w:eastAsia="仿宋"/>
          <w:b/>
          <w:bCs/>
          <w:sz w:val="36"/>
          <w:szCs w:val="36"/>
          <w:lang w:val="zh-CN"/>
        </w:rPr>
      </w:pPr>
      <w:r>
        <w:rPr>
          <w:rFonts w:ascii="仿宋" w:hAnsi="仿宋" w:eastAsia="仿宋"/>
          <w:b/>
          <w:bCs/>
          <w:sz w:val="24"/>
          <w:szCs w:val="24"/>
          <w:lang w:val="zh-CN"/>
        </w:rPr>
        <w:br w:type="page"/>
      </w:r>
      <w:r>
        <w:rPr>
          <w:rFonts w:hint="eastAsia" w:ascii="仿宋" w:hAnsi="仿宋" w:eastAsia="仿宋" w:cs="仿宋"/>
          <w:b/>
          <w:bCs/>
          <w:sz w:val="24"/>
          <w:szCs w:val="24"/>
          <w:lang w:val="zh-CN"/>
        </w:rPr>
        <w:t>资格文件格式：</w:t>
      </w:r>
    </w:p>
    <w:p w14:paraId="637955C2">
      <w:pPr>
        <w:autoSpaceDE w:val="0"/>
        <w:autoSpaceDN w:val="0"/>
        <w:adjustRightInd w:val="0"/>
        <w:spacing w:line="540" w:lineRule="exact"/>
        <w:jc w:val="center"/>
        <w:rPr>
          <w:rFonts w:ascii="仿宋" w:hAnsi="仿宋" w:eastAsia="仿宋"/>
          <w:b/>
          <w:bCs/>
          <w:sz w:val="24"/>
          <w:szCs w:val="24"/>
          <w:lang w:val="zh-CN"/>
        </w:rPr>
      </w:pPr>
      <w:r>
        <w:rPr>
          <w:rFonts w:hint="eastAsia" w:ascii="仿宋" w:hAnsi="仿宋" w:eastAsia="仿宋" w:cs="仿宋"/>
          <w:b/>
          <w:bCs/>
          <w:sz w:val="24"/>
          <w:szCs w:val="24"/>
        </w:rPr>
        <w:t>一、</w:t>
      </w:r>
      <w:r>
        <w:rPr>
          <w:rFonts w:hint="eastAsia" w:ascii="仿宋" w:hAnsi="仿宋" w:eastAsia="仿宋" w:cs="仿宋"/>
          <w:b/>
          <w:bCs/>
          <w:sz w:val="24"/>
          <w:szCs w:val="24"/>
          <w:lang w:val="zh-CN"/>
        </w:rPr>
        <w:t>投标声明书</w:t>
      </w:r>
    </w:p>
    <w:p w14:paraId="7A7EDD4B">
      <w:pPr>
        <w:snapToGrid w:val="0"/>
        <w:spacing w:before="120" w:beforeLines="50" w:after="50"/>
        <w:rPr>
          <w:rFonts w:hint="eastAsia" w:ascii="仿宋" w:hAnsi="仿宋" w:eastAsia="仿宋" w:cs="仿宋"/>
          <w:sz w:val="24"/>
        </w:rPr>
      </w:pPr>
    </w:p>
    <w:p w14:paraId="17136061">
      <w:pPr>
        <w:snapToGrid w:val="0"/>
        <w:spacing w:before="120" w:beforeLines="50" w:after="5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（招标采购单位名称）：</w:t>
      </w:r>
    </w:p>
    <w:p w14:paraId="66B420A5">
      <w:pPr>
        <w:snapToGrid w:val="0"/>
        <w:spacing w:before="120" w:beforeLines="50" w:after="50"/>
        <w:ind w:firstLine="720" w:firstLineChars="3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（投标人名称）系中华人民共和国合法企业，经营地址</w:t>
      </w:r>
      <w:r>
        <w:rPr>
          <w:rFonts w:hint="eastAsia" w:ascii="仿宋" w:hAnsi="仿宋" w:eastAsia="仿宋" w:cs="仿宋"/>
          <w:sz w:val="24"/>
          <w:u w:val="single"/>
        </w:rPr>
        <w:t xml:space="preserve">                               </w:t>
      </w:r>
      <w:r>
        <w:rPr>
          <w:rFonts w:hint="eastAsia" w:ascii="仿宋" w:hAnsi="仿宋" w:eastAsia="仿宋" w:cs="仿宋"/>
          <w:sz w:val="24"/>
        </w:rPr>
        <w:t>。</w:t>
      </w:r>
    </w:p>
    <w:p w14:paraId="4F42343D">
      <w:pPr>
        <w:snapToGrid w:val="0"/>
        <w:spacing w:before="120" w:beforeLines="50" w:after="50"/>
        <w:ind w:firstLine="645"/>
        <w:rPr>
          <w:rFonts w:hint="eastAsia" w:ascii="仿宋" w:hAnsi="仿宋" w:eastAsia="仿宋" w:cs="仿宋"/>
          <w:sz w:val="24"/>
        </w:rPr>
      </w:pPr>
      <w:r>
        <w:rPr>
          <w:rFonts w:hint="eastAsia" w:ascii="仿宋" w:hAnsi="仿宋" w:eastAsia="仿宋" w:cs="仿宋"/>
          <w:sz w:val="24"/>
        </w:rPr>
        <w:t>我</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（投标人名称）的法定代表人，我方愿意参加贵方组织的</w:t>
      </w:r>
      <w:r>
        <w:rPr>
          <w:rFonts w:hint="eastAsia" w:ascii="仿宋" w:hAnsi="仿宋" w:eastAsia="仿宋" w:cs="仿宋"/>
          <w:sz w:val="24"/>
          <w:u w:val="single"/>
        </w:rPr>
        <w:t xml:space="preserve">                      </w:t>
      </w:r>
      <w:r>
        <w:rPr>
          <w:rFonts w:hint="eastAsia" w:ascii="仿宋" w:hAnsi="仿宋" w:eastAsia="仿宋" w:cs="仿宋"/>
          <w:sz w:val="24"/>
        </w:rPr>
        <w:t>项目的投标，为便于贵方公正、择优地确定中标人及其服务，我方就本次投标有关事项郑重声明如下：</w:t>
      </w:r>
    </w:p>
    <w:p w14:paraId="5EF757BF">
      <w:pPr>
        <w:snapToGrid w:val="0"/>
        <w:ind w:firstLine="480" w:firstLineChars="200"/>
        <w:rPr>
          <w:rFonts w:hint="eastAsia" w:ascii="仿宋" w:hAnsi="仿宋" w:eastAsia="仿宋" w:cs="仿宋"/>
          <w:sz w:val="24"/>
        </w:rPr>
      </w:pPr>
      <w:r>
        <w:rPr>
          <w:rFonts w:hint="eastAsia" w:ascii="仿宋" w:hAnsi="仿宋" w:eastAsia="仿宋" w:cs="仿宋"/>
          <w:sz w:val="24"/>
        </w:rPr>
        <w:t>1.我方向贵方提交的所有投标文件、资料都是准确的和真实的。</w:t>
      </w:r>
    </w:p>
    <w:p w14:paraId="03A132ED">
      <w:pPr>
        <w:snapToGrid w:val="0"/>
        <w:spacing w:before="120" w:beforeLines="50"/>
        <w:ind w:firstLine="480" w:firstLineChars="200"/>
        <w:rPr>
          <w:rFonts w:hint="eastAsia" w:ascii="仿宋" w:hAnsi="仿宋" w:eastAsia="仿宋" w:cs="仿宋"/>
          <w:sz w:val="24"/>
        </w:rPr>
      </w:pPr>
      <w:r>
        <w:rPr>
          <w:rFonts w:hint="eastAsia" w:ascii="仿宋" w:hAnsi="仿宋" w:eastAsia="仿宋" w:cs="仿宋"/>
          <w:sz w:val="24"/>
        </w:rPr>
        <w:t>2.我方不是采购人的附属机构；在获知本项目采购信息后，与采购人聘请的为此项目提供咨询服务的公司及其附属机构没有任何联系。</w:t>
      </w:r>
    </w:p>
    <w:p w14:paraId="48B4FC8F">
      <w:pPr>
        <w:snapToGrid w:val="0"/>
        <w:spacing w:before="120" w:beforeLines="50"/>
        <w:ind w:firstLine="480" w:firstLineChars="200"/>
        <w:rPr>
          <w:rFonts w:hint="eastAsia" w:ascii="仿宋" w:hAnsi="仿宋" w:eastAsia="仿宋" w:cs="仿宋"/>
          <w:sz w:val="24"/>
        </w:rPr>
      </w:pPr>
      <w:r>
        <w:rPr>
          <w:rFonts w:hint="eastAsia" w:ascii="仿宋" w:hAnsi="仿宋" w:eastAsia="仿宋" w:cs="仿宋"/>
          <w:sz w:val="24"/>
        </w:rPr>
        <w:t>3.我方诚意提请贵方关注：近期有关投标产品的生产、供货、售后服务以及性能等方面的重大决策和事项有：</w:t>
      </w:r>
    </w:p>
    <w:p w14:paraId="3067245A">
      <w:pPr>
        <w:snapToGrid w:val="0"/>
        <w:spacing w:before="120" w:beforeLines="50"/>
        <w:ind w:firstLine="480" w:firstLineChars="200"/>
        <w:rPr>
          <w:rFonts w:hint="eastAsia" w:ascii="仿宋" w:hAnsi="仿宋" w:eastAsia="仿宋" w:cs="仿宋"/>
          <w:sz w:val="24"/>
        </w:rPr>
      </w:pPr>
      <w:r>
        <w:rPr>
          <w:rFonts w:hint="eastAsia" w:ascii="仿宋" w:hAnsi="仿宋" w:eastAsia="仿宋" w:cs="仿宋"/>
          <w:sz w:val="24"/>
          <w:u w:val="single"/>
        </w:rPr>
        <w:t>　　　　　　　　　　　　　　　　　　　　　　　　　　　</w:t>
      </w:r>
    </w:p>
    <w:p w14:paraId="32FBDA39">
      <w:pPr>
        <w:pStyle w:val="3"/>
        <w:snapToGrid w:val="0"/>
        <w:spacing w:line="240" w:lineRule="auto"/>
        <w:ind w:firstLine="480"/>
        <w:rPr>
          <w:rFonts w:hint="eastAsia" w:ascii="仿宋" w:hAnsi="仿宋" w:eastAsia="仿宋" w:cs="仿宋"/>
          <w:sz w:val="24"/>
        </w:rPr>
      </w:pPr>
      <w:r>
        <w:rPr>
          <w:rFonts w:hint="eastAsia" w:ascii="仿宋" w:hAnsi="仿宋" w:eastAsia="仿宋" w:cs="仿宋"/>
          <w:sz w:val="24"/>
        </w:rPr>
        <w:t>4.我方及由本人担任法定代表人的其他机构最近三年内被通报或者被处罚的违法行为有：</w:t>
      </w:r>
    </w:p>
    <w:p w14:paraId="07C81345">
      <w:pPr>
        <w:snapToGrid w:val="0"/>
        <w:spacing w:before="120" w:beforeLines="50"/>
        <w:ind w:firstLine="480" w:firstLineChars="200"/>
        <w:rPr>
          <w:rFonts w:hint="eastAsia" w:ascii="仿宋" w:hAnsi="仿宋" w:eastAsia="仿宋" w:cs="仿宋"/>
          <w:sz w:val="24"/>
          <w:u w:val="single"/>
        </w:rPr>
      </w:pPr>
      <w:r>
        <w:rPr>
          <w:rFonts w:hint="eastAsia" w:ascii="仿宋" w:hAnsi="仿宋" w:eastAsia="仿宋" w:cs="仿宋"/>
          <w:sz w:val="24"/>
          <w:u w:val="single"/>
        </w:rPr>
        <w:t>　　　　　　　　　　　　　　　　　　　　　　　　　　　</w:t>
      </w:r>
    </w:p>
    <w:p w14:paraId="38775F63">
      <w:pPr>
        <w:snapToGrid w:val="0"/>
        <w:ind w:firstLine="480" w:firstLineChars="200"/>
        <w:rPr>
          <w:rFonts w:hint="eastAsia" w:ascii="仿宋" w:hAnsi="仿宋" w:eastAsia="仿宋" w:cs="仿宋"/>
          <w:sz w:val="24"/>
        </w:rPr>
      </w:pPr>
      <w:r>
        <w:rPr>
          <w:rFonts w:hint="eastAsia" w:ascii="仿宋" w:hAnsi="仿宋" w:eastAsia="仿宋" w:cs="仿宋"/>
          <w:sz w:val="24"/>
        </w:rPr>
        <w:t>5.以上事项如有虚假或隐瞒，我方愿意承担一切后果，并不再寻求任何旨在减轻或免除法律责任的辩解。</w:t>
      </w:r>
    </w:p>
    <w:p w14:paraId="4C307917">
      <w:pPr>
        <w:pStyle w:val="131"/>
        <w:snapToGrid w:val="0"/>
        <w:spacing w:before="120" w:beforeLines="50"/>
        <w:rPr>
          <w:rFonts w:hint="eastAsia" w:ascii="仿宋" w:hAnsi="仿宋" w:eastAsia="仿宋" w:cs="仿宋"/>
          <w:szCs w:val="24"/>
        </w:rPr>
      </w:pPr>
    </w:p>
    <w:p w14:paraId="02479A72">
      <w:pPr>
        <w:snapToGrid w:val="0"/>
        <w:spacing w:before="120" w:beforeLines="50"/>
        <w:ind w:firstLine="319" w:firstLineChars="133"/>
        <w:rPr>
          <w:rFonts w:hint="eastAsia" w:ascii="仿宋" w:hAnsi="仿宋" w:eastAsia="仿宋" w:cs="仿宋"/>
          <w:sz w:val="24"/>
        </w:rPr>
      </w:pPr>
    </w:p>
    <w:p w14:paraId="5446890E">
      <w:pPr>
        <w:keepNext w:val="0"/>
        <w:keepLines w:val="0"/>
        <w:pageBreakBefore w:val="0"/>
        <w:widowControl w:val="0"/>
        <w:kinsoku/>
        <w:wordWrap/>
        <w:overflowPunct/>
        <w:topLinePunct w:val="0"/>
        <w:autoSpaceDE/>
        <w:autoSpaceDN/>
        <w:bidi w:val="0"/>
        <w:adjustRightInd/>
        <w:snapToGrid w:val="0"/>
        <w:spacing w:before="50" w:after="50"/>
        <w:ind w:firstLine="4200" w:firstLineChars="1500"/>
        <w:textAlignment w:val="auto"/>
        <w:rPr>
          <w:rFonts w:hint="eastAsia" w:ascii="仿宋" w:hAnsi="仿宋" w:eastAsia="仿宋" w:cs="仿宋"/>
          <w:color w:val="auto"/>
          <w:spacing w:val="20"/>
          <w:sz w:val="24"/>
          <w:szCs w:val="20"/>
          <w:highlight w:val="none"/>
          <w:u w:val="single"/>
        </w:rPr>
      </w:pPr>
      <w:r>
        <w:rPr>
          <w:rFonts w:hint="eastAsia" w:ascii="仿宋" w:hAnsi="仿宋" w:eastAsia="仿宋" w:cs="仿宋"/>
          <w:color w:val="auto"/>
          <w:spacing w:val="20"/>
          <w:sz w:val="24"/>
          <w:highlight w:val="none"/>
        </w:rPr>
        <w:t>法定代表人或授权人</w:t>
      </w:r>
      <w:r>
        <w:rPr>
          <w:rFonts w:hint="eastAsia" w:ascii="仿宋" w:hAnsi="仿宋" w:eastAsia="仿宋" w:cs="仿宋"/>
          <w:sz w:val="24"/>
          <w:szCs w:val="24"/>
        </w:rPr>
        <w:t>（签字或盖章）</w:t>
      </w:r>
      <w:r>
        <w:rPr>
          <w:rFonts w:hint="eastAsia" w:ascii="仿宋" w:hAnsi="仿宋" w:eastAsia="仿宋" w:cs="仿宋"/>
          <w:color w:val="auto"/>
          <w:spacing w:val="20"/>
          <w:sz w:val="24"/>
          <w:highlight w:val="none"/>
        </w:rPr>
        <w:t>：</w:t>
      </w:r>
      <w:r>
        <w:rPr>
          <w:rFonts w:hint="eastAsia" w:ascii="仿宋" w:hAnsi="仿宋" w:eastAsia="仿宋" w:cs="仿宋"/>
          <w:color w:val="auto"/>
          <w:spacing w:val="20"/>
          <w:sz w:val="24"/>
          <w:highlight w:val="none"/>
          <w:u w:val="single"/>
        </w:rPr>
        <w:t xml:space="preserve">            </w:t>
      </w:r>
    </w:p>
    <w:p w14:paraId="0922897D">
      <w:pPr>
        <w:keepNext w:val="0"/>
        <w:keepLines w:val="0"/>
        <w:pageBreakBefore w:val="0"/>
        <w:widowControl w:val="0"/>
        <w:kinsoku/>
        <w:wordWrap/>
        <w:overflowPunct/>
        <w:topLinePunct w:val="0"/>
        <w:autoSpaceDE/>
        <w:autoSpaceDN/>
        <w:bidi w:val="0"/>
        <w:adjustRightInd/>
        <w:snapToGrid w:val="0"/>
        <w:spacing w:before="120" w:beforeLines="50" w:after="50"/>
        <w:ind w:firstLine="4200" w:firstLineChars="1500"/>
        <w:textAlignment w:val="auto"/>
        <w:rPr>
          <w:rFonts w:hint="eastAsia" w:ascii="仿宋" w:hAnsi="仿宋" w:eastAsia="仿宋" w:cs="仿宋"/>
          <w:color w:val="auto"/>
          <w:spacing w:val="20"/>
          <w:sz w:val="24"/>
          <w:highlight w:val="none"/>
        </w:rPr>
      </w:pPr>
      <w:r>
        <w:rPr>
          <w:rFonts w:hint="eastAsia" w:ascii="仿宋" w:hAnsi="仿宋" w:eastAsia="仿宋" w:cs="仿宋"/>
          <w:color w:val="auto"/>
          <w:spacing w:val="20"/>
          <w:sz w:val="24"/>
          <w:highlight w:val="none"/>
        </w:rPr>
        <w:t>供应商盖章：</w:t>
      </w:r>
      <w:r>
        <w:rPr>
          <w:rFonts w:hint="eastAsia" w:ascii="仿宋" w:hAnsi="仿宋" w:eastAsia="仿宋" w:cs="仿宋"/>
          <w:color w:val="auto"/>
          <w:spacing w:val="20"/>
          <w:sz w:val="24"/>
          <w:highlight w:val="none"/>
          <w:u w:val="single"/>
        </w:rPr>
        <w:t xml:space="preserve">            </w:t>
      </w:r>
      <w:r>
        <w:rPr>
          <w:rFonts w:hint="eastAsia" w:ascii="仿宋" w:hAnsi="仿宋" w:eastAsia="仿宋" w:cs="仿宋"/>
          <w:color w:val="auto"/>
          <w:spacing w:val="20"/>
          <w:sz w:val="24"/>
          <w:highlight w:val="none"/>
        </w:rPr>
        <w:t xml:space="preserve">             </w:t>
      </w:r>
    </w:p>
    <w:p w14:paraId="24C6A1CF">
      <w:pPr>
        <w:keepNext w:val="0"/>
        <w:keepLines w:val="0"/>
        <w:pageBreakBefore w:val="0"/>
        <w:widowControl w:val="0"/>
        <w:kinsoku/>
        <w:wordWrap/>
        <w:overflowPunct/>
        <w:topLinePunct w:val="0"/>
        <w:autoSpaceDE/>
        <w:autoSpaceDN/>
        <w:bidi w:val="0"/>
        <w:adjustRightInd/>
        <w:snapToGrid w:val="0"/>
        <w:spacing w:before="120" w:beforeLines="50" w:after="50"/>
        <w:ind w:firstLine="4200" w:firstLineChars="1500"/>
        <w:textAlignment w:val="auto"/>
        <w:rPr>
          <w:rFonts w:hint="eastAsia" w:ascii="仿宋" w:hAnsi="仿宋" w:eastAsia="仿宋" w:cs="仿宋"/>
          <w:b/>
          <w:bCs/>
          <w:color w:val="auto"/>
          <w:sz w:val="30"/>
          <w:szCs w:val="30"/>
          <w:highlight w:val="none"/>
        </w:rPr>
      </w:pPr>
      <w:r>
        <w:rPr>
          <w:rFonts w:hint="eastAsia" w:ascii="仿宋" w:hAnsi="仿宋" w:eastAsia="仿宋" w:cs="仿宋"/>
          <w:color w:val="auto"/>
          <w:spacing w:val="20"/>
          <w:sz w:val="24"/>
          <w:highlight w:val="none"/>
        </w:rPr>
        <w:t>日  期：</w:t>
      </w:r>
      <w:r>
        <w:rPr>
          <w:rFonts w:hint="eastAsia" w:ascii="仿宋" w:hAnsi="仿宋" w:eastAsia="仿宋" w:cs="仿宋"/>
          <w:color w:val="auto"/>
          <w:spacing w:val="20"/>
          <w:sz w:val="24"/>
          <w:highlight w:val="none"/>
          <w:u w:val="single"/>
        </w:rPr>
        <w:t xml:space="preserve">        </w:t>
      </w:r>
    </w:p>
    <w:p w14:paraId="57A6E11C">
      <w:pPr>
        <w:spacing w:line="360" w:lineRule="auto"/>
        <w:ind w:left="479" w:leftChars="171"/>
        <w:rPr>
          <w:rFonts w:hint="eastAsia" w:ascii="仿宋" w:hAnsi="仿宋" w:eastAsia="仿宋" w:cs="仿宋"/>
          <w:sz w:val="24"/>
        </w:rPr>
      </w:pPr>
    </w:p>
    <w:p w14:paraId="18D46748">
      <w:pPr>
        <w:spacing w:line="360" w:lineRule="auto"/>
        <w:ind w:left="479" w:leftChars="171"/>
        <w:rPr>
          <w:rFonts w:ascii="仿宋" w:hAnsi="仿宋" w:eastAsia="仿宋"/>
          <w:sz w:val="24"/>
          <w:szCs w:val="24"/>
        </w:rPr>
      </w:pPr>
    </w:p>
    <w:p w14:paraId="6E9B0F15">
      <w:pPr>
        <w:snapToGrid w:val="0"/>
        <w:spacing w:beforeLines="50" w:after="50"/>
        <w:jc w:val="center"/>
        <w:rPr>
          <w:rFonts w:ascii="仿宋" w:hAnsi="仿宋" w:eastAsia="仿宋"/>
          <w:b/>
          <w:bCs/>
          <w:sz w:val="24"/>
          <w:szCs w:val="24"/>
        </w:rPr>
      </w:pPr>
      <w:r>
        <w:rPr>
          <w:rFonts w:ascii="仿宋" w:hAnsi="仿宋" w:eastAsia="仿宋"/>
          <w:b/>
          <w:bCs/>
          <w:spacing w:val="24"/>
          <w:sz w:val="24"/>
          <w:szCs w:val="24"/>
        </w:rPr>
        <w:br w:type="page"/>
      </w:r>
      <w:r>
        <w:rPr>
          <w:rFonts w:hint="eastAsia" w:ascii="仿宋" w:hAnsi="仿宋" w:eastAsia="仿宋" w:cs="仿宋"/>
          <w:b/>
          <w:bCs/>
          <w:sz w:val="24"/>
          <w:szCs w:val="24"/>
        </w:rPr>
        <w:t>二、供应商基本情况表</w:t>
      </w:r>
    </w:p>
    <w:tbl>
      <w:tblPr>
        <w:tblStyle w:val="49"/>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1176"/>
        <w:gridCol w:w="1040"/>
        <w:gridCol w:w="406"/>
        <w:gridCol w:w="559"/>
        <w:gridCol w:w="1122"/>
        <w:gridCol w:w="884"/>
        <w:gridCol w:w="701"/>
        <w:gridCol w:w="400"/>
        <w:gridCol w:w="1193"/>
      </w:tblGrid>
      <w:tr w14:paraId="052A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9520" w:type="dxa"/>
            <w:gridSpan w:val="10"/>
            <w:vAlign w:val="center"/>
          </w:tcPr>
          <w:p w14:paraId="4EA644BB">
            <w:pPr>
              <w:spacing w:line="480" w:lineRule="exact"/>
              <w:jc w:val="center"/>
              <w:rPr>
                <w:rFonts w:ascii="仿宋" w:hAnsi="仿宋" w:eastAsia="仿宋"/>
                <w:sz w:val="24"/>
                <w:szCs w:val="24"/>
              </w:rPr>
            </w:pPr>
            <w:r>
              <w:rPr>
                <w:rFonts w:hint="eastAsia" w:ascii="仿宋" w:hAnsi="仿宋" w:eastAsia="仿宋" w:cs="仿宋"/>
                <w:sz w:val="24"/>
                <w:szCs w:val="24"/>
              </w:rPr>
              <w:t>企业情况</w:t>
            </w:r>
          </w:p>
        </w:tc>
      </w:tr>
      <w:tr w14:paraId="293C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14:paraId="71506CC3">
            <w:pPr>
              <w:spacing w:line="480" w:lineRule="exact"/>
              <w:jc w:val="center"/>
              <w:rPr>
                <w:rFonts w:ascii="仿宋" w:hAnsi="仿宋" w:eastAsia="仿宋"/>
                <w:sz w:val="24"/>
                <w:szCs w:val="24"/>
              </w:rPr>
            </w:pPr>
            <w:r>
              <w:rPr>
                <w:rFonts w:hint="eastAsia" w:ascii="仿宋" w:hAnsi="仿宋" w:eastAsia="仿宋" w:cs="仿宋"/>
                <w:sz w:val="24"/>
                <w:szCs w:val="24"/>
              </w:rPr>
              <w:t>单位名称</w:t>
            </w:r>
          </w:p>
        </w:tc>
        <w:tc>
          <w:tcPr>
            <w:tcW w:w="7481" w:type="dxa"/>
            <w:gridSpan w:val="9"/>
            <w:vAlign w:val="center"/>
          </w:tcPr>
          <w:p w14:paraId="6106E295">
            <w:pPr>
              <w:spacing w:line="480" w:lineRule="exact"/>
              <w:jc w:val="center"/>
              <w:rPr>
                <w:rFonts w:ascii="仿宋" w:hAnsi="仿宋" w:eastAsia="仿宋"/>
                <w:sz w:val="24"/>
                <w:szCs w:val="24"/>
              </w:rPr>
            </w:pPr>
          </w:p>
        </w:tc>
      </w:tr>
      <w:tr w14:paraId="68417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14:paraId="7B95BDEA">
            <w:pPr>
              <w:spacing w:line="480" w:lineRule="exact"/>
              <w:jc w:val="center"/>
              <w:rPr>
                <w:rFonts w:ascii="仿宋" w:hAnsi="仿宋" w:eastAsia="仿宋"/>
                <w:sz w:val="24"/>
                <w:szCs w:val="24"/>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p>
        </w:tc>
        <w:tc>
          <w:tcPr>
            <w:tcW w:w="4303" w:type="dxa"/>
            <w:gridSpan w:val="5"/>
            <w:vAlign w:val="center"/>
          </w:tcPr>
          <w:p w14:paraId="4505AFA4">
            <w:pPr>
              <w:spacing w:line="480" w:lineRule="exact"/>
              <w:jc w:val="center"/>
              <w:rPr>
                <w:rFonts w:ascii="仿宋" w:hAnsi="仿宋" w:eastAsia="仿宋"/>
                <w:sz w:val="24"/>
                <w:szCs w:val="24"/>
              </w:rPr>
            </w:pPr>
          </w:p>
        </w:tc>
        <w:tc>
          <w:tcPr>
            <w:tcW w:w="1585" w:type="dxa"/>
            <w:gridSpan w:val="2"/>
            <w:vAlign w:val="center"/>
          </w:tcPr>
          <w:p w14:paraId="442B6DB6">
            <w:pPr>
              <w:spacing w:line="480" w:lineRule="exact"/>
              <w:jc w:val="center"/>
              <w:rPr>
                <w:rFonts w:ascii="仿宋" w:hAnsi="仿宋" w:eastAsia="仿宋"/>
                <w:sz w:val="24"/>
                <w:szCs w:val="24"/>
              </w:rPr>
            </w:pPr>
            <w:r>
              <w:rPr>
                <w:rFonts w:hint="eastAsia" w:ascii="仿宋" w:hAnsi="仿宋" w:eastAsia="仿宋" w:cs="仿宋"/>
                <w:sz w:val="24"/>
                <w:szCs w:val="24"/>
              </w:rPr>
              <w:t>法定代表人</w:t>
            </w:r>
          </w:p>
        </w:tc>
        <w:tc>
          <w:tcPr>
            <w:tcW w:w="1593" w:type="dxa"/>
            <w:gridSpan w:val="2"/>
            <w:vAlign w:val="center"/>
          </w:tcPr>
          <w:p w14:paraId="1901D192">
            <w:pPr>
              <w:spacing w:line="480" w:lineRule="exact"/>
              <w:jc w:val="center"/>
              <w:rPr>
                <w:rFonts w:ascii="仿宋" w:hAnsi="仿宋" w:eastAsia="仿宋"/>
                <w:sz w:val="24"/>
                <w:szCs w:val="24"/>
              </w:rPr>
            </w:pPr>
          </w:p>
        </w:tc>
      </w:tr>
      <w:tr w14:paraId="3408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14:paraId="52BFE4C8">
            <w:pPr>
              <w:spacing w:line="480" w:lineRule="exact"/>
              <w:jc w:val="center"/>
              <w:rPr>
                <w:rFonts w:ascii="仿宋" w:hAnsi="仿宋" w:eastAsia="仿宋"/>
                <w:sz w:val="24"/>
                <w:szCs w:val="24"/>
              </w:rPr>
            </w:pPr>
            <w:r>
              <w:rPr>
                <w:rFonts w:hint="eastAsia" w:ascii="仿宋" w:hAnsi="仿宋" w:eastAsia="仿宋" w:cs="仿宋"/>
                <w:sz w:val="24"/>
                <w:szCs w:val="24"/>
              </w:rPr>
              <w:t>成立时间</w:t>
            </w:r>
          </w:p>
        </w:tc>
        <w:tc>
          <w:tcPr>
            <w:tcW w:w="4303" w:type="dxa"/>
            <w:gridSpan w:val="5"/>
            <w:vAlign w:val="center"/>
          </w:tcPr>
          <w:p w14:paraId="542C7599">
            <w:pPr>
              <w:spacing w:line="480" w:lineRule="exact"/>
              <w:jc w:val="center"/>
              <w:rPr>
                <w:rFonts w:ascii="仿宋" w:hAnsi="仿宋" w:eastAsia="仿宋"/>
                <w:sz w:val="24"/>
                <w:szCs w:val="24"/>
              </w:rPr>
            </w:pPr>
          </w:p>
        </w:tc>
        <w:tc>
          <w:tcPr>
            <w:tcW w:w="1585" w:type="dxa"/>
            <w:gridSpan w:val="2"/>
            <w:vAlign w:val="center"/>
          </w:tcPr>
          <w:p w14:paraId="464D1771">
            <w:pPr>
              <w:spacing w:line="480" w:lineRule="exact"/>
              <w:jc w:val="center"/>
              <w:rPr>
                <w:rFonts w:ascii="仿宋" w:hAnsi="仿宋" w:eastAsia="仿宋"/>
                <w:sz w:val="24"/>
                <w:szCs w:val="24"/>
              </w:rPr>
            </w:pPr>
            <w:r>
              <w:rPr>
                <w:rFonts w:hint="eastAsia" w:ascii="仿宋" w:hAnsi="仿宋" w:eastAsia="仿宋" w:cs="仿宋"/>
                <w:sz w:val="24"/>
                <w:szCs w:val="24"/>
              </w:rPr>
              <w:t>注册资本</w:t>
            </w:r>
          </w:p>
        </w:tc>
        <w:tc>
          <w:tcPr>
            <w:tcW w:w="1593" w:type="dxa"/>
            <w:gridSpan w:val="2"/>
            <w:vAlign w:val="center"/>
          </w:tcPr>
          <w:p w14:paraId="22F538C3">
            <w:pPr>
              <w:spacing w:line="480" w:lineRule="exact"/>
              <w:jc w:val="center"/>
              <w:rPr>
                <w:rFonts w:ascii="仿宋" w:hAnsi="仿宋" w:eastAsia="仿宋"/>
                <w:sz w:val="24"/>
                <w:szCs w:val="24"/>
              </w:rPr>
            </w:pPr>
          </w:p>
        </w:tc>
      </w:tr>
      <w:tr w14:paraId="69F0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14:paraId="1E9AEAEE">
            <w:pPr>
              <w:spacing w:line="480" w:lineRule="exact"/>
              <w:jc w:val="center"/>
              <w:rPr>
                <w:rFonts w:ascii="仿宋" w:hAnsi="仿宋" w:eastAsia="仿宋"/>
                <w:sz w:val="24"/>
                <w:szCs w:val="24"/>
              </w:rPr>
            </w:pPr>
            <w:r>
              <w:rPr>
                <w:rFonts w:hint="eastAsia" w:ascii="仿宋" w:hAnsi="仿宋" w:eastAsia="仿宋" w:cs="仿宋"/>
                <w:sz w:val="24"/>
                <w:szCs w:val="24"/>
              </w:rPr>
              <w:t>开户银行</w:t>
            </w:r>
          </w:p>
        </w:tc>
        <w:tc>
          <w:tcPr>
            <w:tcW w:w="2622" w:type="dxa"/>
            <w:gridSpan w:val="3"/>
            <w:vAlign w:val="center"/>
          </w:tcPr>
          <w:p w14:paraId="1FA193A9">
            <w:pPr>
              <w:spacing w:line="480" w:lineRule="exact"/>
              <w:jc w:val="center"/>
              <w:rPr>
                <w:rFonts w:ascii="仿宋" w:hAnsi="仿宋" w:eastAsia="仿宋"/>
                <w:sz w:val="24"/>
                <w:szCs w:val="24"/>
              </w:rPr>
            </w:pPr>
          </w:p>
        </w:tc>
        <w:tc>
          <w:tcPr>
            <w:tcW w:w="1681" w:type="dxa"/>
            <w:gridSpan w:val="2"/>
            <w:vAlign w:val="center"/>
          </w:tcPr>
          <w:p w14:paraId="59163CAF">
            <w:pPr>
              <w:spacing w:line="480" w:lineRule="exact"/>
              <w:jc w:val="center"/>
              <w:rPr>
                <w:rFonts w:ascii="仿宋" w:hAnsi="仿宋" w:eastAsia="仿宋"/>
                <w:sz w:val="24"/>
                <w:szCs w:val="24"/>
              </w:rPr>
            </w:pPr>
            <w:r>
              <w:rPr>
                <w:rFonts w:hint="eastAsia" w:ascii="仿宋" w:hAnsi="仿宋" w:eastAsia="仿宋" w:cs="仿宋"/>
                <w:sz w:val="24"/>
                <w:szCs w:val="24"/>
              </w:rPr>
              <w:t>帐</w:t>
            </w:r>
            <w:r>
              <w:rPr>
                <w:rFonts w:ascii="仿宋" w:hAnsi="仿宋" w:eastAsia="仿宋" w:cs="仿宋"/>
                <w:sz w:val="24"/>
                <w:szCs w:val="24"/>
              </w:rPr>
              <w:t xml:space="preserve">  </w:t>
            </w:r>
            <w:r>
              <w:rPr>
                <w:rFonts w:hint="eastAsia" w:ascii="仿宋" w:hAnsi="仿宋" w:eastAsia="仿宋" w:cs="仿宋"/>
                <w:sz w:val="24"/>
                <w:szCs w:val="24"/>
              </w:rPr>
              <w:t>号</w:t>
            </w:r>
          </w:p>
        </w:tc>
        <w:tc>
          <w:tcPr>
            <w:tcW w:w="3178" w:type="dxa"/>
            <w:gridSpan w:val="4"/>
            <w:vAlign w:val="center"/>
          </w:tcPr>
          <w:p w14:paraId="105A5AA5">
            <w:pPr>
              <w:spacing w:line="480" w:lineRule="exact"/>
              <w:jc w:val="center"/>
              <w:rPr>
                <w:rFonts w:ascii="仿宋" w:hAnsi="仿宋" w:eastAsia="仿宋"/>
                <w:sz w:val="24"/>
                <w:szCs w:val="24"/>
              </w:rPr>
            </w:pPr>
          </w:p>
        </w:tc>
      </w:tr>
      <w:tr w14:paraId="03A7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2039" w:type="dxa"/>
            <w:vAlign w:val="center"/>
          </w:tcPr>
          <w:p w14:paraId="242D8897">
            <w:pPr>
              <w:spacing w:line="480" w:lineRule="exact"/>
              <w:jc w:val="center"/>
              <w:rPr>
                <w:rFonts w:ascii="仿宋" w:hAnsi="仿宋" w:eastAsia="仿宋"/>
                <w:sz w:val="24"/>
                <w:szCs w:val="24"/>
              </w:rPr>
            </w:pPr>
            <w:r>
              <w:rPr>
                <w:rFonts w:hint="eastAsia" w:ascii="仿宋" w:hAnsi="仿宋" w:eastAsia="仿宋" w:cs="仿宋"/>
                <w:sz w:val="24"/>
                <w:szCs w:val="24"/>
              </w:rPr>
              <w:t>授权代表</w:t>
            </w:r>
          </w:p>
          <w:p w14:paraId="4A479F3C">
            <w:pPr>
              <w:spacing w:line="480" w:lineRule="exact"/>
              <w:jc w:val="center"/>
              <w:rPr>
                <w:rFonts w:ascii="仿宋" w:hAnsi="仿宋" w:eastAsia="仿宋"/>
                <w:sz w:val="24"/>
                <w:szCs w:val="24"/>
              </w:rPr>
            </w:pPr>
            <w:r>
              <w:rPr>
                <w:rFonts w:hint="eastAsia" w:ascii="仿宋" w:hAnsi="仿宋" w:eastAsia="仿宋" w:cs="仿宋"/>
                <w:sz w:val="24"/>
                <w:szCs w:val="24"/>
              </w:rPr>
              <w:t>联系电话</w:t>
            </w:r>
          </w:p>
        </w:tc>
        <w:tc>
          <w:tcPr>
            <w:tcW w:w="7481" w:type="dxa"/>
            <w:gridSpan w:val="9"/>
            <w:vAlign w:val="center"/>
          </w:tcPr>
          <w:p w14:paraId="5A5311C7">
            <w:pPr>
              <w:widowControl/>
              <w:jc w:val="right"/>
              <w:rPr>
                <w:rFonts w:ascii="仿宋" w:hAnsi="仿宋" w:eastAsia="仿宋"/>
                <w:sz w:val="24"/>
                <w:szCs w:val="24"/>
              </w:rPr>
            </w:pPr>
            <w:r>
              <w:rPr>
                <w:rFonts w:hint="eastAsia" w:ascii="仿宋" w:hAnsi="仿宋" w:eastAsia="仿宋" w:cs="仿宋"/>
                <w:kern w:val="0"/>
                <w:sz w:val="24"/>
                <w:szCs w:val="24"/>
              </w:rPr>
              <w:t>（注：确保该号码开标时间段保持畅通）</w:t>
            </w:r>
          </w:p>
        </w:tc>
      </w:tr>
      <w:tr w14:paraId="637F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2039" w:type="dxa"/>
            <w:vAlign w:val="center"/>
          </w:tcPr>
          <w:p w14:paraId="41DE0FA2">
            <w:pPr>
              <w:spacing w:line="480" w:lineRule="exact"/>
              <w:jc w:val="center"/>
              <w:rPr>
                <w:rFonts w:ascii="仿宋" w:hAnsi="仿宋" w:eastAsia="仿宋"/>
                <w:sz w:val="24"/>
                <w:szCs w:val="24"/>
              </w:rPr>
            </w:pPr>
            <w:r>
              <w:rPr>
                <w:rFonts w:hint="eastAsia" w:ascii="仿宋" w:hAnsi="仿宋" w:eastAsia="仿宋" w:cs="仿宋"/>
                <w:sz w:val="24"/>
                <w:szCs w:val="24"/>
              </w:rPr>
              <w:t>企业总人数</w:t>
            </w:r>
          </w:p>
        </w:tc>
        <w:tc>
          <w:tcPr>
            <w:tcW w:w="1176" w:type="dxa"/>
            <w:vAlign w:val="center"/>
          </w:tcPr>
          <w:p w14:paraId="192632F0">
            <w:pPr>
              <w:spacing w:line="480" w:lineRule="exact"/>
              <w:jc w:val="center"/>
              <w:rPr>
                <w:rFonts w:ascii="仿宋" w:hAnsi="仿宋" w:eastAsia="仿宋"/>
                <w:sz w:val="24"/>
                <w:szCs w:val="24"/>
              </w:rPr>
            </w:pPr>
          </w:p>
        </w:tc>
        <w:tc>
          <w:tcPr>
            <w:tcW w:w="1040" w:type="dxa"/>
            <w:vAlign w:val="center"/>
          </w:tcPr>
          <w:p w14:paraId="008147ED">
            <w:pPr>
              <w:spacing w:line="480" w:lineRule="exact"/>
              <w:jc w:val="center"/>
              <w:rPr>
                <w:rFonts w:ascii="仿宋" w:hAnsi="仿宋" w:eastAsia="仿宋"/>
                <w:sz w:val="24"/>
                <w:szCs w:val="24"/>
              </w:rPr>
            </w:pPr>
            <w:r>
              <w:rPr>
                <w:rFonts w:hint="eastAsia" w:ascii="仿宋" w:hAnsi="仿宋" w:eastAsia="仿宋" w:cs="仿宋"/>
                <w:sz w:val="24"/>
                <w:szCs w:val="24"/>
              </w:rPr>
              <w:t>管理</w:t>
            </w:r>
          </w:p>
          <w:p w14:paraId="6EF5606D">
            <w:pPr>
              <w:spacing w:line="480" w:lineRule="exact"/>
              <w:jc w:val="center"/>
              <w:rPr>
                <w:rFonts w:ascii="仿宋" w:hAnsi="仿宋" w:eastAsia="仿宋"/>
                <w:sz w:val="24"/>
                <w:szCs w:val="24"/>
              </w:rPr>
            </w:pPr>
            <w:r>
              <w:rPr>
                <w:rFonts w:hint="eastAsia" w:ascii="仿宋" w:hAnsi="仿宋" w:eastAsia="仿宋" w:cs="仿宋"/>
                <w:sz w:val="24"/>
                <w:szCs w:val="24"/>
              </w:rPr>
              <w:t>人员</w:t>
            </w:r>
          </w:p>
        </w:tc>
        <w:tc>
          <w:tcPr>
            <w:tcW w:w="965" w:type="dxa"/>
            <w:gridSpan w:val="2"/>
            <w:vAlign w:val="center"/>
          </w:tcPr>
          <w:p w14:paraId="62AAD0BD">
            <w:pPr>
              <w:spacing w:line="480" w:lineRule="exact"/>
              <w:jc w:val="center"/>
              <w:rPr>
                <w:rFonts w:ascii="仿宋" w:hAnsi="仿宋" w:eastAsia="仿宋"/>
                <w:sz w:val="24"/>
                <w:szCs w:val="24"/>
              </w:rPr>
            </w:pPr>
          </w:p>
        </w:tc>
        <w:tc>
          <w:tcPr>
            <w:tcW w:w="1122" w:type="dxa"/>
            <w:vAlign w:val="center"/>
          </w:tcPr>
          <w:p w14:paraId="09951C98">
            <w:pPr>
              <w:spacing w:line="480" w:lineRule="exact"/>
              <w:jc w:val="center"/>
              <w:rPr>
                <w:rFonts w:ascii="仿宋" w:hAnsi="仿宋" w:eastAsia="仿宋"/>
                <w:sz w:val="24"/>
                <w:szCs w:val="24"/>
              </w:rPr>
            </w:pPr>
            <w:r>
              <w:rPr>
                <w:rFonts w:hint="eastAsia" w:ascii="仿宋" w:hAnsi="仿宋" w:eastAsia="仿宋" w:cs="仿宋"/>
                <w:sz w:val="24"/>
                <w:szCs w:val="24"/>
              </w:rPr>
              <w:t>技术</w:t>
            </w:r>
          </w:p>
          <w:p w14:paraId="5ED3C728">
            <w:pPr>
              <w:spacing w:line="480" w:lineRule="exact"/>
              <w:jc w:val="center"/>
              <w:rPr>
                <w:rFonts w:ascii="仿宋" w:hAnsi="仿宋" w:eastAsia="仿宋"/>
                <w:sz w:val="24"/>
                <w:szCs w:val="24"/>
              </w:rPr>
            </w:pPr>
            <w:r>
              <w:rPr>
                <w:rFonts w:hint="eastAsia" w:ascii="仿宋" w:hAnsi="仿宋" w:eastAsia="仿宋" w:cs="仿宋"/>
                <w:sz w:val="24"/>
                <w:szCs w:val="24"/>
              </w:rPr>
              <w:t>人员</w:t>
            </w:r>
          </w:p>
        </w:tc>
        <w:tc>
          <w:tcPr>
            <w:tcW w:w="884" w:type="dxa"/>
            <w:vAlign w:val="center"/>
          </w:tcPr>
          <w:p w14:paraId="2AEC20DF">
            <w:pPr>
              <w:spacing w:line="480" w:lineRule="exact"/>
              <w:jc w:val="center"/>
              <w:rPr>
                <w:rFonts w:ascii="仿宋" w:hAnsi="仿宋" w:eastAsia="仿宋"/>
                <w:sz w:val="24"/>
                <w:szCs w:val="24"/>
              </w:rPr>
            </w:pPr>
          </w:p>
        </w:tc>
        <w:tc>
          <w:tcPr>
            <w:tcW w:w="1101" w:type="dxa"/>
            <w:gridSpan w:val="2"/>
            <w:vAlign w:val="center"/>
          </w:tcPr>
          <w:p w14:paraId="782A8165">
            <w:pPr>
              <w:spacing w:line="480" w:lineRule="exact"/>
              <w:jc w:val="center"/>
              <w:rPr>
                <w:rFonts w:ascii="仿宋" w:hAnsi="仿宋" w:eastAsia="仿宋"/>
                <w:sz w:val="24"/>
                <w:szCs w:val="24"/>
              </w:rPr>
            </w:pPr>
            <w:r>
              <w:rPr>
                <w:rFonts w:hint="eastAsia" w:ascii="仿宋" w:hAnsi="仿宋" w:eastAsia="仿宋" w:cs="仿宋"/>
                <w:sz w:val="24"/>
                <w:szCs w:val="24"/>
              </w:rPr>
              <w:t>职工</w:t>
            </w:r>
          </w:p>
          <w:p w14:paraId="4E2E70C3">
            <w:pPr>
              <w:spacing w:line="480" w:lineRule="exact"/>
              <w:jc w:val="center"/>
              <w:rPr>
                <w:rFonts w:ascii="仿宋" w:hAnsi="仿宋" w:eastAsia="仿宋"/>
                <w:sz w:val="24"/>
                <w:szCs w:val="24"/>
              </w:rPr>
            </w:pPr>
            <w:r>
              <w:rPr>
                <w:rFonts w:hint="eastAsia" w:ascii="仿宋" w:hAnsi="仿宋" w:eastAsia="仿宋" w:cs="仿宋"/>
                <w:sz w:val="24"/>
                <w:szCs w:val="24"/>
              </w:rPr>
              <w:t>人员</w:t>
            </w:r>
          </w:p>
        </w:tc>
        <w:tc>
          <w:tcPr>
            <w:tcW w:w="1193" w:type="dxa"/>
            <w:vAlign w:val="center"/>
          </w:tcPr>
          <w:p w14:paraId="08220590">
            <w:pPr>
              <w:spacing w:line="480" w:lineRule="exact"/>
              <w:jc w:val="center"/>
              <w:rPr>
                <w:rFonts w:ascii="仿宋" w:hAnsi="仿宋" w:eastAsia="仿宋"/>
                <w:sz w:val="24"/>
                <w:szCs w:val="24"/>
              </w:rPr>
            </w:pPr>
          </w:p>
        </w:tc>
      </w:tr>
      <w:tr w14:paraId="19A1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2039" w:type="dxa"/>
            <w:vAlign w:val="center"/>
          </w:tcPr>
          <w:p w14:paraId="253EFA43">
            <w:pPr>
              <w:spacing w:line="480" w:lineRule="exact"/>
              <w:jc w:val="center"/>
              <w:rPr>
                <w:rFonts w:ascii="仿宋" w:hAnsi="仿宋" w:eastAsia="仿宋"/>
                <w:sz w:val="24"/>
                <w:szCs w:val="24"/>
              </w:rPr>
            </w:pPr>
            <w:r>
              <w:rPr>
                <w:rFonts w:hint="eastAsia" w:ascii="仿宋" w:hAnsi="仿宋" w:eastAsia="仿宋" w:cs="仿宋"/>
                <w:sz w:val="24"/>
                <w:szCs w:val="24"/>
              </w:rPr>
              <w:t>经营范围</w:t>
            </w:r>
          </w:p>
        </w:tc>
        <w:tc>
          <w:tcPr>
            <w:tcW w:w="7481" w:type="dxa"/>
            <w:gridSpan w:val="9"/>
            <w:vAlign w:val="center"/>
          </w:tcPr>
          <w:p w14:paraId="4FD04521">
            <w:pPr>
              <w:spacing w:line="480" w:lineRule="exact"/>
              <w:jc w:val="center"/>
              <w:rPr>
                <w:rFonts w:ascii="仿宋" w:hAnsi="仿宋" w:eastAsia="仿宋"/>
                <w:sz w:val="24"/>
                <w:szCs w:val="24"/>
              </w:rPr>
            </w:pPr>
          </w:p>
        </w:tc>
      </w:tr>
      <w:tr w14:paraId="0597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4" w:hRule="atLeast"/>
          <w:jc w:val="center"/>
        </w:trPr>
        <w:tc>
          <w:tcPr>
            <w:tcW w:w="2039" w:type="dxa"/>
            <w:vAlign w:val="center"/>
          </w:tcPr>
          <w:p w14:paraId="6AA33245">
            <w:pPr>
              <w:spacing w:line="480" w:lineRule="exact"/>
              <w:jc w:val="center"/>
              <w:rPr>
                <w:rFonts w:ascii="仿宋" w:hAnsi="仿宋" w:eastAsia="仿宋"/>
                <w:sz w:val="24"/>
                <w:szCs w:val="24"/>
              </w:rPr>
            </w:pPr>
            <w:r>
              <w:rPr>
                <w:rFonts w:hint="eastAsia" w:ascii="仿宋" w:hAnsi="仿宋" w:eastAsia="仿宋" w:cs="仿宋"/>
                <w:sz w:val="24"/>
                <w:szCs w:val="24"/>
              </w:rPr>
              <w:t>企业现有的资质证书</w:t>
            </w:r>
          </w:p>
        </w:tc>
        <w:tc>
          <w:tcPr>
            <w:tcW w:w="7481" w:type="dxa"/>
            <w:gridSpan w:val="9"/>
            <w:vAlign w:val="center"/>
          </w:tcPr>
          <w:p w14:paraId="2B1B2BEB">
            <w:pPr>
              <w:spacing w:line="480" w:lineRule="exact"/>
              <w:jc w:val="center"/>
              <w:rPr>
                <w:rFonts w:ascii="仿宋" w:hAnsi="仿宋" w:eastAsia="仿宋"/>
                <w:sz w:val="24"/>
                <w:szCs w:val="24"/>
              </w:rPr>
            </w:pPr>
          </w:p>
        </w:tc>
      </w:tr>
    </w:tbl>
    <w:p w14:paraId="4544165E">
      <w:pPr>
        <w:spacing w:line="480" w:lineRule="exact"/>
        <w:rPr>
          <w:rFonts w:ascii="仿宋" w:hAnsi="仿宋" w:eastAsia="仿宋"/>
          <w:sz w:val="24"/>
          <w:szCs w:val="24"/>
        </w:rPr>
      </w:pPr>
      <w:r>
        <w:rPr>
          <w:rFonts w:hint="eastAsia" w:ascii="仿宋" w:hAnsi="仿宋" w:eastAsia="仿宋" w:cs="仿宋"/>
          <w:sz w:val="24"/>
          <w:szCs w:val="24"/>
        </w:rPr>
        <w:t>注：表格不能满足时可自行增加。</w:t>
      </w:r>
    </w:p>
    <w:p w14:paraId="7382E0EC">
      <w:pPr>
        <w:snapToGrid w:val="0"/>
        <w:spacing w:beforeLines="50" w:after="50"/>
        <w:rPr>
          <w:rFonts w:ascii="仿宋" w:hAnsi="仿宋" w:eastAsia="仿宋"/>
          <w:sz w:val="32"/>
          <w:szCs w:val="32"/>
        </w:rPr>
      </w:pPr>
    </w:p>
    <w:p w14:paraId="552CB5B3">
      <w:pPr>
        <w:snapToGrid w:val="0"/>
        <w:spacing w:before="50" w:after="50"/>
        <w:ind w:firstLine="4200" w:firstLineChars="1500"/>
        <w:rPr>
          <w:rFonts w:ascii="仿宋" w:hAnsi="仿宋" w:eastAsia="仿宋"/>
          <w:spacing w:val="20"/>
          <w:sz w:val="24"/>
          <w:szCs w:val="24"/>
          <w:u w:val="single"/>
        </w:rPr>
      </w:pPr>
      <w:r>
        <w:rPr>
          <w:rFonts w:hint="eastAsia" w:ascii="仿宋" w:hAnsi="仿宋" w:eastAsia="仿宋" w:cs="仿宋"/>
          <w:spacing w:val="20"/>
          <w:sz w:val="24"/>
          <w:szCs w:val="24"/>
        </w:rPr>
        <w:t>法定代表人或授权人</w:t>
      </w:r>
      <w:r>
        <w:rPr>
          <w:rFonts w:hint="eastAsia" w:ascii="仿宋" w:hAnsi="仿宋" w:eastAsia="仿宋" w:cs="仿宋"/>
          <w:sz w:val="24"/>
          <w:szCs w:val="24"/>
        </w:rPr>
        <w:t>（签字或盖章）</w:t>
      </w:r>
      <w:r>
        <w:rPr>
          <w:rFonts w:hint="eastAsia" w:ascii="仿宋" w:hAnsi="仿宋" w:eastAsia="仿宋" w:cs="仿宋"/>
          <w:spacing w:val="20"/>
          <w:sz w:val="24"/>
          <w:szCs w:val="24"/>
        </w:rPr>
        <w:t>：</w:t>
      </w:r>
    </w:p>
    <w:p w14:paraId="00C45A26">
      <w:pPr>
        <w:snapToGrid w:val="0"/>
        <w:spacing w:beforeLines="50" w:after="50"/>
        <w:ind w:firstLine="4200" w:firstLineChars="1500"/>
        <w:rPr>
          <w:rFonts w:ascii="仿宋" w:hAnsi="仿宋" w:eastAsia="仿宋"/>
          <w:spacing w:val="20"/>
          <w:sz w:val="24"/>
          <w:szCs w:val="24"/>
        </w:rPr>
      </w:pPr>
      <w:r>
        <w:rPr>
          <w:rFonts w:hint="eastAsia" w:ascii="仿宋" w:hAnsi="仿宋" w:eastAsia="仿宋" w:cs="仿宋"/>
          <w:spacing w:val="20"/>
          <w:sz w:val="24"/>
          <w:szCs w:val="24"/>
        </w:rPr>
        <w:t>供应商盖章：</w:t>
      </w:r>
    </w:p>
    <w:p w14:paraId="1B367708">
      <w:pPr>
        <w:snapToGrid w:val="0"/>
        <w:spacing w:beforeLines="50" w:after="50"/>
        <w:ind w:firstLine="4200" w:firstLineChars="1500"/>
        <w:rPr>
          <w:rFonts w:ascii="仿宋" w:hAnsi="仿宋" w:eastAsia="仿宋"/>
          <w:b/>
          <w:bCs/>
          <w:sz w:val="30"/>
          <w:szCs w:val="30"/>
        </w:rPr>
      </w:pPr>
      <w:r>
        <w:rPr>
          <w:rFonts w:hint="eastAsia" w:ascii="仿宋" w:hAnsi="仿宋" w:eastAsia="仿宋" w:cs="仿宋"/>
          <w:spacing w:val="20"/>
          <w:sz w:val="24"/>
          <w:szCs w:val="24"/>
        </w:rPr>
        <w:t>日</w:t>
      </w:r>
      <w:r>
        <w:rPr>
          <w:rFonts w:ascii="仿宋" w:hAnsi="仿宋" w:eastAsia="仿宋" w:cs="仿宋"/>
          <w:spacing w:val="20"/>
          <w:sz w:val="24"/>
          <w:szCs w:val="24"/>
        </w:rPr>
        <w:t xml:space="preserve">  </w:t>
      </w:r>
      <w:r>
        <w:rPr>
          <w:rFonts w:hint="eastAsia" w:ascii="仿宋" w:hAnsi="仿宋" w:eastAsia="仿宋" w:cs="仿宋"/>
          <w:spacing w:val="20"/>
          <w:sz w:val="24"/>
          <w:szCs w:val="24"/>
        </w:rPr>
        <w:t>期：</w:t>
      </w:r>
    </w:p>
    <w:p w14:paraId="120B0929">
      <w:pPr>
        <w:spacing w:before="120" w:after="50" w:line="420" w:lineRule="exact"/>
        <w:ind w:firstLine="360" w:firstLineChars="150"/>
        <w:rPr>
          <w:rFonts w:ascii="仿宋" w:hAnsi="仿宋" w:eastAsia="仿宋"/>
          <w:sz w:val="24"/>
          <w:szCs w:val="24"/>
        </w:rPr>
      </w:pPr>
    </w:p>
    <w:p w14:paraId="56ED9788">
      <w:pPr>
        <w:autoSpaceDE w:val="0"/>
        <w:autoSpaceDN w:val="0"/>
        <w:adjustRightInd w:val="0"/>
        <w:spacing w:line="540" w:lineRule="exact"/>
        <w:jc w:val="center"/>
        <w:rPr>
          <w:rFonts w:ascii="仿宋" w:hAnsi="仿宋" w:eastAsia="仿宋"/>
          <w:sz w:val="24"/>
          <w:szCs w:val="24"/>
        </w:rPr>
      </w:pPr>
    </w:p>
    <w:p w14:paraId="5884D37C">
      <w:pPr>
        <w:pStyle w:val="7"/>
        <w:numPr>
          <w:ilvl w:val="0"/>
          <w:numId w:val="3"/>
        </w:numPr>
        <w:spacing w:line="700" w:lineRule="exact"/>
        <w:ind w:firstLine="0"/>
        <w:jc w:val="center"/>
        <w:rPr>
          <w:rFonts w:ascii="仿宋" w:hAnsi="仿宋" w:eastAsia="仿宋"/>
          <w:b/>
          <w:bCs/>
          <w:spacing w:val="24"/>
          <w:sz w:val="24"/>
          <w:szCs w:val="24"/>
        </w:rPr>
      </w:pPr>
      <w:r>
        <w:rPr>
          <w:rFonts w:ascii="仿宋" w:hAnsi="仿宋" w:eastAsia="仿宋"/>
          <w:b/>
          <w:bCs/>
          <w:spacing w:val="24"/>
          <w:sz w:val="24"/>
          <w:szCs w:val="24"/>
        </w:rPr>
        <w:br w:type="page"/>
      </w:r>
      <w:r>
        <w:rPr>
          <w:rFonts w:hint="eastAsia" w:ascii="仿宋" w:hAnsi="仿宋" w:eastAsia="仿宋"/>
          <w:b/>
          <w:bCs/>
          <w:spacing w:val="24"/>
          <w:sz w:val="24"/>
          <w:szCs w:val="24"/>
        </w:rPr>
        <w:t>有效的营业执照、税务登记证、组织机构代码证或“三证合一”的营业执照或“五证合一”的营业执照或事业单位法人登记证书</w:t>
      </w:r>
    </w:p>
    <w:p w14:paraId="315C4B24">
      <w:pPr>
        <w:pStyle w:val="7"/>
        <w:numPr>
          <w:ilvl w:val="0"/>
          <w:numId w:val="0"/>
        </w:numPr>
        <w:spacing w:line="700" w:lineRule="exact"/>
        <w:jc w:val="both"/>
        <w:rPr>
          <w:rFonts w:ascii="仿宋" w:hAnsi="仿宋" w:eastAsia="仿宋"/>
          <w:b/>
          <w:bCs/>
          <w:spacing w:val="24"/>
          <w:sz w:val="24"/>
          <w:szCs w:val="24"/>
        </w:rPr>
      </w:pPr>
    </w:p>
    <w:p w14:paraId="149D63B0">
      <w:pPr>
        <w:pStyle w:val="7"/>
        <w:numPr>
          <w:ilvl w:val="0"/>
          <w:numId w:val="3"/>
        </w:numPr>
        <w:spacing w:line="700" w:lineRule="exact"/>
        <w:ind w:firstLine="0"/>
        <w:jc w:val="center"/>
        <w:rPr>
          <w:rFonts w:ascii="仿宋" w:hAnsi="仿宋" w:eastAsia="仿宋"/>
          <w:b/>
          <w:bCs/>
          <w:spacing w:val="24"/>
          <w:sz w:val="24"/>
          <w:szCs w:val="24"/>
        </w:rPr>
      </w:pPr>
      <w:r>
        <w:rPr>
          <w:rFonts w:hint="eastAsia" w:ascii="仿宋" w:hAnsi="仿宋" w:eastAsia="仿宋" w:cs="仿宋"/>
          <w:b/>
          <w:bCs/>
          <w:spacing w:val="24"/>
          <w:sz w:val="24"/>
          <w:szCs w:val="24"/>
        </w:rPr>
        <w:t>法定代表人有效身份证明书及身份证或法定代表人授权书及授权人身份证</w:t>
      </w:r>
    </w:p>
    <w:p w14:paraId="353BA736">
      <w:pPr>
        <w:pStyle w:val="7"/>
        <w:spacing w:line="700" w:lineRule="exact"/>
        <w:ind w:firstLine="0"/>
        <w:jc w:val="center"/>
        <w:rPr>
          <w:rFonts w:hint="eastAsia" w:ascii="仿宋" w:hAnsi="仿宋" w:eastAsia="仿宋"/>
          <w:b/>
          <w:bCs/>
          <w:spacing w:val="24"/>
          <w:sz w:val="24"/>
          <w:szCs w:val="24"/>
          <w:lang w:eastAsia="zh-CN"/>
        </w:rPr>
      </w:pPr>
      <w:r>
        <w:rPr>
          <w:rFonts w:ascii="仿宋" w:hAnsi="仿宋" w:eastAsia="仿宋" w:cs="仿宋"/>
          <w:b/>
          <w:bCs/>
          <w:spacing w:val="24"/>
          <w:sz w:val="24"/>
          <w:szCs w:val="24"/>
        </w:rPr>
        <w:t>4.1</w:t>
      </w:r>
      <w:r>
        <w:rPr>
          <w:rFonts w:hint="eastAsia" w:ascii="仿宋" w:hAnsi="仿宋" w:eastAsia="仿宋" w:cs="仿宋"/>
          <w:b/>
          <w:bCs/>
          <w:spacing w:val="24"/>
          <w:sz w:val="24"/>
          <w:szCs w:val="24"/>
        </w:rPr>
        <w:t>法定代表人有效身份证明书</w:t>
      </w:r>
      <w:r>
        <w:rPr>
          <w:rFonts w:hint="eastAsia" w:ascii="仿宋" w:hAnsi="仿宋" w:eastAsia="仿宋" w:cs="仿宋"/>
          <w:b/>
          <w:bCs/>
          <w:spacing w:val="24"/>
          <w:sz w:val="24"/>
          <w:szCs w:val="24"/>
          <w:lang w:eastAsia="zh-CN"/>
        </w:rPr>
        <w:t>（</w:t>
      </w:r>
      <w:r>
        <w:rPr>
          <w:rFonts w:hint="eastAsia" w:ascii="仿宋" w:hAnsi="仿宋" w:eastAsia="仿宋" w:cs="仿宋"/>
          <w:b/>
          <w:bCs/>
          <w:spacing w:val="24"/>
          <w:sz w:val="24"/>
          <w:szCs w:val="24"/>
          <w:lang w:val="en-US" w:eastAsia="zh-CN"/>
        </w:rPr>
        <w:t>如为法定代表人参加需提供</w:t>
      </w:r>
      <w:r>
        <w:rPr>
          <w:rFonts w:hint="eastAsia" w:ascii="仿宋" w:hAnsi="仿宋" w:eastAsia="仿宋" w:cs="仿宋"/>
          <w:b/>
          <w:bCs/>
          <w:spacing w:val="24"/>
          <w:sz w:val="24"/>
          <w:szCs w:val="24"/>
          <w:lang w:eastAsia="zh-CN"/>
        </w:rPr>
        <w:t>）</w:t>
      </w:r>
    </w:p>
    <w:p w14:paraId="2202D803">
      <w:pPr>
        <w:pStyle w:val="7"/>
        <w:spacing w:line="500" w:lineRule="exact"/>
        <w:ind w:firstLine="451" w:firstLineChars="156"/>
        <w:jc w:val="center"/>
        <w:rPr>
          <w:rFonts w:ascii="仿宋" w:hAnsi="仿宋" w:eastAsia="仿宋"/>
          <w:b/>
          <w:bCs/>
          <w:spacing w:val="24"/>
          <w:sz w:val="24"/>
          <w:szCs w:val="24"/>
        </w:rPr>
      </w:pPr>
    </w:p>
    <w:p w14:paraId="6C79A291">
      <w:pPr>
        <w:pStyle w:val="7"/>
        <w:spacing w:line="500" w:lineRule="exact"/>
        <w:ind w:firstLineChars="175"/>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（姓名）是</w:t>
      </w:r>
      <w:r>
        <w:rPr>
          <w:rFonts w:hint="eastAsia" w:ascii="仿宋" w:hAnsi="仿宋" w:eastAsia="仿宋" w:cs="仿宋"/>
          <w:sz w:val="24"/>
          <w:szCs w:val="24"/>
          <w:u w:val="single"/>
        </w:rPr>
        <w:t xml:space="preserve">                 </w:t>
      </w:r>
      <w:r>
        <w:rPr>
          <w:rFonts w:hint="eastAsia" w:ascii="仿宋" w:hAnsi="仿宋" w:eastAsia="仿宋" w:cs="仿宋"/>
          <w:sz w:val="24"/>
          <w:szCs w:val="24"/>
        </w:rPr>
        <w:t>（单位全称）的法定代表人，身份证号码为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10AAE39">
      <w:pPr>
        <w:pStyle w:val="7"/>
        <w:spacing w:line="500" w:lineRule="exact"/>
        <w:ind w:firstLine="374" w:firstLineChars="156"/>
        <w:rPr>
          <w:rFonts w:hint="eastAsia" w:ascii="仿宋" w:hAnsi="仿宋" w:eastAsia="仿宋" w:cs="仿宋"/>
          <w:sz w:val="24"/>
          <w:szCs w:val="24"/>
        </w:rPr>
      </w:pPr>
    </w:p>
    <w:p w14:paraId="65DF9B15">
      <w:pPr>
        <w:pStyle w:val="7"/>
        <w:spacing w:line="500" w:lineRule="exact"/>
        <w:ind w:firstLine="374" w:firstLineChars="156"/>
        <w:rPr>
          <w:rFonts w:hint="eastAsia" w:ascii="仿宋" w:hAnsi="仿宋" w:eastAsia="仿宋" w:cs="仿宋"/>
          <w:sz w:val="24"/>
          <w:szCs w:val="24"/>
        </w:rPr>
      </w:pPr>
      <w:r>
        <w:rPr>
          <w:rFonts w:hint="eastAsia" w:ascii="仿宋" w:hAnsi="仿宋" w:eastAsia="仿宋" w:cs="仿宋"/>
          <w:sz w:val="24"/>
          <w:szCs w:val="24"/>
        </w:rPr>
        <w:t xml:space="preserve">    特此证明。</w:t>
      </w:r>
    </w:p>
    <w:p w14:paraId="3B2F4180">
      <w:pPr>
        <w:pStyle w:val="7"/>
        <w:spacing w:line="500" w:lineRule="exact"/>
        <w:ind w:firstLine="374" w:firstLineChars="156"/>
        <w:rPr>
          <w:rFonts w:hint="eastAsia" w:ascii="仿宋" w:hAnsi="仿宋" w:eastAsia="仿宋" w:cs="仿宋"/>
          <w:sz w:val="24"/>
          <w:szCs w:val="24"/>
        </w:rPr>
      </w:pPr>
    </w:p>
    <w:p w14:paraId="30F38EF6">
      <w:pPr>
        <w:pStyle w:val="7"/>
        <w:spacing w:line="500" w:lineRule="exact"/>
        <w:ind w:firstLine="374" w:firstLineChars="156"/>
        <w:rPr>
          <w:rFonts w:hint="eastAsia" w:ascii="仿宋" w:hAnsi="仿宋" w:eastAsia="仿宋" w:cs="仿宋"/>
          <w:sz w:val="24"/>
          <w:szCs w:val="24"/>
        </w:rPr>
      </w:pPr>
    </w:p>
    <w:p w14:paraId="0157225E">
      <w:pPr>
        <w:pStyle w:val="7"/>
        <w:spacing w:line="500" w:lineRule="exact"/>
        <w:ind w:firstLine="0"/>
        <w:jc w:val="right"/>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（盖章）</w:t>
      </w:r>
    </w:p>
    <w:p w14:paraId="4426E070">
      <w:pPr>
        <w:pStyle w:val="7"/>
        <w:spacing w:line="500" w:lineRule="exact"/>
        <w:ind w:firstLine="374" w:firstLineChars="156"/>
        <w:jc w:val="right"/>
        <w:rPr>
          <w:rFonts w:hint="eastAsia" w:ascii="仿宋" w:hAnsi="仿宋" w:eastAsia="仿宋" w:cs="仿宋"/>
          <w:sz w:val="24"/>
          <w:szCs w:val="24"/>
        </w:rPr>
      </w:pPr>
      <w:r>
        <w:rPr>
          <w:rFonts w:hint="eastAsia" w:ascii="仿宋" w:hAnsi="仿宋" w:eastAsia="仿宋" w:cs="仿宋"/>
          <w:sz w:val="24"/>
          <w:szCs w:val="24"/>
        </w:rPr>
        <w:t xml:space="preserve">                      </w:t>
      </w:r>
    </w:p>
    <w:p w14:paraId="4F040F9A">
      <w:pPr>
        <w:pStyle w:val="7"/>
        <w:spacing w:line="500" w:lineRule="exact"/>
        <w:ind w:firstLine="0"/>
        <w:jc w:val="right"/>
        <w:rPr>
          <w:rFonts w:hint="eastAsia" w:ascii="仿宋" w:hAnsi="仿宋" w:eastAsia="仿宋" w:cs="仿宋"/>
          <w:sz w:val="24"/>
          <w:szCs w:val="24"/>
          <w:u w:val="single"/>
        </w:rPr>
      </w:pPr>
      <w:r>
        <w:rPr>
          <w:rFonts w:hint="eastAsia" w:ascii="仿宋" w:hAnsi="仿宋" w:eastAsia="仿宋" w:cs="仿宋"/>
          <w:sz w:val="24"/>
          <w:szCs w:val="24"/>
        </w:rPr>
        <w:t>法定代表人</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（签名或盖章）</w:t>
      </w:r>
    </w:p>
    <w:p w14:paraId="581E6CEF">
      <w:pPr>
        <w:pStyle w:val="7"/>
        <w:spacing w:line="500" w:lineRule="exact"/>
        <w:ind w:firstLine="0"/>
        <w:jc w:val="right"/>
        <w:rPr>
          <w:rFonts w:hint="eastAsia" w:ascii="仿宋" w:hAnsi="仿宋" w:eastAsia="仿宋" w:cs="仿宋"/>
          <w:sz w:val="24"/>
          <w:szCs w:val="24"/>
        </w:rPr>
      </w:pPr>
    </w:p>
    <w:p w14:paraId="70D0EB2D">
      <w:pPr>
        <w:pStyle w:val="7"/>
        <w:spacing w:line="500" w:lineRule="exact"/>
        <w:ind w:firstLine="0"/>
        <w:jc w:val="right"/>
        <w:rPr>
          <w:rFonts w:hint="eastAsia" w:ascii="仿宋" w:hAnsi="仿宋" w:eastAsia="仿宋" w:cs="仿宋"/>
          <w:sz w:val="24"/>
          <w:szCs w:val="24"/>
        </w:rPr>
      </w:pPr>
      <w:r>
        <w:rPr>
          <w:rFonts w:hint="eastAsia" w:ascii="仿宋" w:hAnsi="仿宋" w:eastAsia="仿宋" w:cs="仿宋"/>
          <w:sz w:val="24"/>
          <w:szCs w:val="24"/>
        </w:rPr>
        <w:t>日期：    年   月   日</w:t>
      </w:r>
    </w:p>
    <w:p w14:paraId="689A9DCB">
      <w:pPr>
        <w:pStyle w:val="7"/>
        <w:spacing w:line="500" w:lineRule="exact"/>
        <w:ind w:firstLine="374" w:firstLineChars="156"/>
        <w:jc w:val="center"/>
        <w:rPr>
          <w:rFonts w:hint="eastAsia" w:ascii="仿宋" w:hAnsi="仿宋" w:eastAsia="仿宋" w:cs="仿宋"/>
          <w:sz w:val="24"/>
          <w:szCs w:val="24"/>
        </w:rPr>
      </w:pPr>
    </w:p>
    <w:p w14:paraId="21016039">
      <w:pPr>
        <w:pStyle w:val="7"/>
        <w:spacing w:line="500" w:lineRule="exact"/>
        <w:ind w:firstLine="0"/>
        <w:rPr>
          <w:rFonts w:hint="eastAsia" w:ascii="仿宋" w:hAnsi="仿宋" w:eastAsia="仿宋" w:cs="仿宋"/>
          <w:sz w:val="24"/>
          <w:szCs w:val="24"/>
        </w:rPr>
      </w:pPr>
      <w:r>
        <w:rPr>
          <w:rFonts w:hint="eastAsia" w:ascii="仿宋" w:hAnsi="仿宋" w:eastAsia="仿宋" w:cs="仿宋"/>
          <w:sz w:val="24"/>
          <w:szCs w:val="24"/>
        </w:rPr>
        <w:t>———————————————————————————————————————</w:t>
      </w:r>
    </w:p>
    <w:p w14:paraId="02852243">
      <w:pPr>
        <w:pStyle w:val="7"/>
        <w:spacing w:line="500" w:lineRule="exact"/>
        <w:ind w:firstLine="374" w:firstLineChars="156"/>
        <w:jc w:val="center"/>
        <w:rPr>
          <w:rFonts w:hint="eastAsia" w:ascii="仿宋" w:hAnsi="仿宋" w:eastAsia="仿宋" w:cs="仿宋"/>
          <w:sz w:val="24"/>
          <w:szCs w:val="24"/>
        </w:rPr>
      </w:pPr>
      <w:r>
        <w:rPr>
          <w:rFonts w:hint="eastAsia" w:ascii="仿宋" w:hAnsi="仿宋" w:eastAsia="仿宋" w:cs="仿宋"/>
          <w:sz w:val="24"/>
          <w:szCs w:val="24"/>
        </w:rPr>
        <w:t>有效身份证明复印件粘贴处</w:t>
      </w:r>
    </w:p>
    <w:p w14:paraId="0017923C">
      <w:pPr>
        <w:pStyle w:val="7"/>
        <w:spacing w:line="500" w:lineRule="exact"/>
        <w:ind w:firstLine="374" w:firstLineChars="156"/>
        <w:jc w:val="center"/>
        <w:rPr>
          <w:rFonts w:hint="eastAsia" w:ascii="仿宋" w:hAnsi="仿宋" w:eastAsia="仿宋" w:cs="仿宋"/>
          <w:sz w:val="24"/>
          <w:szCs w:val="24"/>
        </w:rPr>
      </w:pPr>
    </w:p>
    <w:p w14:paraId="0E990079">
      <w:pPr>
        <w:pStyle w:val="7"/>
        <w:spacing w:line="500" w:lineRule="exact"/>
        <w:ind w:firstLine="374" w:firstLineChars="156"/>
        <w:jc w:val="center"/>
        <w:rPr>
          <w:rFonts w:ascii="仿宋" w:hAnsi="仿宋" w:eastAsia="仿宋"/>
          <w:sz w:val="24"/>
          <w:szCs w:val="24"/>
        </w:rPr>
      </w:pPr>
    </w:p>
    <w:p w14:paraId="57F6F18A">
      <w:pPr>
        <w:pStyle w:val="7"/>
        <w:spacing w:line="600" w:lineRule="exact"/>
        <w:ind w:firstLine="0"/>
        <w:jc w:val="center"/>
        <w:rPr>
          <w:rFonts w:ascii="仿宋" w:hAnsi="仿宋" w:eastAsia="仿宋"/>
          <w:b/>
          <w:bCs/>
          <w:spacing w:val="24"/>
          <w:sz w:val="24"/>
          <w:szCs w:val="24"/>
        </w:rPr>
      </w:pPr>
    </w:p>
    <w:p w14:paraId="3F1B6D6D">
      <w:pPr>
        <w:pStyle w:val="7"/>
        <w:spacing w:line="600" w:lineRule="exact"/>
        <w:ind w:firstLine="0"/>
        <w:jc w:val="center"/>
        <w:rPr>
          <w:rFonts w:ascii="仿宋" w:hAnsi="仿宋" w:eastAsia="仿宋"/>
          <w:b/>
          <w:bCs/>
          <w:spacing w:val="24"/>
          <w:sz w:val="24"/>
          <w:szCs w:val="24"/>
        </w:rPr>
      </w:pPr>
    </w:p>
    <w:p w14:paraId="024B17C1">
      <w:pPr>
        <w:pStyle w:val="7"/>
        <w:spacing w:line="600" w:lineRule="exact"/>
        <w:ind w:firstLine="0"/>
        <w:jc w:val="center"/>
        <w:rPr>
          <w:rFonts w:ascii="仿宋" w:hAnsi="仿宋" w:eastAsia="仿宋"/>
          <w:b/>
          <w:bCs/>
          <w:spacing w:val="24"/>
          <w:sz w:val="24"/>
          <w:szCs w:val="24"/>
        </w:rPr>
      </w:pPr>
    </w:p>
    <w:p w14:paraId="0F08ECB8">
      <w:pPr>
        <w:pStyle w:val="7"/>
        <w:spacing w:line="600" w:lineRule="exact"/>
        <w:ind w:firstLine="0"/>
        <w:jc w:val="center"/>
        <w:rPr>
          <w:rFonts w:ascii="仿宋" w:hAnsi="仿宋" w:eastAsia="仿宋"/>
          <w:b/>
          <w:bCs/>
          <w:spacing w:val="24"/>
          <w:sz w:val="24"/>
          <w:szCs w:val="24"/>
        </w:rPr>
      </w:pPr>
      <w:r>
        <w:rPr>
          <w:rFonts w:ascii="仿宋" w:hAnsi="仿宋" w:eastAsia="仿宋"/>
          <w:b/>
          <w:bCs/>
          <w:spacing w:val="24"/>
          <w:sz w:val="24"/>
          <w:szCs w:val="24"/>
        </w:rPr>
        <w:br w:type="page"/>
      </w:r>
      <w:r>
        <w:rPr>
          <w:rFonts w:ascii="仿宋" w:hAnsi="仿宋" w:eastAsia="仿宋" w:cs="仿宋"/>
          <w:b/>
          <w:bCs/>
          <w:spacing w:val="24"/>
          <w:sz w:val="24"/>
          <w:szCs w:val="24"/>
        </w:rPr>
        <w:t>4.2</w:t>
      </w:r>
      <w:r>
        <w:rPr>
          <w:rFonts w:hint="eastAsia" w:ascii="仿宋" w:hAnsi="仿宋" w:eastAsia="仿宋" w:cs="仿宋"/>
          <w:b/>
          <w:bCs/>
          <w:spacing w:val="24"/>
          <w:sz w:val="24"/>
          <w:szCs w:val="24"/>
        </w:rPr>
        <w:t>法定代表人授权委托书</w:t>
      </w:r>
      <w:r>
        <w:rPr>
          <w:rFonts w:hint="eastAsia" w:ascii="仿宋" w:hAnsi="仿宋" w:eastAsia="仿宋" w:cs="仿宋"/>
          <w:b/>
          <w:bCs/>
          <w:spacing w:val="24"/>
          <w:sz w:val="24"/>
          <w:szCs w:val="24"/>
          <w:lang w:eastAsia="zh-CN"/>
        </w:rPr>
        <w:t>（</w:t>
      </w:r>
      <w:r>
        <w:rPr>
          <w:rFonts w:hint="eastAsia" w:ascii="仿宋" w:hAnsi="仿宋" w:eastAsia="仿宋" w:cs="仿宋"/>
          <w:b/>
          <w:bCs/>
          <w:spacing w:val="24"/>
          <w:sz w:val="24"/>
          <w:szCs w:val="24"/>
          <w:lang w:val="en-US" w:eastAsia="zh-CN"/>
        </w:rPr>
        <w:t>如为法定代表授权人参加需提供</w:t>
      </w:r>
      <w:r>
        <w:rPr>
          <w:rFonts w:hint="eastAsia" w:ascii="仿宋" w:hAnsi="仿宋" w:eastAsia="仿宋" w:cs="仿宋"/>
          <w:b/>
          <w:bCs/>
          <w:spacing w:val="24"/>
          <w:sz w:val="24"/>
          <w:szCs w:val="24"/>
          <w:lang w:eastAsia="zh-CN"/>
        </w:rPr>
        <w:t>）</w:t>
      </w:r>
    </w:p>
    <w:p w14:paraId="72912F2D">
      <w:pPr>
        <w:snapToGrid w:val="0"/>
        <w:spacing w:beforeLines="50" w:after="50"/>
        <w:jc w:val="center"/>
        <w:rPr>
          <w:rFonts w:ascii="仿宋" w:hAnsi="仿宋" w:eastAsia="仿宋"/>
          <w:b/>
          <w:bCs/>
          <w:color w:val="000000"/>
          <w:sz w:val="24"/>
          <w:szCs w:val="24"/>
        </w:rPr>
      </w:pPr>
    </w:p>
    <w:p w14:paraId="08D115AF">
      <w:pPr>
        <w:spacing w:line="640" w:lineRule="exact"/>
        <w:rPr>
          <w:rFonts w:hint="eastAsia" w:ascii="仿宋" w:hAnsi="仿宋" w:eastAsia="仿宋" w:cs="仿宋"/>
          <w:color w:val="000000"/>
          <w:sz w:val="24"/>
        </w:rPr>
      </w:pPr>
      <w:r>
        <w:rPr>
          <w:rFonts w:hint="eastAsia" w:ascii="仿宋" w:hAnsi="仿宋" w:eastAsia="仿宋" w:cs="仿宋"/>
          <w:color w:val="000000"/>
          <w:sz w:val="24"/>
        </w:rPr>
        <w:t xml:space="preserve">致: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（招标采购单位名称）</w:t>
      </w:r>
    </w:p>
    <w:p w14:paraId="320E9A51">
      <w:pPr>
        <w:spacing w:line="6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本授权委托书声明，我</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（姓名）系</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（投标人名称）的法定代表人，现授权委托本单位的在职职工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（姓名）为我单位代理人，以本单位的名义参加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（采购代理机构名称）组织的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（项目名称）的投标活动。被授权代理人在投标、开标、评标、合同谈判过程中所签署的一切文件和处理与之有关的一切事务，我均予以承认。</w:t>
      </w:r>
    </w:p>
    <w:p w14:paraId="18B69F82">
      <w:pPr>
        <w:spacing w:line="6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被授权人无转委托权，特此委托。</w:t>
      </w:r>
    </w:p>
    <w:p w14:paraId="277921AA">
      <w:pPr>
        <w:spacing w:line="640" w:lineRule="exact"/>
        <w:rPr>
          <w:rFonts w:hint="eastAsia" w:ascii="仿宋" w:hAnsi="仿宋" w:eastAsia="仿宋" w:cs="仿宋"/>
          <w:b/>
          <w:color w:val="000000"/>
          <w:sz w:val="24"/>
        </w:rPr>
      </w:pPr>
    </w:p>
    <w:p w14:paraId="438110C9">
      <w:pPr>
        <w:keepNext w:val="0"/>
        <w:keepLines w:val="0"/>
        <w:pageBreakBefore w:val="0"/>
        <w:widowControl w:val="0"/>
        <w:kinsoku/>
        <w:wordWrap/>
        <w:overflowPunct/>
        <w:topLinePunct w:val="0"/>
        <w:autoSpaceDE/>
        <w:autoSpaceDN/>
        <w:bidi w:val="0"/>
        <w:adjustRightInd/>
        <w:snapToGrid/>
        <w:spacing w:line="640" w:lineRule="exact"/>
        <w:ind w:left="0" w:firstLine="4800" w:firstLineChars="2000"/>
        <w:textAlignment w:val="auto"/>
        <w:rPr>
          <w:rFonts w:hint="eastAsia" w:ascii="仿宋" w:hAnsi="仿宋" w:eastAsia="仿宋" w:cs="仿宋"/>
          <w:color w:val="000000"/>
          <w:sz w:val="24"/>
          <w:u w:val="single"/>
        </w:rPr>
      </w:pPr>
      <w:r>
        <w:rPr>
          <w:rFonts w:hint="eastAsia" w:ascii="仿宋" w:hAnsi="仿宋" w:eastAsia="仿宋" w:cs="仿宋"/>
          <w:color w:val="000000"/>
          <w:sz w:val="24"/>
        </w:rPr>
        <w:t>授权代理人：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（签字）   </w:t>
      </w:r>
    </w:p>
    <w:p w14:paraId="2A94A098">
      <w:pPr>
        <w:keepNext w:val="0"/>
        <w:keepLines w:val="0"/>
        <w:pageBreakBefore w:val="0"/>
        <w:widowControl w:val="0"/>
        <w:kinsoku/>
        <w:wordWrap/>
        <w:overflowPunct/>
        <w:topLinePunct w:val="0"/>
        <w:autoSpaceDE/>
        <w:autoSpaceDN/>
        <w:bidi w:val="0"/>
        <w:adjustRightInd/>
        <w:snapToGrid/>
        <w:spacing w:line="640" w:lineRule="exact"/>
        <w:ind w:left="0" w:firstLine="4800" w:firstLineChars="2000"/>
        <w:textAlignment w:val="auto"/>
        <w:rPr>
          <w:rFonts w:hint="eastAsia" w:ascii="仿宋" w:hAnsi="仿宋" w:eastAsia="仿宋" w:cs="仿宋"/>
          <w:color w:val="000000"/>
          <w:sz w:val="24"/>
          <w:u w:val="single"/>
        </w:rPr>
      </w:pP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0F67701B">
      <w:pPr>
        <w:keepNext w:val="0"/>
        <w:keepLines w:val="0"/>
        <w:pageBreakBefore w:val="0"/>
        <w:widowControl w:val="0"/>
        <w:kinsoku/>
        <w:wordWrap/>
        <w:overflowPunct/>
        <w:topLinePunct w:val="0"/>
        <w:autoSpaceDE/>
        <w:autoSpaceDN/>
        <w:bidi w:val="0"/>
        <w:adjustRightInd/>
        <w:snapToGrid/>
        <w:spacing w:line="640" w:lineRule="exact"/>
        <w:ind w:left="0" w:firstLine="4800" w:firstLineChars="2000"/>
        <w:textAlignment w:val="auto"/>
        <w:rPr>
          <w:rFonts w:hint="eastAsia" w:ascii="仿宋" w:hAnsi="仿宋" w:eastAsia="仿宋" w:cs="仿宋"/>
          <w:color w:val="000000"/>
          <w:sz w:val="24"/>
          <w:u w:val="single"/>
        </w:rPr>
      </w:pP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p>
    <w:p w14:paraId="0924CB38">
      <w:pPr>
        <w:keepNext w:val="0"/>
        <w:keepLines w:val="0"/>
        <w:pageBreakBefore w:val="0"/>
        <w:widowControl w:val="0"/>
        <w:kinsoku/>
        <w:wordWrap/>
        <w:overflowPunct/>
        <w:topLinePunct w:val="0"/>
        <w:autoSpaceDE/>
        <w:autoSpaceDN/>
        <w:bidi w:val="0"/>
        <w:adjustRightInd/>
        <w:snapToGrid/>
        <w:spacing w:line="640" w:lineRule="exact"/>
        <w:ind w:left="0" w:firstLine="4800" w:firstLineChars="2000"/>
        <w:textAlignment w:val="auto"/>
        <w:rPr>
          <w:rFonts w:hint="eastAsia" w:ascii="仿宋" w:hAnsi="仿宋" w:eastAsia="仿宋" w:cs="仿宋"/>
          <w:color w:val="000000"/>
          <w:sz w:val="24"/>
        </w:rPr>
      </w:pPr>
      <w:r>
        <w:rPr>
          <w:rFonts w:hint="eastAsia" w:ascii="仿宋" w:hAnsi="仿宋" w:eastAsia="仿宋" w:cs="仿宋"/>
          <w:color w:val="000000"/>
          <w:sz w:val="24"/>
        </w:rPr>
        <w:t>投标人：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（盖章）</w:t>
      </w:r>
    </w:p>
    <w:p w14:paraId="033945D4">
      <w:pPr>
        <w:keepNext w:val="0"/>
        <w:keepLines w:val="0"/>
        <w:pageBreakBefore w:val="0"/>
        <w:widowControl w:val="0"/>
        <w:kinsoku/>
        <w:wordWrap/>
        <w:overflowPunct/>
        <w:topLinePunct w:val="0"/>
        <w:autoSpaceDE/>
        <w:autoSpaceDN/>
        <w:bidi w:val="0"/>
        <w:adjustRightInd/>
        <w:snapToGrid/>
        <w:spacing w:line="640" w:lineRule="exact"/>
        <w:ind w:left="0" w:firstLine="4800" w:firstLineChars="2000"/>
        <w:jc w:val="both"/>
        <w:textAlignment w:val="auto"/>
        <w:rPr>
          <w:rFonts w:hint="eastAsia" w:ascii="仿宋" w:hAnsi="仿宋" w:eastAsia="仿宋" w:cs="仿宋"/>
          <w:color w:val="000000"/>
          <w:sz w:val="24"/>
          <w:u w:val="single"/>
        </w:rPr>
      </w:pPr>
      <w:r>
        <w:rPr>
          <w:rFonts w:hint="eastAsia" w:ascii="仿宋" w:hAnsi="仿宋" w:eastAsia="仿宋" w:cs="仿宋"/>
          <w:color w:val="000000"/>
          <w:sz w:val="24"/>
        </w:rPr>
        <w:t>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（签名或盖章）</w:t>
      </w:r>
    </w:p>
    <w:p w14:paraId="2104242E">
      <w:pPr>
        <w:spacing w:line="640" w:lineRule="exact"/>
        <w:jc w:val="center"/>
        <w:rPr>
          <w:rFonts w:hint="eastAsia" w:ascii="仿宋" w:hAnsi="仿宋" w:eastAsia="仿宋" w:cs="仿宋"/>
          <w:color w:val="000000"/>
          <w:sz w:val="24"/>
          <w:u w:val="single"/>
        </w:rPr>
      </w:pPr>
    </w:p>
    <w:p w14:paraId="03BACA3E">
      <w:pPr>
        <w:pStyle w:val="7"/>
        <w:pBdr>
          <w:bottom w:val="single" w:color="auto" w:sz="4" w:space="0"/>
        </w:pBdr>
        <w:spacing w:line="640" w:lineRule="exact"/>
        <w:ind w:firstLine="2774" w:firstLineChars="1156"/>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3FB800E8">
      <w:pPr>
        <w:pStyle w:val="7"/>
        <w:spacing w:line="640" w:lineRule="exact"/>
        <w:ind w:firstLine="374" w:firstLineChars="156"/>
        <w:jc w:val="center"/>
        <w:rPr>
          <w:rFonts w:hint="eastAsia" w:ascii="仿宋" w:hAnsi="仿宋" w:eastAsia="仿宋" w:cs="仿宋"/>
          <w:color w:val="000000"/>
          <w:sz w:val="24"/>
        </w:rPr>
      </w:pPr>
      <w:r>
        <w:rPr>
          <w:rFonts w:hint="eastAsia" w:ascii="仿宋" w:hAnsi="仿宋" w:eastAsia="仿宋" w:cs="仿宋"/>
          <w:color w:val="000000"/>
          <w:sz w:val="24"/>
        </w:rPr>
        <w:t>授权代理人有效身份证明复印件粘贴处</w:t>
      </w:r>
    </w:p>
    <w:p w14:paraId="78A430C0">
      <w:pPr>
        <w:pStyle w:val="7"/>
        <w:spacing w:line="700" w:lineRule="exact"/>
        <w:ind w:firstLine="0"/>
        <w:jc w:val="center"/>
        <w:rPr>
          <w:rFonts w:hint="eastAsia" w:ascii="仿宋" w:hAnsi="仿宋" w:eastAsia="仿宋" w:cs="仿宋"/>
          <w:b/>
          <w:color w:val="000000"/>
          <w:sz w:val="24"/>
        </w:rPr>
      </w:pPr>
    </w:p>
    <w:p w14:paraId="1A14254A">
      <w:pPr>
        <w:pStyle w:val="7"/>
        <w:spacing w:line="600" w:lineRule="exact"/>
        <w:ind w:firstLine="0"/>
        <w:jc w:val="center"/>
        <w:rPr>
          <w:rFonts w:hint="eastAsia" w:ascii="仿宋" w:hAnsi="仿宋" w:eastAsia="仿宋" w:cs="仿宋"/>
          <w:b/>
          <w:color w:val="000000"/>
          <w:sz w:val="24"/>
          <w:szCs w:val="24"/>
        </w:rPr>
      </w:pPr>
      <w:r>
        <w:rPr>
          <w:rFonts w:hint="eastAsia" w:ascii="仿宋" w:hAnsi="仿宋" w:eastAsia="仿宋" w:cs="仿宋"/>
          <w:b/>
          <w:color w:val="000000"/>
          <w:sz w:val="24"/>
          <w:szCs w:val="24"/>
          <w:lang w:val="en-US" w:eastAsia="zh-CN"/>
        </w:rPr>
        <w:t>后附</w:t>
      </w:r>
      <w:r>
        <w:rPr>
          <w:rFonts w:hint="eastAsia" w:ascii="仿宋" w:hAnsi="仿宋" w:eastAsia="仿宋" w:cs="仿宋"/>
          <w:b/>
          <w:color w:val="000000"/>
          <w:sz w:val="24"/>
          <w:szCs w:val="24"/>
        </w:rPr>
        <w:t>授权代理人最近</w:t>
      </w:r>
      <w:r>
        <w:rPr>
          <w:rFonts w:hint="eastAsia" w:ascii="仿宋" w:hAnsi="仿宋" w:eastAsia="仿宋" w:cs="仿宋"/>
          <w:b/>
          <w:color w:val="000000"/>
          <w:sz w:val="24"/>
          <w:szCs w:val="24"/>
          <w:lang w:val="en-US" w:eastAsia="zh-CN"/>
        </w:rPr>
        <w:t>3</w:t>
      </w:r>
      <w:r>
        <w:rPr>
          <w:rFonts w:hint="eastAsia" w:ascii="仿宋" w:hAnsi="仿宋" w:eastAsia="仿宋" w:cs="仿宋"/>
          <w:b/>
          <w:color w:val="000000"/>
          <w:sz w:val="24"/>
          <w:szCs w:val="24"/>
        </w:rPr>
        <w:t>个月</w:t>
      </w:r>
      <w:r>
        <w:rPr>
          <w:rFonts w:hint="eastAsia" w:ascii="仿宋" w:hAnsi="仿宋" w:eastAsia="仿宋" w:cs="仿宋"/>
          <w:b/>
          <w:color w:val="000000"/>
          <w:sz w:val="24"/>
          <w:szCs w:val="24"/>
          <w:lang w:val="en-US" w:eastAsia="zh-CN"/>
        </w:rPr>
        <w:t>中任意1个月</w:t>
      </w:r>
      <w:r>
        <w:rPr>
          <w:rFonts w:hint="eastAsia" w:ascii="仿宋" w:hAnsi="仿宋" w:eastAsia="仿宋" w:cs="仿宋"/>
          <w:b/>
          <w:color w:val="000000"/>
          <w:sz w:val="24"/>
          <w:szCs w:val="24"/>
        </w:rPr>
        <w:t>个人社保缴纳证明文件</w:t>
      </w:r>
    </w:p>
    <w:p w14:paraId="4D018031">
      <w:pPr>
        <w:widowControl/>
        <w:spacing w:line="480" w:lineRule="auto"/>
        <w:jc w:val="center"/>
        <w:rPr>
          <w:rFonts w:hint="eastAsia" w:ascii="仿宋" w:hAnsi="仿宋" w:eastAsia="仿宋" w:cs="仿宋"/>
          <w:b/>
          <w:bCs/>
          <w:color w:val="000000"/>
          <w:sz w:val="24"/>
          <w:szCs w:val="24"/>
        </w:rPr>
      </w:pPr>
      <w:r>
        <w:rPr>
          <w:rFonts w:ascii="仿宋" w:hAnsi="仿宋" w:eastAsia="仿宋"/>
          <w:color w:val="000000"/>
          <w:sz w:val="24"/>
          <w:szCs w:val="24"/>
        </w:rPr>
        <w:br w:type="page"/>
      </w:r>
      <w:bookmarkStart w:id="373" w:name="_Toc28467"/>
      <w:r>
        <w:rPr>
          <w:rFonts w:hint="eastAsia" w:ascii="仿宋" w:hAnsi="仿宋" w:eastAsia="仿宋" w:cs="仿宋"/>
          <w:b/>
          <w:bCs/>
          <w:color w:val="000000"/>
          <w:sz w:val="24"/>
          <w:szCs w:val="24"/>
          <w:lang w:val="en-US" w:eastAsia="zh-CN"/>
        </w:rPr>
        <w:t>五</w:t>
      </w:r>
      <w:r>
        <w:rPr>
          <w:rFonts w:hint="eastAsia" w:ascii="仿宋" w:hAnsi="仿宋" w:eastAsia="仿宋" w:cs="仿宋"/>
          <w:b/>
          <w:bCs/>
          <w:color w:val="000000"/>
          <w:sz w:val="24"/>
          <w:szCs w:val="24"/>
        </w:rPr>
        <w:t>、供应商依法缴纳税收和社会保障资金的承诺函</w:t>
      </w:r>
    </w:p>
    <w:p w14:paraId="50E80A32">
      <w:pPr>
        <w:widowControl/>
        <w:spacing w:line="480" w:lineRule="auto"/>
        <w:jc w:val="left"/>
        <w:rPr>
          <w:rFonts w:hint="eastAsia" w:ascii="仿宋" w:hAnsi="仿宋" w:eastAsia="仿宋" w:cs="仿宋"/>
          <w:color w:val="auto"/>
          <w:kern w:val="0"/>
          <w:sz w:val="24"/>
          <w:highlight w:val="none"/>
          <w:u w:val="single"/>
          <w:lang w:bidi="ar"/>
        </w:rPr>
      </w:pPr>
    </w:p>
    <w:p w14:paraId="7B51A97D">
      <w:pPr>
        <w:widowControl/>
        <w:spacing w:line="480" w:lineRule="auto"/>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u w:val="single"/>
          <w:lang w:bidi="ar"/>
        </w:rPr>
        <w:t>致            （采购人、采购代理机构）</w:t>
      </w:r>
      <w:r>
        <w:rPr>
          <w:rFonts w:hint="eastAsia" w:ascii="仿宋" w:hAnsi="仿宋" w:eastAsia="仿宋" w:cs="仿宋"/>
          <w:color w:val="auto"/>
          <w:kern w:val="0"/>
          <w:sz w:val="24"/>
          <w:highlight w:val="none"/>
          <w:lang w:bidi="ar"/>
        </w:rPr>
        <w:t xml:space="preserve">： </w:t>
      </w:r>
    </w:p>
    <w:p w14:paraId="0BA03175">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b w:val="0"/>
          <w:bCs w:val="0"/>
          <w:color w:val="auto"/>
          <w:kern w:val="0"/>
          <w:sz w:val="24"/>
          <w:highlight w:val="none"/>
          <w:lang w:val="en-US" w:eastAsia="zh-CN" w:bidi="ar"/>
        </w:rPr>
      </w:pPr>
    </w:p>
    <w:p w14:paraId="65BBC0EE">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b w:val="0"/>
          <w:bCs w:val="0"/>
          <w:color w:val="auto"/>
          <w:kern w:val="0"/>
          <w:sz w:val="24"/>
          <w:highlight w:val="none"/>
          <w:lang w:eastAsia="zh-CN" w:bidi="ar"/>
        </w:rPr>
      </w:pPr>
      <w:r>
        <w:rPr>
          <w:rFonts w:hint="eastAsia" w:ascii="仿宋" w:hAnsi="仿宋" w:eastAsia="仿宋" w:cs="仿宋"/>
          <w:b w:val="0"/>
          <w:bCs w:val="0"/>
          <w:color w:val="auto"/>
          <w:kern w:val="0"/>
          <w:sz w:val="24"/>
          <w:highlight w:val="none"/>
          <w:lang w:val="en-US" w:eastAsia="zh-CN" w:bidi="ar"/>
        </w:rPr>
        <w:t>1.</w:t>
      </w:r>
      <w:r>
        <w:rPr>
          <w:rFonts w:hint="eastAsia" w:ascii="仿宋" w:hAnsi="仿宋" w:eastAsia="仿宋" w:cs="仿宋"/>
          <w:b w:val="0"/>
          <w:bCs w:val="0"/>
          <w:color w:val="auto"/>
          <w:kern w:val="0"/>
          <w:sz w:val="24"/>
          <w:highlight w:val="none"/>
          <w:u w:val="single"/>
          <w:lang w:eastAsia="zh-CN" w:bidi="ar"/>
        </w:rPr>
        <w:t>我方（</w:t>
      </w:r>
      <w:r>
        <w:rPr>
          <w:rFonts w:hint="eastAsia" w:ascii="仿宋" w:hAnsi="仿宋" w:eastAsia="仿宋" w:cs="仿宋"/>
          <w:b w:val="0"/>
          <w:bCs w:val="0"/>
          <w:color w:val="auto"/>
          <w:kern w:val="0"/>
          <w:sz w:val="24"/>
          <w:highlight w:val="none"/>
          <w:u w:val="single"/>
          <w:lang w:val="en-US" w:eastAsia="zh-CN" w:bidi="ar"/>
        </w:rPr>
        <w:t>供应商</w:t>
      </w:r>
      <w:r>
        <w:rPr>
          <w:rFonts w:hint="eastAsia" w:ascii="仿宋" w:hAnsi="仿宋" w:eastAsia="仿宋" w:cs="仿宋"/>
          <w:b w:val="0"/>
          <w:bCs w:val="0"/>
          <w:color w:val="auto"/>
          <w:kern w:val="0"/>
          <w:sz w:val="24"/>
          <w:highlight w:val="none"/>
          <w:u w:val="single"/>
          <w:lang w:eastAsia="zh-CN" w:bidi="ar"/>
        </w:rPr>
        <w:t xml:space="preserve">）     </w:t>
      </w:r>
      <w:r>
        <w:rPr>
          <w:rFonts w:hint="eastAsia" w:ascii="仿宋" w:hAnsi="仿宋" w:eastAsia="仿宋" w:cs="仿宋"/>
          <w:b w:val="0"/>
          <w:bCs w:val="0"/>
          <w:color w:val="auto"/>
          <w:kern w:val="0"/>
          <w:sz w:val="24"/>
          <w:highlight w:val="none"/>
          <w:lang w:eastAsia="zh-CN" w:bidi="ar"/>
        </w:rPr>
        <w:t>符合参与政府采购活动的资格条件，</w:t>
      </w:r>
      <w:r>
        <w:rPr>
          <w:rFonts w:hint="eastAsia" w:ascii="仿宋" w:hAnsi="仿宋" w:eastAsia="仿宋" w:cs="仿宋"/>
          <w:b w:val="0"/>
          <w:bCs w:val="0"/>
          <w:color w:val="auto"/>
          <w:kern w:val="0"/>
          <w:sz w:val="24"/>
          <w:highlight w:val="none"/>
          <w:lang w:val="en-US" w:eastAsia="zh-CN" w:bidi="ar"/>
        </w:rPr>
        <w:t>且</w:t>
      </w:r>
      <w:r>
        <w:rPr>
          <w:rFonts w:hint="eastAsia" w:ascii="仿宋" w:hAnsi="仿宋" w:eastAsia="仿宋" w:cs="仿宋"/>
          <w:b w:val="0"/>
          <w:bCs w:val="0"/>
          <w:color w:val="auto"/>
          <w:kern w:val="0"/>
          <w:sz w:val="24"/>
          <w:highlight w:val="none"/>
          <w:lang w:eastAsia="zh-CN" w:bidi="ar"/>
        </w:rPr>
        <w:t>具有良好的商业信誉，依法缴纳税收和社会保障资金，</w:t>
      </w:r>
      <w:r>
        <w:rPr>
          <w:rFonts w:hint="eastAsia" w:ascii="仿宋" w:hAnsi="仿宋" w:eastAsia="仿宋" w:cs="仿宋"/>
          <w:b w:val="0"/>
          <w:bCs w:val="0"/>
          <w:color w:val="auto"/>
          <w:kern w:val="0"/>
          <w:sz w:val="24"/>
          <w:highlight w:val="none"/>
          <w:lang w:val="en-US" w:eastAsia="zh-CN" w:bidi="ar"/>
        </w:rPr>
        <w:t>无</w:t>
      </w:r>
      <w:r>
        <w:rPr>
          <w:rFonts w:hint="eastAsia" w:ascii="仿宋" w:hAnsi="仿宋" w:eastAsia="仿宋" w:cs="仿宋"/>
          <w:b w:val="0"/>
          <w:bCs w:val="0"/>
          <w:color w:val="auto"/>
          <w:kern w:val="0"/>
          <w:sz w:val="24"/>
          <w:highlight w:val="none"/>
          <w:lang w:eastAsia="zh-CN" w:bidi="ar"/>
        </w:rPr>
        <w:t>税收缴纳、社会保障等方面的失信记录。</w:t>
      </w:r>
    </w:p>
    <w:p w14:paraId="358F8171">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b w:val="0"/>
          <w:bCs w:val="0"/>
          <w:color w:val="auto"/>
          <w:kern w:val="0"/>
          <w:sz w:val="24"/>
          <w:highlight w:val="none"/>
          <w:lang w:eastAsia="zh-CN" w:bidi="ar"/>
        </w:rPr>
      </w:pPr>
      <w:r>
        <w:rPr>
          <w:rFonts w:hint="eastAsia" w:ascii="仿宋" w:hAnsi="仿宋" w:eastAsia="仿宋" w:cs="仿宋"/>
          <w:b w:val="0"/>
          <w:bCs w:val="0"/>
          <w:color w:val="auto"/>
          <w:kern w:val="0"/>
          <w:sz w:val="24"/>
          <w:highlight w:val="none"/>
          <w:lang w:val="en-US" w:eastAsia="zh-CN" w:bidi="ar"/>
        </w:rPr>
        <w:t>2.</w:t>
      </w:r>
      <w:r>
        <w:rPr>
          <w:rFonts w:hint="eastAsia" w:ascii="仿宋" w:hAnsi="仿宋" w:eastAsia="仿宋" w:cs="仿宋"/>
          <w:b w:val="0"/>
          <w:bCs w:val="0"/>
          <w:color w:val="auto"/>
          <w:kern w:val="0"/>
          <w:sz w:val="24"/>
          <w:highlight w:val="none"/>
          <w:lang w:eastAsia="zh-CN" w:bidi="ar"/>
        </w:rPr>
        <w:t>若违背以上承诺的，我单位原因承担相应法律后果和责任，并依法依规列入严重失信名单，</w:t>
      </w:r>
      <w:r>
        <w:rPr>
          <w:rFonts w:hint="eastAsia" w:ascii="仿宋" w:hAnsi="仿宋" w:eastAsia="仿宋" w:cs="仿宋"/>
          <w:b w:val="0"/>
          <w:bCs w:val="0"/>
          <w:color w:val="auto"/>
          <w:kern w:val="0"/>
          <w:sz w:val="24"/>
          <w:highlight w:val="none"/>
          <w:lang w:val="en-US" w:eastAsia="zh-CN" w:bidi="ar"/>
        </w:rPr>
        <w:t>并按</w:t>
      </w:r>
      <w:r>
        <w:rPr>
          <w:rFonts w:hint="eastAsia" w:ascii="仿宋" w:hAnsi="仿宋" w:eastAsia="仿宋" w:cs="仿宋"/>
          <w:b w:val="0"/>
          <w:bCs w:val="0"/>
          <w:color w:val="auto"/>
          <w:kern w:val="0"/>
          <w:sz w:val="24"/>
          <w:highlight w:val="none"/>
          <w:lang w:eastAsia="zh-CN" w:bidi="ar"/>
        </w:rPr>
        <w:t>相关规定记入企业（个人）信用档案；性质严重的，承担相应法律后果和责任。</w:t>
      </w:r>
    </w:p>
    <w:p w14:paraId="7657B9B6">
      <w:pPr>
        <w:keepNext w:val="0"/>
        <w:keepLines w:val="0"/>
        <w:pageBreakBefore w:val="0"/>
        <w:widowControl/>
        <w:kinsoku/>
        <w:wordWrap/>
        <w:overflowPunct/>
        <w:topLinePunct w:val="0"/>
        <w:autoSpaceDE/>
        <w:autoSpaceDN/>
        <w:bidi w:val="0"/>
        <w:adjustRightInd/>
        <w:snapToGrid/>
        <w:spacing w:line="480" w:lineRule="auto"/>
        <w:ind w:firstLine="480" w:firstLineChars="200"/>
        <w:jc w:val="left"/>
        <w:textAlignment w:val="auto"/>
        <w:rPr>
          <w:rFonts w:hint="eastAsia" w:ascii="仿宋" w:hAnsi="仿宋" w:eastAsia="仿宋" w:cs="仿宋"/>
          <w:b w:val="0"/>
          <w:bCs w:val="0"/>
          <w:color w:val="auto"/>
          <w:kern w:val="0"/>
          <w:sz w:val="24"/>
          <w:highlight w:val="none"/>
          <w:lang w:eastAsia="zh-CN" w:bidi="ar"/>
        </w:rPr>
      </w:pPr>
      <w:r>
        <w:rPr>
          <w:rFonts w:hint="eastAsia" w:ascii="仿宋" w:hAnsi="仿宋" w:eastAsia="仿宋" w:cs="仿宋"/>
          <w:b w:val="0"/>
          <w:bCs w:val="0"/>
          <w:color w:val="auto"/>
          <w:kern w:val="0"/>
          <w:sz w:val="24"/>
          <w:highlight w:val="none"/>
          <w:lang w:eastAsia="zh-CN" w:bidi="ar"/>
        </w:rPr>
        <w:t>特此承诺！</w:t>
      </w:r>
    </w:p>
    <w:p w14:paraId="58912C07">
      <w:pPr>
        <w:widowControl/>
        <w:spacing w:line="480" w:lineRule="auto"/>
        <w:jc w:val="left"/>
        <w:rPr>
          <w:rFonts w:hint="eastAsia" w:ascii="仿宋" w:hAnsi="仿宋" w:eastAsia="仿宋" w:cs="仿宋"/>
          <w:color w:val="auto"/>
          <w:kern w:val="0"/>
          <w:sz w:val="24"/>
          <w:highlight w:val="none"/>
          <w:lang w:bidi="ar"/>
        </w:rPr>
      </w:pPr>
    </w:p>
    <w:p w14:paraId="70A449CE">
      <w:pPr>
        <w:pStyle w:val="7"/>
        <w:spacing w:line="500" w:lineRule="exact"/>
        <w:ind w:firstLine="374" w:firstLineChars="156"/>
        <w:jc w:val="right"/>
        <w:rPr>
          <w:rFonts w:hint="eastAsia" w:ascii="仿宋" w:hAnsi="仿宋" w:eastAsia="仿宋" w:cs="仿宋"/>
          <w:sz w:val="24"/>
          <w:szCs w:val="24"/>
        </w:rPr>
      </w:pPr>
    </w:p>
    <w:p w14:paraId="23D457A3">
      <w:pPr>
        <w:pStyle w:val="7"/>
        <w:spacing w:line="500" w:lineRule="exact"/>
        <w:ind w:firstLine="0"/>
        <w:jc w:val="right"/>
        <w:rPr>
          <w:rFonts w:hint="eastAsia" w:ascii="仿宋" w:hAnsi="仿宋" w:eastAsia="仿宋" w:cs="仿宋"/>
          <w:sz w:val="24"/>
          <w:szCs w:val="24"/>
        </w:rPr>
      </w:pPr>
      <w:r>
        <w:rPr>
          <w:rFonts w:hint="eastAsia" w:ascii="仿宋" w:hAnsi="仿宋" w:eastAsia="仿宋" w:cs="仿宋"/>
          <w:sz w:val="24"/>
          <w:szCs w:val="24"/>
        </w:rPr>
        <w:t>供应商：</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（盖章）  </w:t>
      </w:r>
    </w:p>
    <w:p w14:paraId="22451206">
      <w:pPr>
        <w:pStyle w:val="7"/>
        <w:spacing w:line="500" w:lineRule="exact"/>
        <w:ind w:firstLine="0"/>
        <w:jc w:val="right"/>
        <w:rPr>
          <w:rFonts w:hint="eastAsia" w:ascii="仿宋" w:hAnsi="仿宋" w:eastAsia="仿宋" w:cs="仿宋"/>
          <w:sz w:val="24"/>
          <w:szCs w:val="24"/>
        </w:rPr>
      </w:pPr>
      <w:r>
        <w:rPr>
          <w:rFonts w:hint="eastAsia" w:ascii="仿宋" w:hAnsi="仿宋" w:eastAsia="仿宋" w:cs="仿宋"/>
          <w:sz w:val="24"/>
          <w:szCs w:val="24"/>
        </w:rPr>
        <w:t>法定代表人或其授权代理人（签名或盖章）</w:t>
      </w:r>
    </w:p>
    <w:p w14:paraId="71D8A91D">
      <w:pPr>
        <w:widowControl/>
        <w:spacing w:line="480" w:lineRule="auto"/>
        <w:jc w:val="right"/>
        <w:rPr>
          <w:rFonts w:hint="eastAsia" w:ascii="仿宋" w:hAnsi="仿宋" w:eastAsia="仿宋" w:cs="仿宋"/>
          <w:b w:val="0"/>
          <w:bCs w:val="0"/>
          <w:color w:val="auto"/>
          <w:sz w:val="24"/>
          <w:highlight w:val="none"/>
        </w:rPr>
      </w:pPr>
      <w:r>
        <w:rPr>
          <w:rFonts w:hint="eastAsia" w:ascii="仿宋" w:hAnsi="仿宋" w:eastAsia="仿宋" w:cs="仿宋"/>
          <w:b w:val="0"/>
          <w:bCs w:val="0"/>
          <w:color w:val="auto"/>
          <w:kern w:val="0"/>
          <w:sz w:val="24"/>
          <w:highlight w:val="none"/>
          <w:lang w:bidi="ar"/>
        </w:rPr>
        <w:t xml:space="preserve">日期：     年  月  日 </w:t>
      </w:r>
    </w:p>
    <w:bookmarkEnd w:id="373"/>
    <w:p w14:paraId="3855CBED">
      <w:pPr>
        <w:snapToGrid w:val="0"/>
        <w:spacing w:line="460" w:lineRule="atLeast"/>
        <w:ind w:firstLine="482" w:firstLineChars="200"/>
        <w:jc w:val="center"/>
        <w:outlineLvl w:val="0"/>
        <w:rPr>
          <w:rFonts w:ascii="仿宋" w:hAnsi="仿宋" w:eastAsia="仿宋"/>
          <w:b/>
          <w:bCs/>
          <w:color w:val="000000"/>
          <w:sz w:val="24"/>
          <w:szCs w:val="24"/>
        </w:rPr>
      </w:pPr>
      <w:bookmarkStart w:id="374" w:name="_Toc30494"/>
    </w:p>
    <w:bookmarkEnd w:id="374"/>
    <w:p w14:paraId="73E3393B">
      <w:pPr>
        <w:rPr>
          <w:rFonts w:hint="eastAsia" w:ascii="仿宋" w:hAnsi="仿宋" w:eastAsia="仿宋" w:cs="仿宋"/>
          <w:b/>
          <w:bCs/>
          <w:spacing w:val="24"/>
          <w:sz w:val="24"/>
          <w:szCs w:val="24"/>
        </w:rPr>
      </w:pPr>
      <w:r>
        <w:rPr>
          <w:rFonts w:hint="eastAsia" w:ascii="仿宋" w:hAnsi="仿宋" w:eastAsia="仿宋" w:cs="仿宋"/>
          <w:b/>
          <w:bCs/>
          <w:spacing w:val="24"/>
          <w:sz w:val="24"/>
          <w:szCs w:val="24"/>
        </w:rPr>
        <w:br w:type="page"/>
      </w:r>
    </w:p>
    <w:p w14:paraId="76D84DBB">
      <w:pPr>
        <w:pStyle w:val="7"/>
        <w:spacing w:line="600" w:lineRule="exact"/>
        <w:ind w:firstLine="0"/>
        <w:jc w:val="center"/>
        <w:rPr>
          <w:rFonts w:ascii="仿宋" w:hAnsi="仿宋" w:eastAsia="仿宋"/>
          <w:b/>
          <w:bCs/>
          <w:spacing w:val="24"/>
          <w:sz w:val="24"/>
          <w:szCs w:val="24"/>
        </w:rPr>
      </w:pPr>
      <w:r>
        <w:rPr>
          <w:rFonts w:hint="eastAsia" w:ascii="仿宋" w:hAnsi="仿宋" w:eastAsia="仿宋" w:cs="仿宋"/>
          <w:b/>
          <w:bCs/>
          <w:spacing w:val="24"/>
          <w:sz w:val="24"/>
          <w:szCs w:val="24"/>
          <w:lang w:val="en-US" w:eastAsia="zh-CN"/>
        </w:rPr>
        <w:t>六</w:t>
      </w:r>
      <w:r>
        <w:rPr>
          <w:rFonts w:hint="eastAsia" w:ascii="仿宋" w:hAnsi="仿宋" w:eastAsia="仿宋" w:cs="仿宋"/>
          <w:b/>
          <w:bCs/>
          <w:spacing w:val="24"/>
          <w:sz w:val="24"/>
          <w:szCs w:val="24"/>
        </w:rPr>
        <w:t>、信用承诺书</w:t>
      </w:r>
    </w:p>
    <w:p w14:paraId="672A1A6C">
      <w:pPr>
        <w:pStyle w:val="7"/>
        <w:spacing w:line="600" w:lineRule="exact"/>
        <w:ind w:firstLine="0"/>
        <w:jc w:val="center"/>
        <w:rPr>
          <w:rFonts w:ascii="仿宋" w:hAnsi="仿宋" w:eastAsia="仿宋"/>
          <w:sz w:val="44"/>
          <w:szCs w:val="44"/>
        </w:rPr>
      </w:pPr>
    </w:p>
    <w:p w14:paraId="1DAAE8AE">
      <w:pPr>
        <w:tabs>
          <w:tab w:val="left" w:pos="1650"/>
        </w:tabs>
        <w:spacing w:line="560" w:lineRule="exact"/>
        <w:rPr>
          <w:rFonts w:ascii="仿宋" w:hAnsi="仿宋" w:eastAsia="仿宋"/>
        </w:rPr>
      </w:pPr>
    </w:p>
    <w:p w14:paraId="396A631C">
      <w:pPr>
        <w:tabs>
          <w:tab w:val="left" w:pos="1650"/>
        </w:tabs>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）现参加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（采购项目）政府采购活动，郑重承诺如下：</w:t>
      </w:r>
    </w:p>
    <w:p w14:paraId="151B2A42">
      <w:pPr>
        <w:tabs>
          <w:tab w:val="left" w:pos="1650"/>
        </w:tabs>
        <w:spacing w:line="560" w:lineRule="exact"/>
        <w:ind w:firstLine="6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对所提供的资料合法性、真实性、准确性和有效性负责；</w:t>
      </w:r>
    </w:p>
    <w:p w14:paraId="205586C8">
      <w:pPr>
        <w:tabs>
          <w:tab w:val="left" w:pos="1650"/>
        </w:tabs>
        <w:spacing w:line="560" w:lineRule="exact"/>
        <w:ind w:firstLine="6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严格按照国家法律、法规和规章，依法开展相关经济活动，全面履行应尽的责任和义务；</w:t>
      </w:r>
    </w:p>
    <w:p w14:paraId="37D4380C">
      <w:pPr>
        <w:tabs>
          <w:tab w:val="left" w:pos="1650"/>
        </w:tabs>
        <w:spacing w:line="560" w:lineRule="exact"/>
        <w:ind w:firstLine="6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加强自我约束、自我规范、自我管理，不制假售假、不虚假宣传、不违约毁约、不恶意逃债、不偷税漏税，诚信依法经营；</w:t>
      </w:r>
    </w:p>
    <w:p w14:paraId="2A402B93">
      <w:pPr>
        <w:tabs>
          <w:tab w:val="left" w:pos="1650"/>
        </w:tabs>
        <w:spacing w:line="560" w:lineRule="exact"/>
        <w:ind w:firstLine="6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自愿接受行政主管部门的依法检查、违背承诺约定将自愿承担违约责任，并接受法律法规和相关部门规章制度的惩戒和约束；</w:t>
      </w:r>
    </w:p>
    <w:p w14:paraId="391E074A">
      <w:pPr>
        <w:tabs>
          <w:tab w:val="left" w:pos="1650"/>
        </w:tabs>
        <w:spacing w:line="560" w:lineRule="exact"/>
        <w:ind w:firstLine="63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00B13F80">
      <w:pPr>
        <w:tabs>
          <w:tab w:val="left" w:pos="1650"/>
        </w:tabs>
        <w:spacing w:line="560" w:lineRule="exact"/>
        <w:rPr>
          <w:rFonts w:hint="eastAsia" w:ascii="仿宋" w:hAnsi="仿宋" w:eastAsia="仿宋" w:cs="仿宋"/>
          <w:color w:val="auto"/>
          <w:sz w:val="24"/>
          <w:szCs w:val="24"/>
          <w:highlight w:val="none"/>
          <w:u w:val="single"/>
        </w:rPr>
      </w:pPr>
    </w:p>
    <w:p w14:paraId="3D750CA2">
      <w:pPr>
        <w:widowControl/>
        <w:spacing w:line="560" w:lineRule="exact"/>
        <w:ind w:firstLine="600" w:firstLineChars="250"/>
        <w:jc w:val="left"/>
        <w:rPr>
          <w:rFonts w:hint="eastAsia" w:ascii="仿宋" w:hAnsi="仿宋" w:eastAsia="仿宋" w:cs="仿宋"/>
          <w:color w:val="auto"/>
          <w:spacing w:val="-7"/>
          <w:kern w:val="0"/>
          <w:sz w:val="24"/>
          <w:szCs w:val="24"/>
          <w:highlight w:val="none"/>
        </w:rPr>
      </w:pPr>
      <w:r>
        <w:rPr>
          <w:rFonts w:hint="eastAsia" w:ascii="仿宋" w:hAnsi="仿宋" w:eastAsia="仿宋" w:cs="仿宋"/>
          <w:color w:val="auto"/>
          <w:sz w:val="24"/>
          <w:szCs w:val="24"/>
          <w:highlight w:val="none"/>
        </w:rPr>
        <w:t>统一社会信用代码：</w:t>
      </w:r>
      <w:r>
        <w:rPr>
          <w:rFonts w:hint="eastAsia" w:ascii="仿宋" w:hAnsi="仿宋" w:eastAsia="仿宋" w:cs="仿宋"/>
          <w:color w:val="auto"/>
          <w:spacing w:val="-7"/>
          <w:kern w:val="0"/>
          <w:sz w:val="24"/>
          <w:szCs w:val="24"/>
          <w:highlight w:val="none"/>
          <w:u w:val="single"/>
        </w:rPr>
        <w:t xml:space="preserve">                      </w:t>
      </w:r>
      <w:r>
        <w:rPr>
          <w:rFonts w:hint="eastAsia" w:ascii="仿宋" w:hAnsi="仿宋" w:eastAsia="仿宋" w:cs="仿宋"/>
          <w:color w:val="auto"/>
          <w:spacing w:val="-7"/>
          <w:kern w:val="0"/>
          <w:sz w:val="24"/>
          <w:szCs w:val="24"/>
          <w:highlight w:val="none"/>
        </w:rPr>
        <w:t xml:space="preserve"> </w:t>
      </w:r>
    </w:p>
    <w:p w14:paraId="09061CCC">
      <w:pPr>
        <w:widowControl/>
        <w:spacing w:line="560" w:lineRule="exact"/>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p>
    <w:p w14:paraId="6D0E4129">
      <w:pPr>
        <w:spacing w:line="440" w:lineRule="exact"/>
        <w:rPr>
          <w:rFonts w:hint="eastAsia" w:ascii="仿宋" w:hAnsi="仿宋" w:eastAsia="仿宋" w:cs="仿宋"/>
          <w:color w:val="auto"/>
          <w:sz w:val="24"/>
          <w:szCs w:val="24"/>
          <w:highlight w:val="none"/>
        </w:rPr>
      </w:pPr>
    </w:p>
    <w:p w14:paraId="2C8844B4">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承诺单位/个人（盖章/签名）</w:t>
      </w:r>
    </w:p>
    <w:p w14:paraId="22F6099B">
      <w:pPr>
        <w:widowControl/>
        <w:spacing w:line="560" w:lineRule="exact"/>
        <w:jc w:val="left"/>
        <w:rPr>
          <w:rFonts w:hint="eastAsia" w:ascii="仿宋" w:hAnsi="仿宋" w:eastAsia="仿宋" w:cs="仿宋"/>
          <w:color w:val="auto"/>
          <w:sz w:val="24"/>
          <w:szCs w:val="24"/>
        </w:rPr>
      </w:pPr>
    </w:p>
    <w:p w14:paraId="74F2D4AC">
      <w:pPr>
        <w:adjustRightInd w:val="0"/>
        <w:snapToGrid w:val="0"/>
        <w:spacing w:line="32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时间：  年  月  日</w:t>
      </w:r>
    </w:p>
    <w:p w14:paraId="6FD756C2">
      <w:pPr>
        <w:rPr>
          <w:rFonts w:ascii="仿宋" w:hAnsi="仿宋" w:eastAsia="仿宋"/>
        </w:rPr>
      </w:pPr>
    </w:p>
    <w:p w14:paraId="2BBA506C">
      <w:pPr>
        <w:pStyle w:val="7"/>
        <w:numPr>
          <w:ilvl w:val="0"/>
          <w:numId w:val="0"/>
        </w:numPr>
        <w:spacing w:line="600" w:lineRule="exact"/>
        <w:jc w:val="center"/>
        <w:rPr>
          <w:rFonts w:hint="eastAsia" w:ascii="仿宋" w:hAnsi="仿宋" w:eastAsia="仿宋" w:cs="仿宋"/>
          <w:b/>
          <w:bCs/>
          <w:spacing w:val="24"/>
          <w:sz w:val="24"/>
          <w:szCs w:val="24"/>
          <w:lang w:val="en-US" w:eastAsia="zh-CN"/>
        </w:rPr>
      </w:pPr>
      <w:r>
        <w:rPr>
          <w:rFonts w:ascii="仿宋" w:hAnsi="仿宋" w:eastAsia="仿宋"/>
          <w:b/>
          <w:bCs/>
          <w:spacing w:val="24"/>
          <w:sz w:val="24"/>
          <w:szCs w:val="24"/>
        </w:rPr>
        <w:br w:type="page"/>
      </w:r>
      <w:bookmarkStart w:id="375" w:name="_Toc27900"/>
      <w:r>
        <w:rPr>
          <w:rFonts w:hint="eastAsia" w:ascii="仿宋" w:hAnsi="仿宋" w:eastAsia="仿宋" w:cs="仿宋"/>
          <w:b/>
          <w:bCs/>
          <w:spacing w:val="24"/>
          <w:sz w:val="24"/>
          <w:szCs w:val="24"/>
          <w:lang w:val="en-US" w:eastAsia="zh-CN"/>
        </w:rPr>
        <w:t>七、提供自采购公告发布之后任意时间的“信用中国”网站（www.creditchina.gov.cn）、中国政府采购网（www.ccgp.gov.cn）供应商信用查询网页截图（以开标当日由采购人或采购代理机构核实的查询结果为准）</w:t>
      </w:r>
    </w:p>
    <w:p w14:paraId="399EB745">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（1）信用中国</w:t>
      </w:r>
    </w:p>
    <w:p w14:paraId="39F05F41">
      <w:pPr>
        <w:snapToGrid w:val="0"/>
        <w:spacing w:line="460" w:lineRule="exact"/>
        <w:ind w:firstLine="560" w:firstLineChars="200"/>
        <w:rPr>
          <w:rFonts w:hint="eastAsia" w:ascii="仿宋" w:hAnsi="仿宋" w:eastAsia="仿宋" w:cs="仿宋"/>
          <w:b/>
          <w:color w:val="auto"/>
          <w:kern w:val="0"/>
          <w:sz w:val="24"/>
          <w:highlight w:val="none"/>
        </w:rPr>
      </w:pPr>
      <w:r>
        <w:rPr>
          <w:rFonts w:hint="eastAsia" w:ascii="仿宋" w:hAnsi="仿宋" w:eastAsia="仿宋" w:cs="仿宋"/>
          <w:color w:val="auto"/>
          <w:highlight w:val="none"/>
        </w:rPr>
        <w:drawing>
          <wp:anchor distT="0" distB="0" distL="114300" distR="114300" simplePos="0" relativeHeight="251659264" behindDoc="0" locked="0" layoutInCell="1" allowOverlap="1">
            <wp:simplePos x="0" y="0"/>
            <wp:positionH relativeFrom="column">
              <wp:posOffset>15875</wp:posOffset>
            </wp:positionH>
            <wp:positionV relativeFrom="paragraph">
              <wp:posOffset>132080</wp:posOffset>
            </wp:positionV>
            <wp:extent cx="5752465" cy="3076575"/>
            <wp:effectExtent l="0" t="0" r="635" b="9525"/>
            <wp:wrapNone/>
            <wp:docPr id="3" name="图片 2" descr="QQ图片2019070811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图片20190708113327"/>
                    <pic:cNvPicPr>
                      <a:picLocks noChangeAspect="1"/>
                    </pic:cNvPicPr>
                  </pic:nvPicPr>
                  <pic:blipFill>
                    <a:blip r:embed="rId6"/>
                    <a:stretch>
                      <a:fillRect/>
                    </a:stretch>
                  </pic:blipFill>
                  <pic:spPr>
                    <a:xfrm>
                      <a:off x="0" y="0"/>
                      <a:ext cx="5752465" cy="3076575"/>
                    </a:xfrm>
                    <a:prstGeom prst="rect">
                      <a:avLst/>
                    </a:prstGeom>
                    <a:noFill/>
                    <a:ln>
                      <a:noFill/>
                    </a:ln>
                  </pic:spPr>
                </pic:pic>
              </a:graphicData>
            </a:graphic>
          </wp:anchor>
        </w:drawing>
      </w:r>
    </w:p>
    <w:p w14:paraId="6A83ADB5">
      <w:pPr>
        <w:snapToGrid w:val="0"/>
        <w:spacing w:line="460" w:lineRule="exact"/>
        <w:ind w:firstLine="482" w:firstLineChars="200"/>
        <w:rPr>
          <w:rFonts w:hint="eastAsia" w:ascii="仿宋" w:hAnsi="仿宋" w:eastAsia="仿宋" w:cs="仿宋"/>
          <w:b/>
          <w:color w:val="auto"/>
          <w:kern w:val="0"/>
          <w:sz w:val="24"/>
          <w:highlight w:val="none"/>
        </w:rPr>
      </w:pPr>
    </w:p>
    <w:p w14:paraId="2AF1F95F">
      <w:pPr>
        <w:snapToGrid w:val="0"/>
        <w:spacing w:line="460" w:lineRule="exact"/>
        <w:ind w:firstLine="482" w:firstLineChars="200"/>
        <w:rPr>
          <w:rFonts w:hint="eastAsia" w:ascii="仿宋" w:hAnsi="仿宋" w:eastAsia="仿宋" w:cs="仿宋"/>
          <w:b/>
          <w:color w:val="auto"/>
          <w:kern w:val="0"/>
          <w:sz w:val="24"/>
          <w:highlight w:val="none"/>
        </w:rPr>
      </w:pPr>
    </w:p>
    <w:p w14:paraId="3C067F8D">
      <w:pPr>
        <w:snapToGrid w:val="0"/>
        <w:spacing w:line="460" w:lineRule="exact"/>
        <w:ind w:firstLine="482" w:firstLineChars="200"/>
        <w:rPr>
          <w:rFonts w:hint="eastAsia" w:ascii="仿宋" w:hAnsi="仿宋" w:eastAsia="仿宋" w:cs="仿宋"/>
          <w:b/>
          <w:color w:val="auto"/>
          <w:kern w:val="0"/>
          <w:sz w:val="24"/>
          <w:highlight w:val="none"/>
        </w:rPr>
      </w:pPr>
    </w:p>
    <w:p w14:paraId="76580766">
      <w:pPr>
        <w:snapToGrid w:val="0"/>
        <w:spacing w:line="460" w:lineRule="exact"/>
        <w:ind w:firstLine="482" w:firstLineChars="200"/>
        <w:rPr>
          <w:rFonts w:hint="eastAsia" w:ascii="仿宋" w:hAnsi="仿宋" w:eastAsia="仿宋" w:cs="仿宋"/>
          <w:b/>
          <w:color w:val="auto"/>
          <w:kern w:val="0"/>
          <w:sz w:val="24"/>
          <w:highlight w:val="none"/>
        </w:rPr>
      </w:pPr>
    </w:p>
    <w:p w14:paraId="0A88B8D3">
      <w:pPr>
        <w:snapToGrid w:val="0"/>
        <w:spacing w:line="460" w:lineRule="exact"/>
        <w:ind w:firstLine="482" w:firstLineChars="200"/>
        <w:rPr>
          <w:rFonts w:hint="eastAsia" w:ascii="仿宋" w:hAnsi="仿宋" w:eastAsia="仿宋" w:cs="仿宋"/>
          <w:b/>
          <w:color w:val="auto"/>
          <w:kern w:val="0"/>
          <w:sz w:val="24"/>
          <w:highlight w:val="none"/>
        </w:rPr>
      </w:pPr>
    </w:p>
    <w:p w14:paraId="108CE23C">
      <w:pPr>
        <w:snapToGrid w:val="0"/>
        <w:spacing w:line="460" w:lineRule="exact"/>
        <w:ind w:firstLine="482" w:firstLineChars="200"/>
        <w:rPr>
          <w:rFonts w:hint="eastAsia" w:ascii="仿宋" w:hAnsi="仿宋" w:eastAsia="仿宋" w:cs="仿宋"/>
          <w:b/>
          <w:color w:val="auto"/>
          <w:kern w:val="0"/>
          <w:sz w:val="24"/>
          <w:highlight w:val="none"/>
        </w:rPr>
      </w:pPr>
    </w:p>
    <w:p w14:paraId="28511184">
      <w:pPr>
        <w:snapToGrid w:val="0"/>
        <w:spacing w:line="460" w:lineRule="exact"/>
        <w:ind w:firstLine="482" w:firstLineChars="200"/>
        <w:rPr>
          <w:rFonts w:hint="eastAsia" w:ascii="仿宋" w:hAnsi="仿宋" w:eastAsia="仿宋" w:cs="仿宋"/>
          <w:b/>
          <w:color w:val="auto"/>
          <w:kern w:val="0"/>
          <w:sz w:val="24"/>
          <w:highlight w:val="none"/>
        </w:rPr>
      </w:pPr>
    </w:p>
    <w:p w14:paraId="3F7DBA9A">
      <w:pPr>
        <w:snapToGrid w:val="0"/>
        <w:spacing w:line="460" w:lineRule="exact"/>
        <w:ind w:firstLine="482" w:firstLineChars="200"/>
        <w:rPr>
          <w:rFonts w:hint="eastAsia" w:ascii="仿宋" w:hAnsi="仿宋" w:eastAsia="仿宋" w:cs="仿宋"/>
          <w:b/>
          <w:color w:val="auto"/>
          <w:kern w:val="0"/>
          <w:sz w:val="24"/>
          <w:highlight w:val="none"/>
        </w:rPr>
      </w:pPr>
    </w:p>
    <w:p w14:paraId="1C580673">
      <w:pPr>
        <w:snapToGrid w:val="0"/>
        <w:spacing w:line="460" w:lineRule="exact"/>
        <w:ind w:firstLine="482" w:firstLineChars="200"/>
        <w:rPr>
          <w:rFonts w:hint="eastAsia" w:ascii="仿宋" w:hAnsi="仿宋" w:eastAsia="仿宋" w:cs="仿宋"/>
          <w:b/>
          <w:color w:val="auto"/>
          <w:sz w:val="24"/>
          <w:highlight w:val="none"/>
        </w:rPr>
      </w:pPr>
    </w:p>
    <w:p w14:paraId="3BE33864">
      <w:pPr>
        <w:snapToGrid w:val="0"/>
        <w:spacing w:line="460" w:lineRule="exact"/>
        <w:ind w:firstLine="482" w:firstLineChars="200"/>
        <w:rPr>
          <w:rFonts w:hint="eastAsia" w:ascii="仿宋" w:hAnsi="仿宋" w:eastAsia="仿宋" w:cs="仿宋"/>
          <w:b/>
          <w:color w:val="auto"/>
          <w:sz w:val="24"/>
          <w:highlight w:val="none"/>
        </w:rPr>
      </w:pPr>
    </w:p>
    <w:p w14:paraId="0BEBCDF9">
      <w:pPr>
        <w:keepNext w:val="0"/>
        <w:keepLines w:val="0"/>
        <w:pageBreakBefore w:val="0"/>
        <w:widowControl w:val="0"/>
        <w:kinsoku/>
        <w:wordWrap/>
        <w:overflowPunct/>
        <w:topLinePunct w:val="0"/>
        <w:autoSpaceDE/>
        <w:autoSpaceDN/>
        <w:bidi w:val="0"/>
        <w:adjustRightInd/>
        <w:snapToGrid w:val="0"/>
        <w:spacing w:line="460" w:lineRule="exact"/>
        <w:ind w:firstLine="0" w:firstLineChars="0"/>
        <w:jc w:val="center"/>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（2）中国政府采购网</w:t>
      </w:r>
    </w:p>
    <w:p w14:paraId="5149C009">
      <w:pPr>
        <w:snapToGrid w:val="0"/>
        <w:spacing w:line="460" w:lineRule="exact"/>
        <w:ind w:firstLine="560" w:firstLineChars="200"/>
        <w:rPr>
          <w:rFonts w:hint="eastAsia" w:ascii="仿宋" w:hAnsi="仿宋" w:eastAsia="仿宋" w:cs="仿宋"/>
          <w:b/>
          <w:color w:val="auto"/>
          <w:sz w:val="24"/>
          <w:highlight w:val="none"/>
        </w:rPr>
      </w:pPr>
      <w:r>
        <w:rPr>
          <w:rFonts w:hint="eastAsia" w:ascii="仿宋" w:hAnsi="仿宋" w:eastAsia="仿宋" w:cs="仿宋"/>
          <w:color w:val="auto"/>
          <w:highlight w:val="none"/>
        </w:rPr>
        <w:drawing>
          <wp:anchor distT="0" distB="0" distL="114300" distR="114300" simplePos="0" relativeHeight="251660288" behindDoc="0" locked="0" layoutInCell="1" allowOverlap="1">
            <wp:simplePos x="0" y="0"/>
            <wp:positionH relativeFrom="column">
              <wp:posOffset>-5715</wp:posOffset>
            </wp:positionH>
            <wp:positionV relativeFrom="paragraph">
              <wp:posOffset>224155</wp:posOffset>
            </wp:positionV>
            <wp:extent cx="5752465" cy="3056890"/>
            <wp:effectExtent l="0" t="0" r="635" b="10160"/>
            <wp:wrapNone/>
            <wp:docPr id="4" name="图片 3" descr="QQ图片2019070811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QQ图片20190708113354"/>
                    <pic:cNvPicPr>
                      <a:picLocks noChangeAspect="1"/>
                    </pic:cNvPicPr>
                  </pic:nvPicPr>
                  <pic:blipFill>
                    <a:blip r:embed="rId7"/>
                    <a:stretch>
                      <a:fillRect/>
                    </a:stretch>
                  </pic:blipFill>
                  <pic:spPr>
                    <a:xfrm>
                      <a:off x="0" y="0"/>
                      <a:ext cx="5752465" cy="3056890"/>
                    </a:xfrm>
                    <a:prstGeom prst="rect">
                      <a:avLst/>
                    </a:prstGeom>
                    <a:noFill/>
                    <a:ln>
                      <a:noFill/>
                    </a:ln>
                  </pic:spPr>
                </pic:pic>
              </a:graphicData>
            </a:graphic>
          </wp:anchor>
        </w:drawing>
      </w:r>
    </w:p>
    <w:p w14:paraId="3806AF77">
      <w:pPr>
        <w:snapToGrid w:val="0"/>
        <w:spacing w:line="460" w:lineRule="exact"/>
        <w:ind w:firstLine="482" w:firstLineChars="200"/>
        <w:rPr>
          <w:rFonts w:hint="eastAsia" w:ascii="仿宋" w:hAnsi="仿宋" w:eastAsia="仿宋" w:cs="仿宋"/>
          <w:b/>
          <w:color w:val="auto"/>
          <w:sz w:val="24"/>
          <w:highlight w:val="none"/>
        </w:rPr>
      </w:pPr>
    </w:p>
    <w:p w14:paraId="4A4F6336">
      <w:pPr>
        <w:snapToGrid w:val="0"/>
        <w:spacing w:line="460" w:lineRule="exact"/>
        <w:ind w:firstLine="482" w:firstLineChars="200"/>
        <w:rPr>
          <w:rFonts w:hint="eastAsia" w:ascii="仿宋" w:hAnsi="仿宋" w:eastAsia="仿宋" w:cs="仿宋"/>
          <w:b/>
          <w:color w:val="auto"/>
          <w:sz w:val="24"/>
          <w:highlight w:val="none"/>
        </w:rPr>
      </w:pPr>
    </w:p>
    <w:p w14:paraId="7832FEAB">
      <w:pPr>
        <w:snapToGrid w:val="0"/>
        <w:spacing w:line="460" w:lineRule="exact"/>
        <w:ind w:firstLine="482" w:firstLineChars="200"/>
        <w:rPr>
          <w:rFonts w:hint="eastAsia" w:ascii="仿宋" w:hAnsi="仿宋" w:eastAsia="仿宋" w:cs="仿宋"/>
          <w:b/>
          <w:color w:val="auto"/>
          <w:sz w:val="24"/>
          <w:highlight w:val="none"/>
        </w:rPr>
      </w:pPr>
    </w:p>
    <w:p w14:paraId="52B508DB">
      <w:pPr>
        <w:snapToGrid w:val="0"/>
        <w:spacing w:line="460" w:lineRule="exact"/>
        <w:ind w:firstLine="482" w:firstLineChars="200"/>
        <w:rPr>
          <w:rFonts w:hint="eastAsia" w:ascii="仿宋" w:hAnsi="仿宋" w:eastAsia="仿宋" w:cs="仿宋"/>
          <w:b/>
          <w:color w:val="auto"/>
          <w:sz w:val="24"/>
          <w:highlight w:val="none"/>
        </w:rPr>
      </w:pPr>
    </w:p>
    <w:p w14:paraId="6C325F22">
      <w:pPr>
        <w:snapToGrid w:val="0"/>
        <w:spacing w:line="460" w:lineRule="exact"/>
        <w:ind w:firstLine="482" w:firstLineChars="200"/>
        <w:rPr>
          <w:rFonts w:hint="eastAsia" w:ascii="仿宋" w:hAnsi="仿宋" w:eastAsia="仿宋" w:cs="仿宋"/>
          <w:b/>
          <w:color w:val="auto"/>
          <w:sz w:val="24"/>
          <w:highlight w:val="none"/>
        </w:rPr>
      </w:pPr>
    </w:p>
    <w:p w14:paraId="5F6BDC1E">
      <w:pPr>
        <w:snapToGrid w:val="0"/>
        <w:spacing w:line="460" w:lineRule="exact"/>
        <w:ind w:firstLine="482" w:firstLineChars="200"/>
        <w:rPr>
          <w:rFonts w:hint="eastAsia" w:ascii="仿宋" w:hAnsi="仿宋" w:eastAsia="仿宋" w:cs="仿宋"/>
          <w:b/>
          <w:color w:val="auto"/>
          <w:sz w:val="24"/>
          <w:highlight w:val="none"/>
        </w:rPr>
      </w:pPr>
    </w:p>
    <w:p w14:paraId="12E1EA22">
      <w:pPr>
        <w:snapToGrid w:val="0"/>
        <w:spacing w:line="460" w:lineRule="exact"/>
        <w:ind w:firstLine="482" w:firstLineChars="200"/>
        <w:rPr>
          <w:rFonts w:hint="eastAsia" w:ascii="仿宋" w:hAnsi="仿宋" w:eastAsia="仿宋" w:cs="仿宋"/>
          <w:b/>
          <w:color w:val="auto"/>
          <w:sz w:val="24"/>
          <w:highlight w:val="none"/>
        </w:rPr>
      </w:pPr>
    </w:p>
    <w:p w14:paraId="7E9E45BD">
      <w:pPr>
        <w:rPr>
          <w:rFonts w:hint="eastAsia" w:ascii="仿宋" w:hAnsi="仿宋" w:eastAsia="仿宋" w:cs="仿宋"/>
          <w:b/>
          <w:color w:val="auto"/>
          <w:sz w:val="24"/>
          <w:highlight w:val="none"/>
          <w:lang w:eastAsia="zh-CN"/>
        </w:rPr>
      </w:pPr>
    </w:p>
    <w:p w14:paraId="6AC096B4">
      <w:pPr>
        <w:rPr>
          <w:rFonts w:hint="eastAsia" w:ascii="仿宋" w:hAnsi="仿宋" w:eastAsia="仿宋" w:cs="仿宋"/>
          <w:b/>
          <w:color w:val="auto"/>
          <w:sz w:val="24"/>
          <w:highlight w:val="none"/>
          <w:lang w:eastAsia="zh-CN"/>
        </w:rPr>
      </w:pPr>
    </w:p>
    <w:p w14:paraId="113B5178">
      <w:pPr>
        <w:rPr>
          <w:rFonts w:hint="eastAsia" w:ascii="仿宋" w:hAnsi="仿宋" w:eastAsia="仿宋" w:cs="仿宋"/>
          <w:b/>
          <w:color w:val="auto"/>
          <w:sz w:val="24"/>
          <w:highlight w:val="none"/>
          <w:lang w:eastAsia="zh-CN"/>
        </w:rPr>
      </w:pPr>
    </w:p>
    <w:p w14:paraId="7A4209F6">
      <w:pPr>
        <w:rPr>
          <w:rFonts w:hint="eastAsia" w:ascii="仿宋" w:hAnsi="仿宋" w:eastAsia="仿宋" w:cs="仿宋"/>
          <w:b/>
          <w:color w:val="auto"/>
          <w:sz w:val="24"/>
          <w:highlight w:val="none"/>
          <w:lang w:eastAsia="zh-CN"/>
        </w:rPr>
      </w:pPr>
    </w:p>
    <w:p w14:paraId="415A2897">
      <w:pPr>
        <w:rPr>
          <w:rFonts w:hint="eastAsia" w:ascii="仿宋" w:hAnsi="仿宋" w:eastAsia="仿宋" w:cs="仿宋"/>
          <w:b/>
          <w:color w:val="auto"/>
          <w:sz w:val="24"/>
          <w:highlight w:val="none"/>
          <w:lang w:eastAsia="zh-CN"/>
        </w:rPr>
      </w:pPr>
    </w:p>
    <w:p w14:paraId="52100D4F">
      <w:pPr>
        <w:rPr>
          <w:rFonts w:hint="eastAsia" w:ascii="仿宋" w:hAnsi="仿宋" w:eastAsia="仿宋" w:cs="仿宋"/>
          <w:b/>
          <w:color w:val="auto"/>
          <w:sz w:val="24"/>
          <w:highlight w:val="none"/>
          <w:lang w:eastAsia="zh-CN"/>
        </w:rPr>
      </w:pPr>
    </w:p>
    <w:p w14:paraId="5648C252">
      <w:pPr>
        <w:rPr>
          <w:rFonts w:hint="eastAsia" w:ascii="仿宋" w:hAnsi="仿宋" w:eastAsia="仿宋" w:cs="仿宋"/>
          <w:b/>
          <w:bCs/>
          <w:spacing w:val="24"/>
          <w:sz w:val="24"/>
          <w:szCs w:val="24"/>
          <w:lang w:val="en-US" w:eastAsia="zh-CN"/>
        </w:rPr>
      </w:pPr>
      <w:r>
        <w:rPr>
          <w:rFonts w:hint="eastAsia" w:ascii="仿宋" w:hAnsi="仿宋" w:eastAsia="仿宋" w:cs="仿宋"/>
          <w:b/>
          <w:bCs/>
          <w:spacing w:val="24"/>
          <w:sz w:val="24"/>
          <w:szCs w:val="24"/>
          <w:lang w:val="en-US" w:eastAsia="zh-CN"/>
        </w:rPr>
        <w:br w:type="page"/>
      </w:r>
    </w:p>
    <w:p w14:paraId="3E9708E6">
      <w:pPr>
        <w:pStyle w:val="7"/>
        <w:numPr>
          <w:ilvl w:val="0"/>
          <w:numId w:val="0"/>
        </w:numPr>
        <w:spacing w:line="600" w:lineRule="exact"/>
        <w:jc w:val="center"/>
        <w:rPr>
          <w:rFonts w:hint="eastAsia" w:ascii="仿宋" w:hAnsi="仿宋" w:eastAsia="仿宋" w:cs="仿宋"/>
          <w:b/>
          <w:bCs/>
          <w:spacing w:val="24"/>
          <w:sz w:val="24"/>
          <w:szCs w:val="24"/>
          <w:lang w:val="en-US" w:eastAsia="zh-CN"/>
        </w:rPr>
      </w:pPr>
      <w:r>
        <w:rPr>
          <w:rFonts w:hint="eastAsia" w:ascii="仿宋" w:hAnsi="仿宋" w:eastAsia="仿宋" w:cs="仿宋"/>
          <w:b/>
          <w:bCs/>
          <w:spacing w:val="24"/>
          <w:sz w:val="24"/>
          <w:szCs w:val="24"/>
          <w:lang w:val="en-US" w:eastAsia="zh-CN"/>
        </w:rPr>
        <w:t>八、中小企业声明函(监狱企业参加投标【提供《监狱企业声明函》及其相关的证明材料】、残疾人福利性单位参加投标【提供《残疾人福利性单位声明函》及其相关的证明材料】，视为小型、微型企业，享受小微企业政策扶持)</w:t>
      </w:r>
    </w:p>
    <w:p w14:paraId="3DB8BEAA">
      <w:pPr>
        <w:spacing w:line="588" w:lineRule="exact"/>
        <w:jc w:val="center"/>
        <w:rPr>
          <w:rFonts w:hint="eastAsia" w:ascii="仿宋" w:hAnsi="仿宋" w:eastAsia="仿宋" w:cs="仿宋"/>
          <w:b/>
          <w:bCs/>
          <w:sz w:val="24"/>
          <w:szCs w:val="24"/>
          <w:lang w:eastAsia="zh-CN"/>
        </w:rPr>
      </w:pPr>
      <w:r>
        <w:rPr>
          <w:rFonts w:hint="eastAsia" w:ascii="仿宋" w:hAnsi="仿宋" w:eastAsia="仿宋" w:cs="仿宋"/>
          <w:b/>
          <w:bCs/>
          <w:spacing w:val="24"/>
          <w:sz w:val="24"/>
          <w:szCs w:val="24"/>
        </w:rPr>
        <w:t>（一）</w:t>
      </w:r>
      <w:r>
        <w:rPr>
          <w:rFonts w:hint="eastAsia" w:ascii="仿宋" w:hAnsi="仿宋" w:eastAsia="仿宋" w:cs="仿宋"/>
          <w:b/>
          <w:bCs/>
          <w:sz w:val="24"/>
          <w:szCs w:val="24"/>
        </w:rPr>
        <w:t>中小企业声明函</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工程、服务</w:t>
      </w:r>
      <w:r>
        <w:rPr>
          <w:rFonts w:hint="eastAsia" w:ascii="仿宋" w:hAnsi="仿宋" w:eastAsia="仿宋" w:cs="仿宋"/>
          <w:b/>
          <w:bCs/>
          <w:sz w:val="24"/>
          <w:szCs w:val="24"/>
          <w:lang w:eastAsia="zh-CN"/>
        </w:rPr>
        <w:t>）</w:t>
      </w:r>
    </w:p>
    <w:p w14:paraId="4F8AA0DF">
      <w:pPr>
        <w:spacing w:line="480" w:lineRule="auto"/>
        <w:ind w:firstLine="480"/>
        <w:rPr>
          <w:rFonts w:ascii="仿宋" w:hAnsi="仿宋" w:eastAsia="仿宋" w:cs="仿宋"/>
          <w:sz w:val="24"/>
          <w:szCs w:val="24"/>
        </w:rPr>
      </w:pPr>
      <w:r>
        <w:rPr>
          <w:rFonts w:hint="eastAsia" w:ascii="仿宋" w:hAnsi="仿宋" w:eastAsia="仿宋" w:cs="仿宋"/>
          <w:sz w:val="24"/>
          <w:szCs w:val="24"/>
        </w:rPr>
        <w:t>本公司郑重声明，根据《政府采购促进中小企业发展管理办法》（财库﹝2020﹞46 号）的规定，本公司（联合体）参加</w:t>
      </w:r>
      <w:r>
        <w:rPr>
          <w:rFonts w:hint="eastAsia" w:ascii="仿宋" w:hAnsi="仿宋" w:eastAsia="仿宋" w:cs="仿宋"/>
          <w:i/>
          <w:iCs/>
          <w:sz w:val="24"/>
          <w:szCs w:val="24"/>
          <w:u w:val="single"/>
        </w:rPr>
        <w:t>（单位名称）</w:t>
      </w:r>
      <w:r>
        <w:rPr>
          <w:rFonts w:hint="eastAsia" w:ascii="仿宋" w:hAnsi="仿宋" w:eastAsia="仿宋" w:cs="仿宋"/>
          <w:sz w:val="24"/>
          <w:szCs w:val="24"/>
        </w:rPr>
        <w:t>的</w:t>
      </w:r>
      <w:r>
        <w:rPr>
          <w:rFonts w:hint="eastAsia" w:ascii="仿宋" w:hAnsi="仿宋" w:eastAsia="仿宋" w:cs="仿宋"/>
          <w:i/>
          <w:iCs/>
          <w:sz w:val="24"/>
          <w:szCs w:val="24"/>
          <w:u w:val="single"/>
        </w:rPr>
        <w:t>（项目名称）</w:t>
      </w:r>
      <w:r>
        <w:rPr>
          <w:rFonts w:hint="eastAsia" w:ascii="仿宋" w:hAnsi="仿宋" w:eastAsia="仿宋" w:cs="仿宋"/>
          <w:sz w:val="24"/>
          <w:szCs w:val="24"/>
        </w:rPr>
        <w:t>采购活动，服务全部由符合政策要求的中小企业承接。相关企业（含联合体中的中小企业、签订分包意向协议的中小企业）的具体情况如下：</w:t>
      </w:r>
    </w:p>
    <w:p w14:paraId="2C07D200">
      <w:pPr>
        <w:spacing w:line="480" w:lineRule="auto"/>
        <w:ind w:firstLine="480"/>
        <w:rPr>
          <w:rFonts w:ascii="仿宋" w:hAnsi="仿宋" w:eastAsia="仿宋" w:cs="仿宋"/>
          <w:sz w:val="24"/>
          <w:szCs w:val="24"/>
        </w:rPr>
      </w:pPr>
      <w:r>
        <w:rPr>
          <w:rFonts w:hint="eastAsia" w:ascii="仿宋" w:hAnsi="仿宋" w:eastAsia="仿宋" w:cs="仿宋"/>
          <w:sz w:val="24"/>
          <w:szCs w:val="24"/>
        </w:rPr>
        <w:t xml:space="preserve">1. </w:t>
      </w:r>
      <w:r>
        <w:rPr>
          <w:rFonts w:hint="eastAsia" w:ascii="仿宋" w:hAnsi="仿宋" w:eastAsia="仿宋" w:cs="仿宋"/>
          <w:i/>
          <w:iCs/>
          <w:sz w:val="24"/>
          <w:szCs w:val="24"/>
          <w:u w:val="single"/>
        </w:rPr>
        <w:t>（标的名称）</w:t>
      </w:r>
      <w:r>
        <w:rPr>
          <w:rFonts w:hint="eastAsia" w:ascii="仿宋" w:hAnsi="仿宋" w:eastAsia="仿宋" w:cs="仿宋"/>
          <w:i/>
          <w:iCs/>
          <w:sz w:val="24"/>
          <w:szCs w:val="24"/>
        </w:rPr>
        <w:t xml:space="preserve"> </w:t>
      </w:r>
      <w:r>
        <w:rPr>
          <w:rFonts w:hint="eastAsia" w:ascii="仿宋" w:hAnsi="仿宋" w:eastAsia="仿宋" w:cs="仿宋"/>
          <w:sz w:val="24"/>
          <w:szCs w:val="24"/>
        </w:rPr>
        <w:t>，属于</w:t>
      </w:r>
      <w:r>
        <w:rPr>
          <w:rFonts w:hint="eastAsia" w:ascii="仿宋" w:hAnsi="仿宋" w:eastAsia="仿宋" w:cs="仿宋"/>
          <w:i/>
          <w:iCs/>
          <w:sz w:val="24"/>
          <w:szCs w:val="24"/>
          <w:u w:val="single"/>
        </w:rPr>
        <w:t>（采购文件中明确的所属行业）</w:t>
      </w:r>
      <w:r>
        <w:rPr>
          <w:rFonts w:hint="eastAsia" w:ascii="仿宋" w:hAnsi="仿宋" w:eastAsia="仿宋" w:cs="仿宋"/>
          <w:sz w:val="24"/>
          <w:szCs w:val="24"/>
        </w:rPr>
        <w:t>；承建（承接）企业为</w:t>
      </w:r>
      <w:r>
        <w:rPr>
          <w:rFonts w:hint="eastAsia" w:ascii="仿宋" w:hAnsi="仿宋" w:eastAsia="仿宋" w:cs="仿宋"/>
          <w:i/>
          <w:iCs/>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w:t>
      </w:r>
      <w:r>
        <w:fldChar w:fldCharType="begin"/>
      </w:r>
      <w:r>
        <w:instrText xml:space="preserve"> HYPERLINK \l "br10" </w:instrText>
      </w:r>
      <w:r>
        <w:fldChar w:fldCharType="separate"/>
      </w:r>
      <w:r>
        <w:rPr>
          <w:rFonts w:hint="eastAsia" w:ascii="仿宋" w:hAnsi="仿宋" w:eastAsia="仿宋" w:cs="仿宋"/>
          <w:color w:val="000000"/>
          <w:spacing w:val="-1"/>
          <w:sz w:val="24"/>
          <w:vertAlign w:val="superscript"/>
        </w:rPr>
        <w:t>1</w:t>
      </w:r>
      <w:r>
        <w:rPr>
          <w:rFonts w:hint="eastAsia" w:ascii="仿宋" w:hAnsi="仿宋" w:eastAsia="仿宋" w:cs="仿宋"/>
          <w:color w:val="000000"/>
          <w:spacing w:val="-1"/>
          <w:sz w:val="24"/>
          <w:vertAlign w:val="superscript"/>
        </w:rPr>
        <w:fldChar w:fldCharType="end"/>
      </w:r>
      <w:r>
        <w:rPr>
          <w:rFonts w:hint="eastAsia" w:ascii="仿宋" w:hAnsi="仿宋" w:eastAsia="仿宋" w:cs="仿宋"/>
          <w:sz w:val="24"/>
          <w:szCs w:val="24"/>
        </w:rPr>
        <w:t>，属于</w:t>
      </w:r>
      <w:r>
        <w:rPr>
          <w:rFonts w:hint="eastAsia" w:ascii="仿宋" w:hAnsi="仿宋" w:eastAsia="仿宋" w:cs="仿宋"/>
          <w:sz w:val="24"/>
          <w:szCs w:val="24"/>
          <w:u w:val="single"/>
        </w:rPr>
        <w:t xml:space="preserve">   </w:t>
      </w:r>
      <w:r>
        <w:rPr>
          <w:rFonts w:hint="eastAsia" w:ascii="仿宋" w:hAnsi="仿宋" w:eastAsia="仿宋" w:cs="仿宋"/>
          <w:i/>
          <w:iCs/>
          <w:sz w:val="24"/>
          <w:szCs w:val="24"/>
        </w:rPr>
        <w:t>（中型企业、小型企业、微型企业）</w:t>
      </w:r>
      <w:r>
        <w:rPr>
          <w:rFonts w:hint="eastAsia" w:ascii="仿宋" w:hAnsi="仿宋" w:eastAsia="仿宋" w:cs="仿宋"/>
          <w:sz w:val="24"/>
          <w:szCs w:val="24"/>
        </w:rPr>
        <w:t>；</w:t>
      </w:r>
    </w:p>
    <w:p w14:paraId="342C5916">
      <w:pPr>
        <w:spacing w:line="480" w:lineRule="auto"/>
        <w:ind w:firstLine="480"/>
        <w:rPr>
          <w:rFonts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i/>
          <w:iCs/>
          <w:sz w:val="24"/>
          <w:szCs w:val="24"/>
          <w:u w:val="single"/>
        </w:rPr>
        <w:t>（标的名称）</w:t>
      </w:r>
      <w:r>
        <w:rPr>
          <w:rFonts w:hint="eastAsia" w:ascii="仿宋" w:hAnsi="仿宋" w:eastAsia="仿宋" w:cs="仿宋"/>
          <w:i/>
          <w:iCs/>
          <w:sz w:val="24"/>
          <w:szCs w:val="24"/>
        </w:rPr>
        <w:t xml:space="preserve"> </w:t>
      </w:r>
      <w:r>
        <w:rPr>
          <w:rFonts w:hint="eastAsia" w:ascii="仿宋" w:hAnsi="仿宋" w:eastAsia="仿宋" w:cs="仿宋"/>
          <w:sz w:val="24"/>
          <w:szCs w:val="24"/>
        </w:rPr>
        <w:t>，属于</w:t>
      </w:r>
      <w:r>
        <w:rPr>
          <w:rFonts w:hint="eastAsia" w:ascii="仿宋" w:hAnsi="仿宋" w:eastAsia="仿宋" w:cs="仿宋"/>
          <w:i/>
          <w:iCs/>
          <w:sz w:val="24"/>
          <w:szCs w:val="24"/>
          <w:u w:val="single"/>
        </w:rPr>
        <w:t>（采购文件中明确的所属行业）</w:t>
      </w:r>
      <w:r>
        <w:rPr>
          <w:rFonts w:hint="eastAsia" w:ascii="仿宋" w:hAnsi="仿宋" w:eastAsia="仿宋" w:cs="仿宋"/>
          <w:sz w:val="24"/>
          <w:szCs w:val="24"/>
        </w:rPr>
        <w:t>；承建（承接）企业为</w:t>
      </w:r>
      <w:r>
        <w:rPr>
          <w:rFonts w:hint="eastAsia" w:ascii="仿宋" w:hAnsi="仿宋" w:eastAsia="仿宋" w:cs="仿宋"/>
          <w:i/>
          <w:iCs/>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w:t>
      </w:r>
      <w:r>
        <w:rPr>
          <w:rFonts w:hint="eastAsia" w:ascii="仿宋" w:hAnsi="仿宋" w:eastAsia="仿宋" w:cs="仿宋"/>
          <w:i/>
          <w:iCs/>
          <w:sz w:val="24"/>
          <w:szCs w:val="24"/>
        </w:rPr>
        <w:t>（中型企业、小型企业、微型企业）</w:t>
      </w:r>
      <w:r>
        <w:rPr>
          <w:rFonts w:hint="eastAsia" w:ascii="仿宋" w:hAnsi="仿宋" w:eastAsia="仿宋" w:cs="仿宋"/>
          <w:sz w:val="24"/>
          <w:szCs w:val="24"/>
        </w:rPr>
        <w:t>；</w:t>
      </w:r>
    </w:p>
    <w:p w14:paraId="2CFBCFE6">
      <w:pPr>
        <w:pStyle w:val="26"/>
        <w:spacing w:line="480" w:lineRule="auto"/>
        <w:ind w:left="0" w:right="0"/>
        <w:textAlignment w:val="auto"/>
        <w:rPr>
          <w:rFonts w:ascii="仿宋" w:hAnsi="仿宋" w:eastAsia="仿宋" w:cs="仿宋"/>
          <w:b/>
        </w:rPr>
      </w:pPr>
      <w:r>
        <w:rPr>
          <w:rFonts w:hint="eastAsia" w:ascii="仿宋" w:hAnsi="仿宋" w:eastAsia="仿宋" w:cs="仿宋"/>
          <w:b/>
        </w:rPr>
        <w:t>……</w:t>
      </w:r>
    </w:p>
    <w:p w14:paraId="38EE5A68">
      <w:pPr>
        <w:spacing w:line="480" w:lineRule="auto"/>
        <w:ind w:firstLine="480"/>
        <w:rPr>
          <w:rFonts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523536FE">
      <w:pPr>
        <w:spacing w:line="480" w:lineRule="auto"/>
        <w:ind w:firstLine="480"/>
        <w:rPr>
          <w:rFonts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575A70E4">
      <w:pPr>
        <w:spacing w:line="480" w:lineRule="auto"/>
        <w:jc w:val="left"/>
        <w:rPr>
          <w:rFonts w:ascii="仿宋" w:hAnsi="仿宋" w:eastAsia="仿宋" w:cs="仿宋"/>
          <w:bCs/>
          <w:sz w:val="24"/>
          <w:szCs w:val="24"/>
        </w:rPr>
      </w:pPr>
    </w:p>
    <w:p w14:paraId="7A1220CC">
      <w:pPr>
        <w:spacing w:line="588" w:lineRule="exact"/>
        <w:ind w:firstLine="4320" w:firstLineChars="1800"/>
        <w:jc w:val="left"/>
        <w:rPr>
          <w:rFonts w:ascii="仿宋" w:hAnsi="仿宋" w:eastAsia="仿宋" w:cs="仿宋"/>
          <w:bCs/>
          <w:sz w:val="24"/>
          <w:szCs w:val="24"/>
        </w:rPr>
      </w:pPr>
      <w:r>
        <w:rPr>
          <w:rFonts w:hint="eastAsia" w:ascii="仿宋" w:hAnsi="仿宋" w:eastAsia="仿宋" w:cs="仿宋"/>
          <w:bCs/>
          <w:sz w:val="24"/>
          <w:szCs w:val="24"/>
        </w:rPr>
        <w:t>企业名称(盖章)</w:t>
      </w:r>
    </w:p>
    <w:p w14:paraId="38AD908B">
      <w:pPr>
        <w:spacing w:line="588" w:lineRule="exact"/>
        <w:ind w:firstLine="4320" w:firstLineChars="1800"/>
        <w:jc w:val="left"/>
        <w:rPr>
          <w:rFonts w:ascii="仿宋" w:hAnsi="仿宋" w:eastAsia="仿宋" w:cs="仿宋"/>
          <w:bCs/>
          <w:spacing w:val="6"/>
          <w:sz w:val="24"/>
          <w:szCs w:val="24"/>
        </w:rPr>
      </w:pPr>
      <w:r>
        <w:rPr>
          <w:rFonts w:hint="eastAsia" w:ascii="仿宋" w:hAnsi="仿宋" w:eastAsia="仿宋" w:cs="仿宋"/>
          <w:bCs/>
          <w:sz w:val="24"/>
          <w:szCs w:val="24"/>
        </w:rPr>
        <w:t>日期：</w:t>
      </w:r>
    </w:p>
    <w:p w14:paraId="6AB91DC3">
      <w:pPr>
        <w:spacing w:line="600" w:lineRule="exact"/>
        <w:rPr>
          <w:rFonts w:ascii="仿宋" w:hAnsi="仿宋" w:eastAsia="仿宋" w:cs="仿宋"/>
          <w:sz w:val="24"/>
        </w:rPr>
      </w:pPr>
      <w:r>
        <w:fldChar w:fldCharType="begin"/>
      </w:r>
      <w:r>
        <w:instrText xml:space="preserve"> HYPERLINK \l "br10" </w:instrText>
      </w:r>
      <w:r>
        <w:fldChar w:fldCharType="separate"/>
      </w:r>
      <w:r>
        <w:rPr>
          <w:rFonts w:hint="eastAsia" w:ascii="仿宋" w:hAnsi="仿宋" w:eastAsia="仿宋" w:cs="仿宋"/>
          <w:color w:val="000000"/>
          <w:spacing w:val="-1"/>
          <w:sz w:val="24"/>
          <w:vertAlign w:val="superscript"/>
        </w:rPr>
        <w:t>1</w:t>
      </w:r>
      <w:r>
        <w:rPr>
          <w:rFonts w:hint="eastAsia" w:ascii="仿宋" w:hAnsi="仿宋" w:eastAsia="仿宋" w:cs="仿宋"/>
          <w:color w:val="000000"/>
          <w:spacing w:val="-1"/>
          <w:sz w:val="24"/>
          <w:vertAlign w:val="superscript"/>
        </w:rPr>
        <w:fldChar w:fldCharType="end"/>
      </w:r>
      <w:r>
        <w:rPr>
          <w:rFonts w:hint="eastAsia" w:ascii="仿宋" w:hAnsi="仿宋" w:eastAsia="仿宋" w:cs="仿宋"/>
          <w:sz w:val="21"/>
          <w:szCs w:val="21"/>
        </w:rPr>
        <w:t>从业人员、营业收入、资产总额填报上一年度数据，无上一年度数据的新成立企业可不填报。</w:t>
      </w:r>
    </w:p>
    <w:p w14:paraId="109203E3">
      <w:pPr>
        <w:rPr>
          <w:rFonts w:hint="eastAsia" w:ascii="仿宋" w:hAnsi="仿宋" w:eastAsia="仿宋" w:cs="仿宋"/>
          <w:b/>
          <w:bCs/>
          <w:color w:val="000000"/>
          <w:szCs w:val="28"/>
          <w:lang w:eastAsia="zh-CN"/>
        </w:rPr>
      </w:pPr>
    </w:p>
    <w:p w14:paraId="489C7E7A">
      <w:pPr>
        <w:snapToGrid w:val="0"/>
        <w:spacing w:before="50" w:after="120" w:afterLines="50" w:line="600" w:lineRule="exact"/>
        <w:jc w:val="center"/>
        <w:rPr>
          <w:rFonts w:hint="eastAsia" w:ascii="仿宋" w:hAnsi="仿宋" w:eastAsia="仿宋" w:cs="仿宋"/>
          <w:b/>
          <w:bCs/>
          <w:color w:val="000000"/>
          <w:szCs w:val="28"/>
        </w:rPr>
      </w:pPr>
      <w:r>
        <w:rPr>
          <w:rFonts w:hint="eastAsia" w:ascii="仿宋" w:hAnsi="仿宋" w:eastAsia="仿宋" w:cs="仿宋"/>
          <w:b/>
          <w:bCs/>
          <w:color w:val="000000"/>
          <w:szCs w:val="28"/>
          <w:lang w:eastAsia="zh-CN"/>
        </w:rPr>
        <w:t>（</w:t>
      </w:r>
      <w:r>
        <w:rPr>
          <w:rFonts w:hint="eastAsia" w:ascii="仿宋" w:hAnsi="仿宋" w:eastAsia="仿宋" w:cs="仿宋"/>
          <w:b/>
          <w:bCs/>
          <w:color w:val="000000"/>
          <w:szCs w:val="28"/>
          <w:lang w:val="en-US" w:eastAsia="zh-CN"/>
        </w:rPr>
        <w:t>二</w:t>
      </w:r>
      <w:r>
        <w:rPr>
          <w:rFonts w:hint="eastAsia" w:ascii="仿宋" w:hAnsi="仿宋" w:eastAsia="仿宋" w:cs="仿宋"/>
          <w:b/>
          <w:bCs/>
          <w:color w:val="000000"/>
          <w:szCs w:val="28"/>
          <w:lang w:eastAsia="zh-CN"/>
        </w:rPr>
        <w:t>）</w:t>
      </w:r>
      <w:r>
        <w:rPr>
          <w:rFonts w:hint="eastAsia" w:ascii="仿宋" w:hAnsi="仿宋" w:eastAsia="仿宋" w:cs="仿宋"/>
          <w:b/>
          <w:bCs/>
          <w:color w:val="000000"/>
          <w:szCs w:val="28"/>
        </w:rPr>
        <w:t>监狱企业声明函</w:t>
      </w:r>
    </w:p>
    <w:p w14:paraId="15EFAF0F">
      <w:pPr>
        <w:spacing w:line="600" w:lineRule="exact"/>
        <w:jc w:val="center"/>
        <w:rPr>
          <w:rFonts w:hint="eastAsia" w:ascii="仿宋" w:hAnsi="仿宋" w:eastAsia="仿宋" w:cs="仿宋"/>
          <w:sz w:val="24"/>
        </w:rPr>
      </w:pPr>
      <w:r>
        <w:rPr>
          <w:rFonts w:hint="eastAsia" w:ascii="仿宋" w:hAnsi="仿宋" w:eastAsia="仿宋" w:cs="仿宋"/>
          <w:sz w:val="24"/>
        </w:rPr>
        <w:t>【非监狱企业的不用提供】</w:t>
      </w:r>
    </w:p>
    <w:p w14:paraId="321E806D">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本企业郑重声明，根据《关于政府采购支持监狱企业发展有关问题的通知》(财库[2014]68号）的规定，本企业为监狱企业。</w:t>
      </w:r>
    </w:p>
    <w:p w14:paraId="3279D2D6">
      <w:pPr>
        <w:spacing w:line="600" w:lineRule="exact"/>
        <w:ind w:firstLine="480" w:firstLineChars="200"/>
        <w:rPr>
          <w:rFonts w:hint="eastAsia" w:ascii="仿宋" w:hAnsi="仿宋" w:eastAsia="仿宋" w:cs="仿宋"/>
          <w:sz w:val="24"/>
        </w:rPr>
      </w:pPr>
      <w:r>
        <w:rPr>
          <w:rFonts w:hint="eastAsia" w:ascii="仿宋" w:hAnsi="仿宋" w:eastAsia="仿宋" w:cs="仿宋"/>
          <w:sz w:val="24"/>
        </w:rPr>
        <w:t>根据上述标准，我企业属于监狱企业的理由为:</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79408B64">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本企业为参加(项目名称:</w:t>
      </w:r>
      <w:r>
        <w:rPr>
          <w:rFonts w:hint="eastAsia" w:ascii="仿宋" w:hAnsi="仿宋" w:eastAsia="仿宋" w:cs="仿宋"/>
          <w:sz w:val="24"/>
          <w:u w:val="single"/>
        </w:rPr>
        <w:t xml:space="preserve">                         </w:t>
      </w:r>
      <w:r>
        <w:rPr>
          <w:rFonts w:hint="eastAsia" w:ascii="仿宋" w:hAnsi="仿宋" w:eastAsia="仿宋" w:cs="仿宋"/>
          <w:sz w:val="24"/>
        </w:rPr>
        <w:t>) (项目编号:</w:t>
      </w:r>
      <w:r>
        <w:rPr>
          <w:rFonts w:hint="eastAsia" w:ascii="仿宋" w:hAnsi="仿宋" w:eastAsia="仿宋" w:cs="仿宋"/>
          <w:sz w:val="24"/>
          <w:u w:val="single"/>
        </w:rPr>
        <w:t xml:space="preserve">            </w:t>
      </w:r>
      <w:r>
        <w:rPr>
          <w:rFonts w:hint="eastAsia" w:ascii="仿宋" w:hAnsi="仿宋" w:eastAsia="仿宋" w:cs="仿宋"/>
          <w:sz w:val="24"/>
        </w:rPr>
        <w:t>)采购活动提供本企业的产品。</w:t>
      </w:r>
    </w:p>
    <w:p w14:paraId="4F19B2E6">
      <w:pPr>
        <w:spacing w:line="600" w:lineRule="exact"/>
        <w:ind w:firstLine="360" w:firstLineChars="150"/>
        <w:rPr>
          <w:rFonts w:hint="eastAsia" w:ascii="仿宋" w:hAnsi="仿宋" w:eastAsia="仿宋" w:cs="仿宋"/>
          <w:sz w:val="24"/>
        </w:rPr>
      </w:pPr>
      <w:r>
        <w:rPr>
          <w:rFonts w:hint="eastAsia" w:ascii="仿宋" w:hAnsi="仿宋" w:eastAsia="仿宋" w:cs="仿宋"/>
          <w:sz w:val="24"/>
        </w:rPr>
        <w:t>本企业对上述声明的真实性负责。如有虚假，将依法承担相应责任。</w:t>
      </w:r>
    </w:p>
    <w:p w14:paraId="013D763D">
      <w:pPr>
        <w:spacing w:line="600" w:lineRule="exact"/>
        <w:ind w:firstLine="360" w:firstLineChars="150"/>
        <w:rPr>
          <w:rFonts w:hint="eastAsia" w:ascii="仿宋" w:hAnsi="仿宋" w:eastAsia="仿宋" w:cs="仿宋"/>
          <w:sz w:val="24"/>
        </w:rPr>
      </w:pPr>
    </w:p>
    <w:p w14:paraId="1430B518">
      <w:pPr>
        <w:spacing w:line="600" w:lineRule="exact"/>
        <w:ind w:firstLine="360" w:firstLineChars="150"/>
        <w:rPr>
          <w:rFonts w:hint="eastAsia" w:ascii="仿宋" w:hAnsi="仿宋" w:eastAsia="仿宋" w:cs="仿宋"/>
          <w:sz w:val="24"/>
        </w:rPr>
      </w:pPr>
      <w:r>
        <w:rPr>
          <w:rFonts w:hint="eastAsia" w:ascii="仿宋" w:hAnsi="仿宋" w:eastAsia="仿宋" w:cs="仿宋"/>
          <w:sz w:val="24"/>
        </w:rPr>
        <w:t>供应商名称(盖章) :</w:t>
      </w:r>
    </w:p>
    <w:p w14:paraId="2A157F09">
      <w:pPr>
        <w:spacing w:line="600" w:lineRule="exact"/>
        <w:ind w:firstLine="360" w:firstLineChars="150"/>
        <w:rPr>
          <w:rFonts w:hint="eastAsia" w:ascii="仿宋" w:hAnsi="仿宋" w:eastAsia="仿宋" w:cs="仿宋"/>
          <w:sz w:val="24"/>
        </w:rPr>
      </w:pPr>
      <w:r>
        <w:rPr>
          <w:rFonts w:hint="eastAsia" w:ascii="仿宋" w:hAnsi="仿宋" w:eastAsia="仿宋" w:cs="仿宋"/>
          <w:sz w:val="24"/>
        </w:rPr>
        <w:t>日期:  年  月   日</w:t>
      </w:r>
    </w:p>
    <w:p w14:paraId="1D665704">
      <w:pPr>
        <w:spacing w:line="600" w:lineRule="exact"/>
        <w:rPr>
          <w:rFonts w:hint="eastAsia" w:ascii="仿宋" w:hAnsi="仿宋" w:eastAsia="仿宋" w:cs="仿宋"/>
          <w:sz w:val="24"/>
        </w:rPr>
      </w:pPr>
    </w:p>
    <w:p w14:paraId="4D170144">
      <w:pPr>
        <w:spacing w:line="600" w:lineRule="exact"/>
        <w:ind w:firstLine="480" w:firstLineChars="200"/>
        <w:rPr>
          <w:rFonts w:hint="eastAsia" w:ascii="仿宋" w:hAnsi="仿宋" w:eastAsia="仿宋" w:cs="仿宋"/>
          <w:sz w:val="24"/>
        </w:rPr>
      </w:pPr>
      <w:r>
        <w:rPr>
          <w:rFonts w:hint="eastAsia" w:ascii="仿宋" w:hAnsi="仿宋" w:eastAsia="仿宋" w:cs="仿宋"/>
          <w:sz w:val="24"/>
        </w:rPr>
        <w:t>监狱企业参加政府采购活动时，应当提供由省级以上监狱管理局、戒毒管理局(含新疆生产建设兵团)出具的属于监狱企业的证明文件；</w:t>
      </w:r>
    </w:p>
    <w:p w14:paraId="35AD9BEC">
      <w:pPr>
        <w:spacing w:line="600" w:lineRule="exact"/>
        <w:ind w:firstLine="480" w:firstLineChars="200"/>
        <w:rPr>
          <w:rFonts w:hint="eastAsia" w:ascii="仿宋" w:hAnsi="仿宋" w:eastAsia="仿宋" w:cs="仿宋"/>
          <w:sz w:val="24"/>
        </w:rPr>
      </w:pPr>
      <w:r>
        <w:rPr>
          <w:rFonts w:hint="eastAsia" w:ascii="仿宋" w:hAnsi="仿宋" w:eastAsia="仿宋" w:cs="仿宋"/>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638D50F">
      <w:pPr>
        <w:snapToGrid w:val="0"/>
        <w:spacing w:before="50" w:after="120" w:afterLines="50" w:line="600" w:lineRule="exact"/>
        <w:jc w:val="center"/>
        <w:rPr>
          <w:rFonts w:hint="eastAsia" w:ascii="仿宋" w:hAnsi="仿宋" w:eastAsia="仿宋" w:cs="仿宋"/>
          <w:b/>
          <w:bCs/>
          <w:color w:val="000000"/>
          <w:szCs w:val="28"/>
        </w:rPr>
      </w:pPr>
    </w:p>
    <w:p w14:paraId="38DA0170">
      <w:pPr>
        <w:snapToGrid w:val="0"/>
        <w:spacing w:before="50" w:after="120" w:afterLines="50" w:line="600" w:lineRule="exact"/>
        <w:jc w:val="center"/>
        <w:rPr>
          <w:rFonts w:hint="eastAsia" w:ascii="仿宋" w:hAnsi="仿宋" w:eastAsia="仿宋" w:cs="仿宋"/>
          <w:b/>
          <w:bCs/>
          <w:color w:val="000000"/>
          <w:szCs w:val="28"/>
        </w:rPr>
      </w:pPr>
      <w:r>
        <w:rPr>
          <w:rFonts w:hint="eastAsia" w:ascii="仿宋" w:hAnsi="仿宋" w:eastAsia="仿宋" w:cs="仿宋"/>
          <w:b/>
          <w:bCs/>
          <w:color w:val="000000"/>
          <w:szCs w:val="28"/>
          <w:lang w:eastAsia="zh-CN"/>
        </w:rPr>
        <w:br w:type="page"/>
      </w:r>
      <w:r>
        <w:rPr>
          <w:rFonts w:hint="eastAsia" w:ascii="仿宋" w:hAnsi="仿宋" w:eastAsia="仿宋" w:cs="仿宋"/>
          <w:b/>
          <w:bCs/>
          <w:color w:val="000000"/>
          <w:szCs w:val="28"/>
          <w:lang w:eastAsia="zh-CN"/>
        </w:rPr>
        <w:t>（</w:t>
      </w:r>
      <w:r>
        <w:rPr>
          <w:rFonts w:hint="eastAsia" w:ascii="仿宋" w:hAnsi="仿宋" w:eastAsia="仿宋" w:cs="仿宋"/>
          <w:b/>
          <w:bCs/>
          <w:color w:val="000000"/>
          <w:szCs w:val="28"/>
          <w:lang w:val="en-US" w:eastAsia="zh-CN"/>
        </w:rPr>
        <w:t>三</w:t>
      </w:r>
      <w:r>
        <w:rPr>
          <w:rFonts w:hint="eastAsia" w:ascii="仿宋" w:hAnsi="仿宋" w:eastAsia="仿宋" w:cs="仿宋"/>
          <w:b/>
          <w:bCs/>
          <w:color w:val="000000"/>
          <w:szCs w:val="28"/>
          <w:lang w:eastAsia="zh-CN"/>
        </w:rPr>
        <w:t>）</w:t>
      </w:r>
      <w:r>
        <w:rPr>
          <w:rFonts w:hint="eastAsia" w:ascii="仿宋" w:hAnsi="仿宋" w:eastAsia="仿宋" w:cs="仿宋"/>
          <w:b/>
          <w:bCs/>
          <w:color w:val="000000"/>
          <w:szCs w:val="28"/>
        </w:rPr>
        <w:t>残疾人福利性单位声明函</w:t>
      </w:r>
    </w:p>
    <w:p w14:paraId="11A8C1AC">
      <w:pPr>
        <w:spacing w:line="600" w:lineRule="exact"/>
        <w:jc w:val="center"/>
        <w:rPr>
          <w:rFonts w:hint="eastAsia" w:ascii="仿宋" w:hAnsi="仿宋" w:eastAsia="仿宋" w:cs="仿宋"/>
          <w:sz w:val="24"/>
        </w:rPr>
      </w:pPr>
      <w:r>
        <w:rPr>
          <w:rFonts w:hint="eastAsia" w:ascii="仿宋" w:hAnsi="仿宋" w:eastAsia="仿宋" w:cs="仿宋"/>
          <w:sz w:val="24"/>
        </w:rPr>
        <w:t>【非残疾人福利性单位不用提供】</w:t>
      </w:r>
    </w:p>
    <w:p w14:paraId="583DF0FF">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sz w:val="24"/>
          <w:u w:val="single"/>
        </w:rPr>
        <w:t xml:space="preserve">               </w:t>
      </w:r>
      <w:r>
        <w:rPr>
          <w:rFonts w:hint="eastAsia" w:ascii="仿宋" w:hAnsi="仿宋" w:eastAsia="仿宋" w:cs="仿宋"/>
          <w:sz w:val="24"/>
        </w:rPr>
        <w:t>(采购人名称)单位的</w:t>
      </w:r>
      <w:r>
        <w:rPr>
          <w:rFonts w:hint="eastAsia" w:ascii="仿宋" w:hAnsi="仿宋" w:eastAsia="仿宋" w:cs="仿宋"/>
          <w:sz w:val="24"/>
          <w:u w:val="single"/>
        </w:rPr>
        <w:t xml:space="preserve">                       </w:t>
      </w:r>
      <w:r>
        <w:rPr>
          <w:rFonts w:hint="eastAsia" w:ascii="仿宋" w:hAnsi="仿宋" w:eastAsia="仿宋" w:cs="仿宋"/>
          <w:sz w:val="24"/>
        </w:rPr>
        <w:t>(项目名称)项目采购活动提供本单位制造的货物(由本单位承担工程/提供服务)，或者提供其他残疾人福利性单位制造的货物(不包括使用非残疾人福利性单位注册商标的货物)。</w:t>
      </w:r>
    </w:p>
    <w:p w14:paraId="0458FB9B">
      <w:pPr>
        <w:spacing w:line="600" w:lineRule="exact"/>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本单位对上述声明的真实性负责，如有虚假，将依法承但相应责任。</w:t>
      </w:r>
    </w:p>
    <w:p w14:paraId="29B0F145">
      <w:pPr>
        <w:spacing w:line="600" w:lineRule="exact"/>
        <w:ind w:firstLine="480" w:firstLineChars="200"/>
        <w:rPr>
          <w:rFonts w:hint="eastAsia" w:ascii="仿宋" w:hAnsi="仿宋" w:eastAsia="仿宋" w:cs="仿宋"/>
          <w:sz w:val="24"/>
        </w:rPr>
      </w:pPr>
    </w:p>
    <w:p w14:paraId="43218DBB">
      <w:pPr>
        <w:spacing w:line="600" w:lineRule="exact"/>
        <w:ind w:firstLine="480" w:firstLineChars="200"/>
        <w:rPr>
          <w:rFonts w:hint="eastAsia" w:ascii="仿宋" w:hAnsi="仿宋" w:eastAsia="仿宋" w:cs="仿宋"/>
          <w:sz w:val="24"/>
        </w:rPr>
      </w:pPr>
    </w:p>
    <w:p w14:paraId="2637C3B8">
      <w:pPr>
        <w:spacing w:line="600" w:lineRule="exact"/>
        <w:ind w:firstLine="480" w:firstLineChars="200"/>
        <w:rPr>
          <w:rFonts w:hint="eastAsia" w:ascii="仿宋" w:hAnsi="仿宋" w:eastAsia="仿宋" w:cs="仿宋"/>
          <w:sz w:val="24"/>
        </w:rPr>
      </w:pPr>
      <w:r>
        <w:rPr>
          <w:rFonts w:hint="eastAsia" w:ascii="仿宋" w:hAnsi="仿宋" w:eastAsia="仿宋" w:cs="仿宋"/>
          <w:sz w:val="24"/>
        </w:rPr>
        <w:t>供应商名称(盖章)：</w:t>
      </w:r>
    </w:p>
    <w:p w14:paraId="49F4FA5D">
      <w:pPr>
        <w:spacing w:line="600" w:lineRule="exact"/>
        <w:ind w:firstLine="480" w:firstLineChars="200"/>
        <w:rPr>
          <w:rFonts w:hint="eastAsia" w:ascii="仿宋" w:hAnsi="仿宋" w:eastAsia="仿宋" w:cs="仿宋"/>
          <w:sz w:val="24"/>
        </w:rPr>
      </w:pPr>
      <w:r>
        <w:rPr>
          <w:rFonts w:hint="eastAsia" w:ascii="仿宋" w:hAnsi="仿宋" w:eastAsia="仿宋" w:cs="仿宋"/>
          <w:sz w:val="24"/>
        </w:rPr>
        <w:t>日期：  年  月  日</w:t>
      </w:r>
    </w:p>
    <w:p w14:paraId="57B6FDE5">
      <w:pPr>
        <w:rPr>
          <w:rFonts w:hint="eastAsia" w:ascii="仿宋" w:hAnsi="仿宋" w:eastAsia="仿宋" w:cs="仿宋"/>
          <w:sz w:val="24"/>
        </w:rPr>
      </w:pPr>
      <w:r>
        <w:rPr>
          <w:rFonts w:hint="eastAsia" w:ascii="仿宋" w:hAnsi="仿宋" w:eastAsia="仿宋" w:cs="仿宋"/>
          <w:sz w:val="24"/>
        </w:rPr>
        <w:br w:type="page"/>
      </w:r>
    </w:p>
    <w:p w14:paraId="0F27882F">
      <w:pPr>
        <w:snapToGrid w:val="0"/>
        <w:spacing w:before="50" w:after="120" w:afterLines="50" w:line="600" w:lineRule="exact"/>
        <w:jc w:val="center"/>
        <w:rPr>
          <w:rFonts w:hint="eastAsia" w:ascii="仿宋" w:hAnsi="仿宋" w:eastAsia="仿宋" w:cs="仿宋"/>
          <w:b/>
          <w:bCs/>
          <w:color w:val="000000"/>
          <w:szCs w:val="28"/>
        </w:rPr>
      </w:pPr>
      <w:r>
        <w:rPr>
          <w:rFonts w:hint="eastAsia" w:ascii="仿宋" w:hAnsi="仿宋" w:eastAsia="仿宋" w:cs="仿宋"/>
          <w:b/>
          <w:bCs/>
          <w:color w:val="000000"/>
          <w:szCs w:val="28"/>
          <w:lang w:val="en-US" w:eastAsia="zh-CN"/>
        </w:rPr>
        <w:t>九、</w:t>
      </w:r>
      <w:r>
        <w:rPr>
          <w:rFonts w:hint="eastAsia" w:ascii="仿宋" w:hAnsi="仿宋" w:eastAsia="仿宋" w:cs="仿宋"/>
          <w:b/>
          <w:bCs/>
          <w:color w:val="000000"/>
          <w:szCs w:val="28"/>
        </w:rPr>
        <w:t>港口经营许可证证书（服务类）或港口服务备案书</w:t>
      </w:r>
    </w:p>
    <w:p w14:paraId="1A70F634">
      <w:pPr>
        <w:tabs>
          <w:tab w:val="left" w:pos="2700"/>
          <w:tab w:val="center" w:pos="4766"/>
        </w:tabs>
        <w:spacing w:line="480" w:lineRule="exact"/>
        <w:jc w:val="left"/>
        <w:rPr>
          <w:rFonts w:hint="eastAsia" w:ascii="仿宋" w:hAnsi="仿宋" w:eastAsia="仿宋" w:cs="仿宋"/>
          <w:szCs w:val="28"/>
        </w:rPr>
      </w:pPr>
    </w:p>
    <w:p w14:paraId="3B01A23F">
      <w:pPr>
        <w:rPr>
          <w:rFonts w:ascii="仿宋" w:hAnsi="仿宋" w:eastAsia="仿宋"/>
          <w:b/>
          <w:bCs/>
          <w:sz w:val="24"/>
          <w:szCs w:val="24"/>
        </w:rPr>
      </w:pPr>
      <w:r>
        <w:rPr>
          <w:rFonts w:hint="eastAsia" w:ascii="仿宋" w:hAnsi="仿宋" w:eastAsia="仿宋" w:cs="仿宋"/>
          <w:b/>
          <w:color w:val="auto"/>
          <w:sz w:val="24"/>
          <w:highlight w:val="none"/>
          <w:lang w:eastAsia="zh-CN"/>
        </w:rPr>
        <w:br w:type="page"/>
      </w:r>
      <w:r>
        <w:rPr>
          <w:rFonts w:hint="eastAsia" w:ascii="仿宋" w:hAnsi="仿宋" w:eastAsia="仿宋" w:cs="仿宋"/>
          <w:b/>
          <w:bCs/>
          <w:sz w:val="24"/>
          <w:szCs w:val="24"/>
          <w:lang w:val="zh-CN"/>
        </w:rPr>
        <w:t>（</w:t>
      </w:r>
      <w:r>
        <w:rPr>
          <w:rFonts w:hint="eastAsia" w:ascii="仿宋" w:hAnsi="仿宋" w:eastAsia="仿宋" w:cs="仿宋"/>
          <w:b/>
          <w:bCs/>
          <w:sz w:val="24"/>
          <w:szCs w:val="24"/>
        </w:rPr>
        <w:t>二</w:t>
      </w:r>
      <w:r>
        <w:rPr>
          <w:rFonts w:hint="eastAsia" w:ascii="仿宋" w:hAnsi="仿宋" w:eastAsia="仿宋" w:cs="仿宋"/>
          <w:b/>
          <w:bCs/>
          <w:sz w:val="24"/>
          <w:szCs w:val="24"/>
          <w:lang w:val="zh-CN"/>
        </w:rPr>
        <w:t>）</w:t>
      </w:r>
      <w:r>
        <w:rPr>
          <w:rFonts w:hint="eastAsia" w:ascii="仿宋" w:hAnsi="仿宋" w:eastAsia="仿宋" w:cs="仿宋"/>
          <w:b/>
          <w:bCs/>
          <w:sz w:val="24"/>
          <w:szCs w:val="24"/>
        </w:rPr>
        <w:t>技术、商务、资信及其他文件封面格式：</w:t>
      </w:r>
      <w:bookmarkEnd w:id="375"/>
    </w:p>
    <w:p w14:paraId="1258CEA0">
      <w:pPr>
        <w:adjustRightInd w:val="0"/>
        <w:snapToGrid w:val="0"/>
        <w:spacing w:line="500" w:lineRule="exact"/>
        <w:jc w:val="right"/>
        <w:rPr>
          <w:rFonts w:ascii="仿宋" w:hAnsi="仿宋" w:eastAsia="仿宋"/>
          <w:b/>
          <w:bCs/>
        </w:rPr>
      </w:pPr>
    </w:p>
    <w:p w14:paraId="5A01A44B">
      <w:pPr>
        <w:adjustRightInd w:val="0"/>
        <w:snapToGrid w:val="0"/>
        <w:jc w:val="center"/>
        <w:rPr>
          <w:rStyle w:val="53"/>
          <w:rFonts w:ascii="仿宋" w:hAnsi="仿宋" w:eastAsia="仿宋"/>
          <w:b/>
          <w:bCs/>
        </w:rPr>
      </w:pPr>
    </w:p>
    <w:p w14:paraId="3C9B49D3">
      <w:pPr>
        <w:adjustRightInd w:val="0"/>
        <w:snapToGrid w:val="0"/>
        <w:jc w:val="center"/>
        <w:rPr>
          <w:rStyle w:val="53"/>
          <w:rFonts w:ascii="仿宋" w:hAnsi="仿宋" w:eastAsia="仿宋"/>
          <w:b/>
          <w:bCs/>
        </w:rPr>
      </w:pPr>
    </w:p>
    <w:p w14:paraId="28E74246">
      <w:pPr>
        <w:adjustRightInd w:val="0"/>
        <w:snapToGrid w:val="0"/>
        <w:jc w:val="center"/>
        <w:rPr>
          <w:rStyle w:val="53"/>
          <w:rFonts w:ascii="仿宋" w:hAnsi="仿宋" w:eastAsia="仿宋"/>
          <w:sz w:val="33"/>
          <w:szCs w:val="33"/>
        </w:rPr>
      </w:pPr>
    </w:p>
    <w:p w14:paraId="1C1EEAE0">
      <w:pPr>
        <w:adjustRightInd w:val="0"/>
        <w:snapToGrid w:val="0"/>
        <w:spacing w:line="600" w:lineRule="exact"/>
        <w:jc w:val="center"/>
        <w:rPr>
          <w:rFonts w:hint="eastAsia" w:ascii="仿宋" w:hAnsi="仿宋" w:eastAsia="仿宋"/>
          <w:b/>
          <w:bCs/>
          <w:sz w:val="42"/>
          <w:szCs w:val="42"/>
          <w:lang w:eastAsia="zh-CN"/>
        </w:rPr>
      </w:pPr>
      <w:r>
        <w:rPr>
          <w:rFonts w:hint="eastAsia" w:ascii="仿宋" w:hAnsi="仿宋" w:eastAsia="仿宋" w:cs="仿宋"/>
          <w:b/>
          <w:bCs/>
          <w:sz w:val="42"/>
          <w:szCs w:val="42"/>
          <w:lang w:eastAsia="zh-CN"/>
        </w:rPr>
        <w:t>2025年湖州市航区船舶油污水接收处置购买服务项目</w:t>
      </w:r>
    </w:p>
    <w:p w14:paraId="4365A3A7">
      <w:pPr>
        <w:adjustRightInd w:val="0"/>
        <w:snapToGrid w:val="0"/>
        <w:jc w:val="center"/>
        <w:rPr>
          <w:rFonts w:ascii="仿宋" w:hAnsi="仿宋" w:eastAsia="仿宋"/>
          <w:b/>
          <w:bCs/>
          <w:sz w:val="33"/>
          <w:szCs w:val="33"/>
        </w:rPr>
      </w:pPr>
    </w:p>
    <w:p w14:paraId="4AF47BE3">
      <w:pPr>
        <w:adjustRightInd w:val="0"/>
        <w:snapToGrid w:val="0"/>
        <w:spacing w:line="360" w:lineRule="auto"/>
        <w:jc w:val="center"/>
        <w:rPr>
          <w:rFonts w:ascii="仿宋" w:hAnsi="仿宋" w:eastAsia="仿宋"/>
          <w:sz w:val="33"/>
          <w:szCs w:val="33"/>
        </w:rPr>
      </w:pPr>
    </w:p>
    <w:p w14:paraId="3D95A44F">
      <w:pPr>
        <w:adjustRightInd w:val="0"/>
        <w:snapToGrid w:val="0"/>
        <w:spacing w:line="360" w:lineRule="auto"/>
        <w:jc w:val="center"/>
        <w:rPr>
          <w:rFonts w:ascii="仿宋" w:hAnsi="仿宋" w:eastAsia="仿宋"/>
          <w:sz w:val="36"/>
          <w:szCs w:val="36"/>
        </w:rPr>
      </w:pPr>
      <w:r>
        <w:rPr>
          <w:rFonts w:hint="eastAsia" w:ascii="仿宋" w:hAnsi="仿宋" w:eastAsia="仿宋" w:cs="仿宋"/>
          <w:sz w:val="36"/>
          <w:szCs w:val="36"/>
        </w:rPr>
        <w:t>技术、商务、资信及其他文件</w:t>
      </w:r>
    </w:p>
    <w:p w14:paraId="54CF00FC">
      <w:pPr>
        <w:adjustRightInd w:val="0"/>
        <w:snapToGrid w:val="0"/>
        <w:spacing w:line="500" w:lineRule="exact"/>
        <w:ind w:firstLine="1274" w:firstLineChars="455"/>
        <w:rPr>
          <w:rFonts w:ascii="仿宋" w:hAnsi="仿宋" w:eastAsia="仿宋"/>
        </w:rPr>
      </w:pPr>
    </w:p>
    <w:p w14:paraId="69645AFF">
      <w:pPr>
        <w:adjustRightInd w:val="0"/>
        <w:snapToGrid w:val="0"/>
        <w:spacing w:line="500" w:lineRule="exact"/>
        <w:ind w:firstLine="1274" w:firstLineChars="455"/>
        <w:rPr>
          <w:rFonts w:ascii="仿宋" w:hAnsi="仿宋" w:eastAsia="仿宋"/>
        </w:rPr>
      </w:pPr>
    </w:p>
    <w:p w14:paraId="3782443B">
      <w:pPr>
        <w:adjustRightInd w:val="0"/>
        <w:snapToGrid w:val="0"/>
        <w:spacing w:line="500" w:lineRule="exact"/>
        <w:ind w:firstLine="1274" w:firstLineChars="455"/>
        <w:rPr>
          <w:rFonts w:ascii="仿宋" w:hAnsi="仿宋" w:eastAsia="仿宋"/>
        </w:rPr>
      </w:pPr>
    </w:p>
    <w:p w14:paraId="7DE96869">
      <w:pPr>
        <w:adjustRightInd w:val="0"/>
        <w:snapToGrid w:val="0"/>
        <w:spacing w:beforeLines="50" w:afterLines="50" w:line="500" w:lineRule="exact"/>
        <w:ind w:firstLine="1120" w:firstLineChars="400"/>
        <w:rPr>
          <w:rFonts w:ascii="仿宋" w:hAnsi="仿宋" w:eastAsia="仿宋"/>
          <w:u w:val="single"/>
        </w:rPr>
      </w:pPr>
      <w:r>
        <w:rPr>
          <w:rFonts w:hint="eastAsia" w:ascii="仿宋" w:hAnsi="仿宋" w:eastAsia="仿宋" w:cs="仿宋"/>
        </w:rPr>
        <w:t>项目名称：</w:t>
      </w:r>
    </w:p>
    <w:p w14:paraId="0AB18181">
      <w:pPr>
        <w:adjustRightInd w:val="0"/>
        <w:snapToGrid w:val="0"/>
        <w:spacing w:beforeLines="50" w:afterLines="50" w:line="500" w:lineRule="exact"/>
        <w:ind w:firstLine="1120" w:firstLineChars="400"/>
        <w:rPr>
          <w:rFonts w:ascii="仿宋" w:hAnsi="仿宋" w:eastAsia="仿宋"/>
          <w:u w:val="single"/>
        </w:rPr>
      </w:pPr>
      <w:r>
        <w:rPr>
          <w:rFonts w:hint="eastAsia" w:ascii="仿宋" w:hAnsi="仿宋" w:eastAsia="仿宋" w:cs="仿宋"/>
        </w:rPr>
        <w:t>项目编号：</w:t>
      </w:r>
    </w:p>
    <w:p w14:paraId="00AD73A7">
      <w:pPr>
        <w:adjustRightInd w:val="0"/>
        <w:snapToGrid w:val="0"/>
        <w:spacing w:beforeLines="50" w:afterLines="50" w:line="500" w:lineRule="exact"/>
        <w:ind w:firstLine="1120" w:firstLineChars="400"/>
        <w:rPr>
          <w:rFonts w:ascii="仿宋" w:hAnsi="仿宋" w:eastAsia="仿宋"/>
        </w:rPr>
      </w:pPr>
      <w:r>
        <w:rPr>
          <w:rFonts w:hint="eastAsia" w:ascii="仿宋" w:hAnsi="仿宋" w:eastAsia="仿宋" w:cs="仿宋"/>
        </w:rPr>
        <w:t>供应商名称（盖章）：</w:t>
      </w:r>
    </w:p>
    <w:p w14:paraId="6443DDBD">
      <w:pPr>
        <w:adjustRightInd w:val="0"/>
        <w:snapToGrid w:val="0"/>
        <w:spacing w:beforeLines="50" w:afterLines="50" w:line="500" w:lineRule="exact"/>
        <w:ind w:firstLine="1120" w:firstLineChars="400"/>
        <w:rPr>
          <w:rFonts w:ascii="仿宋" w:hAnsi="仿宋" w:eastAsia="仿宋"/>
        </w:rPr>
      </w:pPr>
      <w:r>
        <w:rPr>
          <w:rFonts w:hint="eastAsia" w:ascii="仿宋" w:hAnsi="仿宋" w:eastAsia="仿宋" w:cs="仿宋"/>
        </w:rPr>
        <w:t>供应商地址：</w:t>
      </w:r>
    </w:p>
    <w:p w14:paraId="3E215A55">
      <w:pPr>
        <w:adjustRightInd w:val="0"/>
        <w:snapToGrid w:val="0"/>
        <w:spacing w:beforeLines="50" w:afterLines="50" w:line="500" w:lineRule="exact"/>
        <w:ind w:firstLine="1120" w:firstLineChars="400"/>
        <w:rPr>
          <w:rFonts w:ascii="仿宋" w:hAnsi="仿宋" w:eastAsia="仿宋"/>
        </w:rPr>
      </w:pPr>
      <w:r>
        <w:rPr>
          <w:rFonts w:hint="eastAsia" w:ascii="仿宋" w:hAnsi="仿宋" w:eastAsia="仿宋" w:cs="仿宋"/>
        </w:rPr>
        <w:t>授权代表</w:t>
      </w:r>
      <w:r>
        <w:rPr>
          <w:rFonts w:hint="eastAsia" w:ascii="仿宋" w:hAnsi="仿宋" w:eastAsia="仿宋" w:cs="仿宋"/>
          <w:lang w:val="en-US" w:eastAsia="zh-CN"/>
        </w:rPr>
        <w:t>签字或盖章</w:t>
      </w:r>
      <w:r>
        <w:rPr>
          <w:rFonts w:hint="eastAsia" w:ascii="仿宋" w:hAnsi="仿宋" w:eastAsia="仿宋" w:cs="仿宋"/>
        </w:rPr>
        <w:t>：</w:t>
      </w:r>
    </w:p>
    <w:p w14:paraId="750583CF">
      <w:pPr>
        <w:adjustRightInd w:val="0"/>
        <w:snapToGrid w:val="0"/>
        <w:spacing w:beforeLines="50" w:afterLines="50" w:line="500" w:lineRule="exact"/>
        <w:ind w:firstLine="1120" w:firstLineChars="400"/>
        <w:rPr>
          <w:rFonts w:ascii="仿宋" w:hAnsi="仿宋" w:eastAsia="仿宋"/>
        </w:rPr>
      </w:pP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rPr>
        <w:t>月</w:t>
      </w:r>
      <w:r>
        <w:rPr>
          <w:rFonts w:hint="eastAsia" w:ascii="仿宋" w:hAnsi="仿宋" w:eastAsia="仿宋" w:cs="仿宋"/>
          <w:lang w:val="en-US" w:eastAsia="zh-CN"/>
        </w:rPr>
        <w:t xml:space="preserve">   </w:t>
      </w:r>
      <w:r>
        <w:rPr>
          <w:rFonts w:hint="eastAsia" w:ascii="仿宋" w:hAnsi="仿宋" w:eastAsia="仿宋" w:cs="仿宋"/>
        </w:rPr>
        <w:t>日</w:t>
      </w:r>
    </w:p>
    <w:p w14:paraId="076BD61C">
      <w:pPr>
        <w:snapToGrid w:val="0"/>
        <w:spacing w:beforeLines="50" w:after="50"/>
        <w:ind w:firstLine="645"/>
        <w:jc w:val="center"/>
        <w:rPr>
          <w:rFonts w:ascii="仿宋" w:hAnsi="仿宋" w:eastAsia="仿宋"/>
          <w:sz w:val="24"/>
          <w:szCs w:val="24"/>
        </w:rPr>
      </w:pPr>
    </w:p>
    <w:p w14:paraId="3887D658">
      <w:pPr>
        <w:snapToGrid w:val="0"/>
        <w:spacing w:line="460" w:lineRule="atLeast"/>
        <w:ind w:firstLine="482" w:firstLineChars="200"/>
        <w:jc w:val="left"/>
        <w:outlineLvl w:val="0"/>
        <w:rPr>
          <w:rFonts w:ascii="仿宋" w:hAnsi="仿宋" w:eastAsia="仿宋"/>
          <w:b/>
          <w:bCs/>
          <w:color w:val="000000"/>
          <w:sz w:val="24"/>
          <w:szCs w:val="24"/>
        </w:rPr>
      </w:pPr>
      <w:r>
        <w:rPr>
          <w:rFonts w:ascii="仿宋" w:hAnsi="仿宋" w:eastAsia="仿宋"/>
          <w:b/>
          <w:bCs/>
          <w:sz w:val="24"/>
          <w:szCs w:val="24"/>
          <w:lang w:val="zh-CN"/>
        </w:rPr>
        <w:br w:type="page"/>
      </w:r>
      <w:bookmarkStart w:id="376" w:name="_Toc1782"/>
      <w:r>
        <w:rPr>
          <w:rFonts w:ascii="仿宋" w:hAnsi="仿宋" w:eastAsia="仿宋" w:cs="仿宋"/>
          <w:b/>
          <w:bCs/>
          <w:color w:val="000000"/>
          <w:sz w:val="24"/>
          <w:szCs w:val="24"/>
        </w:rPr>
        <w:t>2.</w:t>
      </w:r>
      <w:r>
        <w:rPr>
          <w:rFonts w:hint="eastAsia" w:ascii="仿宋" w:hAnsi="仿宋" w:eastAsia="仿宋" w:cs="仿宋"/>
          <w:b/>
          <w:bCs/>
          <w:color w:val="000000"/>
          <w:sz w:val="24"/>
          <w:szCs w:val="24"/>
        </w:rPr>
        <w:t>技术、商务、资信及其他文件目录：</w:t>
      </w:r>
      <w:bookmarkEnd w:id="376"/>
    </w:p>
    <w:p w14:paraId="3568BB11">
      <w:pPr>
        <w:snapToGrid w:val="0"/>
        <w:spacing w:line="460" w:lineRule="atLeast"/>
        <w:ind w:firstLine="480" w:firstLineChars="200"/>
        <w:jc w:val="left"/>
        <w:outlineLvl w:val="0"/>
        <w:rPr>
          <w:rFonts w:hint="eastAsia" w:ascii="仿宋" w:hAnsi="仿宋" w:eastAsia="仿宋" w:cs="仿宋"/>
          <w:color w:val="000000"/>
          <w:sz w:val="24"/>
          <w:szCs w:val="24"/>
          <w:lang w:val="zh-CN"/>
        </w:rPr>
      </w:pPr>
      <w:r>
        <w:rPr>
          <w:rFonts w:hint="eastAsia" w:ascii="仿宋" w:hAnsi="仿宋" w:eastAsia="仿宋" w:cs="仿宋"/>
          <w:color w:val="000000"/>
          <w:sz w:val="24"/>
          <w:szCs w:val="24"/>
        </w:rPr>
        <w:t>（</w:t>
      </w:r>
      <w:r>
        <w:rPr>
          <w:rFonts w:ascii="仿宋" w:hAnsi="仿宋" w:eastAsia="仿宋" w:cs="仿宋"/>
          <w:sz w:val="24"/>
          <w:szCs w:val="24"/>
          <w:lang w:val="zh-CN"/>
        </w:rPr>
        <w:t>1</w:t>
      </w:r>
      <w:r>
        <w:rPr>
          <w:rFonts w:hint="eastAsia" w:ascii="仿宋" w:hAnsi="仿宋" w:eastAsia="仿宋" w:cs="仿宋"/>
          <w:sz w:val="24"/>
          <w:szCs w:val="24"/>
          <w:lang w:val="zh-CN"/>
        </w:rPr>
        <w:t>）评分索引表（格式见附件，主要用于评标对应评分内容，包括技术、商务、资信及其</w:t>
      </w:r>
      <w:r>
        <w:rPr>
          <w:rFonts w:hint="eastAsia" w:ascii="仿宋" w:hAnsi="仿宋" w:eastAsia="仿宋" w:cs="仿宋"/>
          <w:color w:val="000000"/>
          <w:sz w:val="24"/>
          <w:szCs w:val="24"/>
          <w:lang w:val="zh-CN"/>
        </w:rPr>
        <w:t>他部分），请根据评标办法及相关内容进行编制；</w:t>
      </w:r>
    </w:p>
    <w:p w14:paraId="3EFAAFE5">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总体服务方案</w:t>
      </w:r>
      <w:r>
        <w:rPr>
          <w:rFonts w:hint="eastAsia" w:ascii="仿宋" w:hAnsi="仿宋" w:eastAsia="仿宋" w:cs="仿宋"/>
          <w:color w:val="000000"/>
          <w:sz w:val="24"/>
          <w:szCs w:val="24"/>
          <w:lang w:eastAsia="zh-CN"/>
        </w:rPr>
        <w:t>；</w:t>
      </w:r>
    </w:p>
    <w:p w14:paraId="39F5A7C9">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运维方案</w:t>
      </w:r>
      <w:r>
        <w:rPr>
          <w:rFonts w:hint="eastAsia" w:ascii="仿宋" w:hAnsi="仿宋" w:eastAsia="仿宋" w:cs="仿宋"/>
          <w:color w:val="000000"/>
          <w:sz w:val="24"/>
          <w:szCs w:val="24"/>
          <w:lang w:eastAsia="zh-CN"/>
        </w:rPr>
        <w:t>；</w:t>
      </w:r>
    </w:p>
    <w:p w14:paraId="0A07077E">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接收激励经费实施方案</w:t>
      </w:r>
      <w:r>
        <w:rPr>
          <w:rFonts w:hint="eastAsia" w:ascii="仿宋" w:hAnsi="仿宋" w:eastAsia="仿宋" w:cs="仿宋"/>
          <w:color w:val="000000"/>
          <w:sz w:val="24"/>
          <w:szCs w:val="24"/>
          <w:lang w:eastAsia="zh-CN"/>
        </w:rPr>
        <w:t>；</w:t>
      </w:r>
    </w:p>
    <w:p w14:paraId="2400E01E">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重点、难点的分析及解决方案</w:t>
      </w:r>
      <w:r>
        <w:rPr>
          <w:rFonts w:hint="eastAsia" w:ascii="仿宋" w:hAnsi="仿宋" w:eastAsia="仿宋" w:cs="仿宋"/>
          <w:color w:val="000000"/>
          <w:sz w:val="24"/>
          <w:szCs w:val="24"/>
          <w:lang w:eastAsia="zh-CN"/>
        </w:rPr>
        <w:t>；</w:t>
      </w:r>
    </w:p>
    <w:p w14:paraId="3CFC6F3B">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项目质量保证措施</w:t>
      </w:r>
      <w:r>
        <w:rPr>
          <w:rFonts w:hint="eastAsia" w:ascii="仿宋" w:hAnsi="仿宋" w:eastAsia="仿宋" w:cs="仿宋"/>
          <w:color w:val="000000"/>
          <w:sz w:val="24"/>
          <w:szCs w:val="24"/>
          <w:lang w:eastAsia="zh-CN"/>
        </w:rPr>
        <w:t>；</w:t>
      </w:r>
    </w:p>
    <w:p w14:paraId="391B5C17">
      <w:pPr>
        <w:snapToGrid w:val="0"/>
        <w:spacing w:line="460" w:lineRule="atLeast"/>
        <w:ind w:firstLine="480" w:firstLineChars="200"/>
        <w:jc w:val="left"/>
        <w:outlineLvl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拟投入本项目人员</w:t>
      </w:r>
      <w:r>
        <w:rPr>
          <w:rFonts w:hint="eastAsia" w:ascii="仿宋" w:hAnsi="仿宋" w:eastAsia="仿宋" w:cs="仿宋"/>
          <w:color w:val="000000"/>
          <w:sz w:val="24"/>
          <w:szCs w:val="24"/>
          <w:lang w:val="en-US" w:eastAsia="zh-CN"/>
        </w:rPr>
        <w:t>一览表；</w:t>
      </w:r>
    </w:p>
    <w:p w14:paraId="5448445D">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拟投入本项目的主要设备材料</w:t>
      </w:r>
      <w:r>
        <w:rPr>
          <w:rFonts w:hint="eastAsia" w:ascii="仿宋" w:hAnsi="仿宋" w:eastAsia="仿宋" w:cs="仿宋"/>
          <w:color w:val="000000"/>
          <w:sz w:val="24"/>
          <w:szCs w:val="24"/>
          <w:lang w:eastAsia="zh-CN"/>
        </w:rPr>
        <w:t>；</w:t>
      </w:r>
    </w:p>
    <w:p w14:paraId="06204670">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应急方案及经验</w:t>
      </w:r>
      <w:r>
        <w:rPr>
          <w:rFonts w:hint="eastAsia" w:ascii="仿宋" w:hAnsi="仿宋" w:eastAsia="仿宋" w:cs="仿宋"/>
          <w:color w:val="000000"/>
          <w:sz w:val="24"/>
          <w:szCs w:val="24"/>
          <w:lang w:eastAsia="zh-CN"/>
        </w:rPr>
        <w:t>；</w:t>
      </w:r>
    </w:p>
    <w:p w14:paraId="3D54579A">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本项目有效的改进措施和合理化建议</w:t>
      </w:r>
      <w:r>
        <w:rPr>
          <w:rFonts w:hint="eastAsia" w:ascii="仿宋" w:hAnsi="仿宋" w:eastAsia="仿宋" w:cs="仿宋"/>
          <w:color w:val="000000"/>
          <w:sz w:val="24"/>
          <w:szCs w:val="24"/>
          <w:lang w:eastAsia="zh-CN"/>
        </w:rPr>
        <w:t>；</w:t>
      </w:r>
    </w:p>
    <w:p w14:paraId="67A384AA">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企业业绩</w:t>
      </w:r>
      <w:r>
        <w:rPr>
          <w:rFonts w:hint="eastAsia" w:ascii="仿宋" w:hAnsi="仿宋" w:eastAsia="仿宋" w:cs="仿宋"/>
          <w:color w:val="000000"/>
          <w:sz w:val="24"/>
          <w:szCs w:val="24"/>
          <w:lang w:eastAsia="zh-CN"/>
        </w:rPr>
        <w:t>；</w:t>
      </w:r>
    </w:p>
    <w:p w14:paraId="39E4ED29">
      <w:pPr>
        <w:snapToGrid w:val="0"/>
        <w:spacing w:line="460" w:lineRule="atLeast"/>
        <w:ind w:firstLine="480" w:firstLineChars="200"/>
        <w:jc w:val="left"/>
        <w:outlineLvl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商务响应表；</w:t>
      </w:r>
    </w:p>
    <w:p w14:paraId="0F7568C7">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售后服务网点</w:t>
      </w:r>
      <w:r>
        <w:rPr>
          <w:rFonts w:hint="eastAsia" w:ascii="仿宋" w:hAnsi="仿宋" w:eastAsia="仿宋" w:cs="仿宋"/>
          <w:color w:val="000000"/>
          <w:sz w:val="24"/>
          <w:szCs w:val="24"/>
          <w:lang w:eastAsia="zh-CN"/>
        </w:rPr>
        <w:t>；</w:t>
      </w:r>
    </w:p>
    <w:p w14:paraId="130940DA">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服务承诺</w:t>
      </w:r>
      <w:r>
        <w:rPr>
          <w:rFonts w:hint="eastAsia" w:ascii="仿宋" w:hAnsi="仿宋" w:eastAsia="仿宋" w:cs="仿宋"/>
          <w:color w:val="000000"/>
          <w:sz w:val="24"/>
          <w:szCs w:val="24"/>
          <w:lang w:eastAsia="zh-CN"/>
        </w:rPr>
        <w:t>；</w:t>
      </w:r>
    </w:p>
    <w:p w14:paraId="043A9FD3">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委托处置协议</w:t>
      </w:r>
      <w:r>
        <w:rPr>
          <w:rFonts w:hint="eastAsia" w:ascii="仿宋" w:hAnsi="仿宋" w:eastAsia="仿宋" w:cs="仿宋"/>
          <w:color w:val="000000"/>
          <w:sz w:val="24"/>
          <w:szCs w:val="24"/>
          <w:lang w:eastAsia="zh-CN"/>
        </w:rPr>
        <w:t>；</w:t>
      </w:r>
    </w:p>
    <w:p w14:paraId="0EC6ADE2">
      <w:pPr>
        <w:snapToGrid w:val="0"/>
        <w:spacing w:line="460" w:lineRule="atLeast"/>
        <w:ind w:firstLine="480" w:firstLineChars="200"/>
        <w:jc w:val="left"/>
        <w:outlineLvl w:val="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16</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应急响应时间</w:t>
      </w:r>
      <w:r>
        <w:rPr>
          <w:rFonts w:hint="eastAsia" w:ascii="仿宋" w:hAnsi="仿宋" w:eastAsia="仿宋" w:cs="仿宋"/>
          <w:color w:val="000000"/>
          <w:sz w:val="24"/>
          <w:szCs w:val="24"/>
          <w:lang w:eastAsia="zh-CN"/>
        </w:rPr>
        <w:t>；</w:t>
      </w:r>
    </w:p>
    <w:p w14:paraId="068D0119">
      <w:pPr>
        <w:snapToGrid w:val="0"/>
        <w:spacing w:line="460" w:lineRule="atLeast"/>
        <w:ind w:firstLine="480" w:firstLineChars="200"/>
        <w:jc w:val="left"/>
        <w:outlineLvl w:val="0"/>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17</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企业认证；</w:t>
      </w:r>
    </w:p>
    <w:p w14:paraId="3ABCB100">
      <w:pPr>
        <w:snapToGrid w:val="0"/>
        <w:spacing w:line="460" w:lineRule="atLeast"/>
        <w:ind w:firstLine="480" w:firstLineChars="200"/>
        <w:jc w:val="left"/>
        <w:outlineLvl w:val="0"/>
        <w:rPr>
          <w:rFonts w:ascii="仿宋" w:hAnsi="仿宋" w:eastAsia="仿宋"/>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18</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供应商认为需要的</w:t>
      </w:r>
      <w:r>
        <w:rPr>
          <w:rFonts w:hint="eastAsia" w:ascii="仿宋" w:hAnsi="仿宋" w:eastAsia="仿宋" w:cs="仿宋"/>
          <w:sz w:val="24"/>
          <w:szCs w:val="24"/>
        </w:rPr>
        <w:t>其他资料。</w:t>
      </w:r>
    </w:p>
    <w:p w14:paraId="4174174B">
      <w:pPr>
        <w:snapToGrid w:val="0"/>
        <w:spacing w:line="460" w:lineRule="atLeast"/>
        <w:ind w:firstLine="480" w:firstLineChars="200"/>
        <w:jc w:val="left"/>
        <w:outlineLvl w:val="0"/>
        <w:rPr>
          <w:rFonts w:ascii="仿宋" w:hAnsi="仿宋" w:eastAsia="仿宋"/>
          <w:sz w:val="24"/>
          <w:szCs w:val="24"/>
        </w:rPr>
      </w:pPr>
    </w:p>
    <w:p w14:paraId="2EBC2C5E">
      <w:pPr>
        <w:autoSpaceDE w:val="0"/>
        <w:autoSpaceDN w:val="0"/>
        <w:adjustRightInd w:val="0"/>
        <w:spacing w:line="540" w:lineRule="exact"/>
        <w:jc w:val="left"/>
        <w:rPr>
          <w:rFonts w:ascii="仿宋" w:hAnsi="仿宋" w:eastAsia="仿宋"/>
          <w:b/>
          <w:bCs/>
          <w:sz w:val="24"/>
          <w:szCs w:val="24"/>
          <w:lang w:val="zh-CN"/>
        </w:rPr>
      </w:pPr>
      <w:r>
        <w:rPr>
          <w:rFonts w:ascii="仿宋" w:hAnsi="仿宋" w:eastAsia="仿宋"/>
          <w:b/>
          <w:bCs/>
          <w:sz w:val="24"/>
          <w:szCs w:val="24"/>
          <w:lang w:val="zh-CN"/>
        </w:rPr>
        <w:br w:type="page"/>
      </w:r>
      <w:r>
        <w:rPr>
          <w:rFonts w:hint="eastAsia" w:ascii="仿宋" w:hAnsi="仿宋" w:eastAsia="仿宋" w:cs="仿宋"/>
          <w:b/>
          <w:bCs/>
          <w:color w:val="000000"/>
          <w:sz w:val="24"/>
          <w:szCs w:val="24"/>
        </w:rPr>
        <w:t>技术、商务、资信及其他文件</w:t>
      </w:r>
      <w:r>
        <w:rPr>
          <w:rFonts w:hint="eastAsia" w:ascii="仿宋" w:hAnsi="仿宋" w:eastAsia="仿宋" w:cs="仿宋"/>
          <w:b/>
          <w:bCs/>
          <w:sz w:val="24"/>
          <w:szCs w:val="24"/>
          <w:lang w:val="zh-CN"/>
        </w:rPr>
        <w:t>格式：</w:t>
      </w:r>
    </w:p>
    <w:p w14:paraId="03C407BE">
      <w:pPr>
        <w:spacing w:line="600" w:lineRule="exact"/>
        <w:rPr>
          <w:rFonts w:ascii="仿宋" w:hAnsi="仿宋" w:eastAsia="仿宋"/>
          <w:b/>
          <w:bCs/>
          <w:sz w:val="24"/>
          <w:szCs w:val="24"/>
        </w:rPr>
      </w:pPr>
      <w:r>
        <w:rPr>
          <w:rFonts w:hint="eastAsia" w:ascii="仿宋" w:hAnsi="仿宋" w:eastAsia="仿宋" w:cs="仿宋"/>
          <w:b/>
          <w:bCs/>
          <w:sz w:val="24"/>
          <w:szCs w:val="24"/>
        </w:rPr>
        <w:t>一、评分索引表（主要用于评标小组对应评分内容，包括技术部分、商务部分、资信及其他部分）</w:t>
      </w:r>
    </w:p>
    <w:p w14:paraId="2DA67D58">
      <w:pPr>
        <w:snapToGrid w:val="0"/>
        <w:jc w:val="center"/>
        <w:rPr>
          <w:rFonts w:ascii="仿宋" w:hAnsi="仿宋" w:eastAsia="仿宋"/>
          <w:sz w:val="24"/>
          <w:szCs w:val="24"/>
        </w:rPr>
      </w:pPr>
      <w:r>
        <w:rPr>
          <w:rFonts w:hint="eastAsia" w:ascii="仿宋" w:hAnsi="仿宋" w:eastAsia="仿宋" w:cs="仿宋"/>
          <w:sz w:val="24"/>
          <w:szCs w:val="24"/>
        </w:rPr>
        <w:t>对应第四章评标办法及评分标准</w:t>
      </w:r>
    </w:p>
    <w:p w14:paraId="03757565">
      <w:pPr>
        <w:pStyle w:val="29"/>
        <w:spacing w:line="340" w:lineRule="exact"/>
        <w:jc w:val="center"/>
        <w:outlineLvl w:val="0"/>
        <w:rPr>
          <w:rFonts w:ascii="仿宋" w:hAnsi="仿宋" w:eastAsia="仿宋" w:cs="Times New Roman"/>
          <w:b/>
          <w:bCs/>
          <w:sz w:val="30"/>
          <w:szCs w:val="30"/>
        </w:rPr>
      </w:pPr>
      <w:bookmarkStart w:id="377" w:name="_Toc19832"/>
      <w:bookmarkStart w:id="378" w:name="_Toc17842"/>
      <w:r>
        <w:rPr>
          <w:rFonts w:hint="eastAsia" w:ascii="仿宋" w:hAnsi="仿宋" w:eastAsia="仿宋" w:cs="仿宋"/>
          <w:sz w:val="24"/>
          <w:szCs w:val="24"/>
        </w:rPr>
        <w:t>（请按评审内容顺序依次填写）</w:t>
      </w:r>
      <w:bookmarkEnd w:id="377"/>
      <w:bookmarkEnd w:id="378"/>
    </w:p>
    <w:tbl>
      <w:tblPr>
        <w:tblStyle w:val="49"/>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718"/>
        <w:gridCol w:w="2130"/>
        <w:gridCol w:w="1598"/>
        <w:gridCol w:w="1445"/>
      </w:tblGrid>
      <w:tr w14:paraId="0B22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47" w:type="dxa"/>
            <w:vAlign w:val="center"/>
          </w:tcPr>
          <w:p w14:paraId="58FF71C3">
            <w:pPr>
              <w:spacing w:line="360" w:lineRule="exact"/>
              <w:jc w:val="center"/>
              <w:rPr>
                <w:rFonts w:ascii="仿宋" w:hAnsi="仿宋" w:eastAsia="仿宋"/>
                <w:sz w:val="21"/>
                <w:szCs w:val="21"/>
              </w:rPr>
            </w:pPr>
            <w:r>
              <w:rPr>
                <w:rFonts w:hint="eastAsia" w:ascii="仿宋" w:hAnsi="仿宋" w:eastAsia="仿宋" w:cs="仿宋"/>
                <w:sz w:val="21"/>
                <w:szCs w:val="21"/>
              </w:rPr>
              <w:t>序号</w:t>
            </w:r>
          </w:p>
        </w:tc>
        <w:tc>
          <w:tcPr>
            <w:tcW w:w="3718" w:type="dxa"/>
            <w:vAlign w:val="center"/>
          </w:tcPr>
          <w:p w14:paraId="0F6A6892">
            <w:pPr>
              <w:spacing w:line="360" w:lineRule="exact"/>
              <w:jc w:val="center"/>
              <w:rPr>
                <w:rFonts w:ascii="仿宋" w:hAnsi="仿宋" w:eastAsia="仿宋"/>
                <w:sz w:val="21"/>
                <w:szCs w:val="21"/>
              </w:rPr>
            </w:pPr>
            <w:r>
              <w:rPr>
                <w:rFonts w:hint="eastAsia" w:ascii="仿宋" w:hAnsi="仿宋" w:eastAsia="仿宋" w:cs="仿宋"/>
                <w:sz w:val="21"/>
                <w:szCs w:val="21"/>
              </w:rPr>
              <w:t>评审内容</w:t>
            </w:r>
          </w:p>
        </w:tc>
        <w:tc>
          <w:tcPr>
            <w:tcW w:w="2130" w:type="dxa"/>
            <w:vAlign w:val="center"/>
          </w:tcPr>
          <w:p w14:paraId="57AD9A55">
            <w:pPr>
              <w:spacing w:line="360" w:lineRule="exact"/>
              <w:jc w:val="center"/>
              <w:rPr>
                <w:rFonts w:ascii="仿宋" w:hAnsi="仿宋" w:eastAsia="仿宋"/>
                <w:sz w:val="21"/>
                <w:szCs w:val="21"/>
              </w:rPr>
            </w:pPr>
            <w:r>
              <w:rPr>
                <w:rFonts w:hint="eastAsia" w:ascii="仿宋" w:hAnsi="仿宋" w:eastAsia="仿宋" w:cs="仿宋"/>
                <w:sz w:val="21"/>
                <w:szCs w:val="21"/>
              </w:rPr>
              <w:t>标准分</w:t>
            </w:r>
          </w:p>
        </w:tc>
        <w:tc>
          <w:tcPr>
            <w:tcW w:w="1598" w:type="dxa"/>
            <w:vAlign w:val="center"/>
          </w:tcPr>
          <w:p w14:paraId="09537E53">
            <w:pPr>
              <w:spacing w:line="360" w:lineRule="exact"/>
              <w:jc w:val="center"/>
              <w:rPr>
                <w:rFonts w:ascii="仿宋" w:hAnsi="仿宋" w:eastAsia="仿宋"/>
                <w:sz w:val="21"/>
                <w:szCs w:val="21"/>
              </w:rPr>
            </w:pPr>
            <w:r>
              <w:rPr>
                <w:rFonts w:hint="eastAsia" w:ascii="仿宋" w:hAnsi="仿宋" w:eastAsia="仿宋" w:cs="仿宋"/>
                <w:sz w:val="21"/>
                <w:szCs w:val="21"/>
              </w:rPr>
              <w:t>自评分</w:t>
            </w:r>
          </w:p>
        </w:tc>
        <w:tc>
          <w:tcPr>
            <w:tcW w:w="1445" w:type="dxa"/>
            <w:vAlign w:val="center"/>
          </w:tcPr>
          <w:p w14:paraId="4311D8F1">
            <w:pPr>
              <w:spacing w:line="360" w:lineRule="exact"/>
              <w:jc w:val="center"/>
              <w:rPr>
                <w:rFonts w:ascii="仿宋" w:hAnsi="仿宋" w:eastAsia="仿宋"/>
                <w:sz w:val="21"/>
                <w:szCs w:val="21"/>
              </w:rPr>
            </w:pPr>
            <w:r>
              <w:rPr>
                <w:rFonts w:hint="eastAsia" w:ascii="仿宋" w:hAnsi="仿宋" w:eastAsia="仿宋" w:cs="仿宋"/>
                <w:sz w:val="21"/>
                <w:szCs w:val="21"/>
              </w:rPr>
              <w:t>在响应文件中所对应的页码</w:t>
            </w:r>
          </w:p>
        </w:tc>
      </w:tr>
      <w:tr w14:paraId="52F9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492E04F6">
            <w:pPr>
              <w:adjustRightInd w:val="0"/>
              <w:snapToGrid w:val="0"/>
              <w:spacing w:line="360" w:lineRule="exact"/>
              <w:jc w:val="center"/>
              <w:rPr>
                <w:rFonts w:ascii="仿宋" w:hAnsi="仿宋" w:eastAsia="仿宋" w:cs="仿宋"/>
                <w:snapToGrid w:val="0"/>
                <w:sz w:val="21"/>
                <w:szCs w:val="21"/>
              </w:rPr>
            </w:pPr>
            <w:r>
              <w:rPr>
                <w:rFonts w:ascii="仿宋" w:hAnsi="仿宋" w:eastAsia="仿宋" w:cs="仿宋"/>
                <w:snapToGrid w:val="0"/>
                <w:sz w:val="21"/>
                <w:szCs w:val="21"/>
              </w:rPr>
              <w:t>1</w:t>
            </w:r>
          </w:p>
        </w:tc>
        <w:tc>
          <w:tcPr>
            <w:tcW w:w="3718" w:type="dxa"/>
            <w:vAlign w:val="center"/>
          </w:tcPr>
          <w:p w14:paraId="627A8D0A">
            <w:pPr>
              <w:spacing w:line="300" w:lineRule="exact"/>
              <w:jc w:val="center"/>
              <w:rPr>
                <w:rFonts w:ascii="仿宋" w:hAnsi="仿宋" w:eastAsia="仿宋"/>
                <w:b/>
                <w:bCs/>
                <w:sz w:val="21"/>
                <w:szCs w:val="21"/>
              </w:rPr>
            </w:pPr>
          </w:p>
        </w:tc>
        <w:tc>
          <w:tcPr>
            <w:tcW w:w="2130" w:type="dxa"/>
            <w:vAlign w:val="center"/>
          </w:tcPr>
          <w:p w14:paraId="0019A2E0">
            <w:pPr>
              <w:spacing w:line="300" w:lineRule="exact"/>
              <w:jc w:val="center"/>
              <w:rPr>
                <w:rFonts w:ascii="仿宋" w:hAnsi="仿宋" w:eastAsia="仿宋"/>
                <w:sz w:val="21"/>
                <w:szCs w:val="21"/>
              </w:rPr>
            </w:pPr>
          </w:p>
        </w:tc>
        <w:tc>
          <w:tcPr>
            <w:tcW w:w="1598" w:type="dxa"/>
            <w:vAlign w:val="center"/>
          </w:tcPr>
          <w:p w14:paraId="65DB9CB5">
            <w:pPr>
              <w:spacing w:line="360" w:lineRule="exact"/>
              <w:rPr>
                <w:rFonts w:ascii="仿宋" w:hAnsi="仿宋" w:eastAsia="仿宋"/>
                <w:sz w:val="21"/>
                <w:szCs w:val="21"/>
              </w:rPr>
            </w:pPr>
          </w:p>
        </w:tc>
        <w:tc>
          <w:tcPr>
            <w:tcW w:w="1445" w:type="dxa"/>
            <w:vAlign w:val="center"/>
          </w:tcPr>
          <w:p w14:paraId="36F77929">
            <w:pPr>
              <w:spacing w:line="360" w:lineRule="exact"/>
              <w:rPr>
                <w:rFonts w:ascii="仿宋" w:hAnsi="仿宋" w:eastAsia="仿宋"/>
                <w:sz w:val="21"/>
                <w:szCs w:val="21"/>
              </w:rPr>
            </w:pPr>
          </w:p>
        </w:tc>
      </w:tr>
      <w:tr w14:paraId="1B68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15164086">
            <w:pPr>
              <w:adjustRightInd w:val="0"/>
              <w:snapToGrid w:val="0"/>
              <w:spacing w:line="360" w:lineRule="exact"/>
              <w:jc w:val="center"/>
              <w:rPr>
                <w:rFonts w:ascii="仿宋" w:hAnsi="仿宋" w:eastAsia="仿宋" w:cs="仿宋"/>
                <w:snapToGrid w:val="0"/>
                <w:sz w:val="21"/>
                <w:szCs w:val="21"/>
              </w:rPr>
            </w:pPr>
            <w:r>
              <w:rPr>
                <w:rFonts w:ascii="仿宋" w:hAnsi="仿宋" w:eastAsia="仿宋" w:cs="仿宋"/>
                <w:snapToGrid w:val="0"/>
                <w:sz w:val="21"/>
                <w:szCs w:val="21"/>
              </w:rPr>
              <w:t>2</w:t>
            </w:r>
          </w:p>
        </w:tc>
        <w:tc>
          <w:tcPr>
            <w:tcW w:w="3718" w:type="dxa"/>
            <w:vAlign w:val="center"/>
          </w:tcPr>
          <w:p w14:paraId="5AD5DA08">
            <w:pPr>
              <w:spacing w:line="300" w:lineRule="exact"/>
              <w:jc w:val="center"/>
              <w:rPr>
                <w:rFonts w:ascii="仿宋" w:hAnsi="仿宋" w:eastAsia="仿宋"/>
                <w:b/>
                <w:bCs/>
                <w:sz w:val="21"/>
                <w:szCs w:val="21"/>
              </w:rPr>
            </w:pPr>
          </w:p>
        </w:tc>
        <w:tc>
          <w:tcPr>
            <w:tcW w:w="2130" w:type="dxa"/>
            <w:vAlign w:val="center"/>
          </w:tcPr>
          <w:p w14:paraId="09A439F3">
            <w:pPr>
              <w:spacing w:line="300" w:lineRule="exact"/>
              <w:jc w:val="center"/>
              <w:rPr>
                <w:rFonts w:ascii="仿宋" w:hAnsi="仿宋" w:eastAsia="仿宋"/>
                <w:sz w:val="21"/>
                <w:szCs w:val="21"/>
              </w:rPr>
            </w:pPr>
          </w:p>
        </w:tc>
        <w:tc>
          <w:tcPr>
            <w:tcW w:w="1598" w:type="dxa"/>
            <w:vAlign w:val="center"/>
          </w:tcPr>
          <w:p w14:paraId="15B7458E">
            <w:pPr>
              <w:spacing w:line="360" w:lineRule="exact"/>
              <w:rPr>
                <w:rFonts w:ascii="仿宋" w:hAnsi="仿宋" w:eastAsia="仿宋"/>
                <w:sz w:val="21"/>
                <w:szCs w:val="21"/>
              </w:rPr>
            </w:pPr>
          </w:p>
        </w:tc>
        <w:tc>
          <w:tcPr>
            <w:tcW w:w="1445" w:type="dxa"/>
            <w:vAlign w:val="center"/>
          </w:tcPr>
          <w:p w14:paraId="080F32B2">
            <w:pPr>
              <w:spacing w:line="360" w:lineRule="exact"/>
              <w:rPr>
                <w:rFonts w:ascii="仿宋" w:hAnsi="仿宋" w:eastAsia="仿宋"/>
                <w:sz w:val="21"/>
                <w:szCs w:val="21"/>
              </w:rPr>
            </w:pPr>
          </w:p>
        </w:tc>
      </w:tr>
      <w:tr w14:paraId="4164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41951C19">
            <w:pPr>
              <w:adjustRightInd w:val="0"/>
              <w:snapToGrid w:val="0"/>
              <w:spacing w:line="360" w:lineRule="exact"/>
              <w:jc w:val="center"/>
              <w:rPr>
                <w:rFonts w:ascii="仿宋" w:hAnsi="仿宋" w:eastAsia="仿宋" w:cs="仿宋"/>
                <w:snapToGrid w:val="0"/>
                <w:sz w:val="21"/>
                <w:szCs w:val="21"/>
              </w:rPr>
            </w:pPr>
            <w:r>
              <w:rPr>
                <w:rFonts w:ascii="仿宋" w:hAnsi="仿宋" w:eastAsia="仿宋" w:cs="仿宋"/>
                <w:snapToGrid w:val="0"/>
                <w:sz w:val="21"/>
                <w:szCs w:val="21"/>
              </w:rPr>
              <w:t>3</w:t>
            </w:r>
          </w:p>
        </w:tc>
        <w:tc>
          <w:tcPr>
            <w:tcW w:w="3718" w:type="dxa"/>
            <w:vAlign w:val="center"/>
          </w:tcPr>
          <w:p w14:paraId="1D57F2C1">
            <w:pPr>
              <w:spacing w:line="300" w:lineRule="exact"/>
              <w:jc w:val="center"/>
              <w:rPr>
                <w:rFonts w:ascii="仿宋" w:hAnsi="仿宋" w:eastAsia="仿宋"/>
                <w:b/>
                <w:bCs/>
                <w:sz w:val="21"/>
                <w:szCs w:val="21"/>
              </w:rPr>
            </w:pPr>
          </w:p>
        </w:tc>
        <w:tc>
          <w:tcPr>
            <w:tcW w:w="2130" w:type="dxa"/>
            <w:vAlign w:val="center"/>
          </w:tcPr>
          <w:p w14:paraId="63BA81D6">
            <w:pPr>
              <w:spacing w:line="300" w:lineRule="exact"/>
              <w:jc w:val="center"/>
              <w:rPr>
                <w:rFonts w:ascii="仿宋" w:hAnsi="仿宋" w:eastAsia="仿宋"/>
                <w:sz w:val="21"/>
                <w:szCs w:val="21"/>
              </w:rPr>
            </w:pPr>
          </w:p>
        </w:tc>
        <w:tc>
          <w:tcPr>
            <w:tcW w:w="1598" w:type="dxa"/>
            <w:vAlign w:val="center"/>
          </w:tcPr>
          <w:p w14:paraId="06B71EA5">
            <w:pPr>
              <w:spacing w:line="360" w:lineRule="exact"/>
              <w:rPr>
                <w:rFonts w:ascii="仿宋" w:hAnsi="仿宋" w:eastAsia="仿宋"/>
                <w:sz w:val="21"/>
                <w:szCs w:val="21"/>
              </w:rPr>
            </w:pPr>
          </w:p>
        </w:tc>
        <w:tc>
          <w:tcPr>
            <w:tcW w:w="1445" w:type="dxa"/>
            <w:vAlign w:val="center"/>
          </w:tcPr>
          <w:p w14:paraId="1A98A36D">
            <w:pPr>
              <w:spacing w:line="360" w:lineRule="exact"/>
              <w:rPr>
                <w:rFonts w:ascii="仿宋" w:hAnsi="仿宋" w:eastAsia="仿宋"/>
                <w:sz w:val="21"/>
                <w:szCs w:val="21"/>
              </w:rPr>
            </w:pPr>
          </w:p>
        </w:tc>
      </w:tr>
      <w:tr w14:paraId="2BA3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6FEB3381">
            <w:pPr>
              <w:adjustRightInd w:val="0"/>
              <w:snapToGrid w:val="0"/>
              <w:spacing w:line="360" w:lineRule="exact"/>
              <w:jc w:val="center"/>
              <w:rPr>
                <w:rFonts w:ascii="仿宋" w:hAnsi="仿宋" w:eastAsia="仿宋" w:cs="仿宋"/>
                <w:snapToGrid w:val="0"/>
                <w:sz w:val="21"/>
                <w:szCs w:val="21"/>
              </w:rPr>
            </w:pPr>
            <w:r>
              <w:rPr>
                <w:rFonts w:ascii="仿宋" w:hAnsi="仿宋" w:eastAsia="仿宋" w:cs="仿宋"/>
                <w:snapToGrid w:val="0"/>
                <w:sz w:val="21"/>
                <w:szCs w:val="21"/>
              </w:rPr>
              <w:t>4</w:t>
            </w:r>
          </w:p>
        </w:tc>
        <w:tc>
          <w:tcPr>
            <w:tcW w:w="3718" w:type="dxa"/>
            <w:vAlign w:val="center"/>
          </w:tcPr>
          <w:p w14:paraId="78839B62">
            <w:pPr>
              <w:spacing w:line="300" w:lineRule="exact"/>
              <w:jc w:val="center"/>
              <w:rPr>
                <w:rFonts w:ascii="仿宋" w:hAnsi="仿宋" w:eastAsia="仿宋"/>
                <w:b/>
                <w:bCs/>
                <w:sz w:val="21"/>
                <w:szCs w:val="21"/>
              </w:rPr>
            </w:pPr>
          </w:p>
        </w:tc>
        <w:tc>
          <w:tcPr>
            <w:tcW w:w="2130" w:type="dxa"/>
            <w:vAlign w:val="center"/>
          </w:tcPr>
          <w:p w14:paraId="01E43EFE">
            <w:pPr>
              <w:spacing w:line="300" w:lineRule="exact"/>
              <w:jc w:val="center"/>
              <w:rPr>
                <w:rFonts w:ascii="仿宋" w:hAnsi="仿宋" w:eastAsia="仿宋"/>
                <w:sz w:val="21"/>
                <w:szCs w:val="21"/>
              </w:rPr>
            </w:pPr>
          </w:p>
        </w:tc>
        <w:tc>
          <w:tcPr>
            <w:tcW w:w="1598" w:type="dxa"/>
            <w:vAlign w:val="center"/>
          </w:tcPr>
          <w:p w14:paraId="0221DA60">
            <w:pPr>
              <w:spacing w:line="360" w:lineRule="exact"/>
              <w:rPr>
                <w:rFonts w:ascii="仿宋" w:hAnsi="仿宋" w:eastAsia="仿宋"/>
                <w:sz w:val="21"/>
                <w:szCs w:val="21"/>
              </w:rPr>
            </w:pPr>
          </w:p>
        </w:tc>
        <w:tc>
          <w:tcPr>
            <w:tcW w:w="1445" w:type="dxa"/>
            <w:vAlign w:val="center"/>
          </w:tcPr>
          <w:p w14:paraId="66D8F071">
            <w:pPr>
              <w:spacing w:line="360" w:lineRule="exact"/>
              <w:rPr>
                <w:rFonts w:ascii="仿宋" w:hAnsi="仿宋" w:eastAsia="仿宋"/>
                <w:sz w:val="21"/>
                <w:szCs w:val="21"/>
              </w:rPr>
            </w:pPr>
          </w:p>
        </w:tc>
      </w:tr>
      <w:tr w14:paraId="0EC1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46E558A6">
            <w:pPr>
              <w:adjustRightInd w:val="0"/>
              <w:snapToGrid w:val="0"/>
              <w:spacing w:line="360" w:lineRule="exact"/>
              <w:jc w:val="center"/>
              <w:rPr>
                <w:rFonts w:ascii="仿宋" w:hAnsi="仿宋" w:eastAsia="仿宋" w:cs="仿宋"/>
                <w:snapToGrid w:val="0"/>
                <w:sz w:val="21"/>
                <w:szCs w:val="21"/>
              </w:rPr>
            </w:pPr>
            <w:r>
              <w:rPr>
                <w:rFonts w:ascii="仿宋" w:hAnsi="仿宋" w:eastAsia="仿宋" w:cs="仿宋"/>
                <w:snapToGrid w:val="0"/>
                <w:sz w:val="21"/>
                <w:szCs w:val="21"/>
              </w:rPr>
              <w:t>5</w:t>
            </w:r>
          </w:p>
        </w:tc>
        <w:tc>
          <w:tcPr>
            <w:tcW w:w="3718" w:type="dxa"/>
            <w:vAlign w:val="center"/>
          </w:tcPr>
          <w:p w14:paraId="0652DA6E">
            <w:pPr>
              <w:spacing w:line="300" w:lineRule="exact"/>
              <w:jc w:val="center"/>
              <w:rPr>
                <w:rFonts w:ascii="仿宋" w:hAnsi="仿宋" w:eastAsia="仿宋"/>
                <w:b/>
                <w:bCs/>
                <w:sz w:val="21"/>
                <w:szCs w:val="21"/>
              </w:rPr>
            </w:pPr>
          </w:p>
        </w:tc>
        <w:tc>
          <w:tcPr>
            <w:tcW w:w="2130" w:type="dxa"/>
            <w:vAlign w:val="center"/>
          </w:tcPr>
          <w:p w14:paraId="324BEA00">
            <w:pPr>
              <w:spacing w:line="300" w:lineRule="exact"/>
              <w:jc w:val="center"/>
              <w:rPr>
                <w:rFonts w:ascii="仿宋" w:hAnsi="仿宋" w:eastAsia="仿宋"/>
                <w:sz w:val="21"/>
                <w:szCs w:val="21"/>
              </w:rPr>
            </w:pPr>
          </w:p>
        </w:tc>
        <w:tc>
          <w:tcPr>
            <w:tcW w:w="1598" w:type="dxa"/>
            <w:vAlign w:val="center"/>
          </w:tcPr>
          <w:p w14:paraId="4FEFD2D3">
            <w:pPr>
              <w:spacing w:line="360" w:lineRule="exact"/>
              <w:rPr>
                <w:rFonts w:ascii="仿宋" w:hAnsi="仿宋" w:eastAsia="仿宋"/>
                <w:sz w:val="21"/>
                <w:szCs w:val="21"/>
              </w:rPr>
            </w:pPr>
          </w:p>
        </w:tc>
        <w:tc>
          <w:tcPr>
            <w:tcW w:w="1445" w:type="dxa"/>
            <w:vAlign w:val="center"/>
          </w:tcPr>
          <w:p w14:paraId="5863F07A">
            <w:pPr>
              <w:spacing w:line="360" w:lineRule="exact"/>
              <w:rPr>
                <w:rFonts w:ascii="仿宋" w:hAnsi="仿宋" w:eastAsia="仿宋"/>
                <w:sz w:val="21"/>
                <w:szCs w:val="21"/>
              </w:rPr>
            </w:pPr>
          </w:p>
        </w:tc>
      </w:tr>
      <w:tr w14:paraId="5C2B1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33ED6621">
            <w:pPr>
              <w:adjustRightInd w:val="0"/>
              <w:snapToGrid w:val="0"/>
              <w:spacing w:line="360" w:lineRule="exact"/>
              <w:jc w:val="center"/>
              <w:rPr>
                <w:rFonts w:ascii="仿宋" w:hAnsi="仿宋" w:eastAsia="仿宋" w:cs="仿宋"/>
                <w:snapToGrid w:val="0"/>
                <w:sz w:val="21"/>
                <w:szCs w:val="21"/>
              </w:rPr>
            </w:pPr>
            <w:r>
              <w:rPr>
                <w:rFonts w:ascii="仿宋" w:hAnsi="仿宋" w:eastAsia="仿宋" w:cs="仿宋"/>
                <w:snapToGrid w:val="0"/>
                <w:sz w:val="21"/>
                <w:szCs w:val="21"/>
              </w:rPr>
              <w:t>6</w:t>
            </w:r>
          </w:p>
        </w:tc>
        <w:tc>
          <w:tcPr>
            <w:tcW w:w="3718" w:type="dxa"/>
            <w:vAlign w:val="center"/>
          </w:tcPr>
          <w:p w14:paraId="7D0AB8A0">
            <w:pPr>
              <w:spacing w:line="300" w:lineRule="exact"/>
              <w:jc w:val="center"/>
              <w:rPr>
                <w:rFonts w:ascii="仿宋" w:hAnsi="仿宋" w:eastAsia="仿宋"/>
                <w:b/>
                <w:bCs/>
                <w:kern w:val="0"/>
                <w:sz w:val="21"/>
                <w:szCs w:val="21"/>
              </w:rPr>
            </w:pPr>
          </w:p>
        </w:tc>
        <w:tc>
          <w:tcPr>
            <w:tcW w:w="2130" w:type="dxa"/>
            <w:vAlign w:val="center"/>
          </w:tcPr>
          <w:p w14:paraId="6D9C188C">
            <w:pPr>
              <w:spacing w:line="300" w:lineRule="exact"/>
              <w:jc w:val="center"/>
              <w:rPr>
                <w:rFonts w:ascii="仿宋" w:hAnsi="仿宋" w:eastAsia="仿宋"/>
                <w:sz w:val="21"/>
                <w:szCs w:val="21"/>
              </w:rPr>
            </w:pPr>
          </w:p>
        </w:tc>
        <w:tc>
          <w:tcPr>
            <w:tcW w:w="1598" w:type="dxa"/>
            <w:vAlign w:val="center"/>
          </w:tcPr>
          <w:p w14:paraId="29C3AA32">
            <w:pPr>
              <w:spacing w:line="360" w:lineRule="exact"/>
              <w:rPr>
                <w:rFonts w:ascii="仿宋" w:hAnsi="仿宋" w:eastAsia="仿宋"/>
                <w:sz w:val="21"/>
                <w:szCs w:val="21"/>
              </w:rPr>
            </w:pPr>
          </w:p>
        </w:tc>
        <w:tc>
          <w:tcPr>
            <w:tcW w:w="1445" w:type="dxa"/>
            <w:vAlign w:val="center"/>
          </w:tcPr>
          <w:p w14:paraId="24DA104D">
            <w:pPr>
              <w:spacing w:line="360" w:lineRule="exact"/>
              <w:rPr>
                <w:rFonts w:ascii="仿宋" w:hAnsi="仿宋" w:eastAsia="仿宋"/>
                <w:sz w:val="21"/>
                <w:szCs w:val="21"/>
              </w:rPr>
            </w:pPr>
          </w:p>
        </w:tc>
      </w:tr>
      <w:tr w14:paraId="5A2B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3B0BAD85">
            <w:pPr>
              <w:adjustRightInd w:val="0"/>
              <w:snapToGrid w:val="0"/>
              <w:spacing w:line="360" w:lineRule="exact"/>
              <w:jc w:val="center"/>
              <w:rPr>
                <w:rFonts w:ascii="仿宋" w:hAnsi="仿宋" w:eastAsia="仿宋" w:cs="仿宋"/>
                <w:snapToGrid w:val="0"/>
                <w:sz w:val="21"/>
                <w:szCs w:val="21"/>
              </w:rPr>
            </w:pPr>
            <w:r>
              <w:rPr>
                <w:rFonts w:ascii="仿宋" w:hAnsi="仿宋" w:eastAsia="仿宋" w:cs="仿宋"/>
                <w:snapToGrid w:val="0"/>
                <w:sz w:val="21"/>
                <w:szCs w:val="21"/>
              </w:rPr>
              <w:t>7</w:t>
            </w:r>
          </w:p>
        </w:tc>
        <w:tc>
          <w:tcPr>
            <w:tcW w:w="3718" w:type="dxa"/>
            <w:vAlign w:val="center"/>
          </w:tcPr>
          <w:p w14:paraId="727F3D88">
            <w:pPr>
              <w:spacing w:line="300" w:lineRule="exact"/>
              <w:jc w:val="center"/>
              <w:rPr>
                <w:rFonts w:ascii="仿宋" w:hAnsi="仿宋" w:eastAsia="仿宋"/>
                <w:b/>
                <w:bCs/>
                <w:snapToGrid w:val="0"/>
                <w:sz w:val="21"/>
                <w:szCs w:val="21"/>
              </w:rPr>
            </w:pPr>
          </w:p>
        </w:tc>
        <w:tc>
          <w:tcPr>
            <w:tcW w:w="2130" w:type="dxa"/>
            <w:vAlign w:val="center"/>
          </w:tcPr>
          <w:p w14:paraId="361B1A5C">
            <w:pPr>
              <w:spacing w:line="300" w:lineRule="exact"/>
              <w:jc w:val="center"/>
              <w:rPr>
                <w:rFonts w:ascii="仿宋" w:hAnsi="仿宋" w:eastAsia="仿宋"/>
                <w:snapToGrid w:val="0"/>
                <w:sz w:val="21"/>
                <w:szCs w:val="21"/>
              </w:rPr>
            </w:pPr>
          </w:p>
        </w:tc>
        <w:tc>
          <w:tcPr>
            <w:tcW w:w="1598" w:type="dxa"/>
            <w:vAlign w:val="center"/>
          </w:tcPr>
          <w:p w14:paraId="76139F0E">
            <w:pPr>
              <w:spacing w:line="360" w:lineRule="exact"/>
              <w:rPr>
                <w:rFonts w:ascii="仿宋" w:hAnsi="仿宋" w:eastAsia="仿宋"/>
                <w:sz w:val="21"/>
                <w:szCs w:val="21"/>
              </w:rPr>
            </w:pPr>
          </w:p>
        </w:tc>
        <w:tc>
          <w:tcPr>
            <w:tcW w:w="1445" w:type="dxa"/>
            <w:vAlign w:val="center"/>
          </w:tcPr>
          <w:p w14:paraId="66BC4B38">
            <w:pPr>
              <w:spacing w:line="360" w:lineRule="exact"/>
              <w:rPr>
                <w:rFonts w:ascii="仿宋" w:hAnsi="仿宋" w:eastAsia="仿宋"/>
                <w:sz w:val="21"/>
                <w:szCs w:val="21"/>
              </w:rPr>
            </w:pPr>
          </w:p>
        </w:tc>
      </w:tr>
      <w:tr w14:paraId="323E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15A20EEE">
            <w:pPr>
              <w:adjustRightInd w:val="0"/>
              <w:snapToGrid w:val="0"/>
              <w:spacing w:line="360" w:lineRule="exact"/>
              <w:jc w:val="center"/>
              <w:rPr>
                <w:rFonts w:ascii="仿宋" w:hAnsi="仿宋" w:eastAsia="仿宋" w:cs="仿宋"/>
                <w:snapToGrid w:val="0"/>
                <w:sz w:val="21"/>
                <w:szCs w:val="21"/>
              </w:rPr>
            </w:pPr>
            <w:r>
              <w:rPr>
                <w:rFonts w:ascii="仿宋" w:hAnsi="仿宋" w:eastAsia="仿宋" w:cs="仿宋"/>
                <w:snapToGrid w:val="0"/>
                <w:sz w:val="21"/>
                <w:szCs w:val="21"/>
              </w:rPr>
              <w:t>8</w:t>
            </w:r>
          </w:p>
        </w:tc>
        <w:tc>
          <w:tcPr>
            <w:tcW w:w="3718" w:type="dxa"/>
            <w:vAlign w:val="center"/>
          </w:tcPr>
          <w:p w14:paraId="423E3ABC">
            <w:pPr>
              <w:spacing w:line="300" w:lineRule="exact"/>
              <w:jc w:val="center"/>
              <w:rPr>
                <w:rFonts w:ascii="仿宋" w:hAnsi="仿宋" w:eastAsia="仿宋"/>
                <w:b/>
                <w:bCs/>
                <w:sz w:val="21"/>
                <w:szCs w:val="21"/>
              </w:rPr>
            </w:pPr>
          </w:p>
        </w:tc>
        <w:tc>
          <w:tcPr>
            <w:tcW w:w="2130" w:type="dxa"/>
            <w:vAlign w:val="center"/>
          </w:tcPr>
          <w:p w14:paraId="446FEDA1">
            <w:pPr>
              <w:spacing w:line="300" w:lineRule="exact"/>
              <w:jc w:val="center"/>
              <w:rPr>
                <w:rFonts w:ascii="仿宋" w:hAnsi="仿宋" w:eastAsia="仿宋"/>
                <w:snapToGrid w:val="0"/>
                <w:sz w:val="21"/>
                <w:szCs w:val="21"/>
              </w:rPr>
            </w:pPr>
          </w:p>
        </w:tc>
        <w:tc>
          <w:tcPr>
            <w:tcW w:w="1598" w:type="dxa"/>
            <w:vAlign w:val="center"/>
          </w:tcPr>
          <w:p w14:paraId="0BE333CB">
            <w:pPr>
              <w:spacing w:line="360" w:lineRule="exact"/>
              <w:rPr>
                <w:rFonts w:ascii="仿宋" w:hAnsi="仿宋" w:eastAsia="仿宋"/>
                <w:sz w:val="21"/>
                <w:szCs w:val="21"/>
              </w:rPr>
            </w:pPr>
          </w:p>
        </w:tc>
        <w:tc>
          <w:tcPr>
            <w:tcW w:w="1445" w:type="dxa"/>
            <w:vAlign w:val="center"/>
          </w:tcPr>
          <w:p w14:paraId="3962A24B">
            <w:pPr>
              <w:spacing w:line="360" w:lineRule="exact"/>
              <w:rPr>
                <w:rFonts w:ascii="仿宋" w:hAnsi="仿宋" w:eastAsia="仿宋"/>
                <w:sz w:val="21"/>
                <w:szCs w:val="21"/>
              </w:rPr>
            </w:pPr>
          </w:p>
        </w:tc>
      </w:tr>
      <w:tr w14:paraId="7D7F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7" w:type="dxa"/>
            <w:vAlign w:val="center"/>
          </w:tcPr>
          <w:p w14:paraId="448BF593">
            <w:pPr>
              <w:adjustRightInd w:val="0"/>
              <w:snapToGrid w:val="0"/>
              <w:spacing w:line="360" w:lineRule="exact"/>
              <w:jc w:val="center"/>
              <w:rPr>
                <w:rFonts w:ascii="仿宋" w:hAnsi="仿宋" w:eastAsia="仿宋" w:cs="仿宋"/>
                <w:snapToGrid w:val="0"/>
                <w:sz w:val="21"/>
                <w:szCs w:val="21"/>
              </w:rPr>
            </w:pPr>
            <w:r>
              <w:rPr>
                <w:rFonts w:ascii="仿宋" w:hAnsi="仿宋" w:eastAsia="仿宋" w:cs="仿宋"/>
                <w:snapToGrid w:val="0"/>
                <w:sz w:val="21"/>
                <w:szCs w:val="21"/>
              </w:rPr>
              <w:t>9</w:t>
            </w:r>
          </w:p>
        </w:tc>
        <w:tc>
          <w:tcPr>
            <w:tcW w:w="3718" w:type="dxa"/>
            <w:vAlign w:val="center"/>
          </w:tcPr>
          <w:p w14:paraId="6F8E409C">
            <w:pPr>
              <w:spacing w:line="300" w:lineRule="exact"/>
              <w:jc w:val="center"/>
              <w:rPr>
                <w:rFonts w:ascii="仿宋" w:hAnsi="仿宋" w:eastAsia="仿宋"/>
                <w:b/>
                <w:bCs/>
                <w:sz w:val="21"/>
                <w:szCs w:val="21"/>
              </w:rPr>
            </w:pPr>
          </w:p>
        </w:tc>
        <w:tc>
          <w:tcPr>
            <w:tcW w:w="2130" w:type="dxa"/>
            <w:vAlign w:val="center"/>
          </w:tcPr>
          <w:p w14:paraId="3B2A04F7">
            <w:pPr>
              <w:spacing w:line="300" w:lineRule="exact"/>
              <w:jc w:val="center"/>
              <w:rPr>
                <w:rFonts w:ascii="仿宋" w:hAnsi="仿宋" w:eastAsia="仿宋"/>
                <w:sz w:val="21"/>
                <w:szCs w:val="21"/>
              </w:rPr>
            </w:pPr>
          </w:p>
        </w:tc>
        <w:tc>
          <w:tcPr>
            <w:tcW w:w="1598" w:type="dxa"/>
            <w:vAlign w:val="center"/>
          </w:tcPr>
          <w:p w14:paraId="3E95A18B">
            <w:pPr>
              <w:spacing w:line="360" w:lineRule="exact"/>
              <w:rPr>
                <w:rFonts w:ascii="仿宋" w:hAnsi="仿宋" w:eastAsia="仿宋"/>
                <w:sz w:val="21"/>
                <w:szCs w:val="21"/>
              </w:rPr>
            </w:pPr>
          </w:p>
        </w:tc>
        <w:tc>
          <w:tcPr>
            <w:tcW w:w="1445" w:type="dxa"/>
            <w:vAlign w:val="center"/>
          </w:tcPr>
          <w:p w14:paraId="47D48FB1">
            <w:pPr>
              <w:spacing w:line="360" w:lineRule="exact"/>
              <w:rPr>
                <w:rFonts w:ascii="仿宋" w:hAnsi="仿宋" w:eastAsia="仿宋"/>
                <w:sz w:val="21"/>
                <w:szCs w:val="21"/>
              </w:rPr>
            </w:pPr>
          </w:p>
        </w:tc>
      </w:tr>
      <w:tr w14:paraId="3D96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7" w:type="dxa"/>
            <w:vAlign w:val="center"/>
          </w:tcPr>
          <w:p w14:paraId="4D02B18C">
            <w:pPr>
              <w:adjustRightInd w:val="0"/>
              <w:snapToGrid w:val="0"/>
              <w:spacing w:line="360" w:lineRule="exact"/>
              <w:jc w:val="center"/>
              <w:rPr>
                <w:rFonts w:hint="default" w:ascii="仿宋" w:hAnsi="仿宋" w:eastAsia="仿宋" w:cs="仿宋"/>
                <w:snapToGrid w:val="0"/>
                <w:sz w:val="21"/>
                <w:szCs w:val="21"/>
                <w:lang w:val="en-US" w:eastAsia="zh-CN"/>
              </w:rPr>
            </w:pPr>
            <w:r>
              <w:rPr>
                <w:rFonts w:hint="default" w:ascii="Arial" w:hAnsi="Arial" w:eastAsia="仿宋" w:cs="Arial"/>
                <w:snapToGrid w:val="0"/>
                <w:sz w:val="21"/>
                <w:szCs w:val="21"/>
                <w:lang w:val="en-US" w:eastAsia="zh-CN"/>
              </w:rPr>
              <w:t>…</w:t>
            </w:r>
          </w:p>
        </w:tc>
        <w:tc>
          <w:tcPr>
            <w:tcW w:w="3718" w:type="dxa"/>
            <w:vAlign w:val="center"/>
          </w:tcPr>
          <w:p w14:paraId="573CDD6B">
            <w:pPr>
              <w:spacing w:line="300" w:lineRule="exact"/>
              <w:jc w:val="center"/>
              <w:rPr>
                <w:rFonts w:ascii="仿宋" w:hAnsi="仿宋" w:eastAsia="仿宋"/>
                <w:b/>
                <w:bCs/>
                <w:sz w:val="21"/>
                <w:szCs w:val="21"/>
              </w:rPr>
            </w:pPr>
          </w:p>
        </w:tc>
        <w:tc>
          <w:tcPr>
            <w:tcW w:w="2130" w:type="dxa"/>
            <w:vAlign w:val="center"/>
          </w:tcPr>
          <w:p w14:paraId="6DE75264">
            <w:pPr>
              <w:spacing w:line="300" w:lineRule="exact"/>
              <w:jc w:val="center"/>
              <w:rPr>
                <w:rFonts w:ascii="仿宋" w:hAnsi="仿宋" w:eastAsia="仿宋"/>
                <w:sz w:val="21"/>
                <w:szCs w:val="21"/>
              </w:rPr>
            </w:pPr>
          </w:p>
        </w:tc>
        <w:tc>
          <w:tcPr>
            <w:tcW w:w="1598" w:type="dxa"/>
            <w:vAlign w:val="center"/>
          </w:tcPr>
          <w:p w14:paraId="3E92397E">
            <w:pPr>
              <w:spacing w:line="360" w:lineRule="exact"/>
              <w:rPr>
                <w:rFonts w:ascii="仿宋" w:hAnsi="仿宋" w:eastAsia="仿宋"/>
                <w:sz w:val="21"/>
                <w:szCs w:val="21"/>
              </w:rPr>
            </w:pPr>
          </w:p>
        </w:tc>
        <w:tc>
          <w:tcPr>
            <w:tcW w:w="1445" w:type="dxa"/>
            <w:vAlign w:val="center"/>
          </w:tcPr>
          <w:p w14:paraId="2B418011">
            <w:pPr>
              <w:spacing w:line="360" w:lineRule="exact"/>
              <w:rPr>
                <w:rFonts w:ascii="仿宋" w:hAnsi="仿宋" w:eastAsia="仿宋"/>
                <w:sz w:val="21"/>
                <w:szCs w:val="21"/>
              </w:rPr>
            </w:pPr>
          </w:p>
        </w:tc>
      </w:tr>
    </w:tbl>
    <w:p w14:paraId="70DE5D72">
      <w:pPr>
        <w:spacing w:line="400" w:lineRule="exact"/>
        <w:ind w:left="546" w:leftChars="195"/>
        <w:rPr>
          <w:rFonts w:ascii="仿宋" w:hAnsi="仿宋" w:eastAsia="仿宋"/>
          <w:b/>
          <w:bCs/>
          <w:sz w:val="22"/>
          <w:szCs w:val="22"/>
        </w:rPr>
      </w:pPr>
      <w:r>
        <w:rPr>
          <w:rFonts w:hint="eastAsia" w:ascii="仿宋" w:hAnsi="仿宋" w:eastAsia="仿宋" w:cs="仿宋"/>
          <w:b/>
          <w:bCs/>
          <w:sz w:val="22"/>
          <w:szCs w:val="22"/>
        </w:rPr>
        <w:t>注：“评分索引表”放在技术商务文件首页。供应商应认真填写相关内容在响应文件中所对应的页码，否则有可能影响相应得分。</w:t>
      </w:r>
    </w:p>
    <w:p w14:paraId="54D58B2C">
      <w:pPr>
        <w:snapToGrid w:val="0"/>
        <w:spacing w:before="50" w:after="50"/>
        <w:rPr>
          <w:rFonts w:ascii="仿宋" w:hAnsi="仿宋" w:eastAsia="仿宋"/>
          <w:spacing w:val="20"/>
          <w:sz w:val="24"/>
          <w:szCs w:val="24"/>
        </w:rPr>
      </w:pPr>
    </w:p>
    <w:p w14:paraId="5445EB00">
      <w:pPr>
        <w:snapToGrid w:val="0"/>
        <w:spacing w:before="50" w:after="50"/>
        <w:rPr>
          <w:rFonts w:ascii="仿宋" w:hAnsi="仿宋" w:eastAsia="仿宋"/>
          <w:spacing w:val="20"/>
          <w:sz w:val="24"/>
          <w:szCs w:val="24"/>
        </w:rPr>
      </w:pPr>
    </w:p>
    <w:p w14:paraId="2033DE64">
      <w:pPr>
        <w:snapToGrid w:val="0"/>
        <w:spacing w:before="50" w:after="50"/>
        <w:ind w:firstLine="4200" w:firstLineChars="1500"/>
        <w:rPr>
          <w:rFonts w:ascii="仿宋" w:hAnsi="仿宋" w:eastAsia="仿宋"/>
          <w:spacing w:val="20"/>
          <w:sz w:val="24"/>
          <w:szCs w:val="24"/>
          <w:u w:val="single"/>
        </w:rPr>
      </w:pPr>
      <w:r>
        <w:rPr>
          <w:rFonts w:hint="eastAsia" w:ascii="仿宋" w:hAnsi="仿宋" w:eastAsia="仿宋" w:cs="仿宋"/>
          <w:spacing w:val="20"/>
          <w:sz w:val="24"/>
          <w:szCs w:val="24"/>
        </w:rPr>
        <w:t>法定代表人或授权人</w:t>
      </w:r>
      <w:r>
        <w:rPr>
          <w:rFonts w:hint="eastAsia" w:ascii="仿宋" w:hAnsi="仿宋" w:eastAsia="仿宋" w:cs="仿宋"/>
          <w:sz w:val="24"/>
          <w:szCs w:val="24"/>
        </w:rPr>
        <w:t>（签字或盖章）</w:t>
      </w:r>
      <w:r>
        <w:rPr>
          <w:rFonts w:hint="eastAsia" w:ascii="仿宋" w:hAnsi="仿宋" w:eastAsia="仿宋" w:cs="仿宋"/>
          <w:spacing w:val="20"/>
          <w:sz w:val="24"/>
          <w:szCs w:val="24"/>
        </w:rPr>
        <w:t>：</w:t>
      </w:r>
    </w:p>
    <w:p w14:paraId="2AE4EF45">
      <w:pPr>
        <w:snapToGrid w:val="0"/>
        <w:spacing w:beforeLines="50" w:after="50"/>
        <w:ind w:firstLine="4200" w:firstLineChars="1500"/>
        <w:rPr>
          <w:rFonts w:ascii="仿宋" w:hAnsi="仿宋" w:eastAsia="仿宋"/>
          <w:spacing w:val="20"/>
          <w:sz w:val="24"/>
          <w:szCs w:val="24"/>
        </w:rPr>
      </w:pPr>
      <w:r>
        <w:rPr>
          <w:rFonts w:hint="eastAsia" w:ascii="仿宋" w:hAnsi="仿宋" w:eastAsia="仿宋" w:cs="仿宋"/>
          <w:spacing w:val="20"/>
          <w:sz w:val="24"/>
          <w:szCs w:val="24"/>
        </w:rPr>
        <w:t>供应商盖章：</w:t>
      </w:r>
    </w:p>
    <w:p w14:paraId="028E26E2">
      <w:pPr>
        <w:snapToGrid w:val="0"/>
        <w:spacing w:beforeLines="50" w:after="50"/>
        <w:ind w:firstLine="4200" w:firstLineChars="1500"/>
        <w:rPr>
          <w:rFonts w:ascii="仿宋" w:hAnsi="仿宋" w:eastAsia="仿宋"/>
          <w:b/>
          <w:bCs/>
          <w:sz w:val="30"/>
          <w:szCs w:val="30"/>
        </w:rPr>
      </w:pPr>
      <w:r>
        <w:rPr>
          <w:rFonts w:hint="eastAsia" w:ascii="仿宋" w:hAnsi="仿宋" w:eastAsia="仿宋" w:cs="仿宋"/>
          <w:spacing w:val="20"/>
          <w:sz w:val="24"/>
          <w:szCs w:val="24"/>
        </w:rPr>
        <w:t>日</w:t>
      </w:r>
      <w:r>
        <w:rPr>
          <w:rFonts w:ascii="仿宋" w:hAnsi="仿宋" w:eastAsia="仿宋" w:cs="仿宋"/>
          <w:spacing w:val="20"/>
          <w:sz w:val="24"/>
          <w:szCs w:val="24"/>
        </w:rPr>
        <w:t xml:space="preserve">  </w:t>
      </w:r>
      <w:r>
        <w:rPr>
          <w:rFonts w:hint="eastAsia" w:ascii="仿宋" w:hAnsi="仿宋" w:eastAsia="仿宋" w:cs="仿宋"/>
          <w:spacing w:val="20"/>
          <w:sz w:val="24"/>
          <w:szCs w:val="24"/>
        </w:rPr>
        <w:t>期：</w:t>
      </w:r>
    </w:p>
    <w:p w14:paraId="5EBC692D">
      <w:pPr>
        <w:autoSpaceDE w:val="0"/>
        <w:autoSpaceDN w:val="0"/>
        <w:adjustRightInd w:val="0"/>
        <w:spacing w:line="540" w:lineRule="exact"/>
        <w:jc w:val="left"/>
        <w:rPr>
          <w:rFonts w:ascii="仿宋" w:hAnsi="仿宋" w:eastAsia="仿宋"/>
          <w:sz w:val="24"/>
          <w:szCs w:val="24"/>
        </w:rPr>
      </w:pPr>
    </w:p>
    <w:p w14:paraId="10151B9F">
      <w:pPr>
        <w:autoSpaceDE w:val="0"/>
        <w:autoSpaceDN w:val="0"/>
        <w:adjustRightInd w:val="0"/>
        <w:spacing w:line="540" w:lineRule="exact"/>
        <w:jc w:val="center"/>
        <w:rPr>
          <w:rFonts w:ascii="仿宋" w:hAnsi="仿宋" w:eastAsia="仿宋"/>
          <w:b/>
          <w:bCs/>
          <w:sz w:val="24"/>
          <w:szCs w:val="24"/>
        </w:rPr>
      </w:pPr>
    </w:p>
    <w:p w14:paraId="306C820E">
      <w:pPr>
        <w:spacing w:line="60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rPr>
        <w:t>二、总体服务方案</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格式自拟</w:t>
      </w:r>
      <w:r>
        <w:rPr>
          <w:rFonts w:hint="eastAsia" w:ascii="仿宋" w:hAnsi="仿宋" w:eastAsia="仿宋" w:cs="仿宋"/>
          <w:b/>
          <w:bCs/>
          <w:sz w:val="24"/>
          <w:szCs w:val="24"/>
          <w:lang w:eastAsia="zh-CN"/>
        </w:rPr>
        <w:t>）</w:t>
      </w:r>
    </w:p>
    <w:p w14:paraId="3ECF4D53">
      <w:pPr>
        <w:spacing w:line="600" w:lineRule="exact"/>
        <w:rPr>
          <w:rFonts w:hint="eastAsia" w:ascii="仿宋" w:hAnsi="仿宋" w:eastAsia="仿宋" w:cs="仿宋"/>
          <w:b/>
          <w:bCs/>
          <w:sz w:val="24"/>
          <w:szCs w:val="24"/>
          <w:lang w:eastAsia="zh-CN"/>
        </w:rPr>
      </w:pPr>
    </w:p>
    <w:p w14:paraId="41F909E1">
      <w:pPr>
        <w:spacing w:line="600" w:lineRule="exact"/>
        <w:jc w:val="center"/>
        <w:rPr>
          <w:rFonts w:hint="eastAsia" w:ascii="仿宋" w:hAnsi="仿宋" w:eastAsia="仿宋" w:cs="仿宋"/>
          <w:b/>
          <w:bCs/>
          <w:sz w:val="24"/>
          <w:szCs w:val="24"/>
          <w:lang w:val="en-US" w:eastAsia="zh-CN"/>
        </w:rPr>
      </w:pPr>
    </w:p>
    <w:p w14:paraId="111C1C9F">
      <w:pPr>
        <w:spacing w:line="600" w:lineRule="exact"/>
        <w:jc w:val="center"/>
        <w:rPr>
          <w:rFonts w:hint="eastAsia" w:ascii="仿宋" w:hAnsi="仿宋" w:eastAsia="仿宋" w:cs="仿宋"/>
          <w:b/>
          <w:bCs/>
          <w:sz w:val="24"/>
          <w:szCs w:val="24"/>
          <w:lang w:val="en-US" w:eastAsia="zh-CN"/>
        </w:rPr>
      </w:pPr>
    </w:p>
    <w:p w14:paraId="630ECC9F">
      <w:pPr>
        <w:spacing w:line="60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运维方案</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格式自拟</w:t>
      </w:r>
      <w:r>
        <w:rPr>
          <w:rFonts w:hint="eastAsia" w:ascii="仿宋" w:hAnsi="仿宋" w:eastAsia="仿宋" w:cs="仿宋"/>
          <w:b/>
          <w:bCs/>
          <w:sz w:val="24"/>
          <w:szCs w:val="24"/>
          <w:lang w:eastAsia="zh-CN"/>
        </w:rPr>
        <w:t>）</w:t>
      </w:r>
    </w:p>
    <w:p w14:paraId="3D1B4079">
      <w:pPr>
        <w:spacing w:line="600" w:lineRule="exact"/>
        <w:jc w:val="center"/>
        <w:rPr>
          <w:rFonts w:hint="eastAsia" w:ascii="仿宋" w:hAnsi="仿宋" w:eastAsia="仿宋" w:cs="仿宋"/>
          <w:b/>
          <w:bCs/>
          <w:sz w:val="24"/>
          <w:szCs w:val="24"/>
          <w:lang w:val="en-US" w:eastAsia="zh-CN"/>
        </w:rPr>
      </w:pPr>
    </w:p>
    <w:p w14:paraId="1D507739">
      <w:pPr>
        <w:spacing w:line="600" w:lineRule="exact"/>
        <w:jc w:val="center"/>
        <w:rPr>
          <w:rFonts w:hint="eastAsia" w:ascii="仿宋" w:hAnsi="仿宋" w:eastAsia="仿宋" w:cs="仿宋"/>
          <w:b/>
          <w:bCs/>
          <w:sz w:val="24"/>
          <w:szCs w:val="24"/>
          <w:lang w:val="en-US" w:eastAsia="zh-CN"/>
        </w:rPr>
      </w:pPr>
    </w:p>
    <w:p w14:paraId="4D33C070">
      <w:pPr>
        <w:spacing w:line="600" w:lineRule="exact"/>
        <w:jc w:val="center"/>
        <w:rPr>
          <w:rFonts w:hint="eastAsia" w:ascii="仿宋" w:hAnsi="仿宋" w:eastAsia="仿宋" w:cs="仿宋"/>
          <w:b/>
          <w:bCs/>
          <w:sz w:val="24"/>
          <w:szCs w:val="24"/>
          <w:lang w:val="en-US" w:eastAsia="zh-CN"/>
        </w:rPr>
      </w:pPr>
    </w:p>
    <w:p w14:paraId="3725FF4E">
      <w:pPr>
        <w:spacing w:line="600" w:lineRule="exact"/>
        <w:jc w:val="center"/>
        <w:rPr>
          <w:rFonts w:hint="eastAsia" w:ascii="仿宋" w:hAnsi="仿宋" w:eastAsia="仿宋" w:cs="仿宋"/>
          <w:b/>
          <w:bCs/>
          <w:sz w:val="24"/>
          <w:szCs w:val="24"/>
          <w:lang w:val="en-US" w:eastAsia="zh-CN"/>
        </w:rPr>
      </w:pPr>
    </w:p>
    <w:p w14:paraId="796DFD93">
      <w:pPr>
        <w:spacing w:line="60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接收激励经费实施方案</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格式自拟</w:t>
      </w:r>
      <w:r>
        <w:rPr>
          <w:rFonts w:hint="eastAsia" w:ascii="仿宋" w:hAnsi="仿宋" w:eastAsia="仿宋" w:cs="仿宋"/>
          <w:b/>
          <w:bCs/>
          <w:sz w:val="24"/>
          <w:szCs w:val="24"/>
          <w:lang w:eastAsia="zh-CN"/>
        </w:rPr>
        <w:t>）</w:t>
      </w:r>
    </w:p>
    <w:p w14:paraId="357F7155">
      <w:pPr>
        <w:spacing w:line="600" w:lineRule="exact"/>
        <w:jc w:val="center"/>
        <w:rPr>
          <w:rFonts w:hint="eastAsia" w:ascii="仿宋" w:hAnsi="仿宋" w:eastAsia="仿宋" w:cs="仿宋"/>
          <w:b/>
          <w:bCs/>
          <w:sz w:val="24"/>
          <w:szCs w:val="24"/>
          <w:lang w:val="en-US" w:eastAsia="zh-CN"/>
        </w:rPr>
      </w:pPr>
    </w:p>
    <w:p w14:paraId="7D4EB525">
      <w:pPr>
        <w:spacing w:line="600" w:lineRule="exact"/>
        <w:jc w:val="center"/>
        <w:rPr>
          <w:rFonts w:hint="eastAsia" w:ascii="仿宋" w:hAnsi="仿宋" w:eastAsia="仿宋" w:cs="仿宋"/>
          <w:b/>
          <w:bCs/>
          <w:sz w:val="24"/>
          <w:szCs w:val="24"/>
          <w:lang w:val="en-US" w:eastAsia="zh-CN"/>
        </w:rPr>
      </w:pPr>
    </w:p>
    <w:p w14:paraId="6AFDBE11">
      <w:pPr>
        <w:spacing w:line="600" w:lineRule="exact"/>
        <w:jc w:val="center"/>
        <w:rPr>
          <w:rFonts w:hint="eastAsia" w:ascii="仿宋" w:hAnsi="仿宋" w:eastAsia="仿宋" w:cs="仿宋"/>
          <w:b/>
          <w:bCs/>
          <w:sz w:val="24"/>
          <w:szCs w:val="24"/>
          <w:lang w:val="en-US" w:eastAsia="zh-CN"/>
        </w:rPr>
      </w:pPr>
    </w:p>
    <w:p w14:paraId="1D5010C4">
      <w:pPr>
        <w:spacing w:line="600" w:lineRule="exact"/>
        <w:jc w:val="center"/>
        <w:rPr>
          <w:rFonts w:hint="eastAsia" w:ascii="仿宋" w:hAnsi="仿宋" w:eastAsia="仿宋" w:cs="仿宋"/>
          <w:b/>
          <w:bCs/>
          <w:sz w:val="24"/>
          <w:szCs w:val="24"/>
          <w:lang w:val="en-US" w:eastAsia="zh-CN"/>
        </w:rPr>
      </w:pPr>
    </w:p>
    <w:p w14:paraId="7A59B4A9">
      <w:pPr>
        <w:spacing w:line="60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重点、难点的分析及解决方案</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格式自拟</w:t>
      </w:r>
      <w:r>
        <w:rPr>
          <w:rFonts w:hint="eastAsia" w:ascii="仿宋" w:hAnsi="仿宋" w:eastAsia="仿宋" w:cs="仿宋"/>
          <w:b/>
          <w:bCs/>
          <w:sz w:val="24"/>
          <w:szCs w:val="24"/>
          <w:lang w:eastAsia="zh-CN"/>
        </w:rPr>
        <w:t>）</w:t>
      </w:r>
    </w:p>
    <w:p w14:paraId="030527F4">
      <w:pPr>
        <w:spacing w:line="600" w:lineRule="exact"/>
        <w:jc w:val="center"/>
        <w:rPr>
          <w:rFonts w:hint="eastAsia" w:ascii="仿宋" w:hAnsi="仿宋" w:eastAsia="仿宋" w:cs="仿宋"/>
          <w:b/>
          <w:bCs/>
          <w:sz w:val="24"/>
          <w:szCs w:val="24"/>
          <w:lang w:val="en-US" w:eastAsia="zh-CN"/>
        </w:rPr>
      </w:pPr>
    </w:p>
    <w:p w14:paraId="69CA5221">
      <w:pPr>
        <w:spacing w:line="600" w:lineRule="exact"/>
        <w:jc w:val="center"/>
        <w:rPr>
          <w:rFonts w:hint="eastAsia" w:ascii="仿宋" w:hAnsi="仿宋" w:eastAsia="仿宋" w:cs="仿宋"/>
          <w:b/>
          <w:bCs/>
          <w:sz w:val="24"/>
          <w:szCs w:val="24"/>
          <w:lang w:val="en-US" w:eastAsia="zh-CN"/>
        </w:rPr>
      </w:pPr>
    </w:p>
    <w:p w14:paraId="32D03D56">
      <w:pPr>
        <w:spacing w:line="600" w:lineRule="exact"/>
        <w:jc w:val="center"/>
        <w:rPr>
          <w:rFonts w:hint="eastAsia" w:ascii="仿宋" w:hAnsi="仿宋" w:eastAsia="仿宋" w:cs="仿宋"/>
          <w:b/>
          <w:bCs/>
          <w:sz w:val="24"/>
          <w:szCs w:val="24"/>
          <w:lang w:val="en-US" w:eastAsia="zh-CN"/>
        </w:rPr>
      </w:pPr>
    </w:p>
    <w:p w14:paraId="07294973">
      <w:pPr>
        <w:spacing w:line="600" w:lineRule="exact"/>
        <w:jc w:val="center"/>
        <w:rPr>
          <w:rFonts w:hint="eastAsia" w:ascii="仿宋" w:hAnsi="仿宋" w:eastAsia="仿宋" w:cs="仿宋"/>
          <w:b/>
          <w:bCs/>
          <w:sz w:val="24"/>
          <w:szCs w:val="24"/>
          <w:lang w:val="en-US" w:eastAsia="zh-CN"/>
        </w:rPr>
      </w:pPr>
    </w:p>
    <w:p w14:paraId="7BFAFBC0">
      <w:pPr>
        <w:spacing w:line="60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项目质量保证措施</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格式自拟</w:t>
      </w:r>
      <w:r>
        <w:rPr>
          <w:rFonts w:hint="eastAsia" w:ascii="仿宋" w:hAnsi="仿宋" w:eastAsia="仿宋" w:cs="仿宋"/>
          <w:b/>
          <w:bCs/>
          <w:sz w:val="24"/>
          <w:szCs w:val="24"/>
          <w:lang w:eastAsia="zh-CN"/>
        </w:rPr>
        <w:t>）</w:t>
      </w:r>
    </w:p>
    <w:p w14:paraId="080882F5">
      <w:pP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br w:type="page"/>
      </w:r>
    </w:p>
    <w:p w14:paraId="40E82C69">
      <w:pPr>
        <w:spacing w:line="60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拟投入本项目人员</w:t>
      </w:r>
      <w:r>
        <w:rPr>
          <w:rFonts w:hint="eastAsia" w:ascii="仿宋" w:hAnsi="仿宋" w:eastAsia="仿宋" w:cs="仿宋"/>
          <w:b/>
          <w:bCs/>
          <w:sz w:val="24"/>
          <w:szCs w:val="24"/>
          <w:lang w:val="en-US" w:eastAsia="zh-CN"/>
        </w:rPr>
        <w:t>一览表</w:t>
      </w:r>
    </w:p>
    <w:p w14:paraId="2B3083E7">
      <w:pPr>
        <w:spacing w:line="360" w:lineRule="auto"/>
        <w:jc w:val="both"/>
        <w:rPr>
          <w:rFonts w:hint="eastAsia" w:ascii="仿宋" w:hAnsi="仿宋" w:eastAsia="仿宋" w:cs="仿宋"/>
          <w:sz w:val="24"/>
          <w:szCs w:val="24"/>
        </w:rPr>
      </w:pPr>
      <w:r>
        <w:rPr>
          <w:rFonts w:hint="eastAsia" w:ascii="仿宋" w:hAnsi="仿宋" w:eastAsia="仿宋" w:cs="仿宋"/>
          <w:sz w:val="24"/>
          <w:szCs w:val="24"/>
        </w:rPr>
        <w:t>项目名称：</w:t>
      </w:r>
    </w:p>
    <w:tbl>
      <w:tblPr>
        <w:tblStyle w:val="49"/>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87"/>
        <w:gridCol w:w="767"/>
        <w:gridCol w:w="789"/>
        <w:gridCol w:w="840"/>
        <w:gridCol w:w="840"/>
        <w:gridCol w:w="945"/>
        <w:gridCol w:w="1260"/>
        <w:gridCol w:w="1027"/>
        <w:gridCol w:w="2145"/>
      </w:tblGrid>
      <w:tr w14:paraId="2991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00" w:type="dxa"/>
            <w:vAlign w:val="center"/>
          </w:tcPr>
          <w:p w14:paraId="7F40F31B">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787" w:type="dxa"/>
            <w:vAlign w:val="center"/>
          </w:tcPr>
          <w:p w14:paraId="79BB49D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姓名</w:t>
            </w:r>
          </w:p>
        </w:tc>
        <w:tc>
          <w:tcPr>
            <w:tcW w:w="767" w:type="dxa"/>
            <w:vAlign w:val="center"/>
          </w:tcPr>
          <w:p w14:paraId="210DBB9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性别</w:t>
            </w:r>
          </w:p>
        </w:tc>
        <w:tc>
          <w:tcPr>
            <w:tcW w:w="789" w:type="dxa"/>
            <w:vAlign w:val="center"/>
          </w:tcPr>
          <w:p w14:paraId="26E35A8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年龄</w:t>
            </w:r>
          </w:p>
        </w:tc>
        <w:tc>
          <w:tcPr>
            <w:tcW w:w="840" w:type="dxa"/>
            <w:vAlign w:val="center"/>
          </w:tcPr>
          <w:p w14:paraId="7B1443AE">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学历</w:t>
            </w:r>
          </w:p>
        </w:tc>
        <w:tc>
          <w:tcPr>
            <w:tcW w:w="840" w:type="dxa"/>
            <w:vAlign w:val="center"/>
          </w:tcPr>
          <w:p w14:paraId="53756039">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专业</w:t>
            </w:r>
          </w:p>
        </w:tc>
        <w:tc>
          <w:tcPr>
            <w:tcW w:w="945" w:type="dxa"/>
            <w:vAlign w:val="center"/>
          </w:tcPr>
          <w:p w14:paraId="58F947D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职称</w:t>
            </w:r>
          </w:p>
        </w:tc>
        <w:tc>
          <w:tcPr>
            <w:tcW w:w="1260" w:type="dxa"/>
            <w:vAlign w:val="center"/>
          </w:tcPr>
          <w:p w14:paraId="6E45FAD7">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本项目中的职责</w:t>
            </w:r>
          </w:p>
        </w:tc>
        <w:tc>
          <w:tcPr>
            <w:tcW w:w="1027" w:type="dxa"/>
            <w:vAlign w:val="center"/>
          </w:tcPr>
          <w:p w14:paraId="0DB4EDFD">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项目经历</w:t>
            </w:r>
          </w:p>
        </w:tc>
        <w:tc>
          <w:tcPr>
            <w:tcW w:w="2145" w:type="dxa"/>
            <w:vAlign w:val="center"/>
          </w:tcPr>
          <w:p w14:paraId="711ABB54">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参与本项目的到位情况</w:t>
            </w:r>
          </w:p>
        </w:tc>
      </w:tr>
      <w:tr w14:paraId="10E2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00" w:type="dxa"/>
            <w:vAlign w:val="center"/>
          </w:tcPr>
          <w:p w14:paraId="4D792463">
            <w:pPr>
              <w:spacing w:line="360" w:lineRule="auto"/>
              <w:jc w:val="center"/>
              <w:rPr>
                <w:rFonts w:hint="eastAsia" w:ascii="仿宋" w:hAnsi="仿宋" w:eastAsia="仿宋" w:cs="仿宋"/>
                <w:sz w:val="24"/>
                <w:szCs w:val="24"/>
              </w:rPr>
            </w:pPr>
          </w:p>
        </w:tc>
        <w:tc>
          <w:tcPr>
            <w:tcW w:w="787" w:type="dxa"/>
            <w:vAlign w:val="center"/>
          </w:tcPr>
          <w:p w14:paraId="3B75D0EB">
            <w:pPr>
              <w:spacing w:line="360" w:lineRule="auto"/>
              <w:jc w:val="center"/>
              <w:rPr>
                <w:rFonts w:hint="eastAsia" w:ascii="仿宋" w:hAnsi="仿宋" w:eastAsia="仿宋" w:cs="仿宋"/>
                <w:sz w:val="24"/>
                <w:szCs w:val="24"/>
              </w:rPr>
            </w:pPr>
          </w:p>
        </w:tc>
        <w:tc>
          <w:tcPr>
            <w:tcW w:w="767" w:type="dxa"/>
            <w:vAlign w:val="center"/>
          </w:tcPr>
          <w:p w14:paraId="31DC90E0">
            <w:pPr>
              <w:spacing w:line="360" w:lineRule="auto"/>
              <w:jc w:val="center"/>
              <w:rPr>
                <w:rFonts w:hint="eastAsia" w:ascii="仿宋" w:hAnsi="仿宋" w:eastAsia="仿宋" w:cs="仿宋"/>
                <w:sz w:val="24"/>
                <w:szCs w:val="24"/>
              </w:rPr>
            </w:pPr>
          </w:p>
        </w:tc>
        <w:tc>
          <w:tcPr>
            <w:tcW w:w="789" w:type="dxa"/>
            <w:vAlign w:val="center"/>
          </w:tcPr>
          <w:p w14:paraId="75AEC27B">
            <w:pPr>
              <w:spacing w:line="360" w:lineRule="auto"/>
              <w:jc w:val="center"/>
              <w:rPr>
                <w:rFonts w:hint="eastAsia" w:ascii="仿宋" w:hAnsi="仿宋" w:eastAsia="仿宋" w:cs="仿宋"/>
                <w:sz w:val="24"/>
                <w:szCs w:val="24"/>
              </w:rPr>
            </w:pPr>
          </w:p>
        </w:tc>
        <w:tc>
          <w:tcPr>
            <w:tcW w:w="840" w:type="dxa"/>
            <w:vAlign w:val="center"/>
          </w:tcPr>
          <w:p w14:paraId="4C67D21B">
            <w:pPr>
              <w:spacing w:line="360" w:lineRule="auto"/>
              <w:jc w:val="center"/>
              <w:rPr>
                <w:rFonts w:hint="eastAsia" w:ascii="仿宋" w:hAnsi="仿宋" w:eastAsia="仿宋" w:cs="仿宋"/>
                <w:sz w:val="24"/>
                <w:szCs w:val="24"/>
              </w:rPr>
            </w:pPr>
          </w:p>
        </w:tc>
        <w:tc>
          <w:tcPr>
            <w:tcW w:w="840" w:type="dxa"/>
            <w:vAlign w:val="center"/>
          </w:tcPr>
          <w:p w14:paraId="45F44587">
            <w:pPr>
              <w:spacing w:line="360" w:lineRule="auto"/>
              <w:jc w:val="center"/>
              <w:rPr>
                <w:rFonts w:hint="eastAsia" w:ascii="仿宋" w:hAnsi="仿宋" w:eastAsia="仿宋" w:cs="仿宋"/>
                <w:sz w:val="24"/>
                <w:szCs w:val="24"/>
              </w:rPr>
            </w:pPr>
          </w:p>
        </w:tc>
        <w:tc>
          <w:tcPr>
            <w:tcW w:w="945" w:type="dxa"/>
            <w:vAlign w:val="center"/>
          </w:tcPr>
          <w:p w14:paraId="471C1F37">
            <w:pPr>
              <w:spacing w:line="360" w:lineRule="auto"/>
              <w:jc w:val="center"/>
              <w:rPr>
                <w:rFonts w:hint="eastAsia" w:ascii="仿宋" w:hAnsi="仿宋" w:eastAsia="仿宋" w:cs="仿宋"/>
                <w:sz w:val="24"/>
                <w:szCs w:val="24"/>
              </w:rPr>
            </w:pPr>
          </w:p>
        </w:tc>
        <w:tc>
          <w:tcPr>
            <w:tcW w:w="1260" w:type="dxa"/>
            <w:vAlign w:val="center"/>
          </w:tcPr>
          <w:p w14:paraId="1CE64C49">
            <w:pPr>
              <w:spacing w:line="360" w:lineRule="auto"/>
              <w:jc w:val="center"/>
              <w:rPr>
                <w:rFonts w:hint="eastAsia" w:ascii="仿宋" w:hAnsi="仿宋" w:eastAsia="仿宋" w:cs="仿宋"/>
                <w:sz w:val="24"/>
                <w:szCs w:val="24"/>
              </w:rPr>
            </w:pPr>
          </w:p>
        </w:tc>
        <w:tc>
          <w:tcPr>
            <w:tcW w:w="1027" w:type="dxa"/>
            <w:vAlign w:val="center"/>
          </w:tcPr>
          <w:p w14:paraId="4A09550D">
            <w:pPr>
              <w:spacing w:line="360" w:lineRule="auto"/>
              <w:jc w:val="center"/>
              <w:rPr>
                <w:rFonts w:hint="eastAsia" w:ascii="仿宋" w:hAnsi="仿宋" w:eastAsia="仿宋" w:cs="仿宋"/>
                <w:sz w:val="24"/>
                <w:szCs w:val="24"/>
              </w:rPr>
            </w:pPr>
          </w:p>
        </w:tc>
        <w:tc>
          <w:tcPr>
            <w:tcW w:w="2145" w:type="dxa"/>
            <w:vAlign w:val="center"/>
          </w:tcPr>
          <w:p w14:paraId="6310A6F7">
            <w:pPr>
              <w:spacing w:line="360" w:lineRule="auto"/>
              <w:jc w:val="center"/>
              <w:rPr>
                <w:rFonts w:hint="eastAsia" w:ascii="仿宋" w:hAnsi="仿宋" w:eastAsia="仿宋" w:cs="仿宋"/>
                <w:sz w:val="24"/>
                <w:szCs w:val="24"/>
              </w:rPr>
            </w:pPr>
          </w:p>
        </w:tc>
      </w:tr>
      <w:tr w14:paraId="764A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00" w:type="dxa"/>
            <w:vAlign w:val="center"/>
          </w:tcPr>
          <w:p w14:paraId="544BBC8F">
            <w:pPr>
              <w:spacing w:line="360" w:lineRule="auto"/>
              <w:jc w:val="center"/>
              <w:rPr>
                <w:rFonts w:hint="eastAsia" w:ascii="仿宋" w:hAnsi="仿宋" w:eastAsia="仿宋" w:cs="仿宋"/>
                <w:sz w:val="24"/>
                <w:szCs w:val="24"/>
              </w:rPr>
            </w:pPr>
          </w:p>
        </w:tc>
        <w:tc>
          <w:tcPr>
            <w:tcW w:w="787" w:type="dxa"/>
            <w:vAlign w:val="center"/>
          </w:tcPr>
          <w:p w14:paraId="788D8D91">
            <w:pPr>
              <w:spacing w:line="360" w:lineRule="auto"/>
              <w:jc w:val="center"/>
              <w:rPr>
                <w:rFonts w:hint="eastAsia" w:ascii="仿宋" w:hAnsi="仿宋" w:eastAsia="仿宋" w:cs="仿宋"/>
                <w:sz w:val="24"/>
                <w:szCs w:val="24"/>
              </w:rPr>
            </w:pPr>
          </w:p>
        </w:tc>
        <w:tc>
          <w:tcPr>
            <w:tcW w:w="767" w:type="dxa"/>
            <w:vAlign w:val="center"/>
          </w:tcPr>
          <w:p w14:paraId="697CE8C9">
            <w:pPr>
              <w:spacing w:line="360" w:lineRule="auto"/>
              <w:jc w:val="center"/>
              <w:rPr>
                <w:rFonts w:hint="eastAsia" w:ascii="仿宋" w:hAnsi="仿宋" w:eastAsia="仿宋" w:cs="仿宋"/>
                <w:sz w:val="24"/>
                <w:szCs w:val="24"/>
              </w:rPr>
            </w:pPr>
          </w:p>
        </w:tc>
        <w:tc>
          <w:tcPr>
            <w:tcW w:w="789" w:type="dxa"/>
            <w:vAlign w:val="center"/>
          </w:tcPr>
          <w:p w14:paraId="77FB639F">
            <w:pPr>
              <w:spacing w:line="360" w:lineRule="auto"/>
              <w:jc w:val="center"/>
              <w:rPr>
                <w:rFonts w:hint="eastAsia" w:ascii="仿宋" w:hAnsi="仿宋" w:eastAsia="仿宋" w:cs="仿宋"/>
                <w:sz w:val="24"/>
                <w:szCs w:val="24"/>
              </w:rPr>
            </w:pPr>
          </w:p>
        </w:tc>
        <w:tc>
          <w:tcPr>
            <w:tcW w:w="840" w:type="dxa"/>
            <w:vAlign w:val="center"/>
          </w:tcPr>
          <w:p w14:paraId="0229CD97">
            <w:pPr>
              <w:spacing w:line="360" w:lineRule="auto"/>
              <w:jc w:val="center"/>
              <w:rPr>
                <w:rFonts w:hint="eastAsia" w:ascii="仿宋" w:hAnsi="仿宋" w:eastAsia="仿宋" w:cs="仿宋"/>
                <w:sz w:val="24"/>
                <w:szCs w:val="24"/>
              </w:rPr>
            </w:pPr>
          </w:p>
        </w:tc>
        <w:tc>
          <w:tcPr>
            <w:tcW w:w="840" w:type="dxa"/>
            <w:vAlign w:val="center"/>
          </w:tcPr>
          <w:p w14:paraId="18C0D307">
            <w:pPr>
              <w:spacing w:line="360" w:lineRule="auto"/>
              <w:jc w:val="center"/>
              <w:rPr>
                <w:rFonts w:hint="eastAsia" w:ascii="仿宋" w:hAnsi="仿宋" w:eastAsia="仿宋" w:cs="仿宋"/>
                <w:sz w:val="24"/>
                <w:szCs w:val="24"/>
              </w:rPr>
            </w:pPr>
          </w:p>
        </w:tc>
        <w:tc>
          <w:tcPr>
            <w:tcW w:w="945" w:type="dxa"/>
            <w:vAlign w:val="center"/>
          </w:tcPr>
          <w:p w14:paraId="386C7DBA">
            <w:pPr>
              <w:spacing w:line="360" w:lineRule="auto"/>
              <w:jc w:val="center"/>
              <w:rPr>
                <w:rFonts w:hint="eastAsia" w:ascii="仿宋" w:hAnsi="仿宋" w:eastAsia="仿宋" w:cs="仿宋"/>
                <w:sz w:val="24"/>
                <w:szCs w:val="24"/>
              </w:rPr>
            </w:pPr>
          </w:p>
        </w:tc>
        <w:tc>
          <w:tcPr>
            <w:tcW w:w="1260" w:type="dxa"/>
            <w:vAlign w:val="center"/>
          </w:tcPr>
          <w:p w14:paraId="35200C4E">
            <w:pPr>
              <w:spacing w:line="360" w:lineRule="auto"/>
              <w:jc w:val="center"/>
              <w:rPr>
                <w:rFonts w:hint="eastAsia" w:ascii="仿宋" w:hAnsi="仿宋" w:eastAsia="仿宋" w:cs="仿宋"/>
                <w:sz w:val="24"/>
                <w:szCs w:val="24"/>
              </w:rPr>
            </w:pPr>
          </w:p>
        </w:tc>
        <w:tc>
          <w:tcPr>
            <w:tcW w:w="1027" w:type="dxa"/>
            <w:vAlign w:val="center"/>
          </w:tcPr>
          <w:p w14:paraId="2984EDF8">
            <w:pPr>
              <w:spacing w:line="360" w:lineRule="auto"/>
              <w:jc w:val="center"/>
              <w:rPr>
                <w:rFonts w:hint="eastAsia" w:ascii="仿宋" w:hAnsi="仿宋" w:eastAsia="仿宋" w:cs="仿宋"/>
                <w:sz w:val="24"/>
                <w:szCs w:val="24"/>
              </w:rPr>
            </w:pPr>
          </w:p>
        </w:tc>
        <w:tc>
          <w:tcPr>
            <w:tcW w:w="2145" w:type="dxa"/>
            <w:vAlign w:val="center"/>
          </w:tcPr>
          <w:p w14:paraId="6BAA1091">
            <w:pPr>
              <w:spacing w:line="360" w:lineRule="auto"/>
              <w:jc w:val="center"/>
              <w:rPr>
                <w:rFonts w:hint="eastAsia" w:ascii="仿宋" w:hAnsi="仿宋" w:eastAsia="仿宋" w:cs="仿宋"/>
                <w:sz w:val="24"/>
                <w:szCs w:val="24"/>
              </w:rPr>
            </w:pPr>
          </w:p>
        </w:tc>
      </w:tr>
      <w:tr w14:paraId="6007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00" w:type="dxa"/>
            <w:vAlign w:val="center"/>
          </w:tcPr>
          <w:p w14:paraId="23B077A5">
            <w:pPr>
              <w:spacing w:line="360" w:lineRule="auto"/>
              <w:jc w:val="center"/>
              <w:rPr>
                <w:rFonts w:hint="eastAsia" w:ascii="仿宋" w:hAnsi="仿宋" w:eastAsia="仿宋" w:cs="仿宋"/>
                <w:sz w:val="24"/>
                <w:szCs w:val="24"/>
              </w:rPr>
            </w:pPr>
          </w:p>
        </w:tc>
        <w:tc>
          <w:tcPr>
            <w:tcW w:w="787" w:type="dxa"/>
            <w:vAlign w:val="center"/>
          </w:tcPr>
          <w:p w14:paraId="43EAB2C2">
            <w:pPr>
              <w:spacing w:line="360" w:lineRule="auto"/>
              <w:jc w:val="center"/>
              <w:rPr>
                <w:rFonts w:hint="eastAsia" w:ascii="仿宋" w:hAnsi="仿宋" w:eastAsia="仿宋" w:cs="仿宋"/>
                <w:sz w:val="24"/>
                <w:szCs w:val="24"/>
              </w:rPr>
            </w:pPr>
          </w:p>
        </w:tc>
        <w:tc>
          <w:tcPr>
            <w:tcW w:w="767" w:type="dxa"/>
            <w:vAlign w:val="center"/>
          </w:tcPr>
          <w:p w14:paraId="1DD890B3">
            <w:pPr>
              <w:spacing w:line="360" w:lineRule="auto"/>
              <w:jc w:val="center"/>
              <w:rPr>
                <w:rFonts w:hint="eastAsia" w:ascii="仿宋" w:hAnsi="仿宋" w:eastAsia="仿宋" w:cs="仿宋"/>
                <w:sz w:val="24"/>
                <w:szCs w:val="24"/>
              </w:rPr>
            </w:pPr>
          </w:p>
        </w:tc>
        <w:tc>
          <w:tcPr>
            <w:tcW w:w="789" w:type="dxa"/>
            <w:vAlign w:val="center"/>
          </w:tcPr>
          <w:p w14:paraId="1833DCCD">
            <w:pPr>
              <w:spacing w:line="360" w:lineRule="auto"/>
              <w:jc w:val="center"/>
              <w:rPr>
                <w:rFonts w:hint="eastAsia" w:ascii="仿宋" w:hAnsi="仿宋" w:eastAsia="仿宋" w:cs="仿宋"/>
                <w:sz w:val="24"/>
                <w:szCs w:val="24"/>
              </w:rPr>
            </w:pPr>
          </w:p>
        </w:tc>
        <w:tc>
          <w:tcPr>
            <w:tcW w:w="840" w:type="dxa"/>
            <w:vAlign w:val="center"/>
          </w:tcPr>
          <w:p w14:paraId="18AA59AD">
            <w:pPr>
              <w:spacing w:line="360" w:lineRule="auto"/>
              <w:jc w:val="center"/>
              <w:rPr>
                <w:rFonts w:hint="eastAsia" w:ascii="仿宋" w:hAnsi="仿宋" w:eastAsia="仿宋" w:cs="仿宋"/>
                <w:sz w:val="24"/>
                <w:szCs w:val="24"/>
              </w:rPr>
            </w:pPr>
          </w:p>
        </w:tc>
        <w:tc>
          <w:tcPr>
            <w:tcW w:w="840" w:type="dxa"/>
            <w:vAlign w:val="center"/>
          </w:tcPr>
          <w:p w14:paraId="5A3EF3F9">
            <w:pPr>
              <w:spacing w:line="360" w:lineRule="auto"/>
              <w:jc w:val="center"/>
              <w:rPr>
                <w:rFonts w:hint="eastAsia" w:ascii="仿宋" w:hAnsi="仿宋" w:eastAsia="仿宋" w:cs="仿宋"/>
                <w:sz w:val="24"/>
                <w:szCs w:val="24"/>
              </w:rPr>
            </w:pPr>
          </w:p>
        </w:tc>
        <w:tc>
          <w:tcPr>
            <w:tcW w:w="945" w:type="dxa"/>
            <w:vAlign w:val="center"/>
          </w:tcPr>
          <w:p w14:paraId="3C228527">
            <w:pPr>
              <w:spacing w:line="360" w:lineRule="auto"/>
              <w:jc w:val="center"/>
              <w:rPr>
                <w:rFonts w:hint="eastAsia" w:ascii="仿宋" w:hAnsi="仿宋" w:eastAsia="仿宋" w:cs="仿宋"/>
                <w:sz w:val="24"/>
                <w:szCs w:val="24"/>
              </w:rPr>
            </w:pPr>
          </w:p>
        </w:tc>
        <w:tc>
          <w:tcPr>
            <w:tcW w:w="1260" w:type="dxa"/>
            <w:vAlign w:val="center"/>
          </w:tcPr>
          <w:p w14:paraId="135B0003">
            <w:pPr>
              <w:spacing w:line="360" w:lineRule="auto"/>
              <w:jc w:val="center"/>
              <w:rPr>
                <w:rFonts w:hint="eastAsia" w:ascii="仿宋" w:hAnsi="仿宋" w:eastAsia="仿宋" w:cs="仿宋"/>
                <w:sz w:val="24"/>
                <w:szCs w:val="24"/>
              </w:rPr>
            </w:pPr>
          </w:p>
        </w:tc>
        <w:tc>
          <w:tcPr>
            <w:tcW w:w="1027" w:type="dxa"/>
            <w:vAlign w:val="center"/>
          </w:tcPr>
          <w:p w14:paraId="251C3A93">
            <w:pPr>
              <w:spacing w:line="360" w:lineRule="auto"/>
              <w:jc w:val="center"/>
              <w:rPr>
                <w:rFonts w:hint="eastAsia" w:ascii="仿宋" w:hAnsi="仿宋" w:eastAsia="仿宋" w:cs="仿宋"/>
                <w:sz w:val="24"/>
                <w:szCs w:val="24"/>
              </w:rPr>
            </w:pPr>
          </w:p>
        </w:tc>
        <w:tc>
          <w:tcPr>
            <w:tcW w:w="2145" w:type="dxa"/>
            <w:vAlign w:val="center"/>
          </w:tcPr>
          <w:p w14:paraId="46FFD7D1">
            <w:pPr>
              <w:spacing w:line="360" w:lineRule="auto"/>
              <w:jc w:val="center"/>
              <w:rPr>
                <w:rFonts w:hint="eastAsia" w:ascii="仿宋" w:hAnsi="仿宋" w:eastAsia="仿宋" w:cs="仿宋"/>
                <w:sz w:val="24"/>
                <w:szCs w:val="24"/>
              </w:rPr>
            </w:pPr>
          </w:p>
        </w:tc>
      </w:tr>
      <w:tr w14:paraId="3686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00" w:type="dxa"/>
            <w:vAlign w:val="center"/>
          </w:tcPr>
          <w:p w14:paraId="13F5EA93">
            <w:pPr>
              <w:spacing w:line="360" w:lineRule="auto"/>
              <w:jc w:val="center"/>
              <w:rPr>
                <w:rFonts w:hint="eastAsia" w:ascii="仿宋" w:hAnsi="仿宋" w:eastAsia="仿宋" w:cs="仿宋"/>
                <w:sz w:val="24"/>
                <w:szCs w:val="24"/>
              </w:rPr>
            </w:pPr>
          </w:p>
        </w:tc>
        <w:tc>
          <w:tcPr>
            <w:tcW w:w="787" w:type="dxa"/>
            <w:vAlign w:val="center"/>
          </w:tcPr>
          <w:p w14:paraId="5C34C199">
            <w:pPr>
              <w:spacing w:line="360" w:lineRule="auto"/>
              <w:jc w:val="center"/>
              <w:rPr>
                <w:rFonts w:hint="eastAsia" w:ascii="仿宋" w:hAnsi="仿宋" w:eastAsia="仿宋" w:cs="仿宋"/>
                <w:sz w:val="24"/>
                <w:szCs w:val="24"/>
              </w:rPr>
            </w:pPr>
          </w:p>
        </w:tc>
        <w:tc>
          <w:tcPr>
            <w:tcW w:w="767" w:type="dxa"/>
            <w:vAlign w:val="center"/>
          </w:tcPr>
          <w:p w14:paraId="6EF3ED43">
            <w:pPr>
              <w:spacing w:line="360" w:lineRule="auto"/>
              <w:jc w:val="center"/>
              <w:rPr>
                <w:rFonts w:hint="eastAsia" w:ascii="仿宋" w:hAnsi="仿宋" w:eastAsia="仿宋" w:cs="仿宋"/>
                <w:sz w:val="24"/>
                <w:szCs w:val="24"/>
              </w:rPr>
            </w:pPr>
          </w:p>
        </w:tc>
        <w:tc>
          <w:tcPr>
            <w:tcW w:w="789" w:type="dxa"/>
            <w:vAlign w:val="center"/>
          </w:tcPr>
          <w:p w14:paraId="1EE205A6">
            <w:pPr>
              <w:spacing w:line="360" w:lineRule="auto"/>
              <w:jc w:val="center"/>
              <w:rPr>
                <w:rFonts w:hint="eastAsia" w:ascii="仿宋" w:hAnsi="仿宋" w:eastAsia="仿宋" w:cs="仿宋"/>
                <w:sz w:val="24"/>
                <w:szCs w:val="24"/>
              </w:rPr>
            </w:pPr>
          </w:p>
        </w:tc>
        <w:tc>
          <w:tcPr>
            <w:tcW w:w="840" w:type="dxa"/>
            <w:vAlign w:val="center"/>
          </w:tcPr>
          <w:p w14:paraId="5FFF70C4">
            <w:pPr>
              <w:spacing w:line="360" w:lineRule="auto"/>
              <w:jc w:val="center"/>
              <w:rPr>
                <w:rFonts w:hint="eastAsia" w:ascii="仿宋" w:hAnsi="仿宋" w:eastAsia="仿宋" w:cs="仿宋"/>
                <w:sz w:val="24"/>
                <w:szCs w:val="24"/>
              </w:rPr>
            </w:pPr>
          </w:p>
        </w:tc>
        <w:tc>
          <w:tcPr>
            <w:tcW w:w="840" w:type="dxa"/>
            <w:vAlign w:val="center"/>
          </w:tcPr>
          <w:p w14:paraId="659609A2">
            <w:pPr>
              <w:spacing w:line="360" w:lineRule="auto"/>
              <w:jc w:val="center"/>
              <w:rPr>
                <w:rFonts w:hint="eastAsia" w:ascii="仿宋" w:hAnsi="仿宋" w:eastAsia="仿宋" w:cs="仿宋"/>
                <w:sz w:val="24"/>
                <w:szCs w:val="24"/>
              </w:rPr>
            </w:pPr>
          </w:p>
        </w:tc>
        <w:tc>
          <w:tcPr>
            <w:tcW w:w="945" w:type="dxa"/>
            <w:vAlign w:val="center"/>
          </w:tcPr>
          <w:p w14:paraId="47FC8469">
            <w:pPr>
              <w:spacing w:line="360" w:lineRule="auto"/>
              <w:jc w:val="center"/>
              <w:rPr>
                <w:rFonts w:hint="eastAsia" w:ascii="仿宋" w:hAnsi="仿宋" w:eastAsia="仿宋" w:cs="仿宋"/>
                <w:sz w:val="24"/>
                <w:szCs w:val="24"/>
              </w:rPr>
            </w:pPr>
          </w:p>
        </w:tc>
        <w:tc>
          <w:tcPr>
            <w:tcW w:w="1260" w:type="dxa"/>
            <w:vAlign w:val="center"/>
          </w:tcPr>
          <w:p w14:paraId="3D7093F3">
            <w:pPr>
              <w:spacing w:line="360" w:lineRule="auto"/>
              <w:jc w:val="center"/>
              <w:rPr>
                <w:rFonts w:hint="eastAsia" w:ascii="仿宋" w:hAnsi="仿宋" w:eastAsia="仿宋" w:cs="仿宋"/>
                <w:sz w:val="24"/>
                <w:szCs w:val="24"/>
              </w:rPr>
            </w:pPr>
          </w:p>
        </w:tc>
        <w:tc>
          <w:tcPr>
            <w:tcW w:w="1027" w:type="dxa"/>
            <w:vAlign w:val="center"/>
          </w:tcPr>
          <w:p w14:paraId="22E8A905">
            <w:pPr>
              <w:spacing w:line="360" w:lineRule="auto"/>
              <w:jc w:val="center"/>
              <w:rPr>
                <w:rFonts w:hint="eastAsia" w:ascii="仿宋" w:hAnsi="仿宋" w:eastAsia="仿宋" w:cs="仿宋"/>
                <w:sz w:val="24"/>
                <w:szCs w:val="24"/>
              </w:rPr>
            </w:pPr>
          </w:p>
        </w:tc>
        <w:tc>
          <w:tcPr>
            <w:tcW w:w="2145" w:type="dxa"/>
            <w:vAlign w:val="center"/>
          </w:tcPr>
          <w:p w14:paraId="52A8F331">
            <w:pPr>
              <w:spacing w:line="360" w:lineRule="auto"/>
              <w:jc w:val="center"/>
              <w:rPr>
                <w:rFonts w:hint="eastAsia" w:ascii="仿宋" w:hAnsi="仿宋" w:eastAsia="仿宋" w:cs="仿宋"/>
                <w:sz w:val="24"/>
                <w:szCs w:val="24"/>
              </w:rPr>
            </w:pPr>
          </w:p>
        </w:tc>
      </w:tr>
      <w:tr w14:paraId="74A1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00" w:type="dxa"/>
            <w:vAlign w:val="center"/>
          </w:tcPr>
          <w:p w14:paraId="5FC93D82">
            <w:pPr>
              <w:spacing w:line="360" w:lineRule="auto"/>
              <w:jc w:val="center"/>
              <w:rPr>
                <w:rFonts w:hint="eastAsia" w:ascii="仿宋" w:hAnsi="仿宋" w:eastAsia="仿宋" w:cs="仿宋"/>
                <w:sz w:val="24"/>
                <w:szCs w:val="24"/>
              </w:rPr>
            </w:pPr>
          </w:p>
        </w:tc>
        <w:tc>
          <w:tcPr>
            <w:tcW w:w="787" w:type="dxa"/>
            <w:vAlign w:val="center"/>
          </w:tcPr>
          <w:p w14:paraId="464985DC">
            <w:pPr>
              <w:spacing w:line="360" w:lineRule="auto"/>
              <w:jc w:val="center"/>
              <w:rPr>
                <w:rFonts w:hint="eastAsia" w:ascii="仿宋" w:hAnsi="仿宋" w:eastAsia="仿宋" w:cs="仿宋"/>
                <w:sz w:val="24"/>
                <w:szCs w:val="24"/>
              </w:rPr>
            </w:pPr>
          </w:p>
        </w:tc>
        <w:tc>
          <w:tcPr>
            <w:tcW w:w="767" w:type="dxa"/>
            <w:vAlign w:val="center"/>
          </w:tcPr>
          <w:p w14:paraId="0DA11667">
            <w:pPr>
              <w:spacing w:line="360" w:lineRule="auto"/>
              <w:jc w:val="center"/>
              <w:rPr>
                <w:rFonts w:hint="eastAsia" w:ascii="仿宋" w:hAnsi="仿宋" w:eastAsia="仿宋" w:cs="仿宋"/>
                <w:sz w:val="24"/>
                <w:szCs w:val="24"/>
              </w:rPr>
            </w:pPr>
          </w:p>
        </w:tc>
        <w:tc>
          <w:tcPr>
            <w:tcW w:w="789" w:type="dxa"/>
            <w:vAlign w:val="center"/>
          </w:tcPr>
          <w:p w14:paraId="77E519D9">
            <w:pPr>
              <w:spacing w:line="360" w:lineRule="auto"/>
              <w:jc w:val="center"/>
              <w:rPr>
                <w:rFonts w:hint="eastAsia" w:ascii="仿宋" w:hAnsi="仿宋" w:eastAsia="仿宋" w:cs="仿宋"/>
                <w:sz w:val="24"/>
                <w:szCs w:val="24"/>
              </w:rPr>
            </w:pPr>
          </w:p>
        </w:tc>
        <w:tc>
          <w:tcPr>
            <w:tcW w:w="840" w:type="dxa"/>
            <w:vAlign w:val="center"/>
          </w:tcPr>
          <w:p w14:paraId="2B1D8F05">
            <w:pPr>
              <w:spacing w:line="360" w:lineRule="auto"/>
              <w:jc w:val="center"/>
              <w:rPr>
                <w:rFonts w:hint="eastAsia" w:ascii="仿宋" w:hAnsi="仿宋" w:eastAsia="仿宋" w:cs="仿宋"/>
                <w:sz w:val="24"/>
                <w:szCs w:val="24"/>
              </w:rPr>
            </w:pPr>
          </w:p>
        </w:tc>
        <w:tc>
          <w:tcPr>
            <w:tcW w:w="840" w:type="dxa"/>
            <w:vAlign w:val="center"/>
          </w:tcPr>
          <w:p w14:paraId="28048FF4">
            <w:pPr>
              <w:spacing w:line="360" w:lineRule="auto"/>
              <w:jc w:val="center"/>
              <w:rPr>
                <w:rFonts w:hint="eastAsia" w:ascii="仿宋" w:hAnsi="仿宋" w:eastAsia="仿宋" w:cs="仿宋"/>
                <w:sz w:val="24"/>
                <w:szCs w:val="24"/>
              </w:rPr>
            </w:pPr>
          </w:p>
        </w:tc>
        <w:tc>
          <w:tcPr>
            <w:tcW w:w="945" w:type="dxa"/>
            <w:vAlign w:val="center"/>
          </w:tcPr>
          <w:p w14:paraId="52135503">
            <w:pPr>
              <w:spacing w:line="360" w:lineRule="auto"/>
              <w:jc w:val="center"/>
              <w:rPr>
                <w:rFonts w:hint="eastAsia" w:ascii="仿宋" w:hAnsi="仿宋" w:eastAsia="仿宋" w:cs="仿宋"/>
                <w:sz w:val="24"/>
                <w:szCs w:val="24"/>
              </w:rPr>
            </w:pPr>
          </w:p>
        </w:tc>
        <w:tc>
          <w:tcPr>
            <w:tcW w:w="1260" w:type="dxa"/>
            <w:vAlign w:val="center"/>
          </w:tcPr>
          <w:p w14:paraId="4AB137F8">
            <w:pPr>
              <w:spacing w:line="360" w:lineRule="auto"/>
              <w:jc w:val="center"/>
              <w:rPr>
                <w:rFonts w:hint="eastAsia" w:ascii="仿宋" w:hAnsi="仿宋" w:eastAsia="仿宋" w:cs="仿宋"/>
                <w:sz w:val="24"/>
                <w:szCs w:val="24"/>
              </w:rPr>
            </w:pPr>
          </w:p>
        </w:tc>
        <w:tc>
          <w:tcPr>
            <w:tcW w:w="1027" w:type="dxa"/>
            <w:vAlign w:val="center"/>
          </w:tcPr>
          <w:p w14:paraId="0BBD03CE">
            <w:pPr>
              <w:spacing w:line="360" w:lineRule="auto"/>
              <w:jc w:val="center"/>
              <w:rPr>
                <w:rFonts w:hint="eastAsia" w:ascii="仿宋" w:hAnsi="仿宋" w:eastAsia="仿宋" w:cs="仿宋"/>
                <w:sz w:val="24"/>
                <w:szCs w:val="24"/>
              </w:rPr>
            </w:pPr>
          </w:p>
        </w:tc>
        <w:tc>
          <w:tcPr>
            <w:tcW w:w="2145" w:type="dxa"/>
            <w:vAlign w:val="center"/>
          </w:tcPr>
          <w:p w14:paraId="6D47C016">
            <w:pPr>
              <w:spacing w:line="360" w:lineRule="auto"/>
              <w:jc w:val="center"/>
              <w:rPr>
                <w:rFonts w:hint="eastAsia" w:ascii="仿宋" w:hAnsi="仿宋" w:eastAsia="仿宋" w:cs="仿宋"/>
                <w:sz w:val="24"/>
                <w:szCs w:val="24"/>
              </w:rPr>
            </w:pPr>
          </w:p>
        </w:tc>
      </w:tr>
      <w:tr w14:paraId="1EEA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00" w:type="dxa"/>
            <w:vAlign w:val="center"/>
          </w:tcPr>
          <w:p w14:paraId="61664B99">
            <w:pPr>
              <w:spacing w:line="360" w:lineRule="auto"/>
              <w:jc w:val="center"/>
              <w:rPr>
                <w:rFonts w:hint="eastAsia" w:ascii="仿宋" w:hAnsi="仿宋" w:eastAsia="仿宋" w:cs="仿宋"/>
                <w:sz w:val="24"/>
                <w:szCs w:val="24"/>
              </w:rPr>
            </w:pPr>
          </w:p>
        </w:tc>
        <w:tc>
          <w:tcPr>
            <w:tcW w:w="787" w:type="dxa"/>
            <w:vAlign w:val="center"/>
          </w:tcPr>
          <w:p w14:paraId="2C6F079F">
            <w:pPr>
              <w:spacing w:line="360" w:lineRule="auto"/>
              <w:jc w:val="center"/>
              <w:rPr>
                <w:rFonts w:hint="eastAsia" w:ascii="仿宋" w:hAnsi="仿宋" w:eastAsia="仿宋" w:cs="仿宋"/>
                <w:sz w:val="24"/>
                <w:szCs w:val="24"/>
              </w:rPr>
            </w:pPr>
          </w:p>
        </w:tc>
        <w:tc>
          <w:tcPr>
            <w:tcW w:w="767" w:type="dxa"/>
            <w:vAlign w:val="center"/>
          </w:tcPr>
          <w:p w14:paraId="3A842CD6">
            <w:pPr>
              <w:spacing w:line="360" w:lineRule="auto"/>
              <w:jc w:val="center"/>
              <w:rPr>
                <w:rFonts w:hint="eastAsia" w:ascii="仿宋" w:hAnsi="仿宋" w:eastAsia="仿宋" w:cs="仿宋"/>
                <w:sz w:val="24"/>
                <w:szCs w:val="24"/>
              </w:rPr>
            </w:pPr>
          </w:p>
        </w:tc>
        <w:tc>
          <w:tcPr>
            <w:tcW w:w="789" w:type="dxa"/>
            <w:vAlign w:val="center"/>
          </w:tcPr>
          <w:p w14:paraId="7BB8F1EB">
            <w:pPr>
              <w:spacing w:line="360" w:lineRule="auto"/>
              <w:jc w:val="center"/>
              <w:rPr>
                <w:rFonts w:hint="eastAsia" w:ascii="仿宋" w:hAnsi="仿宋" w:eastAsia="仿宋" w:cs="仿宋"/>
                <w:sz w:val="24"/>
                <w:szCs w:val="24"/>
              </w:rPr>
            </w:pPr>
          </w:p>
        </w:tc>
        <w:tc>
          <w:tcPr>
            <w:tcW w:w="840" w:type="dxa"/>
            <w:vAlign w:val="center"/>
          </w:tcPr>
          <w:p w14:paraId="0125BEF5">
            <w:pPr>
              <w:spacing w:line="360" w:lineRule="auto"/>
              <w:jc w:val="center"/>
              <w:rPr>
                <w:rFonts w:hint="eastAsia" w:ascii="仿宋" w:hAnsi="仿宋" w:eastAsia="仿宋" w:cs="仿宋"/>
                <w:sz w:val="24"/>
                <w:szCs w:val="24"/>
              </w:rPr>
            </w:pPr>
          </w:p>
        </w:tc>
        <w:tc>
          <w:tcPr>
            <w:tcW w:w="840" w:type="dxa"/>
            <w:vAlign w:val="center"/>
          </w:tcPr>
          <w:p w14:paraId="201B76C7">
            <w:pPr>
              <w:spacing w:line="360" w:lineRule="auto"/>
              <w:jc w:val="center"/>
              <w:rPr>
                <w:rFonts w:hint="eastAsia" w:ascii="仿宋" w:hAnsi="仿宋" w:eastAsia="仿宋" w:cs="仿宋"/>
                <w:sz w:val="24"/>
                <w:szCs w:val="24"/>
              </w:rPr>
            </w:pPr>
          </w:p>
        </w:tc>
        <w:tc>
          <w:tcPr>
            <w:tcW w:w="945" w:type="dxa"/>
            <w:vAlign w:val="center"/>
          </w:tcPr>
          <w:p w14:paraId="58A8657E">
            <w:pPr>
              <w:spacing w:line="360" w:lineRule="auto"/>
              <w:jc w:val="center"/>
              <w:rPr>
                <w:rFonts w:hint="eastAsia" w:ascii="仿宋" w:hAnsi="仿宋" w:eastAsia="仿宋" w:cs="仿宋"/>
                <w:sz w:val="24"/>
                <w:szCs w:val="24"/>
              </w:rPr>
            </w:pPr>
          </w:p>
        </w:tc>
        <w:tc>
          <w:tcPr>
            <w:tcW w:w="1260" w:type="dxa"/>
            <w:vAlign w:val="center"/>
          </w:tcPr>
          <w:p w14:paraId="4F4A76C4">
            <w:pPr>
              <w:spacing w:line="360" w:lineRule="auto"/>
              <w:jc w:val="center"/>
              <w:rPr>
                <w:rFonts w:hint="eastAsia" w:ascii="仿宋" w:hAnsi="仿宋" w:eastAsia="仿宋" w:cs="仿宋"/>
                <w:sz w:val="24"/>
                <w:szCs w:val="24"/>
              </w:rPr>
            </w:pPr>
          </w:p>
        </w:tc>
        <w:tc>
          <w:tcPr>
            <w:tcW w:w="1027" w:type="dxa"/>
            <w:vAlign w:val="center"/>
          </w:tcPr>
          <w:p w14:paraId="76BB1338">
            <w:pPr>
              <w:spacing w:line="360" w:lineRule="auto"/>
              <w:jc w:val="center"/>
              <w:rPr>
                <w:rFonts w:hint="eastAsia" w:ascii="仿宋" w:hAnsi="仿宋" w:eastAsia="仿宋" w:cs="仿宋"/>
                <w:sz w:val="24"/>
                <w:szCs w:val="24"/>
              </w:rPr>
            </w:pPr>
          </w:p>
        </w:tc>
        <w:tc>
          <w:tcPr>
            <w:tcW w:w="2145" w:type="dxa"/>
            <w:vAlign w:val="center"/>
          </w:tcPr>
          <w:p w14:paraId="01DD3945">
            <w:pPr>
              <w:spacing w:line="360" w:lineRule="auto"/>
              <w:jc w:val="center"/>
              <w:rPr>
                <w:rFonts w:hint="eastAsia" w:ascii="仿宋" w:hAnsi="仿宋" w:eastAsia="仿宋" w:cs="仿宋"/>
                <w:sz w:val="24"/>
                <w:szCs w:val="24"/>
              </w:rPr>
            </w:pPr>
          </w:p>
        </w:tc>
      </w:tr>
      <w:tr w14:paraId="7A05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00" w:type="dxa"/>
            <w:vAlign w:val="center"/>
          </w:tcPr>
          <w:p w14:paraId="2BB52C59">
            <w:pPr>
              <w:spacing w:line="360" w:lineRule="auto"/>
              <w:jc w:val="center"/>
              <w:rPr>
                <w:rFonts w:hint="eastAsia" w:ascii="仿宋" w:hAnsi="仿宋" w:eastAsia="仿宋" w:cs="仿宋"/>
                <w:sz w:val="24"/>
                <w:szCs w:val="24"/>
              </w:rPr>
            </w:pPr>
          </w:p>
        </w:tc>
        <w:tc>
          <w:tcPr>
            <w:tcW w:w="787" w:type="dxa"/>
            <w:vAlign w:val="center"/>
          </w:tcPr>
          <w:p w14:paraId="607324C0">
            <w:pPr>
              <w:spacing w:line="360" w:lineRule="auto"/>
              <w:jc w:val="center"/>
              <w:rPr>
                <w:rFonts w:hint="eastAsia" w:ascii="仿宋" w:hAnsi="仿宋" w:eastAsia="仿宋" w:cs="仿宋"/>
                <w:sz w:val="24"/>
                <w:szCs w:val="24"/>
              </w:rPr>
            </w:pPr>
          </w:p>
        </w:tc>
        <w:tc>
          <w:tcPr>
            <w:tcW w:w="767" w:type="dxa"/>
            <w:vAlign w:val="center"/>
          </w:tcPr>
          <w:p w14:paraId="3C55D276">
            <w:pPr>
              <w:spacing w:line="360" w:lineRule="auto"/>
              <w:jc w:val="center"/>
              <w:rPr>
                <w:rFonts w:hint="eastAsia" w:ascii="仿宋" w:hAnsi="仿宋" w:eastAsia="仿宋" w:cs="仿宋"/>
                <w:sz w:val="24"/>
                <w:szCs w:val="24"/>
              </w:rPr>
            </w:pPr>
          </w:p>
        </w:tc>
        <w:tc>
          <w:tcPr>
            <w:tcW w:w="789" w:type="dxa"/>
            <w:vAlign w:val="center"/>
          </w:tcPr>
          <w:p w14:paraId="4377C43F">
            <w:pPr>
              <w:spacing w:line="360" w:lineRule="auto"/>
              <w:jc w:val="center"/>
              <w:rPr>
                <w:rFonts w:hint="eastAsia" w:ascii="仿宋" w:hAnsi="仿宋" w:eastAsia="仿宋" w:cs="仿宋"/>
                <w:sz w:val="24"/>
                <w:szCs w:val="24"/>
              </w:rPr>
            </w:pPr>
          </w:p>
        </w:tc>
        <w:tc>
          <w:tcPr>
            <w:tcW w:w="840" w:type="dxa"/>
            <w:vAlign w:val="center"/>
          </w:tcPr>
          <w:p w14:paraId="64B07462">
            <w:pPr>
              <w:spacing w:line="360" w:lineRule="auto"/>
              <w:jc w:val="center"/>
              <w:rPr>
                <w:rFonts w:hint="eastAsia" w:ascii="仿宋" w:hAnsi="仿宋" w:eastAsia="仿宋" w:cs="仿宋"/>
                <w:sz w:val="24"/>
                <w:szCs w:val="24"/>
              </w:rPr>
            </w:pPr>
          </w:p>
        </w:tc>
        <w:tc>
          <w:tcPr>
            <w:tcW w:w="840" w:type="dxa"/>
            <w:vAlign w:val="center"/>
          </w:tcPr>
          <w:p w14:paraId="606DC916">
            <w:pPr>
              <w:spacing w:line="360" w:lineRule="auto"/>
              <w:jc w:val="center"/>
              <w:rPr>
                <w:rFonts w:hint="eastAsia" w:ascii="仿宋" w:hAnsi="仿宋" w:eastAsia="仿宋" w:cs="仿宋"/>
                <w:sz w:val="24"/>
                <w:szCs w:val="24"/>
              </w:rPr>
            </w:pPr>
          </w:p>
        </w:tc>
        <w:tc>
          <w:tcPr>
            <w:tcW w:w="945" w:type="dxa"/>
            <w:vAlign w:val="center"/>
          </w:tcPr>
          <w:p w14:paraId="6EC84A00">
            <w:pPr>
              <w:spacing w:line="360" w:lineRule="auto"/>
              <w:jc w:val="center"/>
              <w:rPr>
                <w:rFonts w:hint="eastAsia" w:ascii="仿宋" w:hAnsi="仿宋" w:eastAsia="仿宋" w:cs="仿宋"/>
                <w:sz w:val="24"/>
                <w:szCs w:val="24"/>
              </w:rPr>
            </w:pPr>
          </w:p>
        </w:tc>
        <w:tc>
          <w:tcPr>
            <w:tcW w:w="1260" w:type="dxa"/>
            <w:vAlign w:val="center"/>
          </w:tcPr>
          <w:p w14:paraId="14CBC941">
            <w:pPr>
              <w:spacing w:line="360" w:lineRule="auto"/>
              <w:jc w:val="center"/>
              <w:rPr>
                <w:rFonts w:hint="eastAsia" w:ascii="仿宋" w:hAnsi="仿宋" w:eastAsia="仿宋" w:cs="仿宋"/>
                <w:sz w:val="24"/>
                <w:szCs w:val="24"/>
              </w:rPr>
            </w:pPr>
          </w:p>
        </w:tc>
        <w:tc>
          <w:tcPr>
            <w:tcW w:w="1027" w:type="dxa"/>
            <w:vAlign w:val="center"/>
          </w:tcPr>
          <w:p w14:paraId="68F481C7">
            <w:pPr>
              <w:spacing w:line="360" w:lineRule="auto"/>
              <w:jc w:val="center"/>
              <w:rPr>
                <w:rFonts w:hint="eastAsia" w:ascii="仿宋" w:hAnsi="仿宋" w:eastAsia="仿宋" w:cs="仿宋"/>
                <w:sz w:val="24"/>
                <w:szCs w:val="24"/>
              </w:rPr>
            </w:pPr>
          </w:p>
        </w:tc>
        <w:tc>
          <w:tcPr>
            <w:tcW w:w="2145" w:type="dxa"/>
            <w:vAlign w:val="center"/>
          </w:tcPr>
          <w:p w14:paraId="07238DDB">
            <w:pPr>
              <w:spacing w:line="360" w:lineRule="auto"/>
              <w:jc w:val="center"/>
              <w:rPr>
                <w:rFonts w:hint="eastAsia" w:ascii="仿宋" w:hAnsi="仿宋" w:eastAsia="仿宋" w:cs="仿宋"/>
                <w:sz w:val="24"/>
                <w:szCs w:val="24"/>
              </w:rPr>
            </w:pPr>
          </w:p>
        </w:tc>
      </w:tr>
      <w:tr w14:paraId="39EC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00" w:type="dxa"/>
            <w:vAlign w:val="center"/>
          </w:tcPr>
          <w:p w14:paraId="4AAB61AE">
            <w:pPr>
              <w:spacing w:line="360" w:lineRule="auto"/>
              <w:jc w:val="center"/>
              <w:rPr>
                <w:rFonts w:hint="eastAsia" w:ascii="仿宋" w:hAnsi="仿宋" w:eastAsia="仿宋" w:cs="仿宋"/>
                <w:sz w:val="24"/>
                <w:szCs w:val="24"/>
              </w:rPr>
            </w:pPr>
          </w:p>
        </w:tc>
        <w:tc>
          <w:tcPr>
            <w:tcW w:w="787" w:type="dxa"/>
            <w:vAlign w:val="center"/>
          </w:tcPr>
          <w:p w14:paraId="2BCF360A">
            <w:pPr>
              <w:spacing w:line="360" w:lineRule="auto"/>
              <w:jc w:val="center"/>
              <w:rPr>
                <w:rFonts w:hint="eastAsia" w:ascii="仿宋" w:hAnsi="仿宋" w:eastAsia="仿宋" w:cs="仿宋"/>
                <w:sz w:val="24"/>
                <w:szCs w:val="24"/>
              </w:rPr>
            </w:pPr>
          </w:p>
        </w:tc>
        <w:tc>
          <w:tcPr>
            <w:tcW w:w="767" w:type="dxa"/>
            <w:vAlign w:val="center"/>
          </w:tcPr>
          <w:p w14:paraId="4758F1B4">
            <w:pPr>
              <w:spacing w:line="360" w:lineRule="auto"/>
              <w:jc w:val="center"/>
              <w:rPr>
                <w:rFonts w:hint="eastAsia" w:ascii="仿宋" w:hAnsi="仿宋" w:eastAsia="仿宋" w:cs="仿宋"/>
                <w:sz w:val="24"/>
                <w:szCs w:val="24"/>
              </w:rPr>
            </w:pPr>
          </w:p>
        </w:tc>
        <w:tc>
          <w:tcPr>
            <w:tcW w:w="789" w:type="dxa"/>
            <w:vAlign w:val="center"/>
          </w:tcPr>
          <w:p w14:paraId="3A3D5896">
            <w:pPr>
              <w:spacing w:line="360" w:lineRule="auto"/>
              <w:jc w:val="center"/>
              <w:rPr>
                <w:rFonts w:hint="eastAsia" w:ascii="仿宋" w:hAnsi="仿宋" w:eastAsia="仿宋" w:cs="仿宋"/>
                <w:sz w:val="24"/>
                <w:szCs w:val="24"/>
              </w:rPr>
            </w:pPr>
          </w:p>
        </w:tc>
        <w:tc>
          <w:tcPr>
            <w:tcW w:w="840" w:type="dxa"/>
            <w:vAlign w:val="center"/>
          </w:tcPr>
          <w:p w14:paraId="5E7C564C">
            <w:pPr>
              <w:spacing w:line="360" w:lineRule="auto"/>
              <w:jc w:val="center"/>
              <w:rPr>
                <w:rFonts w:hint="eastAsia" w:ascii="仿宋" w:hAnsi="仿宋" w:eastAsia="仿宋" w:cs="仿宋"/>
                <w:sz w:val="24"/>
                <w:szCs w:val="24"/>
              </w:rPr>
            </w:pPr>
          </w:p>
        </w:tc>
        <w:tc>
          <w:tcPr>
            <w:tcW w:w="840" w:type="dxa"/>
            <w:vAlign w:val="center"/>
          </w:tcPr>
          <w:p w14:paraId="63077959">
            <w:pPr>
              <w:spacing w:line="360" w:lineRule="auto"/>
              <w:jc w:val="center"/>
              <w:rPr>
                <w:rFonts w:hint="eastAsia" w:ascii="仿宋" w:hAnsi="仿宋" w:eastAsia="仿宋" w:cs="仿宋"/>
                <w:sz w:val="24"/>
                <w:szCs w:val="24"/>
              </w:rPr>
            </w:pPr>
          </w:p>
        </w:tc>
        <w:tc>
          <w:tcPr>
            <w:tcW w:w="945" w:type="dxa"/>
            <w:vAlign w:val="center"/>
          </w:tcPr>
          <w:p w14:paraId="30C74012">
            <w:pPr>
              <w:spacing w:line="360" w:lineRule="auto"/>
              <w:jc w:val="center"/>
              <w:rPr>
                <w:rFonts w:hint="eastAsia" w:ascii="仿宋" w:hAnsi="仿宋" w:eastAsia="仿宋" w:cs="仿宋"/>
                <w:sz w:val="24"/>
                <w:szCs w:val="24"/>
              </w:rPr>
            </w:pPr>
          </w:p>
        </w:tc>
        <w:tc>
          <w:tcPr>
            <w:tcW w:w="1260" w:type="dxa"/>
            <w:vAlign w:val="center"/>
          </w:tcPr>
          <w:p w14:paraId="66F1CC3A">
            <w:pPr>
              <w:spacing w:line="360" w:lineRule="auto"/>
              <w:jc w:val="center"/>
              <w:rPr>
                <w:rFonts w:hint="eastAsia" w:ascii="仿宋" w:hAnsi="仿宋" w:eastAsia="仿宋" w:cs="仿宋"/>
                <w:sz w:val="24"/>
                <w:szCs w:val="24"/>
              </w:rPr>
            </w:pPr>
          </w:p>
        </w:tc>
        <w:tc>
          <w:tcPr>
            <w:tcW w:w="1027" w:type="dxa"/>
            <w:vAlign w:val="center"/>
          </w:tcPr>
          <w:p w14:paraId="6534B72B">
            <w:pPr>
              <w:spacing w:line="360" w:lineRule="auto"/>
              <w:jc w:val="center"/>
              <w:rPr>
                <w:rFonts w:hint="eastAsia" w:ascii="仿宋" w:hAnsi="仿宋" w:eastAsia="仿宋" w:cs="仿宋"/>
                <w:sz w:val="24"/>
                <w:szCs w:val="24"/>
              </w:rPr>
            </w:pPr>
          </w:p>
        </w:tc>
        <w:tc>
          <w:tcPr>
            <w:tcW w:w="2145" w:type="dxa"/>
            <w:vAlign w:val="center"/>
          </w:tcPr>
          <w:p w14:paraId="3263CE41">
            <w:pPr>
              <w:spacing w:line="360" w:lineRule="auto"/>
              <w:jc w:val="center"/>
              <w:rPr>
                <w:rFonts w:hint="eastAsia" w:ascii="仿宋" w:hAnsi="仿宋" w:eastAsia="仿宋" w:cs="仿宋"/>
                <w:sz w:val="24"/>
                <w:szCs w:val="24"/>
              </w:rPr>
            </w:pPr>
          </w:p>
        </w:tc>
      </w:tr>
      <w:tr w14:paraId="7855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00" w:type="dxa"/>
            <w:vAlign w:val="center"/>
          </w:tcPr>
          <w:p w14:paraId="3C558227">
            <w:pPr>
              <w:spacing w:line="360" w:lineRule="auto"/>
              <w:jc w:val="center"/>
              <w:rPr>
                <w:rFonts w:hint="eastAsia" w:ascii="仿宋" w:hAnsi="仿宋" w:eastAsia="仿宋" w:cs="仿宋"/>
                <w:sz w:val="24"/>
                <w:szCs w:val="24"/>
              </w:rPr>
            </w:pPr>
          </w:p>
        </w:tc>
        <w:tc>
          <w:tcPr>
            <w:tcW w:w="787" w:type="dxa"/>
            <w:vAlign w:val="center"/>
          </w:tcPr>
          <w:p w14:paraId="376EE0FE">
            <w:pPr>
              <w:spacing w:line="360" w:lineRule="auto"/>
              <w:jc w:val="center"/>
              <w:rPr>
                <w:rFonts w:hint="eastAsia" w:ascii="仿宋" w:hAnsi="仿宋" w:eastAsia="仿宋" w:cs="仿宋"/>
                <w:sz w:val="24"/>
                <w:szCs w:val="24"/>
              </w:rPr>
            </w:pPr>
          </w:p>
        </w:tc>
        <w:tc>
          <w:tcPr>
            <w:tcW w:w="767" w:type="dxa"/>
            <w:vAlign w:val="center"/>
          </w:tcPr>
          <w:p w14:paraId="33BA4D69">
            <w:pPr>
              <w:spacing w:line="360" w:lineRule="auto"/>
              <w:jc w:val="center"/>
              <w:rPr>
                <w:rFonts w:hint="eastAsia" w:ascii="仿宋" w:hAnsi="仿宋" w:eastAsia="仿宋" w:cs="仿宋"/>
                <w:sz w:val="24"/>
                <w:szCs w:val="24"/>
              </w:rPr>
            </w:pPr>
          </w:p>
        </w:tc>
        <w:tc>
          <w:tcPr>
            <w:tcW w:w="789" w:type="dxa"/>
            <w:vAlign w:val="center"/>
          </w:tcPr>
          <w:p w14:paraId="0D388685">
            <w:pPr>
              <w:spacing w:line="360" w:lineRule="auto"/>
              <w:jc w:val="center"/>
              <w:rPr>
                <w:rFonts w:hint="eastAsia" w:ascii="仿宋" w:hAnsi="仿宋" w:eastAsia="仿宋" w:cs="仿宋"/>
                <w:sz w:val="24"/>
                <w:szCs w:val="24"/>
              </w:rPr>
            </w:pPr>
          </w:p>
        </w:tc>
        <w:tc>
          <w:tcPr>
            <w:tcW w:w="840" w:type="dxa"/>
            <w:vAlign w:val="center"/>
          </w:tcPr>
          <w:p w14:paraId="4C8D59D5">
            <w:pPr>
              <w:spacing w:line="360" w:lineRule="auto"/>
              <w:jc w:val="center"/>
              <w:rPr>
                <w:rFonts w:hint="eastAsia" w:ascii="仿宋" w:hAnsi="仿宋" w:eastAsia="仿宋" w:cs="仿宋"/>
                <w:sz w:val="24"/>
                <w:szCs w:val="24"/>
              </w:rPr>
            </w:pPr>
          </w:p>
        </w:tc>
        <w:tc>
          <w:tcPr>
            <w:tcW w:w="840" w:type="dxa"/>
            <w:vAlign w:val="center"/>
          </w:tcPr>
          <w:p w14:paraId="65BC1F16">
            <w:pPr>
              <w:spacing w:line="360" w:lineRule="auto"/>
              <w:jc w:val="center"/>
              <w:rPr>
                <w:rFonts w:hint="eastAsia" w:ascii="仿宋" w:hAnsi="仿宋" w:eastAsia="仿宋" w:cs="仿宋"/>
                <w:sz w:val="24"/>
                <w:szCs w:val="24"/>
              </w:rPr>
            </w:pPr>
          </w:p>
        </w:tc>
        <w:tc>
          <w:tcPr>
            <w:tcW w:w="945" w:type="dxa"/>
            <w:vAlign w:val="center"/>
          </w:tcPr>
          <w:p w14:paraId="7D017F9B">
            <w:pPr>
              <w:spacing w:line="360" w:lineRule="auto"/>
              <w:jc w:val="center"/>
              <w:rPr>
                <w:rFonts w:hint="eastAsia" w:ascii="仿宋" w:hAnsi="仿宋" w:eastAsia="仿宋" w:cs="仿宋"/>
                <w:sz w:val="24"/>
                <w:szCs w:val="24"/>
              </w:rPr>
            </w:pPr>
          </w:p>
        </w:tc>
        <w:tc>
          <w:tcPr>
            <w:tcW w:w="1260" w:type="dxa"/>
            <w:vAlign w:val="center"/>
          </w:tcPr>
          <w:p w14:paraId="3D895DBC">
            <w:pPr>
              <w:spacing w:line="360" w:lineRule="auto"/>
              <w:jc w:val="center"/>
              <w:rPr>
                <w:rFonts w:hint="eastAsia" w:ascii="仿宋" w:hAnsi="仿宋" w:eastAsia="仿宋" w:cs="仿宋"/>
                <w:sz w:val="24"/>
                <w:szCs w:val="24"/>
              </w:rPr>
            </w:pPr>
          </w:p>
        </w:tc>
        <w:tc>
          <w:tcPr>
            <w:tcW w:w="1027" w:type="dxa"/>
            <w:vAlign w:val="center"/>
          </w:tcPr>
          <w:p w14:paraId="59DDDC06">
            <w:pPr>
              <w:spacing w:line="360" w:lineRule="auto"/>
              <w:jc w:val="center"/>
              <w:rPr>
                <w:rFonts w:hint="eastAsia" w:ascii="仿宋" w:hAnsi="仿宋" w:eastAsia="仿宋" w:cs="仿宋"/>
                <w:sz w:val="24"/>
                <w:szCs w:val="24"/>
              </w:rPr>
            </w:pPr>
          </w:p>
        </w:tc>
        <w:tc>
          <w:tcPr>
            <w:tcW w:w="2145" w:type="dxa"/>
            <w:vAlign w:val="center"/>
          </w:tcPr>
          <w:p w14:paraId="2F4EAD25">
            <w:pPr>
              <w:spacing w:line="360" w:lineRule="auto"/>
              <w:jc w:val="center"/>
              <w:rPr>
                <w:rFonts w:hint="eastAsia" w:ascii="仿宋" w:hAnsi="仿宋" w:eastAsia="仿宋" w:cs="仿宋"/>
                <w:sz w:val="24"/>
                <w:szCs w:val="24"/>
              </w:rPr>
            </w:pPr>
          </w:p>
        </w:tc>
      </w:tr>
      <w:tr w14:paraId="02ED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600" w:type="dxa"/>
            <w:vAlign w:val="center"/>
          </w:tcPr>
          <w:p w14:paraId="76748228">
            <w:pPr>
              <w:spacing w:line="360" w:lineRule="auto"/>
              <w:jc w:val="center"/>
              <w:rPr>
                <w:rFonts w:hint="eastAsia" w:ascii="仿宋" w:hAnsi="仿宋" w:eastAsia="仿宋" w:cs="仿宋"/>
                <w:sz w:val="24"/>
                <w:szCs w:val="24"/>
              </w:rPr>
            </w:pPr>
          </w:p>
        </w:tc>
        <w:tc>
          <w:tcPr>
            <w:tcW w:w="787" w:type="dxa"/>
            <w:vAlign w:val="center"/>
          </w:tcPr>
          <w:p w14:paraId="6EB232BD">
            <w:pPr>
              <w:spacing w:line="360" w:lineRule="auto"/>
              <w:jc w:val="center"/>
              <w:rPr>
                <w:rFonts w:hint="eastAsia" w:ascii="仿宋" w:hAnsi="仿宋" w:eastAsia="仿宋" w:cs="仿宋"/>
                <w:sz w:val="24"/>
                <w:szCs w:val="24"/>
              </w:rPr>
            </w:pPr>
          </w:p>
        </w:tc>
        <w:tc>
          <w:tcPr>
            <w:tcW w:w="767" w:type="dxa"/>
            <w:vAlign w:val="center"/>
          </w:tcPr>
          <w:p w14:paraId="45516064">
            <w:pPr>
              <w:spacing w:line="360" w:lineRule="auto"/>
              <w:jc w:val="center"/>
              <w:rPr>
                <w:rFonts w:hint="eastAsia" w:ascii="仿宋" w:hAnsi="仿宋" w:eastAsia="仿宋" w:cs="仿宋"/>
                <w:sz w:val="24"/>
                <w:szCs w:val="24"/>
              </w:rPr>
            </w:pPr>
          </w:p>
        </w:tc>
        <w:tc>
          <w:tcPr>
            <w:tcW w:w="789" w:type="dxa"/>
            <w:vAlign w:val="center"/>
          </w:tcPr>
          <w:p w14:paraId="5DEBAD2D">
            <w:pPr>
              <w:spacing w:line="360" w:lineRule="auto"/>
              <w:jc w:val="center"/>
              <w:rPr>
                <w:rFonts w:hint="eastAsia" w:ascii="仿宋" w:hAnsi="仿宋" w:eastAsia="仿宋" w:cs="仿宋"/>
                <w:sz w:val="24"/>
                <w:szCs w:val="24"/>
              </w:rPr>
            </w:pPr>
          </w:p>
        </w:tc>
        <w:tc>
          <w:tcPr>
            <w:tcW w:w="840" w:type="dxa"/>
            <w:vAlign w:val="center"/>
          </w:tcPr>
          <w:p w14:paraId="355F70D0">
            <w:pPr>
              <w:spacing w:line="360" w:lineRule="auto"/>
              <w:jc w:val="center"/>
              <w:rPr>
                <w:rFonts w:hint="eastAsia" w:ascii="仿宋" w:hAnsi="仿宋" w:eastAsia="仿宋" w:cs="仿宋"/>
                <w:sz w:val="24"/>
                <w:szCs w:val="24"/>
              </w:rPr>
            </w:pPr>
          </w:p>
        </w:tc>
        <w:tc>
          <w:tcPr>
            <w:tcW w:w="840" w:type="dxa"/>
            <w:vAlign w:val="center"/>
          </w:tcPr>
          <w:p w14:paraId="2977B0C2">
            <w:pPr>
              <w:spacing w:line="360" w:lineRule="auto"/>
              <w:jc w:val="center"/>
              <w:rPr>
                <w:rFonts w:hint="eastAsia" w:ascii="仿宋" w:hAnsi="仿宋" w:eastAsia="仿宋" w:cs="仿宋"/>
                <w:sz w:val="24"/>
                <w:szCs w:val="24"/>
              </w:rPr>
            </w:pPr>
          </w:p>
        </w:tc>
        <w:tc>
          <w:tcPr>
            <w:tcW w:w="945" w:type="dxa"/>
            <w:vAlign w:val="center"/>
          </w:tcPr>
          <w:p w14:paraId="6FC4CA1B">
            <w:pPr>
              <w:spacing w:line="360" w:lineRule="auto"/>
              <w:jc w:val="center"/>
              <w:rPr>
                <w:rFonts w:hint="eastAsia" w:ascii="仿宋" w:hAnsi="仿宋" w:eastAsia="仿宋" w:cs="仿宋"/>
                <w:sz w:val="24"/>
                <w:szCs w:val="24"/>
              </w:rPr>
            </w:pPr>
          </w:p>
        </w:tc>
        <w:tc>
          <w:tcPr>
            <w:tcW w:w="1260" w:type="dxa"/>
            <w:vAlign w:val="center"/>
          </w:tcPr>
          <w:p w14:paraId="6B8A6085">
            <w:pPr>
              <w:spacing w:line="360" w:lineRule="auto"/>
              <w:jc w:val="center"/>
              <w:rPr>
                <w:rFonts w:hint="eastAsia" w:ascii="仿宋" w:hAnsi="仿宋" w:eastAsia="仿宋" w:cs="仿宋"/>
                <w:sz w:val="24"/>
                <w:szCs w:val="24"/>
              </w:rPr>
            </w:pPr>
          </w:p>
        </w:tc>
        <w:tc>
          <w:tcPr>
            <w:tcW w:w="1027" w:type="dxa"/>
            <w:vAlign w:val="center"/>
          </w:tcPr>
          <w:p w14:paraId="36A5D21E">
            <w:pPr>
              <w:spacing w:line="360" w:lineRule="auto"/>
              <w:jc w:val="center"/>
              <w:rPr>
                <w:rFonts w:hint="eastAsia" w:ascii="仿宋" w:hAnsi="仿宋" w:eastAsia="仿宋" w:cs="仿宋"/>
                <w:sz w:val="24"/>
                <w:szCs w:val="24"/>
              </w:rPr>
            </w:pPr>
          </w:p>
        </w:tc>
        <w:tc>
          <w:tcPr>
            <w:tcW w:w="2145" w:type="dxa"/>
            <w:vAlign w:val="center"/>
          </w:tcPr>
          <w:p w14:paraId="127A8FDC">
            <w:pPr>
              <w:spacing w:line="360" w:lineRule="auto"/>
              <w:jc w:val="center"/>
              <w:rPr>
                <w:rFonts w:hint="eastAsia" w:ascii="仿宋" w:hAnsi="仿宋" w:eastAsia="仿宋" w:cs="仿宋"/>
                <w:sz w:val="24"/>
                <w:szCs w:val="24"/>
              </w:rPr>
            </w:pPr>
          </w:p>
        </w:tc>
      </w:tr>
      <w:tr w14:paraId="75B9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387" w:type="dxa"/>
            <w:gridSpan w:val="2"/>
            <w:vMerge w:val="restart"/>
            <w:vAlign w:val="center"/>
          </w:tcPr>
          <w:p w14:paraId="70F69FD2">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合计人数</w:t>
            </w:r>
          </w:p>
        </w:tc>
        <w:tc>
          <w:tcPr>
            <w:tcW w:w="8613" w:type="dxa"/>
            <w:gridSpan w:val="8"/>
            <w:vAlign w:val="center"/>
          </w:tcPr>
          <w:p w14:paraId="405E1E32">
            <w:pPr>
              <w:spacing w:line="360" w:lineRule="auto"/>
              <w:jc w:val="center"/>
              <w:rPr>
                <w:rFonts w:hint="eastAsia" w:ascii="仿宋" w:hAnsi="仿宋" w:eastAsia="仿宋" w:cs="仿宋"/>
                <w:sz w:val="24"/>
                <w:szCs w:val="24"/>
              </w:rPr>
            </w:pPr>
          </w:p>
        </w:tc>
      </w:tr>
      <w:tr w14:paraId="6E1F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387" w:type="dxa"/>
            <w:gridSpan w:val="2"/>
            <w:vMerge w:val="continue"/>
            <w:vAlign w:val="center"/>
          </w:tcPr>
          <w:p w14:paraId="60A8E5B8">
            <w:pPr>
              <w:spacing w:line="360" w:lineRule="auto"/>
              <w:jc w:val="center"/>
              <w:rPr>
                <w:rFonts w:hint="eastAsia" w:ascii="仿宋" w:hAnsi="仿宋" w:eastAsia="仿宋" w:cs="仿宋"/>
                <w:sz w:val="24"/>
                <w:szCs w:val="24"/>
              </w:rPr>
            </w:pPr>
          </w:p>
        </w:tc>
        <w:tc>
          <w:tcPr>
            <w:tcW w:w="8613" w:type="dxa"/>
            <w:gridSpan w:val="8"/>
            <w:vAlign w:val="center"/>
          </w:tcPr>
          <w:p w14:paraId="4A81BC41">
            <w:pPr>
              <w:spacing w:line="360" w:lineRule="auto"/>
              <w:jc w:val="center"/>
              <w:rPr>
                <w:rFonts w:hint="eastAsia" w:ascii="仿宋" w:hAnsi="仿宋" w:eastAsia="仿宋" w:cs="仿宋"/>
                <w:sz w:val="24"/>
                <w:szCs w:val="24"/>
              </w:rPr>
            </w:pPr>
          </w:p>
        </w:tc>
      </w:tr>
    </w:tbl>
    <w:p w14:paraId="57CD51AA">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注：在填写时，如本表格不适合投标单位的实际情况，可根据本表格式自行划表填写。</w:t>
      </w:r>
    </w:p>
    <w:p w14:paraId="2936A301">
      <w:pPr>
        <w:snapToGrid w:val="0"/>
        <w:spacing w:line="360" w:lineRule="auto"/>
        <w:jc w:val="right"/>
        <w:rPr>
          <w:rFonts w:hint="eastAsia" w:ascii="仿宋" w:hAnsi="仿宋" w:eastAsia="仿宋" w:cs="仿宋"/>
          <w:spacing w:val="20"/>
          <w:sz w:val="24"/>
          <w:szCs w:val="24"/>
        </w:rPr>
      </w:pPr>
    </w:p>
    <w:p w14:paraId="46763923">
      <w:pPr>
        <w:snapToGrid w:val="0"/>
        <w:spacing w:line="360" w:lineRule="auto"/>
        <w:jc w:val="right"/>
        <w:rPr>
          <w:rFonts w:hint="eastAsia" w:ascii="仿宋" w:hAnsi="仿宋" w:eastAsia="仿宋" w:cs="仿宋"/>
          <w:spacing w:val="20"/>
          <w:sz w:val="24"/>
          <w:szCs w:val="24"/>
        </w:rPr>
      </w:pPr>
    </w:p>
    <w:p w14:paraId="7AC2DAD2">
      <w:pPr>
        <w:snapToGrid w:val="0"/>
        <w:spacing w:line="360" w:lineRule="auto"/>
        <w:jc w:val="right"/>
        <w:rPr>
          <w:rFonts w:hint="eastAsia" w:ascii="仿宋" w:hAnsi="仿宋" w:eastAsia="仿宋" w:cs="仿宋"/>
          <w:spacing w:val="20"/>
          <w:sz w:val="24"/>
          <w:szCs w:val="24"/>
          <w:u w:val="single"/>
        </w:rPr>
      </w:pPr>
      <w:r>
        <w:rPr>
          <w:rFonts w:hint="eastAsia" w:ascii="仿宋" w:hAnsi="仿宋" w:eastAsia="仿宋" w:cs="仿宋"/>
          <w:spacing w:val="20"/>
          <w:sz w:val="24"/>
          <w:szCs w:val="24"/>
          <w:lang w:val="en-US" w:eastAsia="zh-CN"/>
        </w:rPr>
        <w:t>法定代表人或</w:t>
      </w:r>
      <w:r>
        <w:rPr>
          <w:rFonts w:hint="eastAsia" w:ascii="仿宋" w:hAnsi="仿宋" w:eastAsia="仿宋" w:cs="仿宋"/>
          <w:spacing w:val="20"/>
          <w:sz w:val="24"/>
          <w:szCs w:val="24"/>
        </w:rPr>
        <w:t>授权代表：</w:t>
      </w:r>
      <w:r>
        <w:rPr>
          <w:rFonts w:hint="eastAsia" w:ascii="仿宋" w:hAnsi="仿宋" w:eastAsia="仿宋" w:cs="仿宋"/>
          <w:spacing w:val="20"/>
          <w:sz w:val="24"/>
          <w:szCs w:val="24"/>
          <w:u w:val="single"/>
          <w:lang w:val="en-US" w:eastAsia="zh-CN"/>
        </w:rPr>
        <w:t xml:space="preserve">   </w:t>
      </w:r>
      <w:r>
        <w:rPr>
          <w:rFonts w:hint="eastAsia" w:ascii="仿宋" w:hAnsi="仿宋" w:eastAsia="仿宋" w:cs="仿宋"/>
          <w:spacing w:val="20"/>
          <w:sz w:val="24"/>
          <w:szCs w:val="24"/>
          <w:u w:val="single"/>
          <w:lang w:eastAsia="zh-CN"/>
        </w:rPr>
        <w:t>（</w:t>
      </w:r>
      <w:r>
        <w:rPr>
          <w:rFonts w:hint="eastAsia" w:ascii="仿宋" w:hAnsi="仿宋" w:eastAsia="仿宋" w:cs="仿宋"/>
          <w:spacing w:val="20"/>
          <w:sz w:val="24"/>
          <w:szCs w:val="24"/>
          <w:u w:val="single"/>
          <w:lang w:val="en-US" w:eastAsia="zh-CN"/>
        </w:rPr>
        <w:t>签字或盖章</w:t>
      </w:r>
      <w:r>
        <w:rPr>
          <w:rFonts w:hint="eastAsia" w:ascii="仿宋" w:hAnsi="仿宋" w:eastAsia="仿宋" w:cs="仿宋"/>
          <w:spacing w:val="20"/>
          <w:sz w:val="24"/>
          <w:szCs w:val="24"/>
          <w:u w:val="single"/>
          <w:lang w:eastAsia="zh-CN"/>
        </w:rPr>
        <w:t>）</w:t>
      </w:r>
    </w:p>
    <w:p w14:paraId="70E9A40C">
      <w:pPr>
        <w:snapToGrid w:val="0"/>
        <w:spacing w:line="360" w:lineRule="auto"/>
        <w:jc w:val="right"/>
        <w:rPr>
          <w:rFonts w:hint="eastAsia" w:ascii="仿宋" w:hAnsi="仿宋" w:eastAsia="仿宋" w:cs="仿宋"/>
          <w:spacing w:val="20"/>
          <w:sz w:val="24"/>
          <w:szCs w:val="24"/>
          <w:u w:val="single"/>
        </w:rPr>
      </w:pPr>
      <w:r>
        <w:rPr>
          <w:rFonts w:hint="eastAsia" w:ascii="仿宋" w:hAnsi="仿宋" w:eastAsia="仿宋" w:cs="仿宋"/>
          <w:spacing w:val="20"/>
          <w:sz w:val="24"/>
          <w:szCs w:val="24"/>
        </w:rPr>
        <w:t>投标人：</w:t>
      </w:r>
      <w:r>
        <w:rPr>
          <w:rFonts w:hint="eastAsia" w:ascii="仿宋" w:hAnsi="仿宋" w:eastAsia="仿宋" w:cs="仿宋"/>
          <w:spacing w:val="20"/>
          <w:sz w:val="24"/>
          <w:szCs w:val="24"/>
          <w:u w:val="single"/>
          <w:lang w:val="en-US" w:eastAsia="zh-CN"/>
        </w:rPr>
        <w:t xml:space="preserve">    </w:t>
      </w:r>
      <w:r>
        <w:rPr>
          <w:rFonts w:hint="eastAsia" w:ascii="仿宋" w:hAnsi="仿宋" w:eastAsia="仿宋" w:cs="仿宋"/>
          <w:spacing w:val="20"/>
          <w:sz w:val="24"/>
          <w:szCs w:val="24"/>
          <w:u w:val="single"/>
          <w:lang w:eastAsia="zh-CN"/>
        </w:rPr>
        <w:t>（</w:t>
      </w:r>
      <w:r>
        <w:rPr>
          <w:rFonts w:hint="eastAsia" w:ascii="仿宋" w:hAnsi="仿宋" w:eastAsia="仿宋" w:cs="仿宋"/>
          <w:spacing w:val="20"/>
          <w:sz w:val="24"/>
          <w:szCs w:val="24"/>
          <w:u w:val="single"/>
        </w:rPr>
        <w:t>盖章</w:t>
      </w:r>
      <w:r>
        <w:rPr>
          <w:rFonts w:hint="eastAsia" w:ascii="仿宋" w:hAnsi="仿宋" w:eastAsia="仿宋" w:cs="仿宋"/>
          <w:spacing w:val="20"/>
          <w:sz w:val="24"/>
          <w:szCs w:val="24"/>
          <w:u w:val="single"/>
          <w:lang w:eastAsia="zh-CN"/>
        </w:rPr>
        <w:t>）</w:t>
      </w:r>
    </w:p>
    <w:p w14:paraId="205191FE">
      <w:pPr>
        <w:wordWrap w:val="0"/>
        <w:snapToGrid w:val="0"/>
        <w:spacing w:line="360" w:lineRule="auto"/>
        <w:jc w:val="right"/>
        <w:rPr>
          <w:rFonts w:hint="default" w:ascii="仿宋" w:hAnsi="仿宋" w:eastAsia="仿宋" w:cs="仿宋"/>
          <w:spacing w:val="20"/>
          <w:sz w:val="24"/>
          <w:szCs w:val="24"/>
          <w:u w:val="single"/>
          <w:lang w:val="en-US" w:eastAsia="zh-CN"/>
        </w:rPr>
      </w:pPr>
      <w:r>
        <w:rPr>
          <w:rFonts w:hint="eastAsia" w:ascii="仿宋" w:hAnsi="仿宋" w:eastAsia="仿宋" w:cs="仿宋"/>
          <w:spacing w:val="20"/>
          <w:sz w:val="24"/>
          <w:szCs w:val="24"/>
        </w:rPr>
        <w:t>日期：</w:t>
      </w:r>
      <w:r>
        <w:rPr>
          <w:rFonts w:hint="eastAsia" w:ascii="仿宋" w:hAnsi="仿宋" w:eastAsia="仿宋" w:cs="仿宋"/>
          <w:spacing w:val="20"/>
          <w:sz w:val="24"/>
          <w:szCs w:val="24"/>
          <w:u w:val="single"/>
          <w:lang w:val="en-US" w:eastAsia="zh-CN"/>
        </w:rPr>
        <w:t xml:space="preserve">           </w:t>
      </w:r>
    </w:p>
    <w:p w14:paraId="745A7FBB">
      <w:pPr>
        <w:spacing w:line="360" w:lineRule="auto"/>
        <w:jc w:val="left"/>
        <w:rPr>
          <w:rFonts w:hint="eastAsia" w:ascii="仿宋" w:hAnsi="仿宋" w:eastAsia="仿宋" w:cs="仿宋"/>
          <w:sz w:val="24"/>
          <w:szCs w:val="24"/>
        </w:rPr>
      </w:pPr>
    </w:p>
    <w:p w14:paraId="4EE32D8E">
      <w:pPr>
        <w:spacing w:line="360" w:lineRule="auto"/>
        <w:jc w:val="left"/>
        <w:rPr>
          <w:rFonts w:hint="eastAsia" w:ascii="仿宋" w:hAnsi="仿宋" w:eastAsia="仿宋" w:cs="仿宋"/>
          <w:sz w:val="24"/>
          <w:szCs w:val="24"/>
        </w:rPr>
      </w:pPr>
    </w:p>
    <w:p w14:paraId="245DC0FC">
      <w:pP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br w:type="page"/>
      </w:r>
    </w:p>
    <w:p w14:paraId="63B5B74E">
      <w:pPr>
        <w:spacing w:line="60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拟投入本项目的主要设备材料</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格式自拟</w:t>
      </w:r>
      <w:r>
        <w:rPr>
          <w:rFonts w:hint="eastAsia" w:ascii="仿宋" w:hAnsi="仿宋" w:eastAsia="仿宋" w:cs="仿宋"/>
          <w:b/>
          <w:bCs/>
          <w:sz w:val="24"/>
          <w:szCs w:val="24"/>
          <w:lang w:eastAsia="zh-CN"/>
        </w:rPr>
        <w:t>）</w:t>
      </w:r>
    </w:p>
    <w:p w14:paraId="652BFCD3">
      <w:pPr>
        <w:spacing w:line="600" w:lineRule="exact"/>
        <w:jc w:val="center"/>
        <w:rPr>
          <w:rFonts w:hint="eastAsia" w:ascii="仿宋" w:hAnsi="仿宋" w:eastAsia="仿宋" w:cs="仿宋"/>
          <w:b/>
          <w:bCs/>
          <w:sz w:val="24"/>
          <w:szCs w:val="24"/>
          <w:lang w:val="en-US" w:eastAsia="zh-CN"/>
        </w:rPr>
      </w:pPr>
    </w:p>
    <w:p w14:paraId="37301237">
      <w:pPr>
        <w:spacing w:line="600" w:lineRule="exact"/>
        <w:jc w:val="center"/>
        <w:rPr>
          <w:rFonts w:hint="eastAsia" w:ascii="仿宋" w:hAnsi="仿宋" w:eastAsia="仿宋" w:cs="仿宋"/>
          <w:b/>
          <w:bCs/>
          <w:sz w:val="24"/>
          <w:szCs w:val="24"/>
          <w:lang w:val="en-US" w:eastAsia="zh-CN"/>
        </w:rPr>
      </w:pPr>
    </w:p>
    <w:p w14:paraId="6C30B9BD">
      <w:pPr>
        <w:spacing w:line="600" w:lineRule="exact"/>
        <w:jc w:val="center"/>
        <w:rPr>
          <w:rFonts w:hint="eastAsia" w:ascii="仿宋" w:hAnsi="仿宋" w:eastAsia="仿宋" w:cs="仿宋"/>
          <w:b/>
          <w:bCs/>
          <w:sz w:val="24"/>
          <w:szCs w:val="24"/>
          <w:lang w:val="en-US" w:eastAsia="zh-CN"/>
        </w:rPr>
      </w:pPr>
    </w:p>
    <w:p w14:paraId="292C61A4">
      <w:pPr>
        <w:spacing w:line="600" w:lineRule="exact"/>
        <w:jc w:val="center"/>
        <w:rPr>
          <w:rFonts w:hint="eastAsia" w:ascii="仿宋" w:hAnsi="仿宋" w:eastAsia="仿宋" w:cs="仿宋"/>
          <w:b/>
          <w:bCs/>
          <w:sz w:val="24"/>
          <w:szCs w:val="24"/>
          <w:lang w:val="en-US" w:eastAsia="zh-CN"/>
        </w:rPr>
      </w:pPr>
    </w:p>
    <w:p w14:paraId="41C2DD29">
      <w:pPr>
        <w:spacing w:line="600" w:lineRule="exact"/>
        <w:jc w:val="center"/>
        <w:rPr>
          <w:rFonts w:hint="eastAsia" w:ascii="仿宋" w:hAnsi="仿宋" w:eastAsia="仿宋" w:cs="仿宋"/>
          <w:b/>
          <w:bCs/>
          <w:sz w:val="24"/>
          <w:szCs w:val="24"/>
          <w:lang w:val="en-US" w:eastAsia="zh-CN"/>
        </w:rPr>
      </w:pPr>
    </w:p>
    <w:p w14:paraId="4C8E4656">
      <w:pPr>
        <w:spacing w:line="60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应急方案及经验</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格式自拟</w:t>
      </w:r>
      <w:r>
        <w:rPr>
          <w:rFonts w:hint="eastAsia" w:ascii="仿宋" w:hAnsi="仿宋" w:eastAsia="仿宋" w:cs="仿宋"/>
          <w:b/>
          <w:bCs/>
          <w:sz w:val="24"/>
          <w:szCs w:val="24"/>
          <w:lang w:eastAsia="zh-CN"/>
        </w:rPr>
        <w:t>）</w:t>
      </w:r>
    </w:p>
    <w:p w14:paraId="4A7DCA5F">
      <w:pPr>
        <w:spacing w:line="600" w:lineRule="exact"/>
        <w:jc w:val="center"/>
        <w:rPr>
          <w:rFonts w:hint="eastAsia" w:ascii="仿宋" w:hAnsi="仿宋" w:eastAsia="仿宋" w:cs="仿宋"/>
          <w:b/>
          <w:bCs/>
          <w:sz w:val="24"/>
          <w:szCs w:val="24"/>
          <w:lang w:eastAsia="zh-CN"/>
        </w:rPr>
      </w:pPr>
    </w:p>
    <w:p w14:paraId="2A9CF266">
      <w:pPr>
        <w:spacing w:line="600" w:lineRule="exact"/>
        <w:jc w:val="center"/>
        <w:rPr>
          <w:rFonts w:hint="eastAsia" w:ascii="仿宋" w:hAnsi="仿宋" w:eastAsia="仿宋" w:cs="仿宋"/>
          <w:b/>
          <w:bCs/>
          <w:sz w:val="24"/>
          <w:szCs w:val="24"/>
          <w:lang w:eastAsia="zh-CN"/>
        </w:rPr>
      </w:pPr>
    </w:p>
    <w:p w14:paraId="6932B125">
      <w:pPr>
        <w:spacing w:line="600" w:lineRule="exact"/>
        <w:jc w:val="center"/>
        <w:rPr>
          <w:rFonts w:hint="eastAsia" w:ascii="仿宋" w:hAnsi="仿宋" w:eastAsia="仿宋" w:cs="仿宋"/>
          <w:b/>
          <w:bCs/>
          <w:sz w:val="24"/>
          <w:szCs w:val="24"/>
          <w:lang w:eastAsia="zh-CN"/>
        </w:rPr>
      </w:pPr>
    </w:p>
    <w:p w14:paraId="54A62BDC">
      <w:pPr>
        <w:spacing w:line="600" w:lineRule="exact"/>
        <w:jc w:val="center"/>
        <w:rPr>
          <w:rFonts w:hint="eastAsia" w:ascii="仿宋" w:hAnsi="仿宋" w:eastAsia="仿宋" w:cs="仿宋"/>
          <w:b/>
          <w:bCs/>
          <w:sz w:val="24"/>
          <w:szCs w:val="24"/>
          <w:lang w:eastAsia="zh-CN"/>
        </w:rPr>
      </w:pPr>
    </w:p>
    <w:p w14:paraId="41DD7EFD">
      <w:pPr>
        <w:spacing w:line="600" w:lineRule="exact"/>
        <w:jc w:val="center"/>
        <w:rPr>
          <w:rFonts w:hint="eastAsia" w:ascii="仿宋" w:hAnsi="仿宋" w:eastAsia="仿宋" w:cs="仿宋"/>
          <w:b/>
          <w:bCs/>
          <w:sz w:val="24"/>
          <w:szCs w:val="24"/>
          <w:lang w:eastAsia="zh-CN"/>
        </w:rPr>
      </w:pPr>
    </w:p>
    <w:p w14:paraId="6910629F">
      <w:pPr>
        <w:spacing w:line="600" w:lineRule="exact"/>
        <w:jc w:val="center"/>
        <w:rPr>
          <w:rFonts w:hint="eastAsia" w:ascii="仿宋" w:hAnsi="仿宋" w:eastAsia="仿宋" w:cs="仿宋"/>
          <w:b/>
          <w:bCs/>
          <w:sz w:val="24"/>
          <w:szCs w:val="24"/>
          <w:lang w:eastAsia="zh-CN"/>
        </w:rPr>
      </w:pPr>
    </w:p>
    <w:p w14:paraId="615F5088">
      <w:pPr>
        <w:spacing w:line="60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十、</w:t>
      </w:r>
      <w:r>
        <w:rPr>
          <w:rFonts w:hint="eastAsia" w:ascii="仿宋" w:hAnsi="仿宋" w:eastAsia="仿宋" w:cs="仿宋"/>
          <w:b/>
          <w:bCs/>
          <w:sz w:val="24"/>
          <w:szCs w:val="24"/>
        </w:rPr>
        <w:t>本项目有效的改进措施和合理化建议</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格式自拟</w:t>
      </w:r>
      <w:r>
        <w:rPr>
          <w:rFonts w:hint="eastAsia" w:ascii="仿宋" w:hAnsi="仿宋" w:eastAsia="仿宋" w:cs="仿宋"/>
          <w:b/>
          <w:bCs/>
          <w:sz w:val="24"/>
          <w:szCs w:val="24"/>
          <w:lang w:eastAsia="zh-CN"/>
        </w:rPr>
        <w:t>）</w:t>
      </w:r>
    </w:p>
    <w:p w14:paraId="62CBBFAB">
      <w:pP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br w:type="page"/>
      </w:r>
    </w:p>
    <w:p w14:paraId="7000DE84">
      <w:pPr>
        <w:spacing w:line="60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十一、</w:t>
      </w:r>
      <w:r>
        <w:rPr>
          <w:rFonts w:hint="eastAsia" w:ascii="仿宋" w:hAnsi="仿宋" w:eastAsia="仿宋" w:cs="仿宋"/>
          <w:b/>
          <w:bCs/>
          <w:sz w:val="24"/>
          <w:szCs w:val="24"/>
        </w:rPr>
        <w:t>企业业绩</w:t>
      </w:r>
    </w:p>
    <w:p w14:paraId="7CCCEAAF">
      <w:pPr>
        <w:rPr>
          <w:rFonts w:hint="eastAsia" w:ascii="仿宋" w:hAnsi="仿宋" w:eastAsia="仿宋" w:cs="仿宋"/>
          <w:b/>
          <w:bCs/>
          <w:sz w:val="24"/>
          <w:szCs w:val="24"/>
          <w:lang w:eastAsia="zh-CN"/>
        </w:rPr>
      </w:pPr>
    </w:p>
    <w:p w14:paraId="2D432DED">
      <w:pPr>
        <w:spacing w:line="360" w:lineRule="auto"/>
        <w:rPr>
          <w:rFonts w:ascii="仿宋" w:hAnsi="仿宋" w:eastAsia="仿宋"/>
          <w:sz w:val="24"/>
          <w:szCs w:val="24"/>
        </w:rPr>
      </w:pPr>
      <w:r>
        <w:rPr>
          <w:rFonts w:hint="eastAsia" w:ascii="仿宋" w:hAnsi="仿宋" w:eastAsia="仿宋" w:cs="仿宋"/>
          <w:sz w:val="24"/>
          <w:szCs w:val="24"/>
        </w:rPr>
        <w:t>供应商全称（加盖公章）：</w:t>
      </w:r>
      <w:r>
        <w:rPr>
          <w:rFonts w:ascii="仿宋" w:hAnsi="仿宋" w:eastAsia="仿宋" w:cs="仿宋"/>
          <w:sz w:val="24"/>
          <w:szCs w:val="24"/>
        </w:rPr>
        <w:t xml:space="preserve">                  </w:t>
      </w:r>
      <w:r>
        <w:rPr>
          <w:rFonts w:hint="eastAsia" w:ascii="仿宋" w:hAnsi="仿宋" w:eastAsia="仿宋" w:cs="仿宋"/>
          <w:sz w:val="24"/>
          <w:szCs w:val="24"/>
        </w:rPr>
        <w:t>项目编号：</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417"/>
        <w:gridCol w:w="1701"/>
        <w:gridCol w:w="1559"/>
        <w:gridCol w:w="1276"/>
        <w:gridCol w:w="1701"/>
        <w:gridCol w:w="1302"/>
      </w:tblGrid>
      <w:tr w14:paraId="679AE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852" w:type="dxa"/>
            <w:vAlign w:val="center"/>
          </w:tcPr>
          <w:p w14:paraId="1EA61DB1">
            <w:pPr>
              <w:spacing w:line="360" w:lineRule="auto"/>
              <w:jc w:val="center"/>
              <w:rPr>
                <w:rFonts w:ascii="仿宋" w:hAnsi="仿宋" w:eastAsia="仿宋"/>
                <w:sz w:val="24"/>
                <w:szCs w:val="24"/>
              </w:rPr>
            </w:pPr>
            <w:r>
              <w:rPr>
                <w:rFonts w:hint="eastAsia" w:ascii="仿宋" w:hAnsi="仿宋" w:eastAsia="仿宋" w:cs="仿宋"/>
                <w:sz w:val="24"/>
                <w:szCs w:val="24"/>
              </w:rPr>
              <w:t>序号</w:t>
            </w:r>
          </w:p>
        </w:tc>
        <w:tc>
          <w:tcPr>
            <w:tcW w:w="1417" w:type="dxa"/>
            <w:vAlign w:val="center"/>
          </w:tcPr>
          <w:p w14:paraId="37D4DE6C">
            <w:pPr>
              <w:spacing w:line="360" w:lineRule="auto"/>
              <w:jc w:val="center"/>
              <w:rPr>
                <w:rFonts w:ascii="仿宋" w:hAnsi="仿宋" w:eastAsia="仿宋"/>
                <w:sz w:val="24"/>
                <w:szCs w:val="24"/>
              </w:rPr>
            </w:pPr>
            <w:r>
              <w:rPr>
                <w:rFonts w:hint="eastAsia" w:ascii="仿宋" w:hAnsi="仿宋" w:eastAsia="仿宋" w:cs="仿宋"/>
                <w:sz w:val="24"/>
                <w:szCs w:val="24"/>
              </w:rPr>
              <w:t>项目名称</w:t>
            </w:r>
          </w:p>
        </w:tc>
        <w:tc>
          <w:tcPr>
            <w:tcW w:w="1701" w:type="dxa"/>
            <w:vAlign w:val="center"/>
          </w:tcPr>
          <w:p w14:paraId="512E9220">
            <w:pPr>
              <w:spacing w:line="360" w:lineRule="auto"/>
              <w:jc w:val="center"/>
              <w:rPr>
                <w:rFonts w:ascii="仿宋" w:hAnsi="仿宋" w:eastAsia="仿宋"/>
                <w:sz w:val="24"/>
                <w:szCs w:val="24"/>
              </w:rPr>
            </w:pPr>
            <w:r>
              <w:rPr>
                <w:rFonts w:hint="eastAsia" w:ascii="仿宋" w:hAnsi="仿宋" w:eastAsia="仿宋" w:cs="仿宋"/>
                <w:sz w:val="24"/>
                <w:szCs w:val="24"/>
              </w:rPr>
              <w:t>采购人</w:t>
            </w:r>
          </w:p>
        </w:tc>
        <w:tc>
          <w:tcPr>
            <w:tcW w:w="1559" w:type="dxa"/>
            <w:vAlign w:val="center"/>
          </w:tcPr>
          <w:p w14:paraId="4E83CEEE">
            <w:pPr>
              <w:spacing w:line="360" w:lineRule="auto"/>
              <w:jc w:val="center"/>
              <w:rPr>
                <w:rFonts w:ascii="仿宋" w:hAnsi="仿宋" w:eastAsia="仿宋"/>
                <w:sz w:val="24"/>
                <w:szCs w:val="24"/>
              </w:rPr>
            </w:pPr>
            <w:r>
              <w:rPr>
                <w:rFonts w:hint="eastAsia" w:ascii="仿宋" w:hAnsi="仿宋" w:eastAsia="仿宋" w:cs="仿宋"/>
                <w:sz w:val="24"/>
                <w:szCs w:val="24"/>
              </w:rPr>
              <w:t>合同金额</w:t>
            </w:r>
          </w:p>
          <w:p w14:paraId="35283828">
            <w:pPr>
              <w:spacing w:line="360" w:lineRule="auto"/>
              <w:jc w:val="center"/>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人民币</w:t>
            </w:r>
            <w:r>
              <w:rPr>
                <w:rFonts w:ascii="仿宋" w:hAnsi="仿宋" w:eastAsia="仿宋" w:cs="仿宋"/>
                <w:sz w:val="24"/>
                <w:szCs w:val="24"/>
              </w:rPr>
              <w:t>)</w:t>
            </w:r>
          </w:p>
        </w:tc>
        <w:tc>
          <w:tcPr>
            <w:tcW w:w="1276" w:type="dxa"/>
            <w:vAlign w:val="center"/>
          </w:tcPr>
          <w:p w14:paraId="287FC4F5">
            <w:pPr>
              <w:spacing w:line="360" w:lineRule="auto"/>
              <w:jc w:val="center"/>
              <w:rPr>
                <w:rFonts w:ascii="仿宋" w:hAnsi="仿宋" w:eastAsia="仿宋"/>
                <w:sz w:val="24"/>
                <w:szCs w:val="24"/>
              </w:rPr>
            </w:pPr>
            <w:r>
              <w:rPr>
                <w:rFonts w:hint="eastAsia" w:ascii="仿宋" w:hAnsi="仿宋" w:eastAsia="仿宋" w:cs="仿宋"/>
                <w:sz w:val="24"/>
                <w:szCs w:val="24"/>
              </w:rPr>
              <w:t>签订时间</w:t>
            </w:r>
          </w:p>
        </w:tc>
        <w:tc>
          <w:tcPr>
            <w:tcW w:w="1701" w:type="dxa"/>
            <w:vAlign w:val="center"/>
          </w:tcPr>
          <w:p w14:paraId="1D33B857">
            <w:pPr>
              <w:spacing w:line="360" w:lineRule="auto"/>
              <w:jc w:val="center"/>
              <w:rPr>
                <w:rFonts w:ascii="仿宋" w:hAnsi="仿宋" w:eastAsia="仿宋"/>
                <w:sz w:val="24"/>
                <w:szCs w:val="24"/>
              </w:rPr>
            </w:pPr>
            <w:r>
              <w:rPr>
                <w:rFonts w:hint="eastAsia" w:ascii="仿宋" w:hAnsi="仿宋" w:eastAsia="仿宋" w:cs="仿宋"/>
                <w:sz w:val="24"/>
                <w:szCs w:val="24"/>
              </w:rPr>
              <w:t>使用方联系人</w:t>
            </w:r>
          </w:p>
        </w:tc>
        <w:tc>
          <w:tcPr>
            <w:tcW w:w="1302" w:type="dxa"/>
            <w:vAlign w:val="center"/>
          </w:tcPr>
          <w:p w14:paraId="3C4FC3A6">
            <w:pPr>
              <w:spacing w:line="360" w:lineRule="auto"/>
              <w:jc w:val="center"/>
              <w:rPr>
                <w:rFonts w:ascii="仿宋" w:hAnsi="仿宋" w:eastAsia="仿宋"/>
                <w:sz w:val="24"/>
                <w:szCs w:val="24"/>
              </w:rPr>
            </w:pPr>
            <w:r>
              <w:rPr>
                <w:rFonts w:hint="eastAsia" w:ascii="仿宋" w:hAnsi="仿宋" w:eastAsia="仿宋" w:cs="仿宋"/>
                <w:sz w:val="24"/>
                <w:szCs w:val="24"/>
              </w:rPr>
              <w:t>联系方式</w:t>
            </w:r>
          </w:p>
        </w:tc>
      </w:tr>
      <w:tr w14:paraId="2656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4E454CBF">
            <w:pPr>
              <w:spacing w:line="360" w:lineRule="auto"/>
              <w:jc w:val="center"/>
              <w:rPr>
                <w:rFonts w:ascii="仿宋" w:hAnsi="仿宋" w:eastAsia="仿宋"/>
                <w:color w:val="FF0000"/>
                <w:sz w:val="24"/>
                <w:szCs w:val="24"/>
              </w:rPr>
            </w:pPr>
          </w:p>
        </w:tc>
        <w:tc>
          <w:tcPr>
            <w:tcW w:w="1417" w:type="dxa"/>
            <w:vAlign w:val="center"/>
          </w:tcPr>
          <w:p w14:paraId="7B86BEB3">
            <w:pPr>
              <w:spacing w:line="360" w:lineRule="auto"/>
              <w:jc w:val="center"/>
              <w:rPr>
                <w:rFonts w:ascii="仿宋" w:hAnsi="仿宋" w:eastAsia="仿宋"/>
                <w:color w:val="FF0000"/>
                <w:sz w:val="24"/>
                <w:szCs w:val="24"/>
              </w:rPr>
            </w:pPr>
          </w:p>
        </w:tc>
        <w:tc>
          <w:tcPr>
            <w:tcW w:w="1701" w:type="dxa"/>
            <w:vAlign w:val="center"/>
          </w:tcPr>
          <w:p w14:paraId="58D44233">
            <w:pPr>
              <w:spacing w:line="360" w:lineRule="auto"/>
              <w:jc w:val="center"/>
              <w:rPr>
                <w:rFonts w:ascii="仿宋" w:hAnsi="仿宋" w:eastAsia="仿宋"/>
                <w:color w:val="FF0000"/>
                <w:sz w:val="24"/>
                <w:szCs w:val="24"/>
              </w:rPr>
            </w:pPr>
          </w:p>
        </w:tc>
        <w:tc>
          <w:tcPr>
            <w:tcW w:w="1559" w:type="dxa"/>
            <w:vAlign w:val="center"/>
          </w:tcPr>
          <w:p w14:paraId="1E95B28F">
            <w:pPr>
              <w:spacing w:line="360" w:lineRule="auto"/>
              <w:jc w:val="center"/>
              <w:rPr>
                <w:rFonts w:ascii="仿宋" w:hAnsi="仿宋" w:eastAsia="仿宋"/>
                <w:color w:val="FF0000"/>
                <w:sz w:val="24"/>
                <w:szCs w:val="24"/>
              </w:rPr>
            </w:pPr>
          </w:p>
        </w:tc>
        <w:tc>
          <w:tcPr>
            <w:tcW w:w="1276" w:type="dxa"/>
            <w:vAlign w:val="center"/>
          </w:tcPr>
          <w:p w14:paraId="5F5D4132">
            <w:pPr>
              <w:spacing w:line="360" w:lineRule="auto"/>
              <w:jc w:val="center"/>
              <w:rPr>
                <w:rFonts w:ascii="仿宋" w:hAnsi="仿宋" w:eastAsia="仿宋"/>
                <w:color w:val="FF0000"/>
                <w:sz w:val="24"/>
                <w:szCs w:val="24"/>
              </w:rPr>
            </w:pPr>
          </w:p>
        </w:tc>
        <w:tc>
          <w:tcPr>
            <w:tcW w:w="1701" w:type="dxa"/>
            <w:vAlign w:val="center"/>
          </w:tcPr>
          <w:p w14:paraId="732BE43F">
            <w:pPr>
              <w:spacing w:line="360" w:lineRule="auto"/>
              <w:jc w:val="center"/>
              <w:rPr>
                <w:rFonts w:ascii="仿宋" w:hAnsi="仿宋" w:eastAsia="仿宋"/>
                <w:color w:val="FF0000"/>
                <w:sz w:val="24"/>
                <w:szCs w:val="24"/>
              </w:rPr>
            </w:pPr>
          </w:p>
        </w:tc>
        <w:tc>
          <w:tcPr>
            <w:tcW w:w="1302" w:type="dxa"/>
            <w:vAlign w:val="center"/>
          </w:tcPr>
          <w:p w14:paraId="4DBE6440">
            <w:pPr>
              <w:spacing w:line="360" w:lineRule="auto"/>
              <w:jc w:val="center"/>
              <w:rPr>
                <w:rFonts w:ascii="仿宋" w:hAnsi="仿宋" w:eastAsia="仿宋"/>
                <w:color w:val="FF0000"/>
                <w:sz w:val="24"/>
                <w:szCs w:val="24"/>
              </w:rPr>
            </w:pPr>
          </w:p>
        </w:tc>
      </w:tr>
      <w:tr w14:paraId="11F0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1FA0E550">
            <w:pPr>
              <w:spacing w:line="360" w:lineRule="auto"/>
              <w:jc w:val="center"/>
              <w:rPr>
                <w:rFonts w:ascii="仿宋" w:hAnsi="仿宋" w:eastAsia="仿宋"/>
                <w:color w:val="FF0000"/>
                <w:sz w:val="24"/>
                <w:szCs w:val="24"/>
              </w:rPr>
            </w:pPr>
          </w:p>
        </w:tc>
        <w:tc>
          <w:tcPr>
            <w:tcW w:w="1417" w:type="dxa"/>
            <w:vAlign w:val="center"/>
          </w:tcPr>
          <w:p w14:paraId="6203A89F">
            <w:pPr>
              <w:spacing w:line="360" w:lineRule="auto"/>
              <w:jc w:val="center"/>
              <w:rPr>
                <w:rFonts w:ascii="仿宋" w:hAnsi="仿宋" w:eastAsia="仿宋"/>
                <w:color w:val="FF0000"/>
                <w:sz w:val="24"/>
                <w:szCs w:val="24"/>
              </w:rPr>
            </w:pPr>
          </w:p>
        </w:tc>
        <w:tc>
          <w:tcPr>
            <w:tcW w:w="1701" w:type="dxa"/>
            <w:vAlign w:val="center"/>
          </w:tcPr>
          <w:p w14:paraId="7B9B61D1">
            <w:pPr>
              <w:spacing w:line="360" w:lineRule="auto"/>
              <w:jc w:val="center"/>
              <w:rPr>
                <w:rFonts w:ascii="仿宋" w:hAnsi="仿宋" w:eastAsia="仿宋"/>
                <w:color w:val="FF0000"/>
                <w:sz w:val="24"/>
                <w:szCs w:val="24"/>
              </w:rPr>
            </w:pPr>
          </w:p>
        </w:tc>
        <w:tc>
          <w:tcPr>
            <w:tcW w:w="1559" w:type="dxa"/>
            <w:vAlign w:val="center"/>
          </w:tcPr>
          <w:p w14:paraId="06C59983">
            <w:pPr>
              <w:spacing w:line="360" w:lineRule="auto"/>
              <w:jc w:val="center"/>
              <w:rPr>
                <w:rFonts w:ascii="仿宋" w:hAnsi="仿宋" w:eastAsia="仿宋"/>
                <w:color w:val="FF0000"/>
                <w:sz w:val="24"/>
                <w:szCs w:val="24"/>
              </w:rPr>
            </w:pPr>
          </w:p>
        </w:tc>
        <w:tc>
          <w:tcPr>
            <w:tcW w:w="1276" w:type="dxa"/>
            <w:vAlign w:val="center"/>
          </w:tcPr>
          <w:p w14:paraId="2A15D761">
            <w:pPr>
              <w:spacing w:line="360" w:lineRule="auto"/>
              <w:jc w:val="center"/>
              <w:rPr>
                <w:rFonts w:ascii="仿宋" w:hAnsi="仿宋" w:eastAsia="仿宋"/>
                <w:color w:val="FF0000"/>
                <w:sz w:val="24"/>
                <w:szCs w:val="24"/>
              </w:rPr>
            </w:pPr>
          </w:p>
        </w:tc>
        <w:tc>
          <w:tcPr>
            <w:tcW w:w="1701" w:type="dxa"/>
            <w:vAlign w:val="center"/>
          </w:tcPr>
          <w:p w14:paraId="3975EF70">
            <w:pPr>
              <w:spacing w:line="360" w:lineRule="auto"/>
              <w:jc w:val="center"/>
              <w:rPr>
                <w:rFonts w:ascii="仿宋" w:hAnsi="仿宋" w:eastAsia="仿宋"/>
                <w:color w:val="FF0000"/>
                <w:sz w:val="24"/>
                <w:szCs w:val="24"/>
              </w:rPr>
            </w:pPr>
          </w:p>
        </w:tc>
        <w:tc>
          <w:tcPr>
            <w:tcW w:w="1302" w:type="dxa"/>
            <w:vAlign w:val="center"/>
          </w:tcPr>
          <w:p w14:paraId="37997F53">
            <w:pPr>
              <w:spacing w:line="360" w:lineRule="auto"/>
              <w:jc w:val="center"/>
              <w:rPr>
                <w:rFonts w:ascii="仿宋" w:hAnsi="仿宋" w:eastAsia="仿宋"/>
                <w:color w:val="FF0000"/>
                <w:sz w:val="24"/>
                <w:szCs w:val="24"/>
              </w:rPr>
            </w:pPr>
          </w:p>
        </w:tc>
      </w:tr>
      <w:tr w14:paraId="38B01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3F637AC3">
            <w:pPr>
              <w:spacing w:line="360" w:lineRule="auto"/>
              <w:jc w:val="center"/>
              <w:rPr>
                <w:rFonts w:ascii="仿宋" w:hAnsi="仿宋" w:eastAsia="仿宋"/>
                <w:color w:val="FF0000"/>
                <w:sz w:val="24"/>
                <w:szCs w:val="24"/>
              </w:rPr>
            </w:pPr>
          </w:p>
        </w:tc>
        <w:tc>
          <w:tcPr>
            <w:tcW w:w="1417" w:type="dxa"/>
            <w:vAlign w:val="center"/>
          </w:tcPr>
          <w:p w14:paraId="479F44FC">
            <w:pPr>
              <w:spacing w:line="360" w:lineRule="auto"/>
              <w:jc w:val="center"/>
              <w:rPr>
                <w:rFonts w:ascii="仿宋" w:hAnsi="仿宋" w:eastAsia="仿宋"/>
                <w:color w:val="FF0000"/>
                <w:sz w:val="24"/>
                <w:szCs w:val="24"/>
              </w:rPr>
            </w:pPr>
          </w:p>
        </w:tc>
        <w:tc>
          <w:tcPr>
            <w:tcW w:w="1701" w:type="dxa"/>
            <w:vAlign w:val="center"/>
          </w:tcPr>
          <w:p w14:paraId="7C980363">
            <w:pPr>
              <w:spacing w:line="360" w:lineRule="auto"/>
              <w:jc w:val="center"/>
              <w:rPr>
                <w:rFonts w:ascii="仿宋" w:hAnsi="仿宋" w:eastAsia="仿宋"/>
                <w:color w:val="FF0000"/>
                <w:sz w:val="24"/>
                <w:szCs w:val="24"/>
              </w:rPr>
            </w:pPr>
          </w:p>
        </w:tc>
        <w:tc>
          <w:tcPr>
            <w:tcW w:w="1559" w:type="dxa"/>
            <w:vAlign w:val="center"/>
          </w:tcPr>
          <w:p w14:paraId="3256E6BC">
            <w:pPr>
              <w:spacing w:line="360" w:lineRule="auto"/>
              <w:jc w:val="center"/>
              <w:rPr>
                <w:rFonts w:ascii="仿宋" w:hAnsi="仿宋" w:eastAsia="仿宋"/>
                <w:color w:val="FF0000"/>
                <w:sz w:val="24"/>
                <w:szCs w:val="24"/>
              </w:rPr>
            </w:pPr>
          </w:p>
        </w:tc>
        <w:tc>
          <w:tcPr>
            <w:tcW w:w="1276" w:type="dxa"/>
            <w:vAlign w:val="center"/>
          </w:tcPr>
          <w:p w14:paraId="38D38F77">
            <w:pPr>
              <w:spacing w:line="360" w:lineRule="auto"/>
              <w:jc w:val="center"/>
              <w:rPr>
                <w:rFonts w:ascii="仿宋" w:hAnsi="仿宋" w:eastAsia="仿宋"/>
                <w:color w:val="FF0000"/>
                <w:sz w:val="24"/>
                <w:szCs w:val="24"/>
              </w:rPr>
            </w:pPr>
          </w:p>
        </w:tc>
        <w:tc>
          <w:tcPr>
            <w:tcW w:w="1701" w:type="dxa"/>
            <w:vAlign w:val="center"/>
          </w:tcPr>
          <w:p w14:paraId="28367EFC">
            <w:pPr>
              <w:spacing w:line="360" w:lineRule="auto"/>
              <w:jc w:val="center"/>
              <w:rPr>
                <w:rFonts w:ascii="仿宋" w:hAnsi="仿宋" w:eastAsia="仿宋"/>
                <w:color w:val="FF0000"/>
                <w:sz w:val="24"/>
                <w:szCs w:val="24"/>
              </w:rPr>
            </w:pPr>
          </w:p>
        </w:tc>
        <w:tc>
          <w:tcPr>
            <w:tcW w:w="1302" w:type="dxa"/>
            <w:vAlign w:val="center"/>
          </w:tcPr>
          <w:p w14:paraId="3249C0FB">
            <w:pPr>
              <w:spacing w:line="360" w:lineRule="auto"/>
              <w:jc w:val="center"/>
              <w:rPr>
                <w:rFonts w:ascii="仿宋" w:hAnsi="仿宋" w:eastAsia="仿宋"/>
                <w:color w:val="FF0000"/>
                <w:sz w:val="24"/>
                <w:szCs w:val="24"/>
              </w:rPr>
            </w:pPr>
          </w:p>
        </w:tc>
      </w:tr>
      <w:tr w14:paraId="06B9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0CC6EE9E">
            <w:pPr>
              <w:spacing w:line="360" w:lineRule="auto"/>
              <w:jc w:val="center"/>
              <w:rPr>
                <w:rFonts w:ascii="仿宋" w:hAnsi="仿宋" w:eastAsia="仿宋"/>
                <w:color w:val="FF0000"/>
                <w:sz w:val="24"/>
                <w:szCs w:val="24"/>
              </w:rPr>
            </w:pPr>
          </w:p>
        </w:tc>
        <w:tc>
          <w:tcPr>
            <w:tcW w:w="1417" w:type="dxa"/>
            <w:vAlign w:val="center"/>
          </w:tcPr>
          <w:p w14:paraId="610E72D5">
            <w:pPr>
              <w:spacing w:line="360" w:lineRule="auto"/>
              <w:jc w:val="center"/>
              <w:rPr>
                <w:rFonts w:ascii="仿宋" w:hAnsi="仿宋" w:eastAsia="仿宋"/>
                <w:color w:val="FF0000"/>
                <w:sz w:val="24"/>
                <w:szCs w:val="24"/>
              </w:rPr>
            </w:pPr>
          </w:p>
        </w:tc>
        <w:tc>
          <w:tcPr>
            <w:tcW w:w="1701" w:type="dxa"/>
            <w:vAlign w:val="center"/>
          </w:tcPr>
          <w:p w14:paraId="5868CBD6">
            <w:pPr>
              <w:spacing w:line="360" w:lineRule="auto"/>
              <w:jc w:val="center"/>
              <w:rPr>
                <w:rFonts w:ascii="仿宋" w:hAnsi="仿宋" w:eastAsia="仿宋"/>
                <w:color w:val="FF0000"/>
                <w:sz w:val="24"/>
                <w:szCs w:val="24"/>
              </w:rPr>
            </w:pPr>
          </w:p>
        </w:tc>
        <w:tc>
          <w:tcPr>
            <w:tcW w:w="1559" w:type="dxa"/>
            <w:vAlign w:val="center"/>
          </w:tcPr>
          <w:p w14:paraId="0BD0B5E3">
            <w:pPr>
              <w:spacing w:line="360" w:lineRule="auto"/>
              <w:jc w:val="center"/>
              <w:rPr>
                <w:rFonts w:ascii="仿宋" w:hAnsi="仿宋" w:eastAsia="仿宋"/>
                <w:color w:val="FF0000"/>
                <w:sz w:val="24"/>
                <w:szCs w:val="24"/>
              </w:rPr>
            </w:pPr>
          </w:p>
        </w:tc>
        <w:tc>
          <w:tcPr>
            <w:tcW w:w="1276" w:type="dxa"/>
            <w:vAlign w:val="center"/>
          </w:tcPr>
          <w:p w14:paraId="5AC4228E">
            <w:pPr>
              <w:spacing w:line="360" w:lineRule="auto"/>
              <w:jc w:val="center"/>
              <w:rPr>
                <w:rFonts w:ascii="仿宋" w:hAnsi="仿宋" w:eastAsia="仿宋"/>
                <w:color w:val="FF0000"/>
                <w:sz w:val="24"/>
                <w:szCs w:val="24"/>
              </w:rPr>
            </w:pPr>
          </w:p>
        </w:tc>
        <w:tc>
          <w:tcPr>
            <w:tcW w:w="1701" w:type="dxa"/>
            <w:vAlign w:val="center"/>
          </w:tcPr>
          <w:p w14:paraId="6598BA31">
            <w:pPr>
              <w:spacing w:line="360" w:lineRule="auto"/>
              <w:jc w:val="center"/>
              <w:rPr>
                <w:rFonts w:ascii="仿宋" w:hAnsi="仿宋" w:eastAsia="仿宋"/>
                <w:color w:val="FF0000"/>
                <w:sz w:val="24"/>
                <w:szCs w:val="24"/>
              </w:rPr>
            </w:pPr>
          </w:p>
        </w:tc>
        <w:tc>
          <w:tcPr>
            <w:tcW w:w="1302" w:type="dxa"/>
            <w:vAlign w:val="center"/>
          </w:tcPr>
          <w:p w14:paraId="4113B900">
            <w:pPr>
              <w:spacing w:line="360" w:lineRule="auto"/>
              <w:jc w:val="center"/>
              <w:rPr>
                <w:rFonts w:ascii="仿宋" w:hAnsi="仿宋" w:eastAsia="仿宋"/>
                <w:color w:val="FF0000"/>
                <w:sz w:val="24"/>
                <w:szCs w:val="24"/>
              </w:rPr>
            </w:pPr>
          </w:p>
        </w:tc>
      </w:tr>
      <w:tr w14:paraId="6904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4234423B">
            <w:pPr>
              <w:spacing w:line="360" w:lineRule="auto"/>
              <w:jc w:val="center"/>
              <w:rPr>
                <w:rFonts w:ascii="仿宋" w:hAnsi="仿宋" w:eastAsia="仿宋"/>
                <w:color w:val="FF0000"/>
                <w:sz w:val="24"/>
                <w:szCs w:val="24"/>
              </w:rPr>
            </w:pPr>
          </w:p>
        </w:tc>
        <w:tc>
          <w:tcPr>
            <w:tcW w:w="1417" w:type="dxa"/>
            <w:vAlign w:val="center"/>
          </w:tcPr>
          <w:p w14:paraId="70B8670C">
            <w:pPr>
              <w:spacing w:line="360" w:lineRule="auto"/>
              <w:jc w:val="center"/>
              <w:rPr>
                <w:rFonts w:ascii="仿宋" w:hAnsi="仿宋" w:eastAsia="仿宋"/>
                <w:color w:val="FF0000"/>
                <w:sz w:val="24"/>
                <w:szCs w:val="24"/>
              </w:rPr>
            </w:pPr>
          </w:p>
        </w:tc>
        <w:tc>
          <w:tcPr>
            <w:tcW w:w="1701" w:type="dxa"/>
            <w:vAlign w:val="center"/>
          </w:tcPr>
          <w:p w14:paraId="266B650A">
            <w:pPr>
              <w:spacing w:line="360" w:lineRule="auto"/>
              <w:jc w:val="center"/>
              <w:rPr>
                <w:rFonts w:ascii="仿宋" w:hAnsi="仿宋" w:eastAsia="仿宋"/>
                <w:color w:val="FF0000"/>
                <w:sz w:val="24"/>
                <w:szCs w:val="24"/>
              </w:rPr>
            </w:pPr>
          </w:p>
        </w:tc>
        <w:tc>
          <w:tcPr>
            <w:tcW w:w="1559" w:type="dxa"/>
            <w:vAlign w:val="center"/>
          </w:tcPr>
          <w:p w14:paraId="1CA345B8">
            <w:pPr>
              <w:spacing w:line="360" w:lineRule="auto"/>
              <w:jc w:val="center"/>
              <w:rPr>
                <w:rFonts w:ascii="仿宋" w:hAnsi="仿宋" w:eastAsia="仿宋"/>
                <w:color w:val="FF0000"/>
                <w:sz w:val="24"/>
                <w:szCs w:val="24"/>
              </w:rPr>
            </w:pPr>
          </w:p>
        </w:tc>
        <w:tc>
          <w:tcPr>
            <w:tcW w:w="1276" w:type="dxa"/>
            <w:vAlign w:val="center"/>
          </w:tcPr>
          <w:p w14:paraId="43E54035">
            <w:pPr>
              <w:spacing w:line="360" w:lineRule="auto"/>
              <w:jc w:val="center"/>
              <w:rPr>
                <w:rFonts w:ascii="仿宋" w:hAnsi="仿宋" w:eastAsia="仿宋"/>
                <w:color w:val="FF0000"/>
                <w:sz w:val="24"/>
                <w:szCs w:val="24"/>
              </w:rPr>
            </w:pPr>
          </w:p>
        </w:tc>
        <w:tc>
          <w:tcPr>
            <w:tcW w:w="1701" w:type="dxa"/>
            <w:vAlign w:val="center"/>
          </w:tcPr>
          <w:p w14:paraId="2239F65D">
            <w:pPr>
              <w:spacing w:line="360" w:lineRule="auto"/>
              <w:jc w:val="center"/>
              <w:rPr>
                <w:rFonts w:ascii="仿宋" w:hAnsi="仿宋" w:eastAsia="仿宋"/>
                <w:color w:val="FF0000"/>
                <w:sz w:val="24"/>
                <w:szCs w:val="24"/>
              </w:rPr>
            </w:pPr>
          </w:p>
        </w:tc>
        <w:tc>
          <w:tcPr>
            <w:tcW w:w="1302" w:type="dxa"/>
            <w:vAlign w:val="center"/>
          </w:tcPr>
          <w:p w14:paraId="108D368F">
            <w:pPr>
              <w:spacing w:line="360" w:lineRule="auto"/>
              <w:jc w:val="center"/>
              <w:rPr>
                <w:rFonts w:ascii="仿宋" w:hAnsi="仿宋" w:eastAsia="仿宋"/>
                <w:color w:val="FF0000"/>
                <w:sz w:val="24"/>
                <w:szCs w:val="24"/>
              </w:rPr>
            </w:pPr>
          </w:p>
        </w:tc>
      </w:tr>
      <w:tr w14:paraId="1068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79E133D5">
            <w:pPr>
              <w:spacing w:line="360" w:lineRule="auto"/>
              <w:jc w:val="center"/>
              <w:rPr>
                <w:rFonts w:ascii="仿宋" w:hAnsi="仿宋" w:eastAsia="仿宋"/>
                <w:color w:val="FF0000"/>
                <w:sz w:val="24"/>
                <w:szCs w:val="24"/>
              </w:rPr>
            </w:pPr>
          </w:p>
        </w:tc>
        <w:tc>
          <w:tcPr>
            <w:tcW w:w="1417" w:type="dxa"/>
            <w:vAlign w:val="center"/>
          </w:tcPr>
          <w:p w14:paraId="13C788CC">
            <w:pPr>
              <w:spacing w:line="360" w:lineRule="auto"/>
              <w:jc w:val="center"/>
              <w:rPr>
                <w:rFonts w:ascii="仿宋" w:hAnsi="仿宋" w:eastAsia="仿宋"/>
                <w:color w:val="FF0000"/>
                <w:sz w:val="24"/>
                <w:szCs w:val="24"/>
              </w:rPr>
            </w:pPr>
          </w:p>
        </w:tc>
        <w:tc>
          <w:tcPr>
            <w:tcW w:w="1701" w:type="dxa"/>
            <w:vAlign w:val="center"/>
          </w:tcPr>
          <w:p w14:paraId="76BE0010">
            <w:pPr>
              <w:spacing w:line="360" w:lineRule="auto"/>
              <w:jc w:val="center"/>
              <w:rPr>
                <w:rFonts w:ascii="仿宋" w:hAnsi="仿宋" w:eastAsia="仿宋"/>
                <w:color w:val="FF0000"/>
                <w:sz w:val="24"/>
                <w:szCs w:val="24"/>
              </w:rPr>
            </w:pPr>
          </w:p>
        </w:tc>
        <w:tc>
          <w:tcPr>
            <w:tcW w:w="1559" w:type="dxa"/>
            <w:vAlign w:val="center"/>
          </w:tcPr>
          <w:p w14:paraId="4C3A7D84">
            <w:pPr>
              <w:spacing w:line="360" w:lineRule="auto"/>
              <w:jc w:val="center"/>
              <w:rPr>
                <w:rFonts w:ascii="仿宋" w:hAnsi="仿宋" w:eastAsia="仿宋"/>
                <w:color w:val="FF0000"/>
                <w:sz w:val="24"/>
                <w:szCs w:val="24"/>
              </w:rPr>
            </w:pPr>
          </w:p>
        </w:tc>
        <w:tc>
          <w:tcPr>
            <w:tcW w:w="1276" w:type="dxa"/>
            <w:vAlign w:val="center"/>
          </w:tcPr>
          <w:p w14:paraId="441510F8">
            <w:pPr>
              <w:spacing w:line="360" w:lineRule="auto"/>
              <w:jc w:val="center"/>
              <w:rPr>
                <w:rFonts w:ascii="仿宋" w:hAnsi="仿宋" w:eastAsia="仿宋"/>
                <w:color w:val="FF0000"/>
                <w:sz w:val="24"/>
                <w:szCs w:val="24"/>
              </w:rPr>
            </w:pPr>
          </w:p>
        </w:tc>
        <w:tc>
          <w:tcPr>
            <w:tcW w:w="1701" w:type="dxa"/>
            <w:vAlign w:val="center"/>
          </w:tcPr>
          <w:p w14:paraId="21654D1F">
            <w:pPr>
              <w:spacing w:line="360" w:lineRule="auto"/>
              <w:jc w:val="center"/>
              <w:rPr>
                <w:rFonts w:ascii="仿宋" w:hAnsi="仿宋" w:eastAsia="仿宋"/>
                <w:color w:val="FF0000"/>
                <w:sz w:val="24"/>
                <w:szCs w:val="24"/>
              </w:rPr>
            </w:pPr>
          </w:p>
        </w:tc>
        <w:tc>
          <w:tcPr>
            <w:tcW w:w="1302" w:type="dxa"/>
            <w:vAlign w:val="center"/>
          </w:tcPr>
          <w:p w14:paraId="69A4E025">
            <w:pPr>
              <w:spacing w:line="360" w:lineRule="auto"/>
              <w:jc w:val="center"/>
              <w:rPr>
                <w:rFonts w:ascii="仿宋" w:hAnsi="仿宋" w:eastAsia="仿宋"/>
                <w:color w:val="FF0000"/>
                <w:sz w:val="24"/>
                <w:szCs w:val="24"/>
              </w:rPr>
            </w:pPr>
          </w:p>
        </w:tc>
      </w:tr>
      <w:tr w14:paraId="7DE7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52" w:type="dxa"/>
            <w:vAlign w:val="center"/>
          </w:tcPr>
          <w:p w14:paraId="4E9C9840">
            <w:pPr>
              <w:spacing w:line="360" w:lineRule="auto"/>
              <w:jc w:val="center"/>
              <w:rPr>
                <w:rFonts w:ascii="仿宋" w:hAnsi="仿宋" w:eastAsia="仿宋"/>
                <w:color w:val="FF0000"/>
                <w:sz w:val="24"/>
                <w:szCs w:val="24"/>
              </w:rPr>
            </w:pPr>
          </w:p>
        </w:tc>
        <w:tc>
          <w:tcPr>
            <w:tcW w:w="1417" w:type="dxa"/>
            <w:vAlign w:val="center"/>
          </w:tcPr>
          <w:p w14:paraId="7D3DB800">
            <w:pPr>
              <w:spacing w:line="360" w:lineRule="auto"/>
              <w:jc w:val="center"/>
              <w:rPr>
                <w:rFonts w:ascii="仿宋" w:hAnsi="仿宋" w:eastAsia="仿宋"/>
                <w:color w:val="FF0000"/>
                <w:sz w:val="24"/>
                <w:szCs w:val="24"/>
              </w:rPr>
            </w:pPr>
          </w:p>
        </w:tc>
        <w:tc>
          <w:tcPr>
            <w:tcW w:w="1701" w:type="dxa"/>
            <w:vAlign w:val="center"/>
          </w:tcPr>
          <w:p w14:paraId="262B71C0">
            <w:pPr>
              <w:spacing w:line="360" w:lineRule="auto"/>
              <w:jc w:val="center"/>
              <w:rPr>
                <w:rFonts w:ascii="仿宋" w:hAnsi="仿宋" w:eastAsia="仿宋"/>
                <w:color w:val="FF0000"/>
                <w:sz w:val="24"/>
                <w:szCs w:val="24"/>
              </w:rPr>
            </w:pPr>
          </w:p>
        </w:tc>
        <w:tc>
          <w:tcPr>
            <w:tcW w:w="1559" w:type="dxa"/>
            <w:vAlign w:val="center"/>
          </w:tcPr>
          <w:p w14:paraId="4C2FD846">
            <w:pPr>
              <w:spacing w:line="360" w:lineRule="auto"/>
              <w:jc w:val="center"/>
              <w:rPr>
                <w:rFonts w:ascii="仿宋" w:hAnsi="仿宋" w:eastAsia="仿宋"/>
                <w:color w:val="FF0000"/>
                <w:sz w:val="24"/>
                <w:szCs w:val="24"/>
              </w:rPr>
            </w:pPr>
          </w:p>
        </w:tc>
        <w:tc>
          <w:tcPr>
            <w:tcW w:w="1276" w:type="dxa"/>
            <w:vAlign w:val="center"/>
          </w:tcPr>
          <w:p w14:paraId="367CB279">
            <w:pPr>
              <w:spacing w:line="360" w:lineRule="auto"/>
              <w:jc w:val="center"/>
              <w:rPr>
                <w:rFonts w:ascii="仿宋" w:hAnsi="仿宋" w:eastAsia="仿宋"/>
                <w:color w:val="FF0000"/>
                <w:sz w:val="24"/>
                <w:szCs w:val="24"/>
              </w:rPr>
            </w:pPr>
          </w:p>
        </w:tc>
        <w:tc>
          <w:tcPr>
            <w:tcW w:w="1701" w:type="dxa"/>
            <w:vAlign w:val="center"/>
          </w:tcPr>
          <w:p w14:paraId="3F36CB41">
            <w:pPr>
              <w:spacing w:line="360" w:lineRule="auto"/>
              <w:jc w:val="center"/>
              <w:rPr>
                <w:rFonts w:ascii="仿宋" w:hAnsi="仿宋" w:eastAsia="仿宋"/>
                <w:color w:val="FF0000"/>
                <w:sz w:val="24"/>
                <w:szCs w:val="24"/>
              </w:rPr>
            </w:pPr>
          </w:p>
        </w:tc>
        <w:tc>
          <w:tcPr>
            <w:tcW w:w="1302" w:type="dxa"/>
            <w:vAlign w:val="center"/>
          </w:tcPr>
          <w:p w14:paraId="2787DE2A">
            <w:pPr>
              <w:spacing w:line="360" w:lineRule="auto"/>
              <w:jc w:val="center"/>
              <w:rPr>
                <w:rFonts w:ascii="仿宋" w:hAnsi="仿宋" w:eastAsia="仿宋"/>
                <w:color w:val="FF0000"/>
                <w:sz w:val="24"/>
                <w:szCs w:val="24"/>
              </w:rPr>
            </w:pPr>
          </w:p>
        </w:tc>
      </w:tr>
    </w:tbl>
    <w:p w14:paraId="5A77A1C6">
      <w:pPr>
        <w:spacing w:line="360" w:lineRule="auto"/>
        <w:jc w:val="center"/>
        <w:rPr>
          <w:rFonts w:ascii="仿宋" w:hAnsi="仿宋" w:eastAsia="仿宋"/>
          <w:b/>
          <w:bCs/>
          <w:sz w:val="21"/>
          <w:szCs w:val="21"/>
        </w:rPr>
      </w:pPr>
      <w:r>
        <w:rPr>
          <w:rFonts w:hint="eastAsia" w:ascii="仿宋" w:hAnsi="仿宋" w:eastAsia="仿宋" w:cs="仿宋"/>
          <w:b/>
          <w:bCs/>
          <w:sz w:val="21"/>
          <w:szCs w:val="21"/>
        </w:rPr>
        <w:t>注：</w:t>
      </w:r>
      <w:r>
        <w:rPr>
          <w:rFonts w:ascii="仿宋" w:hAnsi="仿宋" w:eastAsia="仿宋" w:cs="仿宋"/>
          <w:b/>
          <w:bCs/>
          <w:sz w:val="21"/>
          <w:szCs w:val="21"/>
        </w:rPr>
        <w:t>1.</w:t>
      </w:r>
      <w:r>
        <w:rPr>
          <w:rFonts w:hint="eastAsia" w:ascii="仿宋" w:hAnsi="仿宋" w:eastAsia="仿宋" w:cs="仿宋"/>
          <w:b/>
          <w:bCs/>
          <w:sz w:val="21"/>
          <w:szCs w:val="21"/>
        </w:rPr>
        <w:t>此表仅提供了表格形式，供应商应根据需要准备足够数量的表格来填写。</w:t>
      </w:r>
    </w:p>
    <w:p w14:paraId="6FA66A35">
      <w:pPr>
        <w:snapToGrid w:val="0"/>
        <w:spacing w:line="360" w:lineRule="auto"/>
        <w:ind w:firstLine="4200" w:firstLineChars="1500"/>
        <w:rPr>
          <w:rFonts w:ascii="仿宋" w:hAnsi="仿宋" w:eastAsia="仿宋"/>
          <w:spacing w:val="20"/>
          <w:sz w:val="24"/>
          <w:szCs w:val="24"/>
        </w:rPr>
      </w:pPr>
    </w:p>
    <w:p w14:paraId="15D13D1C">
      <w:pPr>
        <w:snapToGrid w:val="0"/>
        <w:spacing w:line="360" w:lineRule="auto"/>
        <w:jc w:val="right"/>
        <w:rPr>
          <w:rFonts w:hint="eastAsia" w:ascii="仿宋" w:hAnsi="仿宋" w:eastAsia="仿宋" w:cs="仿宋"/>
          <w:spacing w:val="20"/>
          <w:sz w:val="24"/>
          <w:szCs w:val="24"/>
          <w:u w:val="single"/>
        </w:rPr>
      </w:pPr>
      <w:r>
        <w:rPr>
          <w:rFonts w:hint="eastAsia" w:ascii="仿宋" w:hAnsi="仿宋" w:eastAsia="仿宋" w:cs="仿宋"/>
          <w:spacing w:val="20"/>
          <w:sz w:val="24"/>
          <w:szCs w:val="24"/>
          <w:lang w:val="en-US" w:eastAsia="zh-CN"/>
        </w:rPr>
        <w:t>法定代表人或</w:t>
      </w:r>
      <w:r>
        <w:rPr>
          <w:rFonts w:hint="eastAsia" w:ascii="仿宋" w:hAnsi="仿宋" w:eastAsia="仿宋" w:cs="仿宋"/>
          <w:spacing w:val="20"/>
          <w:sz w:val="24"/>
          <w:szCs w:val="24"/>
        </w:rPr>
        <w:t>授权代表：</w:t>
      </w:r>
      <w:r>
        <w:rPr>
          <w:rFonts w:hint="eastAsia" w:ascii="仿宋" w:hAnsi="仿宋" w:eastAsia="仿宋" w:cs="仿宋"/>
          <w:spacing w:val="20"/>
          <w:sz w:val="24"/>
          <w:szCs w:val="24"/>
          <w:u w:val="single"/>
          <w:lang w:val="en-US" w:eastAsia="zh-CN"/>
        </w:rPr>
        <w:t xml:space="preserve">   </w:t>
      </w:r>
      <w:r>
        <w:rPr>
          <w:rFonts w:hint="eastAsia" w:ascii="仿宋" w:hAnsi="仿宋" w:eastAsia="仿宋" w:cs="仿宋"/>
          <w:spacing w:val="20"/>
          <w:sz w:val="24"/>
          <w:szCs w:val="24"/>
          <w:u w:val="single"/>
          <w:lang w:eastAsia="zh-CN"/>
        </w:rPr>
        <w:t>（</w:t>
      </w:r>
      <w:r>
        <w:rPr>
          <w:rFonts w:hint="eastAsia" w:ascii="仿宋" w:hAnsi="仿宋" w:eastAsia="仿宋" w:cs="仿宋"/>
          <w:spacing w:val="20"/>
          <w:sz w:val="24"/>
          <w:szCs w:val="24"/>
          <w:u w:val="single"/>
          <w:lang w:val="en-US" w:eastAsia="zh-CN"/>
        </w:rPr>
        <w:t>签字或盖章</w:t>
      </w:r>
      <w:r>
        <w:rPr>
          <w:rFonts w:hint="eastAsia" w:ascii="仿宋" w:hAnsi="仿宋" w:eastAsia="仿宋" w:cs="仿宋"/>
          <w:spacing w:val="20"/>
          <w:sz w:val="24"/>
          <w:szCs w:val="24"/>
          <w:u w:val="single"/>
          <w:lang w:eastAsia="zh-CN"/>
        </w:rPr>
        <w:t>）</w:t>
      </w:r>
    </w:p>
    <w:p w14:paraId="5421872F">
      <w:pPr>
        <w:snapToGrid w:val="0"/>
        <w:spacing w:line="360" w:lineRule="auto"/>
        <w:jc w:val="right"/>
        <w:rPr>
          <w:rFonts w:hint="eastAsia" w:ascii="仿宋" w:hAnsi="仿宋" w:eastAsia="仿宋" w:cs="仿宋"/>
          <w:spacing w:val="20"/>
          <w:sz w:val="24"/>
          <w:szCs w:val="24"/>
          <w:u w:val="single"/>
        </w:rPr>
      </w:pPr>
      <w:r>
        <w:rPr>
          <w:rFonts w:hint="eastAsia" w:ascii="仿宋" w:hAnsi="仿宋" w:eastAsia="仿宋" w:cs="仿宋"/>
          <w:spacing w:val="20"/>
          <w:sz w:val="24"/>
          <w:szCs w:val="24"/>
        </w:rPr>
        <w:t>投标人：</w:t>
      </w:r>
      <w:r>
        <w:rPr>
          <w:rFonts w:hint="eastAsia" w:ascii="仿宋" w:hAnsi="仿宋" w:eastAsia="仿宋" w:cs="仿宋"/>
          <w:spacing w:val="20"/>
          <w:sz w:val="24"/>
          <w:szCs w:val="24"/>
          <w:u w:val="single"/>
          <w:lang w:val="en-US" w:eastAsia="zh-CN"/>
        </w:rPr>
        <w:t xml:space="preserve">    </w:t>
      </w:r>
      <w:r>
        <w:rPr>
          <w:rFonts w:hint="eastAsia" w:ascii="仿宋" w:hAnsi="仿宋" w:eastAsia="仿宋" w:cs="仿宋"/>
          <w:spacing w:val="20"/>
          <w:sz w:val="24"/>
          <w:szCs w:val="24"/>
          <w:u w:val="single"/>
          <w:lang w:eastAsia="zh-CN"/>
        </w:rPr>
        <w:t>（</w:t>
      </w:r>
      <w:r>
        <w:rPr>
          <w:rFonts w:hint="eastAsia" w:ascii="仿宋" w:hAnsi="仿宋" w:eastAsia="仿宋" w:cs="仿宋"/>
          <w:spacing w:val="20"/>
          <w:sz w:val="24"/>
          <w:szCs w:val="24"/>
          <w:u w:val="single"/>
        </w:rPr>
        <w:t>盖章</w:t>
      </w:r>
      <w:r>
        <w:rPr>
          <w:rFonts w:hint="eastAsia" w:ascii="仿宋" w:hAnsi="仿宋" w:eastAsia="仿宋" w:cs="仿宋"/>
          <w:spacing w:val="20"/>
          <w:sz w:val="24"/>
          <w:szCs w:val="24"/>
          <w:u w:val="single"/>
          <w:lang w:eastAsia="zh-CN"/>
        </w:rPr>
        <w:t>）</w:t>
      </w:r>
    </w:p>
    <w:p w14:paraId="344CD229">
      <w:pPr>
        <w:wordWrap w:val="0"/>
        <w:snapToGrid w:val="0"/>
        <w:spacing w:line="360" w:lineRule="auto"/>
        <w:jc w:val="right"/>
        <w:rPr>
          <w:rFonts w:hint="default" w:ascii="仿宋" w:hAnsi="仿宋" w:eastAsia="仿宋" w:cs="仿宋"/>
          <w:spacing w:val="20"/>
          <w:sz w:val="24"/>
          <w:szCs w:val="24"/>
          <w:u w:val="single"/>
          <w:lang w:val="en-US" w:eastAsia="zh-CN"/>
        </w:rPr>
      </w:pPr>
      <w:r>
        <w:rPr>
          <w:rFonts w:hint="eastAsia" w:ascii="仿宋" w:hAnsi="仿宋" w:eastAsia="仿宋" w:cs="仿宋"/>
          <w:spacing w:val="20"/>
          <w:sz w:val="24"/>
          <w:szCs w:val="24"/>
        </w:rPr>
        <w:t>日期：</w:t>
      </w:r>
      <w:r>
        <w:rPr>
          <w:rFonts w:hint="eastAsia" w:ascii="仿宋" w:hAnsi="仿宋" w:eastAsia="仿宋" w:cs="仿宋"/>
          <w:spacing w:val="20"/>
          <w:sz w:val="24"/>
          <w:szCs w:val="24"/>
          <w:u w:val="single"/>
          <w:lang w:val="en-US" w:eastAsia="zh-CN"/>
        </w:rPr>
        <w:t xml:space="preserve">           </w:t>
      </w:r>
    </w:p>
    <w:p w14:paraId="033D22CD">
      <w:pPr>
        <w:rPr>
          <w:rFonts w:hint="eastAsia" w:ascii="仿宋" w:hAnsi="仿宋" w:eastAsia="仿宋" w:cs="仿宋"/>
          <w:b/>
          <w:bCs/>
          <w:sz w:val="24"/>
          <w:szCs w:val="24"/>
          <w:lang w:eastAsia="zh-CN"/>
        </w:rPr>
      </w:pPr>
    </w:p>
    <w:p w14:paraId="17F8AF94">
      <w:pP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br w:type="page"/>
      </w:r>
    </w:p>
    <w:p w14:paraId="33067610">
      <w:pPr>
        <w:spacing w:line="600" w:lineRule="exact"/>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十二、商务响应表</w:t>
      </w:r>
    </w:p>
    <w:p w14:paraId="124F3E25">
      <w:pPr>
        <w:pStyle w:val="2"/>
        <w:rPr>
          <w:rFonts w:ascii="仿宋" w:hAnsi="仿宋" w:eastAsia="仿宋" w:cs="Times New Roman"/>
        </w:rPr>
      </w:pPr>
      <w:r>
        <w:rPr>
          <w:rFonts w:hint="eastAsia" w:ascii="仿宋" w:hAnsi="仿宋" w:eastAsia="仿宋" w:cs="仿宋"/>
          <w:sz w:val="22"/>
          <w:szCs w:val="22"/>
        </w:rPr>
        <w:t>单位全称（公章）：</w:t>
      </w:r>
      <w:r>
        <w:rPr>
          <w:rFonts w:ascii="仿宋" w:hAnsi="仿宋" w:eastAsia="仿宋" w:cs="仿宋"/>
          <w:sz w:val="22"/>
          <w:szCs w:val="22"/>
        </w:rPr>
        <w:t xml:space="preserve">                 </w:t>
      </w:r>
      <w:r>
        <w:rPr>
          <w:rFonts w:hint="eastAsia" w:ascii="仿宋" w:hAnsi="仿宋" w:eastAsia="仿宋" w:cs="仿宋"/>
          <w:sz w:val="22"/>
          <w:szCs w:val="22"/>
        </w:rPr>
        <w:t>项目编号：</w:t>
      </w:r>
    </w:p>
    <w:tbl>
      <w:tblPr>
        <w:tblStyle w:val="49"/>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4"/>
        <w:gridCol w:w="2651"/>
        <w:gridCol w:w="1710"/>
        <w:gridCol w:w="2290"/>
      </w:tblGrid>
      <w:tr w14:paraId="49983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704" w:type="dxa"/>
            <w:vAlign w:val="center"/>
          </w:tcPr>
          <w:p w14:paraId="14385B7C">
            <w:pPr>
              <w:snapToGrid w:val="0"/>
              <w:spacing w:beforeLines="50"/>
              <w:jc w:val="center"/>
              <w:rPr>
                <w:rFonts w:ascii="仿宋" w:hAnsi="仿宋" w:eastAsia="仿宋"/>
                <w:sz w:val="24"/>
                <w:szCs w:val="24"/>
              </w:rPr>
            </w:pPr>
            <w:r>
              <w:rPr>
                <w:rFonts w:hint="eastAsia" w:ascii="仿宋" w:hAnsi="仿宋" w:eastAsia="仿宋" w:cs="仿宋"/>
                <w:sz w:val="24"/>
                <w:szCs w:val="24"/>
              </w:rPr>
              <w:t>项目</w:t>
            </w:r>
          </w:p>
        </w:tc>
        <w:tc>
          <w:tcPr>
            <w:tcW w:w="2651" w:type="dxa"/>
            <w:vAlign w:val="center"/>
          </w:tcPr>
          <w:p w14:paraId="5F2CBBCD">
            <w:pPr>
              <w:snapToGrid w:val="0"/>
              <w:spacing w:beforeLines="50"/>
              <w:jc w:val="center"/>
              <w:rPr>
                <w:rFonts w:ascii="仿宋" w:hAnsi="仿宋" w:eastAsia="仿宋"/>
                <w:sz w:val="24"/>
                <w:szCs w:val="24"/>
              </w:rPr>
            </w:pPr>
            <w:r>
              <w:rPr>
                <w:rFonts w:hint="eastAsia" w:ascii="仿宋" w:hAnsi="仿宋" w:eastAsia="仿宋" w:cs="仿宋"/>
                <w:sz w:val="24"/>
                <w:szCs w:val="24"/>
              </w:rPr>
              <w:t>招标文件要求</w:t>
            </w:r>
          </w:p>
        </w:tc>
        <w:tc>
          <w:tcPr>
            <w:tcW w:w="1710" w:type="dxa"/>
            <w:vAlign w:val="center"/>
          </w:tcPr>
          <w:p w14:paraId="47B61001">
            <w:pPr>
              <w:snapToGrid w:val="0"/>
              <w:spacing w:beforeLines="50"/>
              <w:jc w:val="center"/>
              <w:rPr>
                <w:rFonts w:ascii="仿宋" w:hAnsi="仿宋" w:eastAsia="仿宋"/>
                <w:sz w:val="24"/>
                <w:szCs w:val="24"/>
              </w:rPr>
            </w:pPr>
            <w:r>
              <w:rPr>
                <w:rFonts w:hint="eastAsia" w:ascii="仿宋" w:hAnsi="仿宋" w:eastAsia="仿宋" w:cs="仿宋"/>
                <w:sz w:val="24"/>
                <w:szCs w:val="24"/>
              </w:rPr>
              <w:t>是否</w:t>
            </w:r>
          </w:p>
          <w:p w14:paraId="634F31DF">
            <w:pPr>
              <w:snapToGrid w:val="0"/>
              <w:spacing w:beforeLines="50"/>
              <w:jc w:val="center"/>
              <w:rPr>
                <w:rFonts w:ascii="仿宋" w:hAnsi="仿宋" w:eastAsia="仿宋"/>
                <w:sz w:val="24"/>
                <w:szCs w:val="24"/>
              </w:rPr>
            </w:pPr>
            <w:r>
              <w:rPr>
                <w:rFonts w:hint="eastAsia" w:ascii="仿宋" w:hAnsi="仿宋" w:eastAsia="仿宋" w:cs="仿宋"/>
                <w:sz w:val="24"/>
                <w:szCs w:val="24"/>
              </w:rPr>
              <w:t>响应</w:t>
            </w:r>
          </w:p>
        </w:tc>
        <w:tc>
          <w:tcPr>
            <w:tcW w:w="2290" w:type="dxa"/>
            <w:vAlign w:val="center"/>
          </w:tcPr>
          <w:p w14:paraId="7B650ABE">
            <w:pPr>
              <w:snapToGrid w:val="0"/>
              <w:spacing w:beforeLines="50"/>
              <w:jc w:val="center"/>
              <w:rPr>
                <w:rFonts w:ascii="仿宋" w:hAnsi="仿宋" w:eastAsia="仿宋"/>
                <w:sz w:val="24"/>
                <w:szCs w:val="24"/>
              </w:rPr>
            </w:pPr>
            <w:r>
              <w:rPr>
                <w:rFonts w:hint="eastAsia" w:ascii="仿宋" w:hAnsi="仿宋" w:eastAsia="仿宋" w:cs="仿宋"/>
                <w:sz w:val="24"/>
                <w:szCs w:val="24"/>
              </w:rPr>
              <w:t>投标人的承诺或说明</w:t>
            </w:r>
          </w:p>
        </w:tc>
      </w:tr>
      <w:tr w14:paraId="0862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4" w:type="dxa"/>
            <w:vAlign w:val="center"/>
          </w:tcPr>
          <w:p w14:paraId="4A9A178F">
            <w:pPr>
              <w:adjustRightInd w:val="0"/>
              <w:snapToGrid w:val="0"/>
              <w:spacing w:line="360" w:lineRule="exact"/>
              <w:rPr>
                <w:rFonts w:ascii="仿宋" w:hAnsi="仿宋" w:eastAsia="仿宋"/>
                <w:b/>
                <w:bCs/>
                <w:sz w:val="24"/>
                <w:szCs w:val="24"/>
              </w:rPr>
            </w:pPr>
          </w:p>
        </w:tc>
        <w:tc>
          <w:tcPr>
            <w:tcW w:w="2651" w:type="dxa"/>
            <w:vAlign w:val="center"/>
          </w:tcPr>
          <w:p w14:paraId="25E55896">
            <w:pPr>
              <w:snapToGrid w:val="0"/>
              <w:spacing w:beforeLines="50"/>
              <w:rPr>
                <w:rFonts w:ascii="仿宋" w:hAnsi="仿宋" w:eastAsia="仿宋"/>
                <w:sz w:val="24"/>
                <w:szCs w:val="24"/>
              </w:rPr>
            </w:pPr>
          </w:p>
        </w:tc>
        <w:tc>
          <w:tcPr>
            <w:tcW w:w="1710" w:type="dxa"/>
            <w:vAlign w:val="center"/>
          </w:tcPr>
          <w:p w14:paraId="0734F572">
            <w:pPr>
              <w:snapToGrid w:val="0"/>
              <w:spacing w:beforeLines="50"/>
              <w:rPr>
                <w:rFonts w:ascii="仿宋" w:hAnsi="仿宋" w:eastAsia="仿宋"/>
                <w:sz w:val="24"/>
                <w:szCs w:val="24"/>
              </w:rPr>
            </w:pPr>
          </w:p>
        </w:tc>
        <w:tc>
          <w:tcPr>
            <w:tcW w:w="2290" w:type="dxa"/>
            <w:vAlign w:val="center"/>
          </w:tcPr>
          <w:p w14:paraId="2F3D4D03">
            <w:pPr>
              <w:snapToGrid w:val="0"/>
              <w:spacing w:beforeLines="50"/>
              <w:rPr>
                <w:rFonts w:ascii="仿宋" w:hAnsi="仿宋" w:eastAsia="仿宋"/>
                <w:sz w:val="24"/>
                <w:szCs w:val="24"/>
              </w:rPr>
            </w:pPr>
          </w:p>
        </w:tc>
      </w:tr>
      <w:tr w14:paraId="7DC6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4" w:type="dxa"/>
            <w:vAlign w:val="center"/>
          </w:tcPr>
          <w:p w14:paraId="2B4EC1BA">
            <w:pPr>
              <w:adjustRightInd w:val="0"/>
              <w:snapToGrid w:val="0"/>
              <w:spacing w:line="360" w:lineRule="exact"/>
              <w:rPr>
                <w:rFonts w:ascii="仿宋" w:hAnsi="仿宋" w:eastAsia="仿宋"/>
                <w:b/>
                <w:bCs/>
                <w:sz w:val="24"/>
                <w:szCs w:val="24"/>
              </w:rPr>
            </w:pPr>
          </w:p>
        </w:tc>
        <w:tc>
          <w:tcPr>
            <w:tcW w:w="2651" w:type="dxa"/>
            <w:vAlign w:val="center"/>
          </w:tcPr>
          <w:p w14:paraId="17C0E6C9">
            <w:pPr>
              <w:snapToGrid w:val="0"/>
              <w:spacing w:beforeLines="50"/>
              <w:rPr>
                <w:rFonts w:ascii="仿宋" w:hAnsi="仿宋" w:eastAsia="仿宋"/>
                <w:sz w:val="24"/>
                <w:szCs w:val="24"/>
              </w:rPr>
            </w:pPr>
          </w:p>
        </w:tc>
        <w:tc>
          <w:tcPr>
            <w:tcW w:w="1710" w:type="dxa"/>
            <w:vAlign w:val="center"/>
          </w:tcPr>
          <w:p w14:paraId="3F1A3D52">
            <w:pPr>
              <w:snapToGrid w:val="0"/>
              <w:spacing w:beforeLines="50"/>
              <w:ind w:left="43"/>
              <w:rPr>
                <w:rFonts w:ascii="仿宋" w:hAnsi="仿宋" w:eastAsia="仿宋"/>
                <w:sz w:val="24"/>
                <w:szCs w:val="24"/>
              </w:rPr>
            </w:pPr>
          </w:p>
        </w:tc>
        <w:tc>
          <w:tcPr>
            <w:tcW w:w="2290" w:type="dxa"/>
            <w:vAlign w:val="center"/>
          </w:tcPr>
          <w:p w14:paraId="26877F7B">
            <w:pPr>
              <w:snapToGrid w:val="0"/>
              <w:spacing w:beforeLines="50"/>
              <w:ind w:left="43"/>
              <w:rPr>
                <w:rFonts w:ascii="仿宋" w:hAnsi="仿宋" w:eastAsia="仿宋"/>
                <w:sz w:val="24"/>
                <w:szCs w:val="24"/>
              </w:rPr>
            </w:pPr>
          </w:p>
        </w:tc>
      </w:tr>
      <w:tr w14:paraId="135F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4" w:type="dxa"/>
            <w:vAlign w:val="center"/>
          </w:tcPr>
          <w:p w14:paraId="498D60C4">
            <w:pPr>
              <w:spacing w:line="360" w:lineRule="exact"/>
              <w:jc w:val="left"/>
              <w:rPr>
                <w:rFonts w:ascii="仿宋" w:hAnsi="仿宋" w:eastAsia="仿宋"/>
                <w:kern w:val="0"/>
                <w:sz w:val="24"/>
                <w:szCs w:val="24"/>
              </w:rPr>
            </w:pPr>
          </w:p>
        </w:tc>
        <w:tc>
          <w:tcPr>
            <w:tcW w:w="2651" w:type="dxa"/>
            <w:vAlign w:val="center"/>
          </w:tcPr>
          <w:p w14:paraId="7868FD04">
            <w:pPr>
              <w:snapToGrid w:val="0"/>
              <w:spacing w:beforeLines="50"/>
              <w:rPr>
                <w:rFonts w:ascii="仿宋" w:hAnsi="仿宋" w:eastAsia="仿宋"/>
                <w:sz w:val="24"/>
                <w:szCs w:val="24"/>
              </w:rPr>
            </w:pPr>
          </w:p>
        </w:tc>
        <w:tc>
          <w:tcPr>
            <w:tcW w:w="1710" w:type="dxa"/>
            <w:vAlign w:val="center"/>
          </w:tcPr>
          <w:p w14:paraId="0FE3A6EF">
            <w:pPr>
              <w:snapToGrid w:val="0"/>
              <w:spacing w:beforeLines="50"/>
              <w:ind w:left="43"/>
              <w:rPr>
                <w:rFonts w:ascii="仿宋" w:hAnsi="仿宋" w:eastAsia="仿宋"/>
                <w:sz w:val="24"/>
                <w:szCs w:val="24"/>
              </w:rPr>
            </w:pPr>
          </w:p>
        </w:tc>
        <w:tc>
          <w:tcPr>
            <w:tcW w:w="2290" w:type="dxa"/>
            <w:vAlign w:val="center"/>
          </w:tcPr>
          <w:p w14:paraId="3733FD99">
            <w:pPr>
              <w:snapToGrid w:val="0"/>
              <w:spacing w:beforeLines="50"/>
              <w:ind w:left="43"/>
              <w:rPr>
                <w:rFonts w:ascii="仿宋" w:hAnsi="仿宋" w:eastAsia="仿宋"/>
                <w:sz w:val="24"/>
                <w:szCs w:val="24"/>
              </w:rPr>
            </w:pPr>
          </w:p>
        </w:tc>
      </w:tr>
      <w:tr w14:paraId="0BAF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4" w:type="dxa"/>
            <w:vAlign w:val="center"/>
          </w:tcPr>
          <w:p w14:paraId="56589D22">
            <w:pPr>
              <w:spacing w:line="360" w:lineRule="exact"/>
              <w:jc w:val="left"/>
              <w:rPr>
                <w:rFonts w:ascii="仿宋" w:hAnsi="仿宋" w:eastAsia="仿宋"/>
                <w:kern w:val="0"/>
                <w:sz w:val="24"/>
                <w:szCs w:val="24"/>
              </w:rPr>
            </w:pPr>
          </w:p>
        </w:tc>
        <w:tc>
          <w:tcPr>
            <w:tcW w:w="2651" w:type="dxa"/>
            <w:vAlign w:val="center"/>
          </w:tcPr>
          <w:p w14:paraId="40DFABC3">
            <w:pPr>
              <w:snapToGrid w:val="0"/>
              <w:spacing w:beforeLines="50"/>
              <w:rPr>
                <w:rFonts w:ascii="仿宋" w:hAnsi="仿宋" w:eastAsia="仿宋"/>
                <w:color w:val="FF0000"/>
                <w:sz w:val="24"/>
                <w:szCs w:val="24"/>
              </w:rPr>
            </w:pPr>
          </w:p>
        </w:tc>
        <w:tc>
          <w:tcPr>
            <w:tcW w:w="1710" w:type="dxa"/>
            <w:vAlign w:val="center"/>
          </w:tcPr>
          <w:p w14:paraId="0B577BC6">
            <w:pPr>
              <w:snapToGrid w:val="0"/>
              <w:spacing w:beforeLines="50"/>
              <w:rPr>
                <w:rFonts w:ascii="仿宋" w:hAnsi="仿宋" w:eastAsia="仿宋"/>
                <w:sz w:val="24"/>
                <w:szCs w:val="24"/>
                <w:highlight w:val="yellow"/>
              </w:rPr>
            </w:pPr>
          </w:p>
        </w:tc>
        <w:tc>
          <w:tcPr>
            <w:tcW w:w="2290" w:type="dxa"/>
            <w:vAlign w:val="center"/>
          </w:tcPr>
          <w:p w14:paraId="772E0FCF">
            <w:pPr>
              <w:snapToGrid w:val="0"/>
              <w:spacing w:beforeLines="50"/>
              <w:rPr>
                <w:rFonts w:ascii="仿宋" w:hAnsi="仿宋" w:eastAsia="仿宋"/>
                <w:sz w:val="24"/>
                <w:szCs w:val="24"/>
                <w:highlight w:val="yellow"/>
              </w:rPr>
            </w:pPr>
          </w:p>
        </w:tc>
      </w:tr>
      <w:tr w14:paraId="2D0F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704" w:type="dxa"/>
            <w:vAlign w:val="center"/>
          </w:tcPr>
          <w:p w14:paraId="3120809E">
            <w:pPr>
              <w:spacing w:line="360" w:lineRule="exact"/>
              <w:jc w:val="left"/>
              <w:rPr>
                <w:rFonts w:ascii="仿宋" w:hAnsi="仿宋" w:eastAsia="仿宋"/>
                <w:kern w:val="0"/>
                <w:sz w:val="24"/>
                <w:szCs w:val="24"/>
              </w:rPr>
            </w:pPr>
          </w:p>
        </w:tc>
        <w:tc>
          <w:tcPr>
            <w:tcW w:w="2651" w:type="dxa"/>
          </w:tcPr>
          <w:p w14:paraId="31AF98FF">
            <w:pPr>
              <w:snapToGrid w:val="0"/>
              <w:spacing w:beforeLines="50"/>
              <w:rPr>
                <w:rFonts w:ascii="仿宋" w:hAnsi="仿宋" w:eastAsia="仿宋"/>
                <w:color w:val="FF0000"/>
                <w:sz w:val="24"/>
                <w:szCs w:val="24"/>
              </w:rPr>
            </w:pPr>
          </w:p>
        </w:tc>
        <w:tc>
          <w:tcPr>
            <w:tcW w:w="1710" w:type="dxa"/>
          </w:tcPr>
          <w:p w14:paraId="4D7FF0EC">
            <w:pPr>
              <w:snapToGrid w:val="0"/>
              <w:spacing w:beforeLines="50"/>
              <w:rPr>
                <w:rFonts w:ascii="仿宋" w:hAnsi="仿宋" w:eastAsia="仿宋"/>
                <w:sz w:val="24"/>
                <w:szCs w:val="24"/>
                <w:highlight w:val="yellow"/>
              </w:rPr>
            </w:pPr>
          </w:p>
        </w:tc>
        <w:tc>
          <w:tcPr>
            <w:tcW w:w="2290" w:type="dxa"/>
          </w:tcPr>
          <w:p w14:paraId="05F2650D">
            <w:pPr>
              <w:snapToGrid w:val="0"/>
              <w:spacing w:beforeLines="50"/>
              <w:rPr>
                <w:rFonts w:ascii="仿宋" w:hAnsi="仿宋" w:eastAsia="仿宋"/>
                <w:sz w:val="24"/>
                <w:szCs w:val="24"/>
                <w:highlight w:val="yellow"/>
              </w:rPr>
            </w:pPr>
          </w:p>
        </w:tc>
      </w:tr>
    </w:tbl>
    <w:p w14:paraId="7F32C649">
      <w:pPr>
        <w:spacing w:line="560" w:lineRule="exact"/>
        <w:rPr>
          <w:rFonts w:ascii="仿宋" w:hAnsi="仿宋" w:eastAsia="仿宋"/>
          <w:b/>
          <w:bCs/>
          <w:sz w:val="22"/>
          <w:szCs w:val="22"/>
        </w:rPr>
      </w:pPr>
      <w:r>
        <w:rPr>
          <w:rFonts w:hint="eastAsia" w:ascii="仿宋" w:hAnsi="仿宋" w:eastAsia="仿宋" w:cs="仿宋"/>
          <w:b/>
          <w:bCs/>
          <w:sz w:val="22"/>
          <w:szCs w:val="22"/>
        </w:rPr>
        <w:t>注：本表格不填写视同完全响应招标文件要求，此表可在不改变格式的情况下自行制作。</w:t>
      </w:r>
    </w:p>
    <w:p w14:paraId="7452B17F">
      <w:pPr>
        <w:snapToGrid w:val="0"/>
        <w:spacing w:line="360" w:lineRule="auto"/>
        <w:ind w:firstLine="4200" w:firstLineChars="1500"/>
        <w:rPr>
          <w:rFonts w:ascii="仿宋" w:hAnsi="仿宋" w:eastAsia="仿宋"/>
          <w:spacing w:val="20"/>
          <w:sz w:val="24"/>
          <w:szCs w:val="24"/>
        </w:rPr>
      </w:pPr>
    </w:p>
    <w:p w14:paraId="7214F4A3">
      <w:pPr>
        <w:snapToGrid w:val="0"/>
        <w:spacing w:line="360" w:lineRule="auto"/>
        <w:jc w:val="right"/>
        <w:rPr>
          <w:rFonts w:hint="eastAsia" w:ascii="仿宋" w:hAnsi="仿宋" w:eastAsia="仿宋" w:cs="仿宋"/>
          <w:spacing w:val="20"/>
          <w:sz w:val="24"/>
          <w:szCs w:val="24"/>
          <w:u w:val="single"/>
        </w:rPr>
      </w:pPr>
      <w:r>
        <w:rPr>
          <w:rFonts w:hint="eastAsia" w:ascii="仿宋" w:hAnsi="仿宋" w:eastAsia="仿宋" w:cs="仿宋"/>
          <w:spacing w:val="20"/>
          <w:sz w:val="24"/>
          <w:szCs w:val="24"/>
          <w:lang w:val="en-US" w:eastAsia="zh-CN"/>
        </w:rPr>
        <w:t>法定代表人或</w:t>
      </w:r>
      <w:r>
        <w:rPr>
          <w:rFonts w:hint="eastAsia" w:ascii="仿宋" w:hAnsi="仿宋" w:eastAsia="仿宋" w:cs="仿宋"/>
          <w:spacing w:val="20"/>
          <w:sz w:val="24"/>
          <w:szCs w:val="24"/>
        </w:rPr>
        <w:t>授权代表：</w:t>
      </w:r>
      <w:r>
        <w:rPr>
          <w:rFonts w:hint="eastAsia" w:ascii="仿宋" w:hAnsi="仿宋" w:eastAsia="仿宋" w:cs="仿宋"/>
          <w:spacing w:val="20"/>
          <w:sz w:val="24"/>
          <w:szCs w:val="24"/>
          <w:u w:val="single"/>
          <w:lang w:val="en-US" w:eastAsia="zh-CN"/>
        </w:rPr>
        <w:t xml:space="preserve">   </w:t>
      </w:r>
      <w:r>
        <w:rPr>
          <w:rFonts w:hint="eastAsia" w:ascii="仿宋" w:hAnsi="仿宋" w:eastAsia="仿宋" w:cs="仿宋"/>
          <w:spacing w:val="20"/>
          <w:sz w:val="24"/>
          <w:szCs w:val="24"/>
          <w:u w:val="single"/>
          <w:lang w:eastAsia="zh-CN"/>
        </w:rPr>
        <w:t>（</w:t>
      </w:r>
      <w:r>
        <w:rPr>
          <w:rFonts w:hint="eastAsia" w:ascii="仿宋" w:hAnsi="仿宋" w:eastAsia="仿宋" w:cs="仿宋"/>
          <w:spacing w:val="20"/>
          <w:sz w:val="24"/>
          <w:szCs w:val="24"/>
          <w:u w:val="single"/>
          <w:lang w:val="en-US" w:eastAsia="zh-CN"/>
        </w:rPr>
        <w:t>签字或盖章</w:t>
      </w:r>
      <w:r>
        <w:rPr>
          <w:rFonts w:hint="eastAsia" w:ascii="仿宋" w:hAnsi="仿宋" w:eastAsia="仿宋" w:cs="仿宋"/>
          <w:spacing w:val="20"/>
          <w:sz w:val="24"/>
          <w:szCs w:val="24"/>
          <w:u w:val="single"/>
          <w:lang w:eastAsia="zh-CN"/>
        </w:rPr>
        <w:t>）</w:t>
      </w:r>
    </w:p>
    <w:p w14:paraId="3F4E6524">
      <w:pPr>
        <w:snapToGrid w:val="0"/>
        <w:spacing w:line="360" w:lineRule="auto"/>
        <w:jc w:val="right"/>
        <w:rPr>
          <w:rFonts w:hint="eastAsia" w:ascii="仿宋" w:hAnsi="仿宋" w:eastAsia="仿宋" w:cs="仿宋"/>
          <w:spacing w:val="20"/>
          <w:sz w:val="24"/>
          <w:szCs w:val="24"/>
          <w:u w:val="single"/>
        </w:rPr>
      </w:pPr>
      <w:r>
        <w:rPr>
          <w:rFonts w:hint="eastAsia" w:ascii="仿宋" w:hAnsi="仿宋" w:eastAsia="仿宋" w:cs="仿宋"/>
          <w:spacing w:val="20"/>
          <w:sz w:val="24"/>
          <w:szCs w:val="24"/>
        </w:rPr>
        <w:t>投标人：</w:t>
      </w:r>
      <w:r>
        <w:rPr>
          <w:rFonts w:hint="eastAsia" w:ascii="仿宋" w:hAnsi="仿宋" w:eastAsia="仿宋" w:cs="仿宋"/>
          <w:spacing w:val="20"/>
          <w:sz w:val="24"/>
          <w:szCs w:val="24"/>
          <w:u w:val="single"/>
          <w:lang w:val="en-US" w:eastAsia="zh-CN"/>
        </w:rPr>
        <w:t xml:space="preserve">    </w:t>
      </w:r>
      <w:r>
        <w:rPr>
          <w:rFonts w:hint="eastAsia" w:ascii="仿宋" w:hAnsi="仿宋" w:eastAsia="仿宋" w:cs="仿宋"/>
          <w:spacing w:val="20"/>
          <w:sz w:val="24"/>
          <w:szCs w:val="24"/>
          <w:u w:val="single"/>
          <w:lang w:eastAsia="zh-CN"/>
        </w:rPr>
        <w:t>（</w:t>
      </w:r>
      <w:r>
        <w:rPr>
          <w:rFonts w:hint="eastAsia" w:ascii="仿宋" w:hAnsi="仿宋" w:eastAsia="仿宋" w:cs="仿宋"/>
          <w:spacing w:val="20"/>
          <w:sz w:val="24"/>
          <w:szCs w:val="24"/>
          <w:u w:val="single"/>
        </w:rPr>
        <w:t>盖章</w:t>
      </w:r>
      <w:r>
        <w:rPr>
          <w:rFonts w:hint="eastAsia" w:ascii="仿宋" w:hAnsi="仿宋" w:eastAsia="仿宋" w:cs="仿宋"/>
          <w:spacing w:val="20"/>
          <w:sz w:val="24"/>
          <w:szCs w:val="24"/>
          <w:u w:val="single"/>
          <w:lang w:eastAsia="zh-CN"/>
        </w:rPr>
        <w:t>）</w:t>
      </w:r>
    </w:p>
    <w:p w14:paraId="115D3083">
      <w:pPr>
        <w:wordWrap w:val="0"/>
        <w:snapToGrid w:val="0"/>
        <w:spacing w:line="360" w:lineRule="auto"/>
        <w:jc w:val="right"/>
        <w:rPr>
          <w:rFonts w:hint="default" w:ascii="仿宋" w:hAnsi="仿宋" w:eastAsia="仿宋" w:cs="仿宋"/>
          <w:spacing w:val="20"/>
          <w:sz w:val="24"/>
          <w:szCs w:val="24"/>
          <w:u w:val="single"/>
          <w:lang w:val="en-US" w:eastAsia="zh-CN"/>
        </w:rPr>
      </w:pPr>
      <w:r>
        <w:rPr>
          <w:rFonts w:hint="eastAsia" w:ascii="仿宋" w:hAnsi="仿宋" w:eastAsia="仿宋" w:cs="仿宋"/>
          <w:spacing w:val="20"/>
          <w:sz w:val="24"/>
          <w:szCs w:val="24"/>
        </w:rPr>
        <w:t>日期：</w:t>
      </w:r>
      <w:r>
        <w:rPr>
          <w:rFonts w:hint="eastAsia" w:ascii="仿宋" w:hAnsi="仿宋" w:eastAsia="仿宋" w:cs="仿宋"/>
          <w:spacing w:val="20"/>
          <w:sz w:val="24"/>
          <w:szCs w:val="24"/>
          <w:u w:val="single"/>
          <w:lang w:val="en-US" w:eastAsia="zh-CN"/>
        </w:rPr>
        <w:t xml:space="preserve">           </w:t>
      </w:r>
    </w:p>
    <w:p w14:paraId="76CBA697">
      <w:pPr>
        <w:rPr>
          <w:rFonts w:hint="eastAsia" w:ascii="仿宋" w:hAnsi="仿宋" w:eastAsia="仿宋" w:cs="仿宋"/>
          <w:b/>
          <w:bCs/>
          <w:sz w:val="24"/>
          <w:szCs w:val="24"/>
          <w:lang w:eastAsia="zh-CN"/>
        </w:rPr>
      </w:pPr>
    </w:p>
    <w:p w14:paraId="26374126">
      <w:pP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br w:type="page"/>
      </w:r>
    </w:p>
    <w:p w14:paraId="52E10793">
      <w:pPr>
        <w:spacing w:line="60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十三、售后服务网点（格式自拟）</w:t>
      </w:r>
    </w:p>
    <w:p w14:paraId="2F1CE68F">
      <w:pPr>
        <w:spacing w:line="600" w:lineRule="exact"/>
        <w:jc w:val="center"/>
        <w:rPr>
          <w:rFonts w:hint="eastAsia" w:ascii="仿宋" w:hAnsi="仿宋" w:eastAsia="仿宋" w:cs="仿宋"/>
          <w:b/>
          <w:bCs/>
          <w:sz w:val="24"/>
          <w:szCs w:val="24"/>
          <w:lang w:val="en-US" w:eastAsia="zh-CN"/>
        </w:rPr>
      </w:pPr>
    </w:p>
    <w:p w14:paraId="033B5CBF">
      <w:pPr>
        <w:spacing w:line="600" w:lineRule="exact"/>
        <w:jc w:val="center"/>
        <w:rPr>
          <w:rFonts w:hint="eastAsia" w:ascii="仿宋" w:hAnsi="仿宋" w:eastAsia="仿宋" w:cs="仿宋"/>
          <w:b/>
          <w:bCs/>
          <w:sz w:val="24"/>
          <w:szCs w:val="24"/>
          <w:lang w:val="en-US" w:eastAsia="zh-CN"/>
        </w:rPr>
      </w:pPr>
    </w:p>
    <w:p w14:paraId="7E704B5E">
      <w:pPr>
        <w:spacing w:line="600" w:lineRule="exact"/>
        <w:jc w:val="center"/>
        <w:rPr>
          <w:rFonts w:hint="eastAsia" w:ascii="仿宋" w:hAnsi="仿宋" w:eastAsia="仿宋" w:cs="仿宋"/>
          <w:b/>
          <w:bCs/>
          <w:sz w:val="24"/>
          <w:szCs w:val="24"/>
          <w:lang w:val="en-US" w:eastAsia="zh-CN"/>
        </w:rPr>
      </w:pPr>
    </w:p>
    <w:p w14:paraId="734A17DB">
      <w:pPr>
        <w:spacing w:line="60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十四、服务承诺（格式自拟）</w:t>
      </w:r>
    </w:p>
    <w:p w14:paraId="05F84244">
      <w:pPr>
        <w:spacing w:line="600" w:lineRule="exact"/>
        <w:jc w:val="center"/>
        <w:rPr>
          <w:rFonts w:hint="eastAsia" w:ascii="仿宋" w:hAnsi="仿宋" w:eastAsia="仿宋" w:cs="仿宋"/>
          <w:b/>
          <w:bCs/>
          <w:sz w:val="24"/>
          <w:szCs w:val="24"/>
          <w:lang w:val="en-US" w:eastAsia="zh-CN"/>
        </w:rPr>
      </w:pPr>
    </w:p>
    <w:p w14:paraId="4CAA4111">
      <w:pPr>
        <w:spacing w:line="600" w:lineRule="exact"/>
        <w:jc w:val="center"/>
        <w:rPr>
          <w:rFonts w:hint="eastAsia" w:ascii="仿宋" w:hAnsi="仿宋" w:eastAsia="仿宋" w:cs="仿宋"/>
          <w:b/>
          <w:bCs/>
          <w:sz w:val="24"/>
          <w:szCs w:val="24"/>
          <w:lang w:val="en-US" w:eastAsia="zh-CN"/>
        </w:rPr>
      </w:pPr>
    </w:p>
    <w:p w14:paraId="5B9D9283">
      <w:pPr>
        <w:spacing w:line="600" w:lineRule="exact"/>
        <w:jc w:val="center"/>
        <w:rPr>
          <w:rFonts w:hint="eastAsia" w:ascii="仿宋" w:hAnsi="仿宋" w:eastAsia="仿宋" w:cs="仿宋"/>
          <w:b/>
          <w:bCs/>
          <w:sz w:val="24"/>
          <w:szCs w:val="24"/>
          <w:lang w:val="en-US" w:eastAsia="zh-CN"/>
        </w:rPr>
      </w:pPr>
    </w:p>
    <w:p w14:paraId="101FD314">
      <w:pPr>
        <w:spacing w:line="600" w:lineRule="exact"/>
        <w:jc w:val="center"/>
        <w:rPr>
          <w:rFonts w:hint="eastAsia" w:ascii="仿宋" w:hAnsi="仿宋" w:eastAsia="仿宋" w:cs="仿宋"/>
          <w:b/>
          <w:bCs/>
          <w:sz w:val="24"/>
          <w:szCs w:val="24"/>
          <w:lang w:val="en-US" w:eastAsia="zh-CN"/>
        </w:rPr>
      </w:pPr>
    </w:p>
    <w:p w14:paraId="79B48FDE">
      <w:pPr>
        <w:spacing w:line="60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十五、委托处置协议（格式自拟）</w:t>
      </w:r>
    </w:p>
    <w:p w14:paraId="642AFAF0">
      <w:pPr>
        <w:spacing w:line="600" w:lineRule="exact"/>
        <w:jc w:val="center"/>
        <w:rPr>
          <w:rFonts w:hint="eastAsia" w:ascii="仿宋" w:hAnsi="仿宋" w:eastAsia="仿宋" w:cs="仿宋"/>
          <w:b/>
          <w:bCs/>
          <w:sz w:val="24"/>
          <w:szCs w:val="24"/>
          <w:lang w:val="en-US" w:eastAsia="zh-CN"/>
        </w:rPr>
      </w:pPr>
    </w:p>
    <w:p w14:paraId="6E818EF5">
      <w:pPr>
        <w:spacing w:line="600" w:lineRule="exact"/>
        <w:jc w:val="center"/>
        <w:rPr>
          <w:rFonts w:hint="eastAsia" w:ascii="仿宋" w:hAnsi="仿宋" w:eastAsia="仿宋" w:cs="仿宋"/>
          <w:b/>
          <w:bCs/>
          <w:sz w:val="24"/>
          <w:szCs w:val="24"/>
          <w:lang w:val="en-US" w:eastAsia="zh-CN"/>
        </w:rPr>
      </w:pPr>
    </w:p>
    <w:p w14:paraId="0FA1FA41">
      <w:pPr>
        <w:spacing w:line="600" w:lineRule="exact"/>
        <w:jc w:val="center"/>
        <w:rPr>
          <w:rFonts w:hint="eastAsia" w:ascii="仿宋" w:hAnsi="仿宋" w:eastAsia="仿宋" w:cs="仿宋"/>
          <w:b/>
          <w:bCs/>
          <w:sz w:val="24"/>
          <w:szCs w:val="24"/>
          <w:lang w:val="en-US" w:eastAsia="zh-CN"/>
        </w:rPr>
      </w:pPr>
    </w:p>
    <w:p w14:paraId="7BFE8B68">
      <w:pPr>
        <w:spacing w:line="600" w:lineRule="exact"/>
        <w:jc w:val="center"/>
        <w:rPr>
          <w:rFonts w:hint="eastAsia" w:ascii="仿宋" w:hAnsi="仿宋" w:eastAsia="仿宋" w:cs="仿宋"/>
          <w:b/>
          <w:bCs/>
          <w:sz w:val="24"/>
          <w:szCs w:val="24"/>
          <w:lang w:val="en-US" w:eastAsia="zh-CN"/>
        </w:rPr>
      </w:pPr>
    </w:p>
    <w:p w14:paraId="3C2B7614">
      <w:pPr>
        <w:spacing w:line="60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十六、应急响应时间（格式自拟）</w:t>
      </w:r>
    </w:p>
    <w:p w14:paraId="6237E647">
      <w:pPr>
        <w:spacing w:line="600" w:lineRule="exact"/>
        <w:jc w:val="center"/>
        <w:rPr>
          <w:rFonts w:hint="eastAsia" w:ascii="仿宋" w:hAnsi="仿宋" w:eastAsia="仿宋" w:cs="仿宋"/>
          <w:b/>
          <w:bCs/>
          <w:sz w:val="24"/>
          <w:szCs w:val="24"/>
          <w:lang w:val="en-US" w:eastAsia="zh-CN"/>
        </w:rPr>
      </w:pPr>
    </w:p>
    <w:p w14:paraId="1956C2AE">
      <w:pPr>
        <w:spacing w:line="600" w:lineRule="exact"/>
        <w:jc w:val="center"/>
        <w:rPr>
          <w:rFonts w:hint="eastAsia" w:ascii="仿宋" w:hAnsi="仿宋" w:eastAsia="仿宋" w:cs="仿宋"/>
          <w:b/>
          <w:bCs/>
          <w:sz w:val="24"/>
          <w:szCs w:val="24"/>
          <w:lang w:val="en-US" w:eastAsia="zh-CN"/>
        </w:rPr>
      </w:pPr>
    </w:p>
    <w:p w14:paraId="3F72BB62">
      <w:pPr>
        <w:spacing w:line="600" w:lineRule="exact"/>
        <w:jc w:val="center"/>
        <w:rPr>
          <w:rFonts w:hint="eastAsia" w:ascii="仿宋" w:hAnsi="仿宋" w:eastAsia="仿宋" w:cs="仿宋"/>
          <w:b/>
          <w:bCs/>
          <w:sz w:val="24"/>
          <w:szCs w:val="24"/>
          <w:lang w:val="en-US" w:eastAsia="zh-CN"/>
        </w:rPr>
      </w:pPr>
    </w:p>
    <w:p w14:paraId="267B109D">
      <w:pPr>
        <w:spacing w:line="600" w:lineRule="exact"/>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十七、企业认证（格式自拟）</w:t>
      </w:r>
    </w:p>
    <w:p w14:paraId="3755631B">
      <w:pPr>
        <w:spacing w:line="600" w:lineRule="exact"/>
        <w:jc w:val="center"/>
        <w:rPr>
          <w:rFonts w:hint="eastAsia" w:ascii="仿宋" w:hAnsi="仿宋" w:eastAsia="仿宋" w:cs="仿宋"/>
          <w:b/>
          <w:bCs/>
          <w:sz w:val="24"/>
          <w:szCs w:val="24"/>
          <w:lang w:val="en-US" w:eastAsia="zh-CN"/>
        </w:rPr>
      </w:pPr>
    </w:p>
    <w:p w14:paraId="35E9A393">
      <w:pPr>
        <w:pStyle w:val="3"/>
        <w:rPr>
          <w:rFonts w:hint="eastAsia"/>
          <w:lang w:val="en-US" w:eastAsia="zh-CN"/>
        </w:rPr>
      </w:pPr>
    </w:p>
    <w:p w14:paraId="756F6712">
      <w:pPr>
        <w:spacing w:line="60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十八、供应商认为需要的其他资料（格式自拟）</w:t>
      </w:r>
    </w:p>
    <w:p w14:paraId="24D19ED4">
      <w:pPr>
        <w:spacing w:line="600" w:lineRule="exact"/>
        <w:jc w:val="center"/>
        <w:rPr>
          <w:rFonts w:hint="eastAsia" w:ascii="仿宋" w:hAnsi="仿宋" w:eastAsia="仿宋" w:cs="仿宋"/>
          <w:b/>
          <w:bCs/>
          <w:sz w:val="24"/>
          <w:szCs w:val="24"/>
          <w:lang w:val="zh-CN" w:eastAsia="zh-CN"/>
        </w:rPr>
      </w:pPr>
    </w:p>
    <w:p w14:paraId="169086C7">
      <w:pPr>
        <w:autoSpaceDE w:val="0"/>
        <w:autoSpaceDN w:val="0"/>
        <w:adjustRightInd w:val="0"/>
        <w:spacing w:line="540" w:lineRule="exact"/>
        <w:jc w:val="center"/>
        <w:rPr>
          <w:rFonts w:hint="eastAsia" w:ascii="仿宋" w:hAnsi="仿宋" w:eastAsia="仿宋" w:cs="仿宋"/>
          <w:b/>
          <w:bCs/>
          <w:sz w:val="24"/>
          <w:szCs w:val="24"/>
          <w:lang w:val="en-US" w:eastAsia="zh-CN"/>
        </w:rPr>
      </w:pPr>
    </w:p>
    <w:p w14:paraId="408F728F">
      <w:pPr>
        <w:pStyle w:val="4"/>
        <w:rPr>
          <w:rFonts w:hint="eastAsia" w:ascii="仿宋" w:hAnsi="仿宋" w:eastAsia="仿宋" w:cs="仿宋"/>
          <w:b/>
          <w:bCs/>
          <w:sz w:val="24"/>
          <w:szCs w:val="24"/>
          <w:lang w:val="en-US" w:eastAsia="zh-CN"/>
        </w:rPr>
      </w:pPr>
    </w:p>
    <w:p w14:paraId="7195417D">
      <w:pPr>
        <w:rPr>
          <w:rFonts w:hint="eastAsia"/>
          <w:lang w:val="en-US" w:eastAsia="zh-CN"/>
        </w:rPr>
      </w:pPr>
    </w:p>
    <w:p w14:paraId="209237D7">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br w:type="page"/>
      </w:r>
    </w:p>
    <w:p w14:paraId="42AD61B6">
      <w:pPr>
        <w:autoSpaceDE w:val="0"/>
        <w:autoSpaceDN w:val="0"/>
        <w:adjustRightInd w:val="0"/>
        <w:spacing w:line="540" w:lineRule="exact"/>
        <w:rPr>
          <w:rFonts w:ascii="仿宋" w:hAnsi="仿宋" w:eastAsia="仿宋"/>
          <w:b/>
          <w:bCs/>
          <w:sz w:val="24"/>
          <w:szCs w:val="24"/>
        </w:rPr>
      </w:pPr>
      <w:r>
        <w:rPr>
          <w:rFonts w:hint="eastAsia" w:ascii="仿宋" w:hAnsi="仿宋" w:eastAsia="仿宋" w:cs="仿宋"/>
          <w:b/>
          <w:bCs/>
          <w:sz w:val="24"/>
          <w:szCs w:val="24"/>
        </w:rPr>
        <w:t>（三）报价封面格式：</w:t>
      </w:r>
    </w:p>
    <w:p w14:paraId="54086C48">
      <w:pPr>
        <w:autoSpaceDE w:val="0"/>
        <w:autoSpaceDN w:val="0"/>
        <w:adjustRightInd w:val="0"/>
        <w:spacing w:line="540" w:lineRule="exact"/>
        <w:jc w:val="center"/>
        <w:rPr>
          <w:rFonts w:ascii="仿宋" w:hAnsi="仿宋" w:eastAsia="仿宋"/>
          <w:b/>
          <w:bCs/>
          <w:color w:val="000000"/>
          <w:sz w:val="30"/>
          <w:szCs w:val="30"/>
        </w:rPr>
      </w:pPr>
    </w:p>
    <w:p w14:paraId="13D275DD">
      <w:pPr>
        <w:autoSpaceDE w:val="0"/>
        <w:autoSpaceDN w:val="0"/>
        <w:adjustRightInd w:val="0"/>
        <w:spacing w:line="540" w:lineRule="exact"/>
        <w:jc w:val="center"/>
        <w:rPr>
          <w:rFonts w:ascii="仿宋" w:hAnsi="仿宋" w:eastAsia="仿宋"/>
          <w:b/>
          <w:bCs/>
          <w:color w:val="000000"/>
          <w:sz w:val="30"/>
          <w:szCs w:val="30"/>
        </w:rPr>
      </w:pPr>
    </w:p>
    <w:p w14:paraId="7C2FE763">
      <w:pPr>
        <w:autoSpaceDE w:val="0"/>
        <w:autoSpaceDN w:val="0"/>
        <w:adjustRightInd w:val="0"/>
        <w:spacing w:line="540" w:lineRule="exact"/>
        <w:jc w:val="center"/>
        <w:rPr>
          <w:rFonts w:ascii="仿宋" w:hAnsi="仿宋" w:eastAsia="仿宋"/>
          <w:b/>
          <w:bCs/>
          <w:sz w:val="36"/>
          <w:szCs w:val="36"/>
          <w:lang w:val="zh-CN"/>
        </w:rPr>
      </w:pPr>
    </w:p>
    <w:p w14:paraId="1F33CDA4">
      <w:pPr>
        <w:autoSpaceDE w:val="0"/>
        <w:autoSpaceDN w:val="0"/>
        <w:adjustRightInd w:val="0"/>
        <w:spacing w:line="540" w:lineRule="exact"/>
        <w:jc w:val="center"/>
        <w:rPr>
          <w:rFonts w:ascii="仿宋" w:hAnsi="仿宋" w:eastAsia="仿宋"/>
          <w:b/>
          <w:bCs/>
          <w:sz w:val="36"/>
          <w:szCs w:val="36"/>
          <w:lang w:val="zh-CN"/>
        </w:rPr>
      </w:pPr>
    </w:p>
    <w:p w14:paraId="59B7661A">
      <w:pPr>
        <w:adjustRightInd w:val="0"/>
        <w:snapToGrid w:val="0"/>
        <w:spacing w:line="600" w:lineRule="exact"/>
        <w:jc w:val="center"/>
        <w:rPr>
          <w:rFonts w:hint="eastAsia" w:ascii="仿宋" w:hAnsi="仿宋" w:eastAsia="仿宋"/>
          <w:b/>
          <w:bCs/>
          <w:sz w:val="42"/>
          <w:szCs w:val="42"/>
          <w:lang w:eastAsia="zh-CN"/>
        </w:rPr>
      </w:pPr>
      <w:r>
        <w:rPr>
          <w:rFonts w:hint="eastAsia" w:ascii="仿宋" w:hAnsi="仿宋" w:eastAsia="仿宋" w:cs="仿宋"/>
          <w:b/>
          <w:bCs/>
          <w:sz w:val="42"/>
          <w:szCs w:val="42"/>
          <w:lang w:eastAsia="zh-CN"/>
        </w:rPr>
        <w:t>2025年湖州市航区船舶油污水接收处置购买服务项目</w:t>
      </w:r>
    </w:p>
    <w:p w14:paraId="51E8985C">
      <w:pPr>
        <w:adjustRightInd w:val="0"/>
        <w:snapToGrid w:val="0"/>
        <w:jc w:val="center"/>
        <w:rPr>
          <w:rFonts w:ascii="仿宋" w:hAnsi="仿宋" w:eastAsia="仿宋"/>
          <w:b/>
          <w:bCs/>
          <w:sz w:val="33"/>
          <w:szCs w:val="33"/>
        </w:rPr>
      </w:pPr>
    </w:p>
    <w:p w14:paraId="366FED10">
      <w:pPr>
        <w:adjustRightInd w:val="0"/>
        <w:snapToGrid w:val="0"/>
        <w:spacing w:line="360" w:lineRule="auto"/>
        <w:jc w:val="center"/>
        <w:rPr>
          <w:rFonts w:ascii="仿宋" w:hAnsi="仿宋" w:eastAsia="仿宋"/>
          <w:sz w:val="33"/>
          <w:szCs w:val="33"/>
        </w:rPr>
      </w:pPr>
    </w:p>
    <w:p w14:paraId="048238B9">
      <w:pPr>
        <w:adjustRightInd w:val="0"/>
        <w:snapToGrid w:val="0"/>
        <w:spacing w:line="360" w:lineRule="auto"/>
        <w:jc w:val="center"/>
        <w:rPr>
          <w:rFonts w:ascii="仿宋" w:hAnsi="仿宋" w:eastAsia="仿宋"/>
          <w:sz w:val="36"/>
          <w:szCs w:val="36"/>
        </w:rPr>
      </w:pPr>
      <w:r>
        <w:rPr>
          <w:rFonts w:hint="eastAsia" w:ascii="仿宋" w:hAnsi="仿宋" w:eastAsia="仿宋" w:cs="仿宋"/>
          <w:sz w:val="36"/>
          <w:szCs w:val="36"/>
        </w:rPr>
        <w:t>报价文件</w:t>
      </w:r>
    </w:p>
    <w:p w14:paraId="4A64DA6A">
      <w:pPr>
        <w:adjustRightInd w:val="0"/>
        <w:snapToGrid w:val="0"/>
        <w:spacing w:line="500" w:lineRule="exact"/>
        <w:ind w:firstLine="1274" w:firstLineChars="455"/>
        <w:rPr>
          <w:rFonts w:ascii="仿宋" w:hAnsi="仿宋" w:eastAsia="仿宋"/>
        </w:rPr>
      </w:pPr>
    </w:p>
    <w:p w14:paraId="5DAFA40D">
      <w:pPr>
        <w:adjustRightInd w:val="0"/>
        <w:snapToGrid w:val="0"/>
        <w:spacing w:line="500" w:lineRule="exact"/>
        <w:ind w:firstLine="1274" w:firstLineChars="455"/>
        <w:rPr>
          <w:rFonts w:ascii="仿宋" w:hAnsi="仿宋" w:eastAsia="仿宋"/>
        </w:rPr>
      </w:pPr>
    </w:p>
    <w:p w14:paraId="05A2D2C6">
      <w:pPr>
        <w:adjustRightInd w:val="0"/>
        <w:snapToGrid w:val="0"/>
        <w:spacing w:line="500" w:lineRule="exact"/>
        <w:ind w:firstLine="1274" w:firstLineChars="455"/>
        <w:rPr>
          <w:rFonts w:ascii="仿宋" w:hAnsi="仿宋" w:eastAsia="仿宋"/>
        </w:rPr>
      </w:pPr>
    </w:p>
    <w:p w14:paraId="7D0AD334">
      <w:pPr>
        <w:adjustRightInd w:val="0"/>
        <w:snapToGrid w:val="0"/>
        <w:spacing w:beforeLines="50" w:afterLines="50" w:line="500" w:lineRule="exact"/>
        <w:ind w:firstLine="1120" w:firstLineChars="400"/>
        <w:rPr>
          <w:rFonts w:ascii="仿宋" w:hAnsi="仿宋" w:eastAsia="仿宋"/>
          <w:u w:val="single"/>
        </w:rPr>
      </w:pPr>
      <w:r>
        <w:rPr>
          <w:rFonts w:hint="eastAsia" w:ascii="仿宋" w:hAnsi="仿宋" w:eastAsia="仿宋" w:cs="仿宋"/>
        </w:rPr>
        <w:t>项目名称：</w:t>
      </w:r>
    </w:p>
    <w:p w14:paraId="0DE95092">
      <w:pPr>
        <w:adjustRightInd w:val="0"/>
        <w:snapToGrid w:val="0"/>
        <w:spacing w:beforeLines="50" w:afterLines="50" w:line="500" w:lineRule="exact"/>
        <w:ind w:firstLine="1120" w:firstLineChars="400"/>
        <w:rPr>
          <w:rFonts w:ascii="仿宋" w:hAnsi="仿宋" w:eastAsia="仿宋"/>
          <w:u w:val="single"/>
        </w:rPr>
      </w:pPr>
      <w:r>
        <w:rPr>
          <w:rFonts w:hint="eastAsia" w:ascii="仿宋" w:hAnsi="仿宋" w:eastAsia="仿宋" w:cs="仿宋"/>
        </w:rPr>
        <w:t>项目编号：</w:t>
      </w:r>
    </w:p>
    <w:p w14:paraId="6FF68EE2">
      <w:pPr>
        <w:adjustRightInd w:val="0"/>
        <w:snapToGrid w:val="0"/>
        <w:spacing w:beforeLines="50" w:afterLines="50" w:line="500" w:lineRule="exact"/>
        <w:ind w:firstLine="1120" w:firstLineChars="400"/>
        <w:rPr>
          <w:rFonts w:ascii="仿宋" w:hAnsi="仿宋" w:eastAsia="仿宋"/>
        </w:rPr>
      </w:pPr>
      <w:r>
        <w:rPr>
          <w:rFonts w:hint="eastAsia" w:ascii="仿宋" w:hAnsi="仿宋" w:eastAsia="仿宋" w:cs="仿宋"/>
        </w:rPr>
        <w:t>供应商名称（盖章）：</w:t>
      </w:r>
    </w:p>
    <w:p w14:paraId="31ED47AF">
      <w:pPr>
        <w:adjustRightInd w:val="0"/>
        <w:snapToGrid w:val="0"/>
        <w:spacing w:beforeLines="50" w:afterLines="50" w:line="500" w:lineRule="exact"/>
        <w:ind w:firstLine="1120" w:firstLineChars="400"/>
        <w:rPr>
          <w:rFonts w:ascii="仿宋" w:hAnsi="仿宋" w:eastAsia="仿宋"/>
        </w:rPr>
      </w:pPr>
      <w:r>
        <w:rPr>
          <w:rFonts w:hint="eastAsia" w:ascii="仿宋" w:hAnsi="仿宋" w:eastAsia="仿宋" w:cs="仿宋"/>
        </w:rPr>
        <w:t>供应商地址：</w:t>
      </w:r>
    </w:p>
    <w:p w14:paraId="497D3651">
      <w:pPr>
        <w:adjustRightInd w:val="0"/>
        <w:snapToGrid w:val="0"/>
        <w:spacing w:beforeLines="50" w:afterLines="50" w:line="500" w:lineRule="exact"/>
        <w:ind w:firstLine="1120" w:firstLineChars="400"/>
        <w:rPr>
          <w:rFonts w:ascii="仿宋" w:hAnsi="仿宋" w:eastAsia="仿宋"/>
        </w:rPr>
      </w:pPr>
      <w:r>
        <w:rPr>
          <w:rFonts w:hint="eastAsia" w:ascii="仿宋" w:hAnsi="仿宋" w:eastAsia="仿宋" w:cs="仿宋"/>
        </w:rPr>
        <w:t>授权代表</w:t>
      </w:r>
      <w:r>
        <w:rPr>
          <w:rFonts w:hint="eastAsia" w:ascii="仿宋" w:hAnsi="仿宋" w:eastAsia="仿宋" w:cs="仿宋"/>
          <w:lang w:val="en-US" w:eastAsia="zh-CN"/>
        </w:rPr>
        <w:t>签字或盖章</w:t>
      </w:r>
      <w:r>
        <w:rPr>
          <w:rFonts w:hint="eastAsia" w:ascii="仿宋" w:hAnsi="仿宋" w:eastAsia="仿宋" w:cs="仿宋"/>
        </w:rPr>
        <w:t>：</w:t>
      </w:r>
    </w:p>
    <w:p w14:paraId="360205ED">
      <w:pPr>
        <w:adjustRightInd w:val="0"/>
        <w:snapToGrid w:val="0"/>
        <w:spacing w:beforeLines="50" w:afterLines="50" w:line="500" w:lineRule="exact"/>
        <w:ind w:firstLine="1120" w:firstLineChars="400"/>
        <w:rPr>
          <w:rFonts w:ascii="仿宋" w:hAnsi="仿宋" w:eastAsia="仿宋"/>
        </w:rPr>
      </w:pPr>
      <w:r>
        <w:rPr>
          <w:rFonts w:hint="eastAsia" w:ascii="仿宋" w:hAnsi="仿宋" w:eastAsia="仿宋" w:cs="仿宋"/>
        </w:rPr>
        <w:t>年月日</w:t>
      </w:r>
    </w:p>
    <w:p w14:paraId="7B6BE496">
      <w:pPr>
        <w:autoSpaceDE w:val="0"/>
        <w:autoSpaceDN w:val="0"/>
        <w:adjustRightInd w:val="0"/>
        <w:spacing w:line="540" w:lineRule="exact"/>
        <w:jc w:val="center"/>
        <w:rPr>
          <w:rFonts w:ascii="仿宋" w:hAnsi="仿宋" w:eastAsia="仿宋"/>
          <w:b/>
          <w:bCs/>
          <w:sz w:val="36"/>
          <w:szCs w:val="36"/>
          <w:lang w:val="zh-CN"/>
        </w:rPr>
      </w:pPr>
    </w:p>
    <w:p w14:paraId="36A0A1AD">
      <w:pPr>
        <w:spacing w:line="360" w:lineRule="auto"/>
        <w:ind w:right="560" w:rightChars="200"/>
        <w:rPr>
          <w:rFonts w:ascii="仿宋" w:hAnsi="仿宋" w:eastAsia="仿宋"/>
          <w:b/>
          <w:bCs/>
          <w:sz w:val="24"/>
          <w:szCs w:val="24"/>
        </w:rPr>
      </w:pPr>
    </w:p>
    <w:p w14:paraId="3EC3AB5A">
      <w:pPr>
        <w:snapToGrid w:val="0"/>
        <w:spacing w:beforeLines="50" w:after="50"/>
        <w:rPr>
          <w:rFonts w:ascii="仿宋" w:hAnsi="仿宋" w:eastAsia="仿宋"/>
          <w:color w:val="000000"/>
          <w:sz w:val="24"/>
          <w:szCs w:val="24"/>
        </w:rPr>
      </w:pPr>
    </w:p>
    <w:p w14:paraId="3F60037D">
      <w:pPr>
        <w:snapToGrid w:val="0"/>
        <w:spacing w:beforeLines="50" w:after="50"/>
        <w:rPr>
          <w:rFonts w:ascii="仿宋" w:hAnsi="仿宋" w:eastAsia="仿宋"/>
          <w:color w:val="000000"/>
          <w:sz w:val="24"/>
          <w:szCs w:val="24"/>
        </w:rPr>
      </w:pPr>
    </w:p>
    <w:p w14:paraId="302A7D7D">
      <w:pPr>
        <w:snapToGrid w:val="0"/>
        <w:spacing w:beforeLines="50" w:after="50"/>
        <w:rPr>
          <w:rFonts w:ascii="仿宋" w:hAnsi="仿宋" w:eastAsia="仿宋"/>
          <w:color w:val="000000"/>
          <w:sz w:val="24"/>
          <w:szCs w:val="24"/>
        </w:rPr>
      </w:pPr>
    </w:p>
    <w:p w14:paraId="000198F5">
      <w:pPr>
        <w:rPr>
          <w:rFonts w:ascii="仿宋" w:hAnsi="仿宋" w:eastAsia="仿宋" w:cs="仿宋"/>
          <w:b/>
          <w:bCs/>
          <w:color w:val="000000"/>
          <w:sz w:val="24"/>
          <w:szCs w:val="24"/>
        </w:rPr>
      </w:pPr>
      <w:bookmarkStart w:id="379" w:name="_Toc7028"/>
      <w:r>
        <w:rPr>
          <w:rFonts w:ascii="仿宋" w:hAnsi="仿宋" w:eastAsia="仿宋" w:cs="仿宋"/>
          <w:b/>
          <w:bCs/>
          <w:color w:val="000000"/>
          <w:sz w:val="24"/>
          <w:szCs w:val="24"/>
        </w:rPr>
        <w:br w:type="page"/>
      </w:r>
    </w:p>
    <w:p w14:paraId="3ACEA143">
      <w:pPr>
        <w:snapToGrid w:val="0"/>
        <w:spacing w:line="460" w:lineRule="atLeast"/>
        <w:ind w:firstLine="482" w:firstLineChars="200"/>
        <w:jc w:val="left"/>
        <w:outlineLvl w:val="0"/>
        <w:rPr>
          <w:rFonts w:ascii="仿宋" w:hAnsi="仿宋" w:eastAsia="仿宋"/>
          <w:b/>
          <w:bCs/>
          <w:color w:val="000000"/>
          <w:sz w:val="24"/>
          <w:szCs w:val="24"/>
        </w:rPr>
      </w:pPr>
      <w:r>
        <w:rPr>
          <w:rFonts w:ascii="仿宋" w:hAnsi="仿宋" w:eastAsia="仿宋" w:cs="仿宋"/>
          <w:b/>
          <w:bCs/>
          <w:color w:val="000000"/>
          <w:sz w:val="24"/>
          <w:szCs w:val="24"/>
        </w:rPr>
        <w:t>3.</w:t>
      </w:r>
      <w:r>
        <w:rPr>
          <w:rFonts w:hint="eastAsia" w:ascii="仿宋" w:hAnsi="仿宋" w:eastAsia="仿宋" w:cs="仿宋"/>
          <w:b/>
          <w:bCs/>
          <w:color w:val="000000"/>
          <w:sz w:val="24"/>
          <w:szCs w:val="24"/>
        </w:rPr>
        <w:t>报价文件：</w:t>
      </w:r>
      <w:bookmarkEnd w:id="379"/>
    </w:p>
    <w:p w14:paraId="37B3F624">
      <w:pPr>
        <w:snapToGrid w:val="0"/>
        <w:spacing w:line="460" w:lineRule="atLeast"/>
        <w:ind w:firstLine="480" w:firstLineChars="200"/>
        <w:jc w:val="left"/>
        <w:outlineLvl w:val="0"/>
        <w:rPr>
          <w:rFonts w:ascii="仿宋" w:hAnsi="仿宋" w:eastAsia="仿宋"/>
          <w:color w:val="000000"/>
          <w:sz w:val="24"/>
          <w:szCs w:val="24"/>
        </w:rPr>
      </w:pPr>
      <w:bookmarkStart w:id="380" w:name="_Toc2615"/>
      <w:r>
        <w:rPr>
          <w:rFonts w:hint="eastAsia" w:ascii="仿宋" w:hAnsi="仿宋" w:eastAsia="仿宋" w:cs="仿宋"/>
          <w:color w:val="000000"/>
          <w:sz w:val="24"/>
          <w:szCs w:val="24"/>
        </w:rPr>
        <w:t>（</w:t>
      </w:r>
      <w:r>
        <w:rPr>
          <w:rFonts w:ascii="仿宋" w:hAnsi="仿宋" w:eastAsia="仿宋" w:cs="仿宋"/>
          <w:color w:val="000000"/>
          <w:sz w:val="24"/>
          <w:szCs w:val="24"/>
        </w:rPr>
        <w:t>1</w:t>
      </w:r>
      <w:r>
        <w:rPr>
          <w:rFonts w:hint="eastAsia" w:ascii="仿宋" w:hAnsi="仿宋" w:eastAsia="仿宋" w:cs="仿宋"/>
          <w:color w:val="000000"/>
          <w:sz w:val="24"/>
          <w:szCs w:val="24"/>
        </w:rPr>
        <w:t>）投标函；</w:t>
      </w:r>
      <w:bookmarkEnd w:id="380"/>
    </w:p>
    <w:p w14:paraId="717B3CCC">
      <w:pPr>
        <w:snapToGrid w:val="0"/>
        <w:spacing w:line="460" w:lineRule="atLeast"/>
        <w:ind w:firstLine="480" w:firstLineChars="200"/>
        <w:jc w:val="left"/>
        <w:outlineLvl w:val="0"/>
        <w:rPr>
          <w:rFonts w:ascii="仿宋" w:hAnsi="仿宋" w:eastAsia="仿宋"/>
          <w:color w:val="000000"/>
          <w:sz w:val="24"/>
          <w:szCs w:val="24"/>
        </w:rPr>
      </w:pPr>
      <w:bookmarkStart w:id="381" w:name="_Toc2884"/>
      <w:r>
        <w:rPr>
          <w:rFonts w:hint="eastAsia" w:ascii="仿宋" w:hAnsi="仿宋" w:eastAsia="仿宋" w:cs="仿宋"/>
          <w:color w:val="000000"/>
          <w:sz w:val="24"/>
          <w:szCs w:val="24"/>
        </w:rPr>
        <w:t>（</w:t>
      </w:r>
      <w:r>
        <w:rPr>
          <w:rFonts w:ascii="仿宋" w:hAnsi="仿宋" w:eastAsia="仿宋" w:cs="仿宋"/>
          <w:color w:val="000000"/>
          <w:sz w:val="24"/>
          <w:szCs w:val="24"/>
        </w:rPr>
        <w:t>2</w:t>
      </w:r>
      <w:r>
        <w:rPr>
          <w:rFonts w:hint="eastAsia" w:ascii="仿宋" w:hAnsi="仿宋" w:eastAsia="仿宋" w:cs="仿宋"/>
          <w:color w:val="000000"/>
          <w:sz w:val="24"/>
          <w:szCs w:val="24"/>
        </w:rPr>
        <w:t>）开标一览表；</w:t>
      </w:r>
      <w:bookmarkEnd w:id="381"/>
    </w:p>
    <w:p w14:paraId="32A5F450">
      <w:pPr>
        <w:snapToGrid w:val="0"/>
        <w:spacing w:line="460" w:lineRule="atLeast"/>
        <w:ind w:firstLine="480" w:firstLineChars="200"/>
        <w:jc w:val="left"/>
        <w:outlineLvl w:val="0"/>
        <w:rPr>
          <w:rFonts w:ascii="仿宋" w:hAnsi="仿宋" w:eastAsia="仿宋"/>
          <w:color w:val="000000"/>
          <w:sz w:val="24"/>
          <w:szCs w:val="24"/>
        </w:rPr>
      </w:pPr>
      <w:bookmarkStart w:id="382" w:name="_Toc1996"/>
      <w:r>
        <w:rPr>
          <w:rFonts w:hint="eastAsia" w:ascii="仿宋" w:hAnsi="仿宋" w:eastAsia="仿宋" w:cs="仿宋"/>
          <w:color w:val="000000"/>
          <w:sz w:val="24"/>
          <w:szCs w:val="24"/>
        </w:rPr>
        <w:t>（</w:t>
      </w:r>
      <w:r>
        <w:rPr>
          <w:rFonts w:ascii="仿宋" w:hAnsi="仿宋" w:eastAsia="仿宋" w:cs="仿宋"/>
          <w:color w:val="000000"/>
          <w:sz w:val="24"/>
          <w:szCs w:val="24"/>
        </w:rPr>
        <w:t>3</w:t>
      </w:r>
      <w:r>
        <w:rPr>
          <w:rFonts w:hint="eastAsia" w:ascii="仿宋" w:hAnsi="仿宋" w:eastAsia="仿宋" w:cs="仿宋"/>
          <w:color w:val="000000"/>
          <w:sz w:val="24"/>
          <w:szCs w:val="24"/>
        </w:rPr>
        <w:t>）投标报价明细表；</w:t>
      </w:r>
      <w:bookmarkEnd w:id="382"/>
    </w:p>
    <w:p w14:paraId="2398FE8B">
      <w:pPr>
        <w:snapToGrid w:val="0"/>
        <w:spacing w:line="460" w:lineRule="atLeast"/>
        <w:ind w:firstLine="480" w:firstLineChars="200"/>
        <w:jc w:val="left"/>
        <w:outlineLvl w:val="0"/>
        <w:rPr>
          <w:rFonts w:ascii="仿宋" w:hAnsi="仿宋" w:eastAsia="仿宋"/>
          <w:color w:val="000000"/>
          <w:sz w:val="24"/>
          <w:szCs w:val="24"/>
        </w:rPr>
      </w:pPr>
      <w:bookmarkStart w:id="383" w:name="_Toc7197"/>
      <w:r>
        <w:rPr>
          <w:rFonts w:hint="eastAsia" w:ascii="仿宋" w:hAnsi="仿宋" w:eastAsia="仿宋" w:cs="仿宋"/>
          <w:color w:val="000000"/>
          <w:sz w:val="24"/>
          <w:szCs w:val="24"/>
        </w:rPr>
        <w:t>（</w:t>
      </w:r>
      <w:r>
        <w:rPr>
          <w:rFonts w:ascii="仿宋" w:hAnsi="仿宋" w:eastAsia="仿宋" w:cs="仿宋"/>
          <w:color w:val="000000"/>
          <w:sz w:val="24"/>
          <w:szCs w:val="24"/>
        </w:rPr>
        <w:t>4</w:t>
      </w:r>
      <w:r>
        <w:rPr>
          <w:rFonts w:hint="eastAsia" w:ascii="仿宋" w:hAnsi="仿宋" w:eastAsia="仿宋" w:cs="仿宋"/>
          <w:color w:val="000000"/>
          <w:sz w:val="24"/>
          <w:szCs w:val="24"/>
        </w:rPr>
        <w:t>）招标代理费承诺函；</w:t>
      </w:r>
      <w:bookmarkEnd w:id="383"/>
    </w:p>
    <w:p w14:paraId="615B847C">
      <w:pPr>
        <w:snapToGrid w:val="0"/>
        <w:spacing w:line="460" w:lineRule="atLeast"/>
        <w:ind w:firstLine="480" w:firstLineChars="200"/>
        <w:jc w:val="left"/>
        <w:outlineLvl w:val="0"/>
        <w:rPr>
          <w:rFonts w:ascii="仿宋" w:hAnsi="仿宋" w:eastAsia="仿宋"/>
          <w:color w:val="000000"/>
          <w:sz w:val="24"/>
          <w:szCs w:val="24"/>
        </w:rPr>
      </w:pPr>
      <w:bookmarkStart w:id="384" w:name="_Toc26274"/>
      <w:r>
        <w:rPr>
          <w:rFonts w:hint="eastAsia" w:ascii="仿宋" w:hAnsi="仿宋" w:eastAsia="仿宋" w:cs="仿宋"/>
          <w:color w:val="000000"/>
          <w:sz w:val="24"/>
          <w:szCs w:val="24"/>
        </w:rPr>
        <w:t>（</w:t>
      </w:r>
      <w:r>
        <w:rPr>
          <w:rFonts w:ascii="仿宋" w:hAnsi="仿宋" w:eastAsia="仿宋" w:cs="仿宋"/>
          <w:color w:val="000000"/>
          <w:sz w:val="24"/>
          <w:szCs w:val="24"/>
        </w:rPr>
        <w:t>5</w:t>
      </w:r>
      <w:r>
        <w:rPr>
          <w:rFonts w:hint="eastAsia" w:ascii="仿宋" w:hAnsi="仿宋" w:eastAsia="仿宋" w:cs="仿宋"/>
          <w:color w:val="000000"/>
          <w:sz w:val="24"/>
          <w:szCs w:val="24"/>
        </w:rPr>
        <w:t>）供应商针对报价需要说明的其他文件和说明（格式自拟）。</w:t>
      </w:r>
    </w:p>
    <w:bookmarkEnd w:id="384"/>
    <w:p w14:paraId="25103146">
      <w:pPr>
        <w:snapToGrid w:val="0"/>
        <w:spacing w:line="460" w:lineRule="atLeast"/>
        <w:ind w:firstLine="480" w:firstLineChars="200"/>
        <w:jc w:val="left"/>
        <w:outlineLvl w:val="0"/>
        <w:rPr>
          <w:rFonts w:ascii="仿宋" w:hAnsi="仿宋" w:eastAsia="仿宋"/>
          <w:color w:val="000000"/>
          <w:sz w:val="24"/>
          <w:szCs w:val="24"/>
        </w:rPr>
      </w:pPr>
    </w:p>
    <w:p w14:paraId="2E7922AB">
      <w:pPr>
        <w:pStyle w:val="7"/>
        <w:spacing w:line="400" w:lineRule="exact"/>
        <w:ind w:firstLine="374" w:firstLineChars="156"/>
        <w:jc w:val="center"/>
        <w:rPr>
          <w:rFonts w:ascii="仿宋" w:hAnsi="仿宋" w:eastAsia="仿宋"/>
          <w:sz w:val="24"/>
          <w:szCs w:val="24"/>
        </w:rPr>
      </w:pPr>
    </w:p>
    <w:p w14:paraId="212595FB">
      <w:pPr>
        <w:snapToGrid w:val="0"/>
        <w:spacing w:beforeLines="50" w:after="50"/>
        <w:rPr>
          <w:rFonts w:ascii="仿宋" w:hAnsi="仿宋" w:eastAsia="仿宋"/>
          <w:color w:val="000000"/>
          <w:sz w:val="24"/>
          <w:szCs w:val="24"/>
        </w:rPr>
      </w:pPr>
    </w:p>
    <w:p w14:paraId="404A0520">
      <w:pPr>
        <w:snapToGrid w:val="0"/>
        <w:spacing w:beforeLines="50" w:after="50"/>
        <w:rPr>
          <w:rFonts w:ascii="仿宋" w:hAnsi="仿宋" w:eastAsia="仿宋"/>
          <w:color w:val="000000"/>
          <w:sz w:val="24"/>
          <w:szCs w:val="24"/>
        </w:rPr>
      </w:pPr>
    </w:p>
    <w:p w14:paraId="2E8AFD78">
      <w:pPr>
        <w:snapToGrid w:val="0"/>
        <w:spacing w:beforeLines="50" w:after="50"/>
        <w:rPr>
          <w:rFonts w:ascii="仿宋" w:hAnsi="仿宋" w:eastAsia="仿宋"/>
          <w:b/>
          <w:bCs/>
          <w:color w:val="000000"/>
          <w:sz w:val="24"/>
          <w:szCs w:val="24"/>
        </w:rPr>
      </w:pPr>
      <w:r>
        <w:rPr>
          <w:rFonts w:ascii="仿宋" w:hAnsi="仿宋" w:eastAsia="仿宋"/>
          <w:b/>
          <w:bCs/>
          <w:sz w:val="24"/>
          <w:szCs w:val="24"/>
        </w:rPr>
        <w:br w:type="page"/>
      </w:r>
      <w:r>
        <w:rPr>
          <w:rFonts w:hint="eastAsia" w:ascii="仿宋" w:hAnsi="仿宋" w:eastAsia="仿宋" w:cs="仿宋"/>
          <w:b/>
          <w:bCs/>
          <w:sz w:val="24"/>
          <w:szCs w:val="24"/>
        </w:rPr>
        <w:t>报价文件</w:t>
      </w:r>
      <w:r>
        <w:rPr>
          <w:rFonts w:hint="eastAsia" w:ascii="仿宋" w:hAnsi="仿宋" w:eastAsia="仿宋" w:cs="仿宋"/>
          <w:b/>
          <w:bCs/>
          <w:color w:val="000000"/>
          <w:sz w:val="24"/>
          <w:szCs w:val="24"/>
        </w:rPr>
        <w:t>格式：</w:t>
      </w:r>
    </w:p>
    <w:p w14:paraId="0A6FF43A">
      <w:pPr>
        <w:snapToGrid w:val="0"/>
        <w:spacing w:beforeLines="50" w:after="50"/>
        <w:jc w:val="center"/>
        <w:rPr>
          <w:rFonts w:ascii="仿宋" w:hAnsi="仿宋" w:eastAsia="仿宋"/>
          <w:b/>
          <w:bCs/>
          <w:sz w:val="24"/>
          <w:szCs w:val="24"/>
        </w:rPr>
      </w:pPr>
      <w:r>
        <w:rPr>
          <w:rFonts w:hint="eastAsia" w:ascii="仿宋" w:hAnsi="仿宋" w:eastAsia="仿宋" w:cs="仿宋"/>
          <w:b/>
          <w:bCs/>
          <w:sz w:val="24"/>
          <w:szCs w:val="24"/>
        </w:rPr>
        <w:t>一、投</w:t>
      </w:r>
      <w:r>
        <w:rPr>
          <w:rFonts w:ascii="仿宋" w:hAnsi="仿宋" w:eastAsia="仿宋" w:cs="仿宋"/>
          <w:b/>
          <w:bCs/>
          <w:sz w:val="24"/>
          <w:szCs w:val="24"/>
        </w:rPr>
        <w:t xml:space="preserve"> </w:t>
      </w:r>
      <w:r>
        <w:rPr>
          <w:rFonts w:hint="eastAsia" w:ascii="仿宋" w:hAnsi="仿宋" w:eastAsia="仿宋" w:cs="仿宋"/>
          <w:b/>
          <w:bCs/>
          <w:sz w:val="24"/>
          <w:szCs w:val="24"/>
        </w:rPr>
        <w:t>标</w:t>
      </w:r>
      <w:r>
        <w:rPr>
          <w:rFonts w:ascii="仿宋" w:hAnsi="仿宋" w:eastAsia="仿宋" w:cs="仿宋"/>
          <w:b/>
          <w:bCs/>
          <w:sz w:val="24"/>
          <w:szCs w:val="24"/>
        </w:rPr>
        <w:t xml:space="preserve"> </w:t>
      </w:r>
      <w:r>
        <w:rPr>
          <w:rFonts w:hint="eastAsia" w:ascii="仿宋" w:hAnsi="仿宋" w:eastAsia="仿宋" w:cs="仿宋"/>
          <w:b/>
          <w:bCs/>
          <w:sz w:val="24"/>
          <w:szCs w:val="24"/>
        </w:rPr>
        <w:t>函</w:t>
      </w:r>
    </w:p>
    <w:p w14:paraId="67F96FE2">
      <w:pPr>
        <w:pStyle w:val="29"/>
        <w:spacing w:before="295" w:after="295"/>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（招标采购单位名称）：</w:t>
      </w:r>
    </w:p>
    <w:p w14:paraId="6B6F1A6B">
      <w:pPr>
        <w:pStyle w:val="29"/>
        <w:spacing w:before="295" w:after="295"/>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（供应商全称）授权</w:t>
      </w:r>
      <w:r>
        <w:rPr>
          <w:rFonts w:hint="eastAsia" w:ascii="仿宋" w:hAnsi="仿宋" w:eastAsia="仿宋" w:cs="仿宋"/>
          <w:sz w:val="24"/>
          <w:szCs w:val="24"/>
          <w:u w:val="single"/>
        </w:rPr>
        <w:t xml:space="preserve">               </w:t>
      </w:r>
      <w:r>
        <w:rPr>
          <w:rFonts w:hint="eastAsia" w:ascii="仿宋" w:hAnsi="仿宋" w:eastAsia="仿宋" w:cs="仿宋"/>
          <w:sz w:val="24"/>
          <w:szCs w:val="24"/>
        </w:rPr>
        <w:t>（授权代表名称）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（职务、职称）为授权代表，参加贵方组织的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（采购项目名称）（括号内填项目编号）采购的有关活动，并对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项目（采购项目名称）进行投标。为此：    </w:t>
      </w:r>
    </w:p>
    <w:p w14:paraId="7E0B5A6A">
      <w:pPr>
        <w:pStyle w:val="29"/>
        <w:spacing w:before="295" w:after="295"/>
        <w:rPr>
          <w:rFonts w:hint="eastAsia" w:ascii="仿宋" w:hAnsi="仿宋" w:eastAsia="仿宋" w:cs="仿宋"/>
          <w:sz w:val="24"/>
          <w:szCs w:val="24"/>
        </w:rPr>
      </w:pPr>
      <w:r>
        <w:rPr>
          <w:rFonts w:hint="eastAsia" w:ascii="仿宋" w:hAnsi="仿宋" w:eastAsia="仿宋" w:cs="仿宋"/>
          <w:sz w:val="24"/>
          <w:szCs w:val="24"/>
        </w:rPr>
        <w:t>1、供应商须提供须知规定的全部投标文件。</w:t>
      </w:r>
    </w:p>
    <w:p w14:paraId="50202A86">
      <w:pPr>
        <w:pStyle w:val="29"/>
        <w:spacing w:before="295" w:after="295"/>
        <w:rPr>
          <w:rFonts w:hint="eastAsia" w:ascii="仿宋" w:hAnsi="仿宋" w:eastAsia="仿宋" w:cs="仿宋"/>
          <w:sz w:val="24"/>
          <w:szCs w:val="24"/>
        </w:rPr>
      </w:pPr>
      <w:r>
        <w:rPr>
          <w:rFonts w:hint="eastAsia" w:ascii="仿宋" w:hAnsi="仿宋" w:eastAsia="仿宋" w:cs="仿宋"/>
          <w:sz w:val="24"/>
          <w:szCs w:val="24"/>
        </w:rPr>
        <w:t>2、保证遵守招标文件中的有关规定和收费标准。</w:t>
      </w:r>
    </w:p>
    <w:p w14:paraId="7A662754">
      <w:pPr>
        <w:pStyle w:val="29"/>
        <w:spacing w:before="295" w:after="295"/>
        <w:rPr>
          <w:rFonts w:hint="eastAsia" w:ascii="仿宋" w:hAnsi="仿宋" w:eastAsia="仿宋" w:cs="仿宋"/>
          <w:sz w:val="24"/>
          <w:szCs w:val="24"/>
        </w:rPr>
      </w:pPr>
      <w:r>
        <w:rPr>
          <w:rFonts w:hint="eastAsia" w:ascii="仿宋" w:hAnsi="仿宋" w:eastAsia="仿宋" w:cs="仿宋"/>
          <w:sz w:val="24"/>
          <w:szCs w:val="24"/>
        </w:rPr>
        <w:t>3、保证诚信地执行采购人、供应商双方所签的合同，并承担合同规定的责任义务。</w:t>
      </w:r>
    </w:p>
    <w:p w14:paraId="17C0714E">
      <w:pPr>
        <w:pStyle w:val="29"/>
        <w:spacing w:before="295" w:after="295"/>
        <w:rPr>
          <w:rFonts w:hint="eastAsia" w:ascii="仿宋" w:hAnsi="仿宋" w:eastAsia="仿宋" w:cs="仿宋"/>
          <w:sz w:val="24"/>
          <w:szCs w:val="24"/>
        </w:rPr>
      </w:pPr>
      <w:r>
        <w:rPr>
          <w:rFonts w:hint="eastAsia" w:ascii="仿宋" w:hAnsi="仿宋" w:eastAsia="仿宋" w:cs="仿宋"/>
          <w:sz w:val="24"/>
          <w:szCs w:val="24"/>
        </w:rPr>
        <w:t>4、供应商已详细审查全部招标文件，包括招标文件补充文件（如果有的话）。我方完全理解并同意放弃对这方面有不明及误解的权力。如果招标文件有相互矛盾之处，我方同意按采购人的理解处理。</w:t>
      </w:r>
    </w:p>
    <w:p w14:paraId="15DEB17F">
      <w:pPr>
        <w:pStyle w:val="29"/>
        <w:spacing w:before="295" w:after="295"/>
        <w:rPr>
          <w:rFonts w:hint="eastAsia" w:ascii="仿宋" w:hAnsi="仿宋" w:eastAsia="仿宋" w:cs="仿宋"/>
          <w:sz w:val="24"/>
          <w:szCs w:val="24"/>
        </w:rPr>
      </w:pPr>
      <w:r>
        <w:rPr>
          <w:rFonts w:hint="eastAsia" w:ascii="仿宋" w:hAnsi="仿宋" w:eastAsia="仿宋" w:cs="仿宋"/>
          <w:sz w:val="24"/>
          <w:szCs w:val="24"/>
        </w:rPr>
        <w:t>5、利益冲突：近三年内直至目前，我公司与本项目的采购人、采购机构没有任何的隶属关系。</w:t>
      </w:r>
    </w:p>
    <w:p w14:paraId="37787120">
      <w:pPr>
        <w:pStyle w:val="29"/>
        <w:spacing w:before="295" w:after="295"/>
        <w:rPr>
          <w:rFonts w:hint="eastAsia" w:ascii="仿宋" w:hAnsi="仿宋" w:eastAsia="仿宋" w:cs="仿宋"/>
          <w:sz w:val="24"/>
          <w:szCs w:val="24"/>
        </w:rPr>
      </w:pPr>
      <w:r>
        <w:rPr>
          <w:rFonts w:hint="eastAsia" w:ascii="仿宋" w:hAnsi="仿宋" w:eastAsia="仿宋" w:cs="仿宋"/>
          <w:sz w:val="24"/>
          <w:szCs w:val="24"/>
        </w:rPr>
        <w:t>6、我公司没有被本项目所在地的政府采购管理部门限制参加报价。</w:t>
      </w:r>
    </w:p>
    <w:p w14:paraId="4E0A28F4">
      <w:pPr>
        <w:pStyle w:val="29"/>
        <w:spacing w:before="295" w:after="295"/>
        <w:rPr>
          <w:rFonts w:hint="eastAsia" w:ascii="仿宋" w:hAnsi="仿宋" w:eastAsia="仿宋" w:cs="仿宋"/>
          <w:sz w:val="24"/>
          <w:szCs w:val="24"/>
        </w:rPr>
      </w:pPr>
      <w:r>
        <w:rPr>
          <w:rFonts w:hint="eastAsia" w:ascii="仿宋" w:hAnsi="仿宋" w:eastAsia="仿宋" w:cs="仿宋"/>
          <w:sz w:val="24"/>
          <w:szCs w:val="24"/>
        </w:rPr>
        <w:t>7、愿意向贵方提供任何与该项报价有关的数据、情况和技术资料，完全理解贵方不一定接受最低价的报价或收到的任何报价。</w:t>
      </w:r>
    </w:p>
    <w:p w14:paraId="1051501C">
      <w:pPr>
        <w:pStyle w:val="29"/>
        <w:spacing w:before="295" w:after="295"/>
        <w:rPr>
          <w:rFonts w:hint="eastAsia" w:ascii="仿宋" w:hAnsi="仿宋" w:eastAsia="仿宋" w:cs="仿宋"/>
          <w:sz w:val="24"/>
          <w:szCs w:val="24"/>
        </w:rPr>
      </w:pPr>
      <w:r>
        <w:rPr>
          <w:rFonts w:hint="eastAsia" w:ascii="仿宋" w:hAnsi="仿宋" w:eastAsia="仿宋" w:cs="仿宋"/>
          <w:sz w:val="24"/>
          <w:szCs w:val="24"/>
        </w:rPr>
        <w:t>8、本报价文件自报价之日起90天内有效。</w:t>
      </w:r>
    </w:p>
    <w:p w14:paraId="30FBA31B">
      <w:pPr>
        <w:pStyle w:val="29"/>
        <w:spacing w:before="295" w:after="295"/>
        <w:rPr>
          <w:rFonts w:hint="eastAsia" w:ascii="仿宋" w:hAnsi="仿宋" w:eastAsia="仿宋" w:cs="仿宋"/>
          <w:sz w:val="24"/>
          <w:szCs w:val="24"/>
        </w:rPr>
      </w:pPr>
      <w:r>
        <w:rPr>
          <w:rFonts w:hint="eastAsia" w:ascii="仿宋" w:hAnsi="仿宋" w:eastAsia="仿宋" w:cs="仿宋"/>
          <w:sz w:val="24"/>
          <w:szCs w:val="24"/>
        </w:rPr>
        <w:t>9、兹证明上述声明是真实的、正确的，并提供了全部能提供的资料和数据，我们同意遵照贵方要求出示有关证明文件。</w:t>
      </w:r>
    </w:p>
    <w:p w14:paraId="36264BC4">
      <w:pPr>
        <w:pStyle w:val="29"/>
        <w:spacing w:before="295" w:after="295"/>
        <w:rPr>
          <w:rFonts w:hint="eastAsia" w:ascii="仿宋" w:hAnsi="仿宋" w:eastAsia="仿宋" w:cs="仿宋"/>
          <w:sz w:val="24"/>
          <w:szCs w:val="24"/>
        </w:rPr>
      </w:pPr>
      <w:r>
        <w:rPr>
          <w:rFonts w:hint="eastAsia" w:ascii="仿宋" w:hAnsi="仿宋" w:eastAsia="仿宋" w:cs="仿宋"/>
          <w:sz w:val="24"/>
          <w:szCs w:val="24"/>
        </w:rPr>
        <w:t>以上事项如有虚假或隐瞒，我方愿意承担一切后果，并不再寻求任何旨在减轻或免除法律责任的辩解。</w:t>
      </w:r>
    </w:p>
    <w:p w14:paraId="5BB4E7D1">
      <w:pPr>
        <w:pStyle w:val="29"/>
        <w:keepNext w:val="0"/>
        <w:keepLines w:val="0"/>
        <w:pageBreakBefore w:val="0"/>
        <w:widowControl w:val="0"/>
        <w:kinsoku/>
        <w:wordWrap/>
        <w:overflowPunct/>
        <w:topLinePunct w:val="0"/>
        <w:autoSpaceDE/>
        <w:autoSpaceDN/>
        <w:bidi w:val="0"/>
        <w:adjustRightInd w:val="0"/>
        <w:snapToGrid w:val="0"/>
        <w:spacing w:before="295" w:after="295"/>
        <w:ind w:firstLine="3600" w:firstLineChars="1500"/>
        <w:textAlignment w:val="auto"/>
        <w:rPr>
          <w:rFonts w:hint="eastAsia" w:ascii="仿宋" w:hAnsi="仿宋" w:eastAsia="仿宋" w:cs="仿宋"/>
          <w:sz w:val="24"/>
          <w:szCs w:val="24"/>
        </w:rPr>
      </w:pPr>
      <w:r>
        <w:rPr>
          <w:rFonts w:hint="eastAsia" w:ascii="仿宋" w:hAnsi="仿宋" w:eastAsia="仿宋" w:cs="仿宋"/>
          <w:sz w:val="24"/>
          <w:szCs w:val="24"/>
        </w:rPr>
        <w:t>法定代表人</w:t>
      </w:r>
      <w:r>
        <w:rPr>
          <w:rFonts w:hint="eastAsia" w:ascii="仿宋" w:hAnsi="仿宋" w:eastAsia="仿宋" w:cs="仿宋"/>
          <w:sz w:val="24"/>
          <w:szCs w:val="24"/>
          <w:lang w:val="en-US" w:eastAsia="zh-CN"/>
        </w:rPr>
        <w:t>或授权人</w:t>
      </w:r>
      <w:r>
        <w:rPr>
          <w:rFonts w:hint="eastAsia" w:ascii="仿宋" w:hAnsi="仿宋" w:eastAsia="仿宋" w:cs="仿宋"/>
          <w:sz w:val="24"/>
          <w:szCs w:val="24"/>
        </w:rPr>
        <w:t>（签字或盖章）：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p>
    <w:p w14:paraId="7509D833">
      <w:pPr>
        <w:pStyle w:val="29"/>
        <w:keepNext w:val="0"/>
        <w:keepLines w:val="0"/>
        <w:pageBreakBefore w:val="0"/>
        <w:widowControl w:val="0"/>
        <w:kinsoku/>
        <w:wordWrap/>
        <w:overflowPunct/>
        <w:topLinePunct w:val="0"/>
        <w:autoSpaceDE/>
        <w:autoSpaceDN/>
        <w:bidi w:val="0"/>
        <w:adjustRightInd w:val="0"/>
        <w:snapToGrid w:val="0"/>
        <w:spacing w:before="295" w:after="295"/>
        <w:ind w:firstLine="3600" w:firstLineChars="15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rPr>
        <w:t>供应商全称（盖章）：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 xml:space="preserve">              </w:t>
      </w:r>
    </w:p>
    <w:p w14:paraId="482B7674">
      <w:pPr>
        <w:keepNext w:val="0"/>
        <w:keepLines w:val="0"/>
        <w:pageBreakBefore w:val="0"/>
        <w:widowControl w:val="0"/>
        <w:kinsoku/>
        <w:wordWrap/>
        <w:overflowPunct/>
        <w:topLinePunct w:val="0"/>
        <w:autoSpaceDE/>
        <w:autoSpaceDN/>
        <w:bidi w:val="0"/>
        <w:adjustRightInd/>
        <w:snapToGrid w:val="0"/>
        <w:spacing w:line="360" w:lineRule="auto"/>
        <w:ind w:firstLine="3600" w:firstLineChars="1500"/>
        <w:textAlignment w:val="auto"/>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pacing w:val="20"/>
          <w:sz w:val="24"/>
          <w:szCs w:val="24"/>
          <w:u w:val="single"/>
        </w:rPr>
        <w:t xml:space="preserve">        </w:t>
      </w:r>
    </w:p>
    <w:p w14:paraId="455754AE">
      <w:pPr>
        <w:pStyle w:val="29"/>
        <w:spacing w:before="295" w:after="295"/>
        <w:ind w:firstLine="3150" w:firstLineChars="1500"/>
        <w:rPr>
          <w:rFonts w:ascii="仿宋" w:hAnsi="仿宋" w:eastAsia="仿宋" w:cs="Times New Roman"/>
        </w:rPr>
      </w:pPr>
    </w:p>
    <w:p w14:paraId="3F6A4473">
      <w:pPr>
        <w:pStyle w:val="29"/>
        <w:spacing w:before="295" w:after="295"/>
        <w:rPr>
          <w:rFonts w:ascii="仿宋" w:hAnsi="仿宋" w:eastAsia="仿宋" w:cs="Times New Roman"/>
        </w:rPr>
      </w:pPr>
    </w:p>
    <w:p w14:paraId="15D0D9CF">
      <w:pPr>
        <w:spacing w:line="360" w:lineRule="auto"/>
        <w:ind w:right="560" w:rightChars="200"/>
        <w:rPr>
          <w:rFonts w:ascii="仿宋" w:hAnsi="仿宋" w:eastAsia="仿宋"/>
          <w:b/>
          <w:bCs/>
          <w:sz w:val="24"/>
          <w:szCs w:val="24"/>
        </w:rPr>
        <w:sectPr>
          <w:headerReference r:id="rId3" w:type="default"/>
          <w:footerReference r:id="rId4" w:type="default"/>
          <w:pgSz w:w="11907" w:h="16840"/>
          <w:pgMar w:top="1247" w:right="1021" w:bottom="1247" w:left="1021" w:header="794" w:footer="567" w:gutter="0"/>
          <w:pgNumType w:fmt="numberInDash" w:start="1"/>
          <w:cols w:space="720" w:num="1"/>
          <w:docGrid w:linePitch="381" w:charSpace="0"/>
        </w:sectPr>
      </w:pPr>
    </w:p>
    <w:p w14:paraId="2C6AD7B1">
      <w:pPr>
        <w:spacing w:line="360" w:lineRule="auto"/>
        <w:jc w:val="center"/>
        <w:rPr>
          <w:rFonts w:ascii="仿宋" w:hAnsi="仿宋" w:eastAsia="仿宋"/>
          <w:b/>
          <w:bCs/>
          <w:color w:val="000000"/>
        </w:rPr>
      </w:pPr>
    </w:p>
    <w:p w14:paraId="7495A8DC">
      <w:pPr>
        <w:snapToGrid w:val="0"/>
        <w:spacing w:beforeLines="50" w:after="50"/>
        <w:jc w:val="center"/>
        <w:rPr>
          <w:rFonts w:ascii="仿宋" w:hAnsi="仿宋" w:eastAsia="仿宋"/>
          <w:b/>
          <w:bCs/>
          <w:sz w:val="24"/>
          <w:szCs w:val="24"/>
        </w:rPr>
      </w:pPr>
      <w:r>
        <w:rPr>
          <w:rFonts w:hint="eastAsia" w:ascii="仿宋" w:hAnsi="仿宋" w:eastAsia="仿宋" w:cs="仿宋"/>
          <w:b/>
          <w:bCs/>
          <w:sz w:val="24"/>
          <w:szCs w:val="24"/>
        </w:rPr>
        <w:t>二、开标一览表</w:t>
      </w:r>
    </w:p>
    <w:p w14:paraId="1A5FCEF8">
      <w:pPr>
        <w:snapToGrid w:val="0"/>
        <w:spacing w:before="50" w:after="50"/>
        <w:jc w:val="center"/>
        <w:rPr>
          <w:rFonts w:ascii="仿宋" w:hAnsi="仿宋" w:eastAsia="仿宋"/>
          <w:b/>
          <w:bCs/>
          <w:color w:val="000000"/>
          <w:sz w:val="24"/>
          <w:szCs w:val="24"/>
        </w:rPr>
      </w:pPr>
    </w:p>
    <w:tbl>
      <w:tblPr>
        <w:tblStyle w:val="4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54"/>
        <w:gridCol w:w="5846"/>
      </w:tblGrid>
      <w:tr w14:paraId="42154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25A832AE">
            <w:pPr>
              <w:spacing w:line="50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项目序号</w:t>
            </w:r>
          </w:p>
        </w:tc>
        <w:tc>
          <w:tcPr>
            <w:tcW w:w="5846" w:type="dxa"/>
            <w:tcBorders>
              <w:top w:val="single" w:color="auto" w:sz="4" w:space="0"/>
              <w:left w:val="single" w:color="auto" w:sz="4" w:space="0"/>
              <w:bottom w:val="single" w:color="auto" w:sz="4" w:space="0"/>
              <w:right w:val="single" w:color="auto" w:sz="4" w:space="0"/>
            </w:tcBorders>
            <w:noWrap w:val="0"/>
            <w:vAlign w:val="center"/>
          </w:tcPr>
          <w:p w14:paraId="0B5A38C2">
            <w:pPr>
              <w:spacing w:line="500" w:lineRule="exact"/>
              <w:jc w:val="center"/>
              <w:rPr>
                <w:rFonts w:hint="eastAsia" w:ascii="仿宋" w:hAnsi="仿宋" w:eastAsia="仿宋" w:cs="仿宋"/>
                <w:b/>
                <w:sz w:val="24"/>
                <w:lang w:val="en-US" w:eastAsia="zh-CN"/>
              </w:rPr>
            </w:pPr>
          </w:p>
        </w:tc>
      </w:tr>
      <w:tr w14:paraId="3066A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6BFD302A">
            <w:pPr>
              <w:spacing w:line="500" w:lineRule="exact"/>
              <w:jc w:val="center"/>
              <w:rPr>
                <w:rFonts w:hint="default" w:ascii="仿宋" w:hAnsi="仿宋" w:eastAsia="仿宋" w:cs="仿宋"/>
                <w:b/>
                <w:sz w:val="24"/>
                <w:lang w:val="en-US" w:eastAsia="zh-CN"/>
              </w:rPr>
            </w:pPr>
            <w:r>
              <w:rPr>
                <w:rFonts w:hint="eastAsia" w:ascii="仿宋" w:hAnsi="仿宋" w:eastAsia="仿宋" w:cs="仿宋"/>
                <w:b/>
                <w:sz w:val="24"/>
                <w:lang w:val="en-US" w:eastAsia="zh-CN"/>
              </w:rPr>
              <w:t>项目名称</w:t>
            </w:r>
          </w:p>
        </w:tc>
        <w:tc>
          <w:tcPr>
            <w:tcW w:w="5846" w:type="dxa"/>
            <w:tcBorders>
              <w:top w:val="single" w:color="auto" w:sz="4" w:space="0"/>
              <w:left w:val="single" w:color="auto" w:sz="4" w:space="0"/>
              <w:bottom w:val="single" w:color="auto" w:sz="4" w:space="0"/>
              <w:right w:val="single" w:color="auto" w:sz="4" w:space="0"/>
            </w:tcBorders>
            <w:noWrap w:val="0"/>
            <w:vAlign w:val="center"/>
          </w:tcPr>
          <w:p w14:paraId="5E295C59">
            <w:pPr>
              <w:spacing w:line="500" w:lineRule="exact"/>
              <w:jc w:val="center"/>
              <w:rPr>
                <w:rFonts w:hint="eastAsia" w:ascii="仿宋" w:hAnsi="仿宋" w:eastAsia="仿宋" w:cs="仿宋"/>
                <w:b/>
                <w:sz w:val="24"/>
                <w:lang w:val="en-US" w:eastAsia="zh-CN"/>
              </w:rPr>
            </w:pPr>
          </w:p>
        </w:tc>
      </w:tr>
      <w:tr w14:paraId="15108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23CFB138">
            <w:pPr>
              <w:adjustRightInd w:val="0"/>
              <w:snapToGrid w:val="0"/>
              <w:spacing w:line="440" w:lineRule="exact"/>
              <w:jc w:val="center"/>
              <w:rPr>
                <w:rFonts w:hint="eastAsia" w:ascii="仿宋" w:hAnsi="仿宋" w:eastAsia="仿宋" w:cs="仿宋"/>
                <w:sz w:val="24"/>
                <w:lang w:eastAsia="zh-CN"/>
              </w:rPr>
            </w:pPr>
            <w:r>
              <w:rPr>
                <w:rFonts w:hint="eastAsia" w:ascii="仿宋" w:hAnsi="仿宋" w:eastAsia="仿宋" w:cs="仿宋"/>
                <w:b/>
                <w:sz w:val="24"/>
              </w:rPr>
              <w:t>投标报价</w:t>
            </w:r>
            <w:r>
              <w:rPr>
                <w:rFonts w:hint="eastAsia" w:ascii="仿宋" w:hAnsi="仿宋" w:eastAsia="仿宋" w:cs="仿宋"/>
                <w:b/>
                <w:sz w:val="24"/>
                <w:lang w:eastAsia="zh-CN"/>
              </w:rPr>
              <w:t>（</w:t>
            </w:r>
            <w:r>
              <w:rPr>
                <w:rFonts w:hint="eastAsia" w:ascii="仿宋" w:hAnsi="仿宋" w:eastAsia="仿宋" w:cs="仿宋"/>
                <w:b/>
                <w:sz w:val="24"/>
                <w:lang w:val="en-US" w:eastAsia="zh-CN"/>
              </w:rPr>
              <w:t>人民币</w:t>
            </w:r>
            <w:r>
              <w:rPr>
                <w:rFonts w:hint="eastAsia" w:ascii="仿宋" w:hAnsi="仿宋" w:eastAsia="仿宋" w:cs="仿宋"/>
                <w:b/>
                <w:sz w:val="24"/>
                <w:lang w:eastAsia="zh-CN"/>
              </w:rPr>
              <w:t>）</w:t>
            </w:r>
          </w:p>
        </w:tc>
        <w:tc>
          <w:tcPr>
            <w:tcW w:w="5846" w:type="dxa"/>
            <w:tcBorders>
              <w:top w:val="single" w:color="auto" w:sz="4" w:space="0"/>
              <w:left w:val="single" w:color="auto" w:sz="4" w:space="0"/>
              <w:bottom w:val="single" w:color="auto" w:sz="4" w:space="0"/>
              <w:right w:val="single" w:color="auto" w:sz="4" w:space="0"/>
            </w:tcBorders>
            <w:noWrap w:val="0"/>
            <w:vAlign w:val="center"/>
          </w:tcPr>
          <w:p w14:paraId="2B88FBD2">
            <w:pPr>
              <w:spacing w:line="560" w:lineRule="exact"/>
              <w:jc w:val="left"/>
              <w:rPr>
                <w:rFonts w:hint="eastAsia" w:ascii="仿宋" w:hAnsi="仿宋" w:eastAsia="仿宋" w:cs="仿宋"/>
                <w:sz w:val="22"/>
                <w:szCs w:val="22"/>
              </w:rPr>
            </w:pPr>
            <w:r>
              <w:rPr>
                <w:rFonts w:hint="eastAsia" w:ascii="仿宋" w:hAnsi="仿宋" w:eastAsia="仿宋" w:cs="仿宋"/>
                <w:sz w:val="22"/>
                <w:szCs w:val="22"/>
              </w:rPr>
              <w:t xml:space="preserve">大写：                </w:t>
            </w:r>
          </w:p>
          <w:p w14:paraId="61C2ECCC">
            <w:pPr>
              <w:adjustRightInd w:val="0"/>
              <w:snapToGrid w:val="0"/>
              <w:spacing w:line="440" w:lineRule="exact"/>
              <w:jc w:val="both"/>
              <w:rPr>
                <w:rFonts w:hint="eastAsia" w:ascii="仿宋" w:hAnsi="仿宋" w:eastAsia="仿宋" w:cs="仿宋"/>
                <w:bCs/>
                <w:sz w:val="24"/>
                <w:u w:val="single"/>
              </w:rPr>
            </w:pPr>
            <w:r>
              <w:rPr>
                <w:rFonts w:hint="eastAsia" w:ascii="仿宋" w:hAnsi="仿宋" w:eastAsia="仿宋" w:cs="仿宋"/>
                <w:sz w:val="22"/>
                <w:szCs w:val="22"/>
              </w:rPr>
              <w:t>小写：</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（元）</w:t>
            </w:r>
            <w:r>
              <w:rPr>
                <w:rFonts w:hint="eastAsia" w:ascii="仿宋" w:hAnsi="仿宋" w:eastAsia="仿宋" w:cs="仿宋"/>
                <w:sz w:val="24"/>
              </w:rPr>
              <w:t xml:space="preserve">                            </w:t>
            </w:r>
          </w:p>
        </w:tc>
      </w:tr>
    </w:tbl>
    <w:p w14:paraId="6BEDB048">
      <w:pPr>
        <w:spacing w:line="500" w:lineRule="exact"/>
        <w:ind w:firstLine="309"/>
        <w:rPr>
          <w:rFonts w:hint="eastAsia" w:ascii="仿宋" w:hAnsi="仿宋" w:eastAsia="仿宋" w:cs="仿宋"/>
          <w:b/>
          <w:sz w:val="24"/>
        </w:rPr>
      </w:pPr>
      <w:r>
        <w:rPr>
          <w:rFonts w:hint="eastAsia" w:ascii="仿宋" w:hAnsi="仿宋" w:eastAsia="仿宋" w:cs="仿宋"/>
          <w:b/>
          <w:sz w:val="24"/>
        </w:rPr>
        <w:t>注：</w:t>
      </w:r>
    </w:p>
    <w:p w14:paraId="107607DB">
      <w:pPr>
        <w:spacing w:line="500" w:lineRule="exact"/>
        <w:ind w:firstLine="309"/>
        <w:rPr>
          <w:rFonts w:hint="eastAsia" w:ascii="仿宋" w:hAnsi="仿宋" w:eastAsia="仿宋" w:cs="仿宋"/>
          <w:b/>
          <w:sz w:val="24"/>
        </w:rPr>
      </w:pPr>
      <w:r>
        <w:rPr>
          <w:rFonts w:hint="eastAsia" w:ascii="仿宋" w:hAnsi="仿宋" w:eastAsia="仿宋" w:cs="仿宋"/>
          <w:b/>
          <w:sz w:val="24"/>
          <w:lang w:eastAsia="zh-CN"/>
        </w:rPr>
        <w:t>▲</w:t>
      </w:r>
      <w:r>
        <w:rPr>
          <w:rFonts w:hint="eastAsia" w:ascii="仿宋" w:hAnsi="仿宋" w:eastAsia="仿宋" w:cs="仿宋"/>
          <w:b/>
          <w:sz w:val="24"/>
        </w:rPr>
        <w:t>1、报价一经涂改，应在涂改处加盖单位公章或者由法定代表人或授权委托人签字或盖章，否则其投标作无效标处理。</w:t>
      </w:r>
    </w:p>
    <w:p w14:paraId="2AA992F3">
      <w:pPr>
        <w:spacing w:line="500" w:lineRule="exact"/>
        <w:ind w:firstLine="309"/>
        <w:rPr>
          <w:rFonts w:hint="eastAsia" w:ascii="仿宋" w:hAnsi="仿宋" w:eastAsia="仿宋" w:cs="仿宋"/>
          <w:b/>
          <w:sz w:val="24"/>
        </w:rPr>
      </w:pPr>
      <w:r>
        <w:rPr>
          <w:rFonts w:hint="eastAsia" w:ascii="仿宋" w:hAnsi="仿宋" w:eastAsia="仿宋" w:cs="仿宋"/>
          <w:b/>
          <w:sz w:val="24"/>
          <w:lang w:eastAsia="zh-CN"/>
        </w:rPr>
        <w:t>▲</w:t>
      </w:r>
      <w:r>
        <w:rPr>
          <w:rFonts w:hint="eastAsia" w:ascii="仿宋" w:hAnsi="仿宋" w:eastAsia="仿宋" w:cs="仿宋"/>
          <w:b/>
          <w:sz w:val="24"/>
        </w:rPr>
        <w:t>2、投标费用包括项目实施所需的设备、人工费、安装费、运输费、购买及制作标书费、税费及其他一切费用。</w:t>
      </w:r>
    </w:p>
    <w:p w14:paraId="2C75C744">
      <w:pPr>
        <w:spacing w:line="500" w:lineRule="exact"/>
        <w:ind w:firstLine="309"/>
        <w:rPr>
          <w:rFonts w:hint="eastAsia" w:ascii="仿宋" w:hAnsi="仿宋" w:eastAsia="仿宋" w:cs="仿宋"/>
          <w:b/>
          <w:sz w:val="24"/>
        </w:rPr>
      </w:pPr>
      <w:r>
        <w:rPr>
          <w:rFonts w:hint="eastAsia" w:ascii="仿宋" w:hAnsi="仿宋" w:eastAsia="仿宋" w:cs="仿宋"/>
          <w:b/>
          <w:sz w:val="24"/>
          <w:lang w:eastAsia="zh-CN"/>
        </w:rPr>
        <w:t>▲</w:t>
      </w:r>
      <w:r>
        <w:rPr>
          <w:rFonts w:hint="eastAsia" w:ascii="仿宋" w:hAnsi="仿宋" w:eastAsia="仿宋" w:cs="仿宋"/>
          <w:b/>
          <w:sz w:val="24"/>
        </w:rPr>
        <w:t>3、不提供此表格的将视为没有实质性响应</w:t>
      </w:r>
      <w:r>
        <w:rPr>
          <w:rFonts w:hint="eastAsia" w:ascii="仿宋" w:hAnsi="仿宋" w:eastAsia="仿宋" w:cs="仿宋"/>
          <w:b/>
          <w:sz w:val="24"/>
          <w:lang w:val="en-US" w:eastAsia="zh-CN"/>
        </w:rPr>
        <w:t>招标</w:t>
      </w:r>
      <w:r>
        <w:rPr>
          <w:rFonts w:hint="eastAsia" w:ascii="仿宋" w:hAnsi="仿宋" w:eastAsia="仿宋" w:cs="仿宋"/>
          <w:b/>
          <w:sz w:val="24"/>
        </w:rPr>
        <w:t>文件。</w:t>
      </w:r>
    </w:p>
    <w:p w14:paraId="2318CBBD">
      <w:pPr>
        <w:snapToGrid w:val="0"/>
        <w:spacing w:before="50" w:after="50"/>
        <w:ind w:firstLine="480" w:firstLineChars="200"/>
        <w:rPr>
          <w:rFonts w:ascii="仿宋" w:hAnsi="仿宋" w:eastAsia="仿宋"/>
          <w:color w:val="FF0000"/>
          <w:sz w:val="24"/>
          <w:szCs w:val="24"/>
        </w:rPr>
      </w:pPr>
    </w:p>
    <w:p w14:paraId="26CA025C">
      <w:pPr>
        <w:snapToGrid w:val="0"/>
        <w:spacing w:before="50" w:after="50"/>
        <w:ind w:firstLine="480" w:firstLineChars="200"/>
        <w:rPr>
          <w:rFonts w:ascii="仿宋" w:hAnsi="仿宋" w:eastAsia="仿宋"/>
          <w:color w:val="FF0000"/>
          <w:sz w:val="24"/>
          <w:szCs w:val="24"/>
        </w:rPr>
      </w:pPr>
    </w:p>
    <w:p w14:paraId="23B34E11">
      <w:pPr>
        <w:spacing w:line="360" w:lineRule="auto"/>
        <w:ind w:right="560" w:rightChars="200"/>
        <w:rPr>
          <w:rFonts w:ascii="仿宋" w:hAnsi="仿宋" w:eastAsia="仿宋"/>
          <w:b/>
          <w:bCs/>
          <w:sz w:val="24"/>
          <w:szCs w:val="24"/>
        </w:rPr>
      </w:pPr>
    </w:p>
    <w:p w14:paraId="1E353463">
      <w:pPr>
        <w:spacing w:line="360" w:lineRule="auto"/>
        <w:ind w:right="560" w:rightChars="200"/>
        <w:rPr>
          <w:rFonts w:ascii="仿宋" w:hAnsi="仿宋" w:eastAsia="仿宋"/>
          <w:b/>
          <w:bCs/>
          <w:sz w:val="24"/>
          <w:szCs w:val="24"/>
        </w:rPr>
      </w:pPr>
    </w:p>
    <w:p w14:paraId="2E70E2B0">
      <w:pPr>
        <w:spacing w:line="360" w:lineRule="auto"/>
        <w:ind w:right="560" w:rightChars="200"/>
        <w:rPr>
          <w:rFonts w:ascii="仿宋" w:hAnsi="仿宋" w:eastAsia="仿宋"/>
          <w:b/>
          <w:bCs/>
          <w:sz w:val="24"/>
          <w:szCs w:val="24"/>
        </w:rPr>
      </w:pPr>
    </w:p>
    <w:p w14:paraId="0879D604">
      <w:pPr>
        <w:snapToGrid w:val="0"/>
        <w:spacing w:line="360" w:lineRule="auto"/>
        <w:ind w:firstLine="4200" w:firstLineChars="1500"/>
        <w:rPr>
          <w:rFonts w:ascii="仿宋" w:hAnsi="仿宋" w:eastAsia="仿宋"/>
          <w:spacing w:val="20"/>
          <w:sz w:val="24"/>
          <w:szCs w:val="24"/>
          <w:u w:val="single"/>
        </w:rPr>
      </w:pPr>
      <w:r>
        <w:rPr>
          <w:rFonts w:hint="eastAsia" w:ascii="仿宋" w:hAnsi="仿宋" w:eastAsia="仿宋" w:cs="仿宋"/>
          <w:spacing w:val="20"/>
          <w:sz w:val="24"/>
          <w:szCs w:val="24"/>
        </w:rPr>
        <w:t>法定代表人或授权人</w:t>
      </w:r>
      <w:r>
        <w:rPr>
          <w:rFonts w:hint="eastAsia" w:ascii="仿宋" w:hAnsi="仿宋" w:eastAsia="仿宋" w:cs="仿宋"/>
          <w:sz w:val="24"/>
          <w:szCs w:val="24"/>
        </w:rPr>
        <w:t>（签字或盖章）</w:t>
      </w:r>
      <w:r>
        <w:rPr>
          <w:rFonts w:hint="eastAsia" w:ascii="仿宋" w:hAnsi="仿宋" w:eastAsia="仿宋" w:cs="仿宋"/>
          <w:spacing w:val="20"/>
          <w:sz w:val="24"/>
          <w:szCs w:val="24"/>
        </w:rPr>
        <w:t>：</w:t>
      </w:r>
    </w:p>
    <w:p w14:paraId="5C0820CF">
      <w:pPr>
        <w:snapToGrid w:val="0"/>
        <w:spacing w:line="360" w:lineRule="auto"/>
        <w:ind w:firstLine="4200" w:firstLineChars="1500"/>
        <w:rPr>
          <w:rFonts w:ascii="仿宋" w:hAnsi="仿宋" w:eastAsia="仿宋"/>
          <w:spacing w:val="20"/>
          <w:sz w:val="24"/>
          <w:szCs w:val="24"/>
        </w:rPr>
      </w:pPr>
      <w:r>
        <w:rPr>
          <w:rFonts w:hint="eastAsia" w:ascii="仿宋" w:hAnsi="仿宋" w:eastAsia="仿宋" w:cs="仿宋"/>
          <w:spacing w:val="20"/>
          <w:sz w:val="24"/>
          <w:szCs w:val="24"/>
        </w:rPr>
        <w:t>供应商盖章：</w:t>
      </w:r>
    </w:p>
    <w:p w14:paraId="70D69E83">
      <w:pPr>
        <w:snapToGrid w:val="0"/>
        <w:spacing w:line="360" w:lineRule="auto"/>
        <w:ind w:firstLine="4200" w:firstLineChars="1500"/>
        <w:rPr>
          <w:rFonts w:ascii="仿宋" w:hAnsi="仿宋" w:eastAsia="仿宋"/>
          <w:b/>
          <w:bCs/>
          <w:sz w:val="24"/>
          <w:szCs w:val="24"/>
        </w:rPr>
      </w:pPr>
      <w:r>
        <w:rPr>
          <w:rFonts w:hint="eastAsia" w:ascii="仿宋" w:hAnsi="仿宋" w:eastAsia="仿宋" w:cs="仿宋"/>
          <w:spacing w:val="20"/>
          <w:sz w:val="24"/>
          <w:szCs w:val="24"/>
        </w:rPr>
        <w:t>日</w:t>
      </w:r>
      <w:r>
        <w:rPr>
          <w:rFonts w:ascii="仿宋" w:hAnsi="仿宋" w:eastAsia="仿宋" w:cs="仿宋"/>
          <w:spacing w:val="20"/>
          <w:sz w:val="24"/>
          <w:szCs w:val="24"/>
        </w:rPr>
        <w:t xml:space="preserve">  </w:t>
      </w:r>
      <w:r>
        <w:rPr>
          <w:rFonts w:hint="eastAsia" w:ascii="仿宋" w:hAnsi="仿宋" w:eastAsia="仿宋" w:cs="仿宋"/>
          <w:spacing w:val="20"/>
          <w:sz w:val="24"/>
          <w:szCs w:val="24"/>
        </w:rPr>
        <w:t>期：</w:t>
      </w:r>
    </w:p>
    <w:p w14:paraId="22F7E163">
      <w:pPr>
        <w:snapToGrid w:val="0"/>
        <w:spacing w:beforeLines="50" w:afterLines="50" w:line="400" w:lineRule="exact"/>
        <w:jc w:val="center"/>
        <w:rPr>
          <w:rFonts w:hint="eastAsia" w:ascii="仿宋" w:hAnsi="仿宋" w:eastAsia="仿宋" w:cs="仿宋"/>
          <w:b/>
          <w:bCs/>
          <w:sz w:val="24"/>
          <w:szCs w:val="24"/>
        </w:rPr>
      </w:pPr>
      <w:r>
        <w:rPr>
          <w:rFonts w:ascii="仿宋" w:hAnsi="仿宋" w:eastAsia="仿宋"/>
          <w:b/>
          <w:bCs/>
          <w:color w:val="000000"/>
        </w:rPr>
        <w:br w:type="page"/>
      </w:r>
      <w:r>
        <w:rPr>
          <w:rFonts w:hint="eastAsia" w:ascii="仿宋" w:hAnsi="仿宋" w:eastAsia="仿宋" w:cs="仿宋"/>
          <w:b/>
          <w:bCs/>
          <w:sz w:val="24"/>
          <w:szCs w:val="24"/>
        </w:rPr>
        <w:t>三、投标报价明细表</w:t>
      </w:r>
    </w:p>
    <w:p w14:paraId="49FB1C0A">
      <w:pPr>
        <w:rPr>
          <w:rFonts w:hint="eastAsia" w:ascii="仿宋" w:hAnsi="仿宋" w:eastAsia="仿宋" w:cs="仿宋"/>
          <w:b/>
          <w:bCs/>
          <w:sz w:val="24"/>
          <w:szCs w:val="24"/>
        </w:rPr>
      </w:pPr>
      <w:r>
        <w:rPr>
          <w:rFonts w:hint="eastAsia" w:ascii="仿宋" w:hAnsi="仿宋" w:eastAsia="仿宋" w:cs="仿宋"/>
          <w:b/>
          <w:bCs/>
          <w:sz w:val="24"/>
          <w:szCs w:val="24"/>
          <w:lang w:val="en-US" w:eastAsia="zh-CN"/>
        </w:rPr>
        <w:t>项目名称：</w:t>
      </w:r>
    </w:p>
    <w:p w14:paraId="416F99A1">
      <w:pPr>
        <w:snapToGrid w:val="0"/>
        <w:spacing w:before="50" w:after="50"/>
        <w:jc w:val="center"/>
        <w:rPr>
          <w:rFonts w:hint="eastAsia" w:ascii="仿宋" w:hAnsi="仿宋" w:eastAsia="仿宋" w:cs="仿宋"/>
          <w:b/>
          <w:sz w:val="24"/>
          <w:szCs w:val="24"/>
        </w:rPr>
      </w:pPr>
    </w:p>
    <w:tbl>
      <w:tblPr>
        <w:tblStyle w:val="49"/>
        <w:tblW w:w="97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3"/>
        <w:gridCol w:w="2946"/>
        <w:gridCol w:w="1533"/>
        <w:gridCol w:w="866"/>
        <w:gridCol w:w="1267"/>
        <w:gridCol w:w="1068"/>
        <w:gridCol w:w="1242"/>
      </w:tblGrid>
      <w:tr w14:paraId="6646C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716581D6">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2946" w:type="dxa"/>
            <w:tcBorders>
              <w:top w:val="single" w:color="auto" w:sz="4" w:space="0"/>
              <w:left w:val="single" w:color="auto" w:sz="4" w:space="0"/>
              <w:bottom w:val="single" w:color="auto" w:sz="4" w:space="0"/>
              <w:right w:val="single" w:color="auto" w:sz="4" w:space="0"/>
            </w:tcBorders>
            <w:vAlign w:val="center"/>
          </w:tcPr>
          <w:p w14:paraId="5E32F277">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项目名称</w:t>
            </w:r>
          </w:p>
        </w:tc>
        <w:tc>
          <w:tcPr>
            <w:tcW w:w="1533" w:type="dxa"/>
            <w:tcBorders>
              <w:top w:val="single" w:color="auto" w:sz="4" w:space="0"/>
              <w:left w:val="single" w:color="auto" w:sz="4" w:space="0"/>
              <w:bottom w:val="single" w:color="auto" w:sz="4" w:space="0"/>
              <w:right w:val="single" w:color="auto" w:sz="4" w:space="0"/>
            </w:tcBorders>
            <w:vAlign w:val="center"/>
          </w:tcPr>
          <w:p w14:paraId="638CA5A8">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规格</w:t>
            </w:r>
          </w:p>
        </w:tc>
        <w:tc>
          <w:tcPr>
            <w:tcW w:w="866" w:type="dxa"/>
            <w:tcBorders>
              <w:top w:val="single" w:color="auto" w:sz="4" w:space="0"/>
              <w:left w:val="single" w:color="auto" w:sz="4" w:space="0"/>
              <w:bottom w:val="single" w:color="auto" w:sz="4" w:space="0"/>
              <w:right w:val="single" w:color="auto" w:sz="4" w:space="0"/>
            </w:tcBorders>
            <w:vAlign w:val="center"/>
          </w:tcPr>
          <w:p w14:paraId="25BC037C">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1267" w:type="dxa"/>
            <w:tcBorders>
              <w:top w:val="single" w:color="auto" w:sz="4" w:space="0"/>
              <w:left w:val="single" w:color="auto" w:sz="4" w:space="0"/>
              <w:bottom w:val="single" w:color="auto" w:sz="4" w:space="0"/>
              <w:right w:val="single" w:color="auto" w:sz="4" w:space="0"/>
            </w:tcBorders>
            <w:vAlign w:val="center"/>
          </w:tcPr>
          <w:p w14:paraId="38DE83A4">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1068" w:type="dxa"/>
            <w:tcBorders>
              <w:top w:val="single" w:color="auto" w:sz="4" w:space="0"/>
              <w:left w:val="single" w:color="auto" w:sz="4" w:space="0"/>
              <w:bottom w:val="single" w:color="auto" w:sz="4" w:space="0"/>
              <w:right w:val="single" w:color="auto" w:sz="4" w:space="0"/>
            </w:tcBorders>
            <w:vAlign w:val="center"/>
          </w:tcPr>
          <w:p w14:paraId="4B6CEB04">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单价</w:t>
            </w:r>
          </w:p>
        </w:tc>
        <w:tc>
          <w:tcPr>
            <w:tcW w:w="1242" w:type="dxa"/>
            <w:tcBorders>
              <w:top w:val="single" w:color="auto" w:sz="4" w:space="0"/>
              <w:left w:val="single" w:color="auto" w:sz="4" w:space="0"/>
              <w:bottom w:val="single" w:color="auto" w:sz="4" w:space="0"/>
              <w:right w:val="single" w:color="auto" w:sz="4" w:space="0"/>
            </w:tcBorders>
            <w:vAlign w:val="center"/>
          </w:tcPr>
          <w:p w14:paraId="2C80DA63">
            <w:pPr>
              <w:snapToGrid w:val="0"/>
              <w:spacing w:before="50" w:after="50"/>
              <w:ind w:firstLine="118" w:firstLineChars="49"/>
              <w:rPr>
                <w:rFonts w:hint="eastAsia" w:ascii="仿宋" w:hAnsi="仿宋" w:eastAsia="仿宋" w:cs="仿宋"/>
                <w:b/>
                <w:sz w:val="24"/>
                <w:szCs w:val="24"/>
              </w:rPr>
            </w:pPr>
            <w:r>
              <w:rPr>
                <w:rFonts w:hint="eastAsia" w:ascii="仿宋" w:hAnsi="仿宋" w:eastAsia="仿宋" w:cs="仿宋"/>
                <w:b/>
                <w:sz w:val="24"/>
                <w:szCs w:val="24"/>
              </w:rPr>
              <w:t>金额</w:t>
            </w:r>
          </w:p>
        </w:tc>
      </w:tr>
      <w:tr w14:paraId="7B14C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44E4B4F4">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1</w:t>
            </w:r>
          </w:p>
        </w:tc>
        <w:tc>
          <w:tcPr>
            <w:tcW w:w="2946" w:type="dxa"/>
            <w:tcBorders>
              <w:top w:val="single" w:color="auto" w:sz="4" w:space="0"/>
              <w:left w:val="single" w:color="auto" w:sz="4" w:space="0"/>
              <w:bottom w:val="single" w:color="auto" w:sz="4" w:space="0"/>
              <w:right w:val="single" w:color="auto" w:sz="4" w:space="0"/>
            </w:tcBorders>
            <w:vAlign w:val="center"/>
          </w:tcPr>
          <w:p w14:paraId="14FEC4F7">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人员费(含意外伤害险)</w:t>
            </w:r>
          </w:p>
        </w:tc>
        <w:tc>
          <w:tcPr>
            <w:tcW w:w="1533" w:type="dxa"/>
            <w:tcBorders>
              <w:top w:val="single" w:color="auto" w:sz="4" w:space="0"/>
              <w:left w:val="single" w:color="auto" w:sz="4" w:space="0"/>
              <w:bottom w:val="single" w:color="auto" w:sz="4" w:space="0"/>
              <w:right w:val="single" w:color="auto" w:sz="4" w:space="0"/>
            </w:tcBorders>
            <w:vAlign w:val="center"/>
          </w:tcPr>
          <w:p w14:paraId="0CD706C9">
            <w:pPr>
              <w:snapToGrid w:val="0"/>
              <w:spacing w:before="50" w:after="50"/>
              <w:jc w:val="center"/>
              <w:rPr>
                <w:rFonts w:hint="eastAsia" w:ascii="仿宋" w:hAnsi="仿宋" w:eastAsia="仿宋" w:cs="仿宋"/>
                <w:b/>
                <w:sz w:val="24"/>
                <w:szCs w:val="24"/>
              </w:rPr>
            </w:pPr>
          </w:p>
        </w:tc>
        <w:tc>
          <w:tcPr>
            <w:tcW w:w="866" w:type="dxa"/>
            <w:tcBorders>
              <w:top w:val="single" w:color="auto" w:sz="4" w:space="0"/>
              <w:left w:val="single" w:color="auto" w:sz="4" w:space="0"/>
              <w:bottom w:val="single" w:color="auto" w:sz="4" w:space="0"/>
              <w:right w:val="single" w:color="auto" w:sz="4" w:space="0"/>
            </w:tcBorders>
            <w:vAlign w:val="center"/>
          </w:tcPr>
          <w:p w14:paraId="302BF256">
            <w:pPr>
              <w:snapToGrid w:val="0"/>
              <w:spacing w:before="50" w:after="50"/>
              <w:jc w:val="center"/>
              <w:rPr>
                <w:rFonts w:hint="eastAsia" w:ascii="仿宋" w:hAnsi="仿宋" w:eastAsia="仿宋" w:cs="仿宋"/>
                <w:b/>
                <w:sz w:val="24"/>
                <w:szCs w:val="24"/>
              </w:rPr>
            </w:pPr>
          </w:p>
        </w:tc>
        <w:tc>
          <w:tcPr>
            <w:tcW w:w="1267" w:type="dxa"/>
            <w:tcBorders>
              <w:top w:val="single" w:color="auto" w:sz="4" w:space="0"/>
              <w:left w:val="single" w:color="auto" w:sz="4" w:space="0"/>
              <w:bottom w:val="single" w:color="auto" w:sz="4" w:space="0"/>
              <w:right w:val="single" w:color="auto" w:sz="4" w:space="0"/>
            </w:tcBorders>
            <w:vAlign w:val="center"/>
          </w:tcPr>
          <w:p w14:paraId="20FC9241">
            <w:pPr>
              <w:snapToGrid w:val="0"/>
              <w:spacing w:before="50" w:after="50"/>
              <w:jc w:val="center"/>
              <w:rPr>
                <w:rFonts w:hint="eastAsia" w:ascii="仿宋" w:hAnsi="仿宋" w:eastAsia="仿宋" w:cs="仿宋"/>
                <w:b/>
                <w:sz w:val="24"/>
                <w:szCs w:val="24"/>
              </w:rPr>
            </w:pPr>
          </w:p>
        </w:tc>
        <w:tc>
          <w:tcPr>
            <w:tcW w:w="1068" w:type="dxa"/>
            <w:tcBorders>
              <w:top w:val="single" w:color="auto" w:sz="4" w:space="0"/>
              <w:left w:val="single" w:color="auto" w:sz="4" w:space="0"/>
              <w:bottom w:val="single" w:color="auto" w:sz="4" w:space="0"/>
              <w:right w:val="single" w:color="auto" w:sz="4" w:space="0"/>
            </w:tcBorders>
            <w:vAlign w:val="center"/>
          </w:tcPr>
          <w:p w14:paraId="14838642">
            <w:pPr>
              <w:snapToGrid w:val="0"/>
              <w:spacing w:before="50" w:after="50"/>
              <w:jc w:val="center"/>
              <w:rPr>
                <w:rFonts w:hint="eastAsia" w:ascii="仿宋" w:hAnsi="仿宋" w:eastAsia="仿宋" w:cs="仿宋"/>
                <w:b/>
                <w:sz w:val="24"/>
                <w:szCs w:val="24"/>
              </w:rPr>
            </w:pPr>
          </w:p>
        </w:tc>
        <w:tc>
          <w:tcPr>
            <w:tcW w:w="1242" w:type="dxa"/>
            <w:tcBorders>
              <w:top w:val="single" w:color="auto" w:sz="4" w:space="0"/>
              <w:left w:val="single" w:color="auto" w:sz="4" w:space="0"/>
              <w:bottom w:val="single" w:color="auto" w:sz="4" w:space="0"/>
              <w:right w:val="single" w:color="auto" w:sz="4" w:space="0"/>
            </w:tcBorders>
            <w:vAlign w:val="center"/>
          </w:tcPr>
          <w:p w14:paraId="14C23FC3">
            <w:pPr>
              <w:snapToGrid w:val="0"/>
              <w:spacing w:before="50" w:after="50"/>
              <w:jc w:val="center"/>
              <w:rPr>
                <w:rFonts w:hint="eastAsia" w:ascii="仿宋" w:hAnsi="仿宋" w:eastAsia="仿宋" w:cs="仿宋"/>
                <w:b/>
                <w:sz w:val="24"/>
                <w:szCs w:val="24"/>
              </w:rPr>
            </w:pPr>
          </w:p>
        </w:tc>
      </w:tr>
      <w:tr w14:paraId="67072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68484942">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2</w:t>
            </w:r>
          </w:p>
        </w:tc>
        <w:tc>
          <w:tcPr>
            <w:tcW w:w="2946" w:type="dxa"/>
            <w:tcBorders>
              <w:top w:val="single" w:color="auto" w:sz="4" w:space="0"/>
              <w:left w:val="single" w:color="auto" w:sz="4" w:space="0"/>
              <w:bottom w:val="single" w:color="auto" w:sz="4" w:space="0"/>
              <w:right w:val="single" w:color="auto" w:sz="4" w:space="0"/>
            </w:tcBorders>
            <w:vAlign w:val="center"/>
          </w:tcPr>
          <w:p w14:paraId="382F6788">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燃油费</w:t>
            </w:r>
          </w:p>
        </w:tc>
        <w:tc>
          <w:tcPr>
            <w:tcW w:w="1533" w:type="dxa"/>
            <w:tcBorders>
              <w:top w:val="single" w:color="auto" w:sz="4" w:space="0"/>
              <w:left w:val="single" w:color="auto" w:sz="4" w:space="0"/>
              <w:bottom w:val="single" w:color="auto" w:sz="4" w:space="0"/>
              <w:right w:val="single" w:color="auto" w:sz="4" w:space="0"/>
            </w:tcBorders>
            <w:vAlign w:val="center"/>
          </w:tcPr>
          <w:p w14:paraId="0DA39E3B">
            <w:pPr>
              <w:snapToGrid w:val="0"/>
              <w:spacing w:before="50" w:after="50"/>
              <w:jc w:val="center"/>
              <w:rPr>
                <w:rFonts w:hint="eastAsia" w:ascii="仿宋" w:hAnsi="仿宋" w:eastAsia="仿宋" w:cs="仿宋"/>
                <w:b/>
                <w:sz w:val="24"/>
                <w:szCs w:val="24"/>
              </w:rPr>
            </w:pPr>
          </w:p>
        </w:tc>
        <w:tc>
          <w:tcPr>
            <w:tcW w:w="866" w:type="dxa"/>
            <w:tcBorders>
              <w:top w:val="single" w:color="auto" w:sz="4" w:space="0"/>
              <w:left w:val="single" w:color="auto" w:sz="4" w:space="0"/>
              <w:bottom w:val="single" w:color="auto" w:sz="4" w:space="0"/>
              <w:right w:val="single" w:color="auto" w:sz="4" w:space="0"/>
            </w:tcBorders>
            <w:vAlign w:val="center"/>
          </w:tcPr>
          <w:p w14:paraId="58F9FE65">
            <w:pPr>
              <w:snapToGrid w:val="0"/>
              <w:spacing w:before="50" w:after="50"/>
              <w:jc w:val="center"/>
              <w:rPr>
                <w:rFonts w:hint="eastAsia" w:ascii="仿宋" w:hAnsi="仿宋" w:eastAsia="仿宋" w:cs="仿宋"/>
                <w:b/>
                <w:sz w:val="24"/>
                <w:szCs w:val="24"/>
              </w:rPr>
            </w:pPr>
          </w:p>
        </w:tc>
        <w:tc>
          <w:tcPr>
            <w:tcW w:w="1267" w:type="dxa"/>
            <w:tcBorders>
              <w:top w:val="single" w:color="auto" w:sz="4" w:space="0"/>
              <w:left w:val="single" w:color="auto" w:sz="4" w:space="0"/>
              <w:bottom w:val="single" w:color="auto" w:sz="4" w:space="0"/>
              <w:right w:val="single" w:color="auto" w:sz="4" w:space="0"/>
            </w:tcBorders>
            <w:vAlign w:val="center"/>
          </w:tcPr>
          <w:p w14:paraId="09A1550B">
            <w:pPr>
              <w:snapToGrid w:val="0"/>
              <w:spacing w:before="50" w:after="50"/>
              <w:jc w:val="center"/>
              <w:rPr>
                <w:rFonts w:hint="eastAsia" w:ascii="仿宋" w:hAnsi="仿宋" w:eastAsia="仿宋" w:cs="仿宋"/>
                <w:b/>
                <w:sz w:val="24"/>
                <w:szCs w:val="24"/>
              </w:rPr>
            </w:pPr>
          </w:p>
        </w:tc>
        <w:tc>
          <w:tcPr>
            <w:tcW w:w="1068" w:type="dxa"/>
            <w:tcBorders>
              <w:top w:val="single" w:color="auto" w:sz="4" w:space="0"/>
              <w:left w:val="single" w:color="auto" w:sz="4" w:space="0"/>
              <w:bottom w:val="single" w:color="auto" w:sz="4" w:space="0"/>
              <w:right w:val="single" w:color="auto" w:sz="4" w:space="0"/>
            </w:tcBorders>
            <w:vAlign w:val="center"/>
          </w:tcPr>
          <w:p w14:paraId="0D482D23">
            <w:pPr>
              <w:snapToGrid w:val="0"/>
              <w:spacing w:before="50" w:after="50"/>
              <w:jc w:val="center"/>
              <w:rPr>
                <w:rFonts w:hint="eastAsia" w:ascii="仿宋" w:hAnsi="仿宋" w:eastAsia="仿宋" w:cs="仿宋"/>
                <w:b/>
                <w:sz w:val="24"/>
                <w:szCs w:val="24"/>
              </w:rPr>
            </w:pPr>
          </w:p>
        </w:tc>
        <w:tc>
          <w:tcPr>
            <w:tcW w:w="1242" w:type="dxa"/>
            <w:tcBorders>
              <w:top w:val="single" w:color="auto" w:sz="4" w:space="0"/>
              <w:left w:val="single" w:color="auto" w:sz="4" w:space="0"/>
              <w:bottom w:val="single" w:color="auto" w:sz="4" w:space="0"/>
              <w:right w:val="single" w:color="auto" w:sz="4" w:space="0"/>
            </w:tcBorders>
            <w:vAlign w:val="center"/>
          </w:tcPr>
          <w:p w14:paraId="24F85CA7">
            <w:pPr>
              <w:snapToGrid w:val="0"/>
              <w:spacing w:before="50" w:after="50"/>
              <w:jc w:val="center"/>
              <w:rPr>
                <w:rFonts w:hint="eastAsia" w:ascii="仿宋" w:hAnsi="仿宋" w:eastAsia="仿宋" w:cs="仿宋"/>
                <w:b/>
                <w:sz w:val="24"/>
                <w:szCs w:val="24"/>
              </w:rPr>
            </w:pPr>
          </w:p>
        </w:tc>
      </w:tr>
      <w:tr w14:paraId="53E83E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18F023E0">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3</w:t>
            </w:r>
          </w:p>
        </w:tc>
        <w:tc>
          <w:tcPr>
            <w:tcW w:w="2946" w:type="dxa"/>
            <w:tcBorders>
              <w:top w:val="single" w:color="auto" w:sz="4" w:space="0"/>
              <w:left w:val="single" w:color="auto" w:sz="4" w:space="0"/>
              <w:bottom w:val="single" w:color="auto" w:sz="4" w:space="0"/>
              <w:right w:val="single" w:color="auto" w:sz="4" w:space="0"/>
            </w:tcBorders>
            <w:vAlign w:val="center"/>
          </w:tcPr>
          <w:p w14:paraId="4F9CFACD">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船舶维护修理费和保险费</w:t>
            </w:r>
          </w:p>
        </w:tc>
        <w:tc>
          <w:tcPr>
            <w:tcW w:w="1533" w:type="dxa"/>
            <w:tcBorders>
              <w:top w:val="single" w:color="auto" w:sz="4" w:space="0"/>
              <w:left w:val="single" w:color="auto" w:sz="4" w:space="0"/>
              <w:bottom w:val="single" w:color="auto" w:sz="4" w:space="0"/>
              <w:right w:val="single" w:color="auto" w:sz="4" w:space="0"/>
            </w:tcBorders>
            <w:vAlign w:val="center"/>
          </w:tcPr>
          <w:p w14:paraId="544E6DAD">
            <w:pPr>
              <w:snapToGrid w:val="0"/>
              <w:spacing w:before="50" w:after="50"/>
              <w:jc w:val="center"/>
              <w:rPr>
                <w:rFonts w:hint="eastAsia" w:ascii="仿宋" w:hAnsi="仿宋" w:eastAsia="仿宋" w:cs="仿宋"/>
                <w:b/>
                <w:sz w:val="24"/>
                <w:szCs w:val="24"/>
              </w:rPr>
            </w:pPr>
          </w:p>
        </w:tc>
        <w:tc>
          <w:tcPr>
            <w:tcW w:w="866" w:type="dxa"/>
            <w:tcBorders>
              <w:top w:val="single" w:color="auto" w:sz="4" w:space="0"/>
              <w:left w:val="single" w:color="auto" w:sz="4" w:space="0"/>
              <w:bottom w:val="single" w:color="auto" w:sz="4" w:space="0"/>
              <w:right w:val="single" w:color="auto" w:sz="4" w:space="0"/>
            </w:tcBorders>
            <w:vAlign w:val="center"/>
          </w:tcPr>
          <w:p w14:paraId="5FD27291">
            <w:pPr>
              <w:snapToGrid w:val="0"/>
              <w:spacing w:before="50" w:after="50"/>
              <w:jc w:val="center"/>
              <w:rPr>
                <w:rFonts w:hint="eastAsia" w:ascii="仿宋" w:hAnsi="仿宋" w:eastAsia="仿宋" w:cs="仿宋"/>
                <w:b/>
                <w:sz w:val="24"/>
                <w:szCs w:val="24"/>
              </w:rPr>
            </w:pPr>
          </w:p>
        </w:tc>
        <w:tc>
          <w:tcPr>
            <w:tcW w:w="1267" w:type="dxa"/>
            <w:tcBorders>
              <w:top w:val="single" w:color="auto" w:sz="4" w:space="0"/>
              <w:left w:val="single" w:color="auto" w:sz="4" w:space="0"/>
              <w:bottom w:val="single" w:color="auto" w:sz="4" w:space="0"/>
              <w:right w:val="single" w:color="auto" w:sz="4" w:space="0"/>
            </w:tcBorders>
            <w:vAlign w:val="center"/>
          </w:tcPr>
          <w:p w14:paraId="27821405">
            <w:pPr>
              <w:snapToGrid w:val="0"/>
              <w:spacing w:before="50" w:after="50"/>
              <w:jc w:val="center"/>
              <w:rPr>
                <w:rFonts w:hint="eastAsia" w:ascii="仿宋" w:hAnsi="仿宋" w:eastAsia="仿宋" w:cs="仿宋"/>
                <w:b/>
                <w:sz w:val="24"/>
                <w:szCs w:val="24"/>
              </w:rPr>
            </w:pPr>
          </w:p>
        </w:tc>
        <w:tc>
          <w:tcPr>
            <w:tcW w:w="1068" w:type="dxa"/>
            <w:tcBorders>
              <w:top w:val="single" w:color="auto" w:sz="4" w:space="0"/>
              <w:left w:val="single" w:color="auto" w:sz="4" w:space="0"/>
              <w:bottom w:val="single" w:color="auto" w:sz="4" w:space="0"/>
              <w:right w:val="single" w:color="auto" w:sz="4" w:space="0"/>
            </w:tcBorders>
            <w:vAlign w:val="center"/>
          </w:tcPr>
          <w:p w14:paraId="4446DA82">
            <w:pPr>
              <w:snapToGrid w:val="0"/>
              <w:spacing w:before="50" w:after="50"/>
              <w:jc w:val="center"/>
              <w:rPr>
                <w:rFonts w:hint="eastAsia" w:ascii="仿宋" w:hAnsi="仿宋" w:eastAsia="仿宋" w:cs="仿宋"/>
                <w:b/>
                <w:sz w:val="24"/>
                <w:szCs w:val="24"/>
              </w:rPr>
            </w:pPr>
          </w:p>
        </w:tc>
        <w:tc>
          <w:tcPr>
            <w:tcW w:w="1242" w:type="dxa"/>
            <w:tcBorders>
              <w:top w:val="single" w:color="auto" w:sz="4" w:space="0"/>
              <w:left w:val="single" w:color="auto" w:sz="4" w:space="0"/>
              <w:bottom w:val="single" w:color="auto" w:sz="4" w:space="0"/>
              <w:right w:val="single" w:color="auto" w:sz="4" w:space="0"/>
            </w:tcBorders>
            <w:vAlign w:val="center"/>
          </w:tcPr>
          <w:p w14:paraId="6D398D22">
            <w:pPr>
              <w:snapToGrid w:val="0"/>
              <w:spacing w:before="50" w:after="50"/>
              <w:jc w:val="center"/>
              <w:rPr>
                <w:rFonts w:hint="eastAsia" w:ascii="仿宋" w:hAnsi="仿宋" w:eastAsia="仿宋" w:cs="仿宋"/>
                <w:b/>
                <w:sz w:val="24"/>
                <w:szCs w:val="24"/>
              </w:rPr>
            </w:pPr>
          </w:p>
        </w:tc>
      </w:tr>
      <w:tr w14:paraId="327DB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0FADA772">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4</w:t>
            </w:r>
          </w:p>
        </w:tc>
        <w:tc>
          <w:tcPr>
            <w:tcW w:w="2946" w:type="dxa"/>
            <w:tcBorders>
              <w:top w:val="single" w:color="auto" w:sz="4" w:space="0"/>
              <w:left w:val="single" w:color="auto" w:sz="4" w:space="0"/>
              <w:bottom w:val="single" w:color="auto" w:sz="4" w:space="0"/>
              <w:right w:val="single" w:color="auto" w:sz="4" w:space="0"/>
            </w:tcBorders>
            <w:vAlign w:val="center"/>
          </w:tcPr>
          <w:p w14:paraId="13FD673B">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油污水处理，油污、残渣外运处置费，一体化装置运行、维护和保养费</w:t>
            </w:r>
          </w:p>
        </w:tc>
        <w:tc>
          <w:tcPr>
            <w:tcW w:w="1533" w:type="dxa"/>
            <w:tcBorders>
              <w:top w:val="single" w:color="auto" w:sz="4" w:space="0"/>
              <w:left w:val="single" w:color="auto" w:sz="4" w:space="0"/>
              <w:bottom w:val="single" w:color="auto" w:sz="4" w:space="0"/>
              <w:right w:val="single" w:color="auto" w:sz="4" w:space="0"/>
            </w:tcBorders>
            <w:vAlign w:val="center"/>
          </w:tcPr>
          <w:p w14:paraId="7B6DF95A">
            <w:pPr>
              <w:snapToGrid w:val="0"/>
              <w:spacing w:before="50" w:after="50"/>
              <w:jc w:val="center"/>
              <w:rPr>
                <w:rFonts w:hint="eastAsia" w:ascii="仿宋" w:hAnsi="仿宋" w:eastAsia="仿宋" w:cs="仿宋"/>
                <w:b/>
                <w:sz w:val="24"/>
                <w:szCs w:val="24"/>
              </w:rPr>
            </w:pPr>
          </w:p>
        </w:tc>
        <w:tc>
          <w:tcPr>
            <w:tcW w:w="866" w:type="dxa"/>
            <w:tcBorders>
              <w:top w:val="single" w:color="auto" w:sz="4" w:space="0"/>
              <w:left w:val="single" w:color="auto" w:sz="4" w:space="0"/>
              <w:bottom w:val="single" w:color="auto" w:sz="4" w:space="0"/>
              <w:right w:val="single" w:color="auto" w:sz="4" w:space="0"/>
            </w:tcBorders>
            <w:vAlign w:val="center"/>
          </w:tcPr>
          <w:p w14:paraId="4503F75E">
            <w:pPr>
              <w:snapToGrid w:val="0"/>
              <w:spacing w:before="50" w:after="50"/>
              <w:jc w:val="center"/>
              <w:rPr>
                <w:rFonts w:hint="eastAsia" w:ascii="仿宋" w:hAnsi="仿宋" w:eastAsia="仿宋" w:cs="仿宋"/>
                <w:b/>
                <w:sz w:val="24"/>
                <w:szCs w:val="24"/>
              </w:rPr>
            </w:pPr>
          </w:p>
        </w:tc>
        <w:tc>
          <w:tcPr>
            <w:tcW w:w="1267" w:type="dxa"/>
            <w:tcBorders>
              <w:top w:val="single" w:color="auto" w:sz="4" w:space="0"/>
              <w:left w:val="single" w:color="auto" w:sz="4" w:space="0"/>
              <w:bottom w:val="single" w:color="auto" w:sz="4" w:space="0"/>
              <w:right w:val="single" w:color="auto" w:sz="4" w:space="0"/>
            </w:tcBorders>
            <w:vAlign w:val="center"/>
          </w:tcPr>
          <w:p w14:paraId="4435ACC9">
            <w:pPr>
              <w:snapToGrid w:val="0"/>
              <w:spacing w:before="50" w:after="50"/>
              <w:jc w:val="center"/>
              <w:rPr>
                <w:rFonts w:hint="eastAsia" w:ascii="仿宋" w:hAnsi="仿宋" w:eastAsia="仿宋" w:cs="仿宋"/>
                <w:b/>
                <w:sz w:val="24"/>
                <w:szCs w:val="24"/>
              </w:rPr>
            </w:pPr>
          </w:p>
        </w:tc>
        <w:tc>
          <w:tcPr>
            <w:tcW w:w="1068" w:type="dxa"/>
            <w:tcBorders>
              <w:top w:val="single" w:color="auto" w:sz="4" w:space="0"/>
              <w:left w:val="single" w:color="auto" w:sz="4" w:space="0"/>
              <w:bottom w:val="single" w:color="auto" w:sz="4" w:space="0"/>
              <w:right w:val="single" w:color="auto" w:sz="4" w:space="0"/>
            </w:tcBorders>
            <w:vAlign w:val="center"/>
          </w:tcPr>
          <w:p w14:paraId="5A327A7A">
            <w:pPr>
              <w:snapToGrid w:val="0"/>
              <w:spacing w:before="50" w:after="50"/>
              <w:jc w:val="center"/>
              <w:rPr>
                <w:rFonts w:hint="eastAsia" w:ascii="仿宋" w:hAnsi="仿宋" w:eastAsia="仿宋" w:cs="仿宋"/>
                <w:b/>
                <w:sz w:val="24"/>
                <w:szCs w:val="24"/>
              </w:rPr>
            </w:pPr>
          </w:p>
        </w:tc>
        <w:tc>
          <w:tcPr>
            <w:tcW w:w="1242" w:type="dxa"/>
            <w:tcBorders>
              <w:top w:val="single" w:color="auto" w:sz="4" w:space="0"/>
              <w:left w:val="single" w:color="auto" w:sz="4" w:space="0"/>
              <w:bottom w:val="single" w:color="auto" w:sz="4" w:space="0"/>
              <w:right w:val="single" w:color="auto" w:sz="4" w:space="0"/>
            </w:tcBorders>
            <w:vAlign w:val="center"/>
          </w:tcPr>
          <w:p w14:paraId="5D9183E5">
            <w:pPr>
              <w:snapToGrid w:val="0"/>
              <w:spacing w:before="50" w:after="50"/>
              <w:jc w:val="center"/>
              <w:rPr>
                <w:rFonts w:hint="eastAsia" w:ascii="仿宋" w:hAnsi="仿宋" w:eastAsia="仿宋" w:cs="仿宋"/>
                <w:b/>
                <w:sz w:val="24"/>
                <w:szCs w:val="24"/>
              </w:rPr>
            </w:pPr>
          </w:p>
        </w:tc>
      </w:tr>
      <w:tr w14:paraId="62F2E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1D24E31B">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5</w:t>
            </w:r>
          </w:p>
        </w:tc>
        <w:tc>
          <w:tcPr>
            <w:tcW w:w="2946" w:type="dxa"/>
            <w:tcBorders>
              <w:top w:val="single" w:color="auto" w:sz="4" w:space="0"/>
              <w:left w:val="single" w:color="auto" w:sz="4" w:space="0"/>
              <w:bottom w:val="single" w:color="auto" w:sz="4" w:space="0"/>
              <w:right w:val="single" w:color="auto" w:sz="4" w:space="0"/>
            </w:tcBorders>
            <w:vAlign w:val="center"/>
          </w:tcPr>
          <w:p w14:paraId="2B2952FC">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接收激励费</w:t>
            </w:r>
          </w:p>
        </w:tc>
        <w:tc>
          <w:tcPr>
            <w:tcW w:w="1533" w:type="dxa"/>
            <w:tcBorders>
              <w:top w:val="single" w:color="auto" w:sz="4" w:space="0"/>
              <w:left w:val="single" w:color="auto" w:sz="4" w:space="0"/>
              <w:bottom w:val="single" w:color="auto" w:sz="4" w:space="0"/>
              <w:right w:val="single" w:color="auto" w:sz="4" w:space="0"/>
            </w:tcBorders>
            <w:vAlign w:val="center"/>
          </w:tcPr>
          <w:p w14:paraId="6B614EA8">
            <w:pPr>
              <w:snapToGrid w:val="0"/>
              <w:spacing w:before="50" w:after="50"/>
              <w:jc w:val="center"/>
              <w:rPr>
                <w:rFonts w:hint="eastAsia" w:ascii="仿宋" w:hAnsi="仿宋" w:eastAsia="仿宋" w:cs="仿宋"/>
                <w:b/>
                <w:sz w:val="24"/>
                <w:szCs w:val="24"/>
              </w:rPr>
            </w:pPr>
          </w:p>
        </w:tc>
        <w:tc>
          <w:tcPr>
            <w:tcW w:w="866" w:type="dxa"/>
            <w:tcBorders>
              <w:top w:val="single" w:color="auto" w:sz="4" w:space="0"/>
              <w:left w:val="single" w:color="auto" w:sz="4" w:space="0"/>
              <w:bottom w:val="single" w:color="auto" w:sz="4" w:space="0"/>
              <w:right w:val="single" w:color="auto" w:sz="4" w:space="0"/>
            </w:tcBorders>
            <w:vAlign w:val="center"/>
          </w:tcPr>
          <w:p w14:paraId="0F137D51">
            <w:pPr>
              <w:snapToGrid w:val="0"/>
              <w:spacing w:before="50" w:after="50"/>
              <w:jc w:val="center"/>
              <w:rPr>
                <w:rFonts w:hint="eastAsia" w:ascii="仿宋" w:hAnsi="仿宋" w:eastAsia="仿宋" w:cs="仿宋"/>
                <w:b/>
                <w:sz w:val="24"/>
                <w:szCs w:val="24"/>
              </w:rPr>
            </w:pPr>
          </w:p>
        </w:tc>
        <w:tc>
          <w:tcPr>
            <w:tcW w:w="1267" w:type="dxa"/>
            <w:tcBorders>
              <w:top w:val="single" w:color="auto" w:sz="4" w:space="0"/>
              <w:left w:val="single" w:color="auto" w:sz="4" w:space="0"/>
              <w:bottom w:val="single" w:color="auto" w:sz="4" w:space="0"/>
              <w:right w:val="single" w:color="auto" w:sz="4" w:space="0"/>
            </w:tcBorders>
            <w:vAlign w:val="center"/>
          </w:tcPr>
          <w:p w14:paraId="79BB50AF">
            <w:pPr>
              <w:snapToGrid w:val="0"/>
              <w:spacing w:before="50" w:after="50"/>
              <w:jc w:val="center"/>
              <w:rPr>
                <w:rFonts w:hint="eastAsia" w:ascii="仿宋" w:hAnsi="仿宋" w:eastAsia="仿宋" w:cs="仿宋"/>
                <w:b/>
                <w:sz w:val="24"/>
                <w:szCs w:val="24"/>
              </w:rPr>
            </w:pPr>
          </w:p>
        </w:tc>
        <w:tc>
          <w:tcPr>
            <w:tcW w:w="1068" w:type="dxa"/>
            <w:tcBorders>
              <w:top w:val="single" w:color="auto" w:sz="4" w:space="0"/>
              <w:left w:val="single" w:color="auto" w:sz="4" w:space="0"/>
              <w:bottom w:val="single" w:color="auto" w:sz="4" w:space="0"/>
              <w:right w:val="single" w:color="auto" w:sz="4" w:space="0"/>
            </w:tcBorders>
            <w:vAlign w:val="center"/>
          </w:tcPr>
          <w:p w14:paraId="2213359F">
            <w:pPr>
              <w:snapToGrid w:val="0"/>
              <w:spacing w:before="50" w:after="50"/>
              <w:jc w:val="center"/>
              <w:rPr>
                <w:rFonts w:hint="eastAsia" w:ascii="仿宋" w:hAnsi="仿宋" w:eastAsia="仿宋" w:cs="仿宋"/>
                <w:b/>
                <w:sz w:val="24"/>
                <w:szCs w:val="24"/>
              </w:rPr>
            </w:pPr>
          </w:p>
        </w:tc>
        <w:tc>
          <w:tcPr>
            <w:tcW w:w="1242" w:type="dxa"/>
            <w:tcBorders>
              <w:top w:val="single" w:color="auto" w:sz="4" w:space="0"/>
              <w:left w:val="single" w:color="auto" w:sz="4" w:space="0"/>
              <w:bottom w:val="single" w:color="auto" w:sz="4" w:space="0"/>
              <w:right w:val="single" w:color="auto" w:sz="4" w:space="0"/>
            </w:tcBorders>
            <w:vAlign w:val="center"/>
          </w:tcPr>
          <w:p w14:paraId="55FCEBE7">
            <w:pPr>
              <w:snapToGrid w:val="0"/>
              <w:spacing w:before="50" w:after="50"/>
              <w:jc w:val="center"/>
              <w:rPr>
                <w:rFonts w:hint="eastAsia" w:ascii="仿宋" w:hAnsi="仿宋" w:eastAsia="仿宋" w:cs="仿宋"/>
                <w:b/>
                <w:sz w:val="24"/>
                <w:szCs w:val="24"/>
              </w:rPr>
            </w:pPr>
          </w:p>
        </w:tc>
      </w:tr>
      <w:tr w14:paraId="4B7F8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1A92B1BA">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6</w:t>
            </w:r>
          </w:p>
        </w:tc>
        <w:tc>
          <w:tcPr>
            <w:tcW w:w="2946" w:type="dxa"/>
            <w:tcBorders>
              <w:top w:val="single" w:color="auto" w:sz="4" w:space="0"/>
              <w:left w:val="single" w:color="auto" w:sz="4" w:space="0"/>
              <w:bottom w:val="single" w:color="auto" w:sz="4" w:space="0"/>
              <w:right w:val="single" w:color="auto" w:sz="4" w:space="0"/>
            </w:tcBorders>
            <w:vAlign w:val="center"/>
          </w:tcPr>
          <w:p w14:paraId="08B8ED50">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公司运作管理费</w:t>
            </w:r>
          </w:p>
        </w:tc>
        <w:tc>
          <w:tcPr>
            <w:tcW w:w="1533" w:type="dxa"/>
            <w:tcBorders>
              <w:top w:val="single" w:color="auto" w:sz="4" w:space="0"/>
              <w:left w:val="single" w:color="auto" w:sz="4" w:space="0"/>
              <w:bottom w:val="single" w:color="auto" w:sz="4" w:space="0"/>
              <w:right w:val="single" w:color="auto" w:sz="4" w:space="0"/>
            </w:tcBorders>
            <w:vAlign w:val="center"/>
          </w:tcPr>
          <w:p w14:paraId="3974C724">
            <w:pPr>
              <w:snapToGrid w:val="0"/>
              <w:spacing w:before="50" w:after="50"/>
              <w:jc w:val="center"/>
              <w:rPr>
                <w:rFonts w:hint="eastAsia" w:ascii="仿宋" w:hAnsi="仿宋" w:eastAsia="仿宋" w:cs="仿宋"/>
                <w:b/>
                <w:sz w:val="24"/>
                <w:szCs w:val="24"/>
              </w:rPr>
            </w:pPr>
          </w:p>
        </w:tc>
        <w:tc>
          <w:tcPr>
            <w:tcW w:w="866" w:type="dxa"/>
            <w:tcBorders>
              <w:top w:val="single" w:color="auto" w:sz="4" w:space="0"/>
              <w:left w:val="single" w:color="auto" w:sz="4" w:space="0"/>
              <w:bottom w:val="single" w:color="auto" w:sz="4" w:space="0"/>
              <w:right w:val="single" w:color="auto" w:sz="4" w:space="0"/>
            </w:tcBorders>
            <w:vAlign w:val="center"/>
          </w:tcPr>
          <w:p w14:paraId="500888F1">
            <w:pPr>
              <w:snapToGrid w:val="0"/>
              <w:spacing w:before="50" w:after="50"/>
              <w:jc w:val="center"/>
              <w:rPr>
                <w:rFonts w:hint="eastAsia" w:ascii="仿宋" w:hAnsi="仿宋" w:eastAsia="仿宋" w:cs="仿宋"/>
                <w:b/>
                <w:sz w:val="24"/>
                <w:szCs w:val="24"/>
              </w:rPr>
            </w:pPr>
          </w:p>
        </w:tc>
        <w:tc>
          <w:tcPr>
            <w:tcW w:w="1267" w:type="dxa"/>
            <w:tcBorders>
              <w:top w:val="single" w:color="auto" w:sz="4" w:space="0"/>
              <w:left w:val="single" w:color="auto" w:sz="4" w:space="0"/>
              <w:bottom w:val="single" w:color="auto" w:sz="4" w:space="0"/>
              <w:right w:val="single" w:color="auto" w:sz="4" w:space="0"/>
            </w:tcBorders>
            <w:vAlign w:val="center"/>
          </w:tcPr>
          <w:p w14:paraId="727A6FB9">
            <w:pPr>
              <w:snapToGrid w:val="0"/>
              <w:spacing w:before="50" w:after="50"/>
              <w:jc w:val="center"/>
              <w:rPr>
                <w:rFonts w:hint="eastAsia" w:ascii="仿宋" w:hAnsi="仿宋" w:eastAsia="仿宋" w:cs="仿宋"/>
                <w:b/>
                <w:sz w:val="24"/>
                <w:szCs w:val="24"/>
              </w:rPr>
            </w:pPr>
          </w:p>
        </w:tc>
        <w:tc>
          <w:tcPr>
            <w:tcW w:w="1068" w:type="dxa"/>
            <w:tcBorders>
              <w:top w:val="single" w:color="auto" w:sz="4" w:space="0"/>
              <w:left w:val="single" w:color="auto" w:sz="4" w:space="0"/>
              <w:bottom w:val="single" w:color="auto" w:sz="4" w:space="0"/>
              <w:right w:val="single" w:color="auto" w:sz="4" w:space="0"/>
            </w:tcBorders>
            <w:vAlign w:val="center"/>
          </w:tcPr>
          <w:p w14:paraId="5E1CF4CE">
            <w:pPr>
              <w:snapToGrid w:val="0"/>
              <w:spacing w:before="50" w:after="50"/>
              <w:jc w:val="center"/>
              <w:rPr>
                <w:rFonts w:hint="eastAsia" w:ascii="仿宋" w:hAnsi="仿宋" w:eastAsia="仿宋" w:cs="仿宋"/>
                <w:b/>
                <w:sz w:val="24"/>
                <w:szCs w:val="24"/>
              </w:rPr>
            </w:pPr>
          </w:p>
        </w:tc>
        <w:tc>
          <w:tcPr>
            <w:tcW w:w="1242" w:type="dxa"/>
            <w:tcBorders>
              <w:top w:val="single" w:color="auto" w:sz="4" w:space="0"/>
              <w:left w:val="single" w:color="auto" w:sz="4" w:space="0"/>
              <w:bottom w:val="single" w:color="auto" w:sz="4" w:space="0"/>
              <w:right w:val="single" w:color="auto" w:sz="4" w:space="0"/>
            </w:tcBorders>
            <w:vAlign w:val="center"/>
          </w:tcPr>
          <w:p w14:paraId="17E8728F">
            <w:pPr>
              <w:snapToGrid w:val="0"/>
              <w:spacing w:before="50" w:after="50"/>
              <w:jc w:val="center"/>
              <w:rPr>
                <w:rFonts w:hint="eastAsia" w:ascii="仿宋" w:hAnsi="仿宋" w:eastAsia="仿宋" w:cs="仿宋"/>
                <w:b/>
                <w:sz w:val="24"/>
                <w:szCs w:val="24"/>
              </w:rPr>
            </w:pPr>
          </w:p>
        </w:tc>
      </w:tr>
      <w:tr w14:paraId="3A7E8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7614D1C7">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7</w:t>
            </w:r>
          </w:p>
        </w:tc>
        <w:tc>
          <w:tcPr>
            <w:tcW w:w="2946" w:type="dxa"/>
            <w:tcBorders>
              <w:top w:val="single" w:color="auto" w:sz="4" w:space="0"/>
              <w:left w:val="single" w:color="auto" w:sz="4" w:space="0"/>
              <w:bottom w:val="single" w:color="auto" w:sz="4" w:space="0"/>
              <w:right w:val="single" w:color="auto" w:sz="4" w:space="0"/>
            </w:tcBorders>
            <w:vAlign w:val="center"/>
          </w:tcPr>
          <w:p w14:paraId="17C0AE31">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公司利润及磋商代理费用</w:t>
            </w:r>
          </w:p>
        </w:tc>
        <w:tc>
          <w:tcPr>
            <w:tcW w:w="1533" w:type="dxa"/>
            <w:tcBorders>
              <w:top w:val="single" w:color="auto" w:sz="4" w:space="0"/>
              <w:left w:val="single" w:color="auto" w:sz="4" w:space="0"/>
              <w:bottom w:val="single" w:color="auto" w:sz="4" w:space="0"/>
              <w:right w:val="single" w:color="auto" w:sz="4" w:space="0"/>
            </w:tcBorders>
            <w:vAlign w:val="center"/>
          </w:tcPr>
          <w:p w14:paraId="55E73AAF">
            <w:pPr>
              <w:snapToGrid w:val="0"/>
              <w:spacing w:before="50" w:after="50"/>
              <w:jc w:val="center"/>
              <w:rPr>
                <w:rFonts w:hint="eastAsia" w:ascii="仿宋" w:hAnsi="仿宋" w:eastAsia="仿宋" w:cs="仿宋"/>
                <w:b/>
                <w:sz w:val="24"/>
                <w:szCs w:val="24"/>
              </w:rPr>
            </w:pPr>
          </w:p>
        </w:tc>
        <w:tc>
          <w:tcPr>
            <w:tcW w:w="866" w:type="dxa"/>
            <w:tcBorders>
              <w:top w:val="single" w:color="auto" w:sz="4" w:space="0"/>
              <w:left w:val="single" w:color="auto" w:sz="4" w:space="0"/>
              <w:bottom w:val="single" w:color="auto" w:sz="4" w:space="0"/>
              <w:right w:val="single" w:color="auto" w:sz="4" w:space="0"/>
            </w:tcBorders>
            <w:vAlign w:val="center"/>
          </w:tcPr>
          <w:p w14:paraId="22C31DD9">
            <w:pPr>
              <w:snapToGrid w:val="0"/>
              <w:spacing w:before="50" w:after="50"/>
              <w:jc w:val="center"/>
              <w:rPr>
                <w:rFonts w:hint="eastAsia" w:ascii="仿宋" w:hAnsi="仿宋" w:eastAsia="仿宋" w:cs="仿宋"/>
                <w:b/>
                <w:sz w:val="24"/>
                <w:szCs w:val="24"/>
              </w:rPr>
            </w:pPr>
          </w:p>
        </w:tc>
        <w:tc>
          <w:tcPr>
            <w:tcW w:w="1267" w:type="dxa"/>
            <w:tcBorders>
              <w:top w:val="single" w:color="auto" w:sz="4" w:space="0"/>
              <w:left w:val="single" w:color="auto" w:sz="4" w:space="0"/>
              <w:bottom w:val="single" w:color="auto" w:sz="4" w:space="0"/>
              <w:right w:val="single" w:color="auto" w:sz="4" w:space="0"/>
            </w:tcBorders>
            <w:vAlign w:val="center"/>
          </w:tcPr>
          <w:p w14:paraId="325CD23E">
            <w:pPr>
              <w:snapToGrid w:val="0"/>
              <w:spacing w:before="50" w:after="50"/>
              <w:jc w:val="center"/>
              <w:rPr>
                <w:rFonts w:hint="eastAsia" w:ascii="仿宋" w:hAnsi="仿宋" w:eastAsia="仿宋" w:cs="仿宋"/>
                <w:b/>
                <w:sz w:val="24"/>
                <w:szCs w:val="24"/>
              </w:rPr>
            </w:pPr>
          </w:p>
        </w:tc>
        <w:tc>
          <w:tcPr>
            <w:tcW w:w="1068" w:type="dxa"/>
            <w:tcBorders>
              <w:top w:val="single" w:color="auto" w:sz="4" w:space="0"/>
              <w:left w:val="single" w:color="auto" w:sz="4" w:space="0"/>
              <w:bottom w:val="single" w:color="auto" w:sz="4" w:space="0"/>
              <w:right w:val="single" w:color="auto" w:sz="4" w:space="0"/>
            </w:tcBorders>
            <w:vAlign w:val="center"/>
          </w:tcPr>
          <w:p w14:paraId="2DFA6825">
            <w:pPr>
              <w:snapToGrid w:val="0"/>
              <w:spacing w:before="50" w:after="50"/>
              <w:jc w:val="center"/>
              <w:rPr>
                <w:rFonts w:hint="eastAsia" w:ascii="仿宋" w:hAnsi="仿宋" w:eastAsia="仿宋" w:cs="仿宋"/>
                <w:b/>
                <w:sz w:val="24"/>
                <w:szCs w:val="24"/>
              </w:rPr>
            </w:pPr>
          </w:p>
        </w:tc>
        <w:tc>
          <w:tcPr>
            <w:tcW w:w="1242" w:type="dxa"/>
            <w:tcBorders>
              <w:top w:val="single" w:color="auto" w:sz="4" w:space="0"/>
              <w:left w:val="single" w:color="auto" w:sz="4" w:space="0"/>
              <w:bottom w:val="single" w:color="auto" w:sz="4" w:space="0"/>
              <w:right w:val="single" w:color="auto" w:sz="4" w:space="0"/>
            </w:tcBorders>
            <w:vAlign w:val="center"/>
          </w:tcPr>
          <w:p w14:paraId="7A7A2230">
            <w:pPr>
              <w:snapToGrid w:val="0"/>
              <w:spacing w:before="50" w:after="50"/>
              <w:jc w:val="center"/>
              <w:rPr>
                <w:rFonts w:hint="eastAsia" w:ascii="仿宋" w:hAnsi="仿宋" w:eastAsia="仿宋" w:cs="仿宋"/>
                <w:b/>
                <w:sz w:val="24"/>
                <w:szCs w:val="24"/>
              </w:rPr>
            </w:pPr>
          </w:p>
        </w:tc>
      </w:tr>
      <w:tr w14:paraId="586F2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14:paraId="23330ABD">
            <w:pPr>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8</w:t>
            </w:r>
          </w:p>
        </w:tc>
        <w:tc>
          <w:tcPr>
            <w:tcW w:w="2946" w:type="dxa"/>
            <w:tcBorders>
              <w:top w:val="single" w:color="auto" w:sz="4" w:space="0"/>
              <w:left w:val="single" w:color="auto" w:sz="4" w:space="0"/>
              <w:bottom w:val="single" w:color="auto" w:sz="4" w:space="0"/>
              <w:right w:val="single" w:color="auto" w:sz="4" w:space="0"/>
            </w:tcBorders>
            <w:vAlign w:val="center"/>
          </w:tcPr>
          <w:p w14:paraId="782FBFBC">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税费</w:t>
            </w:r>
          </w:p>
        </w:tc>
        <w:tc>
          <w:tcPr>
            <w:tcW w:w="1533" w:type="dxa"/>
            <w:tcBorders>
              <w:top w:val="single" w:color="auto" w:sz="4" w:space="0"/>
              <w:left w:val="single" w:color="auto" w:sz="4" w:space="0"/>
              <w:bottom w:val="single" w:color="auto" w:sz="4" w:space="0"/>
              <w:right w:val="single" w:color="auto" w:sz="4" w:space="0"/>
            </w:tcBorders>
            <w:vAlign w:val="center"/>
          </w:tcPr>
          <w:p w14:paraId="5ADB8FA6">
            <w:pPr>
              <w:snapToGrid w:val="0"/>
              <w:spacing w:before="50" w:after="50"/>
              <w:jc w:val="center"/>
              <w:rPr>
                <w:rFonts w:hint="eastAsia" w:ascii="仿宋" w:hAnsi="仿宋" w:eastAsia="仿宋" w:cs="仿宋"/>
                <w:b/>
                <w:sz w:val="24"/>
                <w:szCs w:val="24"/>
              </w:rPr>
            </w:pPr>
          </w:p>
        </w:tc>
        <w:tc>
          <w:tcPr>
            <w:tcW w:w="866" w:type="dxa"/>
            <w:tcBorders>
              <w:top w:val="single" w:color="auto" w:sz="4" w:space="0"/>
              <w:left w:val="single" w:color="auto" w:sz="4" w:space="0"/>
              <w:bottom w:val="single" w:color="auto" w:sz="4" w:space="0"/>
              <w:right w:val="single" w:color="auto" w:sz="4" w:space="0"/>
            </w:tcBorders>
            <w:vAlign w:val="center"/>
          </w:tcPr>
          <w:p w14:paraId="3422B2FD">
            <w:pPr>
              <w:snapToGrid w:val="0"/>
              <w:spacing w:before="50" w:after="50"/>
              <w:jc w:val="center"/>
              <w:rPr>
                <w:rFonts w:hint="eastAsia" w:ascii="仿宋" w:hAnsi="仿宋" w:eastAsia="仿宋" w:cs="仿宋"/>
                <w:b/>
                <w:sz w:val="24"/>
                <w:szCs w:val="24"/>
              </w:rPr>
            </w:pPr>
          </w:p>
        </w:tc>
        <w:tc>
          <w:tcPr>
            <w:tcW w:w="1267" w:type="dxa"/>
            <w:tcBorders>
              <w:top w:val="single" w:color="auto" w:sz="4" w:space="0"/>
              <w:left w:val="single" w:color="auto" w:sz="4" w:space="0"/>
              <w:bottom w:val="single" w:color="auto" w:sz="4" w:space="0"/>
              <w:right w:val="single" w:color="auto" w:sz="4" w:space="0"/>
            </w:tcBorders>
            <w:vAlign w:val="center"/>
          </w:tcPr>
          <w:p w14:paraId="32396C07">
            <w:pPr>
              <w:snapToGrid w:val="0"/>
              <w:spacing w:before="50" w:after="50"/>
              <w:jc w:val="center"/>
              <w:rPr>
                <w:rFonts w:hint="eastAsia" w:ascii="仿宋" w:hAnsi="仿宋" w:eastAsia="仿宋" w:cs="仿宋"/>
                <w:b/>
                <w:sz w:val="24"/>
                <w:szCs w:val="24"/>
              </w:rPr>
            </w:pPr>
          </w:p>
        </w:tc>
        <w:tc>
          <w:tcPr>
            <w:tcW w:w="1068" w:type="dxa"/>
            <w:tcBorders>
              <w:top w:val="single" w:color="auto" w:sz="4" w:space="0"/>
              <w:left w:val="single" w:color="auto" w:sz="4" w:space="0"/>
              <w:bottom w:val="single" w:color="auto" w:sz="4" w:space="0"/>
              <w:right w:val="single" w:color="auto" w:sz="4" w:space="0"/>
            </w:tcBorders>
            <w:vAlign w:val="center"/>
          </w:tcPr>
          <w:p w14:paraId="5FF21365">
            <w:pPr>
              <w:snapToGrid w:val="0"/>
              <w:spacing w:before="50" w:after="50"/>
              <w:jc w:val="center"/>
              <w:rPr>
                <w:rFonts w:hint="eastAsia" w:ascii="仿宋" w:hAnsi="仿宋" w:eastAsia="仿宋" w:cs="仿宋"/>
                <w:b/>
                <w:sz w:val="24"/>
                <w:szCs w:val="24"/>
              </w:rPr>
            </w:pPr>
          </w:p>
        </w:tc>
        <w:tc>
          <w:tcPr>
            <w:tcW w:w="1242" w:type="dxa"/>
            <w:tcBorders>
              <w:top w:val="single" w:color="auto" w:sz="4" w:space="0"/>
              <w:left w:val="single" w:color="auto" w:sz="4" w:space="0"/>
              <w:bottom w:val="single" w:color="auto" w:sz="4" w:space="0"/>
              <w:right w:val="single" w:color="auto" w:sz="4" w:space="0"/>
            </w:tcBorders>
            <w:vAlign w:val="center"/>
          </w:tcPr>
          <w:p w14:paraId="64DEF523">
            <w:pPr>
              <w:snapToGrid w:val="0"/>
              <w:spacing w:before="50" w:after="50"/>
              <w:jc w:val="center"/>
              <w:rPr>
                <w:rFonts w:hint="eastAsia" w:ascii="仿宋" w:hAnsi="仿宋" w:eastAsia="仿宋" w:cs="仿宋"/>
                <w:b/>
                <w:sz w:val="24"/>
                <w:szCs w:val="24"/>
              </w:rPr>
            </w:pPr>
          </w:p>
        </w:tc>
      </w:tr>
      <w:tr w14:paraId="606F8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9795" w:type="dxa"/>
            <w:gridSpan w:val="7"/>
            <w:tcBorders>
              <w:top w:val="single" w:color="auto" w:sz="4" w:space="0"/>
              <w:left w:val="single" w:color="auto" w:sz="4" w:space="0"/>
              <w:bottom w:val="single" w:color="auto" w:sz="4" w:space="0"/>
              <w:right w:val="single" w:color="auto" w:sz="4" w:space="0"/>
            </w:tcBorders>
            <w:vAlign w:val="center"/>
          </w:tcPr>
          <w:p w14:paraId="3BEBCEF6">
            <w:pPr>
              <w:snapToGrid w:val="0"/>
              <w:spacing w:before="50" w:after="50"/>
              <w:rPr>
                <w:rFonts w:hint="eastAsia" w:ascii="仿宋" w:hAnsi="仿宋" w:eastAsia="仿宋" w:cs="仿宋"/>
                <w:b/>
                <w:sz w:val="24"/>
                <w:szCs w:val="24"/>
              </w:rPr>
            </w:pPr>
            <w:r>
              <w:rPr>
                <w:rFonts w:hint="eastAsia" w:ascii="仿宋" w:hAnsi="仿宋" w:eastAsia="仿宋" w:cs="仿宋"/>
                <w:b/>
                <w:sz w:val="24"/>
                <w:szCs w:val="24"/>
              </w:rPr>
              <w:t>投标报价：大写（人民币）：                                    ￥:              元</w:t>
            </w:r>
          </w:p>
        </w:tc>
      </w:tr>
    </w:tbl>
    <w:p w14:paraId="302A24D3">
      <w:pPr>
        <w:snapToGrid w:val="0"/>
        <w:spacing w:line="500" w:lineRule="exact"/>
        <w:jc w:val="left"/>
        <w:rPr>
          <w:rFonts w:hint="eastAsia" w:ascii="仿宋" w:hAnsi="仿宋" w:eastAsia="仿宋" w:cs="仿宋"/>
          <w:sz w:val="24"/>
          <w:szCs w:val="24"/>
        </w:rPr>
      </w:pPr>
      <w:r>
        <w:rPr>
          <w:rFonts w:hint="eastAsia" w:ascii="仿宋" w:hAnsi="仿宋" w:eastAsia="仿宋" w:cs="仿宋"/>
          <w:sz w:val="24"/>
          <w:szCs w:val="24"/>
        </w:rPr>
        <w:t>注: 1、报价一经涂改，应在涂改处加盖单位公章或者由法定代表人或授权委托人签字或盖章，否则其投标作无效标处理。</w:t>
      </w:r>
    </w:p>
    <w:p w14:paraId="5BD38C7D">
      <w:pPr>
        <w:pStyle w:val="29"/>
        <w:spacing w:before="120" w:after="120"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2、投标报价是履行合同的最终价格，本次报价包含了人工成本费用、保险费用、维修费用、物耗费用、添置费用、接收激励费、应急救援费、管理酬金、税费等项目涉及的所有费用。</w:t>
      </w:r>
    </w:p>
    <w:p w14:paraId="035893E1">
      <w:pPr>
        <w:rPr>
          <w:rFonts w:ascii="仿宋" w:hAnsi="仿宋" w:eastAsia="仿宋"/>
        </w:rPr>
      </w:pPr>
    </w:p>
    <w:p w14:paraId="047A2C69">
      <w:pPr>
        <w:snapToGrid w:val="0"/>
        <w:spacing w:line="360" w:lineRule="auto"/>
        <w:ind w:firstLine="4200" w:firstLineChars="1500"/>
        <w:rPr>
          <w:rFonts w:ascii="仿宋" w:hAnsi="仿宋" w:eastAsia="仿宋"/>
          <w:spacing w:val="20"/>
          <w:sz w:val="24"/>
          <w:szCs w:val="24"/>
          <w:u w:val="single"/>
        </w:rPr>
      </w:pPr>
      <w:r>
        <w:rPr>
          <w:rFonts w:hint="eastAsia" w:ascii="仿宋" w:hAnsi="仿宋" w:eastAsia="仿宋" w:cs="仿宋"/>
          <w:spacing w:val="20"/>
          <w:sz w:val="24"/>
          <w:szCs w:val="24"/>
        </w:rPr>
        <w:t>法定代表人或授权人</w:t>
      </w:r>
      <w:r>
        <w:rPr>
          <w:rFonts w:hint="eastAsia" w:ascii="仿宋" w:hAnsi="仿宋" w:eastAsia="仿宋" w:cs="仿宋"/>
          <w:sz w:val="24"/>
          <w:szCs w:val="24"/>
        </w:rPr>
        <w:t>（签字或盖章）</w:t>
      </w:r>
      <w:r>
        <w:rPr>
          <w:rFonts w:hint="eastAsia" w:ascii="仿宋" w:hAnsi="仿宋" w:eastAsia="仿宋" w:cs="仿宋"/>
          <w:spacing w:val="20"/>
          <w:sz w:val="24"/>
          <w:szCs w:val="24"/>
        </w:rPr>
        <w:t>：</w:t>
      </w:r>
    </w:p>
    <w:p w14:paraId="2F618036">
      <w:pPr>
        <w:snapToGrid w:val="0"/>
        <w:spacing w:line="360" w:lineRule="auto"/>
        <w:ind w:firstLine="4200" w:firstLineChars="1500"/>
        <w:rPr>
          <w:rFonts w:ascii="仿宋" w:hAnsi="仿宋" w:eastAsia="仿宋"/>
          <w:spacing w:val="20"/>
          <w:sz w:val="24"/>
          <w:szCs w:val="24"/>
        </w:rPr>
      </w:pPr>
      <w:r>
        <w:rPr>
          <w:rFonts w:hint="eastAsia" w:ascii="仿宋" w:hAnsi="仿宋" w:eastAsia="仿宋" w:cs="仿宋"/>
          <w:spacing w:val="20"/>
          <w:sz w:val="24"/>
          <w:szCs w:val="24"/>
        </w:rPr>
        <w:t>供应商盖章：</w:t>
      </w:r>
    </w:p>
    <w:p w14:paraId="63F41500">
      <w:pPr>
        <w:snapToGrid w:val="0"/>
        <w:spacing w:line="360" w:lineRule="auto"/>
        <w:ind w:firstLine="4200" w:firstLineChars="1500"/>
        <w:rPr>
          <w:rFonts w:hint="eastAsia" w:ascii="仿宋" w:hAnsi="仿宋" w:eastAsia="仿宋" w:cs="仿宋"/>
          <w:b/>
          <w:bCs/>
          <w:sz w:val="24"/>
          <w:szCs w:val="24"/>
        </w:rPr>
      </w:pPr>
      <w:r>
        <w:rPr>
          <w:rFonts w:hint="eastAsia" w:ascii="仿宋" w:hAnsi="仿宋" w:eastAsia="仿宋" w:cs="仿宋"/>
          <w:spacing w:val="20"/>
          <w:sz w:val="24"/>
          <w:szCs w:val="24"/>
        </w:rPr>
        <w:t>日</w:t>
      </w:r>
      <w:r>
        <w:rPr>
          <w:rFonts w:ascii="仿宋" w:hAnsi="仿宋" w:eastAsia="仿宋" w:cs="仿宋"/>
          <w:spacing w:val="20"/>
          <w:sz w:val="24"/>
          <w:szCs w:val="24"/>
        </w:rPr>
        <w:t xml:space="preserve">  </w:t>
      </w:r>
      <w:r>
        <w:rPr>
          <w:rFonts w:hint="eastAsia" w:ascii="仿宋" w:hAnsi="仿宋" w:eastAsia="仿宋" w:cs="仿宋"/>
          <w:spacing w:val="20"/>
          <w:sz w:val="24"/>
          <w:szCs w:val="24"/>
        </w:rPr>
        <w:t>期：</w:t>
      </w:r>
      <w:r>
        <w:rPr>
          <w:rFonts w:hint="eastAsia" w:ascii="仿宋" w:hAnsi="仿宋" w:eastAsia="仿宋" w:cs="仿宋"/>
          <w:b/>
          <w:bCs/>
          <w:sz w:val="24"/>
          <w:szCs w:val="24"/>
        </w:rPr>
        <w:br w:type="page"/>
      </w:r>
    </w:p>
    <w:p w14:paraId="3D06F0D7">
      <w:pPr>
        <w:snapToGrid w:val="0"/>
        <w:spacing w:beforeLines="50" w:afterLines="50" w:line="400" w:lineRule="exact"/>
        <w:jc w:val="center"/>
        <w:rPr>
          <w:rFonts w:ascii="仿宋" w:hAnsi="仿宋" w:eastAsia="仿宋"/>
          <w:b/>
          <w:bCs/>
          <w:sz w:val="24"/>
          <w:szCs w:val="24"/>
        </w:rPr>
      </w:pPr>
      <w:r>
        <w:rPr>
          <w:rFonts w:hint="eastAsia" w:ascii="仿宋" w:hAnsi="仿宋" w:eastAsia="仿宋" w:cs="仿宋"/>
          <w:b/>
          <w:bCs/>
          <w:sz w:val="24"/>
          <w:szCs w:val="24"/>
        </w:rPr>
        <w:t>四、招标代理服务费承诺函</w:t>
      </w:r>
    </w:p>
    <w:p w14:paraId="29585A00">
      <w:pPr>
        <w:pStyle w:val="7"/>
        <w:spacing w:line="640" w:lineRule="exact"/>
        <w:ind w:firstLine="0"/>
        <w:jc w:val="left"/>
        <w:rPr>
          <w:rFonts w:ascii="仿宋" w:hAnsi="仿宋" w:eastAsia="仿宋"/>
          <w:sz w:val="24"/>
          <w:szCs w:val="24"/>
        </w:rPr>
      </w:pPr>
      <w:r>
        <w:rPr>
          <w:rFonts w:hint="eastAsia" w:ascii="仿宋" w:hAnsi="仿宋" w:eastAsia="仿宋" w:cs="仿宋"/>
          <w:sz w:val="24"/>
          <w:szCs w:val="24"/>
          <w:lang w:eastAsia="zh-CN"/>
        </w:rPr>
        <w:t>浙江中诚工程管理科技有限公司</w:t>
      </w:r>
      <w:r>
        <w:rPr>
          <w:rFonts w:hint="eastAsia" w:ascii="仿宋" w:hAnsi="仿宋" w:eastAsia="仿宋" w:cs="仿宋"/>
          <w:sz w:val="24"/>
          <w:szCs w:val="24"/>
        </w:rPr>
        <w:t>：</w:t>
      </w:r>
    </w:p>
    <w:p w14:paraId="2E63CEF6">
      <w:pPr>
        <w:pStyle w:val="7"/>
        <w:spacing w:line="640" w:lineRule="exact"/>
        <w:ind w:firstLine="480" w:firstLineChars="200"/>
        <w:jc w:val="left"/>
        <w:rPr>
          <w:rFonts w:ascii="仿宋" w:hAnsi="仿宋" w:eastAsia="仿宋"/>
          <w:sz w:val="24"/>
          <w:szCs w:val="24"/>
        </w:rPr>
      </w:pPr>
      <w:r>
        <w:rPr>
          <w:rFonts w:hint="eastAsia" w:ascii="仿宋" w:hAnsi="仿宋" w:eastAsia="仿宋" w:cs="仿宋"/>
          <w:sz w:val="24"/>
          <w:szCs w:val="24"/>
        </w:rPr>
        <w:t>根据招标文件的规定，一旦我公司中标，我公司同意按招标文件要求向贵公司交纳中标项目的招标代理服务费，在确定中标供应商后，领取中标通知书前的当天一次性结清。</w:t>
      </w:r>
    </w:p>
    <w:p w14:paraId="55B379CD">
      <w:pPr>
        <w:pStyle w:val="7"/>
        <w:spacing w:line="640" w:lineRule="exact"/>
        <w:jc w:val="left"/>
        <w:rPr>
          <w:rFonts w:ascii="仿宋" w:hAnsi="仿宋" w:eastAsia="仿宋"/>
          <w:sz w:val="24"/>
          <w:szCs w:val="24"/>
        </w:rPr>
      </w:pPr>
      <w:r>
        <w:rPr>
          <w:rFonts w:hint="eastAsia" w:ascii="仿宋" w:hAnsi="仿宋" w:eastAsia="仿宋" w:cs="仿宋"/>
          <w:sz w:val="24"/>
          <w:szCs w:val="24"/>
        </w:rPr>
        <w:t>本承诺函自开标之日起至本次采购期满有效。</w:t>
      </w:r>
    </w:p>
    <w:p w14:paraId="320E4406">
      <w:pPr>
        <w:pStyle w:val="7"/>
        <w:spacing w:line="640" w:lineRule="exact"/>
        <w:ind w:firstLine="0"/>
        <w:jc w:val="left"/>
        <w:rPr>
          <w:rFonts w:ascii="仿宋" w:hAnsi="仿宋" w:eastAsia="仿宋"/>
          <w:sz w:val="24"/>
          <w:szCs w:val="24"/>
        </w:rPr>
      </w:pPr>
    </w:p>
    <w:p w14:paraId="4977CBE7">
      <w:pPr>
        <w:pStyle w:val="7"/>
        <w:spacing w:line="640" w:lineRule="exact"/>
        <w:ind w:firstLine="0"/>
        <w:jc w:val="left"/>
        <w:rPr>
          <w:rFonts w:ascii="仿宋" w:hAnsi="仿宋" w:eastAsia="仿宋"/>
          <w:sz w:val="24"/>
          <w:szCs w:val="24"/>
        </w:rPr>
      </w:pPr>
    </w:p>
    <w:p w14:paraId="300A244B">
      <w:pPr>
        <w:pStyle w:val="7"/>
        <w:spacing w:line="640" w:lineRule="exact"/>
        <w:jc w:val="left"/>
        <w:rPr>
          <w:rFonts w:ascii="仿宋" w:hAnsi="仿宋" w:eastAsia="仿宋"/>
          <w:sz w:val="24"/>
          <w:szCs w:val="24"/>
        </w:rPr>
      </w:pPr>
    </w:p>
    <w:p w14:paraId="3A347706">
      <w:pPr>
        <w:snapToGrid w:val="0"/>
        <w:spacing w:line="360" w:lineRule="auto"/>
        <w:ind w:firstLine="4200" w:firstLineChars="1500"/>
        <w:rPr>
          <w:rFonts w:ascii="仿宋" w:hAnsi="仿宋" w:eastAsia="仿宋"/>
          <w:spacing w:val="20"/>
          <w:sz w:val="24"/>
          <w:szCs w:val="24"/>
          <w:u w:val="single"/>
        </w:rPr>
      </w:pPr>
      <w:r>
        <w:rPr>
          <w:rFonts w:hint="eastAsia" w:ascii="仿宋" w:hAnsi="仿宋" w:eastAsia="仿宋" w:cs="仿宋"/>
          <w:spacing w:val="20"/>
          <w:sz w:val="24"/>
          <w:szCs w:val="24"/>
        </w:rPr>
        <w:t>法定代表人或授权人</w:t>
      </w:r>
      <w:r>
        <w:rPr>
          <w:rFonts w:hint="eastAsia" w:ascii="仿宋" w:hAnsi="仿宋" w:eastAsia="仿宋" w:cs="仿宋"/>
          <w:sz w:val="24"/>
          <w:szCs w:val="24"/>
        </w:rPr>
        <w:t>（签字或盖章）</w:t>
      </w:r>
      <w:r>
        <w:rPr>
          <w:rFonts w:hint="eastAsia" w:ascii="仿宋" w:hAnsi="仿宋" w:eastAsia="仿宋" w:cs="仿宋"/>
          <w:spacing w:val="20"/>
          <w:sz w:val="24"/>
          <w:szCs w:val="24"/>
        </w:rPr>
        <w:t>：</w:t>
      </w:r>
    </w:p>
    <w:p w14:paraId="3580E124">
      <w:pPr>
        <w:snapToGrid w:val="0"/>
        <w:spacing w:line="360" w:lineRule="auto"/>
        <w:ind w:firstLine="4200" w:firstLineChars="1500"/>
        <w:rPr>
          <w:rFonts w:ascii="仿宋" w:hAnsi="仿宋" w:eastAsia="仿宋"/>
          <w:spacing w:val="20"/>
          <w:sz w:val="24"/>
          <w:szCs w:val="24"/>
        </w:rPr>
      </w:pPr>
      <w:r>
        <w:rPr>
          <w:rFonts w:hint="eastAsia" w:ascii="仿宋" w:hAnsi="仿宋" w:eastAsia="仿宋" w:cs="仿宋"/>
          <w:spacing w:val="20"/>
          <w:sz w:val="24"/>
          <w:szCs w:val="24"/>
        </w:rPr>
        <w:t>供应商盖章：</w:t>
      </w:r>
    </w:p>
    <w:p w14:paraId="5D6CCBDE">
      <w:pPr>
        <w:snapToGrid w:val="0"/>
        <w:spacing w:line="360" w:lineRule="auto"/>
        <w:ind w:firstLine="4200" w:firstLineChars="1500"/>
        <w:rPr>
          <w:rFonts w:ascii="仿宋" w:hAnsi="仿宋" w:eastAsia="仿宋"/>
          <w:b/>
          <w:bCs/>
          <w:sz w:val="24"/>
          <w:szCs w:val="24"/>
        </w:rPr>
      </w:pPr>
      <w:r>
        <w:rPr>
          <w:rFonts w:hint="eastAsia" w:ascii="仿宋" w:hAnsi="仿宋" w:eastAsia="仿宋" w:cs="仿宋"/>
          <w:spacing w:val="20"/>
          <w:sz w:val="24"/>
          <w:szCs w:val="24"/>
        </w:rPr>
        <w:t>日</w:t>
      </w:r>
      <w:r>
        <w:rPr>
          <w:rFonts w:ascii="仿宋" w:hAnsi="仿宋" w:eastAsia="仿宋" w:cs="仿宋"/>
          <w:spacing w:val="20"/>
          <w:sz w:val="24"/>
          <w:szCs w:val="24"/>
        </w:rPr>
        <w:t xml:space="preserve">  </w:t>
      </w:r>
      <w:r>
        <w:rPr>
          <w:rFonts w:hint="eastAsia" w:ascii="仿宋" w:hAnsi="仿宋" w:eastAsia="仿宋" w:cs="仿宋"/>
          <w:spacing w:val="20"/>
          <w:sz w:val="24"/>
          <w:szCs w:val="24"/>
        </w:rPr>
        <w:t>期：</w:t>
      </w:r>
    </w:p>
    <w:p w14:paraId="619F027F">
      <w:pPr>
        <w:rPr>
          <w:rFonts w:ascii="仿宋" w:hAnsi="仿宋" w:eastAsia="仿宋"/>
          <w:b/>
          <w:bCs/>
          <w:sz w:val="30"/>
          <w:szCs w:val="30"/>
        </w:rPr>
      </w:pPr>
    </w:p>
    <w:p w14:paraId="419BBCC4">
      <w:pPr>
        <w:rPr>
          <w:rFonts w:ascii="仿宋" w:hAnsi="仿宋" w:eastAsia="仿宋"/>
          <w:b/>
          <w:bCs/>
          <w:sz w:val="30"/>
          <w:szCs w:val="30"/>
        </w:rPr>
      </w:pPr>
    </w:p>
    <w:p w14:paraId="1E6A5009">
      <w:pPr>
        <w:snapToGrid w:val="0"/>
        <w:spacing w:beforeLines="50" w:afterLines="50" w:line="400" w:lineRule="exact"/>
        <w:jc w:val="center"/>
        <w:rPr>
          <w:rFonts w:ascii="仿宋" w:hAnsi="仿宋" w:eastAsia="仿宋"/>
          <w:b/>
          <w:bCs/>
          <w:spacing w:val="24"/>
          <w:sz w:val="24"/>
          <w:szCs w:val="24"/>
        </w:rPr>
      </w:pPr>
    </w:p>
    <w:p w14:paraId="5A5830AD">
      <w:pPr>
        <w:snapToGrid w:val="0"/>
        <w:spacing w:beforeLines="50" w:afterLines="50" w:line="400" w:lineRule="exact"/>
        <w:jc w:val="center"/>
        <w:rPr>
          <w:rFonts w:ascii="仿宋" w:hAnsi="仿宋" w:eastAsia="仿宋"/>
          <w:b/>
          <w:bCs/>
          <w:spacing w:val="24"/>
          <w:sz w:val="24"/>
          <w:szCs w:val="24"/>
        </w:rPr>
      </w:pPr>
    </w:p>
    <w:p w14:paraId="200D76B6">
      <w:pPr>
        <w:jc w:val="center"/>
        <w:rPr>
          <w:rFonts w:hint="eastAsia" w:ascii="仿宋" w:hAnsi="仿宋" w:eastAsia="仿宋" w:cs="仿宋"/>
          <w:b/>
          <w:bCs/>
          <w:sz w:val="24"/>
          <w:szCs w:val="24"/>
        </w:rPr>
      </w:pPr>
      <w:r>
        <w:rPr>
          <w:rFonts w:hint="eastAsia" w:ascii="仿宋" w:hAnsi="仿宋" w:eastAsia="仿宋" w:cs="仿宋"/>
          <w:b/>
          <w:bCs/>
          <w:spacing w:val="24"/>
          <w:sz w:val="24"/>
          <w:szCs w:val="24"/>
          <w:lang w:val="en-US" w:eastAsia="zh-CN"/>
        </w:rPr>
        <w:t>五、</w:t>
      </w:r>
      <w:r>
        <w:rPr>
          <w:rFonts w:hint="eastAsia" w:ascii="仿宋" w:hAnsi="仿宋" w:eastAsia="仿宋" w:cs="仿宋"/>
          <w:b/>
          <w:bCs/>
          <w:sz w:val="24"/>
          <w:szCs w:val="24"/>
        </w:rPr>
        <w:t>供应商针对报价需要说明的其他文件和说明（格式自拟）。</w:t>
      </w:r>
    </w:p>
    <w:p w14:paraId="6BC041D8">
      <w:pPr>
        <w:rPr>
          <w:rFonts w:ascii="仿宋" w:hAnsi="仿宋" w:eastAsia="仿宋"/>
          <w:b/>
          <w:bCs/>
          <w:sz w:val="30"/>
          <w:szCs w:val="30"/>
        </w:rPr>
      </w:pPr>
    </w:p>
    <w:sectPr>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C8AD8">
    <w:pPr>
      <w:pStyle w:val="34"/>
      <w:rPr>
        <w:rFonts w:hint="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993F7">
                          <w:pPr>
                            <w:pStyle w:val="3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2BB993F7">
                    <w:pPr>
                      <w:pStyle w:val="34"/>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5527675</wp:posOffset>
              </wp:positionH>
              <wp:positionV relativeFrom="paragraph">
                <wp:posOffset>121285</wp:posOffset>
              </wp:positionV>
              <wp:extent cx="354330" cy="1219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54330" cy="121920"/>
                      </a:xfrm>
                      <a:prstGeom prst="rect">
                        <a:avLst/>
                      </a:prstGeom>
                      <a:noFill/>
                      <a:ln>
                        <a:noFill/>
                      </a:ln>
                    </wps:spPr>
                    <wps:txbx>
                      <w:txbxContent>
                        <w:p w14:paraId="1CB8C06E">
                          <w:pPr>
                            <w:rPr>
                              <w:rFonts w:hint="eastAsia"/>
                              <w:lang w:eastAsia="zh-CN"/>
                            </w:rPr>
                          </w:pPr>
                        </w:p>
                      </w:txbxContent>
                    </wps:txbx>
                    <wps:bodyPr lIns="0" tIns="0" rIns="0" bIns="0" upright="0"/>
                  </wps:wsp>
                </a:graphicData>
              </a:graphic>
            </wp:anchor>
          </w:drawing>
        </mc:Choice>
        <mc:Fallback>
          <w:pict>
            <v:shape id="_x0000_s1026" o:spid="_x0000_s1026" o:spt="202" type="#_x0000_t202" style="position:absolute;left:0pt;margin-left:435.25pt;margin-top:9.55pt;height:9.6pt;width:27.9pt;mso-position-horizontal-relative:margin;z-index:251659264;mso-width-relative:page;mso-height-relative:page;" filled="f" stroked="f" coordsize="21600,21600" o:gfxdata="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9HU/tgAAAAJAQAADwAAAAAAAAABACAAAAAiAAAAZHJzL2Rvd25yZXYueG1sUEsBAhQA&#10;FAAAAAgAh07iQCf2Jpi5AQAAcQMAAA4AAAAAAAAAAQAgAAAAJwEAAGRycy9lMm9Eb2MueG1sUEsF&#10;BgAAAAAGAAYAWQEAAFIFAAAAAA==&#10;">
              <v:fill on="f" focussize="0,0"/>
              <v:stroke on="f"/>
              <v:imagedata o:title=""/>
              <o:lock v:ext="edit" aspectratio="f"/>
              <v:textbox inset="0mm,0mm,0mm,0mm">
                <w:txbxContent>
                  <w:p w14:paraId="1CB8C06E">
                    <w:pPr>
                      <w:rPr>
                        <w:rFonts w:hint="eastAsia"/>
                        <w:lang w:eastAsia="zh-CN"/>
                      </w:rPr>
                    </w:pPr>
                  </w:p>
                </w:txbxContent>
              </v:textbox>
            </v:shape>
          </w:pict>
        </mc:Fallback>
      </mc:AlternateContent>
    </w:r>
    <w:r>
      <w:rPr>
        <w:rFonts w:hint="eastAsia"/>
      </w:rPr>
      <w:drawing>
        <wp:anchor distT="0" distB="0" distL="114300" distR="114300" simplePos="0" relativeHeight="251660288" behindDoc="0" locked="0" layoutInCell="1" allowOverlap="1">
          <wp:simplePos x="0" y="0"/>
          <wp:positionH relativeFrom="column">
            <wp:posOffset>64135</wp:posOffset>
          </wp:positionH>
          <wp:positionV relativeFrom="paragraph">
            <wp:posOffset>-10160</wp:posOffset>
          </wp:positionV>
          <wp:extent cx="336550" cy="339090"/>
          <wp:effectExtent l="0" t="0" r="13970" b="11430"/>
          <wp:wrapNone/>
          <wp:docPr id="54" name="图片 3" descr="R2-中诚-布纹纸-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 descr="R2-中诚-布纹纸-双2"/>
                  <pic:cNvPicPr>
                    <a:picLocks noChangeAspect="1"/>
                  </pic:cNvPicPr>
                </pic:nvPicPr>
                <pic:blipFill>
                  <a:blip r:embed="rId1"/>
                  <a:stretch>
                    <a:fillRect/>
                  </a:stretch>
                </pic:blipFill>
                <pic:spPr>
                  <a:xfrm>
                    <a:off x="0" y="0"/>
                    <a:ext cx="336550" cy="339090"/>
                  </a:xfrm>
                  <a:prstGeom prst="rect">
                    <a:avLst/>
                  </a:prstGeom>
                  <a:noFill/>
                  <a:ln>
                    <a:noFill/>
                  </a:ln>
                </pic:spPr>
              </pic:pic>
            </a:graphicData>
          </a:graphic>
        </wp:anchor>
      </w:drawing>
    </w:r>
  </w:p>
  <w:p w14:paraId="76958757">
    <w:pPr>
      <w:rPr>
        <w:szCs w:val="21"/>
      </w:rPr>
    </w:pPr>
    <w:r>
      <w:rPr>
        <w:rFonts w:hint="eastAsia"/>
        <w:lang w:val="en-US" w:eastAsia="zh-CN"/>
      </w:rPr>
      <w:t xml:space="preserve"> </w:t>
    </w:r>
    <w:r>
      <w:rPr>
        <w:rFonts w:hint="eastAsia" w:ascii="仿宋" w:hAnsi="仿宋" w:eastAsia="仿宋" w:cs="仿宋"/>
        <w:color w:val="000000"/>
        <w:sz w:val="18"/>
        <w:szCs w:val="18"/>
        <w:lang w:val="en-US" w:eastAsia="zh-CN"/>
      </w:rPr>
      <w:t xml:space="preserve">浙      浙江中诚工程管理科技有限公司         </w:t>
    </w:r>
    <w:r>
      <w:rPr>
        <w:rFonts w:hint="eastAsia" w:ascii="仿宋" w:hAnsi="仿宋" w:eastAsia="仿宋" w:cs="仿宋"/>
        <w:color w:val="000000"/>
        <w:sz w:val="18"/>
        <w:szCs w:val="18"/>
      </w:rPr>
      <w:t>电话：</w:t>
    </w:r>
    <w:r>
      <w:rPr>
        <w:rFonts w:hint="eastAsia" w:ascii="仿宋" w:hAnsi="仿宋" w:eastAsia="仿宋" w:cs="仿宋"/>
        <w:color w:val="000000"/>
        <w:sz w:val="18"/>
        <w:szCs w:val="18"/>
        <w:lang w:eastAsia="zh-CN"/>
      </w:rPr>
      <w:t xml:space="preserve">0572-2065585  </w:t>
    </w:r>
    <w:r>
      <w:rPr>
        <w:rFonts w:hint="eastAsia" w:ascii="仿宋" w:hAnsi="仿宋" w:eastAsia="仿宋" w:cs="仿宋"/>
        <w:color w:val="000000"/>
        <w:sz w:val="18"/>
        <w:szCs w:val="18"/>
      </w:rPr>
      <w:t xml:space="preserve"> </w:t>
    </w:r>
    <w:r>
      <w:rPr>
        <w:rFonts w:hint="eastAsia"/>
        <w:szCs w:val="21"/>
      </w:rPr>
      <w:t xml:space="preserve">           </w:t>
    </w:r>
    <w:r>
      <w:rPr>
        <w:rFonts w:hint="eastAsia"/>
        <w:szCs w:val="21"/>
        <w:lang w:val="en-US" w:eastAsia="zh-CN"/>
      </w:rPr>
      <w:t xml:space="preserve"> </w:t>
    </w:r>
    <w:r>
      <w:rPr>
        <w:rFonts w:hint="eastAsia"/>
        <w:szCs w:val="21"/>
      </w:rPr>
      <w:t xml:space="preserve">      </w:t>
    </w:r>
  </w:p>
  <w:p w14:paraId="6B86CB98">
    <w:pPr>
      <w:pStyle w:val="34"/>
      <w:ind w:firstLine="525" w:firstLineChars="250"/>
      <w:rPr>
        <w:sz w:val="21"/>
        <w:szCs w:val="21"/>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E8830">
    <w:pPr>
      <w:pStyle w:val="36"/>
      <w:rPr>
        <w:rFonts w:hint="eastAsia" w:ascii="仿宋" w:hAnsi="仿宋" w:eastAsia="仿宋" w:cs="仿宋"/>
      </w:rPr>
    </w:pPr>
    <w:r>
      <w:rPr>
        <w:rFonts w:hint="eastAsia" w:ascii="仿宋" w:hAnsi="仿宋" w:eastAsia="仿宋" w:cs="仿宋"/>
      </w:rPr>
      <w:t xml:space="preserve">项目编号：浙中诚采字（湖）2024-XXX                    </w:t>
    </w:r>
    <w:r>
      <w:rPr>
        <w:rFonts w:hint="eastAsia" w:ascii="仿宋" w:hAnsi="仿宋" w:eastAsia="仿宋" w:cs="仿宋"/>
        <w:lang w:eastAsia="zh-CN"/>
      </w:rPr>
      <w:t>2025年湖州市航区船舶油污水接收处置购买服务项目</w:t>
    </w:r>
    <w:r>
      <w:rPr>
        <w:rFonts w:hint="eastAsia" w:ascii="仿宋" w:hAnsi="仿宋" w:eastAsia="仿宋" w:cs="仿宋"/>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3C5E2"/>
    <w:multiLevelType w:val="singleLevel"/>
    <w:tmpl w:val="5E53C5E2"/>
    <w:lvl w:ilvl="0" w:tentative="0">
      <w:start w:val="8"/>
      <w:numFmt w:val="decimal"/>
      <w:suff w:val="space"/>
      <w:lvlText w:val="%1."/>
      <w:lvlJc w:val="left"/>
    </w:lvl>
  </w:abstractNum>
  <w:abstractNum w:abstractNumId="1">
    <w:nsid w:val="6BFA77CB"/>
    <w:multiLevelType w:val="singleLevel"/>
    <w:tmpl w:val="6BFA77CB"/>
    <w:lvl w:ilvl="0" w:tentative="0">
      <w:start w:val="3"/>
      <w:numFmt w:val="chineseCounting"/>
      <w:suff w:val="nothing"/>
      <w:lvlText w:val="%1、"/>
      <w:lvlJc w:val="left"/>
      <w:rPr>
        <w:rFonts w:hint="eastAsia"/>
      </w:rPr>
    </w:lvl>
  </w:abstractNum>
  <w:abstractNum w:abstractNumId="2">
    <w:nsid w:val="7AC6DA71"/>
    <w:multiLevelType w:val="singleLevel"/>
    <w:tmpl w:val="7AC6DA71"/>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NGY1NTFkZWYzYTBlOGYwZjAxYmMxOGMyNGM4NDEifQ=="/>
  </w:docVars>
  <w:rsids>
    <w:rsidRoot w:val="007B748B"/>
    <w:rsid w:val="00047859"/>
    <w:rsid w:val="000C418C"/>
    <w:rsid w:val="000C6E90"/>
    <w:rsid w:val="000D0F4B"/>
    <w:rsid w:val="00112BD0"/>
    <w:rsid w:val="00264724"/>
    <w:rsid w:val="00287705"/>
    <w:rsid w:val="002E7F66"/>
    <w:rsid w:val="00351578"/>
    <w:rsid w:val="003517FC"/>
    <w:rsid w:val="00481827"/>
    <w:rsid w:val="004B1023"/>
    <w:rsid w:val="00511EA9"/>
    <w:rsid w:val="00526FB1"/>
    <w:rsid w:val="0054052C"/>
    <w:rsid w:val="005644B7"/>
    <w:rsid w:val="005F2255"/>
    <w:rsid w:val="0060367E"/>
    <w:rsid w:val="00633809"/>
    <w:rsid w:val="00673F35"/>
    <w:rsid w:val="00675453"/>
    <w:rsid w:val="00682E76"/>
    <w:rsid w:val="006D01C8"/>
    <w:rsid w:val="00726A5C"/>
    <w:rsid w:val="007438A0"/>
    <w:rsid w:val="007B748B"/>
    <w:rsid w:val="007E57A2"/>
    <w:rsid w:val="00816930"/>
    <w:rsid w:val="00840979"/>
    <w:rsid w:val="00873B99"/>
    <w:rsid w:val="008C4BB4"/>
    <w:rsid w:val="00976D25"/>
    <w:rsid w:val="00B04774"/>
    <w:rsid w:val="00B16700"/>
    <w:rsid w:val="00B35AAC"/>
    <w:rsid w:val="00C2339A"/>
    <w:rsid w:val="00C42227"/>
    <w:rsid w:val="00CD6C23"/>
    <w:rsid w:val="00CE252A"/>
    <w:rsid w:val="00CE7CD9"/>
    <w:rsid w:val="00D21DA0"/>
    <w:rsid w:val="00DA02E5"/>
    <w:rsid w:val="00E23408"/>
    <w:rsid w:val="00E377A3"/>
    <w:rsid w:val="00E86C03"/>
    <w:rsid w:val="00E91EBC"/>
    <w:rsid w:val="00EB0C87"/>
    <w:rsid w:val="00EC3C0F"/>
    <w:rsid w:val="00EF22B4"/>
    <w:rsid w:val="00F81F5C"/>
    <w:rsid w:val="00FA0E26"/>
    <w:rsid w:val="00FA565B"/>
    <w:rsid w:val="01B3644A"/>
    <w:rsid w:val="02E66B31"/>
    <w:rsid w:val="039861AA"/>
    <w:rsid w:val="03E36AFF"/>
    <w:rsid w:val="04235EDB"/>
    <w:rsid w:val="04481F3E"/>
    <w:rsid w:val="05444C84"/>
    <w:rsid w:val="05A701DE"/>
    <w:rsid w:val="0643270C"/>
    <w:rsid w:val="0688581B"/>
    <w:rsid w:val="06934B6C"/>
    <w:rsid w:val="0A32756F"/>
    <w:rsid w:val="0AC67E8D"/>
    <w:rsid w:val="0AFD4E3E"/>
    <w:rsid w:val="0B75292A"/>
    <w:rsid w:val="0C645D51"/>
    <w:rsid w:val="0DA67D6E"/>
    <w:rsid w:val="0DC27E1D"/>
    <w:rsid w:val="0E05516B"/>
    <w:rsid w:val="0E806DD8"/>
    <w:rsid w:val="0E903E1B"/>
    <w:rsid w:val="117C58DA"/>
    <w:rsid w:val="11D57228"/>
    <w:rsid w:val="129629FD"/>
    <w:rsid w:val="13C737EF"/>
    <w:rsid w:val="14261A0B"/>
    <w:rsid w:val="147B2341"/>
    <w:rsid w:val="14922BA8"/>
    <w:rsid w:val="15BD477B"/>
    <w:rsid w:val="15F554F9"/>
    <w:rsid w:val="163B1F02"/>
    <w:rsid w:val="165E095B"/>
    <w:rsid w:val="16E23E20"/>
    <w:rsid w:val="170876F9"/>
    <w:rsid w:val="1804565D"/>
    <w:rsid w:val="18DE7F99"/>
    <w:rsid w:val="18E91393"/>
    <w:rsid w:val="1A7955BA"/>
    <w:rsid w:val="1CC950A2"/>
    <w:rsid w:val="1D4A2152"/>
    <w:rsid w:val="1EC825F7"/>
    <w:rsid w:val="1ED85056"/>
    <w:rsid w:val="20402DEF"/>
    <w:rsid w:val="20FA0AA6"/>
    <w:rsid w:val="21B209BC"/>
    <w:rsid w:val="23B53B17"/>
    <w:rsid w:val="23DE2394"/>
    <w:rsid w:val="25384C75"/>
    <w:rsid w:val="268B4519"/>
    <w:rsid w:val="27096170"/>
    <w:rsid w:val="29535E62"/>
    <w:rsid w:val="29F55728"/>
    <w:rsid w:val="2A550912"/>
    <w:rsid w:val="2B1366BD"/>
    <w:rsid w:val="2BC96E6C"/>
    <w:rsid w:val="2BD3540E"/>
    <w:rsid w:val="2C845179"/>
    <w:rsid w:val="2C884632"/>
    <w:rsid w:val="301C1C35"/>
    <w:rsid w:val="31EA3BF2"/>
    <w:rsid w:val="34000F51"/>
    <w:rsid w:val="34AD252D"/>
    <w:rsid w:val="34D63493"/>
    <w:rsid w:val="360B4B97"/>
    <w:rsid w:val="38FB1B81"/>
    <w:rsid w:val="397D238D"/>
    <w:rsid w:val="3B0A760E"/>
    <w:rsid w:val="3C460564"/>
    <w:rsid w:val="3C5639F8"/>
    <w:rsid w:val="3CE33998"/>
    <w:rsid w:val="3E085B91"/>
    <w:rsid w:val="3E2A2345"/>
    <w:rsid w:val="3E5F6365"/>
    <w:rsid w:val="3F6574F6"/>
    <w:rsid w:val="4073215B"/>
    <w:rsid w:val="416D7C4E"/>
    <w:rsid w:val="41780EAE"/>
    <w:rsid w:val="417E4FC7"/>
    <w:rsid w:val="428C1407"/>
    <w:rsid w:val="43014823"/>
    <w:rsid w:val="438661EC"/>
    <w:rsid w:val="43FA7196"/>
    <w:rsid w:val="44685853"/>
    <w:rsid w:val="456338DB"/>
    <w:rsid w:val="46CE284C"/>
    <w:rsid w:val="46F17DB3"/>
    <w:rsid w:val="48A30CDB"/>
    <w:rsid w:val="48AA6DA2"/>
    <w:rsid w:val="494B1258"/>
    <w:rsid w:val="4AE81998"/>
    <w:rsid w:val="4AF06B31"/>
    <w:rsid w:val="4BCC6465"/>
    <w:rsid w:val="4BEE14A7"/>
    <w:rsid w:val="4C5D04BE"/>
    <w:rsid w:val="4C65455E"/>
    <w:rsid w:val="4CC12E5E"/>
    <w:rsid w:val="4CF13BBA"/>
    <w:rsid w:val="4D6777C6"/>
    <w:rsid w:val="4E1A4426"/>
    <w:rsid w:val="4E70315C"/>
    <w:rsid w:val="509817F6"/>
    <w:rsid w:val="50AC144C"/>
    <w:rsid w:val="513D4231"/>
    <w:rsid w:val="514B525D"/>
    <w:rsid w:val="524748BC"/>
    <w:rsid w:val="526844F5"/>
    <w:rsid w:val="5301458A"/>
    <w:rsid w:val="54D9033A"/>
    <w:rsid w:val="554E62C2"/>
    <w:rsid w:val="57D12A81"/>
    <w:rsid w:val="5825355F"/>
    <w:rsid w:val="58E44CC7"/>
    <w:rsid w:val="593477BA"/>
    <w:rsid w:val="59411D10"/>
    <w:rsid w:val="59617F02"/>
    <w:rsid w:val="59674B1B"/>
    <w:rsid w:val="59E75A13"/>
    <w:rsid w:val="5A4D7FF1"/>
    <w:rsid w:val="5B5C45D6"/>
    <w:rsid w:val="5BE00DEC"/>
    <w:rsid w:val="5F82462F"/>
    <w:rsid w:val="5FC62755"/>
    <w:rsid w:val="5FEF6F25"/>
    <w:rsid w:val="60275934"/>
    <w:rsid w:val="604C564B"/>
    <w:rsid w:val="60C91FEE"/>
    <w:rsid w:val="616F2082"/>
    <w:rsid w:val="62157A0E"/>
    <w:rsid w:val="6223795A"/>
    <w:rsid w:val="62741608"/>
    <w:rsid w:val="62EB5B5A"/>
    <w:rsid w:val="62F33575"/>
    <w:rsid w:val="64692340"/>
    <w:rsid w:val="64A55553"/>
    <w:rsid w:val="64EE1A97"/>
    <w:rsid w:val="650E0A5D"/>
    <w:rsid w:val="65873061"/>
    <w:rsid w:val="66024CEF"/>
    <w:rsid w:val="6735073E"/>
    <w:rsid w:val="68430BED"/>
    <w:rsid w:val="69035070"/>
    <w:rsid w:val="690D02B2"/>
    <w:rsid w:val="69956AD8"/>
    <w:rsid w:val="6A1021F0"/>
    <w:rsid w:val="6BAF4A30"/>
    <w:rsid w:val="6C1C5DA0"/>
    <w:rsid w:val="6EB44C7E"/>
    <w:rsid w:val="6F14161F"/>
    <w:rsid w:val="6F1B4872"/>
    <w:rsid w:val="6F715FDB"/>
    <w:rsid w:val="6F9C1ACA"/>
    <w:rsid w:val="6FB01890"/>
    <w:rsid w:val="70282875"/>
    <w:rsid w:val="70CE4EBB"/>
    <w:rsid w:val="71754ADC"/>
    <w:rsid w:val="71991589"/>
    <w:rsid w:val="72F9254A"/>
    <w:rsid w:val="732056BC"/>
    <w:rsid w:val="73512FA9"/>
    <w:rsid w:val="737361A2"/>
    <w:rsid w:val="74F102F8"/>
    <w:rsid w:val="75C47E92"/>
    <w:rsid w:val="75F2660E"/>
    <w:rsid w:val="766B580D"/>
    <w:rsid w:val="766C62D7"/>
    <w:rsid w:val="76CF5C20"/>
    <w:rsid w:val="76F36D68"/>
    <w:rsid w:val="77D62812"/>
    <w:rsid w:val="78805CD8"/>
    <w:rsid w:val="7A74198E"/>
    <w:rsid w:val="7A763216"/>
    <w:rsid w:val="7BC32A43"/>
    <w:rsid w:val="7D3014EE"/>
    <w:rsid w:val="7D9F4FD9"/>
    <w:rsid w:val="7DA0321B"/>
    <w:rsid w:val="7ECB4A56"/>
    <w:rsid w:val="7F3776D5"/>
    <w:rsid w:val="7F49164D"/>
    <w:rsid w:val="7F7D372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0" w:semiHidden="0"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qFormat="1" w:unhideWhenUsed="0" w:uiPriority="99" w:semiHidden="0" w:name="List Bullet 3"/>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4">
    <w:name w:val="heading 1"/>
    <w:basedOn w:val="1"/>
    <w:next w:val="1"/>
    <w:link w:val="61"/>
    <w:qFormat/>
    <w:uiPriority w:val="99"/>
    <w:pPr>
      <w:keepNext/>
      <w:widowControl/>
      <w:tabs>
        <w:tab w:val="left" w:pos="432"/>
      </w:tabs>
      <w:ind w:left="432" w:hanging="432"/>
      <w:jc w:val="center"/>
      <w:outlineLvl w:val="0"/>
    </w:pPr>
    <w:rPr>
      <w:rFonts w:ascii="黑体" w:eastAsia="黑体" w:cs="黑体"/>
      <w:kern w:val="0"/>
      <w:sz w:val="52"/>
      <w:szCs w:val="52"/>
    </w:rPr>
  </w:style>
  <w:style w:type="paragraph" w:styleId="5">
    <w:name w:val="heading 2"/>
    <w:basedOn w:val="1"/>
    <w:next w:val="1"/>
    <w:link w:val="62"/>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7"/>
    <w:link w:val="63"/>
    <w:autoRedefine/>
    <w:qFormat/>
    <w:uiPriority w:val="99"/>
    <w:pPr>
      <w:keepNext/>
      <w:keepLines/>
      <w:widowControl/>
      <w:tabs>
        <w:tab w:val="left" w:pos="720"/>
      </w:tabs>
      <w:spacing w:before="120" w:after="120" w:line="360" w:lineRule="auto"/>
      <w:ind w:left="720" w:hanging="720"/>
      <w:jc w:val="center"/>
      <w:outlineLvl w:val="2"/>
    </w:pPr>
    <w:rPr>
      <w:b/>
      <w:bCs/>
      <w:kern w:val="0"/>
      <w:sz w:val="32"/>
      <w:szCs w:val="32"/>
    </w:rPr>
  </w:style>
  <w:style w:type="paragraph" w:styleId="9">
    <w:name w:val="heading 4"/>
    <w:basedOn w:val="1"/>
    <w:next w:val="7"/>
    <w:link w:val="64"/>
    <w:autoRedefine/>
    <w:qFormat/>
    <w:uiPriority w:val="99"/>
    <w:pPr>
      <w:keepNext/>
      <w:keepLines/>
      <w:widowControl/>
      <w:spacing w:before="120" w:after="120" w:line="360" w:lineRule="auto"/>
      <w:jc w:val="center"/>
      <w:outlineLvl w:val="3"/>
    </w:pPr>
    <w:rPr>
      <w:rFonts w:ascii="Arial" w:hAnsi="Arial" w:eastAsia="黑体" w:cs="Arial"/>
      <w:kern w:val="0"/>
    </w:rPr>
  </w:style>
  <w:style w:type="paragraph" w:styleId="10">
    <w:name w:val="heading 5"/>
    <w:basedOn w:val="1"/>
    <w:next w:val="1"/>
    <w:link w:val="65"/>
    <w:autoRedefine/>
    <w:qFormat/>
    <w:uiPriority w:val="99"/>
    <w:pPr>
      <w:keepNext/>
      <w:keepLines/>
      <w:widowControl/>
      <w:spacing w:before="120" w:after="120" w:line="360" w:lineRule="auto"/>
      <w:ind w:firstLine="499"/>
      <w:jc w:val="left"/>
      <w:outlineLvl w:val="4"/>
    </w:pPr>
    <w:rPr>
      <w:rFonts w:ascii="宋体" w:hAnsi="宋体" w:cs="宋体"/>
      <w:b/>
      <w:bCs/>
      <w:kern w:val="0"/>
      <w:sz w:val="24"/>
      <w:szCs w:val="24"/>
    </w:rPr>
  </w:style>
  <w:style w:type="paragraph" w:styleId="11">
    <w:name w:val="heading 6"/>
    <w:basedOn w:val="1"/>
    <w:next w:val="1"/>
    <w:link w:val="66"/>
    <w:autoRedefine/>
    <w:qFormat/>
    <w:uiPriority w:val="99"/>
    <w:pPr>
      <w:keepNext/>
      <w:keepLines/>
      <w:widowControl/>
      <w:tabs>
        <w:tab w:val="left" w:pos="1440"/>
      </w:tabs>
      <w:spacing w:before="240" w:after="64" w:line="320" w:lineRule="auto"/>
      <w:ind w:left="1152" w:hanging="1152"/>
      <w:jc w:val="left"/>
      <w:outlineLvl w:val="5"/>
    </w:pPr>
    <w:rPr>
      <w:rFonts w:ascii="Arial" w:hAnsi="Arial" w:eastAsia="黑体" w:cs="Arial"/>
      <w:b/>
      <w:bCs/>
      <w:kern w:val="0"/>
      <w:sz w:val="24"/>
      <w:szCs w:val="24"/>
    </w:rPr>
  </w:style>
  <w:style w:type="paragraph" w:styleId="12">
    <w:name w:val="heading 7"/>
    <w:basedOn w:val="1"/>
    <w:next w:val="1"/>
    <w:link w:val="67"/>
    <w:qFormat/>
    <w:uiPriority w:val="99"/>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13">
    <w:name w:val="heading 8"/>
    <w:basedOn w:val="1"/>
    <w:next w:val="1"/>
    <w:link w:val="68"/>
    <w:autoRedefine/>
    <w:qFormat/>
    <w:uiPriority w:val="99"/>
    <w:pPr>
      <w:keepNext/>
      <w:keepLines/>
      <w:widowControl/>
      <w:tabs>
        <w:tab w:val="left" w:pos="1440"/>
      </w:tabs>
      <w:spacing w:before="240" w:after="64" w:line="320" w:lineRule="auto"/>
      <w:ind w:left="1440" w:hanging="1440"/>
      <w:jc w:val="left"/>
      <w:outlineLvl w:val="7"/>
    </w:pPr>
    <w:rPr>
      <w:rFonts w:ascii="Arial" w:hAnsi="Arial" w:eastAsia="黑体" w:cs="Arial"/>
      <w:kern w:val="0"/>
      <w:sz w:val="24"/>
      <w:szCs w:val="24"/>
    </w:rPr>
  </w:style>
  <w:style w:type="paragraph" w:styleId="14">
    <w:name w:val="heading 9"/>
    <w:basedOn w:val="1"/>
    <w:next w:val="1"/>
    <w:link w:val="69"/>
    <w:autoRedefine/>
    <w:qFormat/>
    <w:uiPriority w:val="99"/>
    <w:pPr>
      <w:keepNext/>
      <w:keepLines/>
      <w:widowControl/>
      <w:tabs>
        <w:tab w:val="left" w:pos="1584"/>
      </w:tabs>
      <w:spacing w:before="240" w:after="64" w:line="320" w:lineRule="auto"/>
      <w:ind w:left="1584" w:hanging="1584"/>
      <w:jc w:val="left"/>
      <w:outlineLvl w:val="8"/>
    </w:pPr>
    <w:rPr>
      <w:rFonts w:ascii="Arial" w:hAnsi="Arial" w:eastAsia="黑体" w:cs="Arial"/>
      <w:kern w:val="0"/>
      <w:sz w:val="21"/>
      <w:szCs w:val="21"/>
    </w:rPr>
  </w:style>
  <w:style w:type="character" w:default="1" w:styleId="51">
    <w:name w:val="Default Paragraph Font"/>
    <w:autoRedefine/>
    <w:semiHidden/>
    <w:qFormat/>
    <w:uiPriority w:val="99"/>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85"/>
    <w:autoRedefine/>
    <w:qFormat/>
    <w:uiPriority w:val="99"/>
    <w:pPr>
      <w:tabs>
        <w:tab w:val="left" w:pos="0"/>
        <w:tab w:val="left" w:pos="993"/>
        <w:tab w:val="left" w:pos="1134"/>
      </w:tabs>
      <w:spacing w:after="120" w:line="276" w:lineRule="auto"/>
      <w:ind w:left="420" w:leftChars="200" w:firstLine="420"/>
      <w:jc w:val="left"/>
    </w:pPr>
    <w:rPr>
      <w:rFonts w:ascii="Calibri" w:hAnsi="Calibri" w:cs="Calibri"/>
      <w:sz w:val="21"/>
      <w:szCs w:val="21"/>
    </w:rPr>
  </w:style>
  <w:style w:type="paragraph" w:styleId="3">
    <w:name w:val="Body Text Indent"/>
    <w:basedOn w:val="1"/>
    <w:next w:val="1"/>
    <w:link w:val="75"/>
    <w:autoRedefine/>
    <w:qFormat/>
    <w:uiPriority w:val="99"/>
    <w:pPr>
      <w:widowControl/>
      <w:tabs>
        <w:tab w:val="left" w:pos="0"/>
        <w:tab w:val="left" w:pos="993"/>
        <w:tab w:val="left" w:pos="1134"/>
      </w:tabs>
      <w:spacing w:line="500" w:lineRule="exact"/>
      <w:ind w:firstLine="567"/>
    </w:pPr>
    <w:rPr>
      <w:rFonts w:ascii="宋体" w:cs="宋体"/>
      <w:kern w:val="0"/>
    </w:rPr>
  </w:style>
  <w:style w:type="paragraph" w:styleId="7">
    <w:name w:val="Normal Indent"/>
    <w:basedOn w:val="1"/>
    <w:next w:val="8"/>
    <w:link w:val="87"/>
    <w:autoRedefine/>
    <w:qFormat/>
    <w:uiPriority w:val="99"/>
    <w:pPr>
      <w:ind w:firstLine="420"/>
    </w:pPr>
    <w:rPr>
      <w:kern w:val="0"/>
      <w:sz w:val="20"/>
      <w:szCs w:val="20"/>
    </w:rPr>
  </w:style>
  <w:style w:type="paragraph" w:styleId="8">
    <w:name w:val="toc 4"/>
    <w:basedOn w:val="1"/>
    <w:next w:val="1"/>
    <w:autoRedefine/>
    <w:semiHidden/>
    <w:qFormat/>
    <w:uiPriority w:val="99"/>
    <w:pPr>
      <w:ind w:left="1260" w:leftChars="600"/>
    </w:pPr>
    <w:rPr>
      <w:rFonts w:ascii="Calibri" w:hAnsi="Calibri" w:cs="Calibri"/>
      <w:sz w:val="21"/>
      <w:szCs w:val="21"/>
    </w:rPr>
  </w:style>
  <w:style w:type="paragraph" w:styleId="15">
    <w:name w:val="toc 7"/>
    <w:basedOn w:val="1"/>
    <w:next w:val="1"/>
    <w:autoRedefine/>
    <w:semiHidden/>
    <w:qFormat/>
    <w:uiPriority w:val="99"/>
    <w:pPr>
      <w:ind w:left="2520" w:leftChars="1200"/>
    </w:pPr>
    <w:rPr>
      <w:rFonts w:ascii="Calibri" w:hAnsi="Calibri" w:cs="Calibri"/>
      <w:sz w:val="21"/>
      <w:szCs w:val="21"/>
    </w:rPr>
  </w:style>
  <w:style w:type="paragraph" w:styleId="16">
    <w:name w:val="List Number"/>
    <w:basedOn w:val="1"/>
    <w:autoRedefine/>
    <w:qFormat/>
    <w:uiPriority w:val="99"/>
    <w:pPr>
      <w:widowControl/>
      <w:tabs>
        <w:tab w:val="left" w:pos="454"/>
        <w:tab w:val="left" w:pos="720"/>
      </w:tabs>
      <w:spacing w:afterLines="50"/>
      <w:ind w:left="454" w:hanging="284"/>
      <w:jc w:val="left"/>
    </w:pPr>
    <w:rPr>
      <w:kern w:val="0"/>
      <w:sz w:val="24"/>
      <w:szCs w:val="24"/>
    </w:rPr>
  </w:style>
  <w:style w:type="paragraph" w:styleId="17">
    <w:name w:val="caption"/>
    <w:basedOn w:val="1"/>
    <w:next w:val="1"/>
    <w:link w:val="88"/>
    <w:autoRedefine/>
    <w:qFormat/>
    <w:uiPriority w:val="99"/>
    <w:pPr>
      <w:spacing w:before="152" w:after="160"/>
    </w:pPr>
    <w:rPr>
      <w:rFonts w:ascii="Arial" w:hAnsi="Arial" w:eastAsia="黑体" w:cs="Arial"/>
      <w:kern w:val="0"/>
      <w:sz w:val="20"/>
      <w:szCs w:val="20"/>
    </w:rPr>
  </w:style>
  <w:style w:type="paragraph" w:styleId="18">
    <w:name w:val="Document Map"/>
    <w:basedOn w:val="1"/>
    <w:link w:val="70"/>
    <w:autoRedefine/>
    <w:semiHidden/>
    <w:qFormat/>
    <w:uiPriority w:val="99"/>
    <w:pPr>
      <w:shd w:val="clear" w:color="auto" w:fill="000080"/>
    </w:pPr>
  </w:style>
  <w:style w:type="paragraph" w:styleId="19">
    <w:name w:val="annotation text"/>
    <w:basedOn w:val="1"/>
    <w:link w:val="71"/>
    <w:autoRedefine/>
    <w:semiHidden/>
    <w:qFormat/>
    <w:uiPriority w:val="99"/>
    <w:pPr>
      <w:adjustRightInd w:val="0"/>
      <w:spacing w:line="360" w:lineRule="atLeast"/>
      <w:jc w:val="left"/>
      <w:textAlignment w:val="baseline"/>
    </w:pPr>
    <w:rPr>
      <w:kern w:val="0"/>
      <w:sz w:val="24"/>
      <w:szCs w:val="24"/>
    </w:rPr>
  </w:style>
  <w:style w:type="paragraph" w:styleId="20">
    <w:name w:val="Body Text 3"/>
    <w:basedOn w:val="1"/>
    <w:link w:val="72"/>
    <w:autoRedefine/>
    <w:qFormat/>
    <w:uiPriority w:val="99"/>
    <w:pPr>
      <w:snapToGrid w:val="0"/>
      <w:spacing w:before="50" w:after="50"/>
    </w:pPr>
    <w:rPr>
      <w:rFonts w:hAnsi="宋体" w:eastAsia="仿宋_GB2312"/>
      <w:b/>
      <w:bCs/>
      <w:sz w:val="24"/>
      <w:szCs w:val="24"/>
    </w:rPr>
  </w:style>
  <w:style w:type="paragraph" w:styleId="21">
    <w:name w:val="List Bullet 3"/>
    <w:basedOn w:val="1"/>
    <w:autoRedefine/>
    <w:qFormat/>
    <w:uiPriority w:val="99"/>
    <w:pPr>
      <w:tabs>
        <w:tab w:val="left" w:pos="1200"/>
      </w:tabs>
      <w:ind w:left="1200" w:hanging="360"/>
    </w:pPr>
    <w:rPr>
      <w:sz w:val="21"/>
      <w:szCs w:val="21"/>
    </w:rPr>
  </w:style>
  <w:style w:type="paragraph" w:styleId="22">
    <w:name w:val="Body Text"/>
    <w:basedOn w:val="1"/>
    <w:next w:val="23"/>
    <w:link w:val="73"/>
    <w:autoRedefine/>
    <w:qFormat/>
    <w:uiPriority w:val="99"/>
    <w:pPr>
      <w:spacing w:line="240" w:lineRule="atLeast"/>
    </w:pPr>
    <w:rPr>
      <w:sz w:val="30"/>
      <w:szCs w:val="30"/>
    </w:rPr>
  </w:style>
  <w:style w:type="paragraph" w:customStyle="1" w:styleId="23">
    <w:name w:val="Default"/>
    <w:next w:val="1"/>
    <w:autoRedefine/>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24">
    <w:name w:val="List Number 3"/>
    <w:basedOn w:val="1"/>
    <w:autoRedefine/>
    <w:qFormat/>
    <w:uiPriority w:val="99"/>
    <w:pPr>
      <w:tabs>
        <w:tab w:val="left" w:pos="1200"/>
      </w:tabs>
      <w:ind w:left="1200" w:hanging="360"/>
    </w:pPr>
    <w:rPr>
      <w:sz w:val="21"/>
      <w:szCs w:val="21"/>
    </w:rPr>
  </w:style>
  <w:style w:type="paragraph" w:styleId="25">
    <w:name w:val="List 2"/>
    <w:basedOn w:val="1"/>
    <w:autoRedefine/>
    <w:qFormat/>
    <w:uiPriority w:val="99"/>
    <w:pPr>
      <w:ind w:left="100" w:leftChars="200" w:hanging="200" w:hangingChars="200"/>
    </w:pPr>
  </w:style>
  <w:style w:type="paragraph" w:styleId="26">
    <w:name w:val="Block Text"/>
    <w:basedOn w:val="1"/>
    <w:autoRedefine/>
    <w:qFormat/>
    <w:uiPriority w:val="99"/>
    <w:pPr>
      <w:adjustRightInd w:val="0"/>
      <w:ind w:left="420" w:right="33"/>
      <w:jc w:val="left"/>
      <w:textAlignment w:val="baseline"/>
    </w:pPr>
    <w:rPr>
      <w:kern w:val="0"/>
      <w:sz w:val="24"/>
      <w:szCs w:val="24"/>
    </w:rPr>
  </w:style>
  <w:style w:type="paragraph" w:styleId="27">
    <w:name w:val="toc 5"/>
    <w:basedOn w:val="1"/>
    <w:next w:val="1"/>
    <w:autoRedefine/>
    <w:semiHidden/>
    <w:qFormat/>
    <w:uiPriority w:val="99"/>
    <w:pPr>
      <w:ind w:left="1680" w:leftChars="800"/>
    </w:pPr>
    <w:rPr>
      <w:rFonts w:ascii="Calibri" w:hAnsi="Calibri" w:cs="Calibri"/>
      <w:sz w:val="21"/>
      <w:szCs w:val="21"/>
    </w:rPr>
  </w:style>
  <w:style w:type="paragraph" w:styleId="28">
    <w:name w:val="toc 3"/>
    <w:basedOn w:val="1"/>
    <w:next w:val="1"/>
    <w:autoRedefine/>
    <w:semiHidden/>
    <w:qFormat/>
    <w:uiPriority w:val="99"/>
    <w:pPr>
      <w:widowControl/>
      <w:ind w:left="400" w:right="255"/>
    </w:pPr>
    <w:rPr>
      <w:kern w:val="0"/>
      <w:sz w:val="24"/>
      <w:szCs w:val="24"/>
    </w:rPr>
  </w:style>
  <w:style w:type="paragraph" w:styleId="29">
    <w:name w:val="Plain Text"/>
    <w:basedOn w:val="1"/>
    <w:link w:val="76"/>
    <w:autoRedefine/>
    <w:qFormat/>
    <w:uiPriority w:val="99"/>
    <w:pPr>
      <w:adjustRightInd w:val="0"/>
      <w:snapToGrid w:val="0"/>
    </w:pPr>
    <w:rPr>
      <w:rFonts w:ascii="宋体" w:hAnsi="Courier New" w:cs="宋体"/>
      <w:sz w:val="21"/>
      <w:szCs w:val="21"/>
    </w:rPr>
  </w:style>
  <w:style w:type="paragraph" w:styleId="30">
    <w:name w:val="toc 8"/>
    <w:basedOn w:val="1"/>
    <w:next w:val="1"/>
    <w:autoRedefine/>
    <w:semiHidden/>
    <w:qFormat/>
    <w:uiPriority w:val="99"/>
    <w:pPr>
      <w:ind w:left="2940" w:leftChars="1400"/>
    </w:pPr>
    <w:rPr>
      <w:rFonts w:ascii="Calibri" w:hAnsi="Calibri" w:cs="Calibri"/>
      <w:sz w:val="21"/>
      <w:szCs w:val="21"/>
    </w:rPr>
  </w:style>
  <w:style w:type="paragraph" w:styleId="31">
    <w:name w:val="Date"/>
    <w:basedOn w:val="1"/>
    <w:next w:val="1"/>
    <w:link w:val="77"/>
    <w:autoRedefine/>
    <w:qFormat/>
    <w:uiPriority w:val="99"/>
  </w:style>
  <w:style w:type="paragraph" w:styleId="32">
    <w:name w:val="Body Text Indent 2"/>
    <w:basedOn w:val="1"/>
    <w:link w:val="78"/>
    <w:autoRedefine/>
    <w:qFormat/>
    <w:uiPriority w:val="99"/>
    <w:pPr>
      <w:ind w:firstLine="560" w:firstLineChars="200"/>
    </w:pPr>
    <w:rPr>
      <w:rFonts w:ascii="宋体" w:hAnsi="宋体" w:cs="宋体"/>
    </w:rPr>
  </w:style>
  <w:style w:type="paragraph" w:styleId="33">
    <w:name w:val="Balloon Text"/>
    <w:basedOn w:val="1"/>
    <w:link w:val="79"/>
    <w:autoRedefine/>
    <w:semiHidden/>
    <w:qFormat/>
    <w:uiPriority w:val="99"/>
    <w:rPr>
      <w:sz w:val="18"/>
      <w:szCs w:val="18"/>
    </w:rPr>
  </w:style>
  <w:style w:type="paragraph" w:styleId="34">
    <w:name w:val="footer"/>
    <w:basedOn w:val="1"/>
    <w:link w:val="80"/>
    <w:autoRedefine/>
    <w:qFormat/>
    <w:uiPriority w:val="99"/>
    <w:pPr>
      <w:tabs>
        <w:tab w:val="center" w:pos="4153"/>
        <w:tab w:val="right" w:pos="8306"/>
      </w:tabs>
      <w:snapToGrid w:val="0"/>
      <w:jc w:val="left"/>
    </w:pPr>
    <w:rPr>
      <w:sz w:val="18"/>
      <w:szCs w:val="18"/>
    </w:rPr>
  </w:style>
  <w:style w:type="paragraph" w:styleId="35">
    <w:name w:val="envelope return"/>
    <w:basedOn w:val="1"/>
    <w:autoRedefine/>
    <w:qFormat/>
    <w:locked/>
    <w:uiPriority w:val="0"/>
    <w:pPr>
      <w:widowControl/>
      <w:adjustRightInd w:val="0"/>
      <w:snapToGrid w:val="0"/>
      <w:spacing w:after="200"/>
      <w:jc w:val="left"/>
    </w:pPr>
    <w:rPr>
      <w:rFonts w:ascii="Arial" w:hAnsi="Arial" w:eastAsia="微软雅黑"/>
      <w:kern w:val="0"/>
      <w:sz w:val="22"/>
      <w:szCs w:val="22"/>
    </w:rPr>
  </w:style>
  <w:style w:type="paragraph" w:styleId="36">
    <w:name w:val="header"/>
    <w:basedOn w:val="1"/>
    <w:link w:val="81"/>
    <w:autoRedefine/>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autoRedefine/>
    <w:semiHidden/>
    <w:qFormat/>
    <w:uiPriority w:val="99"/>
    <w:rPr>
      <w:sz w:val="21"/>
      <w:szCs w:val="21"/>
    </w:rPr>
  </w:style>
  <w:style w:type="paragraph" w:styleId="38">
    <w:name w:val="Subtitle"/>
    <w:basedOn w:val="1"/>
    <w:next w:val="1"/>
    <w:link w:val="82"/>
    <w:autoRedefine/>
    <w:qFormat/>
    <w:uiPriority w:val="99"/>
    <w:pPr>
      <w:spacing w:before="240" w:after="60" w:line="312" w:lineRule="auto"/>
      <w:jc w:val="center"/>
      <w:outlineLvl w:val="1"/>
    </w:pPr>
    <w:rPr>
      <w:rFonts w:ascii="Cambria" w:hAnsi="Cambria" w:cs="Cambria"/>
      <w:b/>
      <w:bCs/>
      <w:kern w:val="28"/>
      <w:sz w:val="32"/>
      <w:szCs w:val="32"/>
    </w:rPr>
  </w:style>
  <w:style w:type="paragraph" w:styleId="39">
    <w:name w:val="List"/>
    <w:basedOn w:val="1"/>
    <w:autoRedefine/>
    <w:qFormat/>
    <w:uiPriority w:val="99"/>
    <w:pPr>
      <w:ind w:left="200" w:hanging="200" w:hangingChars="200"/>
    </w:pPr>
  </w:style>
  <w:style w:type="paragraph" w:styleId="40">
    <w:name w:val="footnote text"/>
    <w:basedOn w:val="1"/>
    <w:qFormat/>
    <w:locked/>
    <w:uiPriority w:val="0"/>
    <w:pPr>
      <w:snapToGrid w:val="0"/>
      <w:jc w:val="left"/>
    </w:pPr>
    <w:rPr>
      <w:sz w:val="18"/>
    </w:rPr>
  </w:style>
  <w:style w:type="paragraph" w:styleId="41">
    <w:name w:val="toc 6"/>
    <w:basedOn w:val="1"/>
    <w:next w:val="1"/>
    <w:autoRedefine/>
    <w:semiHidden/>
    <w:qFormat/>
    <w:uiPriority w:val="99"/>
    <w:pPr>
      <w:ind w:left="2100" w:leftChars="1000"/>
    </w:pPr>
    <w:rPr>
      <w:rFonts w:ascii="Calibri" w:hAnsi="Calibri" w:cs="Calibri"/>
      <w:sz w:val="21"/>
      <w:szCs w:val="21"/>
    </w:rPr>
  </w:style>
  <w:style w:type="paragraph" w:styleId="42">
    <w:name w:val="Body Text Indent 3"/>
    <w:basedOn w:val="1"/>
    <w:link w:val="83"/>
    <w:autoRedefine/>
    <w:qFormat/>
    <w:uiPriority w:val="99"/>
    <w:pPr>
      <w:ind w:firstLine="419" w:firstLineChars="161"/>
    </w:pPr>
    <w:rPr>
      <w:rFonts w:ascii="宋体" w:hAnsi="宋体" w:cs="宋体"/>
    </w:rPr>
  </w:style>
  <w:style w:type="paragraph" w:styleId="43">
    <w:name w:val="toc 2"/>
    <w:basedOn w:val="1"/>
    <w:next w:val="1"/>
    <w:autoRedefine/>
    <w:semiHidden/>
    <w:qFormat/>
    <w:uiPriority w:val="99"/>
    <w:pPr>
      <w:tabs>
        <w:tab w:val="right" w:leader="dot" w:pos="9523"/>
      </w:tabs>
      <w:spacing w:line="460" w:lineRule="atLeast"/>
      <w:ind w:left="560" w:leftChars="200"/>
    </w:pPr>
  </w:style>
  <w:style w:type="paragraph" w:styleId="44">
    <w:name w:val="toc 9"/>
    <w:basedOn w:val="1"/>
    <w:next w:val="1"/>
    <w:autoRedefine/>
    <w:semiHidden/>
    <w:qFormat/>
    <w:uiPriority w:val="99"/>
    <w:pPr>
      <w:ind w:left="3360" w:leftChars="1600"/>
    </w:pPr>
    <w:rPr>
      <w:rFonts w:ascii="Calibri" w:hAnsi="Calibri" w:cs="Calibri"/>
      <w:sz w:val="21"/>
      <w:szCs w:val="21"/>
    </w:rPr>
  </w:style>
  <w:style w:type="paragraph" w:styleId="45">
    <w:name w:val="Body Text 2"/>
    <w:basedOn w:val="1"/>
    <w:link w:val="84"/>
    <w:autoRedefine/>
    <w:qFormat/>
    <w:uiPriority w:val="99"/>
    <w:pPr>
      <w:widowControl/>
      <w:snapToGrid w:val="0"/>
      <w:spacing w:before="50" w:afterLines="50" w:line="400" w:lineRule="exact"/>
      <w:jc w:val="left"/>
    </w:pPr>
    <w:rPr>
      <w:rFonts w:ascii="宋体" w:hAnsi="宋体" w:cs="宋体"/>
      <w:color w:val="000000"/>
      <w:sz w:val="24"/>
      <w:szCs w:val="24"/>
    </w:rPr>
  </w:style>
  <w:style w:type="paragraph" w:styleId="4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47">
    <w:name w:val="Title"/>
    <w:basedOn w:val="1"/>
    <w:next w:val="1"/>
    <w:autoRedefine/>
    <w:qFormat/>
    <w:uiPriority w:val="0"/>
    <w:pPr>
      <w:pBdr>
        <w:top w:val="single" w:color="A7BFDE" w:sz="8" w:space="10"/>
        <w:bottom w:val="single" w:color="9BBB59" w:sz="24" w:space="15"/>
      </w:pBdr>
      <w:jc w:val="center"/>
    </w:pPr>
    <w:rPr>
      <w:rFonts w:ascii="宋体" w:hAnsi="Courier New" w:cs="Courier New"/>
      <w:szCs w:val="21"/>
    </w:rPr>
  </w:style>
  <w:style w:type="paragraph" w:styleId="48">
    <w:name w:val="Body Text First Indent"/>
    <w:basedOn w:val="22"/>
    <w:next w:val="41"/>
    <w:link w:val="74"/>
    <w:autoRedefine/>
    <w:qFormat/>
    <w:uiPriority w:val="99"/>
    <w:pPr>
      <w:spacing w:after="120" w:line="240" w:lineRule="auto"/>
      <w:ind w:firstLine="420" w:firstLineChars="100"/>
    </w:pPr>
    <w:rPr>
      <w:sz w:val="28"/>
      <w:szCs w:val="28"/>
    </w:rPr>
  </w:style>
  <w:style w:type="table" w:styleId="50">
    <w:name w:val="Table Grid"/>
    <w:basedOn w:val="49"/>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basedOn w:val="51"/>
    <w:autoRedefine/>
    <w:qFormat/>
    <w:uiPriority w:val="99"/>
    <w:rPr>
      <w:b/>
      <w:bCs/>
    </w:rPr>
  </w:style>
  <w:style w:type="character" w:styleId="53">
    <w:name w:val="page number"/>
    <w:basedOn w:val="51"/>
    <w:autoRedefine/>
    <w:qFormat/>
    <w:uiPriority w:val="99"/>
  </w:style>
  <w:style w:type="character" w:styleId="54">
    <w:name w:val="FollowedHyperlink"/>
    <w:basedOn w:val="51"/>
    <w:autoRedefine/>
    <w:qFormat/>
    <w:uiPriority w:val="99"/>
    <w:rPr>
      <w:color w:val="800080"/>
      <w:u w:val="single"/>
    </w:rPr>
  </w:style>
  <w:style w:type="character" w:styleId="55">
    <w:name w:val="Emphasis"/>
    <w:basedOn w:val="51"/>
    <w:autoRedefine/>
    <w:qFormat/>
    <w:uiPriority w:val="99"/>
    <w:rPr>
      <w:color w:val="auto"/>
    </w:rPr>
  </w:style>
  <w:style w:type="character" w:styleId="56">
    <w:name w:val="Hyperlink"/>
    <w:basedOn w:val="51"/>
    <w:autoRedefine/>
    <w:qFormat/>
    <w:uiPriority w:val="99"/>
    <w:rPr>
      <w:color w:val="0000FF"/>
      <w:u w:val="single"/>
    </w:rPr>
  </w:style>
  <w:style w:type="paragraph" w:customStyle="1" w:styleId="57">
    <w:name w:val="目录 71"/>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58">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正文1"/>
    <w:basedOn w:val="18"/>
    <w:next w:val="1"/>
    <w:autoRedefine/>
    <w:semiHidden/>
    <w:qFormat/>
    <w:uiPriority w:val="0"/>
    <w:pPr>
      <w:shd w:val="clear" w:color="auto" w:fill="000080"/>
    </w:pPr>
    <w:rPr>
      <w:rFonts w:ascii="Tahoma" w:hAnsi="Tahoma" w:cs="Tahoma"/>
      <w:kern w:val="0"/>
      <w:szCs w:val="24"/>
    </w:rPr>
  </w:style>
  <w:style w:type="paragraph" w:customStyle="1" w:styleId="60">
    <w:name w:val="密级编号"/>
    <w:basedOn w:val="1"/>
    <w:next w:val="7"/>
    <w:autoRedefine/>
    <w:qFormat/>
    <w:uiPriority w:val="99"/>
    <w:pPr>
      <w:jc w:val="center"/>
    </w:pPr>
    <w:rPr>
      <w:rFonts w:ascii="仿宋_GB2312" w:eastAsia="仿宋_GB2312" w:cs="仿宋_GB2312"/>
      <w:sz w:val="24"/>
      <w:szCs w:val="24"/>
    </w:rPr>
  </w:style>
  <w:style w:type="character" w:customStyle="1" w:styleId="61">
    <w:name w:val="Heading 1 Char"/>
    <w:basedOn w:val="51"/>
    <w:link w:val="4"/>
    <w:autoRedefine/>
    <w:qFormat/>
    <w:locked/>
    <w:uiPriority w:val="99"/>
    <w:rPr>
      <w:rFonts w:ascii="黑体" w:hAnsi="Times New Roman" w:eastAsia="黑体" w:cs="黑体"/>
      <w:kern w:val="0"/>
      <w:sz w:val="20"/>
      <w:szCs w:val="20"/>
    </w:rPr>
  </w:style>
  <w:style w:type="character" w:customStyle="1" w:styleId="62">
    <w:name w:val="Heading 2 Char"/>
    <w:basedOn w:val="51"/>
    <w:link w:val="5"/>
    <w:autoRedefine/>
    <w:qFormat/>
    <w:locked/>
    <w:uiPriority w:val="99"/>
    <w:rPr>
      <w:rFonts w:ascii="Arial" w:hAnsi="Arial" w:eastAsia="黑体" w:cs="Arial"/>
      <w:b/>
      <w:bCs/>
      <w:sz w:val="32"/>
      <w:szCs w:val="32"/>
    </w:rPr>
  </w:style>
  <w:style w:type="character" w:customStyle="1" w:styleId="63">
    <w:name w:val="Heading 3 Char"/>
    <w:basedOn w:val="51"/>
    <w:link w:val="6"/>
    <w:autoRedefine/>
    <w:qFormat/>
    <w:locked/>
    <w:uiPriority w:val="99"/>
    <w:rPr>
      <w:rFonts w:ascii="Times New Roman" w:hAnsi="Times New Roman" w:eastAsia="宋体" w:cs="Times New Roman"/>
      <w:b/>
      <w:bCs/>
      <w:kern w:val="0"/>
      <w:sz w:val="20"/>
      <w:szCs w:val="20"/>
    </w:rPr>
  </w:style>
  <w:style w:type="character" w:customStyle="1" w:styleId="64">
    <w:name w:val="Heading 4 Char"/>
    <w:basedOn w:val="51"/>
    <w:link w:val="9"/>
    <w:autoRedefine/>
    <w:qFormat/>
    <w:locked/>
    <w:uiPriority w:val="99"/>
    <w:rPr>
      <w:rFonts w:ascii="Arial" w:hAnsi="Arial" w:eastAsia="黑体" w:cs="Arial"/>
      <w:kern w:val="0"/>
      <w:sz w:val="20"/>
      <w:szCs w:val="20"/>
    </w:rPr>
  </w:style>
  <w:style w:type="character" w:customStyle="1" w:styleId="65">
    <w:name w:val="Heading 5 Char"/>
    <w:basedOn w:val="51"/>
    <w:link w:val="10"/>
    <w:autoRedefine/>
    <w:qFormat/>
    <w:locked/>
    <w:uiPriority w:val="99"/>
    <w:rPr>
      <w:rFonts w:ascii="宋体" w:hAnsi="宋体" w:eastAsia="宋体" w:cs="宋体"/>
      <w:b/>
      <w:bCs/>
      <w:kern w:val="0"/>
      <w:sz w:val="20"/>
      <w:szCs w:val="20"/>
    </w:rPr>
  </w:style>
  <w:style w:type="character" w:customStyle="1" w:styleId="66">
    <w:name w:val="Heading 6 Char"/>
    <w:basedOn w:val="51"/>
    <w:link w:val="11"/>
    <w:autoRedefine/>
    <w:qFormat/>
    <w:locked/>
    <w:uiPriority w:val="99"/>
    <w:rPr>
      <w:rFonts w:ascii="Arial" w:hAnsi="Arial" w:eastAsia="黑体" w:cs="Arial"/>
      <w:b/>
      <w:bCs/>
      <w:kern w:val="0"/>
      <w:sz w:val="24"/>
      <w:szCs w:val="24"/>
    </w:rPr>
  </w:style>
  <w:style w:type="character" w:customStyle="1" w:styleId="67">
    <w:name w:val="Heading 7 Char"/>
    <w:basedOn w:val="51"/>
    <w:link w:val="12"/>
    <w:autoRedefine/>
    <w:qFormat/>
    <w:locked/>
    <w:uiPriority w:val="99"/>
    <w:rPr>
      <w:rFonts w:ascii="Times New Roman" w:hAnsi="Times New Roman" w:eastAsia="宋体" w:cs="Times New Roman"/>
      <w:b/>
      <w:bCs/>
      <w:kern w:val="0"/>
      <w:sz w:val="24"/>
      <w:szCs w:val="24"/>
    </w:rPr>
  </w:style>
  <w:style w:type="character" w:customStyle="1" w:styleId="68">
    <w:name w:val="Heading 8 Char"/>
    <w:basedOn w:val="51"/>
    <w:link w:val="13"/>
    <w:autoRedefine/>
    <w:qFormat/>
    <w:locked/>
    <w:uiPriority w:val="99"/>
    <w:rPr>
      <w:rFonts w:ascii="Arial" w:hAnsi="Arial" w:eastAsia="黑体" w:cs="Arial"/>
      <w:kern w:val="0"/>
      <w:sz w:val="24"/>
      <w:szCs w:val="24"/>
    </w:rPr>
  </w:style>
  <w:style w:type="character" w:customStyle="1" w:styleId="69">
    <w:name w:val="Heading 9 Char"/>
    <w:basedOn w:val="51"/>
    <w:link w:val="14"/>
    <w:autoRedefine/>
    <w:qFormat/>
    <w:locked/>
    <w:uiPriority w:val="99"/>
    <w:rPr>
      <w:rFonts w:ascii="Arial" w:hAnsi="Arial" w:eastAsia="黑体" w:cs="Arial"/>
      <w:kern w:val="0"/>
      <w:sz w:val="21"/>
      <w:szCs w:val="21"/>
    </w:rPr>
  </w:style>
  <w:style w:type="character" w:customStyle="1" w:styleId="70">
    <w:name w:val="Document Map Char"/>
    <w:basedOn w:val="51"/>
    <w:link w:val="18"/>
    <w:autoRedefine/>
    <w:semiHidden/>
    <w:qFormat/>
    <w:locked/>
    <w:uiPriority w:val="99"/>
    <w:rPr>
      <w:rFonts w:ascii="Times New Roman" w:hAnsi="Times New Roman" w:eastAsia="宋体" w:cs="Times New Roman"/>
      <w:sz w:val="24"/>
      <w:szCs w:val="24"/>
      <w:shd w:val="clear" w:color="auto" w:fill="000080"/>
    </w:rPr>
  </w:style>
  <w:style w:type="character" w:customStyle="1" w:styleId="71">
    <w:name w:val="Comment Text Char"/>
    <w:basedOn w:val="51"/>
    <w:link w:val="19"/>
    <w:autoRedefine/>
    <w:semiHidden/>
    <w:qFormat/>
    <w:locked/>
    <w:uiPriority w:val="99"/>
    <w:rPr>
      <w:rFonts w:ascii="Times New Roman" w:hAnsi="Times New Roman" w:eastAsia="宋体" w:cs="Times New Roman"/>
      <w:kern w:val="0"/>
      <w:sz w:val="20"/>
      <w:szCs w:val="20"/>
    </w:rPr>
  </w:style>
  <w:style w:type="character" w:customStyle="1" w:styleId="72">
    <w:name w:val="Body Text 3 Char"/>
    <w:basedOn w:val="51"/>
    <w:link w:val="20"/>
    <w:autoRedefine/>
    <w:qFormat/>
    <w:locked/>
    <w:uiPriority w:val="99"/>
    <w:rPr>
      <w:rFonts w:ascii="Times New Roman" w:hAnsi="宋体" w:eastAsia="仿宋_GB2312" w:cs="Times New Roman"/>
      <w:b/>
      <w:bCs/>
      <w:sz w:val="20"/>
      <w:szCs w:val="20"/>
    </w:rPr>
  </w:style>
  <w:style w:type="character" w:customStyle="1" w:styleId="73">
    <w:name w:val="Body Text Char"/>
    <w:basedOn w:val="51"/>
    <w:link w:val="22"/>
    <w:autoRedefine/>
    <w:qFormat/>
    <w:locked/>
    <w:uiPriority w:val="99"/>
    <w:rPr>
      <w:rFonts w:ascii="Times New Roman" w:hAnsi="Times New Roman" w:eastAsia="宋体" w:cs="Times New Roman"/>
      <w:sz w:val="20"/>
      <w:szCs w:val="20"/>
    </w:rPr>
  </w:style>
  <w:style w:type="character" w:customStyle="1" w:styleId="74">
    <w:name w:val="Body Text First Indent Char"/>
    <w:basedOn w:val="73"/>
    <w:link w:val="48"/>
    <w:autoRedefine/>
    <w:qFormat/>
    <w:locked/>
    <w:uiPriority w:val="99"/>
  </w:style>
  <w:style w:type="character" w:customStyle="1" w:styleId="75">
    <w:name w:val="Body Text Indent Char"/>
    <w:basedOn w:val="51"/>
    <w:link w:val="3"/>
    <w:autoRedefine/>
    <w:qFormat/>
    <w:locked/>
    <w:uiPriority w:val="99"/>
    <w:rPr>
      <w:rFonts w:ascii="宋体" w:hAnsi="Times New Roman" w:eastAsia="宋体" w:cs="宋体"/>
      <w:kern w:val="0"/>
      <w:sz w:val="20"/>
      <w:szCs w:val="20"/>
    </w:rPr>
  </w:style>
  <w:style w:type="character" w:customStyle="1" w:styleId="76">
    <w:name w:val="Plain Text Char"/>
    <w:basedOn w:val="51"/>
    <w:link w:val="29"/>
    <w:autoRedefine/>
    <w:qFormat/>
    <w:locked/>
    <w:uiPriority w:val="99"/>
    <w:rPr>
      <w:rFonts w:ascii="宋体" w:hAnsi="Courier New" w:eastAsia="宋体" w:cs="宋体"/>
      <w:sz w:val="21"/>
      <w:szCs w:val="21"/>
    </w:rPr>
  </w:style>
  <w:style w:type="character" w:customStyle="1" w:styleId="77">
    <w:name w:val="Date Char"/>
    <w:basedOn w:val="51"/>
    <w:link w:val="31"/>
    <w:autoRedefine/>
    <w:qFormat/>
    <w:locked/>
    <w:uiPriority w:val="99"/>
    <w:rPr>
      <w:rFonts w:ascii="Times New Roman" w:hAnsi="Times New Roman" w:eastAsia="宋体" w:cs="Times New Roman"/>
      <w:sz w:val="20"/>
      <w:szCs w:val="20"/>
    </w:rPr>
  </w:style>
  <w:style w:type="character" w:customStyle="1" w:styleId="78">
    <w:name w:val="Body Text Indent 2 Char"/>
    <w:basedOn w:val="51"/>
    <w:link w:val="32"/>
    <w:autoRedefine/>
    <w:qFormat/>
    <w:locked/>
    <w:uiPriority w:val="99"/>
    <w:rPr>
      <w:rFonts w:ascii="宋体" w:hAnsi="宋体" w:eastAsia="宋体" w:cs="宋体"/>
      <w:sz w:val="20"/>
      <w:szCs w:val="20"/>
    </w:rPr>
  </w:style>
  <w:style w:type="character" w:customStyle="1" w:styleId="79">
    <w:name w:val="Balloon Text Char"/>
    <w:basedOn w:val="51"/>
    <w:link w:val="33"/>
    <w:autoRedefine/>
    <w:semiHidden/>
    <w:qFormat/>
    <w:locked/>
    <w:uiPriority w:val="99"/>
    <w:rPr>
      <w:rFonts w:ascii="Times New Roman" w:hAnsi="Times New Roman" w:eastAsia="宋体" w:cs="Times New Roman"/>
      <w:sz w:val="18"/>
      <w:szCs w:val="18"/>
    </w:rPr>
  </w:style>
  <w:style w:type="character" w:customStyle="1" w:styleId="80">
    <w:name w:val="Footer Char"/>
    <w:basedOn w:val="51"/>
    <w:link w:val="34"/>
    <w:autoRedefine/>
    <w:semiHidden/>
    <w:qFormat/>
    <w:locked/>
    <w:uiPriority w:val="99"/>
    <w:rPr>
      <w:sz w:val="18"/>
      <w:szCs w:val="18"/>
    </w:rPr>
  </w:style>
  <w:style w:type="character" w:customStyle="1" w:styleId="81">
    <w:name w:val="Header Char"/>
    <w:basedOn w:val="51"/>
    <w:link w:val="36"/>
    <w:autoRedefine/>
    <w:qFormat/>
    <w:locked/>
    <w:uiPriority w:val="99"/>
    <w:rPr>
      <w:sz w:val="18"/>
      <w:szCs w:val="18"/>
    </w:rPr>
  </w:style>
  <w:style w:type="character" w:customStyle="1" w:styleId="82">
    <w:name w:val="Subtitle Char"/>
    <w:basedOn w:val="51"/>
    <w:link w:val="38"/>
    <w:autoRedefine/>
    <w:qFormat/>
    <w:locked/>
    <w:uiPriority w:val="99"/>
    <w:rPr>
      <w:rFonts w:ascii="Cambria" w:hAnsi="Cambria" w:eastAsia="宋体" w:cs="Cambria"/>
      <w:b/>
      <w:bCs/>
      <w:kern w:val="28"/>
      <w:sz w:val="32"/>
      <w:szCs w:val="32"/>
    </w:rPr>
  </w:style>
  <w:style w:type="character" w:customStyle="1" w:styleId="83">
    <w:name w:val="Body Text Indent 3 Char"/>
    <w:basedOn w:val="51"/>
    <w:link w:val="42"/>
    <w:autoRedefine/>
    <w:qFormat/>
    <w:locked/>
    <w:uiPriority w:val="99"/>
    <w:rPr>
      <w:rFonts w:ascii="宋体" w:hAnsi="宋体" w:eastAsia="宋体" w:cs="宋体"/>
      <w:sz w:val="20"/>
      <w:szCs w:val="20"/>
    </w:rPr>
  </w:style>
  <w:style w:type="character" w:customStyle="1" w:styleId="84">
    <w:name w:val="Body Text 2 Char"/>
    <w:basedOn w:val="51"/>
    <w:link w:val="45"/>
    <w:autoRedefine/>
    <w:qFormat/>
    <w:locked/>
    <w:uiPriority w:val="99"/>
    <w:rPr>
      <w:rFonts w:ascii="宋体" w:hAnsi="宋体" w:eastAsia="宋体" w:cs="宋体"/>
      <w:color w:val="000000"/>
      <w:sz w:val="24"/>
      <w:szCs w:val="24"/>
    </w:rPr>
  </w:style>
  <w:style w:type="character" w:customStyle="1" w:styleId="85">
    <w:name w:val="Body Text First Indent 2 Char"/>
    <w:basedOn w:val="75"/>
    <w:link w:val="2"/>
    <w:autoRedefine/>
    <w:qFormat/>
    <w:locked/>
    <w:uiPriority w:val="99"/>
    <w:rPr>
      <w:rFonts w:ascii="Calibri" w:hAnsi="Calibri" w:cs="Calibri"/>
    </w:rPr>
  </w:style>
  <w:style w:type="paragraph" w:customStyle="1" w:styleId="86">
    <w:name w:val="DAS正文"/>
    <w:basedOn w:val="1"/>
    <w:autoRedefine/>
    <w:qFormat/>
    <w:uiPriority w:val="99"/>
    <w:pPr>
      <w:spacing w:line="360" w:lineRule="auto"/>
      <w:ind w:right="181" w:firstLine="480" w:firstLineChars="200"/>
    </w:pPr>
    <w:rPr>
      <w:rFonts w:ascii="Verdana" w:hAnsi="Verdana" w:cs="Verdana"/>
    </w:rPr>
  </w:style>
  <w:style w:type="character" w:customStyle="1" w:styleId="87">
    <w:name w:val="Normal Indent Char"/>
    <w:link w:val="7"/>
    <w:autoRedefine/>
    <w:qFormat/>
    <w:locked/>
    <w:uiPriority w:val="99"/>
    <w:rPr>
      <w:rFonts w:ascii="Times New Roman" w:hAnsi="Times New Roman" w:eastAsia="宋体" w:cs="Times New Roman"/>
      <w:sz w:val="20"/>
      <w:szCs w:val="20"/>
    </w:rPr>
  </w:style>
  <w:style w:type="character" w:customStyle="1" w:styleId="88">
    <w:name w:val="Caption Char"/>
    <w:link w:val="17"/>
    <w:autoRedefine/>
    <w:qFormat/>
    <w:locked/>
    <w:uiPriority w:val="99"/>
    <w:rPr>
      <w:rFonts w:ascii="Arial" w:hAnsi="Arial" w:eastAsia="黑体" w:cs="Arial"/>
      <w:sz w:val="20"/>
      <w:szCs w:val="20"/>
    </w:rPr>
  </w:style>
  <w:style w:type="character" w:customStyle="1" w:styleId="89">
    <w:name w:val="style5"/>
    <w:basedOn w:val="51"/>
    <w:autoRedefine/>
    <w:qFormat/>
    <w:uiPriority w:val="99"/>
  </w:style>
  <w:style w:type="character" w:customStyle="1" w:styleId="90">
    <w:name w:val="style51"/>
    <w:autoRedefine/>
    <w:qFormat/>
    <w:uiPriority w:val="99"/>
    <w:rPr>
      <w:sz w:val="18"/>
      <w:szCs w:val="18"/>
    </w:rPr>
  </w:style>
  <w:style w:type="character" w:customStyle="1" w:styleId="91">
    <w:name w:val="ptb181"/>
    <w:autoRedefine/>
    <w:qFormat/>
    <w:uiPriority w:val="99"/>
    <w:rPr>
      <w:rFonts w:ascii="Verdana" w:hAnsi="Verdana" w:cs="Verdana"/>
      <w:b/>
      <w:bCs/>
      <w:color w:val="000000"/>
      <w:sz w:val="26"/>
      <w:szCs w:val="26"/>
    </w:rPr>
  </w:style>
  <w:style w:type="character" w:customStyle="1" w:styleId="92">
    <w:name w:val="141"/>
    <w:autoRedefine/>
    <w:qFormat/>
    <w:uiPriority w:val="99"/>
    <w:rPr>
      <w:color w:val="auto"/>
      <w:sz w:val="21"/>
      <w:szCs w:val="21"/>
      <w:u w:val="none"/>
    </w:rPr>
  </w:style>
  <w:style w:type="character" w:customStyle="1" w:styleId="93">
    <w:name w:val="Char Char2"/>
    <w:autoRedefine/>
    <w:qFormat/>
    <w:uiPriority w:val="99"/>
    <w:rPr>
      <w:rFonts w:ascii="宋体" w:hAnsi="Courier New" w:eastAsia="宋体" w:cs="宋体"/>
      <w:sz w:val="21"/>
      <w:szCs w:val="21"/>
      <w:lang w:val="en-US" w:eastAsia="zh-CN"/>
    </w:rPr>
  </w:style>
  <w:style w:type="character" w:customStyle="1" w:styleId="94">
    <w:name w:val="标题 1 Char Char"/>
    <w:autoRedefine/>
    <w:qFormat/>
    <w:uiPriority w:val="99"/>
    <w:rPr>
      <w:rFonts w:eastAsia="宋体"/>
      <w:b/>
      <w:bCs/>
      <w:spacing w:val="-2"/>
      <w:sz w:val="24"/>
      <w:szCs w:val="24"/>
      <w:lang w:val="en-US" w:eastAsia="zh-CN"/>
    </w:rPr>
  </w:style>
  <w:style w:type="character" w:customStyle="1" w:styleId="95">
    <w:name w:val="para"/>
    <w:basedOn w:val="51"/>
    <w:autoRedefine/>
    <w:qFormat/>
    <w:uiPriority w:val="99"/>
  </w:style>
  <w:style w:type="character" w:customStyle="1" w:styleId="96">
    <w:name w:val="font3"/>
    <w:basedOn w:val="51"/>
    <w:autoRedefine/>
    <w:qFormat/>
    <w:uiPriority w:val="99"/>
  </w:style>
  <w:style w:type="character" w:customStyle="1" w:styleId="97">
    <w:name w:val="b titlename wangputoptitle"/>
    <w:basedOn w:val="51"/>
    <w:autoRedefine/>
    <w:qFormat/>
    <w:uiPriority w:val="99"/>
  </w:style>
  <w:style w:type="character" w:customStyle="1" w:styleId="98">
    <w:name w:val="Char Char1"/>
    <w:autoRedefine/>
    <w:qFormat/>
    <w:uiPriority w:val="99"/>
    <w:rPr>
      <w:kern w:val="2"/>
      <w:sz w:val="18"/>
      <w:szCs w:val="18"/>
    </w:rPr>
  </w:style>
  <w:style w:type="character" w:customStyle="1" w:styleId="99">
    <w:name w:val="title14"/>
    <w:basedOn w:val="51"/>
    <w:autoRedefine/>
    <w:qFormat/>
    <w:uiPriority w:val="99"/>
  </w:style>
  <w:style w:type="character" w:customStyle="1" w:styleId="100">
    <w:name w:val="maywed421"/>
    <w:autoRedefine/>
    <w:qFormat/>
    <w:uiPriority w:val="99"/>
    <w:rPr>
      <w:color w:val="auto"/>
      <w:u w:val="none"/>
    </w:rPr>
  </w:style>
  <w:style w:type="character" w:customStyle="1" w:styleId="101">
    <w:name w:val="flname7"/>
    <w:basedOn w:val="51"/>
    <w:autoRedefine/>
    <w:qFormat/>
    <w:uiPriority w:val="99"/>
  </w:style>
  <w:style w:type="character" w:customStyle="1" w:styleId="102">
    <w:name w:val="a Char"/>
    <w:link w:val="103"/>
    <w:autoRedefine/>
    <w:qFormat/>
    <w:locked/>
    <w:uiPriority w:val="99"/>
    <w:rPr>
      <w:rFonts w:ascii="宋体" w:hAnsi="宋体" w:eastAsia="仿宋_GB2312" w:cs="宋体"/>
      <w:sz w:val="24"/>
      <w:szCs w:val="24"/>
    </w:rPr>
  </w:style>
  <w:style w:type="paragraph" w:customStyle="1" w:styleId="103">
    <w:name w:val="a"/>
    <w:basedOn w:val="1"/>
    <w:link w:val="102"/>
    <w:autoRedefine/>
    <w:qFormat/>
    <w:uiPriority w:val="99"/>
    <w:pPr>
      <w:widowControl/>
      <w:spacing w:before="100" w:beforeAutospacing="1" w:after="100" w:afterAutospacing="1"/>
      <w:jc w:val="left"/>
    </w:pPr>
    <w:rPr>
      <w:rFonts w:ascii="宋体" w:hAnsi="宋体" w:eastAsia="仿宋_GB2312" w:cs="宋体"/>
      <w:kern w:val="0"/>
      <w:sz w:val="24"/>
      <w:szCs w:val="24"/>
    </w:rPr>
  </w:style>
  <w:style w:type="character" w:customStyle="1" w:styleId="104">
    <w:name w:val="style1"/>
    <w:basedOn w:val="51"/>
    <w:autoRedefine/>
    <w:qFormat/>
    <w:uiPriority w:val="99"/>
  </w:style>
  <w:style w:type="character" w:customStyle="1" w:styleId="105">
    <w:name w:val="style2"/>
    <w:basedOn w:val="51"/>
    <w:autoRedefine/>
    <w:qFormat/>
    <w:uiPriority w:val="99"/>
  </w:style>
  <w:style w:type="character" w:customStyle="1" w:styleId="106">
    <w:name w:val="节标题 1.1 Char Char"/>
    <w:autoRedefine/>
    <w:qFormat/>
    <w:uiPriority w:val="99"/>
    <w:rPr>
      <w:rFonts w:ascii="Arial" w:hAnsi="Arial" w:eastAsia="黑体" w:cs="Arial"/>
      <w:b/>
      <w:bCs/>
      <w:kern w:val="2"/>
      <w:sz w:val="32"/>
      <w:szCs w:val="32"/>
      <w:lang w:val="en-US" w:eastAsia="zh-CN"/>
    </w:rPr>
  </w:style>
  <w:style w:type="character" w:customStyle="1" w:styleId="107">
    <w:name w:val="sdtype"/>
    <w:autoRedefine/>
    <w:qFormat/>
    <w:uiPriority w:val="99"/>
  </w:style>
  <w:style w:type="character" w:customStyle="1" w:styleId="108">
    <w:name w:val="正文（首行缩进两字） Char Char Char Char1"/>
    <w:autoRedefine/>
    <w:qFormat/>
    <w:uiPriority w:val="99"/>
    <w:rPr>
      <w:rFonts w:eastAsia="宋体"/>
      <w:kern w:val="2"/>
      <w:sz w:val="21"/>
      <w:szCs w:val="21"/>
      <w:lang w:val="en-US" w:eastAsia="zh-CN"/>
    </w:rPr>
  </w:style>
  <w:style w:type="character" w:customStyle="1" w:styleId="109">
    <w:name w:val="Char Char6"/>
    <w:autoRedefine/>
    <w:qFormat/>
    <w:uiPriority w:val="99"/>
    <w:rPr>
      <w:rFonts w:eastAsia="宋体"/>
      <w:kern w:val="2"/>
      <w:sz w:val="18"/>
      <w:szCs w:val="18"/>
      <w:lang w:val="en-US" w:eastAsia="zh-CN"/>
    </w:rPr>
  </w:style>
  <w:style w:type="character" w:customStyle="1" w:styleId="110">
    <w:name w:val="Char Char10"/>
    <w:autoRedefine/>
    <w:qFormat/>
    <w:uiPriority w:val="99"/>
    <w:rPr>
      <w:rFonts w:ascii="宋体" w:hAnsi="Courier New" w:eastAsia="宋体" w:cs="宋体"/>
      <w:kern w:val="2"/>
      <w:sz w:val="24"/>
      <w:szCs w:val="24"/>
      <w:lang w:val="en-US" w:eastAsia="zh-CN"/>
    </w:rPr>
  </w:style>
  <w:style w:type="character" w:customStyle="1" w:styleId="111">
    <w:name w:val="BZ_正文 Char"/>
    <w:link w:val="112"/>
    <w:autoRedefine/>
    <w:qFormat/>
    <w:locked/>
    <w:uiPriority w:val="99"/>
    <w:rPr>
      <w:rFonts w:ascii="宋体" w:hAnsi="华文中宋" w:cs="宋体"/>
      <w:sz w:val="24"/>
      <w:szCs w:val="24"/>
    </w:rPr>
  </w:style>
  <w:style w:type="paragraph" w:customStyle="1" w:styleId="112">
    <w:name w:val="BZ_正文"/>
    <w:basedOn w:val="1"/>
    <w:link w:val="111"/>
    <w:autoRedefine/>
    <w:qFormat/>
    <w:uiPriority w:val="99"/>
    <w:pPr>
      <w:widowControl/>
      <w:spacing w:line="360" w:lineRule="auto"/>
      <w:ind w:firstLine="200" w:firstLineChars="200"/>
    </w:pPr>
    <w:rPr>
      <w:rFonts w:ascii="宋体" w:hAnsi="华文中宋" w:cs="宋体"/>
      <w:kern w:val="0"/>
      <w:sz w:val="24"/>
      <w:szCs w:val="24"/>
    </w:rPr>
  </w:style>
  <w:style w:type="character" w:customStyle="1" w:styleId="113">
    <w:name w:val="1级标题 Char"/>
    <w:link w:val="114"/>
    <w:autoRedefine/>
    <w:qFormat/>
    <w:locked/>
    <w:uiPriority w:val="99"/>
    <w:rPr>
      <w:rFonts w:ascii="宋体" w:hAnsi="华文中宋" w:cs="宋体"/>
      <w:b/>
      <w:bCs/>
      <w:sz w:val="36"/>
      <w:szCs w:val="36"/>
      <w:lang w:eastAsia="en-US"/>
    </w:rPr>
  </w:style>
  <w:style w:type="paragraph" w:customStyle="1" w:styleId="114">
    <w:name w:val="1级标题"/>
    <w:basedOn w:val="115"/>
    <w:link w:val="113"/>
    <w:autoRedefine/>
    <w:qFormat/>
    <w:uiPriority w:val="99"/>
    <w:pPr>
      <w:spacing w:before="240" w:after="240" w:line="360" w:lineRule="auto"/>
      <w:ind w:firstLine="0" w:firstLineChars="0"/>
      <w:jc w:val="center"/>
      <w:outlineLvl w:val="0"/>
    </w:pPr>
    <w:rPr>
      <w:rFonts w:ascii="宋体" w:hAnsi="华文中宋" w:cs="宋体"/>
      <w:b/>
      <w:bCs/>
      <w:kern w:val="0"/>
      <w:sz w:val="36"/>
      <w:szCs w:val="36"/>
      <w:lang w:eastAsia="en-US"/>
    </w:rPr>
  </w:style>
  <w:style w:type="paragraph" w:styleId="115">
    <w:name w:val="List Paragraph"/>
    <w:basedOn w:val="1"/>
    <w:autoRedefine/>
    <w:qFormat/>
    <w:uiPriority w:val="99"/>
    <w:pPr>
      <w:ind w:firstLine="420" w:firstLineChars="200"/>
    </w:pPr>
    <w:rPr>
      <w:rFonts w:ascii="Calibri" w:hAnsi="Calibri" w:cs="Calibri"/>
      <w:sz w:val="21"/>
      <w:szCs w:val="21"/>
    </w:rPr>
  </w:style>
  <w:style w:type="character" w:customStyle="1" w:styleId="116">
    <w:name w:val="NormalCharacter"/>
    <w:autoRedefine/>
    <w:semiHidden/>
    <w:qFormat/>
    <w:uiPriority w:val="99"/>
  </w:style>
  <w:style w:type="paragraph" w:customStyle="1" w:styleId="117">
    <w:name w:val="Char Char Char Char"/>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118">
    <w:name w:val="f1"/>
    <w:basedOn w:val="1"/>
    <w:autoRedefine/>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9">
    <w:name w:val="2级标题"/>
    <w:basedOn w:val="115"/>
    <w:autoRedefine/>
    <w:qFormat/>
    <w:uiPriority w:val="99"/>
    <w:pPr>
      <w:spacing w:before="240" w:after="120" w:line="360" w:lineRule="auto"/>
      <w:ind w:firstLine="0" w:firstLineChars="0"/>
      <w:jc w:val="left"/>
      <w:outlineLvl w:val="1"/>
    </w:pPr>
    <w:rPr>
      <w:rFonts w:ascii="宋体" w:hAnsi="华文中宋" w:cs="宋体"/>
      <w:b/>
      <w:bCs/>
      <w:kern w:val="0"/>
      <w:sz w:val="32"/>
      <w:szCs w:val="32"/>
      <w:lang w:eastAsia="en-US"/>
    </w:rPr>
  </w:style>
  <w:style w:type="paragraph" w:customStyle="1" w:styleId="120">
    <w:name w:val="table_lines"/>
    <w:basedOn w:val="1"/>
    <w:autoRedefine/>
    <w:qFormat/>
    <w:uiPriority w:val="99"/>
    <w:pPr>
      <w:widowControl/>
      <w:jc w:val="left"/>
    </w:pPr>
    <w:rPr>
      <w:kern w:val="0"/>
      <w:sz w:val="20"/>
      <w:szCs w:val="20"/>
      <w:lang w:val="de-DE" w:eastAsia="de-DE"/>
    </w:rPr>
  </w:style>
  <w:style w:type="paragraph" w:customStyle="1" w:styleId="121">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paragraph" w:customStyle="1" w:styleId="122">
    <w:name w:val="Proposals body"/>
    <w:basedOn w:val="1"/>
    <w:next w:val="1"/>
    <w:autoRedefine/>
    <w:qFormat/>
    <w:uiPriority w:val="99"/>
    <w:pPr>
      <w:widowControl/>
      <w:spacing w:line="360" w:lineRule="auto"/>
      <w:jc w:val="left"/>
    </w:pPr>
    <w:rPr>
      <w:rFonts w:ascii="宋体" w:cs="宋体"/>
      <w:color w:val="000000"/>
      <w:kern w:val="0"/>
      <w:sz w:val="24"/>
      <w:szCs w:val="24"/>
    </w:rPr>
  </w:style>
  <w:style w:type="paragraph" w:customStyle="1" w:styleId="123">
    <w:name w:val="样式 表格正文 + 两端对齐"/>
    <w:basedOn w:val="1"/>
    <w:autoRedefine/>
    <w:qFormat/>
    <w:uiPriority w:val="99"/>
    <w:pPr>
      <w:spacing w:line="300" w:lineRule="auto"/>
    </w:pPr>
    <w:rPr>
      <w:sz w:val="24"/>
      <w:szCs w:val="24"/>
    </w:rPr>
  </w:style>
  <w:style w:type="paragraph" w:customStyle="1" w:styleId="124">
    <w:name w:val="正文段"/>
    <w:basedOn w:val="1"/>
    <w:autoRedefine/>
    <w:qFormat/>
    <w:uiPriority w:val="99"/>
    <w:pPr>
      <w:widowControl/>
      <w:snapToGrid w:val="0"/>
      <w:spacing w:afterLines="50"/>
      <w:ind w:firstLine="200" w:firstLineChars="200"/>
    </w:pPr>
    <w:rPr>
      <w:kern w:val="0"/>
      <w:sz w:val="24"/>
      <w:szCs w:val="24"/>
    </w:rPr>
  </w:style>
  <w:style w:type="paragraph" w:customStyle="1" w:styleId="125">
    <w:name w:val="3级标题"/>
    <w:basedOn w:val="115"/>
    <w:autoRedefine/>
    <w:qFormat/>
    <w:uiPriority w:val="99"/>
    <w:pPr>
      <w:spacing w:before="120" w:after="120" w:line="360" w:lineRule="auto"/>
      <w:ind w:firstLine="0" w:firstLineChars="0"/>
      <w:jc w:val="left"/>
      <w:outlineLvl w:val="2"/>
    </w:pPr>
    <w:rPr>
      <w:rFonts w:ascii="宋体" w:hAnsi="华文中宋" w:cs="宋体"/>
      <w:b/>
      <w:bCs/>
      <w:kern w:val="0"/>
      <w:sz w:val="28"/>
      <w:szCs w:val="28"/>
      <w:lang w:eastAsia="en-US"/>
    </w:rPr>
  </w:style>
  <w:style w:type="paragraph" w:customStyle="1" w:styleId="126">
    <w:name w:val="Char"/>
    <w:basedOn w:val="1"/>
    <w:autoRedefine/>
    <w:semiHidden/>
    <w:qFormat/>
    <w:uiPriority w:val="99"/>
    <w:pPr>
      <w:widowControl/>
      <w:spacing w:after="160" w:line="240" w:lineRule="exact"/>
      <w:jc w:val="left"/>
    </w:pPr>
    <w:rPr>
      <w:rFonts w:ascii="Verdana" w:hAnsi="Verdana" w:cs="Verdana"/>
      <w:kern w:val="0"/>
      <w:sz w:val="20"/>
      <w:szCs w:val="20"/>
      <w:lang w:eastAsia="en-US"/>
    </w:rPr>
  </w:style>
  <w:style w:type="paragraph" w:customStyle="1" w:styleId="127">
    <w:name w:val="表内文字"/>
    <w:basedOn w:val="1"/>
    <w:autoRedefine/>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128">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29">
    <w:name w:val="tabletext"/>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30">
    <w:name w:val="table_1stline"/>
    <w:basedOn w:val="1"/>
    <w:autoRedefine/>
    <w:qFormat/>
    <w:uiPriority w:val="99"/>
    <w:pPr>
      <w:widowControl/>
      <w:spacing w:before="120"/>
      <w:jc w:val="left"/>
    </w:pPr>
    <w:rPr>
      <w:kern w:val="0"/>
      <w:sz w:val="20"/>
      <w:szCs w:val="20"/>
      <w:lang w:val="de-DE" w:eastAsia="de-DE"/>
    </w:rPr>
  </w:style>
  <w:style w:type="paragraph" w:customStyle="1" w:styleId="131">
    <w:name w:val="默认段落字体 Para Char Char Char Char Char Char Char Char Char1 Char Char Char Char"/>
    <w:basedOn w:val="1"/>
    <w:autoRedefine/>
    <w:qFormat/>
    <w:uiPriority w:val="99"/>
    <w:rPr>
      <w:rFonts w:ascii="Tahoma" w:hAnsi="Tahoma" w:cs="Tahoma"/>
      <w:sz w:val="24"/>
      <w:szCs w:val="24"/>
    </w:rPr>
  </w:style>
  <w:style w:type="paragraph" w:customStyle="1" w:styleId="132">
    <w:name w:val="4级标题"/>
    <w:basedOn w:val="115"/>
    <w:autoRedefine/>
    <w:qFormat/>
    <w:uiPriority w:val="99"/>
    <w:pPr>
      <w:spacing w:line="360" w:lineRule="auto"/>
      <w:ind w:left="1844" w:firstLine="0" w:firstLineChars="0"/>
      <w:jc w:val="left"/>
      <w:outlineLvl w:val="3"/>
    </w:pPr>
    <w:rPr>
      <w:rFonts w:ascii="宋体" w:hAnsi="华文中宋" w:cs="宋体"/>
      <w:b/>
      <w:bCs/>
      <w:kern w:val="0"/>
      <w:sz w:val="24"/>
      <w:szCs w:val="24"/>
      <w:lang w:eastAsia="en-US"/>
    </w:rPr>
  </w:style>
  <w:style w:type="paragraph" w:customStyle="1" w:styleId="133">
    <w:name w:val="z-Bottom of Form1"/>
    <w:basedOn w:val="1"/>
    <w:next w:val="1"/>
    <w:link w:val="134"/>
    <w:autoRedefine/>
    <w:qFormat/>
    <w:uiPriority w:val="99"/>
    <w:pPr>
      <w:widowControl/>
      <w:pBdr>
        <w:top w:val="single" w:color="auto" w:sz="6" w:space="1"/>
      </w:pBdr>
      <w:jc w:val="center"/>
    </w:pPr>
    <w:rPr>
      <w:rFonts w:ascii="Arial" w:hAnsi="Arial" w:cs="Arial"/>
      <w:vanish/>
      <w:kern w:val="0"/>
      <w:sz w:val="16"/>
      <w:szCs w:val="16"/>
    </w:rPr>
  </w:style>
  <w:style w:type="character" w:customStyle="1" w:styleId="134">
    <w:name w:val="z-窗体底端 Char"/>
    <w:basedOn w:val="51"/>
    <w:link w:val="133"/>
    <w:autoRedefine/>
    <w:qFormat/>
    <w:locked/>
    <w:uiPriority w:val="99"/>
    <w:rPr>
      <w:rFonts w:ascii="Arial" w:hAnsi="Arial" w:eastAsia="宋体" w:cs="Arial"/>
      <w:vanish/>
      <w:kern w:val="0"/>
      <w:sz w:val="16"/>
      <w:szCs w:val="16"/>
    </w:rPr>
  </w:style>
  <w:style w:type="paragraph" w:customStyle="1" w:styleId="135">
    <w:name w:val="Char Char Char Char Char Char Char"/>
    <w:basedOn w:val="1"/>
    <w:autoRedefine/>
    <w:qFormat/>
    <w:uiPriority w:val="99"/>
    <w:pPr>
      <w:tabs>
        <w:tab w:val="left" w:pos="432"/>
      </w:tabs>
      <w:ind w:left="432" w:hanging="432"/>
    </w:pPr>
    <w:rPr>
      <w:rFonts w:ascii="Tahoma" w:hAnsi="Tahoma" w:cs="Tahoma"/>
      <w:sz w:val="24"/>
      <w:szCs w:val="24"/>
    </w:rPr>
  </w:style>
  <w:style w:type="paragraph" w:customStyle="1" w:styleId="136">
    <w:name w:val="paragraph1"/>
    <w:basedOn w:val="1"/>
    <w:autoRedefine/>
    <w:qFormat/>
    <w:uiPriority w:val="99"/>
    <w:pPr>
      <w:spacing w:afterLines="30" w:line="360" w:lineRule="auto"/>
      <w:ind w:firstLine="420" w:firstLineChars="200"/>
    </w:pPr>
    <w:rPr>
      <w:rFonts w:eastAsia="楷体_GB2312"/>
      <w:sz w:val="24"/>
      <w:szCs w:val="24"/>
    </w:rPr>
  </w:style>
  <w:style w:type="paragraph" w:customStyle="1" w:styleId="137">
    <w:name w:val="Char1"/>
    <w:basedOn w:val="1"/>
    <w:autoRedefine/>
    <w:qFormat/>
    <w:uiPriority w:val="99"/>
    <w:rPr>
      <w:rFonts w:ascii="仿宋_GB2312" w:eastAsia="仿宋_GB2312" w:cs="仿宋_GB2312"/>
      <w:b/>
      <w:bCs/>
      <w:sz w:val="32"/>
      <w:szCs w:val="32"/>
    </w:rPr>
  </w:style>
  <w:style w:type="paragraph" w:customStyle="1" w:styleId="138">
    <w:name w:val="Char1 Char Char Char"/>
    <w:basedOn w:val="1"/>
    <w:autoRedefine/>
    <w:qFormat/>
    <w:uiPriority w:val="99"/>
    <w:rPr>
      <w:rFonts w:ascii="Tahoma" w:hAnsi="Tahoma" w:cs="Tahoma"/>
      <w:sz w:val="24"/>
      <w:szCs w:val="24"/>
    </w:rPr>
  </w:style>
  <w:style w:type="paragraph" w:customStyle="1" w:styleId="139">
    <w:name w:val="unnamed5"/>
    <w:basedOn w:val="1"/>
    <w:autoRedefine/>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140">
    <w:name w:val="tableheading"/>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41">
    <w:name w:val="文档正文"/>
    <w:basedOn w:val="1"/>
    <w:autoRedefine/>
    <w:qFormat/>
    <w:uiPriority w:val="99"/>
    <w:pPr>
      <w:adjustRightInd w:val="0"/>
      <w:spacing w:line="312" w:lineRule="atLeast"/>
      <w:ind w:firstLine="567"/>
      <w:textAlignment w:val="baseline"/>
    </w:pPr>
    <w:rPr>
      <w:rFonts w:ascii="长城仿宋" w:eastAsia="长城仿宋" w:cs="长城仿宋"/>
      <w:kern w:val="0"/>
    </w:rPr>
  </w:style>
  <w:style w:type="paragraph" w:customStyle="1" w:styleId="142">
    <w:name w:val="Char Char Char 字元 字元"/>
    <w:basedOn w:val="1"/>
    <w:autoRedefine/>
    <w:qFormat/>
    <w:uiPriority w:val="99"/>
    <w:pPr>
      <w:spacing w:line="360" w:lineRule="auto"/>
      <w:ind w:firstLine="200" w:firstLineChars="200"/>
    </w:pPr>
    <w:rPr>
      <w:rFonts w:ascii="宋体" w:hAnsi="宋体" w:cs="宋体"/>
      <w:sz w:val="24"/>
      <w:szCs w:val="24"/>
    </w:rPr>
  </w:style>
  <w:style w:type="paragraph" w:customStyle="1" w:styleId="143">
    <w:name w:val="+正文"/>
    <w:basedOn w:val="1"/>
    <w:autoRedefine/>
    <w:qFormat/>
    <w:uiPriority w:val="99"/>
    <w:pPr>
      <w:spacing w:line="360" w:lineRule="auto"/>
      <w:ind w:firstLine="200" w:firstLineChars="200"/>
    </w:pPr>
    <w:rPr>
      <w:sz w:val="24"/>
      <w:szCs w:val="24"/>
    </w:rPr>
  </w:style>
  <w:style w:type="paragraph" w:customStyle="1" w:styleId="144">
    <w:name w:val="Char Char24 Char Char Char Char"/>
    <w:basedOn w:val="1"/>
    <w:autoRedefine/>
    <w:qFormat/>
    <w:uiPriority w:val="99"/>
    <w:pPr>
      <w:widowControl/>
      <w:spacing w:after="160" w:line="240" w:lineRule="exact"/>
      <w:jc w:val="left"/>
    </w:pPr>
    <w:rPr>
      <w:rFonts w:ascii="仿宋_GB2312" w:eastAsia="仿宋_GB2312" w:cs="仿宋_GB2312"/>
      <w:spacing w:val="20"/>
    </w:rPr>
  </w:style>
  <w:style w:type="paragraph" w:customStyle="1" w:styleId="145">
    <w:name w:val="Char Char Char"/>
    <w:basedOn w:val="18"/>
    <w:autoRedefine/>
    <w:qFormat/>
    <w:uiPriority w:val="99"/>
    <w:rPr>
      <w:rFonts w:ascii="Tahoma" w:hAnsi="Tahoma" w:cs="Tahoma"/>
      <w:sz w:val="24"/>
      <w:szCs w:val="24"/>
    </w:rPr>
  </w:style>
  <w:style w:type="paragraph" w:customStyle="1" w:styleId="146">
    <w:name w:val="列表编号 3 New"/>
    <w:basedOn w:val="1"/>
    <w:autoRedefine/>
    <w:qFormat/>
    <w:uiPriority w:val="99"/>
    <w:pPr>
      <w:widowControl/>
      <w:tabs>
        <w:tab w:val="left" w:pos="432"/>
        <w:tab w:val="left" w:pos="482"/>
      </w:tabs>
      <w:spacing w:afterLines="50"/>
      <w:ind w:left="432" w:hanging="432"/>
      <w:jc w:val="left"/>
    </w:pPr>
    <w:rPr>
      <w:kern w:val="0"/>
      <w:sz w:val="24"/>
      <w:szCs w:val="24"/>
    </w:rPr>
  </w:style>
  <w:style w:type="paragraph" w:customStyle="1" w:styleId="147">
    <w:name w:val="Char Char7 Char"/>
    <w:basedOn w:val="1"/>
    <w:autoRedefine/>
    <w:qFormat/>
    <w:uiPriority w:val="99"/>
    <w:pPr>
      <w:tabs>
        <w:tab w:val="left" w:pos="425"/>
      </w:tabs>
      <w:ind w:left="420" w:leftChars="200" w:firstLine="270" w:firstLineChars="150"/>
    </w:pPr>
    <w:rPr>
      <w:sz w:val="21"/>
      <w:szCs w:val="21"/>
    </w:rPr>
  </w:style>
  <w:style w:type="paragraph" w:customStyle="1" w:styleId="148">
    <w:name w:val="5级标题"/>
    <w:basedOn w:val="1"/>
    <w:autoRedefine/>
    <w:qFormat/>
    <w:uiPriority w:val="99"/>
    <w:pPr>
      <w:spacing w:line="360" w:lineRule="auto"/>
    </w:pPr>
    <w:rPr>
      <w:rFonts w:ascii="华文中宋" w:eastAsia="华文中宋" w:cs="华文中宋"/>
      <w:sz w:val="24"/>
      <w:szCs w:val="24"/>
    </w:rPr>
  </w:style>
  <w:style w:type="paragraph" w:customStyle="1" w:styleId="149">
    <w:name w:val="TOC Heading1"/>
    <w:basedOn w:val="4"/>
    <w:next w:val="1"/>
    <w:autoRedefine/>
    <w:qFormat/>
    <w:uiPriority w:val="99"/>
    <w:pPr>
      <w:keepLines/>
      <w:spacing w:before="480" w:line="276" w:lineRule="auto"/>
      <w:ind w:left="0" w:firstLine="0"/>
      <w:jc w:val="left"/>
      <w:outlineLvl w:val="9"/>
    </w:pPr>
    <w:rPr>
      <w:rFonts w:ascii="Cambria" w:hAnsi="Cambria" w:eastAsia="宋体" w:cs="Cambria"/>
      <w:b/>
      <w:bCs/>
      <w:color w:val="365F91"/>
      <w:sz w:val="28"/>
      <w:szCs w:val="28"/>
    </w:rPr>
  </w:style>
  <w:style w:type="paragraph" w:customStyle="1" w:styleId="150">
    <w:name w:val="表格文字"/>
    <w:basedOn w:val="1"/>
    <w:next w:val="22"/>
    <w:autoRedefine/>
    <w:qFormat/>
    <w:uiPriority w:val="99"/>
    <w:pPr>
      <w:adjustRightInd w:val="0"/>
      <w:spacing w:line="420" w:lineRule="atLeast"/>
      <w:jc w:val="left"/>
      <w:textAlignment w:val="baseline"/>
    </w:pPr>
    <w:rPr>
      <w:kern w:val="0"/>
    </w:rPr>
  </w:style>
  <w:style w:type="paragraph" w:styleId="151">
    <w:name w:val="No Spacing"/>
    <w:basedOn w:val="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52">
    <w:name w:val="Normal Indent1"/>
    <w:basedOn w:val="1"/>
    <w:autoRedefine/>
    <w:qFormat/>
    <w:uiPriority w:val="99"/>
    <w:pPr>
      <w:ind w:firstLine="420" w:firstLineChars="200"/>
    </w:pPr>
  </w:style>
  <w:style w:type="paragraph" w:customStyle="1" w:styleId="153">
    <w:name w:val="Table Paragraph"/>
    <w:basedOn w:val="1"/>
    <w:autoRedefine/>
    <w:qFormat/>
    <w:uiPriority w:val="99"/>
    <w:pPr>
      <w:autoSpaceDE w:val="0"/>
      <w:autoSpaceDN w:val="0"/>
      <w:adjustRightInd w:val="0"/>
      <w:jc w:val="left"/>
    </w:pPr>
    <w:rPr>
      <w:rFonts w:eastAsia="等线"/>
      <w:kern w:val="0"/>
      <w:sz w:val="24"/>
      <w:szCs w:val="24"/>
    </w:rPr>
  </w:style>
  <w:style w:type="paragraph" w:customStyle="1" w:styleId="154">
    <w:name w:val="正文2"/>
    <w:basedOn w:val="1"/>
    <w:autoRedefine/>
    <w:qFormat/>
    <w:uiPriority w:val="99"/>
    <w:pPr>
      <w:spacing w:before="156" w:line="360" w:lineRule="auto"/>
      <w:ind w:firstLine="510" w:firstLineChars="200"/>
    </w:pPr>
    <w:rPr>
      <w:sz w:val="24"/>
      <w:szCs w:val="24"/>
    </w:rPr>
  </w:style>
  <w:style w:type="character" w:customStyle="1" w:styleId="155">
    <w:name w:val="apple-converted-space"/>
    <w:autoRedefine/>
    <w:qFormat/>
    <w:uiPriority w:val="99"/>
  </w:style>
  <w:style w:type="paragraph" w:customStyle="1" w:styleId="156">
    <w:name w:val="正文_0"/>
    <w:autoRedefine/>
    <w:qFormat/>
    <w:uiPriority w:val="99"/>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57">
    <w:name w:val="标准中文版式_正文"/>
    <w:basedOn w:val="1"/>
    <w:autoRedefine/>
    <w:qFormat/>
    <w:uiPriority w:val="99"/>
    <w:pPr>
      <w:spacing w:before="30" w:line="360" w:lineRule="auto"/>
      <w:ind w:firstLine="200" w:firstLineChars="200"/>
    </w:pPr>
    <w:rPr>
      <w:rFonts w:ascii="Arial" w:hAnsi="Arial" w:cs="Arial"/>
      <w:sz w:val="24"/>
      <w:szCs w:val="24"/>
    </w:rPr>
  </w:style>
  <w:style w:type="character" w:customStyle="1" w:styleId="158">
    <w:name w:val="纯文本 Char"/>
    <w:autoRedefine/>
    <w:qFormat/>
    <w:uiPriority w:val="99"/>
    <w:rPr>
      <w:rFonts w:ascii="宋体" w:hAnsi="Courier New" w:cs="宋体"/>
      <w:kern w:val="2"/>
      <w:sz w:val="24"/>
      <w:szCs w:val="24"/>
    </w:rPr>
  </w:style>
  <w:style w:type="paragraph" w:customStyle="1" w:styleId="159">
    <w:name w:val="[Normal]"/>
    <w:autoRedefine/>
    <w:qFormat/>
    <w:uiPriority w:val="0"/>
    <w:rPr>
      <w:rFonts w:ascii="宋体" w:hAnsi="宋体" w:eastAsia="宋体" w:cs="Times New Roman"/>
      <w:sz w:val="24"/>
      <w:szCs w:val="22"/>
      <w:lang w:val="zh-CN" w:eastAsia="zh-CN" w:bidi="ar-SA"/>
    </w:rPr>
  </w:style>
  <w:style w:type="character" w:customStyle="1" w:styleId="160">
    <w:name w:val="font31"/>
    <w:basedOn w:val="51"/>
    <w:autoRedefine/>
    <w:qFormat/>
    <w:uiPriority w:val="0"/>
    <w:rPr>
      <w:rFonts w:hint="eastAsia" w:ascii="宋体" w:hAnsi="宋体" w:eastAsia="宋体" w:cs="宋体"/>
      <w:color w:val="000000"/>
      <w:sz w:val="22"/>
      <w:szCs w:val="22"/>
      <w:u w:val="none"/>
    </w:rPr>
  </w:style>
  <w:style w:type="character" w:customStyle="1" w:styleId="161">
    <w:name w:val="font01"/>
    <w:basedOn w:val="51"/>
    <w:autoRedefine/>
    <w:qFormat/>
    <w:uiPriority w:val="0"/>
    <w:rPr>
      <w:rFonts w:hint="eastAsia" w:ascii="宋体" w:hAnsi="宋体" w:eastAsia="宋体" w:cs="宋体"/>
      <w:color w:val="000000"/>
      <w:sz w:val="22"/>
      <w:szCs w:val="22"/>
      <w:u w:val="none"/>
    </w:rPr>
  </w:style>
  <w:style w:type="character" w:customStyle="1" w:styleId="162">
    <w:name w:val="font21"/>
    <w:basedOn w:val="51"/>
    <w:autoRedefine/>
    <w:qFormat/>
    <w:uiPriority w:val="0"/>
    <w:rPr>
      <w:rFonts w:hint="eastAsia" w:ascii="宋体" w:hAnsi="宋体" w:eastAsia="宋体" w:cs="宋体"/>
      <w:b/>
      <w:bCs/>
      <w:color w:val="000000"/>
      <w:sz w:val="22"/>
      <w:szCs w:val="22"/>
      <w:u w:val="none"/>
    </w:rPr>
  </w:style>
  <w:style w:type="character" w:customStyle="1" w:styleId="163">
    <w:name w:val="font11"/>
    <w:basedOn w:val="51"/>
    <w:autoRedefine/>
    <w:qFormat/>
    <w:uiPriority w:val="0"/>
    <w:rPr>
      <w:rFonts w:hint="eastAsia" w:ascii="宋体" w:hAnsi="宋体" w:eastAsia="宋体" w:cs="宋体"/>
      <w:color w:val="000000"/>
      <w:sz w:val="22"/>
      <w:szCs w:val="22"/>
      <w:u w:val="none"/>
    </w:rPr>
  </w:style>
  <w:style w:type="character" w:customStyle="1" w:styleId="164">
    <w:name w:val="font41"/>
    <w:basedOn w:val="51"/>
    <w:autoRedefine/>
    <w:qFormat/>
    <w:uiPriority w:val="0"/>
    <w:rPr>
      <w:rFonts w:hint="eastAsia" w:ascii="宋体" w:hAnsi="宋体" w:eastAsia="宋体" w:cs="宋体"/>
      <w:b/>
      <w:bCs/>
      <w:color w:val="000000"/>
      <w:sz w:val="22"/>
      <w:szCs w:val="22"/>
      <w:u w:val="none"/>
    </w:rPr>
  </w:style>
  <w:style w:type="paragraph" w:customStyle="1" w:styleId="165">
    <w:name w:val="正文首行缩进 21"/>
    <w:basedOn w:val="166"/>
    <w:autoRedefine/>
    <w:qFormat/>
    <w:uiPriority w:val="0"/>
    <w:pPr>
      <w:ind w:firstLine="420"/>
    </w:pPr>
  </w:style>
  <w:style w:type="paragraph" w:customStyle="1" w:styleId="166">
    <w:name w:val="Body Text Indent1"/>
    <w:basedOn w:val="1"/>
    <w:next w:val="1"/>
    <w:autoRedefine/>
    <w:qFormat/>
    <w:uiPriority w:val="0"/>
    <w:pPr>
      <w:spacing w:after="120"/>
      <w:ind w:left="420" w:leftChars="200"/>
    </w:pPr>
    <w:rPr>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MC SYSTEM</Company>
  <Pages>72</Pages>
  <Words>15939</Words>
  <Characters>16972</Characters>
  <Lines>0</Lines>
  <Paragraphs>0</Paragraphs>
  <TotalTime>14</TotalTime>
  <ScaleCrop>false</ScaleCrop>
  <LinksUpToDate>false</LinksUpToDate>
  <CharactersWithSpaces>17204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2021-08-16T07:27:00Z</dcterms:created>
  <dc:creator>win7</dc:creator>
  <cp:lastModifiedBy>浙江荣昕项目管理有限公司</cp:lastModifiedBy>
  <dcterms:modified xsi:type="dcterms:W3CDTF">2025-04-01T00:29:27Z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F26C861968A541C482052EDE5A5E34E6_13</vt:lpwstr>
  </property>
  <property fmtid="{D5CDD505-2E9C-101B-9397-08002B2CF9AE}" pid="4" name="KSOTemplateDocerSaveRecord">
    <vt:lpwstr>eyJoZGlkIjoiNjMzNGY1NTFkZWYzYTBlOGYwZjAxYmMxOGMyNGM4NDEiLCJ1c2VySWQiOiI0NzEzNDg0MTUifQ==</vt:lpwstr>
  </property>
</Properties>
</file>