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6F12">
      <w:pPr>
        <w:widowControl/>
        <w:shd w:val="clear" w:color="auto" w:fill="FFFFFF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萧山区第一人民医院智慧厕所采购项目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调研公告</w:t>
      </w:r>
    </w:p>
    <w:p w14:paraId="268861DE">
      <w:pPr>
        <w:widowControl/>
        <w:shd w:val="clear" w:color="auto" w:fill="FFFFFF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4293A0">
      <w:pPr>
        <w:widowControl/>
        <w:shd w:val="clear" w:color="auto" w:fill="FFFFFF"/>
        <w:spacing w:line="288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杭州市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萧山区第一人民医院智慧厕所采购项目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采购计划及相关规定，我院将对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进行市场调研，现将相关项目信息进行公示，请符合条件的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积极参与报名。</w:t>
      </w:r>
    </w:p>
    <w:p w14:paraId="27BCE997">
      <w:pPr>
        <w:widowControl/>
        <w:numPr>
          <w:ilvl w:val="0"/>
          <w:numId w:val="2"/>
        </w:numPr>
        <w:shd w:val="clear" w:color="auto" w:fill="FFFFFF"/>
        <w:spacing w:line="288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项目概况</w:t>
      </w:r>
    </w:p>
    <w:p w14:paraId="754F1307">
      <w:pPr>
        <w:widowControl/>
        <w:numPr>
          <w:ilvl w:val="0"/>
          <w:numId w:val="3"/>
        </w:numPr>
        <w:shd w:val="clear" w:color="auto" w:fill="FFFFFF"/>
        <w:spacing w:line="288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项目编号：XSYYCG-202461</w:t>
      </w:r>
    </w:p>
    <w:p w14:paraId="4722D3DA">
      <w:pPr>
        <w:widowControl/>
        <w:numPr>
          <w:ilvl w:val="0"/>
          <w:numId w:val="3"/>
        </w:numPr>
        <w:shd w:val="clear" w:color="auto" w:fill="FFFFFF"/>
        <w:spacing w:line="288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项目内容</w:t>
      </w:r>
    </w:p>
    <w:tbl>
      <w:tblPr>
        <w:tblStyle w:val="12"/>
        <w:tblW w:w="50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4795"/>
        <w:gridCol w:w="1170"/>
        <w:gridCol w:w="1883"/>
      </w:tblGrid>
      <w:tr w14:paraId="62BF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E9F1">
            <w:pPr>
              <w:widowControl/>
              <w:spacing w:line="2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B870">
            <w:pPr>
              <w:widowControl/>
              <w:spacing w:line="2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1" w:type="pct"/>
            <w:vAlign w:val="center"/>
          </w:tcPr>
          <w:p w14:paraId="4051AB1E"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预算总价</w:t>
            </w:r>
          </w:p>
          <w:p w14:paraId="44253B5D">
            <w:pPr>
              <w:widowControl/>
              <w:spacing w:line="2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773B"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</w:rPr>
              <w:t>备注</w:t>
            </w:r>
          </w:p>
        </w:tc>
      </w:tr>
      <w:tr w14:paraId="532C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7A0C">
            <w:pPr>
              <w:widowControl/>
              <w:spacing w:line="2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5FFD">
            <w:pPr>
              <w:widowControl/>
              <w:spacing w:line="2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杭州市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萧山区第一人民医院</w:t>
            </w:r>
            <w:bookmarkStart w:id="0" w:name="_GoBack"/>
            <w:bookmarkEnd w:id="0"/>
          </w:p>
          <w:p w14:paraId="10BBF727">
            <w:pPr>
              <w:widowControl/>
              <w:spacing w:line="288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智慧厕所采购项目</w:t>
            </w:r>
          </w:p>
        </w:tc>
        <w:tc>
          <w:tcPr>
            <w:tcW w:w="681" w:type="pct"/>
            <w:vAlign w:val="center"/>
          </w:tcPr>
          <w:p w14:paraId="5DBD100D">
            <w:pPr>
              <w:widowControl/>
              <w:spacing w:line="288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09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E440"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清单详见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附件2</w:t>
            </w:r>
          </w:p>
        </w:tc>
      </w:tr>
    </w:tbl>
    <w:p w14:paraId="6E089DC5">
      <w:pPr>
        <w:widowControl/>
        <w:shd w:val="clear" w:color="auto" w:fill="FFFFFF"/>
        <w:spacing w:line="288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二、报名方式</w:t>
      </w:r>
    </w:p>
    <w:p w14:paraId="23BB5B02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1、填写《调研报名信息登记表》（见附件1），登记表加盖公章。</w:t>
      </w:r>
    </w:p>
    <w:p w14:paraId="1E62F49F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2、报名时提供《营业执照》、法人代表委托授权书及信用中国截图等相关资质证件，以上资料均需加盖公章。</w:t>
      </w:r>
    </w:p>
    <w:p w14:paraId="708F3D18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sz w:val="22"/>
          <w:shd w:val="clear" w:color="auto" w:fill="FFFFFF"/>
        </w:rPr>
      </w:pPr>
      <w:r>
        <w:fldChar w:fldCharType="begin"/>
      </w:r>
      <w:r>
        <w:instrText xml:space="preserve"> HYPERLINK "mailto:3、将上述所列资料备份，扫描件发送至406662779@qq.com或者微信传输。" </w:instrText>
      </w:r>
      <w: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</w:rPr>
        <w:t>3、将上述所列资料备份，扫描件发送至邮箱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892573626@qq.com。</w:t>
      </w:r>
    </w:p>
    <w:p w14:paraId="3E055CAF">
      <w:pPr>
        <w:widowControl/>
        <w:shd w:val="clear" w:color="auto" w:fill="FFFFFF"/>
        <w:spacing w:line="288" w:lineRule="auto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三、报名日期及时间</w:t>
      </w:r>
    </w:p>
    <w:p w14:paraId="5E2F9B9A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时间：调研公告发布之日起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年1月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日10:00前。</w:t>
      </w:r>
    </w:p>
    <w:p w14:paraId="70301D7E">
      <w:pPr>
        <w:widowControl/>
        <w:shd w:val="clear" w:color="auto" w:fill="FFFFFF"/>
        <w:spacing w:line="288" w:lineRule="auto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、调研时间及地点</w:t>
      </w:r>
    </w:p>
    <w:p w14:paraId="6401F637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另行通知</w:t>
      </w:r>
    </w:p>
    <w:p w14:paraId="36E52706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另行通知</w:t>
      </w:r>
    </w:p>
    <w:p w14:paraId="6B0860E2">
      <w:pPr>
        <w:widowControl/>
        <w:shd w:val="clear" w:color="auto" w:fill="FFFFFF"/>
        <w:spacing w:line="288" w:lineRule="auto"/>
        <w:jc w:val="left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五、调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研现场请提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供以下资料（装订成册）</w:t>
      </w:r>
    </w:p>
    <w:p w14:paraId="3046A9F3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封面(注明项目名称、公司名称、联系人、联系电话、加盖公司印章)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1061AB28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2、产品报价单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360F0A25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营业执照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复印件、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法定代表人授权委托书及被授权人身份证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（加盖公章）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0D5E17B3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1月1日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至今浙江省内医院等业绩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0882FFAE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维保方案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详细信息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114AEE05">
      <w:pPr>
        <w:widowControl/>
        <w:shd w:val="clear" w:color="auto" w:fill="FFFFFF"/>
        <w:spacing w:line="288" w:lineRule="auto"/>
        <w:ind w:firstLine="480"/>
        <w:jc w:val="left"/>
        <w:textAlignment w:val="baseline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、上述资料1正4副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共5本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。</w:t>
      </w:r>
    </w:p>
    <w:p w14:paraId="6DB36E49">
      <w:pPr>
        <w:pStyle w:val="11"/>
        <w:widowControl/>
        <w:shd w:val="clear" w:color="auto" w:fill="FFFFFF"/>
        <w:spacing w:beforeAutospacing="0" w:afterAutospacing="0" w:line="288" w:lineRule="auto"/>
        <w:rPr>
          <w:rFonts w:hint="eastAsia" w:ascii="宋体" w:hAnsi="宋体" w:eastAsia="宋体" w:cs="宋体"/>
          <w:b/>
          <w:bCs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六、采购单位联系信息</w:t>
      </w:r>
    </w:p>
    <w:p w14:paraId="76EB9C5F">
      <w:pPr>
        <w:widowControl/>
        <w:shd w:val="clear" w:color="auto" w:fill="FFFFFF"/>
        <w:spacing w:line="288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韩先生</w:t>
      </w:r>
      <w:r>
        <w:rPr>
          <w:rFonts w:hint="eastAsia" w:ascii="宋体" w:hAnsi="宋体" w:eastAsia="宋体" w:cs="宋体"/>
          <w:kern w:val="0"/>
          <w:sz w:val="24"/>
          <w:szCs w:val="24"/>
        </w:rPr>
        <w:t>    联系电话：0571-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83807201</w:t>
      </w:r>
    </w:p>
    <w:p w14:paraId="60DB547F">
      <w:pPr>
        <w:widowControl/>
        <w:spacing w:line="288" w:lineRule="auto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杭州市萧山区第一人民医院</w:t>
      </w:r>
    </w:p>
    <w:p w14:paraId="62BE5F0E">
      <w:pPr>
        <w:widowControl/>
        <w:spacing w:line="288" w:lineRule="auto"/>
        <w:jc w:val="right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年1月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日</w:t>
      </w:r>
    </w:p>
    <w:p w14:paraId="5AA1DA9A">
      <w:pPr>
        <w:widowControl/>
        <w:spacing w:line="288" w:lineRule="auto"/>
        <w:jc w:val="right"/>
        <w:rPr>
          <w:rFonts w:hint="eastAsia" w:ascii="宋体" w:hAnsi="宋体" w:eastAsia="宋体" w:cs="宋体"/>
          <w:kern w:val="0"/>
          <w:sz w:val="24"/>
          <w:szCs w:val="24"/>
          <w:highlight w:val="yellow"/>
        </w:rPr>
      </w:pPr>
    </w:p>
    <w:p w14:paraId="7E8B86BB">
      <w:pPr>
        <w:widowControl/>
        <w:spacing w:line="288" w:lineRule="auto"/>
        <w:jc w:val="right"/>
        <w:rPr>
          <w:rFonts w:hint="eastAsia" w:ascii="宋体" w:hAnsi="宋体" w:eastAsia="宋体" w:cs="宋体"/>
          <w:kern w:val="0"/>
          <w:sz w:val="24"/>
          <w:szCs w:val="24"/>
          <w:highlight w:val="yellow"/>
        </w:rPr>
      </w:pPr>
    </w:p>
    <w:p w14:paraId="4E98B953">
      <w:pPr>
        <w:widowControl/>
        <w:spacing w:line="288" w:lineRule="auto"/>
        <w:jc w:val="right"/>
        <w:rPr>
          <w:rFonts w:hint="eastAsia" w:ascii="宋体" w:hAnsi="宋体" w:eastAsia="宋体" w:cs="宋体"/>
          <w:kern w:val="0"/>
          <w:sz w:val="24"/>
          <w:szCs w:val="24"/>
          <w:highlight w:val="yellow"/>
        </w:rPr>
      </w:pPr>
    </w:p>
    <w:p w14:paraId="1DBCB11F">
      <w:pPr>
        <w:widowControl/>
        <w:spacing w:line="288" w:lineRule="auto"/>
        <w:jc w:val="right"/>
        <w:rPr>
          <w:rFonts w:hint="eastAsia" w:ascii="宋体" w:hAnsi="宋体" w:eastAsia="宋体" w:cs="宋体"/>
          <w:kern w:val="0"/>
          <w:sz w:val="24"/>
          <w:szCs w:val="24"/>
          <w:highlight w:val="yellow"/>
        </w:rPr>
      </w:pPr>
    </w:p>
    <w:p w14:paraId="605C4452"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2233D5AF">
      <w:pPr>
        <w:widowControl/>
        <w:shd w:val="clear" w:color="auto" w:fill="FFFFFF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调研报名信息登记表</w:t>
      </w:r>
    </w:p>
    <w:tbl>
      <w:tblPr>
        <w:tblStyle w:val="1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2586"/>
        <w:gridCol w:w="1864"/>
        <w:gridCol w:w="2698"/>
      </w:tblGrid>
      <w:tr w14:paraId="3F0B8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9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4EC8">
            <w:pPr>
              <w:widowControl/>
              <w:spacing w:line="320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4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A136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萧山区第一人民医院智慧厕所采购项目</w:t>
            </w:r>
          </w:p>
        </w:tc>
      </w:tr>
      <w:tr w14:paraId="039B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9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C8CC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E239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D718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5D44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9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9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3887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2553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47BA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7A12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B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  <w:jc w:val="center"/>
        </w:trPr>
        <w:tc>
          <w:tcPr>
            <w:tcW w:w="19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6F3A">
            <w:pPr>
              <w:widowControl/>
              <w:spacing w:line="315" w:lineRule="atLeas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维保方案</w:t>
            </w:r>
          </w:p>
        </w:tc>
        <w:tc>
          <w:tcPr>
            <w:tcW w:w="714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21A5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F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9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3FC3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的业务</w:t>
            </w:r>
          </w:p>
          <w:p w14:paraId="465A6AA7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专长及优势</w:t>
            </w:r>
          </w:p>
          <w:p w14:paraId="1B04A58A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（简要重点）</w:t>
            </w:r>
          </w:p>
        </w:tc>
        <w:tc>
          <w:tcPr>
            <w:tcW w:w="714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910C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C474DB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3128AB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300925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A07D06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71FDCE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2C7F3D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39A300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1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5C49"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近期成交情况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浙江省内医院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3B3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119F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近期成交</w:t>
            </w:r>
          </w:p>
        </w:tc>
        <w:tc>
          <w:tcPr>
            <w:tcW w:w="2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DA46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成交单位</w:t>
            </w: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9149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成交价格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4AF6">
            <w:pPr>
              <w:widowControl/>
              <w:spacing w:line="315" w:lineRule="atLeas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联系人/联系电话</w:t>
            </w:r>
          </w:p>
        </w:tc>
      </w:tr>
      <w:tr w14:paraId="02DE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vMerge w:val="continue"/>
            <w:vAlign w:val="center"/>
          </w:tcPr>
          <w:p w14:paraId="7B82333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F52D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AF1C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F086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D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vMerge w:val="continue"/>
            <w:vAlign w:val="center"/>
          </w:tcPr>
          <w:p w14:paraId="603E757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50D8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92C6C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E7BD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B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vMerge w:val="continue"/>
            <w:vAlign w:val="center"/>
          </w:tcPr>
          <w:p w14:paraId="4657F38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6671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6E40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EF75">
            <w:pPr>
              <w:widowControl/>
              <w:spacing w:line="315" w:lineRule="atLeas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BCA54A"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5971B83C"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一、项目基本情况</w:t>
      </w:r>
    </w:p>
    <w:p w14:paraId="7578892E">
      <w:pPr>
        <w:numPr>
          <w:ilvl w:val="0"/>
          <w:numId w:val="0"/>
        </w:numPr>
        <w:spacing w:line="360" w:lineRule="auto"/>
        <w:ind w:firstLine="480" w:firstLineChars="200"/>
        <w:rPr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b w:val="0"/>
          <w:bCs w:val="0"/>
          <w:sz w:val="24"/>
          <w:szCs w:val="24"/>
          <w:lang w:val="en-US" w:eastAsia="zh-CN"/>
        </w:rPr>
        <w:t>为配套1号楼门诊装修改造工程，在已有管控系统基础上，有关卫生间内增加抑菌泡沫系统以及除臭系统等内容，提升公厕环境智慧管理。</w:t>
      </w:r>
    </w:p>
    <w:p w14:paraId="14C2B90C"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二、项目清单</w:t>
      </w:r>
    </w:p>
    <w:tbl>
      <w:tblPr>
        <w:tblStyle w:val="12"/>
        <w:tblW w:w="8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140"/>
        <w:gridCol w:w="1950"/>
        <w:gridCol w:w="525"/>
        <w:gridCol w:w="810"/>
        <w:gridCol w:w="2297"/>
        <w:gridCol w:w="1594"/>
      </w:tblGrid>
      <w:tr w14:paraId="562B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AC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1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3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F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01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7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安装卫生间位置</w:t>
            </w:r>
          </w:p>
        </w:tc>
      </w:tr>
      <w:tr w14:paraId="09CF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F48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9B6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激光人体感应器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95E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D42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74F3D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用于检测坑位有无人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通讯方式：Lora无线通讯。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TOF激光探头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C9E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1楼抢救大厅</w:t>
            </w:r>
          </w:p>
        </w:tc>
      </w:tr>
      <w:tr w14:paraId="0E9A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2E5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0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90C8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有人无人显示屏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049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AB6A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B93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用于坑位门头指示，显示坑位有人或者无人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485通讯/Lora无线，高档半透黒有机玻璃面板，可显示如厕时间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C5B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1楼抢救大厅</w:t>
            </w:r>
          </w:p>
        </w:tc>
      </w:tr>
      <w:tr w14:paraId="3BE4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2BE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0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ABF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紧急呼叫按钮/声光报警器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4F7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34BC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F9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2"/>
                <w:lang w:val="en-US" w:eastAsia="zh-CN" w:bidi="ar"/>
              </w:rPr>
              <w:t>紧急呼叫按钮</w:t>
            </w:r>
            <w:r>
              <w:rPr>
                <w:rStyle w:val="23"/>
                <w:lang w:val="en-US" w:eastAsia="zh-CN" w:bidi="ar"/>
              </w:rPr>
              <w:br w:type="textWrapping"/>
            </w:r>
            <w:r>
              <w:rPr>
                <w:rStyle w:val="23"/>
                <w:lang w:val="en-US" w:eastAsia="zh-CN" w:bidi="ar"/>
              </w:rPr>
              <w:t>用于紧急呼叫报警，无线通讯，自发电技术</w:t>
            </w:r>
            <w:r>
              <w:rPr>
                <w:rStyle w:val="23"/>
                <w:lang w:val="en-US" w:eastAsia="zh-CN" w:bidi="ar"/>
              </w:rPr>
              <w:br w:type="textWrapping"/>
            </w:r>
            <w:r>
              <w:rPr>
                <w:rStyle w:val="22"/>
                <w:lang w:val="en-US" w:eastAsia="zh-CN" w:bidi="ar"/>
              </w:rPr>
              <w:t>声光报警器</w:t>
            </w:r>
            <w:r>
              <w:rPr>
                <w:rStyle w:val="23"/>
                <w:lang w:val="en-US" w:eastAsia="zh-CN" w:bidi="ar"/>
              </w:rPr>
              <w:br w:type="textWrapping"/>
            </w:r>
            <w:r>
              <w:rPr>
                <w:rStyle w:val="23"/>
                <w:lang w:val="en-US" w:eastAsia="zh-CN" w:bidi="ar"/>
              </w:rPr>
              <w:t>用于公厕紧急呼叫报警，声\灯双重报警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34A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1楼抢救大厅</w:t>
            </w:r>
          </w:p>
        </w:tc>
      </w:tr>
      <w:tr w14:paraId="259B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F85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0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419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图像射灯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740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01A4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7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全彩定制；显示色温:9000K；显色指数:&gt;85Ra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A63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1楼抢救大厅</w:t>
            </w:r>
          </w:p>
        </w:tc>
      </w:tr>
      <w:tr w14:paraId="214DE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3DF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8A4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抑菌泡沫系统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A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集中供液装置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F4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2F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4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嵌盒自动冲洗发泡系统，集中供液，单独发泡，智能防臭泡沫覆盖</w:t>
            </w:r>
          </w:p>
        </w:tc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046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3楼W26（检验科）</w:t>
            </w:r>
          </w:p>
        </w:tc>
      </w:tr>
      <w:tr w14:paraId="7B0DE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FE0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AC1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2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每个坑位耐压管供液管路铺设配件  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E1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EC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9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2DC1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F5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D56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CC7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6F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压力表及压力控制器、管路铺设配件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3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83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5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5A2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42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1E7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0D8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AD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集中供液系统柜子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F1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9B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6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F35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49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DF53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D3C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A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集中供液管路铺设配件原液逆流阀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80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A6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4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55B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14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16F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3B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1C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洁具改制费用、感应带脚踏自注泡沫冲洗装置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9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B2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2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6D8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C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21D0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63A5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除臭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系统 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73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34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C0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5714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杀菌技术：紫外线杀菌、纳米光触媒净化模组、电离模块</w:t>
            </w:r>
          </w:p>
          <w:p w14:paraId="2A6F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07F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1楼W7-8-9、抢救大厅、W11儿科、2楼W7-8-9、W14（泌尿科外）、W18（骨科对面）、3楼W7-8-9、内镜中心、W26（检验科）、名医馆</w:t>
            </w:r>
          </w:p>
        </w:tc>
      </w:tr>
      <w:tr w14:paraId="65C9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3DF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E4A7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39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过滤模块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5C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3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274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A4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9F1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00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FE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控制开关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69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58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C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DCC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7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F58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A1A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3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补风机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2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82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E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A376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5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D2F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77E0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2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低位排风口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0A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7F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CE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05E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2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2BA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94F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E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120*54管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13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BE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17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4C7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6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973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CC37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CF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变径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43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63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1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1653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A8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A6C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1243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B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DA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BB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9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CDE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02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357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07B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6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250直管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84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D8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B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2CF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E5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325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DF4A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70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160直管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E8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FE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A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212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EF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442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B0E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F7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9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穿墙风帽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47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C3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9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C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646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BF6DB8C">
      <w:pPr>
        <w:autoSpaceDE w:val="0"/>
        <w:autoSpaceDN w:val="0"/>
        <w:spacing w:line="360" w:lineRule="auto"/>
        <w:textAlignment w:val="bottom"/>
        <w:outlineLvl w:val="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60437"/>
    <w:multiLevelType w:val="singleLevel"/>
    <w:tmpl w:val="E03604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744E57"/>
    <w:multiLevelType w:val="multilevel"/>
    <w:tmpl w:val="11744E5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73D809D9"/>
    <w:multiLevelType w:val="singleLevel"/>
    <w:tmpl w:val="73D809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Dc3MjhhODg0NTI3MTAxOWQ1M2E1OWYxNDMxNGYifQ=="/>
  </w:docVars>
  <w:rsids>
    <w:rsidRoot w:val="00A242B1"/>
    <w:rsid w:val="00000B37"/>
    <w:rsid w:val="00110192"/>
    <w:rsid w:val="00142753"/>
    <w:rsid w:val="0025572C"/>
    <w:rsid w:val="003E710D"/>
    <w:rsid w:val="00575E98"/>
    <w:rsid w:val="005A5547"/>
    <w:rsid w:val="005F2DFC"/>
    <w:rsid w:val="005F51C4"/>
    <w:rsid w:val="0061696F"/>
    <w:rsid w:val="0065678A"/>
    <w:rsid w:val="0066264C"/>
    <w:rsid w:val="006C6C19"/>
    <w:rsid w:val="007620C8"/>
    <w:rsid w:val="007E168C"/>
    <w:rsid w:val="008566A2"/>
    <w:rsid w:val="00874D28"/>
    <w:rsid w:val="00906375"/>
    <w:rsid w:val="00A20789"/>
    <w:rsid w:val="00A242B1"/>
    <w:rsid w:val="00A4767C"/>
    <w:rsid w:val="00AF3C9F"/>
    <w:rsid w:val="00BB68AF"/>
    <w:rsid w:val="00CC12FE"/>
    <w:rsid w:val="00D056DE"/>
    <w:rsid w:val="00D84F41"/>
    <w:rsid w:val="00E54494"/>
    <w:rsid w:val="00EF0544"/>
    <w:rsid w:val="00EF62D6"/>
    <w:rsid w:val="00F958CE"/>
    <w:rsid w:val="00FD7DCC"/>
    <w:rsid w:val="015876AA"/>
    <w:rsid w:val="020041E8"/>
    <w:rsid w:val="024D051A"/>
    <w:rsid w:val="02EA4085"/>
    <w:rsid w:val="03C50926"/>
    <w:rsid w:val="06896151"/>
    <w:rsid w:val="081B1D43"/>
    <w:rsid w:val="082334BE"/>
    <w:rsid w:val="0A3C5291"/>
    <w:rsid w:val="0A601C27"/>
    <w:rsid w:val="0B596FBB"/>
    <w:rsid w:val="0EC91FE1"/>
    <w:rsid w:val="0F853CEF"/>
    <w:rsid w:val="143C5E52"/>
    <w:rsid w:val="149D7D02"/>
    <w:rsid w:val="152D239E"/>
    <w:rsid w:val="15C7002B"/>
    <w:rsid w:val="165334D0"/>
    <w:rsid w:val="16721DF9"/>
    <w:rsid w:val="16F93BD8"/>
    <w:rsid w:val="185D4464"/>
    <w:rsid w:val="186C6C80"/>
    <w:rsid w:val="19241EC6"/>
    <w:rsid w:val="19706CFD"/>
    <w:rsid w:val="1A42722C"/>
    <w:rsid w:val="1A432BA7"/>
    <w:rsid w:val="1AE14356"/>
    <w:rsid w:val="1E5A5D55"/>
    <w:rsid w:val="1F3B1BF4"/>
    <w:rsid w:val="20806435"/>
    <w:rsid w:val="208A2F77"/>
    <w:rsid w:val="23C50479"/>
    <w:rsid w:val="23D92287"/>
    <w:rsid w:val="2543398C"/>
    <w:rsid w:val="25BC1C24"/>
    <w:rsid w:val="27BB25A9"/>
    <w:rsid w:val="28305FD5"/>
    <w:rsid w:val="2BD561F6"/>
    <w:rsid w:val="2D3C4FB1"/>
    <w:rsid w:val="303263CD"/>
    <w:rsid w:val="320C0B9E"/>
    <w:rsid w:val="3254299E"/>
    <w:rsid w:val="34120C85"/>
    <w:rsid w:val="343F0BA9"/>
    <w:rsid w:val="35CE39B0"/>
    <w:rsid w:val="386C6363"/>
    <w:rsid w:val="395056D9"/>
    <w:rsid w:val="399D45FE"/>
    <w:rsid w:val="39FE3D94"/>
    <w:rsid w:val="3B3A66AA"/>
    <w:rsid w:val="3B5F1215"/>
    <w:rsid w:val="3C2A4436"/>
    <w:rsid w:val="3C793F97"/>
    <w:rsid w:val="3CEB534B"/>
    <w:rsid w:val="3D241BE1"/>
    <w:rsid w:val="3D736C38"/>
    <w:rsid w:val="3E2F1B5B"/>
    <w:rsid w:val="3E706F72"/>
    <w:rsid w:val="3E913960"/>
    <w:rsid w:val="3EC62D97"/>
    <w:rsid w:val="3FF80C78"/>
    <w:rsid w:val="429F2663"/>
    <w:rsid w:val="438751EB"/>
    <w:rsid w:val="46717A8D"/>
    <w:rsid w:val="4A577101"/>
    <w:rsid w:val="4BA04D09"/>
    <w:rsid w:val="4D13484E"/>
    <w:rsid w:val="4DEC2567"/>
    <w:rsid w:val="4E1E499E"/>
    <w:rsid w:val="4E462DF8"/>
    <w:rsid w:val="4EA36028"/>
    <w:rsid w:val="4F65070A"/>
    <w:rsid w:val="51173C94"/>
    <w:rsid w:val="517F3320"/>
    <w:rsid w:val="52B95C3B"/>
    <w:rsid w:val="52BD7FEA"/>
    <w:rsid w:val="54D01AA1"/>
    <w:rsid w:val="553979F9"/>
    <w:rsid w:val="55A67EFF"/>
    <w:rsid w:val="5957192A"/>
    <w:rsid w:val="5A516CA4"/>
    <w:rsid w:val="5C115AD5"/>
    <w:rsid w:val="5D8E535F"/>
    <w:rsid w:val="5E0E0042"/>
    <w:rsid w:val="5FDD1A8B"/>
    <w:rsid w:val="61616C24"/>
    <w:rsid w:val="61D04759"/>
    <w:rsid w:val="623A4DA4"/>
    <w:rsid w:val="625165EB"/>
    <w:rsid w:val="63AE6CC2"/>
    <w:rsid w:val="67F44861"/>
    <w:rsid w:val="699D62E0"/>
    <w:rsid w:val="6A052583"/>
    <w:rsid w:val="6C660A88"/>
    <w:rsid w:val="6E1A0579"/>
    <w:rsid w:val="6FB54267"/>
    <w:rsid w:val="70326E37"/>
    <w:rsid w:val="70F55256"/>
    <w:rsid w:val="71E66ECE"/>
    <w:rsid w:val="73F711CF"/>
    <w:rsid w:val="75832742"/>
    <w:rsid w:val="7C8E0FEF"/>
    <w:rsid w:val="7FD735DD"/>
    <w:rsid w:val="FEF89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ascii="仿宋" w:hAnsi="仿宋" w:eastAsia="仿宋" w:cs="仿宋_GB2312"/>
      <w:b/>
      <w:color w:val="000000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200" w:line="271" w:lineRule="auto"/>
      <w:jc w:val="center"/>
      <w:outlineLvl w:val="1"/>
    </w:pPr>
    <w:rPr>
      <w:rFonts w:ascii="仿宋" w:hAnsi="仿宋" w:eastAsia="仿宋" w:cstheme="majorBidi"/>
      <w:b/>
      <w:smallCaps/>
      <w:kern w:val="0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spacing w:line="271" w:lineRule="auto"/>
      <w:outlineLvl w:val="3"/>
    </w:pPr>
    <w:rPr>
      <w:b/>
      <w:bCs/>
      <w:spacing w:val="5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Plain Text"/>
    <w:basedOn w:val="1"/>
    <w:next w:val="8"/>
    <w:qFormat/>
    <w:uiPriority w:val="0"/>
    <w:rPr>
      <w:rFonts w:ascii="宋体" w:hAnsi="Courier New" w:cs="Arial"/>
      <w:snapToGrid w:val="0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页眉 字符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1174</Words>
  <Characters>1302</Characters>
  <Lines>56</Lines>
  <Paragraphs>15</Paragraphs>
  <TotalTime>8</TotalTime>
  <ScaleCrop>false</ScaleCrop>
  <LinksUpToDate>false</LinksUpToDate>
  <CharactersWithSpaces>1309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2023-03-03T10:02:00Z</dcterms:created>
  <dc:creator>Administrator</dc:creator>
  <cp:lastModifiedBy>朱先生</cp:lastModifiedBy>
  <dcterms:modified xsi:type="dcterms:W3CDTF">2025-01-09T00:04:26Z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571E114DC9F6422687BE12C08F1DAC1A_13</vt:lpwstr>
  </property>
  <property fmtid="{D5CDD505-2E9C-101B-9397-08002B2CF9AE}" pid="4" name="KSOTemplateDocerSaveRecord">
    <vt:lpwstr>eyJoZGlkIjoiMmEyMjEzMWQyYTM5N2UzMDZlODZhNTFhOTgyNDEwMTMiLCJ1c2VySWQiOiIxMDA3NjQ3MTI2In0=</vt:lpwstr>
  </property>
</Properties>
</file>