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90AA5">
      <w:pPr>
        <w:spacing w:line="360" w:lineRule="auto"/>
        <w:jc w:val="center"/>
        <w:rPr>
          <w:rFonts w:ascii="宋体" w:hAnsi="宋体" w:cs="宋体"/>
          <w:color w:val="auto"/>
          <w:sz w:val="24"/>
          <w:highlight w:val="none"/>
          <w:u w:val="single"/>
        </w:rPr>
      </w:pPr>
      <w:bookmarkStart w:id="0" w:name="_Toc20384570"/>
    </w:p>
    <w:p w14:paraId="1FB91124">
      <w:pPr>
        <w:spacing w:line="360" w:lineRule="auto"/>
        <w:jc w:val="center"/>
        <w:rPr>
          <w:rFonts w:ascii="宋体" w:hAnsi="宋体" w:cs="宋体"/>
          <w:color w:val="auto"/>
          <w:sz w:val="24"/>
          <w:highlight w:val="none"/>
        </w:rPr>
      </w:pPr>
    </w:p>
    <w:p w14:paraId="0BFB05E1">
      <w:pPr>
        <w:spacing w:line="360" w:lineRule="auto"/>
        <w:jc w:val="center"/>
        <w:rPr>
          <w:rFonts w:ascii="宋体" w:hAnsi="宋体" w:cs="宋体"/>
          <w:color w:val="auto"/>
          <w:sz w:val="24"/>
          <w:highlight w:val="none"/>
        </w:rPr>
      </w:pPr>
    </w:p>
    <w:p w14:paraId="4A7D9A03">
      <w:pPr>
        <w:spacing w:line="360" w:lineRule="auto"/>
        <w:jc w:val="center"/>
        <w:rPr>
          <w:rFonts w:ascii="宋体" w:hAnsi="宋体" w:cs="宋体"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color w:val="auto"/>
          <w:sz w:val="44"/>
          <w:szCs w:val="44"/>
          <w:highlight w:val="none"/>
        </w:rPr>
        <w:t>杭州市政府采购项目</w:t>
      </w:r>
    </w:p>
    <w:p w14:paraId="460E8268">
      <w:pPr>
        <w:spacing w:line="360" w:lineRule="auto"/>
        <w:jc w:val="center"/>
        <w:rPr>
          <w:rFonts w:ascii="宋体" w:hAnsi="宋体" w:cs="宋体"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color w:val="auto"/>
          <w:sz w:val="44"/>
          <w:szCs w:val="44"/>
          <w:highlight w:val="none"/>
        </w:rPr>
        <w:t>采购需求</w:t>
      </w:r>
    </w:p>
    <w:p w14:paraId="704A59DC">
      <w:pPr>
        <w:spacing w:line="360" w:lineRule="auto"/>
        <w:jc w:val="center"/>
        <w:rPr>
          <w:rFonts w:ascii="宋体" w:hAnsi="宋体" w:cs="仿宋_GB2312"/>
          <w:color w:val="auto"/>
          <w:sz w:val="24"/>
          <w:highlight w:val="none"/>
        </w:rPr>
      </w:pPr>
    </w:p>
    <w:p w14:paraId="24CE66E6">
      <w:pPr>
        <w:spacing w:line="360" w:lineRule="auto"/>
        <w:jc w:val="center"/>
        <w:rPr>
          <w:rFonts w:ascii="宋体" w:hAnsi="宋体"/>
          <w:color w:val="auto"/>
          <w:sz w:val="24"/>
          <w:highlight w:val="none"/>
        </w:rPr>
      </w:pPr>
    </w:p>
    <w:p w14:paraId="2C490BA0">
      <w:pPr>
        <w:spacing w:line="360" w:lineRule="auto"/>
        <w:jc w:val="center"/>
        <w:rPr>
          <w:rFonts w:ascii="宋体" w:hAnsi="宋体"/>
          <w:color w:val="auto"/>
          <w:sz w:val="24"/>
          <w:highlight w:val="none"/>
        </w:rPr>
      </w:pPr>
    </w:p>
    <w:p w14:paraId="6BDA4063">
      <w:pPr>
        <w:spacing w:line="360" w:lineRule="auto"/>
        <w:jc w:val="center"/>
        <w:rPr>
          <w:rFonts w:ascii="宋体" w:hAnsi="宋体"/>
          <w:color w:val="auto"/>
          <w:sz w:val="24"/>
          <w:highlight w:val="none"/>
        </w:rPr>
      </w:pPr>
    </w:p>
    <w:p w14:paraId="3527F1D7">
      <w:pPr>
        <w:spacing w:line="360" w:lineRule="auto"/>
        <w:ind w:firstLine="1920" w:firstLineChars="8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采购单位：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杭州市西湖区文化和广电旅游体育局</w:t>
      </w:r>
      <w:r>
        <w:rPr>
          <w:rFonts w:ascii="宋体" w:hAnsi="宋体"/>
          <w:color w:val="auto"/>
          <w:sz w:val="24"/>
          <w:highlight w:val="none"/>
        </w:rPr>
        <w:t xml:space="preserve">                              </w:t>
      </w:r>
    </w:p>
    <w:p w14:paraId="2554C2D3">
      <w:pPr>
        <w:spacing w:line="360" w:lineRule="auto"/>
        <w:ind w:left="2045" w:leftChars="878" w:hanging="201" w:hangingChars="84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项目名称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西湖区应急广播体系运维保障项目</w:t>
      </w:r>
      <w:r>
        <w:rPr>
          <w:rFonts w:ascii="宋体" w:hAnsi="宋体"/>
          <w:color w:val="auto"/>
          <w:sz w:val="24"/>
          <w:highlight w:val="none"/>
        </w:rPr>
        <w:t xml:space="preserve">                                       </w:t>
      </w:r>
    </w:p>
    <w:p w14:paraId="301B3E00">
      <w:pPr>
        <w:spacing w:line="360" w:lineRule="auto"/>
        <w:ind w:firstLine="1920" w:firstLineChars="8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编制单位：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杭州市西湖区文化和广电旅游体育局</w:t>
      </w:r>
      <w:r>
        <w:rPr>
          <w:rFonts w:ascii="宋体" w:hAnsi="宋体"/>
          <w:color w:val="auto"/>
          <w:sz w:val="24"/>
          <w:highlight w:val="none"/>
        </w:rPr>
        <w:t xml:space="preserve">                                             </w:t>
      </w:r>
    </w:p>
    <w:p w14:paraId="41CC2F7E">
      <w:pPr>
        <w:spacing w:line="360" w:lineRule="auto"/>
        <w:ind w:firstLine="1920" w:firstLineChars="8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编制时间：</w:t>
      </w:r>
      <w:r>
        <w:rPr>
          <w:rFonts w:ascii="宋体" w:hAnsi="宋体"/>
          <w:color w:val="auto"/>
          <w:sz w:val="24"/>
          <w:highlight w:val="none"/>
          <w:u w:val="single"/>
        </w:rPr>
        <w:t>202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月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ascii="宋体" w:hAnsi="宋体"/>
          <w:color w:val="auto"/>
          <w:sz w:val="24"/>
          <w:highlight w:val="none"/>
        </w:rPr>
        <w:t xml:space="preserve">                             </w:t>
      </w:r>
    </w:p>
    <w:p w14:paraId="6D75E2D8">
      <w:pPr>
        <w:spacing w:line="360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r>
        <w:rPr>
          <w:rFonts w:hint="eastAsia" w:ascii="宋体" w:hAnsi="宋体"/>
          <w:b/>
          <w:color w:val="auto"/>
          <w:sz w:val="24"/>
          <w:highlight w:val="none"/>
        </w:rPr>
        <w:t>一、需求调查情况</w:t>
      </w:r>
    </w:p>
    <w:p w14:paraId="47FB2119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（一）本项目是否需要开展需求调查：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 w:cs="仿宋_GB2312"/>
          <w:color w:val="auto"/>
          <w:sz w:val="24"/>
          <w:highlight w:val="none"/>
        </w:rPr>
        <w:t>是</w:t>
      </w:r>
      <w:r>
        <w:rPr>
          <w:rFonts w:ascii="宋体" w:hAnsi="宋体" w:cs="仿宋_GB2312"/>
          <w:color w:val="auto"/>
          <w:sz w:val="24"/>
          <w:highlight w:val="none"/>
        </w:rPr>
        <w:t xml:space="preserve"> 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否</w:t>
      </w:r>
    </w:p>
    <w:p w14:paraId="5A77CC6F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（二）本项目是否属于可以不再重复开展需求调查情形：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是</w:t>
      </w:r>
      <w:r>
        <w:rPr>
          <w:rFonts w:ascii="宋体" w:hAnsi="宋体" w:cs="仿宋_GB2312"/>
          <w:color w:val="auto"/>
          <w:sz w:val="24"/>
          <w:highlight w:val="none"/>
        </w:rPr>
        <w:t xml:space="preserve">  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 w:cs="仿宋_GB2312"/>
          <w:color w:val="auto"/>
          <w:sz w:val="24"/>
          <w:highlight w:val="none"/>
        </w:rPr>
        <w:t>否</w:t>
      </w:r>
    </w:p>
    <w:p w14:paraId="2C6C5026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（三）需求调查方式</w:t>
      </w:r>
    </w:p>
    <w:p w14:paraId="12175FF1">
      <w:pPr>
        <w:spacing w:line="360" w:lineRule="auto"/>
        <w:ind w:firstLine="420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ascii="宋体" w:hAnsi="宋体" w:cs="仿宋_GB2312"/>
          <w:color w:val="auto"/>
          <w:sz w:val="24"/>
          <w:highlight w:val="none"/>
        </w:rPr>
        <w:sym w:font="Wingdings 2" w:char="0052"/>
      </w:r>
      <w:r>
        <w:rPr>
          <w:rFonts w:hint="eastAsia" w:ascii="宋体" w:hAnsi="宋体" w:cs="仿宋_GB2312"/>
          <w:color w:val="auto"/>
          <w:sz w:val="24"/>
          <w:highlight w:val="none"/>
        </w:rPr>
        <w:t>咨询</w:t>
      </w:r>
      <w:r>
        <w:rPr>
          <w:rFonts w:ascii="宋体" w:hAnsi="宋体" w:cs="仿宋_GB2312"/>
          <w:color w:val="auto"/>
          <w:sz w:val="24"/>
          <w:highlight w:val="none"/>
        </w:rPr>
        <w:t xml:space="preserve"> 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论证</w:t>
      </w:r>
      <w:r>
        <w:rPr>
          <w:rFonts w:ascii="宋体" w:hAnsi="宋体" w:cs="仿宋_GB2312"/>
          <w:color w:val="auto"/>
          <w:sz w:val="24"/>
          <w:highlight w:val="none"/>
        </w:rPr>
        <w:t xml:space="preserve"> 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问卷调查</w:t>
      </w:r>
      <w:r>
        <w:rPr>
          <w:rFonts w:ascii="宋体" w:hAnsi="宋体" w:cs="仿宋_GB2312"/>
          <w:color w:val="auto"/>
          <w:sz w:val="24"/>
          <w:highlight w:val="none"/>
        </w:rPr>
        <w:t xml:space="preserve"> 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52"/>
      </w:r>
      <w:r>
        <w:rPr>
          <w:rFonts w:hint="eastAsia" w:ascii="宋体" w:hAnsi="宋体" w:cs="仿宋_GB2312"/>
          <w:color w:val="auto"/>
          <w:sz w:val="24"/>
          <w:highlight w:val="none"/>
        </w:rPr>
        <w:t>其他方式（</w:t>
      </w:r>
      <w:r>
        <w:rPr>
          <w:rFonts w:hint="eastAsia" w:ascii="宋体" w:hAnsi="宋体" w:cs="仿宋_GB2312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仿宋_GB2312"/>
          <w:color w:val="auto"/>
          <w:sz w:val="24"/>
          <w:highlight w:val="none"/>
        </w:rPr>
        <w:t>）</w:t>
      </w:r>
      <w:r>
        <w:rPr>
          <w:rFonts w:ascii="宋体" w:hAnsi="宋体" w:cs="仿宋_GB2312"/>
          <w:color w:val="auto"/>
          <w:sz w:val="24"/>
          <w:highlight w:val="none"/>
        </w:rPr>
        <w:t xml:space="preserve">                        </w:t>
      </w:r>
    </w:p>
    <w:p w14:paraId="1454F3AF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（四）需求调查对象</w:t>
      </w:r>
    </w:p>
    <w:p w14:paraId="2BC62CBA">
      <w:pPr>
        <w:pStyle w:val="5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ind w:firstLine="480" w:firstLineChars="200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u w:val="single"/>
          <w:lang w:val="en-US" w:eastAsia="zh-CN"/>
        </w:rPr>
        <w:t>杭州工信光电子有限公司、广州辉群智能科技有限公司、杭州宝康网络通讯工程有限公司</w:t>
      </w:r>
      <w:r>
        <w:rPr>
          <w:rFonts w:ascii="宋体" w:hAnsi="宋体" w:eastAsia="宋体" w:cs="Times New Roman"/>
          <w:color w:val="auto"/>
          <w:sz w:val="24"/>
          <w:szCs w:val="24"/>
          <w:highlight w:val="none"/>
          <w:u w:val="single"/>
        </w:rPr>
        <w:t xml:space="preserve">。  </w:t>
      </w:r>
    </w:p>
    <w:p w14:paraId="1AE0DC0A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（五）需求调查结果</w:t>
      </w:r>
    </w:p>
    <w:p w14:paraId="5A005D1A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1.相关产业发展情况</w:t>
      </w:r>
    </w:p>
    <w:p w14:paraId="031A3850">
      <w:pPr>
        <w:spacing w:line="360" w:lineRule="auto"/>
        <w:ind w:firstLine="420"/>
        <w:jc w:val="left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相关产业发展情况良好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。</w:t>
      </w:r>
    </w:p>
    <w:p w14:paraId="1104380A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2.市场供给情况</w:t>
      </w:r>
    </w:p>
    <w:p w14:paraId="5AAD11E8">
      <w:pPr>
        <w:pStyle w:val="5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highlight w:val="none"/>
          <w:u w:val="singl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</w:rPr>
        <w:t>市场供给充足，能够满足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项目要求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u w:val="single"/>
          <w:lang w:val="en-US" w:eastAsia="zh-CN"/>
        </w:rPr>
        <w:t>。</w:t>
      </w:r>
    </w:p>
    <w:p w14:paraId="3CFAC099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3.同类采购项目历史成交信息情况</w:t>
      </w:r>
    </w:p>
    <w:p w14:paraId="6F7BE122">
      <w:pPr>
        <w:spacing w:line="360" w:lineRule="auto"/>
        <w:ind w:firstLine="42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①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应急广播体系运维服务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（项目编号：WZJHCG-20240221），中标金额568005(元) ②瑞安市应急广播系统2025年运维服务项目（项目编号：ZJJSCG202501003）中标金额：2000000(元)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③洞头区应急广播平台运维及光纤租赁项目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（项目编号：DTCG20241202146）中标金额：460000(元) </w:t>
      </w:r>
    </w:p>
    <w:p w14:paraId="38443F2E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4.可能涉及的运行维护、升级更新、备品备件、耗材等后续采购情况</w:t>
      </w:r>
    </w:p>
    <w:p w14:paraId="57A819D3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详见采购需求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                             </w:t>
      </w:r>
    </w:p>
    <w:p w14:paraId="3403C843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5.其他相关情况</w:t>
      </w:r>
    </w:p>
    <w:p w14:paraId="6CF28C80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无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                            </w:t>
      </w:r>
    </w:p>
    <w:p w14:paraId="668E1FEB">
      <w:pPr>
        <w:spacing w:before="312" w:beforeLines="100" w:line="360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b/>
          <w:color w:val="auto"/>
          <w:sz w:val="24"/>
          <w:highlight w:val="none"/>
        </w:rPr>
        <w:t>二</w:t>
      </w:r>
      <w:r>
        <w:rPr>
          <w:rFonts w:hint="eastAsia" w:ascii="宋体" w:hAnsi="宋体"/>
          <w:b/>
          <w:color w:val="auto"/>
          <w:sz w:val="24"/>
          <w:highlight w:val="none"/>
        </w:rPr>
        <w:t>、采购需求内容</w:t>
      </w:r>
    </w:p>
    <w:p w14:paraId="56408C29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bookmarkStart w:id="1" w:name="_Hlk98153383"/>
      <w:r>
        <w:rPr>
          <w:rFonts w:hint="eastAsia" w:ascii="宋体" w:hAnsi="宋体" w:cs="仿宋_GB2312"/>
          <w:color w:val="auto"/>
          <w:sz w:val="24"/>
          <w:highlight w:val="none"/>
        </w:rPr>
        <w:t>（一）项目概况</w:t>
      </w:r>
    </w:p>
    <w:bookmarkEnd w:id="1"/>
    <w:p w14:paraId="4AFFED43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西湖区应急广播系统作为全区应急信息发布的核心平台，承担着自然灾害预警、突发事件通报、公共安全管理等重要职责。系统覆盖全区主要街道、社区、景区及公共场所，由前端播控设备、传输网络、终端喇叭等硬件设施和广播管理软件组成。自系统建成以来，已多次在防汛抗台、疫情防控等应急场景中发挥关键作用。</w:t>
      </w:r>
    </w:p>
    <w:p w14:paraId="67D2FBCE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为持续保障西湖区应急广播系统的正常运行，确保在紧急情况下信息传递的及时性和准确性，现对西湖区应急广播系统维保项目进行公开招标，欢迎符合条件的维保服务供应商参与投标。</w:t>
      </w:r>
    </w:p>
    <w:p w14:paraId="73102AED">
      <w:pPr>
        <w:spacing w:line="360" w:lineRule="auto"/>
        <w:jc w:val="left"/>
        <w:rPr>
          <w:rFonts w:ascii="宋体" w:hAnsi="宋体"/>
          <w:b/>
          <w:color w:val="auto"/>
          <w:sz w:val="24"/>
          <w:highlight w:val="none"/>
          <w:u w:val="singl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（二）预算金额（元）：</w:t>
      </w:r>
      <w:r>
        <w:rPr>
          <w:rFonts w:hint="eastAsia" w:ascii="宋体" w:hAnsi="宋体" w:cs="仿宋_GB2312"/>
          <w:b w:val="0"/>
          <w:bCs w:val="0"/>
          <w:color w:val="auto"/>
          <w:sz w:val="24"/>
          <w:highlight w:val="none"/>
          <w:u w:val="single"/>
          <w:lang w:eastAsia="zh-CN"/>
        </w:rPr>
        <w:t>798116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u w:val="single"/>
          <w:lang w:val="en-US" w:eastAsia="zh-CN"/>
        </w:rPr>
        <w:t>元</w:t>
      </w:r>
    </w:p>
    <w:p w14:paraId="3CB57255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（三）需满足的政府采购政策目标和具体支持对象</w:t>
      </w:r>
    </w:p>
    <w:p w14:paraId="3459992B">
      <w:pPr>
        <w:spacing w:line="360" w:lineRule="auto"/>
        <w:ind w:firstLine="420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ascii="宋体" w:hAnsi="宋体" w:cs="仿宋_GB2312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 w:cs="仿宋_GB2312"/>
          <w:color w:val="auto"/>
          <w:sz w:val="24"/>
          <w:highlight w:val="none"/>
        </w:rPr>
        <w:t>扶持中小企业</w:t>
      </w:r>
      <w:r>
        <w:rPr>
          <w:rFonts w:ascii="宋体" w:hAnsi="宋体" w:cs="仿宋_GB2312"/>
          <w:color w:val="auto"/>
          <w:sz w:val="24"/>
          <w:highlight w:val="none"/>
        </w:rPr>
        <w:t xml:space="preserve"> 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节能环保</w:t>
      </w:r>
      <w:r>
        <w:rPr>
          <w:rFonts w:ascii="宋体" w:hAnsi="宋体" w:cs="仿宋_GB2312"/>
          <w:color w:val="auto"/>
          <w:sz w:val="24"/>
          <w:highlight w:val="none"/>
        </w:rPr>
        <w:t xml:space="preserve"> 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其他（</w:t>
      </w:r>
      <w:r>
        <w:rPr>
          <w:rFonts w:ascii="宋体" w:hAnsi="宋体" w:cs="仿宋_GB2312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cs="仿宋_GB2312"/>
          <w:color w:val="auto"/>
          <w:sz w:val="24"/>
          <w:highlight w:val="none"/>
        </w:rPr>
        <w:t>）</w:t>
      </w:r>
    </w:p>
    <w:p w14:paraId="294CC027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（四）采购标的是否进口产品：</w:t>
      </w:r>
      <w:r>
        <w:rPr>
          <w:rFonts w:ascii="宋体" w:hAnsi="宋体" w:cs="仿宋_GB2312"/>
          <w:color w:val="auto"/>
          <w:sz w:val="24"/>
          <w:highlight w:val="none"/>
        </w:rPr>
        <w:t xml:space="preserve"> 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进口</w:t>
      </w:r>
      <w:r>
        <w:rPr>
          <w:rFonts w:ascii="宋体" w:hAnsi="宋体" w:cs="仿宋_GB2312"/>
          <w:color w:val="auto"/>
          <w:sz w:val="24"/>
          <w:highlight w:val="none"/>
        </w:rPr>
        <w:t xml:space="preserve"> 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 w:cs="仿宋_GB2312"/>
          <w:color w:val="auto"/>
          <w:sz w:val="24"/>
          <w:highlight w:val="none"/>
        </w:rPr>
        <w:t>国产</w:t>
      </w:r>
    </w:p>
    <w:p w14:paraId="32E51E06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（五）拟采购标的的技术要求</w:t>
      </w:r>
    </w:p>
    <w:p w14:paraId="24008A15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拟采购标的1</w:t>
      </w:r>
    </w:p>
    <w:tbl>
      <w:tblPr>
        <w:tblStyle w:val="21"/>
        <w:tblW w:w="0" w:type="auto"/>
        <w:tblInd w:w="21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409"/>
        <w:gridCol w:w="1360"/>
        <w:gridCol w:w="3035"/>
      </w:tblGrid>
      <w:tr w14:paraId="77AA6F3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458" w:type="dxa"/>
            <w:shd w:val="clear" w:color="auto" w:fill="auto"/>
            <w:vAlign w:val="center"/>
          </w:tcPr>
          <w:p w14:paraId="28E88972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标的内容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CBCCF0A">
            <w:pPr>
              <w:spacing w:line="360" w:lineRule="auto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highlight w:val="none"/>
                <w:lang w:val="en-US" w:eastAsia="zh-CN"/>
              </w:rPr>
              <w:t>西湖区应急广播体系运维保障项目</w:t>
            </w:r>
          </w:p>
        </w:tc>
      </w:tr>
      <w:tr w14:paraId="36658FF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458" w:type="dxa"/>
            <w:shd w:val="clear" w:color="auto" w:fill="auto"/>
            <w:vAlign w:val="center"/>
          </w:tcPr>
          <w:p w14:paraId="508D24E1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7FEC7D">
            <w:pPr>
              <w:spacing w:line="360" w:lineRule="auto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21EDC9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CF14555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项</w:t>
            </w:r>
          </w:p>
        </w:tc>
      </w:tr>
      <w:tr w14:paraId="4C114CD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6E2C0017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功能和质量</w:t>
            </w:r>
          </w:p>
          <w:p w14:paraId="57C9C0F9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要求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45B83E4">
            <w:pPr>
              <w:spacing w:line="360" w:lineRule="auto"/>
              <w:rPr>
                <w:rFonts w:hint="eastAsia" w:ascii="宋体" w:hAnsi="宋体" w:eastAsia="宋体" w:cs="Arial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西湖区应急广播体系运维保障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服务。</w:t>
            </w:r>
          </w:p>
        </w:tc>
      </w:tr>
    </w:tbl>
    <w:p w14:paraId="198813C8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（六）拟采购标的的商务要求</w:t>
      </w:r>
    </w:p>
    <w:p w14:paraId="6577948C">
      <w:pPr>
        <w:pStyle w:val="63"/>
        <w:spacing w:line="360" w:lineRule="auto"/>
        <w:rPr>
          <w:rFonts w:ascii="宋体" w:hAnsi="宋体" w:cs="仿宋_GB2312"/>
          <w:color w:val="auto"/>
          <w:sz w:val="24"/>
          <w:highlight w:val="none"/>
          <w:u w:val="single"/>
        </w:rPr>
      </w:pPr>
      <w:r>
        <w:rPr>
          <w:rFonts w:ascii="宋体" w:hAnsi="宋体" w:cs="仿宋_GB2312"/>
          <w:color w:val="auto"/>
          <w:sz w:val="24"/>
          <w:highlight w:val="none"/>
        </w:rPr>
        <w:t>1.交付（实施）的时间（期限）：</w:t>
      </w:r>
      <w:r>
        <w:rPr>
          <w:rFonts w:hint="eastAsia" w:hAnsi="宋体" w:cs="宋体"/>
          <w:bCs/>
          <w:color w:val="auto"/>
          <w:highlight w:val="none"/>
          <w:lang w:val="en-US" w:eastAsia="zh-CN"/>
        </w:rPr>
        <w:t>1年</w:t>
      </w:r>
      <w:r>
        <w:rPr>
          <w:rFonts w:hint="eastAsia" w:hAnsi="宋体" w:cs="宋体"/>
          <w:bCs/>
          <w:color w:val="auto"/>
          <w:highlight w:val="none"/>
        </w:rPr>
        <w:t>。</w:t>
      </w:r>
    </w:p>
    <w:p w14:paraId="240726E1">
      <w:pPr>
        <w:spacing w:line="360" w:lineRule="auto"/>
        <w:ind w:left="210" w:leftChars="100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ascii="宋体" w:hAnsi="宋体" w:cs="仿宋_GB2312"/>
          <w:color w:val="auto"/>
          <w:sz w:val="24"/>
          <w:highlight w:val="none"/>
        </w:rPr>
        <w:t>2.交付（实施）的地点（范围）：</w:t>
      </w:r>
      <w:r>
        <w:rPr>
          <w:rFonts w:hint="eastAsia" w:ascii="宋体" w:hAnsi="宋体" w:cs="仿宋_GB2312"/>
          <w:color w:val="auto"/>
          <w:sz w:val="24"/>
          <w:highlight w:val="none"/>
          <w:u w:val="single"/>
        </w:rPr>
        <w:t>杭州市西湖区文化和广电旅游体育局</w:t>
      </w:r>
      <w:r>
        <w:rPr>
          <w:rFonts w:hint="eastAsia" w:ascii="宋体" w:hAnsi="宋体" w:cs="仿宋_GB2312"/>
          <w:color w:val="auto"/>
          <w:sz w:val="24"/>
          <w:highlight w:val="none"/>
          <w:u w:val="single"/>
          <w:lang w:val="en-US" w:eastAsia="zh-CN"/>
        </w:rPr>
        <w:t>及其指定地点。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</w:t>
      </w:r>
    </w:p>
    <w:p w14:paraId="53CFC022">
      <w:pPr>
        <w:spacing w:line="360" w:lineRule="auto"/>
        <w:ind w:left="210" w:leftChars="100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ascii="宋体" w:hAnsi="宋体" w:cs="仿宋_GB2312"/>
          <w:color w:val="auto"/>
          <w:sz w:val="24"/>
          <w:highlight w:val="none"/>
        </w:rPr>
        <w:t>3.付款条件（进度和方式）</w:t>
      </w:r>
    </w:p>
    <w:tbl>
      <w:tblPr>
        <w:tblStyle w:val="21"/>
        <w:tblW w:w="0" w:type="auto"/>
        <w:tblInd w:w="21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977"/>
        <w:gridCol w:w="4161"/>
      </w:tblGrid>
      <w:tr w14:paraId="2F587CD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4" w:type="dxa"/>
            <w:shd w:val="clear" w:color="auto" w:fill="auto"/>
            <w:vAlign w:val="center"/>
          </w:tcPr>
          <w:p w14:paraId="22259A46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A3A89E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付款比例（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%）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0165F4B6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考核要求</w:t>
            </w:r>
          </w:p>
        </w:tc>
      </w:tr>
      <w:tr w14:paraId="3E61742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shd w:val="clear" w:color="auto" w:fill="auto"/>
            <w:vAlign w:val="center"/>
          </w:tcPr>
          <w:p w14:paraId="3644439F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B4562A">
            <w:pPr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70</w:t>
            </w:r>
          </w:p>
        </w:tc>
        <w:tc>
          <w:tcPr>
            <w:tcW w:w="4161" w:type="dxa"/>
            <w:shd w:val="clear" w:color="auto" w:fill="auto"/>
          </w:tcPr>
          <w:p w14:paraId="483A9081"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签订合同后，具备支付条件5个工作日内，甲方向乙方支付合同金额的</w:t>
            </w: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0%作为预付款；</w:t>
            </w:r>
          </w:p>
        </w:tc>
      </w:tr>
      <w:tr w14:paraId="73AFE03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shd w:val="clear" w:color="auto" w:fill="auto"/>
            <w:vAlign w:val="center"/>
          </w:tcPr>
          <w:p w14:paraId="1CC063E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013F4B">
            <w:pPr>
              <w:spacing w:line="360" w:lineRule="auto"/>
              <w:jc w:val="center"/>
              <w:rPr>
                <w:rFonts w:hint="default" w:ascii="宋体" w:hAnsi="宋体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4161" w:type="dxa"/>
            <w:shd w:val="clear" w:color="auto" w:fill="auto"/>
          </w:tcPr>
          <w:p w14:paraId="39DE531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服务期结束并无服务质量问题，具备支付条件5个工作日内，甲方向乙方支付合同剩余款项。</w:t>
            </w:r>
          </w:p>
        </w:tc>
      </w:tr>
    </w:tbl>
    <w:p w14:paraId="42617B41">
      <w:pPr>
        <w:spacing w:line="360" w:lineRule="auto"/>
        <w:ind w:left="210" w:leftChars="100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ascii="宋体" w:hAnsi="宋体" w:cs="仿宋_GB2312"/>
          <w:color w:val="auto"/>
          <w:sz w:val="24"/>
          <w:highlight w:val="none"/>
        </w:rPr>
        <w:t>4.</w:t>
      </w:r>
      <w:r>
        <w:rPr>
          <w:rFonts w:hint="eastAsia" w:ascii="宋体" w:hAnsi="宋体" w:cs="仿宋_GB2312"/>
          <w:color w:val="auto"/>
          <w:sz w:val="24"/>
          <w:highlight w:val="none"/>
        </w:rPr>
        <w:t>售后服务要求</w:t>
      </w:r>
    </w:p>
    <w:p w14:paraId="58BE0906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提供7×24小时应急响应，接到故障通知后4小时内到达现场；</w:t>
      </w:r>
    </w:p>
    <w:p w14:paraId="0D6D1894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制定应急预案，定期配合甲方开展应急演练；</w:t>
      </w:r>
    </w:p>
    <w:p w14:paraId="3C823158">
      <w:pPr>
        <w:spacing w:line="360" w:lineRule="auto"/>
        <w:ind w:left="210" w:leftChars="1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重大活动、汛期等高风险时段提供对应的应急保障服务。</w:t>
      </w:r>
    </w:p>
    <w:p w14:paraId="2A3B9412">
      <w:pPr>
        <w:spacing w:line="360" w:lineRule="auto"/>
        <w:ind w:left="210" w:leftChars="100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ascii="宋体" w:hAnsi="宋体" w:cs="仿宋_GB2312"/>
          <w:color w:val="auto"/>
          <w:sz w:val="24"/>
          <w:highlight w:val="none"/>
        </w:rPr>
        <w:t>5.其他商务要求（包装和运输、保险等）</w:t>
      </w:r>
    </w:p>
    <w:p w14:paraId="435139C8">
      <w:pPr>
        <w:spacing w:line="360" w:lineRule="auto"/>
        <w:ind w:left="210" w:leftChars="100" w:firstLine="240" w:firstLineChars="100"/>
        <w:jc w:val="left"/>
        <w:rPr>
          <w:rFonts w:ascii="宋体" w:hAnsi="宋体" w:cs="仿宋_GB2312"/>
          <w:color w:val="auto"/>
          <w:sz w:val="24"/>
          <w:highlight w:val="none"/>
          <w:u w:val="single"/>
        </w:rPr>
      </w:pPr>
      <w:r>
        <w:rPr>
          <w:rFonts w:hint="eastAsia" w:ascii="宋体" w:hAnsi="宋体" w:cs="仿宋_GB2312"/>
          <w:color w:val="auto"/>
          <w:sz w:val="24"/>
          <w:highlight w:val="none"/>
          <w:u w:val="single"/>
        </w:rPr>
        <w:t>无。</w:t>
      </w:r>
    </w:p>
    <w:p w14:paraId="2B33ECF2">
      <w:pPr>
        <w:numPr>
          <w:ilvl w:val="0"/>
          <w:numId w:val="6"/>
        </w:numPr>
        <w:spacing w:line="360" w:lineRule="auto"/>
        <w:jc w:val="left"/>
        <w:rPr>
          <w:rFonts w:hint="eastAsia"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采购项目的其他要求</w:t>
      </w:r>
    </w:p>
    <w:bookmarkEnd w:id="0"/>
    <w:p w14:paraId="395DA086">
      <w:pPr>
        <w:pStyle w:val="65"/>
        <w:numPr>
          <w:ilvl w:val="1"/>
          <w:numId w:val="0"/>
        </w:numPr>
        <w:spacing w:line="360" w:lineRule="auto"/>
        <w:ind w:leftChars="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lang w:val="en-US"/>
        </w:rPr>
        <w:t>一、</w:t>
      </w:r>
      <w:r>
        <w:rPr>
          <w:rFonts w:hint="eastAsia" w:ascii="宋体" w:hAnsi="宋体" w:eastAsia="宋体" w:cs="宋体"/>
          <w:szCs w:val="24"/>
        </w:rPr>
        <w:t>项目概况：</w:t>
      </w:r>
    </w:p>
    <w:p w14:paraId="0CB9E5AC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西湖区应急广播系统作为全区应急信息发布的核心平台，承担着自然灾害预警、突发事件通报、公共安全管理等重要职责。系统覆盖全区主要街道、社区、景区及公共场所，由前端播控设备、传输网络、终端喇叭等硬件设施和广播管理软件组成。自系统建成以来，已多次在防汛抗台、疫情防控等应急场景中发挥关键作用。</w:t>
      </w:r>
    </w:p>
    <w:p w14:paraId="6C9EA6DD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为持续保障西湖区应急广播系统的正常运行，确保在紧急情况下信息传递的及时性和准确性，现对西湖区应急广播系统维保项目进行公开招标，欢迎符合条件的维保服务供应商参与投标。</w:t>
      </w:r>
    </w:p>
    <w:p w14:paraId="2F33E727">
      <w:pPr>
        <w:pStyle w:val="65"/>
        <w:numPr>
          <w:ilvl w:val="1"/>
          <w:numId w:val="0"/>
        </w:numPr>
        <w:spacing w:line="360" w:lineRule="auto"/>
        <w:ind w:leftChars="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lang w:val="en-US"/>
        </w:rPr>
        <w:t>二、</w:t>
      </w:r>
      <w:r>
        <w:rPr>
          <w:rFonts w:hint="eastAsia" w:ascii="宋体" w:hAnsi="宋体" w:eastAsia="宋体" w:cs="宋体"/>
          <w:szCs w:val="24"/>
        </w:rPr>
        <w:t>服务目标：</w:t>
      </w:r>
    </w:p>
    <w:p w14:paraId="05A8EEF4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保障系统高可用性：通过定期巡检、故障快速响应、备件及时更换等措施，确保系统设备完好，关键节点故障处理快速；</w:t>
      </w:r>
    </w:p>
    <w:p w14:paraId="3CE3B938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提升应急响应效率：建立健全运维监控体系，实现突发事件信息发布快速响应，确保预警信息覆盖全区所有村社及重点场所；</w:t>
      </w:r>
    </w:p>
    <w:p w14:paraId="07456420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强化技术升级支持：根据政策要求及技术发展，提供系统功能优化、软件迭代升级及网络安全防护服务，确保系统持续符合应急管理需求；</w:t>
      </w:r>
    </w:p>
    <w:p w14:paraId="0C1EDDBE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确保资金效益最大化：通过专业化、规范化的维保服务，降低系统长期运行成本，延长设备使用寿命，避免因故障导致的应急处置延误风险。</w:t>
      </w:r>
    </w:p>
    <w:p w14:paraId="110848EA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通过本次采购，旨在打造“技术可靠、响应迅速、服务优质”的西湖区应急广播运维体系，为全区公众安全提供坚实保障，助力政府应急管理能力提升。</w:t>
      </w:r>
    </w:p>
    <w:p w14:paraId="526AE91A">
      <w:pPr>
        <w:pStyle w:val="65"/>
        <w:numPr>
          <w:ilvl w:val="1"/>
          <w:numId w:val="0"/>
        </w:numPr>
        <w:spacing w:line="360" w:lineRule="auto"/>
        <w:ind w:leftChars="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lang w:val="en-US"/>
        </w:rPr>
        <w:t>三、</w:t>
      </w:r>
      <w:r>
        <w:rPr>
          <w:rFonts w:hint="eastAsia" w:ascii="宋体" w:hAnsi="宋体" w:eastAsia="宋体" w:cs="宋体"/>
          <w:szCs w:val="24"/>
        </w:rPr>
        <w:t>服务内容及要求：</w:t>
      </w:r>
    </w:p>
    <w:p w14:paraId="154FE997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1.硬件设备维护：</w:t>
      </w:r>
    </w:p>
    <w:p w14:paraId="35C0F476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定期巡检、保养全区应急广播终端（含室内外喇叭、音柱、控制器等）；</w:t>
      </w:r>
    </w:p>
    <w:p w14:paraId="466F2BF5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对播控服务器、传输设备（光纤、交换机）、前端音柱等核心硬件进行故障排查与更换；</w:t>
      </w:r>
    </w:p>
    <w:p w14:paraId="31F62EB8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建立设备维护档案，记录故障处理、配件更换及性能测试数据。</w:t>
      </w:r>
    </w:p>
    <w:p w14:paraId="4C6B2514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2.软件平台支持：</w:t>
      </w:r>
    </w:p>
    <w:p w14:paraId="457A611C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广播管理系统的日常维护、功能优化及版本升级；</w:t>
      </w:r>
    </w:p>
    <w:p w14:paraId="02EC37C8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确保系统与省、市应急平台的数据对接稳定性；</w:t>
      </w:r>
    </w:p>
    <w:p w14:paraId="3B24A782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提供远程技术支持和现场故障排除服务。</w:t>
      </w:r>
    </w:p>
    <w:p w14:paraId="083AF462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3.应急保障服务：</w:t>
      </w:r>
    </w:p>
    <w:p w14:paraId="60674EC2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提供7×24小时应急响应，接到故障通知后4小时内到达现场；</w:t>
      </w:r>
    </w:p>
    <w:p w14:paraId="1FECC167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制定应急预案，定期配合甲方开展应急演练；</w:t>
      </w:r>
    </w:p>
    <w:p w14:paraId="2D54A0BC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重大活动、汛期等高风险时段提供对应的应急保障服务。</w:t>
      </w:r>
    </w:p>
    <w:p w14:paraId="22A72444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4.系统优化建议：</w:t>
      </w:r>
    </w:p>
    <w:p w14:paraId="012701A0">
      <w:pPr>
        <w:spacing w:line="360" w:lineRule="auto"/>
        <w:ind w:left="420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按系统运行情况，适时提交系统运行评估报告，提出设备更新、技术升级等优化方案；</w:t>
      </w:r>
    </w:p>
    <w:p w14:paraId="5075FE16">
      <w:pPr>
        <w:spacing w:line="360" w:lineRule="auto"/>
        <w:ind w:left="420"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协助甲方完成新增终端的接入调试工作。</w:t>
      </w:r>
    </w:p>
    <w:p w14:paraId="0B18D3EC">
      <w:pPr>
        <w:pStyle w:val="20"/>
        <w:ind w:left="0" w:leftChars="0" w:firstLine="0" w:firstLineChars="0"/>
        <w:rPr>
          <w:rFonts w:hint="default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5.服务期：1年。</w:t>
      </w:r>
    </w:p>
    <w:p w14:paraId="1B331FDE">
      <w:pPr>
        <w:pStyle w:val="20"/>
        <w:ind w:left="0" w:leftChars="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采购内容：</w:t>
      </w:r>
    </w:p>
    <w:tbl>
      <w:tblPr>
        <w:tblStyle w:val="21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000"/>
        <w:gridCol w:w="1080"/>
        <w:gridCol w:w="1080"/>
      </w:tblGrid>
      <w:tr w14:paraId="1499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4912C">
            <w:pPr>
              <w:widowControl/>
              <w:adjustRightInd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0F63">
            <w:pPr>
              <w:widowControl/>
              <w:adjustRightInd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30F7">
            <w:pPr>
              <w:widowControl/>
              <w:adjustRightInd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5211">
            <w:pPr>
              <w:widowControl/>
              <w:adjustRightInd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D23F4">
            <w:pPr>
              <w:widowControl/>
              <w:adjustRightInd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14:paraId="252FD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9B9E">
            <w:pPr>
              <w:widowControl/>
              <w:adjustRightInd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一、维护服务</w:t>
            </w:r>
          </w:p>
        </w:tc>
      </w:tr>
      <w:tr w14:paraId="5A718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AB8E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C44C5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前端点位及线路维护服务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71FC5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前端音柱及二级分控端、一级分控端、设备箱等设备及线路维护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991E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0D17E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 w14:paraId="2F6D9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4E57E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4E426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应急广播系统巡检服务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435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对整个应急广播系统进行定期巡检保障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7F80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81BC1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 w14:paraId="1A8F1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C5ED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E220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应急广播专线服务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0B4FA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应急广播专线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9C01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条/年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CD39D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277</w:t>
            </w:r>
          </w:p>
        </w:tc>
      </w:tr>
      <w:tr w14:paraId="43D46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6980F">
            <w:pPr>
              <w:widowControl/>
              <w:adjustRightInd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二、其他</w:t>
            </w:r>
          </w:p>
        </w:tc>
      </w:tr>
      <w:tr w14:paraId="239A9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A585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C12D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北斗校时服务器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975E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1、具备北斗天线接口，实现北斗卫星授时；2、具备不少于1路10MHz信号接口、不少于1路1pps信号接口、1路监控信号接口；3、具备免配置免维护功能，出现断电、重新安装均不需要任何配置， 只需要正常加电和连接好天线，系统即可正常工作；4、高稳恒温晶振被北斗导航系统驯服锁定后，当北斗导航系统信号丢失时，同步时钟可以保持高精度的时间和频率输出，监控信号、1pps信号和10MHz频率均有输出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B795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9F13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</w:tbl>
    <w:p w14:paraId="485D5379">
      <w:pPr>
        <w:ind w:firstLine="42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维护服务明细清单：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47"/>
        <w:gridCol w:w="786"/>
        <w:gridCol w:w="786"/>
      </w:tblGrid>
      <w:tr w14:paraId="333A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6" w:type="dxa"/>
            <w:noWrap/>
          </w:tcPr>
          <w:p w14:paraId="6473F14F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设备名称</w:t>
            </w:r>
          </w:p>
        </w:tc>
        <w:tc>
          <w:tcPr>
            <w:tcW w:w="4547" w:type="dxa"/>
          </w:tcPr>
          <w:p w14:paraId="213FBF81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参数</w:t>
            </w:r>
          </w:p>
        </w:tc>
        <w:tc>
          <w:tcPr>
            <w:tcW w:w="786" w:type="dxa"/>
            <w:noWrap/>
          </w:tcPr>
          <w:p w14:paraId="4EFD5A76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786" w:type="dxa"/>
            <w:noWrap/>
          </w:tcPr>
          <w:p w14:paraId="688436E2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</w:tr>
      <w:tr w14:paraId="2A89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noWrap/>
          </w:tcPr>
          <w:p w14:paraId="63022D9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应用服务器</w:t>
            </w:r>
          </w:p>
        </w:tc>
        <w:tc>
          <w:tcPr>
            <w:tcW w:w="4547" w:type="dxa"/>
          </w:tcPr>
          <w:p w14:paraId="6958241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冗余双电源；                                                                   </w:t>
            </w:r>
          </w:p>
          <w:p w14:paraId="756E9E6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支持热插拔，支持RAID阵列卡，支持RAID 1+RAID 5；                                        </w:t>
            </w:r>
          </w:p>
          <w:p w14:paraId="2FC02A9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处理器主频不低于2.2GHz处理器；       </w:t>
            </w:r>
          </w:p>
          <w:p w14:paraId="7A2EB3D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内存4*16GB ；                                                              </w:t>
            </w:r>
          </w:p>
          <w:p w14:paraId="6CB6999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硬盘2*2T；</w:t>
            </w:r>
          </w:p>
          <w:p w14:paraId="342F4F8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配1个2GB缓存 12Gb SAS 阵列卡，带智能电池；</w:t>
            </w:r>
          </w:p>
          <w:p w14:paraId="160B033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配1块4口 mLOM 千兆以太网卡；</w:t>
            </w:r>
          </w:p>
          <w:p w14:paraId="3F87945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标配1个 HDM服务器管理端口；</w:t>
            </w:r>
          </w:p>
          <w:p w14:paraId="4F52F0B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配置550W交流&amp;240V高压直流白金电源*2；</w:t>
            </w:r>
          </w:p>
          <w:p w14:paraId="3BE9D39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支持CCC，CECP，SEPA, CE, CB等认证；</w:t>
            </w:r>
          </w:p>
          <w:p w14:paraId="661056D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外形：2U机箱  </w:t>
            </w:r>
          </w:p>
        </w:tc>
        <w:tc>
          <w:tcPr>
            <w:tcW w:w="786" w:type="dxa"/>
            <w:noWrap/>
          </w:tcPr>
          <w:p w14:paraId="659ACEC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86" w:type="dxa"/>
            <w:noWrap/>
          </w:tcPr>
          <w:p w14:paraId="7EFC27A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7294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noWrap/>
          </w:tcPr>
          <w:p w14:paraId="07568C1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接入交换机</w:t>
            </w:r>
          </w:p>
        </w:tc>
        <w:tc>
          <w:tcPr>
            <w:tcW w:w="4547" w:type="dxa"/>
          </w:tcPr>
          <w:p w14:paraId="75F012C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1.网络标准IEEE 802.3 10BASE-T,IEEE 802.3u 100BASE,IEEE 802.3x流量控制,IEEE 802.1p优先级；</w:t>
            </w:r>
          </w:p>
          <w:p w14:paraId="160D0DD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2.堆叠功能可堆叠；</w:t>
            </w:r>
          </w:p>
          <w:p w14:paraId="0DD80DA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3.VLAN支持纠错；</w:t>
            </w:r>
          </w:p>
          <w:p w14:paraId="34917E4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4.技术指标</w:t>
            </w:r>
          </w:p>
          <w:p w14:paraId="4CA5B711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（1）产品类型快速以太网交换机；</w:t>
            </w:r>
          </w:p>
          <w:p w14:paraId="0C6CE22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（2）传输速率10Mbps/100Mbps；</w:t>
            </w:r>
          </w:p>
          <w:p w14:paraId="482C462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（3）产品内存768KB；</w:t>
            </w:r>
          </w:p>
          <w:p w14:paraId="658D615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（4）交换方式存储-转发；</w:t>
            </w:r>
          </w:p>
          <w:p w14:paraId="7BDD73B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（5）背板带宽4.8Gbps；</w:t>
            </w:r>
          </w:p>
          <w:p w14:paraId="79AD3D7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（6）MAC地址表2K；</w:t>
            </w:r>
          </w:p>
          <w:p w14:paraId="0A9823D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（7）支持8路以上接口。</w:t>
            </w:r>
          </w:p>
        </w:tc>
        <w:tc>
          <w:tcPr>
            <w:tcW w:w="786" w:type="dxa"/>
            <w:noWrap/>
          </w:tcPr>
          <w:p w14:paraId="1E4A460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45</w:t>
            </w:r>
          </w:p>
        </w:tc>
        <w:tc>
          <w:tcPr>
            <w:tcW w:w="786" w:type="dxa"/>
            <w:noWrap/>
          </w:tcPr>
          <w:p w14:paraId="226E0A7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6C1C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noWrap/>
          </w:tcPr>
          <w:p w14:paraId="34774A2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管理终端（播放电脑）</w:t>
            </w:r>
          </w:p>
        </w:tc>
        <w:tc>
          <w:tcPr>
            <w:tcW w:w="4547" w:type="dxa"/>
          </w:tcPr>
          <w:p w14:paraId="4F749C3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机箱：17升塔式机箱，80PLUS认证300W的电源（100V-240V）；</w:t>
            </w:r>
          </w:p>
          <w:p w14:paraId="479A8BE1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主板：Intel B460芯片组主板；</w:t>
            </w:r>
          </w:p>
          <w:p w14:paraId="0EF507A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处理器：Intel Core i5-10400处理器（6核12线程/12MB缓存/2.9GHz至4.3GHz频率）；</w:t>
            </w:r>
          </w:p>
          <w:p w14:paraId="6933BED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内存：16GB DDR4 内存（最高支持64GDDR4-3200）；</w:t>
            </w:r>
          </w:p>
          <w:p w14:paraId="012C9C1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硬盘：容量2T、支持升级一块3.5英寸和一块2.5英寸硬盘；</w:t>
            </w:r>
          </w:p>
          <w:p w14:paraId="276CE65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集成5.1声道高清声卡、千兆以太网卡、显卡；</w:t>
            </w:r>
          </w:p>
          <w:p w14:paraId="17CE469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104键标准商务键盘、光电鼠标、10A系统电源线缆（中国标准插头）；</w:t>
            </w:r>
          </w:p>
          <w:p w14:paraId="5F77EFA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基础服务：3年内第二工作日上门保修服务(5x9远程技术支持；)扩展服务；</w:t>
            </w:r>
          </w:p>
          <w:p w14:paraId="1731D07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扩展插槽：1个全高PCIe x16、2个全高PCIe x1、1个全高PCI、2个M.2、2个DIMM；</w:t>
            </w:r>
          </w:p>
          <w:p w14:paraId="6D1751E0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USB接口：前置  6个USB3.2接口；后置  2个USB3.2接口 + 2个USB2.0接口；</w:t>
            </w:r>
          </w:p>
          <w:p w14:paraId="0522D4E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其他接口：1个串口接口。</w:t>
            </w:r>
          </w:p>
        </w:tc>
        <w:tc>
          <w:tcPr>
            <w:tcW w:w="786" w:type="dxa"/>
            <w:noWrap/>
          </w:tcPr>
          <w:p w14:paraId="5F63BE4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786" w:type="dxa"/>
            <w:noWrap/>
          </w:tcPr>
          <w:p w14:paraId="1088D33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7EC4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noWrap/>
          </w:tcPr>
          <w:p w14:paraId="1E3E2D5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IP话筒（桌面话筒）</w:t>
            </w:r>
          </w:p>
        </w:tc>
        <w:tc>
          <w:tcPr>
            <w:tcW w:w="4547" w:type="dxa"/>
          </w:tcPr>
          <w:p w14:paraId="1BA80ED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1.具备RJ45网口，自适应支持10M/100M；</w:t>
            </w:r>
          </w:p>
          <w:p w14:paraId="194D5AD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2.具有USB输入；</w:t>
            </w:r>
          </w:p>
          <w:p w14:paraId="47A3C28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3.具有左右声道输入，RCA接口；</w:t>
            </w:r>
          </w:p>
          <w:p w14:paraId="706B752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4.具有鹅颈话筒输入；</w:t>
            </w:r>
          </w:p>
          <w:p w14:paraId="6579985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5.输入电平：0~0.775Vrms可调；</w:t>
            </w:r>
          </w:p>
          <w:p w14:paraId="04D6B06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6.频率响应：± 2dB（80Hz~15KHz）;</w:t>
            </w:r>
          </w:p>
          <w:p w14:paraId="3B3A34F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7.谐波失真：0.1%（80Hz~15KHz）;</w:t>
            </w:r>
          </w:p>
          <w:p w14:paraId="430F920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8.信噪比：96dB（1KHz，输入电平：400mV）</w:t>
            </w:r>
          </w:p>
          <w:p w14:paraId="00A9E97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9.音频码率：支持16、32、48、64、96、128、192、256、320Kbps;</w:t>
            </w:r>
          </w:p>
        </w:tc>
        <w:tc>
          <w:tcPr>
            <w:tcW w:w="786" w:type="dxa"/>
            <w:noWrap/>
          </w:tcPr>
          <w:p w14:paraId="525E99F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45</w:t>
            </w:r>
          </w:p>
        </w:tc>
        <w:tc>
          <w:tcPr>
            <w:tcW w:w="786" w:type="dxa"/>
            <w:noWrap/>
          </w:tcPr>
          <w:p w14:paraId="124511B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0C8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noWrap/>
          </w:tcPr>
          <w:p w14:paraId="4F3A76E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多模监听音箱</w:t>
            </w:r>
          </w:p>
        </w:tc>
        <w:tc>
          <w:tcPr>
            <w:tcW w:w="4547" w:type="dxa"/>
          </w:tcPr>
          <w:p w14:paraId="7F3D37C0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1、采用多模接收，远程控制开关机、音量、频率切换等；</w:t>
            </w:r>
          </w:p>
          <w:p w14:paraId="6A90C811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2、开关机操作时能够实现声音的渐强渐弱，即淡入淡出功能；</w:t>
            </w:r>
          </w:p>
          <w:p w14:paraId="4F58362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3、寻址模式和载波模式自由选择；</w:t>
            </w:r>
          </w:p>
          <w:p w14:paraId="06233BC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4、遇非法信号或同频干扰攻击，接收终端自动关机，非法信号消失终端自动恢复正常工作；</w:t>
            </w:r>
          </w:p>
          <w:p w14:paraId="10BA376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5、信号输入保护：接收终端信号输入端内部，必须加装放电管和交流隔离电容，以增强对雷击的防护能力；</w:t>
            </w:r>
          </w:p>
          <w:p w14:paraId="52EC8E5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6、电源保护要求：电源输入采用插头和插座方式接入，外置电源保险丝，以方便设备安装维修的安全操作；电源进线必须采用防雷装置；</w:t>
            </w:r>
          </w:p>
          <w:p w14:paraId="581E49B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7、木壳设计，音质优美，美观大方。</w:t>
            </w:r>
          </w:p>
          <w:p w14:paraId="1CFFF490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8.支持音量调节；</w:t>
            </w:r>
          </w:p>
          <w:p w14:paraId="2255F96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技术指标：</w:t>
            </w:r>
          </w:p>
          <w:p w14:paraId="574E9E8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1、接收模式：IP，FM;</w:t>
            </w:r>
          </w:p>
          <w:p w14:paraId="7E24189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2、有线输入电平：50-60dBµV；</w:t>
            </w:r>
          </w:p>
          <w:p w14:paraId="49CFAB7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3、无线开机灵敏度：优于 35dBµV；</w:t>
            </w:r>
          </w:p>
          <w:p w14:paraId="3EF131E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4、音频总谐波失真：≤1.5%；</w:t>
            </w:r>
          </w:p>
          <w:p w14:paraId="4614E7B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5、信噪比：≥50dB；</w:t>
            </w:r>
          </w:p>
          <w:p w14:paraId="2B0A9ED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6、输出功率2x10W；</w:t>
            </w:r>
          </w:p>
          <w:p w14:paraId="5C66406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7、电源电压：220V±10%。</w:t>
            </w:r>
          </w:p>
        </w:tc>
        <w:tc>
          <w:tcPr>
            <w:tcW w:w="786" w:type="dxa"/>
            <w:noWrap/>
          </w:tcPr>
          <w:p w14:paraId="10EF724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786" w:type="dxa"/>
            <w:noWrap/>
          </w:tcPr>
          <w:p w14:paraId="4CFFCDC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14AC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noWrap/>
          </w:tcPr>
          <w:p w14:paraId="17BD50C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应急广播适配器</w:t>
            </w:r>
          </w:p>
        </w:tc>
        <w:tc>
          <w:tcPr>
            <w:tcW w:w="4547" w:type="dxa"/>
          </w:tcPr>
          <w:p w14:paraId="59588EE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1.工作电压范围: AC:160V~260V</w:t>
            </w:r>
          </w:p>
          <w:p w14:paraId="356E8ED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2.信噪比: ≥70dB(本设备音频输入输出: 线路 0dBu)</w:t>
            </w:r>
          </w:p>
          <w:p w14:paraId="6D6A383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3.频响: 40Hz~15KHz(±3dB)(本设备音频输入输出: 线路0dBu)</w:t>
            </w:r>
          </w:p>
          <w:p w14:paraId="1EFBE16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4.谐波失真: ≤0.3%(本设备音频输入输出: 线路0dBu)</w:t>
            </w:r>
          </w:p>
          <w:p w14:paraId="400358F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5.音频输出电平: 0.775±10%V (r. m. s) (线路 0dBu)</w:t>
            </w:r>
          </w:p>
          <w:p w14:paraId="5B7954D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6.音频输出阻抗: 低阻, &lt;100Ω</w:t>
            </w:r>
          </w:p>
          <w:p w14:paraId="58B9D7F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7.音频输入阻抗: 高阻. &gt;10KΩ</w:t>
            </w:r>
          </w:p>
          <w:p w14:paraId="0A93210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8.FM输入/输出频率范围: 87MHz~108MHz</w:t>
            </w:r>
          </w:p>
        </w:tc>
        <w:tc>
          <w:tcPr>
            <w:tcW w:w="786" w:type="dxa"/>
            <w:noWrap/>
          </w:tcPr>
          <w:p w14:paraId="54D13BC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41</w:t>
            </w:r>
          </w:p>
        </w:tc>
        <w:tc>
          <w:tcPr>
            <w:tcW w:w="786" w:type="dxa"/>
            <w:noWrap/>
          </w:tcPr>
          <w:p w14:paraId="79F059A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2826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noWrap/>
          </w:tcPr>
          <w:p w14:paraId="2D3751D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多模音柱</w:t>
            </w:r>
          </w:p>
        </w:tc>
        <w:tc>
          <w:tcPr>
            <w:tcW w:w="4547" w:type="dxa"/>
          </w:tcPr>
          <w:p w14:paraId="6281309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1.支持平台远程配置工作参数 (包括:音量、调频频率、功放开关机、回传地址、适配器地址等)；</w:t>
            </w:r>
          </w:p>
          <w:p w14:paraId="1131F30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2.支持分区、点对点广播；</w:t>
            </w:r>
          </w:p>
          <w:p w14:paraId="444491F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3.支持任意几种接收模式组合,可通过网管设置接收模式优先级,第一信号源中断自动切换到第二信号源,第一信号源恢复则自动接收第一信号源；</w:t>
            </w:r>
          </w:p>
          <w:p w14:paraId="15A12680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4.具备广播优先级判断功能，自动播放优先级最高的任务，高优先级播出完成后可以继续低优先级任务的播出；</w:t>
            </w:r>
          </w:p>
          <w:p w14:paraId="624EA79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5.支持MPEG-1 Layer1/2/3、 MPEG-2 Layer1/2/3、AAC、ADPCM解码，输出音质清晰流畅；</w:t>
            </w:r>
          </w:p>
          <w:p w14:paraId="7E7FE9F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6.支持有线IP远程OTA升级；</w:t>
            </w:r>
          </w:p>
          <w:p w14:paraId="0C3FF66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7.内置WEB服务，可查看设备状态、参数，可进行参数配置；</w:t>
            </w:r>
          </w:p>
          <w:p w14:paraId="0CDCE4D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8.具备WEB升级程序功能；</w:t>
            </w:r>
          </w:p>
          <w:p w14:paraId="1144365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9.具备WEB实时监听正在播出音频功能，具备WEB实时打印输出日志进行运维调试功能；</w:t>
            </w:r>
          </w:p>
          <w:p w14:paraId="00E59BD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10.支持直接联动LED屏显示；</w:t>
            </w:r>
          </w:p>
          <w:p w14:paraId="03979691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11.支持直接与摄像头联动，检测事件自动播出；</w:t>
            </w:r>
          </w:p>
          <w:p w14:paraId="6977F2E5">
            <w:pPr>
              <w:rPr>
                <w:rFonts w:ascii="宋体" w:hAnsi="宋体" w:cs="宋体"/>
                <w:sz w:val="24"/>
              </w:rPr>
            </w:pPr>
          </w:p>
          <w:p w14:paraId="39AE25B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性能参数要求：</w:t>
            </w:r>
          </w:p>
          <w:p w14:paraId="68E90AD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1.FM频率范围：87~108MHz；</w:t>
            </w:r>
          </w:p>
          <w:p w14:paraId="4F51802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2.FM接收灵敏度：≤30dBuV；</w:t>
            </w:r>
          </w:p>
          <w:p w14:paraId="04AED5F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3.音频信噪比：≥60dB；</w:t>
            </w:r>
          </w:p>
          <w:p w14:paraId="4252AD6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4.音频功放频率响应：±1dB(80Hz~12.5KHz)；</w:t>
            </w:r>
          </w:p>
          <w:p w14:paraId="78D45336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5.音频功放谐波失真：≤1%；</w:t>
            </w:r>
          </w:p>
          <w:p w14:paraId="0489414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6.输出功率：≥25W；</w:t>
            </w:r>
          </w:p>
          <w:p w14:paraId="214CB981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7.电压输入范围：220(1±15%)Vac</w:t>
            </w:r>
          </w:p>
        </w:tc>
        <w:tc>
          <w:tcPr>
            <w:tcW w:w="786" w:type="dxa"/>
            <w:noWrap/>
          </w:tcPr>
          <w:p w14:paraId="3E4C01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228</w:t>
            </w:r>
          </w:p>
        </w:tc>
        <w:tc>
          <w:tcPr>
            <w:tcW w:w="786" w:type="dxa"/>
            <w:noWrap/>
          </w:tcPr>
          <w:p w14:paraId="04D2DAF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03DC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noWrap/>
          </w:tcPr>
          <w:p w14:paraId="6315F6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应急广播专线</w:t>
            </w:r>
          </w:p>
        </w:tc>
        <w:tc>
          <w:tcPr>
            <w:tcW w:w="4547" w:type="dxa"/>
          </w:tcPr>
          <w:p w14:paraId="09DB6BF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西湖区应急广播系统平台与各个镇街、村社区及终端点位的专线网络</w:t>
            </w:r>
          </w:p>
        </w:tc>
        <w:tc>
          <w:tcPr>
            <w:tcW w:w="786" w:type="dxa"/>
            <w:noWrap/>
          </w:tcPr>
          <w:p w14:paraId="5C9FA03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277</w:t>
            </w:r>
          </w:p>
        </w:tc>
        <w:tc>
          <w:tcPr>
            <w:tcW w:w="786" w:type="dxa"/>
            <w:noWrap/>
          </w:tcPr>
          <w:p w14:paraId="72D22B8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条</w:t>
            </w:r>
          </w:p>
        </w:tc>
      </w:tr>
    </w:tbl>
    <w:p w14:paraId="14669F6B">
      <w:pPr>
        <w:pStyle w:val="3"/>
        <w:numPr>
          <w:ilvl w:val="0"/>
          <w:numId w:val="7"/>
        </w:numPr>
        <w:ind w:left="0" w:firstLine="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付款方式及履约保证金</w:t>
      </w:r>
    </w:p>
    <w:p w14:paraId="6A8A105D">
      <w:pPr>
        <w:pStyle w:val="3"/>
        <w:numPr>
          <w:ilvl w:val="0"/>
          <w:numId w:val="0"/>
        </w:numPr>
        <w:ind w:firstLine="480" w:firstLineChars="200"/>
        <w:rPr>
          <w:rFonts w:cs="宋体"/>
          <w:sz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1、付款方式：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签订合同后，具备支付条件5个工作日内，甲方向乙方支付合同金额的</w:t>
      </w:r>
      <w:r>
        <w:rPr>
          <w:rFonts w:hint="eastAsia" w:ascii="宋体" w:hAnsi="宋体" w:cs="宋体"/>
          <w:b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0%作为预付款；服务期结束并无服务质量问题，具备支付条件5个工作日内，甲方向乙方支付合同剩余款项。</w:t>
      </w:r>
    </w:p>
    <w:p w14:paraId="36820033">
      <w:pPr>
        <w:numPr>
          <w:ilvl w:val="0"/>
          <w:numId w:val="0"/>
        </w:numPr>
        <w:spacing w:line="360" w:lineRule="auto"/>
        <w:ind w:left="315" w:leftChars="0"/>
        <w:rPr>
          <w:rFonts w:cs="宋体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2、</w:t>
      </w:r>
      <w:r>
        <w:rPr>
          <w:rFonts w:hint="eastAsia"/>
          <w:sz w:val="24"/>
          <w:highlight w:val="none"/>
        </w:rPr>
        <w:t>履约保证金：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/>
        </w:rPr>
        <w:t>中标单位按合同金额的1%向采购单位缴纳履约保证金，服务期结束后由采购单位无息退还。</w:t>
      </w:r>
    </w:p>
    <w:p w14:paraId="56075AE8">
      <w:pPr>
        <w:pStyle w:val="3"/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五、服务标准</w:t>
      </w:r>
    </w:p>
    <w:p w14:paraId="19DDBAC3">
      <w:pPr>
        <w:numPr>
          <w:ilvl w:val="0"/>
          <w:numId w:val="8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eastAsia="zh-Hans"/>
        </w:rPr>
        <w:t>本次采购的产品所涉及的产品标准、规范、验收标准、规范，应符合国家有关条例及规范。如有新的标准应采纳新标准；若同一产品同时有几个标准（国际标准、国家标准、行业标准、企业标准等），则按最高层次的标准执行。</w:t>
      </w:r>
    </w:p>
    <w:p w14:paraId="0122440A">
      <w:pPr>
        <w:numPr>
          <w:ilvl w:val="0"/>
          <w:numId w:val="8"/>
        </w:num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eastAsia="zh-Hans"/>
        </w:rPr>
        <w:t>中国国家标准及其它被普遍认可的标准，由招标人认可的其他国家的其他权威标准；原有规范若已被废弃，则以相应的新规范为准。</w:t>
      </w:r>
    </w:p>
    <w:p w14:paraId="4647B779">
      <w:pPr>
        <w:spacing w:line="360" w:lineRule="auto"/>
        <w:jc w:val="left"/>
        <w:rPr>
          <w:rFonts w:hint="eastAsia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eastAsia="zh-Hans"/>
        </w:rPr>
        <w:t>供应商提供的产品必须满足采购文件中提出的相关技术要求。</w:t>
      </w:r>
    </w:p>
    <w:p w14:paraId="053010A4">
      <w:pPr>
        <w:spacing w:line="360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三、合同订立安排</w:t>
      </w:r>
    </w:p>
    <w:p w14:paraId="2C68E3A4">
      <w:pPr>
        <w:spacing w:line="360" w:lineRule="auto"/>
        <w:jc w:val="left"/>
        <w:rPr>
          <w:rFonts w:hint="default" w:ascii="宋体" w:hAnsi="宋体" w:eastAsia="宋体" w:cs="仿宋_GB2312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（一）采购项目预（概）算（元）：</w:t>
      </w:r>
      <w:r>
        <w:rPr>
          <w:rFonts w:hint="eastAsia" w:ascii="宋体" w:hAnsi="宋体" w:cs="仿宋_GB2312"/>
          <w:color w:val="auto"/>
          <w:sz w:val="24"/>
          <w:highlight w:val="none"/>
          <w:u w:val="single"/>
          <w:lang w:eastAsia="zh-CN"/>
        </w:rPr>
        <w:t>798116</w:t>
      </w:r>
      <w:r>
        <w:rPr>
          <w:rFonts w:hint="eastAsia" w:ascii="宋体" w:hAnsi="宋体"/>
          <w:b w:val="0"/>
          <w:bCs/>
          <w:color w:val="auto"/>
          <w:sz w:val="24"/>
          <w:highlight w:val="none"/>
          <w:u w:val="single"/>
          <w:lang w:val="en-US" w:eastAsia="zh-CN"/>
        </w:rPr>
        <w:t>元</w:t>
      </w:r>
    </w:p>
    <w:p w14:paraId="03F5C22A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（二）开展采购活动的时间安排：</w:t>
      </w:r>
      <w:r>
        <w:rPr>
          <w:rFonts w:ascii="宋体" w:hAnsi="宋体" w:cs="仿宋_GB2312"/>
          <w:color w:val="auto"/>
          <w:sz w:val="24"/>
          <w:highlight w:val="none"/>
          <w:u w:val="single"/>
        </w:rPr>
        <w:t xml:space="preserve"> 202</w:t>
      </w:r>
      <w:r>
        <w:rPr>
          <w:rFonts w:hint="eastAsia" w:ascii="宋体" w:hAnsi="宋体" w:cs="仿宋_GB2312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ascii="宋体" w:hAnsi="宋体" w:cs="仿宋_GB2312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 w:cs="仿宋_GB2312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仿宋_GB2312"/>
          <w:color w:val="auto"/>
          <w:sz w:val="24"/>
          <w:highlight w:val="none"/>
          <w:u w:val="single"/>
        </w:rPr>
        <w:t>月</w:t>
      </w:r>
      <w:r>
        <w:rPr>
          <w:rFonts w:ascii="宋体" w:hAnsi="宋体" w:cs="仿宋_GB2312"/>
          <w:color w:val="auto"/>
          <w:sz w:val="24"/>
          <w:highlight w:val="none"/>
          <w:u w:val="single"/>
        </w:rPr>
        <w:t xml:space="preserve"> </w:t>
      </w:r>
    </w:p>
    <w:p w14:paraId="6E36F966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（三）采购组织形式：</w:t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集中采购</w:t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 w:cs="仿宋_GB2312"/>
          <w:color w:val="auto"/>
          <w:sz w:val="24"/>
          <w:highlight w:val="none"/>
        </w:rPr>
        <w:t>分散采购</w:t>
      </w:r>
      <w:r>
        <w:rPr>
          <w:rFonts w:ascii="宋体" w:hAnsi="宋体" w:cs="仿宋_GB2312"/>
          <w:color w:val="auto"/>
          <w:sz w:val="24"/>
          <w:highlight w:val="none"/>
        </w:rPr>
        <w:t xml:space="preserve"> </w:t>
      </w:r>
    </w:p>
    <w:p w14:paraId="6F6537D2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（四）委托代理安排</w:t>
      </w:r>
    </w:p>
    <w:p w14:paraId="3806D381">
      <w:pPr>
        <w:spacing w:line="360" w:lineRule="auto"/>
        <w:ind w:firstLine="420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集中采购机构</w:t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部门集中采购机构</w:t>
      </w:r>
    </w:p>
    <w:p w14:paraId="1FAE20F0">
      <w:pPr>
        <w:spacing w:line="360" w:lineRule="auto"/>
        <w:ind w:firstLine="420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ascii="宋体" w:hAnsi="宋体" w:cs="仿宋_GB2312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 w:cs="仿宋_GB2312"/>
          <w:color w:val="auto"/>
          <w:sz w:val="24"/>
          <w:highlight w:val="none"/>
        </w:rPr>
        <w:t>采购代理机构</w:t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自行采购（含电子卖场）</w:t>
      </w:r>
    </w:p>
    <w:p w14:paraId="2BEE183E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（五）采购包划分：</w:t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分标项</w:t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 w:cs="仿宋_GB2312"/>
          <w:color w:val="auto"/>
          <w:sz w:val="24"/>
          <w:highlight w:val="none"/>
        </w:rPr>
        <w:t>不分标项</w:t>
      </w:r>
      <w:r>
        <w:rPr>
          <w:rFonts w:ascii="宋体" w:hAnsi="宋体" w:cs="仿宋_GB2312"/>
          <w:color w:val="auto"/>
          <w:sz w:val="24"/>
          <w:highlight w:val="none"/>
        </w:rPr>
        <w:t xml:space="preserve"> </w:t>
      </w:r>
    </w:p>
    <w:p w14:paraId="1F5374D3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（六）合同分包：</w:t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52"/>
      </w:r>
      <w:r>
        <w:rPr>
          <w:rFonts w:hint="eastAsia" w:ascii="宋体" w:hAnsi="宋体" w:cs="仿宋_GB2312"/>
          <w:color w:val="auto"/>
          <w:sz w:val="24"/>
          <w:highlight w:val="none"/>
        </w:rPr>
        <w:t>允许分包</w:t>
      </w:r>
      <w:r>
        <w:rPr>
          <w:rFonts w:ascii="宋体" w:hAnsi="宋体" w:cs="仿宋_GB2312"/>
          <w:color w:val="auto"/>
          <w:sz w:val="24"/>
          <w:highlight w:val="none"/>
        </w:rPr>
        <w:t xml:space="preserve">    </w:t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 w:cs="仿宋_GB2312"/>
          <w:color w:val="auto"/>
          <w:sz w:val="24"/>
          <w:highlight w:val="none"/>
        </w:rPr>
        <w:t>不允许分包</w:t>
      </w:r>
    </w:p>
    <w:p w14:paraId="7D5678FC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（七）供应商资格条件</w:t>
      </w:r>
    </w:p>
    <w:p w14:paraId="5FDBAFE8">
      <w:pPr>
        <w:spacing w:line="360" w:lineRule="auto"/>
        <w:ind w:firstLine="480"/>
        <w:rPr>
          <w:rFonts w:ascii="宋体" w:hAnsi="宋体" w:cs="宋体"/>
          <w:snapToGrid w:val="0"/>
          <w:kern w:val="28"/>
          <w:sz w:val="24"/>
          <w:szCs w:val="20"/>
        </w:rPr>
      </w:pPr>
      <w:r>
        <w:rPr>
          <w:rFonts w:hint="eastAsia" w:ascii="宋体" w:hAnsi="宋体" w:cs="宋体"/>
          <w:snapToGrid w:val="0"/>
          <w:kern w:val="28"/>
          <w:sz w:val="24"/>
          <w:szCs w:val="20"/>
        </w:rPr>
        <w:t>1. 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；</w:t>
      </w:r>
    </w:p>
    <w:p w14:paraId="007A2EF5">
      <w:pPr>
        <w:spacing w:line="360" w:lineRule="auto"/>
        <w:rPr>
          <w:rFonts w:ascii="宋体" w:hAnsi="宋体" w:cs="宋体"/>
          <w:snapToGrid w:val="0"/>
          <w:kern w:val="28"/>
          <w:sz w:val="24"/>
          <w:szCs w:val="20"/>
        </w:rPr>
      </w:pPr>
      <w:r>
        <w:rPr>
          <w:rFonts w:hint="eastAsia" w:ascii="宋体" w:hAnsi="宋体" w:cs="宋体"/>
          <w:snapToGrid w:val="0"/>
          <w:kern w:val="28"/>
          <w:sz w:val="24"/>
          <w:szCs w:val="20"/>
        </w:rPr>
        <w:t xml:space="preserve">    </w:t>
      </w:r>
      <w:r>
        <w:rPr>
          <w:rFonts w:ascii="宋体" w:hAnsi="宋体" w:cs="宋体"/>
          <w:snapToGrid w:val="0"/>
          <w:kern w:val="28"/>
          <w:sz w:val="24"/>
          <w:szCs w:val="20"/>
        </w:rPr>
        <w:t>2</w:t>
      </w:r>
      <w:r>
        <w:rPr>
          <w:rFonts w:hint="eastAsia" w:ascii="宋体" w:hAnsi="宋体" w:cs="宋体"/>
          <w:snapToGrid w:val="0"/>
          <w:kern w:val="28"/>
          <w:sz w:val="24"/>
          <w:szCs w:val="20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napToGrid w:val="0"/>
          <w:kern w:val="28"/>
          <w:sz w:val="24"/>
          <w:szCs w:val="20"/>
        </w:rPr>
        <w:t>以联合体形式投标的，提供联合协议(本项目不接受联合体投标或者投标人不以联合体形式投标的，则不需要提供) ；</w:t>
      </w:r>
    </w:p>
    <w:p w14:paraId="1F9DEC0D">
      <w:pPr>
        <w:spacing w:line="360" w:lineRule="auto"/>
        <w:ind w:firstLine="480" w:firstLineChars="200"/>
        <w:rPr>
          <w:rFonts w:ascii="宋体" w:hAnsi="宋体" w:cs="宋体"/>
          <w:snapToGrid w:val="0"/>
          <w:kern w:val="28"/>
          <w:sz w:val="24"/>
          <w:szCs w:val="20"/>
        </w:rPr>
      </w:pPr>
      <w:r>
        <w:rPr>
          <w:rFonts w:ascii="宋体" w:hAnsi="宋体" w:cs="宋体"/>
          <w:snapToGrid w:val="0"/>
          <w:kern w:val="28"/>
          <w:sz w:val="24"/>
          <w:szCs w:val="20"/>
        </w:rPr>
        <w:t>3</w:t>
      </w:r>
      <w:r>
        <w:rPr>
          <w:rFonts w:hint="eastAsia" w:ascii="宋体" w:hAnsi="宋体" w:cs="宋体"/>
          <w:snapToGrid w:val="0"/>
          <w:kern w:val="28"/>
          <w:sz w:val="24"/>
          <w:szCs w:val="20"/>
        </w:rPr>
        <w:t>.落实政府采购政策需满足的资格要求：</w:t>
      </w:r>
    </w:p>
    <w:p w14:paraId="7D88538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sdt>
        <w:sdtPr>
          <w:rPr>
            <w:rFonts w:hint="eastAsia" w:ascii="宋体" w:hAnsi="宋体" w:cs="宋体"/>
            <w:kern w:val="0"/>
            <w:sz w:val="24"/>
          </w:rPr>
          <w:id w:val="597832300"/>
          <w14:checkbox>
            <w14:checked w14:val="1"/>
            <w14:checkedState w14:val="00FE" w14:font="Wingdings"/>
            <w14:uncheckedState w14:val="2610" w14:font="MS Gothic"/>
          </w14:checkbox>
        </w:sdtPr>
        <w:sdtEndPr>
          <w:rPr>
            <w:rFonts w:hint="eastAsia" w:ascii="宋体" w:hAnsi="宋体" w:cs="宋体"/>
            <w:kern w:val="0"/>
            <w:sz w:val="24"/>
          </w:rPr>
        </w:sdtEndPr>
        <w:sdtContent>
          <w:r>
            <w:rPr>
              <w:rFonts w:ascii="Wingdings" w:hAnsi="Wingdings" w:eastAsia="MS Gothic" w:cs="宋体"/>
              <w:kern w:val="0"/>
              <w:sz w:val="24"/>
            </w:rPr>
            <w:t></w:t>
          </w:r>
        </w:sdtContent>
      </w:sdt>
      <w:r>
        <w:rPr>
          <w:rFonts w:hint="eastAsia" w:ascii="宋体" w:hAnsi="宋体" w:cs="宋体"/>
          <w:kern w:val="0"/>
          <w:sz w:val="24"/>
        </w:rPr>
        <w:t>专</w:t>
      </w:r>
      <w:r>
        <w:rPr>
          <w:rFonts w:hint="eastAsia" w:ascii="宋体" w:hAnsi="宋体" w:cs="宋体"/>
          <w:sz w:val="24"/>
        </w:rPr>
        <w:t>门面向中小企业</w:t>
      </w:r>
    </w:p>
    <w:p w14:paraId="2FD4197A">
      <w:pPr>
        <w:spacing w:line="360" w:lineRule="auto"/>
        <w:ind w:firstLine="897" w:firstLineChars="374"/>
        <w:rPr>
          <w:rFonts w:ascii="宋体" w:hAnsi="宋体" w:cs="宋体"/>
        </w:rPr>
      </w:pPr>
      <w:sdt>
        <w:sdtPr>
          <w:rPr>
            <w:rFonts w:hint="eastAsia" w:ascii="宋体" w:hAnsi="宋体" w:cs="宋体"/>
            <w:kern w:val="0"/>
            <w:sz w:val="24"/>
            <w:highlight w:val="none"/>
          </w:rPr>
          <w:id w:val="414455266"/>
          <w14:checkbox>
            <w14:checked w14:val="1"/>
            <w14:checkedState w14:val="00FE" w14:font="Wingdings"/>
            <w14:uncheckedState w14:val="2610" w14:font="MS Gothic"/>
          </w14:checkbox>
        </w:sdtPr>
        <w:sdtEndPr>
          <w:rPr>
            <w:rFonts w:hint="eastAsia" w:ascii="宋体" w:hAnsi="宋体" w:cs="宋体"/>
            <w:kern w:val="0"/>
            <w:sz w:val="24"/>
            <w:highlight w:val="none"/>
          </w:rPr>
        </w:sdtEndPr>
        <w:sdtContent>
          <w:r>
            <w:rPr>
              <w:rFonts w:hint="eastAsia" w:ascii="Wingdings" w:hAnsi="Wingdings" w:eastAsia="MS Gothic" w:cs="宋体"/>
              <w:kern w:val="0"/>
              <w:sz w:val="24"/>
              <w:szCs w:val="24"/>
              <w:highlight w:val="none"/>
              <w:lang w:val="en-US" w:eastAsia="zh-CN" w:bidi="ar-SA"/>
            </w:rPr>
            <w:t>þ</w:t>
          </w:r>
        </w:sdtContent>
      </w:sdt>
      <w:r>
        <w:rPr>
          <w:rFonts w:hint="eastAsia" w:ascii="宋体" w:hAnsi="宋体" w:cs="宋体"/>
          <w:sz w:val="24"/>
          <w:highlight w:val="none"/>
        </w:rPr>
        <w:t>服务全部由符合政策要求的中小企业承接，提供中小企业声明函；</w:t>
      </w:r>
    </w:p>
    <w:p w14:paraId="4C0D77A1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.本项目的特定资格要求：</w:t>
      </w:r>
      <w:r>
        <w:rPr>
          <w:rFonts w:hint="eastAsia" w:ascii="宋体" w:hAnsi="宋体" w:cs="宋体"/>
          <w:sz w:val="24"/>
          <w:lang w:val="en-US" w:eastAsia="zh-CN"/>
        </w:rPr>
        <w:t>无；</w:t>
      </w:r>
    </w:p>
    <w:p w14:paraId="5049F271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.单位负责人为同一人或者存在直接控股、管理关系的不同供应商，不得参加同一合同项下的政府采购活动；为采购项目提供整体设计、规范编制或者项目管理、监理、检测等服务后不得再参加该采购项目的其他采购活动。</w:t>
      </w:r>
    </w:p>
    <w:p w14:paraId="32B7BE92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（八）采购方式</w:t>
      </w:r>
    </w:p>
    <w:p w14:paraId="2840F663">
      <w:pPr>
        <w:spacing w:line="360" w:lineRule="auto"/>
        <w:ind w:firstLine="48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/>
          <w:color w:val="auto"/>
          <w:sz w:val="24"/>
          <w:highlight w:val="none"/>
        </w:rPr>
        <w:t>公开招标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hint="eastAsia" w:ascii="宋体" w:hAnsi="宋体"/>
          <w:color w:val="auto"/>
          <w:sz w:val="24"/>
          <w:highlight w:val="none"/>
        </w:rPr>
        <w:t>□邀请招标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hint="eastAsia" w:ascii="宋体" w:hAnsi="宋体"/>
          <w:color w:val="auto"/>
          <w:sz w:val="24"/>
          <w:highlight w:val="none"/>
        </w:rPr>
        <w:t>□竞争性谈判</w:t>
      </w:r>
    </w:p>
    <w:p w14:paraId="5BDFF77A">
      <w:pPr>
        <w:spacing w:line="360" w:lineRule="auto"/>
        <w:ind w:firstLine="48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竞争性磋商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询价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hint="eastAsia" w:ascii="宋体" w:hAnsi="宋体"/>
          <w:color w:val="auto"/>
          <w:sz w:val="24"/>
          <w:highlight w:val="none"/>
        </w:rPr>
        <w:t>□单一来源采购</w:t>
      </w:r>
    </w:p>
    <w:p w14:paraId="1C36B41C">
      <w:pPr>
        <w:spacing w:line="360" w:lineRule="auto"/>
        <w:ind w:firstLine="48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□电子卖场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hint="eastAsia" w:ascii="宋体" w:hAnsi="宋体"/>
          <w:color w:val="auto"/>
          <w:sz w:val="24"/>
          <w:highlight w:val="none"/>
        </w:rPr>
        <w:t>□其他采购方式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）</w:t>
      </w:r>
    </w:p>
    <w:p w14:paraId="7261CE84"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（九）</w:t>
      </w:r>
      <w:r>
        <w:rPr>
          <w:rFonts w:hint="eastAsia" w:ascii="宋体" w:hAnsi="宋体"/>
          <w:color w:val="auto"/>
          <w:sz w:val="24"/>
          <w:highlight w:val="none"/>
        </w:rPr>
        <w:t>选择采购方式的理由</w:t>
      </w:r>
    </w:p>
    <w:p w14:paraId="21AD9476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按政府采购相关规定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。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                            </w:t>
      </w:r>
    </w:p>
    <w:p w14:paraId="7F12E2C1"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（十）竞争范围：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/>
          <w:color w:val="auto"/>
          <w:sz w:val="24"/>
          <w:highlight w:val="none"/>
        </w:rPr>
        <w:t>公开发布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电子卖场</w:t>
      </w:r>
    </w:p>
    <w:p w14:paraId="239CBEA9"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（十一）评审规则：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/>
          <w:color w:val="auto"/>
          <w:sz w:val="24"/>
          <w:highlight w:val="none"/>
        </w:rPr>
        <w:t>综合评分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最低价中标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其他（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  <w:highlight w:val="none"/>
        </w:rPr>
        <w:t>）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</w:p>
    <w:p w14:paraId="21213BED">
      <w:pPr>
        <w:spacing w:before="312" w:beforeLines="100" w:line="360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二、合同管理安排</w:t>
      </w:r>
    </w:p>
    <w:p w14:paraId="3B16AF3C"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（一）合同类型</w:t>
      </w:r>
    </w:p>
    <w:p w14:paraId="13D2A79B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货物合同</w:t>
      </w:r>
      <w:r>
        <w:rPr>
          <w:rFonts w:ascii="宋体" w:hAnsi="宋体"/>
          <w:color w:val="auto"/>
          <w:sz w:val="24"/>
          <w:highlight w:val="none"/>
        </w:rPr>
        <w:t xml:space="preserve">  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/>
          <w:color w:val="auto"/>
          <w:sz w:val="24"/>
          <w:highlight w:val="none"/>
        </w:rPr>
        <w:t>服务合同</w:t>
      </w:r>
    </w:p>
    <w:p w14:paraId="0DE86161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建设工程合同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hint="eastAsia" w:ascii="宋体" w:hAnsi="宋体"/>
          <w:color w:val="auto"/>
          <w:sz w:val="24"/>
          <w:highlight w:val="none"/>
        </w:rPr>
        <w:t>□其他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）</w:t>
      </w:r>
    </w:p>
    <w:p w14:paraId="21FCEA0F"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（二）定价方式</w:t>
      </w:r>
    </w:p>
    <w:p w14:paraId="7B4200AD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sym w:font="Wingdings 2" w:char="0052"/>
      </w:r>
      <w:r>
        <w:rPr>
          <w:rFonts w:hint="eastAsia" w:ascii="宋体" w:hAnsi="宋体"/>
          <w:color w:val="auto"/>
          <w:sz w:val="24"/>
          <w:highlight w:val="none"/>
        </w:rPr>
        <w:t>固定总价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固定单价</w:t>
      </w:r>
    </w:p>
    <w:p w14:paraId="73C67ECF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成本补偿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绩效激励</w:t>
      </w:r>
    </w:p>
    <w:p w14:paraId="5EFEAC8B"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（三）合同文本的主要条款</w:t>
      </w:r>
    </w:p>
    <w:p w14:paraId="297D5D6E">
      <w:pPr>
        <w:spacing w:line="360" w:lineRule="auto"/>
        <w:jc w:val="left"/>
        <w:rPr>
          <w:rFonts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拟采购标的1</w:t>
      </w:r>
    </w:p>
    <w:tbl>
      <w:tblPr>
        <w:tblStyle w:val="21"/>
        <w:tblW w:w="0" w:type="auto"/>
        <w:tblInd w:w="21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409"/>
        <w:gridCol w:w="1360"/>
        <w:gridCol w:w="3035"/>
      </w:tblGrid>
      <w:tr w14:paraId="374AA70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458" w:type="dxa"/>
            <w:shd w:val="clear" w:color="auto" w:fill="auto"/>
            <w:vAlign w:val="center"/>
          </w:tcPr>
          <w:p w14:paraId="2D1B9AB8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标的内容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F9060E9">
            <w:pPr>
              <w:spacing w:line="360" w:lineRule="auto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highlight w:val="none"/>
                <w:lang w:val="en-US" w:eastAsia="zh-CN"/>
              </w:rPr>
              <w:t>西湖区应急广播体系运维保障项目</w:t>
            </w:r>
          </w:p>
        </w:tc>
      </w:tr>
      <w:tr w14:paraId="401418A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458" w:type="dxa"/>
            <w:shd w:val="clear" w:color="auto" w:fill="auto"/>
            <w:vAlign w:val="center"/>
          </w:tcPr>
          <w:p w14:paraId="56FA7E03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289584">
            <w:pPr>
              <w:spacing w:line="360" w:lineRule="auto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92097E0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1DFCF13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项</w:t>
            </w:r>
          </w:p>
        </w:tc>
      </w:tr>
      <w:tr w14:paraId="57798D8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1DA58E97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功能和质量</w:t>
            </w:r>
          </w:p>
          <w:p w14:paraId="05DCE615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要求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F5C4188">
            <w:pPr>
              <w:spacing w:line="360" w:lineRule="auto"/>
              <w:rPr>
                <w:rFonts w:ascii="宋体" w:hAnsi="宋体" w:cs="Arial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highlight w:val="none"/>
                <w:lang w:val="en-US" w:eastAsia="zh-CN"/>
              </w:rPr>
              <w:t>西湖区应急广播体系运维保障服务</w:t>
            </w:r>
            <w:r>
              <w:rPr>
                <w:rFonts w:hint="eastAsia" w:hAnsi="宋体" w:cs="宋体"/>
                <w:b w:val="0"/>
                <w:bCs/>
                <w:color w:val="auto"/>
                <w:sz w:val="24"/>
                <w:highlight w:val="none"/>
              </w:rPr>
              <w:t>。</w:t>
            </w:r>
          </w:p>
        </w:tc>
      </w:tr>
    </w:tbl>
    <w:p w14:paraId="39977E8C">
      <w:pPr>
        <w:pStyle w:val="63"/>
        <w:spacing w:line="360" w:lineRule="auto"/>
        <w:rPr>
          <w:rFonts w:ascii="宋体" w:hAnsi="宋体"/>
          <w:iCs/>
          <w:color w:val="auto"/>
          <w:sz w:val="24"/>
          <w:highlight w:val="none"/>
          <w:u w:val="single"/>
        </w:rPr>
      </w:pPr>
      <w:r>
        <w:rPr>
          <w:rFonts w:ascii="宋体" w:hAnsi="宋体"/>
          <w:iCs/>
          <w:color w:val="auto"/>
          <w:sz w:val="24"/>
          <w:highlight w:val="none"/>
        </w:rPr>
        <w:t>2.履行时间（期限）：</w:t>
      </w:r>
      <w:r>
        <w:rPr>
          <w:rFonts w:hint="eastAsia" w:hAnsi="宋体" w:cs="宋体"/>
          <w:bCs/>
          <w:color w:val="auto"/>
          <w:highlight w:val="none"/>
          <w:lang w:val="en-US" w:eastAsia="zh-CN"/>
        </w:rPr>
        <w:t>1年</w:t>
      </w:r>
      <w:r>
        <w:rPr>
          <w:rFonts w:hint="eastAsia" w:hAnsi="宋体" w:cs="宋体"/>
          <w:bCs/>
          <w:color w:val="auto"/>
          <w:highlight w:val="none"/>
        </w:rPr>
        <w:t>。</w:t>
      </w:r>
    </w:p>
    <w:p w14:paraId="1D06477C">
      <w:pPr>
        <w:spacing w:line="360" w:lineRule="auto"/>
        <w:ind w:firstLine="480" w:firstLineChars="200"/>
        <w:jc w:val="left"/>
        <w:rPr>
          <w:rFonts w:ascii="宋体" w:hAnsi="宋体"/>
          <w:iCs/>
          <w:color w:val="auto"/>
          <w:sz w:val="24"/>
          <w:highlight w:val="none"/>
          <w:u w:val="single"/>
        </w:rPr>
      </w:pPr>
      <w:r>
        <w:rPr>
          <w:rFonts w:ascii="宋体" w:hAnsi="宋体"/>
          <w:iCs/>
          <w:color w:val="auto"/>
          <w:sz w:val="24"/>
          <w:highlight w:val="none"/>
        </w:rPr>
        <w:t>3.履约地点和方式：</w:t>
      </w:r>
      <w:r>
        <w:rPr>
          <w:rFonts w:hint="eastAsia" w:ascii="宋体" w:hAnsi="宋体"/>
          <w:iCs/>
          <w:color w:val="auto"/>
          <w:sz w:val="24"/>
          <w:highlight w:val="none"/>
          <w:u w:val="single"/>
        </w:rPr>
        <w:t>杭州市西湖区文化和广电旅游体育局</w:t>
      </w:r>
      <w:r>
        <w:rPr>
          <w:rFonts w:hint="eastAsia" w:ascii="宋体" w:hAnsi="宋体"/>
          <w:iCs/>
          <w:color w:val="auto"/>
          <w:sz w:val="24"/>
          <w:highlight w:val="none"/>
          <w:u w:val="single"/>
          <w:lang w:val="en-US" w:eastAsia="zh-CN"/>
        </w:rPr>
        <w:t>及其指定地点</w:t>
      </w:r>
      <w:r>
        <w:rPr>
          <w:rFonts w:hint="eastAsia" w:ascii="宋体" w:hAnsi="宋体"/>
          <w:iCs/>
          <w:color w:val="auto"/>
          <w:sz w:val="24"/>
          <w:highlight w:val="none"/>
          <w:u w:val="single"/>
        </w:rPr>
        <w:t>。</w:t>
      </w:r>
    </w:p>
    <w:p w14:paraId="08F3620C">
      <w:pPr>
        <w:spacing w:line="360" w:lineRule="auto"/>
        <w:ind w:firstLine="480" w:firstLineChars="200"/>
        <w:jc w:val="left"/>
        <w:rPr>
          <w:rFonts w:ascii="宋体" w:hAnsi="宋体"/>
          <w:iCs/>
          <w:color w:val="auto"/>
          <w:sz w:val="24"/>
          <w:highlight w:val="none"/>
          <w:u w:val="single"/>
        </w:rPr>
      </w:pPr>
      <w:r>
        <w:rPr>
          <w:rFonts w:ascii="宋体" w:hAnsi="宋体"/>
          <w:iCs/>
          <w:color w:val="auto"/>
          <w:sz w:val="24"/>
          <w:highlight w:val="none"/>
        </w:rPr>
        <w:t>4.价款或者报酬：</w:t>
      </w:r>
      <w:r>
        <w:rPr>
          <w:rFonts w:ascii="宋体" w:hAnsi="宋体"/>
          <w:iCs/>
          <w:color w:val="auto"/>
          <w:sz w:val="24"/>
          <w:highlight w:val="none"/>
          <w:u w:val="single"/>
        </w:rPr>
        <w:t xml:space="preserve">/         </w:t>
      </w:r>
    </w:p>
    <w:p w14:paraId="1037603C">
      <w:pPr>
        <w:spacing w:line="360" w:lineRule="auto"/>
        <w:ind w:firstLine="480" w:firstLineChars="200"/>
        <w:jc w:val="left"/>
        <w:rPr>
          <w:rFonts w:ascii="宋体" w:hAnsi="宋体"/>
          <w:iCs/>
          <w:color w:val="auto"/>
          <w:sz w:val="24"/>
          <w:highlight w:val="none"/>
          <w:u w:val="single"/>
        </w:rPr>
      </w:pPr>
      <w:r>
        <w:rPr>
          <w:rFonts w:ascii="宋体" w:hAnsi="宋体"/>
          <w:iCs/>
          <w:color w:val="auto"/>
          <w:sz w:val="24"/>
          <w:highlight w:val="none"/>
        </w:rPr>
        <w:t>5.考核要求和付款进度安排</w:t>
      </w:r>
    </w:p>
    <w:tbl>
      <w:tblPr>
        <w:tblStyle w:val="21"/>
        <w:tblW w:w="0" w:type="auto"/>
        <w:tblInd w:w="21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977"/>
        <w:gridCol w:w="4161"/>
      </w:tblGrid>
      <w:tr w14:paraId="1289DB3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4" w:type="dxa"/>
            <w:shd w:val="clear" w:color="auto" w:fill="auto"/>
            <w:vAlign w:val="center"/>
          </w:tcPr>
          <w:p w14:paraId="32540753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8621A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付款比例（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%）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1D74B3C5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考核要求</w:t>
            </w:r>
          </w:p>
        </w:tc>
      </w:tr>
      <w:tr w14:paraId="1A91E55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shd w:val="clear" w:color="auto" w:fill="auto"/>
            <w:vAlign w:val="center"/>
          </w:tcPr>
          <w:p w14:paraId="1BC07C3B"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4BF652">
            <w:pPr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70</w:t>
            </w:r>
          </w:p>
        </w:tc>
        <w:tc>
          <w:tcPr>
            <w:tcW w:w="4161" w:type="dxa"/>
            <w:shd w:val="clear" w:color="auto" w:fill="auto"/>
          </w:tcPr>
          <w:p w14:paraId="1A6CC356"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签订合同后，具备支付条件5个工作日内，甲方向乙方支付合同金额的</w:t>
            </w: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0%作为预付款；</w:t>
            </w:r>
          </w:p>
        </w:tc>
      </w:tr>
      <w:tr w14:paraId="577C19D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shd w:val="clear" w:color="auto" w:fill="auto"/>
            <w:vAlign w:val="center"/>
          </w:tcPr>
          <w:p w14:paraId="51A157BC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33DDAC">
            <w:pPr>
              <w:spacing w:line="360" w:lineRule="auto"/>
              <w:jc w:val="center"/>
              <w:rPr>
                <w:rFonts w:hint="default" w:ascii="宋体" w:hAnsi="宋体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4161" w:type="dxa"/>
            <w:shd w:val="clear" w:color="auto" w:fill="auto"/>
          </w:tcPr>
          <w:p w14:paraId="7A581984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服务期结束并无服务质量问题，具备支付条件5个工作日内，甲方向乙方支付合同剩余款项。</w:t>
            </w:r>
          </w:p>
        </w:tc>
      </w:tr>
    </w:tbl>
    <w:p w14:paraId="0F332E2C">
      <w:pPr>
        <w:spacing w:line="360" w:lineRule="auto"/>
        <w:ind w:firstLine="480" w:firstLineChars="200"/>
        <w:jc w:val="left"/>
        <w:rPr>
          <w:rFonts w:ascii="宋体" w:hAnsi="宋体"/>
          <w:iCs/>
          <w:color w:val="auto"/>
          <w:sz w:val="24"/>
          <w:highlight w:val="none"/>
          <w:u w:val="single"/>
        </w:rPr>
      </w:pPr>
      <w:r>
        <w:rPr>
          <w:rFonts w:ascii="宋体" w:hAnsi="宋体"/>
          <w:iCs/>
          <w:color w:val="auto"/>
          <w:sz w:val="24"/>
          <w:highlight w:val="none"/>
        </w:rPr>
        <w:t>6.</w:t>
      </w:r>
      <w:r>
        <w:rPr>
          <w:rFonts w:hint="eastAsia" w:ascii="宋体" w:hAnsi="宋体"/>
          <w:iCs/>
          <w:color w:val="auto"/>
          <w:sz w:val="24"/>
          <w:highlight w:val="none"/>
        </w:rPr>
        <w:t>资金支付方式：</w:t>
      </w:r>
      <w:r>
        <w:rPr>
          <w:rFonts w:ascii="宋体" w:hAnsi="宋体"/>
          <w:iCs/>
          <w:color w:val="auto"/>
          <w:sz w:val="24"/>
          <w:highlight w:val="none"/>
          <w:u w:val="single"/>
        </w:rPr>
        <w:t xml:space="preserve">  银行转账         </w:t>
      </w:r>
    </w:p>
    <w:p w14:paraId="429CD8DC">
      <w:pPr>
        <w:spacing w:line="360" w:lineRule="auto"/>
        <w:ind w:firstLine="480" w:firstLineChars="200"/>
        <w:jc w:val="left"/>
        <w:rPr>
          <w:rFonts w:hint="default" w:ascii="宋体" w:hAnsi="宋体" w:eastAsia="宋体"/>
          <w:iCs/>
          <w:color w:val="auto"/>
          <w:sz w:val="24"/>
          <w:highlight w:val="none"/>
          <w:u w:val="single"/>
          <w:lang w:val="en-US" w:eastAsia="zh-CN"/>
        </w:rPr>
      </w:pPr>
      <w:r>
        <w:rPr>
          <w:rFonts w:ascii="宋体" w:hAnsi="宋体"/>
          <w:iCs/>
          <w:color w:val="auto"/>
          <w:sz w:val="24"/>
          <w:highlight w:val="none"/>
        </w:rPr>
        <w:t>7.验收、交付标准和方法</w:t>
      </w:r>
      <w:r>
        <w:rPr>
          <w:rFonts w:hint="eastAsia" w:ascii="宋体" w:hAnsi="宋体"/>
          <w:iCs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/>
          <w:iCs/>
          <w:color w:val="auto"/>
          <w:sz w:val="24"/>
          <w:highlight w:val="none"/>
          <w:u w:val="single"/>
          <w:lang w:val="en-US" w:eastAsia="zh-CN"/>
        </w:rPr>
        <w:t>按招标文件及相关要求规定。</w:t>
      </w:r>
    </w:p>
    <w:p w14:paraId="53FBD96B">
      <w:pPr>
        <w:spacing w:line="360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三、履约验收方案</w:t>
      </w:r>
    </w:p>
    <w:p w14:paraId="4567D1C9"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（一）履约验收主体</w:t>
      </w:r>
    </w:p>
    <w:p w14:paraId="26F4C4AA">
      <w:pPr>
        <w:spacing w:line="360" w:lineRule="auto"/>
        <w:ind w:left="420" w:leftChars="20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</w:rPr>
        <w:t>1.采购单位：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杭州市西湖区文化和广电旅游体育局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</w:p>
    <w:p w14:paraId="6AF6719F">
      <w:pPr>
        <w:spacing w:line="360" w:lineRule="auto"/>
        <w:ind w:left="420" w:leftChars="200"/>
        <w:jc w:val="left"/>
        <w:rPr>
          <w:rFonts w:ascii="宋体" w:hAnsi="宋体"/>
          <w:sz w:val="24"/>
          <w:u w:val="single"/>
        </w:rPr>
      </w:pPr>
      <w:bookmarkStart w:id="2" w:name="_Hlk102914293"/>
      <w:r>
        <w:rPr>
          <w:rFonts w:hint="eastAsia" w:ascii="宋体" w:hAnsi="宋体"/>
          <w:sz w:val="24"/>
        </w:rPr>
        <w:t>2.是否选择代理机构：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A3"/>
      </w:r>
      <w:r>
        <w:rPr>
          <w:rFonts w:hint="eastAsia" w:ascii="宋体" w:hAnsi="宋体"/>
          <w:sz w:val="24"/>
        </w:rPr>
        <w:t>是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否</w:t>
      </w:r>
    </w:p>
    <w:p w14:paraId="0651F16E">
      <w:pPr>
        <w:spacing w:line="360" w:lineRule="auto"/>
        <w:ind w:left="420" w:left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3.是否邀请本项目的其他供应商：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A3"/>
      </w:r>
      <w:r>
        <w:rPr>
          <w:rFonts w:hint="eastAsia" w:ascii="宋体" w:hAnsi="宋体"/>
          <w:sz w:val="24"/>
        </w:rPr>
        <w:t>是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否</w:t>
      </w:r>
    </w:p>
    <w:p w14:paraId="6C8AF172">
      <w:pPr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4.是否邀请专家：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A3"/>
      </w:r>
      <w:r>
        <w:rPr>
          <w:rFonts w:hint="eastAsia" w:ascii="宋体" w:hAnsi="宋体"/>
          <w:sz w:val="24"/>
        </w:rPr>
        <w:t>是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A3"/>
      </w:r>
      <w:r>
        <w:rPr>
          <w:rFonts w:hint="eastAsia" w:ascii="宋体" w:hAnsi="宋体"/>
          <w:sz w:val="24"/>
        </w:rPr>
        <w:t>否</w:t>
      </w:r>
    </w:p>
    <w:p w14:paraId="5E2B367D">
      <w:pPr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5.是否邀请服务对象：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是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A3"/>
      </w:r>
      <w:r>
        <w:rPr>
          <w:rFonts w:hint="eastAsia" w:ascii="宋体" w:hAnsi="宋体"/>
          <w:sz w:val="24"/>
        </w:rPr>
        <w:t>否</w:t>
      </w:r>
    </w:p>
    <w:p w14:paraId="0E60B3CC">
      <w:pPr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6.其他</w:t>
      </w:r>
    </w:p>
    <w:p w14:paraId="06412C6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采购人对中</w:t>
      </w:r>
      <w:bookmarkStart w:id="12" w:name="_GoBack"/>
      <w:bookmarkEnd w:id="12"/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标单位进行考核，考核通过视作验收通过。</w:t>
      </w:r>
    </w:p>
    <w:p w14:paraId="5C742678">
      <w:pPr>
        <w:numPr>
          <w:ilvl w:val="0"/>
          <w:numId w:val="0"/>
        </w:num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（二）履约验收时间：</w:t>
      </w:r>
      <w:r>
        <w:rPr>
          <w:rFonts w:ascii="宋体" w:hAnsi="宋体" w:eastAsia="宋体"/>
          <w:color w:val="auto"/>
          <w:sz w:val="24"/>
          <w:highlight w:val="none"/>
          <w:u w:val="single"/>
        </w:rPr>
        <w:t>项目服务期结束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  <w:lang w:eastAsia="zh-CN"/>
        </w:rPr>
        <w:t>。</w:t>
      </w:r>
    </w:p>
    <w:p w14:paraId="794FA1EF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（三）履约验收方式：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A3"/>
      </w:r>
      <w:r>
        <w:rPr>
          <w:rFonts w:hint="eastAsia" w:ascii="宋体" w:hAnsi="宋体"/>
          <w:sz w:val="24"/>
        </w:rPr>
        <w:t>简易程序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一般程序</w:t>
      </w:r>
    </w:p>
    <w:p w14:paraId="3174344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（四）履约验收程序：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一次性验收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A3"/>
      </w:r>
      <w:r>
        <w:rPr>
          <w:rFonts w:hint="eastAsia" w:ascii="宋体" w:hAnsi="宋体"/>
          <w:sz w:val="24"/>
        </w:rPr>
        <w:t>分段验收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 w:cs="仿宋_GB2312"/>
          <w:sz w:val="24"/>
        </w:rPr>
        <w:sym w:font="Wingdings 2" w:char="00A3"/>
      </w:r>
      <w:r>
        <w:rPr>
          <w:rFonts w:hint="eastAsia" w:ascii="宋体" w:hAnsi="宋体"/>
          <w:sz w:val="24"/>
        </w:rPr>
        <w:t>分期验收</w:t>
      </w:r>
    </w:p>
    <w:bookmarkEnd w:id="2"/>
    <w:p w14:paraId="5B2A827F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（五）履约验收内容</w:t>
      </w:r>
    </w:p>
    <w:p w14:paraId="2D249F28">
      <w:pPr>
        <w:spacing w:line="360" w:lineRule="auto"/>
        <w:ind w:firstLine="420"/>
        <w:jc w:val="left"/>
        <w:rPr>
          <w:rFonts w:ascii="宋体" w:hAnsi="宋体"/>
          <w:iCs/>
          <w:sz w:val="24"/>
          <w:highlight w:val="none"/>
        </w:rPr>
      </w:pPr>
      <w:r>
        <w:rPr>
          <w:rFonts w:hint="eastAsia" w:ascii="宋体" w:hAnsi="宋体"/>
          <w:iCs/>
          <w:sz w:val="24"/>
          <w:highlight w:val="none"/>
        </w:rPr>
        <w:t>1.技术履约内容</w:t>
      </w:r>
    </w:p>
    <w:p w14:paraId="768BA7F9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highlight w:val="none"/>
          <w:u w:val="single"/>
          <w:lang w:val="en-US"/>
        </w:rPr>
      </w:pPr>
      <w:r>
        <w:rPr>
          <w:rFonts w:hint="eastAsia" w:ascii="宋体" w:hAnsi="宋体"/>
          <w:sz w:val="24"/>
          <w:highlight w:val="none"/>
          <w:u w:val="single"/>
          <w:lang w:val="en-US"/>
        </w:rPr>
        <w:t>详见采购需求。</w:t>
      </w:r>
    </w:p>
    <w:p w14:paraId="5056F7B6">
      <w:pPr>
        <w:spacing w:line="360" w:lineRule="auto"/>
        <w:ind w:firstLine="420"/>
        <w:jc w:val="left"/>
        <w:rPr>
          <w:rFonts w:ascii="宋体" w:hAnsi="宋体"/>
          <w:iCs/>
          <w:sz w:val="24"/>
          <w:highlight w:val="none"/>
        </w:rPr>
      </w:pPr>
      <w:r>
        <w:rPr>
          <w:rFonts w:hint="eastAsia" w:ascii="宋体" w:hAnsi="宋体"/>
          <w:iCs/>
          <w:sz w:val="24"/>
          <w:highlight w:val="none"/>
        </w:rPr>
        <w:t>2.商务履约内容</w:t>
      </w:r>
    </w:p>
    <w:p w14:paraId="25D545F9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highlight w:val="none"/>
          <w:u w:val="single"/>
          <w:lang w:val="en-US"/>
        </w:rPr>
      </w:pPr>
      <w:r>
        <w:rPr>
          <w:rFonts w:hint="eastAsia" w:ascii="宋体" w:hAnsi="宋体"/>
          <w:sz w:val="24"/>
          <w:highlight w:val="none"/>
          <w:u w:val="single"/>
          <w:lang w:val="en-US"/>
        </w:rPr>
        <w:t>详见采购需求。</w:t>
      </w:r>
    </w:p>
    <w:p w14:paraId="34A716BD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（六）履约验收标准</w:t>
      </w:r>
    </w:p>
    <w:p w14:paraId="77E2BC96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highlight w:val="none"/>
          <w:u w:val="single"/>
          <w:lang w:val="en-US"/>
        </w:rPr>
      </w:pPr>
      <w:r>
        <w:rPr>
          <w:rFonts w:hint="eastAsia" w:ascii="宋体" w:hAnsi="宋体"/>
          <w:sz w:val="24"/>
          <w:highlight w:val="none"/>
          <w:u w:val="single"/>
          <w:lang w:val="en-US"/>
        </w:rPr>
        <w:t>详见采购需求。</w:t>
      </w:r>
    </w:p>
    <w:p w14:paraId="3D9076CC">
      <w:pP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（七）履约验收其他事项</w:t>
      </w:r>
    </w:p>
    <w:p w14:paraId="31475645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highlight w:val="none"/>
          <w:u w:val="single"/>
          <w:lang w:val="en-US"/>
        </w:rPr>
      </w:pPr>
      <w:r>
        <w:rPr>
          <w:rFonts w:hint="eastAsia" w:ascii="宋体" w:hAnsi="宋体"/>
          <w:sz w:val="24"/>
          <w:highlight w:val="none"/>
          <w:u w:val="single"/>
          <w:lang w:val="en-US"/>
        </w:rPr>
        <w:t>详见采购需求。</w:t>
      </w:r>
    </w:p>
    <w:p w14:paraId="1E582C17">
      <w:pPr>
        <w:spacing w:before="312" w:beforeLines="100" w:line="360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四、风险控制措施和替代方案</w:t>
      </w:r>
    </w:p>
    <w:p w14:paraId="56AA08C9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该采购项目按照《政府采购需求管理办法》第二十五条规定，是否需要组织风险判断、提出处置措施和替代方案：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sym w:font="Wingdings 2" w:char="F052"/>
      </w:r>
      <w:r>
        <w:rPr>
          <w:rFonts w:hint="eastAsia" w:ascii="宋体" w:hAnsi="宋体"/>
          <w:color w:val="auto"/>
          <w:sz w:val="24"/>
          <w:highlight w:val="none"/>
        </w:rPr>
        <w:t>是</w:t>
      </w: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 w:cs="仿宋_GB2312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否</w:t>
      </w:r>
    </w:p>
    <w:p w14:paraId="50A9FF94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</w:rPr>
      </w:pPr>
      <w:bookmarkStart w:id="3" w:name="_Toc29357"/>
      <w:r>
        <w:rPr>
          <w:rFonts w:hint="eastAsia" w:ascii="宋体" w:hAnsi="宋体"/>
          <w:color w:val="auto"/>
          <w:sz w:val="24"/>
          <w:highlight w:val="none"/>
        </w:rPr>
        <w:t>（一）国家政策变化应对措施</w:t>
      </w:r>
      <w:bookmarkEnd w:id="3"/>
    </w:p>
    <w:p w14:paraId="00B8914E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>如遇到国家政策发生变化，根据新的政策进行采购需求调整。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</w:t>
      </w:r>
    </w:p>
    <w:p w14:paraId="1709E48C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</w:rPr>
      </w:pPr>
      <w:bookmarkStart w:id="4" w:name="_Toc516"/>
      <w:r>
        <w:rPr>
          <w:rFonts w:hint="eastAsia" w:ascii="宋体" w:hAnsi="宋体"/>
          <w:color w:val="auto"/>
          <w:sz w:val="24"/>
          <w:highlight w:val="none"/>
        </w:rPr>
        <w:t>（二）实施环境变化应对措施</w:t>
      </w:r>
      <w:bookmarkEnd w:id="4"/>
    </w:p>
    <w:p w14:paraId="6E91DB3E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>如遇到实施环境发生变化，根据新的实施环境进行采购需求调整。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                            </w:t>
      </w:r>
    </w:p>
    <w:p w14:paraId="50DC54A6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</w:rPr>
      </w:pPr>
      <w:bookmarkStart w:id="5" w:name="_Toc9608"/>
      <w:r>
        <w:rPr>
          <w:rFonts w:hint="eastAsia" w:ascii="宋体" w:hAnsi="宋体"/>
          <w:color w:val="auto"/>
          <w:sz w:val="24"/>
          <w:highlight w:val="none"/>
        </w:rPr>
        <w:t>（三）重大技术变化应对措施</w:t>
      </w:r>
      <w:bookmarkEnd w:id="5"/>
    </w:p>
    <w:p w14:paraId="3B9C0540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>如遇到重大技术变化，根据变化情况进行适当调整。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                           </w:t>
      </w:r>
    </w:p>
    <w:p w14:paraId="1B79B429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</w:rPr>
      </w:pPr>
      <w:bookmarkStart w:id="6" w:name="_Toc1490"/>
      <w:r>
        <w:rPr>
          <w:rFonts w:hint="eastAsia" w:ascii="宋体" w:hAnsi="宋体"/>
          <w:color w:val="auto"/>
          <w:sz w:val="24"/>
          <w:highlight w:val="none"/>
        </w:rPr>
        <w:t>（四）预算项目调整应对措施</w:t>
      </w:r>
      <w:bookmarkEnd w:id="6"/>
    </w:p>
    <w:p w14:paraId="7EC40236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根据调整后的项目预算更新采购需求。                                                              </w:t>
      </w:r>
    </w:p>
    <w:p w14:paraId="751E954C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</w:rPr>
      </w:pPr>
      <w:bookmarkStart w:id="7" w:name="_Toc1573"/>
      <w:r>
        <w:rPr>
          <w:rFonts w:hint="eastAsia" w:ascii="宋体" w:hAnsi="宋体"/>
          <w:color w:val="auto"/>
          <w:sz w:val="24"/>
          <w:highlight w:val="none"/>
        </w:rPr>
        <w:t>（五）因质疑投诉影响采购进度应对措施</w:t>
      </w:r>
      <w:bookmarkEnd w:id="7"/>
    </w:p>
    <w:p w14:paraId="5D498111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如必要，采用其他采购方式进行采购。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                          </w:t>
      </w:r>
    </w:p>
    <w:p w14:paraId="09898E49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</w:rPr>
      </w:pPr>
      <w:bookmarkStart w:id="8" w:name="_Toc23686"/>
      <w:r>
        <w:rPr>
          <w:rFonts w:hint="eastAsia" w:ascii="宋体" w:hAnsi="宋体"/>
          <w:color w:val="auto"/>
          <w:sz w:val="24"/>
          <w:highlight w:val="none"/>
        </w:rPr>
        <w:t>（六）采购失败应对措施</w:t>
      </w:r>
      <w:bookmarkEnd w:id="8"/>
    </w:p>
    <w:p w14:paraId="528A66B5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调查取证和重新组织专家复审、认证，重新启动采购程序。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                          </w:t>
      </w:r>
    </w:p>
    <w:p w14:paraId="4A7D8F1D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</w:rPr>
      </w:pPr>
      <w:bookmarkStart w:id="9" w:name="_Toc25221"/>
      <w:r>
        <w:rPr>
          <w:rFonts w:hint="eastAsia" w:ascii="宋体" w:hAnsi="宋体"/>
          <w:color w:val="auto"/>
          <w:sz w:val="24"/>
          <w:highlight w:val="none"/>
        </w:rPr>
        <w:t>（七）不按规定签订或者履行合同应对措施</w:t>
      </w:r>
      <w:bookmarkEnd w:id="9"/>
    </w:p>
    <w:p w14:paraId="450A59EA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要求承担继续履行、采取补救措施或者赔偿损失等违约责任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。                                                               </w:t>
      </w:r>
    </w:p>
    <w:p w14:paraId="3A16F6F6"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                                                                     </w:t>
      </w:r>
    </w:p>
    <w:p w14:paraId="27454FF6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</w:rPr>
      </w:pPr>
      <w:bookmarkStart w:id="10" w:name="_Toc18321"/>
      <w:r>
        <w:rPr>
          <w:rFonts w:hint="eastAsia" w:ascii="宋体" w:hAnsi="宋体"/>
          <w:color w:val="auto"/>
          <w:sz w:val="24"/>
          <w:highlight w:val="none"/>
        </w:rPr>
        <w:t>（八）出现损害国家利益和社会公共利益情形应对措施</w:t>
      </w:r>
      <w:bookmarkEnd w:id="10"/>
    </w:p>
    <w:p w14:paraId="3273038A">
      <w:pPr>
        <w:spacing w:line="360" w:lineRule="auto"/>
        <w:ind w:firstLine="420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变更、解除合同。                                                                </w:t>
      </w:r>
    </w:p>
    <w:p w14:paraId="57153541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</w:rPr>
      </w:pPr>
      <w:bookmarkStart w:id="11" w:name="_Toc15359"/>
      <w:r>
        <w:rPr>
          <w:rFonts w:hint="eastAsia" w:ascii="宋体" w:hAnsi="宋体"/>
          <w:color w:val="auto"/>
          <w:sz w:val="24"/>
          <w:highlight w:val="none"/>
        </w:rPr>
        <w:t>（九）其他采购和合同履行过程的风险及应对措施</w:t>
      </w:r>
      <w:bookmarkEnd w:id="11"/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7B0AF433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无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                              </w:t>
      </w:r>
    </w:p>
    <w:p w14:paraId="63BE3CA4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  <w:u w:val="single"/>
        </w:rPr>
      </w:pPr>
    </w:p>
    <w:p w14:paraId="7FA8C3A7">
      <w:pPr>
        <w:spacing w:line="360" w:lineRule="auto"/>
        <w:jc w:val="left"/>
        <w:outlineLvl w:val="1"/>
        <w:rPr>
          <w:rFonts w:ascii="宋体" w:hAnsi="宋体"/>
          <w:color w:val="auto"/>
          <w:sz w:val="24"/>
          <w:highlight w:val="none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News701 BT">
    <w:altName w:val="Cambria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2A439">
    <w:pPr>
      <w:pStyle w:val="15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3</w:t>
    </w:r>
    <w:r>
      <w:rPr>
        <w:rFonts w:ascii="宋体" w:hAnsi="宋体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55675">
    <w:pPr>
      <w:pStyle w:val="1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F7390"/>
    <w:multiLevelType w:val="singleLevel"/>
    <w:tmpl w:val="A85F739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7B2725E"/>
    <w:multiLevelType w:val="singleLevel"/>
    <w:tmpl w:val="C7B2725E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F37267"/>
    <w:multiLevelType w:val="singleLevel"/>
    <w:tmpl w:val="19F372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852C82"/>
    <w:multiLevelType w:val="multilevel"/>
    <w:tmpl w:val="33852C82"/>
    <w:lvl w:ilvl="0" w:tentative="0">
      <w:start w:val="1"/>
      <w:numFmt w:val="bullet"/>
      <w:pStyle w:val="66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4D9A5C97"/>
    <w:multiLevelType w:val="multilevel"/>
    <w:tmpl w:val="4D9A5C97"/>
    <w:lvl w:ilvl="0" w:tentative="0">
      <w:start w:val="1"/>
      <w:numFmt w:val="chineseCountingThousand"/>
      <w:pStyle w:val="64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65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67"/>
      <w:isLgl/>
      <w:lvlText w:val="%1.%2.%3.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isLgl/>
      <w:suff w:val="space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765316F3"/>
    <w:multiLevelType w:val="multilevel"/>
    <w:tmpl w:val="765316F3"/>
    <w:lvl w:ilvl="0" w:tentative="0">
      <w:start w:val="1"/>
      <w:numFmt w:val="chineseCountingThousand"/>
      <w:pStyle w:val="3"/>
      <w:lvlText w:val="%1、"/>
      <w:lvlJc w:val="left"/>
      <w:rPr>
        <w:rFonts w:hint="default" w:ascii="??" w:hAnsi="??" w:eastAsia="??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abstractNum w:abstractNumId="6">
    <w:nsid w:val="777D415F"/>
    <w:multiLevelType w:val="multilevel"/>
    <w:tmpl w:val="777D415F"/>
    <w:lvl w:ilvl="0" w:tentative="0">
      <w:start w:val="2"/>
      <w:numFmt w:val="japaneseCounting"/>
      <w:pStyle w:val="60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EB7B22"/>
    <w:multiLevelType w:val="multilevel"/>
    <w:tmpl w:val="79EB7B22"/>
    <w:lvl w:ilvl="0" w:tentative="0">
      <w:start w:val="1"/>
      <w:numFmt w:val="bullet"/>
      <w:lvlText w:val=""/>
      <w:lvlJc w:val="left"/>
      <w:pPr>
        <w:tabs>
          <w:tab w:val="left" w:pos="700"/>
        </w:tabs>
        <w:ind w:left="7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120"/>
        </w:tabs>
        <w:ind w:left="11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0"/>
        </w:tabs>
        <w:ind w:left="15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0"/>
        </w:tabs>
        <w:ind w:left="1960" w:hanging="420"/>
      </w:pPr>
      <w:rPr>
        <w:rFonts w:hint="default" w:ascii="Wingdings" w:hAnsi="Wingdings"/>
      </w:rPr>
    </w:lvl>
    <w:lvl w:ilvl="4" w:tentative="0">
      <w:start w:val="1"/>
      <w:numFmt w:val="bullet"/>
      <w:pStyle w:val="49"/>
      <w:lvlText w:val=""/>
      <w:lvlJc w:val="left"/>
      <w:pPr>
        <w:tabs>
          <w:tab w:val="left" w:pos="2380"/>
        </w:tabs>
        <w:ind w:left="23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0"/>
        </w:tabs>
        <w:ind w:left="28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0"/>
        </w:tabs>
        <w:ind w:left="32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0"/>
        </w:tabs>
        <w:ind w:left="36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0"/>
        </w:tabs>
        <w:ind w:left="4060" w:hanging="420"/>
      </w:pPr>
      <w:rPr>
        <w:rFonts w:hint="default" w:ascii="Wingdings" w:hAnsi="Wingdings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TQyZTBmYWEwMGI0OWI5YTYxODM0NWU1ZmJhMzkifQ=="/>
  </w:docVars>
  <w:rsids>
    <w:rsidRoot w:val="006F0877"/>
    <w:rsid w:val="00003821"/>
    <w:rsid w:val="00021224"/>
    <w:rsid w:val="00025074"/>
    <w:rsid w:val="00025455"/>
    <w:rsid w:val="000311FD"/>
    <w:rsid w:val="000441ED"/>
    <w:rsid w:val="000609AD"/>
    <w:rsid w:val="00064381"/>
    <w:rsid w:val="00066D41"/>
    <w:rsid w:val="00076506"/>
    <w:rsid w:val="00077C1A"/>
    <w:rsid w:val="000918DD"/>
    <w:rsid w:val="00092F4E"/>
    <w:rsid w:val="000A60DC"/>
    <w:rsid w:val="000B06FC"/>
    <w:rsid w:val="000C0F74"/>
    <w:rsid w:val="000C3D7C"/>
    <w:rsid w:val="000C6507"/>
    <w:rsid w:val="000D0C5A"/>
    <w:rsid w:val="000D661C"/>
    <w:rsid w:val="000E102E"/>
    <w:rsid w:val="000E2842"/>
    <w:rsid w:val="000F2FFD"/>
    <w:rsid w:val="000F4C91"/>
    <w:rsid w:val="000F58B1"/>
    <w:rsid w:val="001300DC"/>
    <w:rsid w:val="001364CE"/>
    <w:rsid w:val="00142180"/>
    <w:rsid w:val="001444DD"/>
    <w:rsid w:val="001509B0"/>
    <w:rsid w:val="00152AF0"/>
    <w:rsid w:val="001540ED"/>
    <w:rsid w:val="00154DF5"/>
    <w:rsid w:val="00171DEE"/>
    <w:rsid w:val="001737EA"/>
    <w:rsid w:val="00175816"/>
    <w:rsid w:val="0017709A"/>
    <w:rsid w:val="00177181"/>
    <w:rsid w:val="00181458"/>
    <w:rsid w:val="0018642F"/>
    <w:rsid w:val="00186E20"/>
    <w:rsid w:val="00192DB8"/>
    <w:rsid w:val="001965E5"/>
    <w:rsid w:val="00196835"/>
    <w:rsid w:val="00196A3F"/>
    <w:rsid w:val="001A0D54"/>
    <w:rsid w:val="001A4CEB"/>
    <w:rsid w:val="001A6F93"/>
    <w:rsid w:val="001C3C81"/>
    <w:rsid w:val="001C5914"/>
    <w:rsid w:val="001D058B"/>
    <w:rsid w:val="001D2C73"/>
    <w:rsid w:val="001D73CE"/>
    <w:rsid w:val="001E59BD"/>
    <w:rsid w:val="001F0BAE"/>
    <w:rsid w:val="001F230B"/>
    <w:rsid w:val="002009D3"/>
    <w:rsid w:val="00213440"/>
    <w:rsid w:val="0021449A"/>
    <w:rsid w:val="00222BA1"/>
    <w:rsid w:val="0024056D"/>
    <w:rsid w:val="00251D5B"/>
    <w:rsid w:val="00261674"/>
    <w:rsid w:val="00265E4D"/>
    <w:rsid w:val="0026741D"/>
    <w:rsid w:val="002678A2"/>
    <w:rsid w:val="0027642B"/>
    <w:rsid w:val="00277755"/>
    <w:rsid w:val="00280777"/>
    <w:rsid w:val="00286AAF"/>
    <w:rsid w:val="00295E38"/>
    <w:rsid w:val="002964A8"/>
    <w:rsid w:val="002A0A2F"/>
    <w:rsid w:val="002B163F"/>
    <w:rsid w:val="002C4305"/>
    <w:rsid w:val="002D75AC"/>
    <w:rsid w:val="002E34B2"/>
    <w:rsid w:val="002E35A8"/>
    <w:rsid w:val="002E3751"/>
    <w:rsid w:val="002F0942"/>
    <w:rsid w:val="002F4DC4"/>
    <w:rsid w:val="002F7B43"/>
    <w:rsid w:val="003019E1"/>
    <w:rsid w:val="00303316"/>
    <w:rsid w:val="00310CAD"/>
    <w:rsid w:val="00315D22"/>
    <w:rsid w:val="00315D6E"/>
    <w:rsid w:val="00321278"/>
    <w:rsid w:val="00322903"/>
    <w:rsid w:val="003263C8"/>
    <w:rsid w:val="0033793E"/>
    <w:rsid w:val="00340773"/>
    <w:rsid w:val="003507DB"/>
    <w:rsid w:val="0035602E"/>
    <w:rsid w:val="0036346D"/>
    <w:rsid w:val="00372722"/>
    <w:rsid w:val="003909A6"/>
    <w:rsid w:val="00392588"/>
    <w:rsid w:val="003939FE"/>
    <w:rsid w:val="0039420F"/>
    <w:rsid w:val="003A329F"/>
    <w:rsid w:val="003C77ED"/>
    <w:rsid w:val="003D0FAE"/>
    <w:rsid w:val="003D45FA"/>
    <w:rsid w:val="003D4D3F"/>
    <w:rsid w:val="003E3407"/>
    <w:rsid w:val="003F6DB7"/>
    <w:rsid w:val="004019C1"/>
    <w:rsid w:val="00402F07"/>
    <w:rsid w:val="00405CAF"/>
    <w:rsid w:val="004066EE"/>
    <w:rsid w:val="00410718"/>
    <w:rsid w:val="004141FE"/>
    <w:rsid w:val="00427428"/>
    <w:rsid w:val="00431378"/>
    <w:rsid w:val="00433A86"/>
    <w:rsid w:val="00441433"/>
    <w:rsid w:val="0046019E"/>
    <w:rsid w:val="0047248C"/>
    <w:rsid w:val="00473949"/>
    <w:rsid w:val="0047473B"/>
    <w:rsid w:val="004956AF"/>
    <w:rsid w:val="004978DB"/>
    <w:rsid w:val="004A0291"/>
    <w:rsid w:val="004A2E91"/>
    <w:rsid w:val="004A52DA"/>
    <w:rsid w:val="004B0059"/>
    <w:rsid w:val="004B0115"/>
    <w:rsid w:val="004D18D1"/>
    <w:rsid w:val="004D4E89"/>
    <w:rsid w:val="004E02FA"/>
    <w:rsid w:val="004E1E58"/>
    <w:rsid w:val="004F3CC0"/>
    <w:rsid w:val="004F3F1A"/>
    <w:rsid w:val="004F55C4"/>
    <w:rsid w:val="004F655B"/>
    <w:rsid w:val="00504F13"/>
    <w:rsid w:val="0050595D"/>
    <w:rsid w:val="00506D54"/>
    <w:rsid w:val="00516B83"/>
    <w:rsid w:val="00521FD9"/>
    <w:rsid w:val="00537974"/>
    <w:rsid w:val="005408BD"/>
    <w:rsid w:val="00552A9C"/>
    <w:rsid w:val="005545EC"/>
    <w:rsid w:val="00561A6F"/>
    <w:rsid w:val="00565F24"/>
    <w:rsid w:val="0059535D"/>
    <w:rsid w:val="005A2F80"/>
    <w:rsid w:val="005B1E45"/>
    <w:rsid w:val="005C009E"/>
    <w:rsid w:val="005C0A71"/>
    <w:rsid w:val="005C0CCF"/>
    <w:rsid w:val="005C641E"/>
    <w:rsid w:val="005D6E53"/>
    <w:rsid w:val="005D7443"/>
    <w:rsid w:val="005F18C8"/>
    <w:rsid w:val="005F50EF"/>
    <w:rsid w:val="005F622B"/>
    <w:rsid w:val="00601EDD"/>
    <w:rsid w:val="00607AAD"/>
    <w:rsid w:val="006100E1"/>
    <w:rsid w:val="00613F11"/>
    <w:rsid w:val="00616A27"/>
    <w:rsid w:val="00621454"/>
    <w:rsid w:val="00626E7E"/>
    <w:rsid w:val="00645085"/>
    <w:rsid w:val="00653690"/>
    <w:rsid w:val="00654020"/>
    <w:rsid w:val="006678D9"/>
    <w:rsid w:val="00674484"/>
    <w:rsid w:val="0068268F"/>
    <w:rsid w:val="006840A0"/>
    <w:rsid w:val="006861C3"/>
    <w:rsid w:val="00687581"/>
    <w:rsid w:val="00692769"/>
    <w:rsid w:val="006A4B8D"/>
    <w:rsid w:val="006A72B1"/>
    <w:rsid w:val="006A7A4B"/>
    <w:rsid w:val="006B4378"/>
    <w:rsid w:val="006C1C1B"/>
    <w:rsid w:val="006C1E13"/>
    <w:rsid w:val="006C3D11"/>
    <w:rsid w:val="006C53CE"/>
    <w:rsid w:val="006C6381"/>
    <w:rsid w:val="006D049B"/>
    <w:rsid w:val="006D532A"/>
    <w:rsid w:val="006D7DD7"/>
    <w:rsid w:val="006E0E56"/>
    <w:rsid w:val="006E6DC5"/>
    <w:rsid w:val="006F0877"/>
    <w:rsid w:val="00721F76"/>
    <w:rsid w:val="00725B7D"/>
    <w:rsid w:val="00725D7C"/>
    <w:rsid w:val="00742EDA"/>
    <w:rsid w:val="00755F49"/>
    <w:rsid w:val="00765A2F"/>
    <w:rsid w:val="00773C97"/>
    <w:rsid w:val="00774726"/>
    <w:rsid w:val="007865E5"/>
    <w:rsid w:val="00787410"/>
    <w:rsid w:val="00791ACE"/>
    <w:rsid w:val="007B08B6"/>
    <w:rsid w:val="007B2CBB"/>
    <w:rsid w:val="007B429E"/>
    <w:rsid w:val="007B491E"/>
    <w:rsid w:val="007D4985"/>
    <w:rsid w:val="007E1048"/>
    <w:rsid w:val="007F38B3"/>
    <w:rsid w:val="007F3C60"/>
    <w:rsid w:val="007F4BBB"/>
    <w:rsid w:val="008020B2"/>
    <w:rsid w:val="0080466B"/>
    <w:rsid w:val="00804E07"/>
    <w:rsid w:val="00812139"/>
    <w:rsid w:val="00814363"/>
    <w:rsid w:val="00814F5F"/>
    <w:rsid w:val="0081662C"/>
    <w:rsid w:val="00823618"/>
    <w:rsid w:val="0083154B"/>
    <w:rsid w:val="00837B9B"/>
    <w:rsid w:val="00840D73"/>
    <w:rsid w:val="008455BB"/>
    <w:rsid w:val="0084753C"/>
    <w:rsid w:val="008544E1"/>
    <w:rsid w:val="008666A5"/>
    <w:rsid w:val="00867FB6"/>
    <w:rsid w:val="0087065E"/>
    <w:rsid w:val="00871E99"/>
    <w:rsid w:val="00873FCE"/>
    <w:rsid w:val="0087423D"/>
    <w:rsid w:val="00880915"/>
    <w:rsid w:val="00882C84"/>
    <w:rsid w:val="008851B5"/>
    <w:rsid w:val="00891EF2"/>
    <w:rsid w:val="0089598D"/>
    <w:rsid w:val="008961A4"/>
    <w:rsid w:val="008967F7"/>
    <w:rsid w:val="00896E24"/>
    <w:rsid w:val="008C58C5"/>
    <w:rsid w:val="008E73BC"/>
    <w:rsid w:val="008F4E3B"/>
    <w:rsid w:val="00902985"/>
    <w:rsid w:val="0090340B"/>
    <w:rsid w:val="00913317"/>
    <w:rsid w:val="00917BE6"/>
    <w:rsid w:val="0092280E"/>
    <w:rsid w:val="00924EB1"/>
    <w:rsid w:val="0092766B"/>
    <w:rsid w:val="00927AE6"/>
    <w:rsid w:val="009329CA"/>
    <w:rsid w:val="00932CFC"/>
    <w:rsid w:val="00940CF8"/>
    <w:rsid w:val="00944357"/>
    <w:rsid w:val="00945456"/>
    <w:rsid w:val="009477C8"/>
    <w:rsid w:val="009521F7"/>
    <w:rsid w:val="0096287D"/>
    <w:rsid w:val="00964678"/>
    <w:rsid w:val="0096773D"/>
    <w:rsid w:val="0096786C"/>
    <w:rsid w:val="00970BA3"/>
    <w:rsid w:val="00975ECD"/>
    <w:rsid w:val="00987C9E"/>
    <w:rsid w:val="00991EC1"/>
    <w:rsid w:val="00994A11"/>
    <w:rsid w:val="009A09E5"/>
    <w:rsid w:val="009A626A"/>
    <w:rsid w:val="009C7390"/>
    <w:rsid w:val="009D0BEE"/>
    <w:rsid w:val="00A02CC7"/>
    <w:rsid w:val="00A11C59"/>
    <w:rsid w:val="00A1222D"/>
    <w:rsid w:val="00A21567"/>
    <w:rsid w:val="00A36FAB"/>
    <w:rsid w:val="00A406E9"/>
    <w:rsid w:val="00A43986"/>
    <w:rsid w:val="00A550BF"/>
    <w:rsid w:val="00A55C7D"/>
    <w:rsid w:val="00A63E98"/>
    <w:rsid w:val="00A7297B"/>
    <w:rsid w:val="00A8253E"/>
    <w:rsid w:val="00A855A9"/>
    <w:rsid w:val="00A86E50"/>
    <w:rsid w:val="00A91983"/>
    <w:rsid w:val="00A963FF"/>
    <w:rsid w:val="00AA13CF"/>
    <w:rsid w:val="00AD07A5"/>
    <w:rsid w:val="00AE007E"/>
    <w:rsid w:val="00AE11FE"/>
    <w:rsid w:val="00AE6A51"/>
    <w:rsid w:val="00AF280F"/>
    <w:rsid w:val="00AF3EC7"/>
    <w:rsid w:val="00AF4CE6"/>
    <w:rsid w:val="00AF6CC0"/>
    <w:rsid w:val="00AF71DD"/>
    <w:rsid w:val="00B01C63"/>
    <w:rsid w:val="00B12D3C"/>
    <w:rsid w:val="00B20E34"/>
    <w:rsid w:val="00B228ED"/>
    <w:rsid w:val="00B50FA3"/>
    <w:rsid w:val="00B517EC"/>
    <w:rsid w:val="00B532F2"/>
    <w:rsid w:val="00B66159"/>
    <w:rsid w:val="00B779AD"/>
    <w:rsid w:val="00B84B09"/>
    <w:rsid w:val="00B9284B"/>
    <w:rsid w:val="00B955CB"/>
    <w:rsid w:val="00BB4B73"/>
    <w:rsid w:val="00BC4821"/>
    <w:rsid w:val="00BC6338"/>
    <w:rsid w:val="00BE63D2"/>
    <w:rsid w:val="00BF2A3F"/>
    <w:rsid w:val="00C0392D"/>
    <w:rsid w:val="00C152E5"/>
    <w:rsid w:val="00C23A7F"/>
    <w:rsid w:val="00C257F5"/>
    <w:rsid w:val="00C43ED0"/>
    <w:rsid w:val="00C5094F"/>
    <w:rsid w:val="00C53676"/>
    <w:rsid w:val="00C569AC"/>
    <w:rsid w:val="00C67D36"/>
    <w:rsid w:val="00C728F5"/>
    <w:rsid w:val="00C77916"/>
    <w:rsid w:val="00C81C22"/>
    <w:rsid w:val="00C944BD"/>
    <w:rsid w:val="00C97E24"/>
    <w:rsid w:val="00CA1AD8"/>
    <w:rsid w:val="00CA4BB6"/>
    <w:rsid w:val="00CB2D28"/>
    <w:rsid w:val="00CB6081"/>
    <w:rsid w:val="00CB77BF"/>
    <w:rsid w:val="00CB7952"/>
    <w:rsid w:val="00CC1BC8"/>
    <w:rsid w:val="00CD2D8D"/>
    <w:rsid w:val="00CE2D6F"/>
    <w:rsid w:val="00CF0093"/>
    <w:rsid w:val="00CF405D"/>
    <w:rsid w:val="00CF4EA2"/>
    <w:rsid w:val="00D15600"/>
    <w:rsid w:val="00D16211"/>
    <w:rsid w:val="00D2230F"/>
    <w:rsid w:val="00D24F12"/>
    <w:rsid w:val="00D32789"/>
    <w:rsid w:val="00D3294B"/>
    <w:rsid w:val="00D35879"/>
    <w:rsid w:val="00D373A6"/>
    <w:rsid w:val="00D376B5"/>
    <w:rsid w:val="00D41BDD"/>
    <w:rsid w:val="00D55150"/>
    <w:rsid w:val="00D6434D"/>
    <w:rsid w:val="00D65E5D"/>
    <w:rsid w:val="00D71D85"/>
    <w:rsid w:val="00D73A16"/>
    <w:rsid w:val="00D73E71"/>
    <w:rsid w:val="00D84530"/>
    <w:rsid w:val="00DA1ADC"/>
    <w:rsid w:val="00DA3611"/>
    <w:rsid w:val="00DA7140"/>
    <w:rsid w:val="00DC08EA"/>
    <w:rsid w:val="00DC40DF"/>
    <w:rsid w:val="00DD464D"/>
    <w:rsid w:val="00DD4C65"/>
    <w:rsid w:val="00DD6D87"/>
    <w:rsid w:val="00DD7DD1"/>
    <w:rsid w:val="00DF3090"/>
    <w:rsid w:val="00DF4B7B"/>
    <w:rsid w:val="00E00C0D"/>
    <w:rsid w:val="00E31468"/>
    <w:rsid w:val="00E36214"/>
    <w:rsid w:val="00E375A3"/>
    <w:rsid w:val="00E44747"/>
    <w:rsid w:val="00E45CAE"/>
    <w:rsid w:val="00E51EA6"/>
    <w:rsid w:val="00E608EB"/>
    <w:rsid w:val="00E62F47"/>
    <w:rsid w:val="00E70873"/>
    <w:rsid w:val="00E725FF"/>
    <w:rsid w:val="00E826D3"/>
    <w:rsid w:val="00EA0A3D"/>
    <w:rsid w:val="00EA29CA"/>
    <w:rsid w:val="00EB34AE"/>
    <w:rsid w:val="00EC1024"/>
    <w:rsid w:val="00EC2D15"/>
    <w:rsid w:val="00ED09C0"/>
    <w:rsid w:val="00ED5383"/>
    <w:rsid w:val="00ED7534"/>
    <w:rsid w:val="00EE281D"/>
    <w:rsid w:val="00EF1A57"/>
    <w:rsid w:val="00EF6F3E"/>
    <w:rsid w:val="00F15CF5"/>
    <w:rsid w:val="00F31807"/>
    <w:rsid w:val="00F32EBD"/>
    <w:rsid w:val="00F37314"/>
    <w:rsid w:val="00F44317"/>
    <w:rsid w:val="00F53627"/>
    <w:rsid w:val="00F5458A"/>
    <w:rsid w:val="00F55DEB"/>
    <w:rsid w:val="00F560D0"/>
    <w:rsid w:val="00F61373"/>
    <w:rsid w:val="00F645A1"/>
    <w:rsid w:val="00F743F7"/>
    <w:rsid w:val="00F75DE4"/>
    <w:rsid w:val="00F80F1F"/>
    <w:rsid w:val="00F9463E"/>
    <w:rsid w:val="00F97CF8"/>
    <w:rsid w:val="00FA2D23"/>
    <w:rsid w:val="00FA5B42"/>
    <w:rsid w:val="00FA681C"/>
    <w:rsid w:val="00FA7052"/>
    <w:rsid w:val="00FB6308"/>
    <w:rsid w:val="00FC3796"/>
    <w:rsid w:val="00FC4248"/>
    <w:rsid w:val="00FC6A68"/>
    <w:rsid w:val="00FE0209"/>
    <w:rsid w:val="00FE2C0D"/>
    <w:rsid w:val="00FE46D0"/>
    <w:rsid w:val="00FF1287"/>
    <w:rsid w:val="00FF2F24"/>
    <w:rsid w:val="00FF6893"/>
    <w:rsid w:val="05D91375"/>
    <w:rsid w:val="06476776"/>
    <w:rsid w:val="08637E84"/>
    <w:rsid w:val="0ACB174A"/>
    <w:rsid w:val="0D70748A"/>
    <w:rsid w:val="0ECA274B"/>
    <w:rsid w:val="0FFAA126"/>
    <w:rsid w:val="11694EDA"/>
    <w:rsid w:val="14AB2848"/>
    <w:rsid w:val="14D47501"/>
    <w:rsid w:val="188F0B17"/>
    <w:rsid w:val="1FBF5987"/>
    <w:rsid w:val="2344171D"/>
    <w:rsid w:val="28147F59"/>
    <w:rsid w:val="281F2C62"/>
    <w:rsid w:val="2CFDEC3D"/>
    <w:rsid w:val="2FE35921"/>
    <w:rsid w:val="2FF78ACD"/>
    <w:rsid w:val="3074164C"/>
    <w:rsid w:val="33183594"/>
    <w:rsid w:val="34379B27"/>
    <w:rsid w:val="394B05A7"/>
    <w:rsid w:val="3AA46AC4"/>
    <w:rsid w:val="3F307BA4"/>
    <w:rsid w:val="3FD8B744"/>
    <w:rsid w:val="3FFFE3D5"/>
    <w:rsid w:val="47597EE3"/>
    <w:rsid w:val="4DEF2EF5"/>
    <w:rsid w:val="4FB77C3C"/>
    <w:rsid w:val="525953A3"/>
    <w:rsid w:val="56D2DA67"/>
    <w:rsid w:val="5B002F90"/>
    <w:rsid w:val="5BBF1A8D"/>
    <w:rsid w:val="5D3B0420"/>
    <w:rsid w:val="5D9F79E0"/>
    <w:rsid w:val="5DBFE6CB"/>
    <w:rsid w:val="5EFB6B15"/>
    <w:rsid w:val="5F5DEEF0"/>
    <w:rsid w:val="5F7B0613"/>
    <w:rsid w:val="64616203"/>
    <w:rsid w:val="67F5AD5B"/>
    <w:rsid w:val="6BC749A9"/>
    <w:rsid w:val="6BFFC72E"/>
    <w:rsid w:val="6C7FD9C9"/>
    <w:rsid w:val="6FC9F4BB"/>
    <w:rsid w:val="6FEF5868"/>
    <w:rsid w:val="74BFF378"/>
    <w:rsid w:val="74C35440"/>
    <w:rsid w:val="75FB23CF"/>
    <w:rsid w:val="7747C58A"/>
    <w:rsid w:val="7775E090"/>
    <w:rsid w:val="77FDC161"/>
    <w:rsid w:val="788A7D09"/>
    <w:rsid w:val="79F006D6"/>
    <w:rsid w:val="7A7F1594"/>
    <w:rsid w:val="7BEA5002"/>
    <w:rsid w:val="7BEFA79F"/>
    <w:rsid w:val="7BF55B1A"/>
    <w:rsid w:val="7CF3DF71"/>
    <w:rsid w:val="7CF76844"/>
    <w:rsid w:val="7D500D30"/>
    <w:rsid w:val="7DBBA619"/>
    <w:rsid w:val="7DFF8764"/>
    <w:rsid w:val="7E774BE7"/>
    <w:rsid w:val="7EFD2AA6"/>
    <w:rsid w:val="7EFEB8FD"/>
    <w:rsid w:val="7FFF23F9"/>
    <w:rsid w:val="8DAF712B"/>
    <w:rsid w:val="8DFD7E3C"/>
    <w:rsid w:val="8FF68B1A"/>
    <w:rsid w:val="9BE7792B"/>
    <w:rsid w:val="9EDCEB3E"/>
    <w:rsid w:val="ABFD0AD8"/>
    <w:rsid w:val="AF230823"/>
    <w:rsid w:val="AFF76641"/>
    <w:rsid w:val="BEFC0781"/>
    <w:rsid w:val="BF5FE6FA"/>
    <w:rsid w:val="BF7FCB72"/>
    <w:rsid w:val="BFCBECE1"/>
    <w:rsid w:val="BFDF593B"/>
    <w:rsid w:val="BFF6B921"/>
    <w:rsid w:val="C31F63CD"/>
    <w:rsid w:val="C7FF0A76"/>
    <w:rsid w:val="CBDD2878"/>
    <w:rsid w:val="CFDD797F"/>
    <w:rsid w:val="D78F1D07"/>
    <w:rsid w:val="D7ADD1FB"/>
    <w:rsid w:val="D7F1A469"/>
    <w:rsid w:val="DBF7FA46"/>
    <w:rsid w:val="DEDF7BEB"/>
    <w:rsid w:val="DF4F7E4B"/>
    <w:rsid w:val="DFBE0F0D"/>
    <w:rsid w:val="DFDE6D44"/>
    <w:rsid w:val="E3FF6071"/>
    <w:rsid w:val="E6D70A22"/>
    <w:rsid w:val="E6E64C1F"/>
    <w:rsid w:val="E7B92E4B"/>
    <w:rsid w:val="EA66F35A"/>
    <w:rsid w:val="EDF2FCDF"/>
    <w:rsid w:val="EEFBD0D8"/>
    <w:rsid w:val="EF8E1714"/>
    <w:rsid w:val="EFAB0267"/>
    <w:rsid w:val="EFBFA9A5"/>
    <w:rsid w:val="F2F53258"/>
    <w:rsid w:val="F677CB77"/>
    <w:rsid w:val="F7FFC0E2"/>
    <w:rsid w:val="FAF78EC6"/>
    <w:rsid w:val="FB6E436B"/>
    <w:rsid w:val="FBEE60A5"/>
    <w:rsid w:val="FD5FE2C3"/>
    <w:rsid w:val="FD7FE3EB"/>
    <w:rsid w:val="FDE732DF"/>
    <w:rsid w:val="FDFD932C"/>
    <w:rsid w:val="FE9F133B"/>
    <w:rsid w:val="FEBF9A18"/>
    <w:rsid w:val="FEEE081C"/>
    <w:rsid w:val="FEFDFE82"/>
    <w:rsid w:val="FF6F38E2"/>
    <w:rsid w:val="FF8D0D1C"/>
    <w:rsid w:val="FFA31837"/>
    <w:rsid w:val="FFA7FD1E"/>
    <w:rsid w:val="FFAA6C34"/>
    <w:rsid w:val="FFAC12CF"/>
    <w:rsid w:val="FFBF1ABA"/>
    <w:rsid w:val="FFCF78C5"/>
    <w:rsid w:val="FFDB1096"/>
    <w:rsid w:val="FFEFB19B"/>
    <w:rsid w:val="FFEFF2D9"/>
    <w:rsid w:val="FFF2D8D2"/>
    <w:rsid w:val="FF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numPr>
        <w:ilvl w:val="0"/>
        <w:numId w:val="1"/>
      </w:numPr>
      <w:tabs>
        <w:tab w:val="left" w:pos="706"/>
      </w:tabs>
      <w:spacing w:line="360" w:lineRule="auto"/>
      <w:outlineLvl w:val="1"/>
    </w:pPr>
    <w:rPr>
      <w:rFonts w:ascii="Arial" w:hAnsi="Arial" w:eastAsia="??" w:cs="Arial"/>
      <w:b/>
      <w:bCs/>
      <w:szCs w:val="32"/>
    </w:rPr>
  </w:style>
  <w:style w:type="paragraph" w:styleId="4">
    <w:name w:val="heading 3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2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0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4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8">
    <w:name w:val="annotation text"/>
    <w:basedOn w:val="1"/>
    <w:link w:val="61"/>
    <w:unhideWhenUsed/>
    <w:qFormat/>
    <w:uiPriority w:val="0"/>
    <w:pPr>
      <w:jc w:val="left"/>
    </w:pPr>
  </w:style>
  <w:style w:type="paragraph" w:styleId="9">
    <w:name w:val="Body Text"/>
    <w:basedOn w:val="1"/>
    <w:next w:val="10"/>
    <w:link w:val="43"/>
    <w:semiHidden/>
    <w:unhideWhenUsed/>
    <w:qFormat/>
    <w:uiPriority w:val="0"/>
    <w:pPr>
      <w:spacing w:after="120"/>
    </w:pPr>
  </w:style>
  <w:style w:type="paragraph" w:styleId="10">
    <w:name w:val="Body Text First Indent"/>
    <w:basedOn w:val="9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11">
    <w:name w:val="Body Text Indent"/>
    <w:basedOn w:val="1"/>
    <w:next w:val="1"/>
    <w:link w:val="30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paragraph" w:styleId="12">
    <w:name w:val="Plain Text"/>
    <w:basedOn w:val="1"/>
    <w:link w:val="42"/>
    <w:qFormat/>
    <w:uiPriority w:val="0"/>
    <w:pPr>
      <w:adjustRightInd w:val="0"/>
    </w:pPr>
    <w:rPr>
      <w:rFonts w:ascii="宋体" w:hAnsi="Courier New" w:cs="Arial"/>
      <w:snapToGrid w:val="0"/>
      <w:szCs w:val="21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9">
    <w:name w:val="Normal (Web)"/>
    <w:basedOn w:val="1"/>
    <w:qFormat/>
    <w:uiPriority w:val="99"/>
    <w:pPr>
      <w:widowControl/>
      <w:suppressAutoHyphens/>
      <w:spacing w:before="100" w:beforeAutospacing="1" w:after="100" w:afterAutospacing="1"/>
      <w:jc w:val="left"/>
    </w:pPr>
    <w:rPr>
      <w:rFonts w:ascii="??" w:hAnsi="??" w:eastAsia="??" w:cs="宋体"/>
      <w:kern w:val="0"/>
      <w:sz w:val="24"/>
    </w:rPr>
  </w:style>
  <w:style w:type="paragraph" w:styleId="20">
    <w:name w:val="Body Text First Indent 2"/>
    <w:basedOn w:val="11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22">
    <w:name w:val="Table Grid"/>
    <w:basedOn w:val="2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page number"/>
    <w:qFormat/>
    <w:uiPriority w:val="0"/>
  </w:style>
  <w:style w:type="character" w:styleId="26">
    <w:name w:val="annotation reference"/>
    <w:basedOn w:val="23"/>
    <w:unhideWhenUsed/>
    <w:qFormat/>
    <w:uiPriority w:val="0"/>
    <w:rPr>
      <w:sz w:val="21"/>
      <w:szCs w:val="21"/>
    </w:rPr>
  </w:style>
  <w:style w:type="character" w:customStyle="1" w:styleId="27">
    <w:name w:val="页脚 字符"/>
    <w:link w:val="15"/>
    <w:qFormat/>
    <w:uiPriority w:val="99"/>
    <w:rPr>
      <w:kern w:val="2"/>
      <w:sz w:val="18"/>
      <w:szCs w:val="18"/>
    </w:rPr>
  </w:style>
  <w:style w:type="character" w:customStyle="1" w:styleId="28">
    <w:name w:val="页脚 Char"/>
    <w:qFormat/>
    <w:uiPriority w:val="99"/>
    <w:rPr>
      <w:rFonts w:eastAsia="Calibri"/>
      <w:sz w:val="21"/>
    </w:rPr>
  </w:style>
  <w:style w:type="character" w:customStyle="1" w:styleId="29">
    <w:name w:val="标题 2 字符"/>
    <w:basedOn w:val="23"/>
    <w:link w:val="3"/>
    <w:qFormat/>
    <w:uiPriority w:val="0"/>
    <w:rPr>
      <w:rFonts w:ascii="Arial" w:hAnsi="Arial" w:eastAsia="??" w:cs="Arial"/>
      <w:b/>
      <w:bCs/>
      <w:kern w:val="2"/>
      <w:sz w:val="21"/>
      <w:szCs w:val="32"/>
    </w:rPr>
  </w:style>
  <w:style w:type="character" w:customStyle="1" w:styleId="30">
    <w:name w:val="正文文本缩进 字符"/>
    <w:basedOn w:val="23"/>
    <w:link w:val="11"/>
    <w:qFormat/>
    <w:uiPriority w:val="0"/>
    <w:rPr>
      <w:rFonts w:ascii="??" w:hAnsi="??" w:eastAsia="??"/>
      <w:kern w:val="2"/>
      <w:sz w:val="28"/>
      <w:szCs w:val="28"/>
    </w:rPr>
  </w:style>
  <w:style w:type="character" w:customStyle="1" w:styleId="31">
    <w:name w:val="正文2 Char Char"/>
    <w:link w:val="32"/>
    <w:qFormat/>
    <w:uiPriority w:val="0"/>
    <w:rPr>
      <w:kern w:val="2"/>
      <w:sz w:val="24"/>
    </w:rPr>
  </w:style>
  <w:style w:type="paragraph" w:customStyle="1" w:styleId="32">
    <w:name w:val="正文2"/>
    <w:basedOn w:val="17"/>
    <w:link w:val="31"/>
    <w:qFormat/>
    <w:uiPriority w:val="0"/>
    <w:pPr>
      <w:adjustRightInd w:val="0"/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33">
    <w:name w:val="列表段落 字符"/>
    <w:link w:val="34"/>
    <w:qFormat/>
    <w:uiPriority w:val="0"/>
  </w:style>
  <w:style w:type="paragraph" w:styleId="34">
    <w:name w:val="List Paragraph"/>
    <w:basedOn w:val="1"/>
    <w:link w:val="33"/>
    <w:qFormat/>
    <w:uiPriority w:val="0"/>
    <w:pPr>
      <w:widowControl/>
      <w:ind w:firstLine="200" w:firstLineChars="200"/>
      <w:jc w:val="left"/>
    </w:pPr>
    <w:rPr>
      <w:kern w:val="0"/>
      <w:sz w:val="20"/>
      <w:szCs w:val="20"/>
    </w:rPr>
  </w:style>
  <w:style w:type="paragraph" w:customStyle="1" w:styleId="35">
    <w:name w:val="_正文"/>
    <w:basedOn w:val="1"/>
    <w:link w:val="36"/>
    <w:qFormat/>
    <w:uiPriority w:val="0"/>
    <w:pPr>
      <w:tabs>
        <w:tab w:val="left" w:pos="840"/>
      </w:tabs>
      <w:spacing w:line="360" w:lineRule="auto"/>
      <w:ind w:firstLine="200" w:firstLineChars="200"/>
    </w:pPr>
    <w:rPr>
      <w:sz w:val="24"/>
    </w:rPr>
  </w:style>
  <w:style w:type="character" w:customStyle="1" w:styleId="36">
    <w:name w:val="_正文 Char"/>
    <w:link w:val="35"/>
    <w:qFormat/>
    <w:uiPriority w:val="0"/>
    <w:rPr>
      <w:kern w:val="2"/>
      <w:sz w:val="24"/>
      <w:szCs w:val="24"/>
    </w:rPr>
  </w:style>
  <w:style w:type="character" w:customStyle="1" w:styleId="37">
    <w:name w:val="正文（上会） 字符"/>
    <w:link w:val="38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paragraph" w:customStyle="1" w:styleId="38">
    <w:name w:val="正文（上会）"/>
    <w:basedOn w:val="1"/>
    <w:link w:val="37"/>
    <w:qFormat/>
    <w:uiPriority w:val="0"/>
    <w:pPr>
      <w:spacing w:line="336" w:lineRule="auto"/>
      <w:ind w:firstLine="200" w:firstLineChars="200"/>
    </w:pPr>
    <w:rPr>
      <w:rFonts w:ascii="仿宋_GB2312" w:hAnsi="仿宋_GB2312" w:eastAsia="仿宋_GB2312" w:cs="仿宋_GB2312"/>
      <w:sz w:val="32"/>
      <w:szCs w:val="32"/>
    </w:rPr>
  </w:style>
  <w:style w:type="character" w:customStyle="1" w:styleId="39">
    <w:name w:val="No Spacing Char"/>
    <w:link w:val="40"/>
    <w:qFormat/>
    <w:uiPriority w:val="1"/>
    <w:rPr>
      <w:sz w:val="22"/>
      <w:szCs w:val="22"/>
    </w:rPr>
  </w:style>
  <w:style w:type="paragraph" w:customStyle="1" w:styleId="40">
    <w:name w:val="无间隔1"/>
    <w:link w:val="39"/>
    <w:qFormat/>
    <w:uiPriority w:val="99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41">
    <w:name w:val="纯文本 字符"/>
    <w:basedOn w:val="23"/>
    <w:semiHidden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42">
    <w:name w:val="纯文本 字符1"/>
    <w:link w:val="12"/>
    <w:qFormat/>
    <w:uiPriority w:val="0"/>
    <w:rPr>
      <w:rFonts w:ascii="宋体" w:hAnsi="Courier New" w:cs="Arial"/>
      <w:snapToGrid w:val="0"/>
      <w:kern w:val="2"/>
      <w:sz w:val="21"/>
      <w:szCs w:val="21"/>
    </w:rPr>
  </w:style>
  <w:style w:type="character" w:customStyle="1" w:styleId="43">
    <w:name w:val="正文文本 字符"/>
    <w:basedOn w:val="23"/>
    <w:link w:val="9"/>
    <w:semiHidden/>
    <w:qFormat/>
    <w:uiPriority w:val="0"/>
    <w:rPr>
      <w:kern w:val="2"/>
      <w:sz w:val="21"/>
      <w:szCs w:val="24"/>
    </w:rPr>
  </w:style>
  <w:style w:type="paragraph" w:customStyle="1" w:styleId="4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jd-正文1"/>
    <w:basedOn w:val="1"/>
    <w:qFormat/>
    <w:uiPriority w:val="0"/>
    <w:pPr>
      <w:widowControl/>
      <w:spacing w:line="360" w:lineRule="auto"/>
      <w:ind w:firstLine="482" w:firstLineChars="200"/>
    </w:pPr>
    <w:rPr>
      <w:rFonts w:ascii="宋体" w:hAnsi="宋体" w:cs="宋体"/>
      <w:sz w:val="24"/>
      <w:szCs w:val="20"/>
    </w:rPr>
  </w:style>
  <w:style w:type="character" w:customStyle="1" w:styleId="46">
    <w:name w:val="正文缩进 字符"/>
    <w:link w:val="7"/>
    <w:qFormat/>
    <w:uiPriority w:val="0"/>
    <w:rPr>
      <w:rFonts w:ascii="宋体"/>
      <w:snapToGrid w:val="0"/>
      <w:color w:val="000000"/>
      <w:kern w:val="28"/>
      <w:sz w:val="28"/>
    </w:rPr>
  </w:style>
  <w:style w:type="character" w:customStyle="1" w:styleId="47">
    <w:name w:val="标题 3 字符"/>
    <w:basedOn w:val="23"/>
    <w:link w:val="4"/>
    <w:semiHidden/>
    <w:qFormat/>
    <w:uiPriority w:val="0"/>
    <w:rPr>
      <w:b/>
      <w:bCs/>
      <w:kern w:val="2"/>
      <w:sz w:val="32"/>
      <w:szCs w:val="32"/>
    </w:rPr>
  </w:style>
  <w:style w:type="paragraph" w:customStyle="1" w:styleId="4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亚运 5级标题"/>
    <w:basedOn w:val="6"/>
    <w:qFormat/>
    <w:uiPriority w:val="0"/>
    <w:pPr>
      <w:numPr>
        <w:ilvl w:val="4"/>
        <w:numId w:val="2"/>
      </w:numPr>
      <w:tabs>
        <w:tab w:val="left" w:pos="840"/>
        <w:tab w:val="left" w:pos="2409"/>
        <w:tab w:val="clear" w:pos="2380"/>
      </w:tabs>
      <w:adjustRightInd w:val="0"/>
      <w:spacing w:before="0" w:after="0" w:line="360" w:lineRule="auto"/>
      <w:ind w:left="2409"/>
      <w:textAlignment w:val="baseline"/>
    </w:pPr>
    <w:rPr>
      <w:rFonts w:ascii="宋体" w:hAnsi="宋体"/>
      <w:color w:val="000000"/>
      <w:sz w:val="24"/>
    </w:rPr>
  </w:style>
  <w:style w:type="character" w:customStyle="1" w:styleId="50">
    <w:name w:val="标题 5 字符"/>
    <w:basedOn w:val="23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51">
    <w:name w:val="正文2 Char"/>
    <w:qFormat/>
    <w:locked/>
    <w:uiPriority w:val="0"/>
    <w:rPr>
      <w:rFonts w:eastAsia="??"/>
      <w:kern w:val="2"/>
      <w:sz w:val="24"/>
      <w:szCs w:val="28"/>
    </w:rPr>
  </w:style>
  <w:style w:type="character" w:customStyle="1" w:styleId="52">
    <w:name w:val="标题 4 字符"/>
    <w:basedOn w:val="23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53">
    <w:name w:val="正文11"/>
    <w:qFormat/>
    <w:uiPriority w:val="0"/>
    <w:rPr>
      <w:rFonts w:ascii="PingFang SC Regular" w:hAnsi="PingFang SC Regular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54">
    <w:name w:val="正文1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55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二级条标题"/>
    <w:basedOn w:val="59"/>
    <w:next w:val="57"/>
    <w:qFormat/>
    <w:uiPriority w:val="99"/>
    <w:pPr>
      <w:tabs>
        <w:tab w:val="left" w:pos="1260"/>
        <w:tab w:val="left" w:pos="1680"/>
        <w:tab w:val="left" w:pos="2100"/>
      </w:tabs>
      <w:ind w:left="0"/>
      <w:outlineLvl w:val="3"/>
    </w:pPr>
  </w:style>
  <w:style w:type="paragraph" w:customStyle="1" w:styleId="59">
    <w:name w:val="一级条标题"/>
    <w:basedOn w:val="1"/>
    <w:next w:val="57"/>
    <w:qFormat/>
    <w:uiPriority w:val="99"/>
    <w:pPr>
      <w:widowControl/>
      <w:tabs>
        <w:tab w:val="left" w:pos="1260"/>
        <w:tab w:val="left" w:pos="1680"/>
      </w:tabs>
      <w:ind w:left="1680" w:hanging="420"/>
      <w:outlineLvl w:val="2"/>
    </w:pPr>
    <w:rPr>
      <w:rFonts w:ascii="黑体" w:eastAsia="黑体"/>
      <w:kern w:val="0"/>
      <w:szCs w:val="20"/>
    </w:rPr>
  </w:style>
  <w:style w:type="paragraph" w:customStyle="1" w:styleId="60">
    <w:name w:val="标准小三"/>
    <w:basedOn w:val="1"/>
    <w:qFormat/>
    <w:uiPriority w:val="0"/>
    <w:pPr>
      <w:widowControl/>
      <w:numPr>
        <w:ilvl w:val="0"/>
        <w:numId w:val="3"/>
      </w:numPr>
      <w:spacing w:line="700" w:lineRule="exact"/>
      <w:ind w:left="0" w:firstLine="200" w:firstLineChars="200"/>
      <w:jc w:val="left"/>
    </w:pPr>
    <w:rPr>
      <w:rFonts w:ascii="宋体" w:hAnsi="Arial" w:eastAsia="仿宋_GB2312" w:cs="宋体"/>
      <w:snapToGrid w:val="0"/>
      <w:kern w:val="0"/>
      <w:sz w:val="30"/>
      <w:szCs w:val="32"/>
    </w:rPr>
  </w:style>
  <w:style w:type="character" w:customStyle="1" w:styleId="61">
    <w:name w:val="批注文字 字符"/>
    <w:link w:val="8"/>
    <w:qFormat/>
    <w:uiPriority w:val="0"/>
    <w:rPr>
      <w:kern w:val="2"/>
      <w:sz w:val="21"/>
      <w:szCs w:val="24"/>
    </w:rPr>
  </w:style>
  <w:style w:type="paragraph" w:customStyle="1" w:styleId="62">
    <w:name w:val="表格文字"/>
    <w:basedOn w:val="1"/>
    <w:next w:val="9"/>
    <w:qFormat/>
    <w:uiPriority w:val="0"/>
    <w:pPr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63">
    <w:name w:val="n正文"/>
    <w:basedOn w:val="1"/>
    <w:qFormat/>
    <w:uiPriority w:val="0"/>
    <w:pPr>
      <w:spacing w:line="480" w:lineRule="auto"/>
      <w:ind w:firstLine="480" w:firstLineChars="200"/>
    </w:pPr>
    <w:rPr>
      <w:sz w:val="24"/>
    </w:rPr>
  </w:style>
  <w:style w:type="paragraph" w:customStyle="1" w:styleId="64">
    <w:name w:val="n一级标题"/>
    <w:basedOn w:val="1"/>
    <w:next w:val="1"/>
    <w:qFormat/>
    <w:uiPriority w:val="0"/>
    <w:pPr>
      <w:numPr>
        <w:ilvl w:val="0"/>
        <w:numId w:val="4"/>
      </w:numPr>
      <w:spacing w:before="50" w:beforeLines="50" w:line="480" w:lineRule="auto"/>
      <w:outlineLvl w:val="0"/>
    </w:pPr>
    <w:rPr>
      <w:b/>
      <w:sz w:val="24"/>
    </w:rPr>
  </w:style>
  <w:style w:type="paragraph" w:customStyle="1" w:styleId="65">
    <w:name w:val="n二级标题"/>
    <w:basedOn w:val="3"/>
    <w:next w:val="1"/>
    <w:qFormat/>
    <w:uiPriority w:val="0"/>
    <w:pPr>
      <w:numPr>
        <w:ilvl w:val="1"/>
        <w:numId w:val="4"/>
      </w:numPr>
      <w:tabs>
        <w:tab w:val="left" w:pos="432"/>
        <w:tab w:val="clear" w:pos="706"/>
      </w:tabs>
      <w:spacing w:before="120" w:after="120" w:line="415" w:lineRule="auto"/>
    </w:pPr>
    <w:rPr>
      <w:rFonts w:ascii="News701 BT" w:hAnsi="News701 BT" w:eastAsia="楷体"/>
      <w:sz w:val="24"/>
    </w:rPr>
  </w:style>
  <w:style w:type="paragraph" w:customStyle="1" w:styleId="66">
    <w:name w:val="引用列表(工信)"/>
    <w:basedOn w:val="63"/>
    <w:qFormat/>
    <w:uiPriority w:val="0"/>
    <w:pPr>
      <w:numPr>
        <w:ilvl w:val="0"/>
        <w:numId w:val="5"/>
      </w:numPr>
      <w:spacing w:line="360" w:lineRule="auto"/>
      <w:ind w:left="200" w:leftChars="200" w:firstLine="0" w:firstLineChars="0"/>
    </w:pPr>
  </w:style>
  <w:style w:type="paragraph" w:customStyle="1" w:styleId="67">
    <w:name w:val="n三级标题"/>
    <w:basedOn w:val="4"/>
    <w:next w:val="63"/>
    <w:qFormat/>
    <w:uiPriority w:val="0"/>
    <w:pPr>
      <w:numPr>
        <w:ilvl w:val="2"/>
        <w:numId w:val="4"/>
      </w:numPr>
      <w:tabs>
        <w:tab w:val="left" w:pos="900"/>
      </w:tabs>
      <w:spacing w:before="156" w:beforeLines="50" w:after="0" w:line="24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14</Pages>
  <Words>2425</Words>
  <Characters>2591</Characters>
  <Lines>139</Lines>
  <Paragraphs>39</Paragraphs>
  <TotalTime>0</TotalTime>
  <ScaleCrop>false</ScaleCrop>
  <LinksUpToDate>false</LinksUpToDate>
  <CharactersWithSpaces>3135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2022-04-18T09:11:00Z</dcterms:created>
  <dc:creator>MC SYSTEM</dc:creator>
  <cp:lastModifiedBy>金佳霖</cp:lastModifiedBy>
  <cp:lastPrinted>2022-07-22T06:54:00Z</cp:lastPrinted>
  <dcterms:modified xsi:type="dcterms:W3CDTF">2025-05-22T08:13:07Z</dcterms:modified>
  <dc:title>厦财采〔2021〕9号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B4AD14B36B3D466AAA7F66AA429F8143_13</vt:lpwstr>
  </property>
  <property fmtid="{D5CDD505-2E9C-101B-9397-08002B2CF9AE}" pid="4" name="KSOTemplateDocerSaveRecord">
    <vt:lpwstr>eyJoZGlkIjoiZGY3NzBjOTUwNTYyMzdiNDYxZjE0ZmUwMGQ0ZWIxMTAiLCJ1c2VySWQiOiIyNzg4Mjk4MDMifQ==</vt:lpwstr>
  </property>
</Properties>
</file>