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0035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u w:val="single"/>
        </w:rPr>
      </w:pPr>
      <w:bookmarkStart w:id="0" w:name="_Toc2038457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62C0861">
      <w:pPr>
        <w:spacing w:line="360" w:lineRule="auto"/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杭州市政府采购项目</w:t>
      </w:r>
    </w:p>
    <w:p w14:paraId="0794D44D">
      <w:pPr>
        <w:spacing w:line="360" w:lineRule="auto"/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采购需求</w:t>
      </w:r>
    </w:p>
    <w:p w14:paraId="731A2C39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BB1E1E9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36797488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FB7104D">
      <w:pPr>
        <w:pStyle w:val="5"/>
        <w:rPr>
          <w:rFonts w:hint="eastAsia" w:ascii="仿宋" w:hAnsi="仿宋" w:eastAsia="仿宋" w:cs="仿宋"/>
        </w:rPr>
      </w:pPr>
    </w:p>
    <w:p w14:paraId="02C25244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6D52C8E">
      <w:pPr>
        <w:pStyle w:val="5"/>
        <w:rPr>
          <w:rFonts w:hint="eastAsia" w:ascii="仿宋" w:hAnsi="仿宋" w:eastAsia="仿宋" w:cs="仿宋"/>
        </w:rPr>
      </w:pPr>
    </w:p>
    <w:p w14:paraId="153852E5">
      <w:pPr>
        <w:pStyle w:val="17"/>
        <w:ind w:firstLine="344"/>
        <w:rPr>
          <w:rFonts w:hint="eastAsia" w:ascii="仿宋" w:hAnsi="仿宋" w:eastAsia="仿宋" w:cs="仿宋"/>
        </w:rPr>
      </w:pPr>
    </w:p>
    <w:p w14:paraId="2DC43A83">
      <w:pPr>
        <w:pStyle w:val="17"/>
        <w:ind w:firstLine="344"/>
        <w:rPr>
          <w:rFonts w:hint="eastAsia" w:ascii="仿宋" w:hAnsi="仿宋" w:eastAsia="仿宋" w:cs="仿宋"/>
        </w:rPr>
      </w:pPr>
    </w:p>
    <w:p w14:paraId="22E5C7A0">
      <w:pPr>
        <w:pStyle w:val="17"/>
        <w:ind w:firstLine="344"/>
        <w:rPr>
          <w:rFonts w:hint="eastAsia" w:ascii="仿宋" w:hAnsi="仿宋" w:eastAsia="仿宋" w:cs="仿宋"/>
        </w:rPr>
      </w:pPr>
    </w:p>
    <w:p w14:paraId="479B6E6B">
      <w:pPr>
        <w:pStyle w:val="17"/>
        <w:ind w:firstLine="344"/>
        <w:rPr>
          <w:rFonts w:hint="eastAsia" w:ascii="仿宋" w:hAnsi="仿宋" w:eastAsia="仿宋" w:cs="仿宋"/>
        </w:rPr>
      </w:pPr>
    </w:p>
    <w:p w14:paraId="49499B14">
      <w:pPr>
        <w:pStyle w:val="17"/>
        <w:ind w:firstLine="344"/>
        <w:rPr>
          <w:rFonts w:hint="eastAsia" w:ascii="仿宋" w:hAnsi="仿宋" w:eastAsia="仿宋" w:cs="仿宋"/>
        </w:rPr>
      </w:pPr>
    </w:p>
    <w:p w14:paraId="674949A7">
      <w:pPr>
        <w:pStyle w:val="17"/>
        <w:ind w:firstLine="344"/>
        <w:rPr>
          <w:rFonts w:hint="eastAsia" w:ascii="仿宋" w:hAnsi="仿宋" w:eastAsia="仿宋" w:cs="仿宋"/>
        </w:rPr>
      </w:pPr>
    </w:p>
    <w:p w14:paraId="6B3091AE">
      <w:pPr>
        <w:pStyle w:val="17"/>
        <w:ind w:firstLine="344"/>
        <w:rPr>
          <w:rFonts w:hint="eastAsia" w:ascii="仿宋" w:hAnsi="仿宋" w:eastAsia="仿宋" w:cs="仿宋"/>
        </w:rPr>
      </w:pPr>
    </w:p>
    <w:p w14:paraId="33C103B1">
      <w:pPr>
        <w:pStyle w:val="17"/>
        <w:ind w:firstLine="344"/>
        <w:rPr>
          <w:rFonts w:hint="eastAsia" w:ascii="仿宋" w:hAnsi="仿宋" w:eastAsia="仿宋" w:cs="仿宋"/>
        </w:rPr>
      </w:pPr>
    </w:p>
    <w:p w14:paraId="0831B112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杭州市余杭区第二人民医院</w:t>
      </w:r>
    </w:p>
    <w:p w14:paraId="36EA8A5D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杭州市余杭区第二人民医院医共体2025年职工疗休养项目</w:t>
      </w:r>
    </w:p>
    <w:p w14:paraId="5DACF59A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编制单位：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杭州市余杭区第二人民医院</w:t>
      </w:r>
    </w:p>
    <w:p w14:paraId="66B1BA16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编制时间：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日</w:t>
      </w:r>
    </w:p>
    <w:p w14:paraId="30292E6F">
      <w:pPr>
        <w:spacing w:line="38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一、需求调查情况</w:t>
      </w:r>
    </w:p>
    <w:p w14:paraId="3D373D4B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（一）本项目是否需要开展需求调查：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 w14:paraId="6CB9CEB1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（二）本项目是否属于可以不再重复开展需求调查情形：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sz w:val="24"/>
          <w:lang w:val="en-US" w:eastAsia="zh-CN"/>
        </w:rPr>
        <w:t>否</w:t>
      </w:r>
    </w:p>
    <w:p w14:paraId="76BA29A6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（三）需求调查方式</w:t>
      </w:r>
    </w:p>
    <w:p w14:paraId="1E7DC24E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咨询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论证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问卷调查 </w:t>
      </w:r>
      <w:r>
        <w:rPr>
          <w:rFonts w:hint="eastAsia" w:ascii="仿宋" w:hAnsi="仿宋" w:eastAsia="仿宋" w:cs="仿宋"/>
          <w:sz w:val="24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其他方式（市场查询）   </w:t>
      </w:r>
    </w:p>
    <w:p w14:paraId="263F9040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（四）需求调查对象</w:t>
      </w:r>
      <w:r>
        <w:rPr>
          <w:rFonts w:hint="eastAsia" w:ascii="仿宋" w:hAnsi="仿宋" w:eastAsia="仿宋" w:cs="仿宋"/>
          <w:sz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hd w:val="clear" w:color="auto" w:fill="auto"/>
        </w:rPr>
        <w:t>潜在供应商及有关专家</w:t>
      </w:r>
    </w:p>
    <w:p w14:paraId="51F24BD3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（五）需求调查结果</w:t>
      </w:r>
    </w:p>
    <w:p w14:paraId="1EE2DCAD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1.相关产业发展情况</w:t>
      </w:r>
    </w:p>
    <w:p w14:paraId="5AF1B155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杭州市余杭区第二人民医院医共体2025年职工疗休养项目。</w:t>
      </w:r>
    </w:p>
    <w:p w14:paraId="116BBF98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2.市场供给情况:</w:t>
      </w:r>
      <w:r>
        <w:rPr>
          <w:rFonts w:hint="eastAsia" w:ascii="仿宋" w:hAnsi="仿宋" w:eastAsia="仿宋" w:cs="仿宋"/>
          <w:sz w:val="24"/>
          <w:u w:val="single"/>
        </w:rPr>
        <w:t>能完成此类项目的潜在供应商较多。</w:t>
      </w:r>
    </w:p>
    <w:p w14:paraId="461972CD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3.同类采购项目历史成交信息情况</w:t>
      </w:r>
    </w:p>
    <w:p w14:paraId="4F721FC5">
      <w:pPr>
        <w:spacing w:line="380" w:lineRule="exact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u w:val="none"/>
          <w:shd w:val="clear" w:color="auto" w:fill="auto"/>
          <w:lang w:eastAsia="zh-CN"/>
        </w:rPr>
        <w:t xml:space="preserve">①杭州市余杭区人民政府中泰街道办事处2023年工会疗休养服务项目（项目编号：MDZFCG-2023-005）中标价：690000(元)、270000(元)、540000(元)。 </w:t>
      </w:r>
    </w:p>
    <w:p w14:paraId="1C19EBA8">
      <w:pPr>
        <w:spacing w:line="380" w:lineRule="exact"/>
        <w:ind w:firstLine="240" w:firstLineChars="1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u w:val="none"/>
          <w:shd w:val="clear" w:color="auto" w:fill="auto"/>
          <w:lang w:eastAsia="zh-CN"/>
        </w:rPr>
        <w:t>②杭州市余杭区人民政府仁和街道办事处2023年工会疗休养活动项目（项目编号：JYCG-2023-016）中标价：870000(元)、1356000(元)、210000(元)、660000(元)。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</w:p>
    <w:p w14:paraId="43217CEF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4.可能涉及的运行维护、升级更新、备品备件、耗材等后续采购情况</w:t>
      </w:r>
    </w:p>
    <w:p w14:paraId="0E877963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u w:val="single"/>
        </w:rPr>
        <w:t>本项目为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服务</w:t>
      </w:r>
      <w:r>
        <w:rPr>
          <w:rFonts w:hint="eastAsia" w:ascii="仿宋" w:hAnsi="仿宋" w:eastAsia="仿宋" w:cs="仿宋"/>
          <w:sz w:val="24"/>
          <w:u w:val="single"/>
        </w:rPr>
        <w:t>项目，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本项目不涉及。</w:t>
      </w:r>
    </w:p>
    <w:p w14:paraId="3290250F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5.其他相关情况：</w:t>
      </w:r>
      <w:r>
        <w:rPr>
          <w:rFonts w:hint="eastAsia" w:ascii="仿宋" w:hAnsi="仿宋" w:eastAsia="仿宋" w:cs="仿宋"/>
          <w:sz w:val="24"/>
          <w:u w:val="single"/>
        </w:rPr>
        <w:t>无</w:t>
      </w:r>
    </w:p>
    <w:p w14:paraId="47C0021B">
      <w:pPr>
        <w:spacing w:line="380" w:lineRule="exact"/>
        <w:ind w:firstLine="281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二、采购需求内容</w:t>
      </w:r>
    </w:p>
    <w:p w14:paraId="150F99E0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（一）项目概况</w:t>
      </w:r>
    </w:p>
    <w:p w14:paraId="3977C910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杭州市余杭区第二人民医院医共体2025年职工疗休养项目</w:t>
      </w:r>
      <w:r>
        <w:rPr>
          <w:rFonts w:hint="eastAsia" w:ascii="仿宋" w:hAnsi="仿宋" w:eastAsia="仿宋" w:cs="仿宋"/>
          <w:sz w:val="24"/>
          <w:u w:val="single"/>
        </w:rPr>
        <w:t>。</w:t>
      </w:r>
    </w:p>
    <w:p w14:paraId="2D3474CC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（二）预算金额（元）：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4860000</w:t>
      </w:r>
    </w:p>
    <w:p w14:paraId="5942AD20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（三）</w:t>
      </w:r>
      <w:r>
        <w:rPr>
          <w:rFonts w:hint="eastAsia" w:ascii="仿宋" w:hAnsi="仿宋" w:eastAsia="仿宋" w:cs="仿宋"/>
          <w:sz w:val="24"/>
        </w:rPr>
        <w:t>项目概述</w:t>
      </w:r>
    </w:p>
    <w:p w14:paraId="7AEDEC48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本项目</w:t>
      </w:r>
      <w:r>
        <w:rPr>
          <w:rFonts w:hint="eastAsia" w:ascii="仿宋" w:hAnsi="仿宋" w:eastAsia="仿宋" w:cs="仿宋"/>
          <w:sz w:val="24"/>
        </w:rPr>
        <w:t>行程及费用安排可根据甲方实际情况进行调整，结算人数以疗养出行的</w:t>
      </w:r>
      <w:r>
        <w:rPr>
          <w:rFonts w:hint="eastAsia" w:ascii="仿宋" w:hAnsi="仿宋" w:eastAsia="仿宋" w:cs="仿宋"/>
          <w:sz w:val="24"/>
          <w:lang w:eastAsia="zh-CN"/>
        </w:rPr>
        <w:t>人</w:t>
      </w:r>
      <w:r>
        <w:rPr>
          <w:rFonts w:hint="eastAsia" w:ascii="仿宋" w:hAnsi="仿宋" w:eastAsia="仿宋" w:cs="仿宋"/>
          <w:sz w:val="24"/>
        </w:rPr>
        <w:t>数按实结算，投标人需考虑由此产生的风险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7C0ACFB1">
      <w:pPr>
        <w:spacing w:line="38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（三）</w:t>
      </w:r>
      <w:r>
        <w:rPr>
          <w:rFonts w:hint="eastAsia" w:ascii="仿宋" w:hAnsi="仿宋" w:eastAsia="仿宋" w:cs="仿宋"/>
          <w:sz w:val="24"/>
        </w:rPr>
        <w:t>项目</w:t>
      </w:r>
      <w:r>
        <w:rPr>
          <w:rFonts w:hint="eastAsia" w:ascii="仿宋" w:hAnsi="仿宋" w:eastAsia="仿宋" w:cs="仿宋"/>
          <w:sz w:val="24"/>
          <w:lang w:val="en-US" w:eastAsia="zh-CN"/>
        </w:rPr>
        <w:t>交付</w:t>
      </w:r>
    </w:p>
    <w:p w14:paraId="71FEDAC4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</w:rPr>
        <w:t>1.交付（实施）的时间（期限）：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自合同签订生效之日起12个月。如采购人有所需要，中标单位应根据采购人的要求延续提供1-2个月的服务，费用标准按原合同规定执行。</w:t>
      </w:r>
    </w:p>
    <w:p w14:paraId="4F91FF78">
      <w:pPr>
        <w:spacing w:line="380" w:lineRule="exact"/>
        <w:ind w:left="210" w:leftChars="1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2.交付（实施）的地点（范围）：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采购方指定地点</w:t>
      </w:r>
    </w:p>
    <w:p w14:paraId="4483B645">
      <w:pPr>
        <w:spacing w:line="380" w:lineRule="exact"/>
        <w:ind w:left="210" w:left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3.付款条件（进度和方式）</w:t>
      </w:r>
    </w:p>
    <w:tbl>
      <w:tblPr>
        <w:tblStyle w:val="13"/>
        <w:tblW w:w="0" w:type="auto"/>
        <w:tblInd w:w="2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125"/>
        <w:gridCol w:w="6375"/>
      </w:tblGrid>
      <w:tr w14:paraId="5CCEEDF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4" w:type="dxa"/>
            <w:vAlign w:val="center"/>
          </w:tcPr>
          <w:p w14:paraId="00953D6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34D4B73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付款比例（%）</w:t>
            </w:r>
          </w:p>
        </w:tc>
        <w:tc>
          <w:tcPr>
            <w:tcW w:w="6375" w:type="dxa"/>
            <w:vAlign w:val="center"/>
          </w:tcPr>
          <w:p w14:paraId="5C961FA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付款方式</w:t>
            </w:r>
          </w:p>
        </w:tc>
      </w:tr>
      <w:tr w14:paraId="76FCDFF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333B4B5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0B1E33F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6375" w:type="dxa"/>
          </w:tcPr>
          <w:p w14:paraId="72CFA0F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采购单位应在合同正式生效后，按批次支付。各批次疗休养行程结束后，中标人按实际产生费用提供结算函（附本结算批次的线路、人数、总价等统计情况），经采购人经确认并在中标人开具增值税普通发票后30日内一次性支付该批次合同价款。</w:t>
            </w:r>
          </w:p>
        </w:tc>
      </w:tr>
    </w:tbl>
    <w:p w14:paraId="5F5702D0">
      <w:pPr>
        <w:spacing w:line="380" w:lineRule="exact"/>
        <w:ind w:left="210" w:left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4.其他商务要求（包装和运输、保险等）：</w:t>
      </w:r>
      <w:r>
        <w:rPr>
          <w:rFonts w:hint="eastAsia" w:ascii="仿宋" w:hAnsi="仿宋" w:eastAsia="仿宋" w:cs="仿宋"/>
          <w:sz w:val="24"/>
          <w:u w:val="single"/>
        </w:rPr>
        <w:t>无</w:t>
      </w:r>
    </w:p>
    <w:p w14:paraId="336C63C7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（七）采购项目的其他要求：</w:t>
      </w:r>
      <w:r>
        <w:rPr>
          <w:rFonts w:hint="eastAsia" w:ascii="仿宋" w:hAnsi="仿宋" w:eastAsia="仿宋" w:cs="仿宋"/>
          <w:sz w:val="24"/>
          <w:u w:val="single"/>
        </w:rPr>
        <w:t>无</w:t>
      </w:r>
      <w:bookmarkEnd w:id="0"/>
    </w:p>
    <w:p w14:paraId="25BEC8F9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三、合同订立安排</w:t>
      </w:r>
    </w:p>
    <w:p w14:paraId="5AD7258C">
      <w:pPr>
        <w:spacing w:line="380" w:lineRule="exact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（一）采购项目预（概）算（元）：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4860000</w:t>
      </w:r>
      <w:r>
        <w:rPr>
          <w:rFonts w:hint="eastAsia" w:ascii="仿宋" w:hAnsi="仿宋" w:eastAsia="仿宋" w:cs="仿宋"/>
          <w:sz w:val="24"/>
        </w:rPr>
        <w:t>，最高限价（元）：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3489000</w:t>
      </w:r>
    </w:p>
    <w:p w14:paraId="76180863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（二）拟开展采购活动的时间安排：</w:t>
      </w:r>
      <w:r>
        <w:rPr>
          <w:rFonts w:hint="eastAsia" w:ascii="仿宋" w:hAnsi="仿宋" w:eastAsia="仿宋" w:cs="仿宋"/>
          <w:sz w:val="24"/>
          <w:u w:val="single"/>
        </w:rPr>
        <w:t>202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u w:val="single"/>
        </w:rPr>
        <w:t>年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u w:val="single"/>
        </w:rPr>
        <w:t>月</w:t>
      </w:r>
    </w:p>
    <w:p w14:paraId="7B2141F1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（三）采购组织形式：分散采购 </w:t>
      </w:r>
    </w:p>
    <w:p w14:paraId="33418F4B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（四）委托代理安排：采购代理机构</w:t>
      </w:r>
    </w:p>
    <w:p w14:paraId="3530AE62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（五）采购包划分：分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 xml:space="preserve">个标项 </w:t>
      </w:r>
    </w:p>
    <w:p w14:paraId="412BFCB3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（六）合同分包：不允许分包</w:t>
      </w:r>
    </w:p>
    <w:p w14:paraId="0F3DA9EA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（七）供应商资格条件</w:t>
      </w:r>
    </w:p>
    <w:p w14:paraId="5112287F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1. 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</w:r>
    </w:p>
    <w:p w14:paraId="1B5EE1C5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bookmarkStart w:id="10" w:name="_GoBack"/>
      <w:bookmarkEnd w:id="10"/>
      <w:r>
        <w:rPr>
          <w:rFonts w:hint="eastAsia" w:ascii="仿宋" w:hAnsi="仿宋" w:eastAsia="仿宋" w:cs="仿宋"/>
          <w:sz w:val="24"/>
          <w:u w:val="single"/>
        </w:rPr>
        <w:t>2. 以联合体形式投标的，提供联合协议(本项目不接受联合体投标或者投标人不以联合体形式投标的，则不需要提供) ；</w:t>
      </w:r>
    </w:p>
    <w:p w14:paraId="4A38F147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3.落实政府采购政策需满足的资格要求：</w:t>
      </w:r>
    </w:p>
    <w:p w14:paraId="01C223BA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专门面向中小企业</w:t>
      </w:r>
    </w:p>
    <w:p w14:paraId="6968DCE3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服务全部由符合政策要求的中小企业承接（本条所称中小企业，是指在中华人民共和国境内依法设立，依据国务院批准的中小企业划分标准确定的中型企业、小型企业和微型企业，但与大企业的负责人为同一人，或者与大企业存在直接控股、管理关系的除外），提供中小企业声明函；符合《关于促进残疾人就业政府采购政策的通知》（财库〔2017〕141号）规定的条件并提供《残疾人福利性单位声明函》（附件1）的残疾人福利性单位视同小型、微型企业；符合《关于政府采购支持监狱企业发展有关问题的通知》（财库[2014]68号）规定的监狱企业并提供由省级以上监狱管理局、戒毒管理局（含新疆生产建设兵团）出具的属于监狱企业证明文件的，视同为小型、微型企业；</w:t>
      </w:r>
    </w:p>
    <w:p w14:paraId="6C9D0CBA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4.本项目的特定资格要求：无。</w:t>
      </w:r>
    </w:p>
    <w:p w14:paraId="2BEDBB5D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5.单位负责人为同一人或者存在直接控股、管理关系的不同供应商，不得参加同一合同项下的政府采购活动；为采购项目提供整体设计、规范编制或者项目管理、监理、检测等服务后不得再参加该采购项目的其他采购活动。</w:t>
      </w:r>
    </w:p>
    <w:p w14:paraId="501CBFE8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（八）采购方式：公开招标</w:t>
      </w:r>
    </w:p>
    <w:p w14:paraId="307CD9C7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（九）选择采购方式的理由：</w:t>
      </w:r>
      <w:r>
        <w:rPr>
          <w:rFonts w:hint="eastAsia" w:ascii="仿宋" w:hAnsi="仿宋" w:eastAsia="仿宋" w:cs="仿宋"/>
          <w:sz w:val="24"/>
          <w:u w:val="single"/>
        </w:rPr>
        <w:t>开招标应作为政府采购的主要采购方式，能吸引更多优质服务单位参加本项目。</w:t>
      </w:r>
    </w:p>
    <w:p w14:paraId="61A42C3E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（十）竞争范围：公开发布</w:t>
      </w:r>
    </w:p>
    <w:p w14:paraId="00E198C4">
      <w:pPr>
        <w:spacing w:line="38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（十一）评审规则：综合评分，评审规则选择理由：《中华人民共和国政府采购法》。</w:t>
      </w:r>
    </w:p>
    <w:p w14:paraId="78A715B0">
      <w:pPr>
        <w:spacing w:line="380" w:lineRule="exact"/>
        <w:ind w:firstLine="141" w:firstLineChars="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二、合同管理安排</w:t>
      </w:r>
    </w:p>
    <w:p w14:paraId="319F5942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（一）合同类型：</w:t>
      </w:r>
      <w:r>
        <w:rPr>
          <w:rFonts w:hint="eastAsia" w:ascii="仿宋" w:hAnsi="仿宋" w:eastAsia="仿宋" w:cs="仿宋"/>
          <w:sz w:val="24"/>
          <w:lang w:val="en-US" w:eastAsia="zh-CN"/>
        </w:rPr>
        <w:t>货物</w:t>
      </w:r>
      <w:r>
        <w:rPr>
          <w:rFonts w:hint="eastAsia" w:ascii="仿宋" w:hAnsi="仿宋" w:eastAsia="仿宋" w:cs="仿宋"/>
          <w:sz w:val="24"/>
        </w:rPr>
        <w:t>合同，合同类型选择理由：</w:t>
      </w:r>
      <w:r>
        <w:rPr>
          <w:rFonts w:hint="eastAsia" w:ascii="仿宋" w:hAnsi="仿宋" w:eastAsia="仿宋" w:cs="仿宋"/>
          <w:sz w:val="24"/>
          <w:u w:val="single"/>
        </w:rPr>
        <w:t>本项目是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服务</w:t>
      </w:r>
      <w:r>
        <w:rPr>
          <w:rFonts w:hint="eastAsia" w:ascii="仿宋" w:hAnsi="仿宋" w:eastAsia="仿宋" w:cs="仿宋"/>
          <w:sz w:val="24"/>
          <w:u w:val="single"/>
        </w:rPr>
        <w:t>项目。</w:t>
      </w:r>
    </w:p>
    <w:p w14:paraId="39FDB4CE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（二）定价方式：固定总价，定价方式选择理由：</w:t>
      </w:r>
      <w:r>
        <w:rPr>
          <w:rFonts w:hint="eastAsia" w:ascii="仿宋" w:hAnsi="仿宋" w:eastAsia="仿宋" w:cs="仿宋"/>
          <w:sz w:val="24"/>
          <w:u w:val="single"/>
        </w:rPr>
        <w:t>根椐项目实际来确定。</w:t>
      </w:r>
    </w:p>
    <w:p w14:paraId="208B0FF7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（三）合同文本的主要条款</w:t>
      </w:r>
    </w:p>
    <w:p w14:paraId="40FD8FDD"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建设内容</w:t>
      </w:r>
    </w:p>
    <w:p w14:paraId="306E9E4E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iCs/>
          <w:sz w:val="24"/>
          <w:u w:val="single"/>
        </w:rPr>
      </w:pPr>
      <w:r>
        <w:rPr>
          <w:rFonts w:hint="eastAsia" w:ascii="仿宋" w:hAnsi="仿宋" w:eastAsia="仿宋" w:cs="仿宋"/>
          <w:iCs/>
          <w:sz w:val="24"/>
        </w:rPr>
        <w:t>6.资金支付方式：采购单位应在合同正式生效后，按批次支付。各批次疗休养行程结束后，中标人按实际产生费用提供结算函（附本结算批次的线路、人数、总价等统计情况），经采购人经确认并在中标人开具增值税普通发票后30日内一次性支付该批次合同价款。</w:t>
      </w:r>
    </w:p>
    <w:p w14:paraId="3B075F6E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iCs/>
          <w:sz w:val="24"/>
        </w:rPr>
        <w:t>7.验收、交付标准和方法：</w:t>
      </w:r>
      <w:r>
        <w:rPr>
          <w:rFonts w:hint="eastAsia" w:ascii="仿宋" w:hAnsi="仿宋" w:eastAsia="仿宋" w:cs="仿宋"/>
          <w:iCs/>
          <w:sz w:val="24"/>
          <w:u w:val="single"/>
          <w:lang w:val="en-US" w:eastAsia="zh-CN"/>
        </w:rPr>
        <w:t>以余杭区财政验收标准为准</w:t>
      </w:r>
      <w:r>
        <w:rPr>
          <w:rFonts w:hint="eastAsia" w:ascii="仿宋" w:hAnsi="仿宋" w:eastAsia="仿宋" w:cs="仿宋"/>
          <w:sz w:val="24"/>
          <w:u w:val="single"/>
        </w:rPr>
        <w:t>。</w:t>
      </w:r>
    </w:p>
    <w:p w14:paraId="45B3529D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iCs/>
          <w:sz w:val="24"/>
        </w:rPr>
        <w:t>8.质量保修范围和保修期：</w:t>
      </w:r>
      <w:r>
        <w:rPr>
          <w:rFonts w:hint="eastAsia" w:ascii="仿宋" w:hAnsi="仿宋" w:eastAsia="仿宋" w:cs="仿宋"/>
          <w:sz w:val="24"/>
          <w:u w:val="single"/>
        </w:rPr>
        <w:t>无</w:t>
      </w:r>
    </w:p>
    <w:p w14:paraId="2CF60FD0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iCs/>
          <w:sz w:val="24"/>
          <w:u w:val="single"/>
        </w:rPr>
      </w:pPr>
      <w:r>
        <w:rPr>
          <w:rFonts w:hint="eastAsia" w:ascii="仿宋" w:hAnsi="仿宋" w:eastAsia="仿宋" w:cs="仿宋"/>
          <w:iCs/>
          <w:sz w:val="24"/>
        </w:rPr>
        <w:t>9.知识产权归属、处理方式：</w:t>
      </w:r>
      <w:r>
        <w:rPr>
          <w:rFonts w:hint="eastAsia" w:ascii="仿宋" w:hAnsi="仿宋" w:eastAsia="仿宋" w:cs="仿宋"/>
          <w:sz w:val="24"/>
          <w:u w:val="single"/>
        </w:rPr>
        <w:t>本项目不涉及</w:t>
      </w:r>
    </w:p>
    <w:p w14:paraId="4A9DFD64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iCs/>
          <w:sz w:val="24"/>
        </w:rPr>
        <w:t>10.成本补偿、风险分担约定</w:t>
      </w:r>
      <w:r>
        <w:rPr>
          <w:rFonts w:hint="eastAsia" w:ascii="仿宋" w:hAnsi="仿宋" w:eastAsia="仿宋" w:cs="仿宋"/>
          <w:iCs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>按合同处理。</w:t>
      </w:r>
    </w:p>
    <w:p w14:paraId="43D18E16">
      <w:pPr>
        <w:tabs>
          <w:tab w:val="left" w:pos="312"/>
        </w:tabs>
        <w:spacing w:line="380" w:lineRule="exact"/>
        <w:ind w:firstLine="480" w:firstLineChars="200"/>
        <w:rPr>
          <w:rFonts w:hint="eastAsia" w:ascii="仿宋" w:hAnsi="仿宋" w:eastAsia="仿宋" w:cs="仿宋"/>
          <w:iCs/>
          <w:sz w:val="24"/>
        </w:rPr>
      </w:pPr>
      <w:r>
        <w:rPr>
          <w:rFonts w:hint="eastAsia" w:ascii="仿宋" w:hAnsi="仿宋" w:eastAsia="仿宋" w:cs="仿宋"/>
          <w:iCs/>
          <w:sz w:val="24"/>
        </w:rPr>
        <w:t>11.违约责任与解决争议的方法：</w:t>
      </w:r>
      <w:r>
        <w:rPr>
          <w:rFonts w:hint="eastAsia" w:ascii="仿宋" w:hAnsi="仿宋" w:eastAsia="仿宋" w:cs="仿宋"/>
          <w:sz w:val="24"/>
          <w:u w:val="single"/>
        </w:rPr>
        <w:t>按合同处理。</w:t>
      </w:r>
    </w:p>
    <w:p w14:paraId="3304C565">
      <w:pPr>
        <w:spacing w:line="380" w:lineRule="exact"/>
        <w:ind w:firstLine="480" w:firstLineChars="200"/>
        <w:jc w:val="left"/>
        <w:rPr>
          <w:rFonts w:hint="eastAsia" w:ascii="仿宋" w:hAnsi="仿宋" w:eastAsia="仿宋" w:cs="仿宋"/>
          <w:iCs/>
          <w:sz w:val="24"/>
        </w:rPr>
      </w:pPr>
      <w:r>
        <w:rPr>
          <w:rFonts w:hint="eastAsia" w:ascii="仿宋" w:hAnsi="仿宋" w:eastAsia="仿宋" w:cs="仿宋"/>
          <w:iCs/>
          <w:sz w:val="24"/>
        </w:rPr>
        <w:t>12.其他条款</w:t>
      </w:r>
      <w:r>
        <w:rPr>
          <w:rFonts w:hint="eastAsia" w:ascii="仿宋" w:hAnsi="仿宋" w:eastAsia="仿宋" w:cs="仿宋"/>
          <w:iCs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>按合同处理。</w:t>
      </w:r>
    </w:p>
    <w:p w14:paraId="3BE1AEAE">
      <w:pPr>
        <w:autoSpaceDE w:val="0"/>
        <w:autoSpaceDN w:val="0"/>
        <w:snapToGrid w:val="0"/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三、履约验收方案</w:t>
      </w:r>
    </w:p>
    <w:p w14:paraId="7A7B2597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（一）履约验收主体</w:t>
      </w:r>
    </w:p>
    <w:p w14:paraId="77EA41BC">
      <w:pPr>
        <w:spacing w:line="380" w:lineRule="exact"/>
        <w:ind w:left="420" w:leftChars="200"/>
        <w:jc w:val="left"/>
        <w:rPr>
          <w:rFonts w:hint="eastAsia"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</w:rPr>
        <w:t>1.采购单位：</w:t>
      </w:r>
      <w:r>
        <w:rPr>
          <w:rFonts w:hint="eastAsia" w:ascii="仿宋" w:hAnsi="仿宋" w:eastAsia="仿宋" w:cs="仿宋"/>
          <w:sz w:val="24"/>
          <w:lang w:eastAsia="zh-CN"/>
        </w:rPr>
        <w:t>杭州市余杭区第二人民医院</w:t>
      </w:r>
    </w:p>
    <w:p w14:paraId="7E4E4C17">
      <w:pPr>
        <w:spacing w:line="380" w:lineRule="exact"/>
        <w:ind w:left="420" w:left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2.是否选择代理机构：否</w:t>
      </w:r>
    </w:p>
    <w:p w14:paraId="1E2ACDBF">
      <w:pPr>
        <w:spacing w:line="380" w:lineRule="exact"/>
        <w:ind w:left="420" w:leftChars="2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3.是否邀请本项目的其他供应商：否</w:t>
      </w:r>
    </w:p>
    <w:p w14:paraId="0D7A2370">
      <w:pPr>
        <w:spacing w:line="380" w:lineRule="exact"/>
        <w:ind w:left="420" w:left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4.是否邀请专家：否</w:t>
      </w:r>
    </w:p>
    <w:p w14:paraId="16A57846">
      <w:pPr>
        <w:spacing w:line="380" w:lineRule="exact"/>
        <w:ind w:left="420" w:left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5.是否邀请服务对象：是</w:t>
      </w:r>
    </w:p>
    <w:p w14:paraId="2FBA2EF1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6.其他：</w:t>
      </w:r>
      <w:r>
        <w:rPr>
          <w:rFonts w:hint="eastAsia" w:ascii="仿宋" w:hAnsi="仿宋" w:eastAsia="仿宋" w:cs="仿宋"/>
          <w:sz w:val="24"/>
          <w:u w:val="single"/>
        </w:rPr>
        <w:t>无</w:t>
      </w:r>
    </w:p>
    <w:p w14:paraId="41877D2A">
      <w:pPr>
        <w:spacing w:line="380" w:lineRule="exact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（二）履约验收时间：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项目完成后一次性验收</w:t>
      </w:r>
      <w:r>
        <w:rPr>
          <w:rFonts w:hint="eastAsia" w:ascii="仿宋" w:hAnsi="仿宋" w:eastAsia="仿宋" w:cs="仿宋"/>
          <w:sz w:val="24"/>
          <w:u w:val="single"/>
        </w:rPr>
        <w:t>。</w:t>
      </w:r>
    </w:p>
    <w:p w14:paraId="5A102505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（三）履约验收方式：一般程序</w:t>
      </w:r>
    </w:p>
    <w:p w14:paraId="28F0E0AF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（四）履约验收程序：支付项目款前组织进行履约验收。</w:t>
      </w:r>
    </w:p>
    <w:p w14:paraId="2FBE81B9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（五）履约验收内容</w:t>
      </w:r>
    </w:p>
    <w:p w14:paraId="5FD1368F">
      <w:pPr>
        <w:spacing w:line="380" w:lineRule="exact"/>
        <w:ind w:firstLine="720" w:firstLineChars="3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1.技术履约内容:满足所有采购需求及响应文件承诺； </w:t>
      </w:r>
    </w:p>
    <w:p w14:paraId="09508E25">
      <w:pPr>
        <w:spacing w:line="380" w:lineRule="exact"/>
        <w:ind w:firstLine="720" w:firstLineChars="3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2.商务履约内容:服务周期满足采购要求;服务价格按合同约定执行。</w:t>
      </w:r>
    </w:p>
    <w:p w14:paraId="1BF5C8AA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（六）履约验收标准</w:t>
      </w:r>
    </w:p>
    <w:p w14:paraId="75E902F7">
      <w:pPr>
        <w:spacing w:line="380" w:lineRule="exact"/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(1)满足所有采购需求及响应文件承诺；(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)项目验收资料齐全。</w:t>
      </w:r>
    </w:p>
    <w:p w14:paraId="435CD719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（七）履约验收其他事项</w:t>
      </w:r>
    </w:p>
    <w:p w14:paraId="557FEBC3">
      <w:pPr>
        <w:spacing w:line="380" w:lineRule="exact"/>
        <w:ind w:firstLine="470" w:firstLineChars="196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按照文件要求</w:t>
      </w:r>
    </w:p>
    <w:p w14:paraId="02BD59AB">
      <w:pPr>
        <w:spacing w:line="380" w:lineRule="exact"/>
        <w:ind w:firstLine="551" w:firstLineChars="196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四、风险控制措施和替代方案</w:t>
      </w:r>
    </w:p>
    <w:p w14:paraId="51DC1077">
      <w:pPr>
        <w:spacing w:line="380" w:lineRule="exact"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该采购项目按照《政府采购需求管理办法》第二十五条规定，是否需要组织风险判断、提出处置措施和替代方案：是</w:t>
      </w:r>
    </w:p>
    <w:p w14:paraId="126868C4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1" w:name="_Toc29357"/>
      <w:r>
        <w:rPr>
          <w:rFonts w:hint="eastAsia" w:ascii="仿宋" w:hAnsi="仿宋" w:eastAsia="仿宋" w:cs="仿宋"/>
          <w:sz w:val="24"/>
        </w:rPr>
        <w:t>（一）国家政策变化应对措施</w:t>
      </w:r>
      <w:bookmarkEnd w:id="1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如遇到国家政策发生变化，根据新的政策进行采购需求调整。 </w:t>
      </w:r>
    </w:p>
    <w:p w14:paraId="4569CFDD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2" w:name="_Toc516"/>
      <w:r>
        <w:rPr>
          <w:rFonts w:hint="eastAsia" w:ascii="仿宋" w:hAnsi="仿宋" w:eastAsia="仿宋" w:cs="仿宋"/>
          <w:sz w:val="24"/>
        </w:rPr>
        <w:t>（二）实施环境变化应对措施</w:t>
      </w:r>
      <w:bookmarkEnd w:id="2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如遇到实施环境发生变化，根据新的实施环境进行采购需求调整。 </w:t>
      </w:r>
    </w:p>
    <w:p w14:paraId="7EE92EA1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3" w:name="_Toc9608"/>
      <w:r>
        <w:rPr>
          <w:rFonts w:hint="eastAsia" w:ascii="仿宋" w:hAnsi="仿宋" w:eastAsia="仿宋" w:cs="仿宋"/>
          <w:sz w:val="24"/>
        </w:rPr>
        <w:t>（三）重大技术变化应对措施</w:t>
      </w:r>
      <w:bookmarkEnd w:id="3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如遇到重大技术变化，根据变化情况进行适当调整。 </w:t>
      </w:r>
    </w:p>
    <w:p w14:paraId="2A29AAB4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4" w:name="_Toc1490"/>
      <w:r>
        <w:rPr>
          <w:rFonts w:hint="eastAsia" w:ascii="仿宋" w:hAnsi="仿宋" w:eastAsia="仿宋" w:cs="仿宋"/>
          <w:sz w:val="24"/>
        </w:rPr>
        <w:t>（四）预算项目调整应对措施</w:t>
      </w:r>
      <w:bookmarkEnd w:id="4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根据调整后的项目预算更新采购需求。 </w:t>
      </w:r>
    </w:p>
    <w:p w14:paraId="64C110E1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5" w:name="_Toc1573"/>
      <w:r>
        <w:rPr>
          <w:rFonts w:hint="eastAsia" w:ascii="仿宋" w:hAnsi="仿宋" w:eastAsia="仿宋" w:cs="仿宋"/>
          <w:sz w:val="24"/>
        </w:rPr>
        <w:t>（五）因质疑投诉影响采购进度应对措施</w:t>
      </w:r>
      <w:bookmarkEnd w:id="5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如必要，采用其他采购方式进行采购。 </w:t>
      </w:r>
    </w:p>
    <w:p w14:paraId="5CE34B96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6" w:name="_Toc23686"/>
      <w:r>
        <w:rPr>
          <w:rFonts w:hint="eastAsia" w:ascii="仿宋" w:hAnsi="仿宋" w:eastAsia="仿宋" w:cs="仿宋"/>
          <w:sz w:val="24"/>
        </w:rPr>
        <w:t>（六）采购失败应对措施</w:t>
      </w:r>
      <w:bookmarkEnd w:id="6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>调查取证和重新组织专家复审、认证，重新启动采购程序。</w:t>
      </w:r>
    </w:p>
    <w:p w14:paraId="44D24C6C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7" w:name="_Toc25221"/>
      <w:r>
        <w:rPr>
          <w:rFonts w:hint="eastAsia" w:ascii="仿宋" w:hAnsi="仿宋" w:eastAsia="仿宋" w:cs="仿宋"/>
          <w:sz w:val="24"/>
        </w:rPr>
        <w:t>（七）不按规定签订或者履行合同应对措施</w:t>
      </w:r>
      <w:bookmarkEnd w:id="7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>要求承担继续履行、采取补救措施或者赔偿损失等违约责任 。</w:t>
      </w:r>
    </w:p>
    <w:p w14:paraId="2D67240F">
      <w:pPr>
        <w:spacing w:line="380" w:lineRule="exact"/>
        <w:jc w:val="left"/>
        <w:outlineLvl w:val="1"/>
        <w:rPr>
          <w:rFonts w:hint="eastAsia" w:ascii="仿宋" w:hAnsi="仿宋" w:eastAsia="仿宋" w:cs="仿宋"/>
          <w:sz w:val="24"/>
        </w:rPr>
      </w:pPr>
      <w:bookmarkStart w:id="8" w:name="_Toc18321"/>
      <w:r>
        <w:rPr>
          <w:rFonts w:hint="eastAsia" w:ascii="仿宋" w:hAnsi="仿宋" w:eastAsia="仿宋" w:cs="仿宋"/>
          <w:sz w:val="24"/>
        </w:rPr>
        <w:t>（八）出现损害国家利益和社会公共利益情形应对措施</w:t>
      </w:r>
      <w:bookmarkEnd w:id="8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变更、解除合同。 </w:t>
      </w:r>
    </w:p>
    <w:p w14:paraId="74005BA4">
      <w:pPr>
        <w:spacing w:line="380" w:lineRule="exact"/>
        <w:jc w:val="left"/>
        <w:rPr>
          <w:rFonts w:hint="eastAsia" w:ascii="仿宋" w:hAnsi="仿宋" w:eastAsia="仿宋" w:cs="仿宋"/>
          <w:sz w:val="24"/>
        </w:rPr>
      </w:pPr>
      <w:bookmarkStart w:id="9" w:name="_Toc15359"/>
      <w:r>
        <w:rPr>
          <w:rFonts w:hint="eastAsia" w:ascii="仿宋" w:hAnsi="仿宋" w:eastAsia="仿宋" w:cs="仿宋"/>
          <w:sz w:val="24"/>
        </w:rPr>
        <w:t>（九）其他采购和合同履行过程的风险及应对措施</w:t>
      </w:r>
      <w:bookmarkEnd w:id="9"/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>无</w:t>
      </w:r>
    </w:p>
    <w:p w14:paraId="23F16338">
      <w:pPr>
        <w:spacing w:line="360" w:lineRule="auto"/>
        <w:jc w:val="both"/>
        <w:rPr>
          <w:rFonts w:hint="eastAsia" w:ascii="仿宋" w:hAnsi="仿宋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474" w:right="1021" w:bottom="1474" w:left="102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A123C">
    <w:pPr>
      <w:pStyle w:val="9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9C95E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21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TAzOWQwMTBlMmIwNTk4MmFhOTUxMzgzZDY5NzgifQ=="/>
  </w:docVars>
  <w:rsids>
    <w:rsidRoot w:val="00172A27"/>
    <w:rsid w:val="00021224"/>
    <w:rsid w:val="00023563"/>
    <w:rsid w:val="000311FD"/>
    <w:rsid w:val="00057361"/>
    <w:rsid w:val="00064381"/>
    <w:rsid w:val="00073752"/>
    <w:rsid w:val="000918DD"/>
    <w:rsid w:val="00092F4E"/>
    <w:rsid w:val="000B031B"/>
    <w:rsid w:val="000C0F74"/>
    <w:rsid w:val="000C3D7C"/>
    <w:rsid w:val="000C6507"/>
    <w:rsid w:val="000D0C5A"/>
    <w:rsid w:val="000F58B1"/>
    <w:rsid w:val="001002B5"/>
    <w:rsid w:val="001300DC"/>
    <w:rsid w:val="001444DD"/>
    <w:rsid w:val="001540ED"/>
    <w:rsid w:val="00154DF5"/>
    <w:rsid w:val="00165E0F"/>
    <w:rsid w:val="00171DEE"/>
    <w:rsid w:val="001737EA"/>
    <w:rsid w:val="00175816"/>
    <w:rsid w:val="0017709A"/>
    <w:rsid w:val="0018642F"/>
    <w:rsid w:val="00186E20"/>
    <w:rsid w:val="00192DB8"/>
    <w:rsid w:val="001965E5"/>
    <w:rsid w:val="00196A3F"/>
    <w:rsid w:val="001A0D54"/>
    <w:rsid w:val="001A4CEB"/>
    <w:rsid w:val="001A6F93"/>
    <w:rsid w:val="001B401F"/>
    <w:rsid w:val="001C5914"/>
    <w:rsid w:val="001D2C73"/>
    <w:rsid w:val="001D73CE"/>
    <w:rsid w:val="001E2EB2"/>
    <w:rsid w:val="001E59BD"/>
    <w:rsid w:val="001F0BAE"/>
    <w:rsid w:val="0021449A"/>
    <w:rsid w:val="0024056D"/>
    <w:rsid w:val="0025079B"/>
    <w:rsid w:val="00251D5B"/>
    <w:rsid w:val="00265E4D"/>
    <w:rsid w:val="0026741D"/>
    <w:rsid w:val="002678A2"/>
    <w:rsid w:val="00280777"/>
    <w:rsid w:val="00286A83"/>
    <w:rsid w:val="00286AAF"/>
    <w:rsid w:val="00295E38"/>
    <w:rsid w:val="002964A8"/>
    <w:rsid w:val="002C4305"/>
    <w:rsid w:val="002E3751"/>
    <w:rsid w:val="00321278"/>
    <w:rsid w:val="00322903"/>
    <w:rsid w:val="00331CDE"/>
    <w:rsid w:val="00340773"/>
    <w:rsid w:val="003507DB"/>
    <w:rsid w:val="00383D66"/>
    <w:rsid w:val="0039420F"/>
    <w:rsid w:val="003A0DDF"/>
    <w:rsid w:val="003C77ED"/>
    <w:rsid w:val="003D0FAE"/>
    <w:rsid w:val="003F603E"/>
    <w:rsid w:val="003F6DB7"/>
    <w:rsid w:val="00402F07"/>
    <w:rsid w:val="0040525A"/>
    <w:rsid w:val="00405CAF"/>
    <w:rsid w:val="004066EE"/>
    <w:rsid w:val="004141FE"/>
    <w:rsid w:val="00427428"/>
    <w:rsid w:val="00433722"/>
    <w:rsid w:val="00455A44"/>
    <w:rsid w:val="0046019E"/>
    <w:rsid w:val="00461256"/>
    <w:rsid w:val="00473949"/>
    <w:rsid w:val="004956AF"/>
    <w:rsid w:val="004978DB"/>
    <w:rsid w:val="004A0291"/>
    <w:rsid w:val="004B0115"/>
    <w:rsid w:val="004D4146"/>
    <w:rsid w:val="004D4E89"/>
    <w:rsid w:val="004E1E58"/>
    <w:rsid w:val="004F655B"/>
    <w:rsid w:val="00500DBC"/>
    <w:rsid w:val="00504F13"/>
    <w:rsid w:val="0050595D"/>
    <w:rsid w:val="00506D54"/>
    <w:rsid w:val="00530C6F"/>
    <w:rsid w:val="00537974"/>
    <w:rsid w:val="005408BD"/>
    <w:rsid w:val="00552A9C"/>
    <w:rsid w:val="005545EC"/>
    <w:rsid w:val="00561A6F"/>
    <w:rsid w:val="00596B1E"/>
    <w:rsid w:val="005B1E45"/>
    <w:rsid w:val="005C009E"/>
    <w:rsid w:val="005C0A71"/>
    <w:rsid w:val="005C0CCF"/>
    <w:rsid w:val="005F622B"/>
    <w:rsid w:val="005F65BD"/>
    <w:rsid w:val="00601EDD"/>
    <w:rsid w:val="00607AAD"/>
    <w:rsid w:val="006100E1"/>
    <w:rsid w:val="00626E7E"/>
    <w:rsid w:val="00653D4D"/>
    <w:rsid w:val="006678D9"/>
    <w:rsid w:val="00674484"/>
    <w:rsid w:val="00680752"/>
    <w:rsid w:val="0068268F"/>
    <w:rsid w:val="00687581"/>
    <w:rsid w:val="00692769"/>
    <w:rsid w:val="006A72B1"/>
    <w:rsid w:val="006C6381"/>
    <w:rsid w:val="006D049B"/>
    <w:rsid w:val="006D7DD7"/>
    <w:rsid w:val="006E6DC5"/>
    <w:rsid w:val="006F0877"/>
    <w:rsid w:val="00721F76"/>
    <w:rsid w:val="00725D7C"/>
    <w:rsid w:val="00730F60"/>
    <w:rsid w:val="00765A2F"/>
    <w:rsid w:val="00773C97"/>
    <w:rsid w:val="007B2CBB"/>
    <w:rsid w:val="007D4985"/>
    <w:rsid w:val="007F38B3"/>
    <w:rsid w:val="007F58C3"/>
    <w:rsid w:val="008020B2"/>
    <w:rsid w:val="0080466B"/>
    <w:rsid w:val="00812139"/>
    <w:rsid w:val="00814F5F"/>
    <w:rsid w:val="00823618"/>
    <w:rsid w:val="00840D73"/>
    <w:rsid w:val="008648F3"/>
    <w:rsid w:val="0087065E"/>
    <w:rsid w:val="00880915"/>
    <w:rsid w:val="00891EF2"/>
    <w:rsid w:val="0089598D"/>
    <w:rsid w:val="00896E24"/>
    <w:rsid w:val="008C58C5"/>
    <w:rsid w:val="008D4243"/>
    <w:rsid w:val="008E73BC"/>
    <w:rsid w:val="008F199C"/>
    <w:rsid w:val="008F4E3B"/>
    <w:rsid w:val="0090340B"/>
    <w:rsid w:val="00917BE6"/>
    <w:rsid w:val="0092280E"/>
    <w:rsid w:val="00924EB1"/>
    <w:rsid w:val="0092766B"/>
    <w:rsid w:val="00927AE6"/>
    <w:rsid w:val="00932CFC"/>
    <w:rsid w:val="00943163"/>
    <w:rsid w:val="00945456"/>
    <w:rsid w:val="00962109"/>
    <w:rsid w:val="00970BA3"/>
    <w:rsid w:val="00975ECD"/>
    <w:rsid w:val="00987C9E"/>
    <w:rsid w:val="00994A11"/>
    <w:rsid w:val="009A09E5"/>
    <w:rsid w:val="009A172D"/>
    <w:rsid w:val="009B1B0C"/>
    <w:rsid w:val="009C7390"/>
    <w:rsid w:val="009D0BEE"/>
    <w:rsid w:val="00A02CC7"/>
    <w:rsid w:val="00A0645D"/>
    <w:rsid w:val="00A21567"/>
    <w:rsid w:val="00A279BF"/>
    <w:rsid w:val="00A55C7D"/>
    <w:rsid w:val="00A63E98"/>
    <w:rsid w:val="00A71836"/>
    <w:rsid w:val="00A7297B"/>
    <w:rsid w:val="00A8253E"/>
    <w:rsid w:val="00A855A9"/>
    <w:rsid w:val="00A91983"/>
    <w:rsid w:val="00AA13CF"/>
    <w:rsid w:val="00AA50E3"/>
    <w:rsid w:val="00AD55D5"/>
    <w:rsid w:val="00AE7539"/>
    <w:rsid w:val="00AF280F"/>
    <w:rsid w:val="00AF3EC7"/>
    <w:rsid w:val="00AF6CC0"/>
    <w:rsid w:val="00AF71DD"/>
    <w:rsid w:val="00B20E34"/>
    <w:rsid w:val="00B517EC"/>
    <w:rsid w:val="00B532F2"/>
    <w:rsid w:val="00B736F8"/>
    <w:rsid w:val="00B779AD"/>
    <w:rsid w:val="00BB4B73"/>
    <w:rsid w:val="00BC14DA"/>
    <w:rsid w:val="00BE63D2"/>
    <w:rsid w:val="00C0392D"/>
    <w:rsid w:val="00C3480C"/>
    <w:rsid w:val="00C43ED0"/>
    <w:rsid w:val="00C5094F"/>
    <w:rsid w:val="00C55461"/>
    <w:rsid w:val="00C728F5"/>
    <w:rsid w:val="00C97E24"/>
    <w:rsid w:val="00CB2D28"/>
    <w:rsid w:val="00CB6081"/>
    <w:rsid w:val="00CB7952"/>
    <w:rsid w:val="00CC274B"/>
    <w:rsid w:val="00CD2D8D"/>
    <w:rsid w:val="00CF4EA2"/>
    <w:rsid w:val="00D15600"/>
    <w:rsid w:val="00D3294B"/>
    <w:rsid w:val="00D35879"/>
    <w:rsid w:val="00D373A6"/>
    <w:rsid w:val="00D41BDD"/>
    <w:rsid w:val="00D55150"/>
    <w:rsid w:val="00D6434D"/>
    <w:rsid w:val="00D84530"/>
    <w:rsid w:val="00DC08EA"/>
    <w:rsid w:val="00DC40DF"/>
    <w:rsid w:val="00DD464D"/>
    <w:rsid w:val="00DD4C65"/>
    <w:rsid w:val="00DD7DD1"/>
    <w:rsid w:val="00DD7EA2"/>
    <w:rsid w:val="00DF4B7B"/>
    <w:rsid w:val="00E20034"/>
    <w:rsid w:val="00E35B6F"/>
    <w:rsid w:val="00E36214"/>
    <w:rsid w:val="00E44747"/>
    <w:rsid w:val="00E608EB"/>
    <w:rsid w:val="00E62F47"/>
    <w:rsid w:val="00E717AA"/>
    <w:rsid w:val="00E725FF"/>
    <w:rsid w:val="00E74279"/>
    <w:rsid w:val="00EA02D2"/>
    <w:rsid w:val="00EB34AE"/>
    <w:rsid w:val="00EC2D15"/>
    <w:rsid w:val="00EE281D"/>
    <w:rsid w:val="00F32EBD"/>
    <w:rsid w:val="00F37314"/>
    <w:rsid w:val="00F44140"/>
    <w:rsid w:val="00F53627"/>
    <w:rsid w:val="00F5458A"/>
    <w:rsid w:val="00F560D0"/>
    <w:rsid w:val="00F61373"/>
    <w:rsid w:val="00F75DE4"/>
    <w:rsid w:val="00F80F1F"/>
    <w:rsid w:val="00F97CF8"/>
    <w:rsid w:val="00FA2D23"/>
    <w:rsid w:val="00FA681C"/>
    <w:rsid w:val="00FA7052"/>
    <w:rsid w:val="00FC3796"/>
    <w:rsid w:val="00FC4248"/>
    <w:rsid w:val="00FE2C0D"/>
    <w:rsid w:val="00FE46D0"/>
    <w:rsid w:val="00FF6893"/>
    <w:rsid w:val="037C4D15"/>
    <w:rsid w:val="0A850E88"/>
    <w:rsid w:val="0ACB174A"/>
    <w:rsid w:val="0B3B6BC3"/>
    <w:rsid w:val="0B3D1CA7"/>
    <w:rsid w:val="0DB25F8E"/>
    <w:rsid w:val="0FFAA126"/>
    <w:rsid w:val="1A3069EE"/>
    <w:rsid w:val="1BCE47D5"/>
    <w:rsid w:val="1D751659"/>
    <w:rsid w:val="1E5C0E17"/>
    <w:rsid w:val="1FBF5987"/>
    <w:rsid w:val="2398757C"/>
    <w:rsid w:val="2A7D31A4"/>
    <w:rsid w:val="2CFDEC3D"/>
    <w:rsid w:val="2FF78ACD"/>
    <w:rsid w:val="314B1576"/>
    <w:rsid w:val="3FFFE3D5"/>
    <w:rsid w:val="413D4B1C"/>
    <w:rsid w:val="456C36F9"/>
    <w:rsid w:val="45C14D0E"/>
    <w:rsid w:val="48C41BED"/>
    <w:rsid w:val="4D091A84"/>
    <w:rsid w:val="4E1A624B"/>
    <w:rsid w:val="4F391364"/>
    <w:rsid w:val="4F742E86"/>
    <w:rsid w:val="4FB77C3C"/>
    <w:rsid w:val="512202AB"/>
    <w:rsid w:val="52182F8D"/>
    <w:rsid w:val="522C770A"/>
    <w:rsid w:val="577F54DA"/>
    <w:rsid w:val="5BBF1A8D"/>
    <w:rsid w:val="5CC8535F"/>
    <w:rsid w:val="5D9F79E0"/>
    <w:rsid w:val="5DBFE6CB"/>
    <w:rsid w:val="5EFB6B15"/>
    <w:rsid w:val="5F5DEEF0"/>
    <w:rsid w:val="5F7B0613"/>
    <w:rsid w:val="67F5AD5B"/>
    <w:rsid w:val="6BC749A9"/>
    <w:rsid w:val="6BE009DA"/>
    <w:rsid w:val="6BFFC72E"/>
    <w:rsid w:val="6C7FD9C9"/>
    <w:rsid w:val="6FC9F4BB"/>
    <w:rsid w:val="6FEF5868"/>
    <w:rsid w:val="709E51C0"/>
    <w:rsid w:val="738D3784"/>
    <w:rsid w:val="748922FB"/>
    <w:rsid w:val="748A098A"/>
    <w:rsid w:val="74BFF378"/>
    <w:rsid w:val="75344933"/>
    <w:rsid w:val="75FB23CF"/>
    <w:rsid w:val="7747C58A"/>
    <w:rsid w:val="7775E090"/>
    <w:rsid w:val="77FDC161"/>
    <w:rsid w:val="788A7D09"/>
    <w:rsid w:val="79F006D6"/>
    <w:rsid w:val="7A7F1594"/>
    <w:rsid w:val="7A897DDA"/>
    <w:rsid w:val="7A9D1E7D"/>
    <w:rsid w:val="7AB85AED"/>
    <w:rsid w:val="7BEA5002"/>
    <w:rsid w:val="7BF55B1A"/>
    <w:rsid w:val="7CF3DF71"/>
    <w:rsid w:val="7CF76844"/>
    <w:rsid w:val="7D500D30"/>
    <w:rsid w:val="7DBBA619"/>
    <w:rsid w:val="7DFF8764"/>
    <w:rsid w:val="7E774BE7"/>
    <w:rsid w:val="7EFD2AA6"/>
    <w:rsid w:val="7FFF23F9"/>
    <w:rsid w:val="8DAF712B"/>
    <w:rsid w:val="8DFD7E3C"/>
    <w:rsid w:val="8FF68B1A"/>
    <w:rsid w:val="9BE7792B"/>
    <w:rsid w:val="9EDCEB3E"/>
    <w:rsid w:val="ABFD0AD8"/>
    <w:rsid w:val="AF230823"/>
    <w:rsid w:val="AFF76641"/>
    <w:rsid w:val="BF5FE6FA"/>
    <w:rsid w:val="BF7FCB72"/>
    <w:rsid w:val="BFCBECE1"/>
    <w:rsid w:val="BFDF593B"/>
    <w:rsid w:val="C7FF0A76"/>
    <w:rsid w:val="CFDD797F"/>
    <w:rsid w:val="D78F1D07"/>
    <w:rsid w:val="D7ADD1FB"/>
    <w:rsid w:val="D7F1A469"/>
    <w:rsid w:val="DEDF7BEB"/>
    <w:rsid w:val="DF4F7E4B"/>
    <w:rsid w:val="DFDE6D44"/>
    <w:rsid w:val="E3FF6071"/>
    <w:rsid w:val="E6D70A22"/>
    <w:rsid w:val="E6E64C1F"/>
    <w:rsid w:val="E7B92E4B"/>
    <w:rsid w:val="EA66F35A"/>
    <w:rsid w:val="EEFBD0D8"/>
    <w:rsid w:val="EF8E1714"/>
    <w:rsid w:val="EFAB0267"/>
    <w:rsid w:val="EFBFA9A5"/>
    <w:rsid w:val="F677CB77"/>
    <w:rsid w:val="F7FFC0E2"/>
    <w:rsid w:val="FAF78EC6"/>
    <w:rsid w:val="FB6E436B"/>
    <w:rsid w:val="FBEE60A5"/>
    <w:rsid w:val="FD5FE2C3"/>
    <w:rsid w:val="FD7FE3EB"/>
    <w:rsid w:val="FDE732DF"/>
    <w:rsid w:val="FDFD932C"/>
    <w:rsid w:val="FE9F133B"/>
    <w:rsid w:val="FEEE081C"/>
    <w:rsid w:val="FEFDFE82"/>
    <w:rsid w:val="FF6F38E2"/>
    <w:rsid w:val="FF8D0D1C"/>
    <w:rsid w:val="FFA31837"/>
    <w:rsid w:val="FFA7FD1E"/>
    <w:rsid w:val="FFAA6C34"/>
    <w:rsid w:val="FFAC12CF"/>
    <w:rsid w:val="FFBF1ABA"/>
    <w:rsid w:val="FFCF78C5"/>
    <w:rsid w:val="FFDB1096"/>
    <w:rsid w:val="FFEFB19B"/>
    <w:rsid w:val="FFEFF2D9"/>
    <w:rsid w:val="FFF2D8D2"/>
    <w:rsid w:val="FF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FangSong_GB2312" w:hAnsi="仿宋" w:eastAsia="Times New Roman" w:cs="FangSong_GB2312"/>
      <w:b/>
      <w:bCs/>
      <w:sz w:val="32"/>
      <w:szCs w:val="32"/>
      <w:lang w:val="zh-CN"/>
    </w:rPr>
  </w:style>
  <w:style w:type="character" w:default="1" w:styleId="15">
    <w:name w:val="Default Paragraph Font"/>
    <w:autoRedefine/>
    <w:semiHidden/>
    <w:qFormat/>
    <w:uiPriority w:val="99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locked/>
    <w:uiPriority w:val="99"/>
    <w:pPr>
      <w:widowControl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 Indent"/>
    <w:basedOn w:val="1"/>
    <w:next w:val="4"/>
    <w:link w:val="23"/>
    <w:qFormat/>
    <w:locked/>
    <w:uiPriority w:val="99"/>
    <w:pPr>
      <w:spacing w:line="480" w:lineRule="exact"/>
      <w:ind w:firstLine="480" w:firstLineChars="200"/>
    </w:pPr>
    <w:rPr>
      <w:rFonts w:ascii="宋体" w:hAnsi="宋体" w:cs="宋体"/>
      <w:sz w:val="24"/>
    </w:rPr>
  </w:style>
  <w:style w:type="paragraph" w:styleId="6">
    <w:name w:val="toc 3"/>
    <w:basedOn w:val="1"/>
    <w:next w:val="1"/>
    <w:autoRedefine/>
    <w:semiHidden/>
    <w:qFormat/>
    <w:uiPriority w:val="99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 w:cs="宋体"/>
    </w:rPr>
  </w:style>
  <w:style w:type="paragraph" w:styleId="7">
    <w:name w:val="Date"/>
    <w:basedOn w:val="1"/>
    <w:next w:val="1"/>
    <w:link w:val="24"/>
    <w:autoRedefine/>
    <w:qFormat/>
    <w:uiPriority w:val="99"/>
    <w:pPr>
      <w:ind w:left="100" w:leftChars="2500"/>
    </w:pPr>
  </w:style>
  <w:style w:type="paragraph" w:styleId="8">
    <w:name w:val="Balloon Text"/>
    <w:basedOn w:val="1"/>
    <w:link w:val="25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5"/>
    <w:next w:val="1"/>
    <w:link w:val="28"/>
    <w:autoRedefine/>
    <w:qFormat/>
    <w:locked/>
    <w:uiPriority w:val="99"/>
    <w:pPr>
      <w:spacing w:after="120" w:line="240" w:lineRule="auto"/>
      <w:ind w:left="420" w:leftChars="200" w:firstLine="210"/>
    </w:pPr>
    <w:rPr>
      <w:sz w:val="21"/>
      <w:szCs w:val="21"/>
    </w:rPr>
  </w:style>
  <w:style w:type="table" w:styleId="14">
    <w:name w:val="Table Grid"/>
    <w:basedOn w:val="13"/>
    <w:autoRedefine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99"/>
    <w:rPr>
      <w:rFonts w:cs="Times New Roman"/>
    </w:rPr>
  </w:style>
  <w:style w:type="paragraph" w:customStyle="1" w:styleId="17">
    <w:name w:val="正文文本首行缩进 2"/>
    <w:basedOn w:val="18"/>
    <w:autoRedefine/>
    <w:qFormat/>
    <w:uiPriority w:val="99"/>
    <w:pPr>
      <w:tabs>
        <w:tab w:val="right" w:leader="dot" w:pos="8268"/>
      </w:tabs>
      <w:spacing w:line="200" w:lineRule="atLeast"/>
      <w:ind w:firstLine="420"/>
    </w:pPr>
    <w:rPr>
      <w:rFonts w:ascii="宋体" w:cs="宋体"/>
      <w:spacing w:val="-4"/>
      <w:sz w:val="18"/>
      <w:szCs w:val="18"/>
    </w:rPr>
  </w:style>
  <w:style w:type="paragraph" w:customStyle="1" w:styleId="18">
    <w:name w:val="正文缩进1"/>
    <w:basedOn w:val="19"/>
    <w:next w:val="17"/>
    <w:autoRedefine/>
    <w:qFormat/>
    <w:uiPriority w:val="99"/>
    <w:pPr>
      <w:tabs>
        <w:tab w:val="right" w:leader="dot" w:pos="8268"/>
      </w:tabs>
      <w:autoSpaceDE w:val="0"/>
      <w:autoSpaceDN w:val="0"/>
      <w:snapToGrid w:val="0"/>
      <w:spacing w:after="120" w:line="360" w:lineRule="auto"/>
      <w:ind w:left="420" w:leftChars="200"/>
    </w:pPr>
  </w:style>
  <w:style w:type="paragraph" w:customStyle="1" w:styleId="19">
    <w:name w:val="正文1"/>
    <w:basedOn w:val="6"/>
    <w:next w:val="20"/>
    <w:qFormat/>
    <w:uiPriority w:val="99"/>
    <w:pPr>
      <w:ind w:left="0" w:leftChars="0" w:firstLine="480" w:firstLineChars="200"/>
    </w:pPr>
    <w:rPr>
      <w:rFonts w:ascii="FangSong_GB2312" w:hAnsi="Courier New" w:eastAsia="Times New Roman" w:cs="FangSong_GB2312"/>
      <w:kern w:val="28"/>
      <w:sz w:val="24"/>
    </w:rPr>
  </w:style>
  <w:style w:type="paragraph" w:customStyle="1" w:styleId="20">
    <w:name w:val="标题 21"/>
    <w:basedOn w:val="19"/>
    <w:next w:val="19"/>
    <w:autoRedefine/>
    <w:qFormat/>
    <w:uiPriority w:val="99"/>
    <w:pPr>
      <w:keepNext/>
      <w:keepLines/>
      <w:tabs>
        <w:tab w:val="left" w:pos="706"/>
        <w:tab w:val="clear" w:pos="8268"/>
      </w:tabs>
      <w:spacing w:line="360" w:lineRule="auto"/>
      <w:ind w:left="106" w:firstLine="454"/>
      <w:outlineLvl w:val="1"/>
    </w:pPr>
    <w:rPr>
      <w:rFonts w:ascii="Arial" w:hAnsi="Arial" w:eastAsia="宋体" w:cs="Arial"/>
      <w:b/>
      <w:bCs/>
    </w:rPr>
  </w:style>
  <w:style w:type="paragraph" w:customStyle="1" w:styleId="21">
    <w:name w:val="首行缩进"/>
    <w:basedOn w:val="1"/>
    <w:autoRedefine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character" w:customStyle="1" w:styleId="22">
    <w:name w:val="Heading 2 Char"/>
    <w:basedOn w:val="15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Body Text Indent Char"/>
    <w:basedOn w:val="15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Date Char"/>
    <w:basedOn w:val="15"/>
    <w:link w:val="7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Balloon Text Char"/>
    <w:basedOn w:val="15"/>
    <w:link w:val="8"/>
    <w:autoRedefine/>
    <w:semiHidden/>
    <w:qFormat/>
    <w:locked/>
    <w:uiPriority w:val="99"/>
    <w:rPr>
      <w:rFonts w:cs="Times New Roman"/>
      <w:sz w:val="2"/>
    </w:rPr>
  </w:style>
  <w:style w:type="character" w:customStyle="1" w:styleId="26">
    <w:name w:val="Footer Char"/>
    <w:basedOn w:val="15"/>
    <w:link w:val="9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Header Char"/>
    <w:basedOn w:val="15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Body Text First Indent 2 Char"/>
    <w:basedOn w:val="23"/>
    <w:link w:val="12"/>
    <w:autoRedefine/>
    <w:semiHidden/>
    <w:qFormat/>
    <w:locked/>
    <w:uiPriority w:val="99"/>
  </w:style>
  <w:style w:type="character" w:customStyle="1" w:styleId="29">
    <w:name w:val="页脚 Char"/>
    <w:autoRedefine/>
    <w:qFormat/>
    <w:uiPriority w:val="99"/>
    <w:rPr>
      <w:rFonts w:eastAsia="Times New Roman"/>
      <w:sz w:val="21"/>
    </w:rPr>
  </w:style>
  <w:style w:type="character" w:customStyle="1" w:styleId="30">
    <w:name w:val="15"/>
    <w:basedOn w:val="15"/>
    <w:autoRedefine/>
    <w:qFormat/>
    <w:uiPriority w:val="99"/>
    <w:rPr>
      <w:rFonts w:ascii="Times New Roman" w:hAnsi="Times New Roman" w:eastAsia="宋体" w:cs="Times New Roman"/>
      <w:color w:val="000000"/>
      <w:spacing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5</Pages>
  <Words>4554</Words>
  <Characters>4789</Characters>
  <Lines>1</Lines>
  <Paragraphs>1</Paragraphs>
  <TotalTime>2</TotalTime>
  <ScaleCrop>false</ScaleCrop>
  <LinksUpToDate>false</LinksUpToDate>
  <CharactersWithSpaces>4937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2021-09-08T14:10:00Z</dcterms:created>
  <dc:creator>MC SYSTEM</dc:creator>
  <cp:lastModifiedBy>PUMA</cp:lastModifiedBy>
  <cp:lastPrinted>2024-04-08T02:40:00Z</cp:lastPrinted>
  <dcterms:modified xsi:type="dcterms:W3CDTF">2025-03-07T04:02:53Z</dcterms:modified>
  <dc:title>厦财采〔2021〕9号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718089A9BC4149F581144DECA6C57402_13</vt:lpwstr>
  </property>
  <property fmtid="{D5CDD505-2E9C-101B-9397-08002B2CF9AE}" pid="4" name="KSOTemplateDocerSaveRecord">
    <vt:lpwstr>eyJoZGlkIjoiMGY1MmEyNmIzOWVmY2Y1Mjg1NGNjNzFjMzI3M2RmZTkiLCJ1c2VySWQiOiIyMjkwNDAyNjYifQ==</vt:lpwstr>
  </property>
</Properties>
</file>