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F4B56">
      <w:pPr>
        <w:spacing w:line="360" w:lineRule="auto"/>
        <w:jc w:val="center"/>
        <w:rPr>
          <w:rFonts w:ascii="方正小标宋简体" w:hAnsi="方正小标宋简体" w:eastAsia="方正小标宋简体" w:cs="宋体"/>
          <w:sz w:val="48"/>
          <w:szCs w:val="48"/>
        </w:rPr>
      </w:pPr>
      <w:bookmarkStart w:id="0" w:name="_Toc20384570"/>
      <w:r>
        <w:rPr>
          <w:rFonts w:hint="eastAsia" w:ascii="黑体" w:hAnsi="黑体" w:eastAsia="黑体" w:cs="宋体"/>
          <w:sz w:val="32"/>
          <w:szCs w:val="32"/>
        </w:rPr>
        <w:t xml:space="preserve"> </w:t>
      </w:r>
    </w:p>
    <w:p w14:paraId="29ED31C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36101756">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0801457B">
      <w:pPr>
        <w:spacing w:line="360" w:lineRule="auto"/>
        <w:jc w:val="center"/>
        <w:rPr>
          <w:rFonts w:ascii="仿宋_GB2312" w:hAnsi="仿宋_GB2312" w:eastAsia="仿宋_GB2312" w:cs="仿宋_GB2312"/>
          <w:sz w:val="32"/>
          <w:szCs w:val="32"/>
        </w:rPr>
      </w:pPr>
    </w:p>
    <w:p w14:paraId="389D27FA">
      <w:pPr>
        <w:spacing w:line="360" w:lineRule="auto"/>
        <w:jc w:val="center"/>
        <w:rPr>
          <w:rFonts w:ascii="方正小标宋简体" w:hAnsi="方正小标宋简体" w:eastAsia="方正小标宋简体"/>
          <w:sz w:val="44"/>
          <w:szCs w:val="44"/>
        </w:rPr>
      </w:pPr>
    </w:p>
    <w:p w14:paraId="3A70EA1C">
      <w:pPr>
        <w:pStyle w:val="25"/>
        <w:ind w:firstLine="864"/>
        <w:rPr>
          <w:rFonts w:ascii="方正小标宋简体" w:hAnsi="方正小标宋简体" w:eastAsia="方正小标宋简体"/>
          <w:sz w:val="44"/>
          <w:szCs w:val="44"/>
        </w:rPr>
      </w:pPr>
    </w:p>
    <w:p w14:paraId="3F82ED3B">
      <w:pPr>
        <w:pStyle w:val="25"/>
        <w:ind w:firstLine="864"/>
        <w:rPr>
          <w:rFonts w:ascii="方正小标宋简体" w:hAnsi="方正小标宋简体" w:eastAsia="方正小标宋简体"/>
          <w:sz w:val="44"/>
          <w:szCs w:val="44"/>
        </w:rPr>
      </w:pPr>
    </w:p>
    <w:p w14:paraId="6C6CE1EF">
      <w:pPr>
        <w:pStyle w:val="25"/>
        <w:ind w:firstLine="864"/>
        <w:rPr>
          <w:rFonts w:ascii="方正小标宋简体" w:hAnsi="方正小标宋简体" w:eastAsia="方正小标宋简体"/>
          <w:sz w:val="44"/>
          <w:szCs w:val="44"/>
        </w:rPr>
      </w:pPr>
    </w:p>
    <w:p w14:paraId="10AA0BE8">
      <w:pPr>
        <w:pStyle w:val="25"/>
        <w:ind w:firstLine="864"/>
        <w:rPr>
          <w:rFonts w:ascii="方正小标宋简体" w:hAnsi="方正小标宋简体" w:eastAsia="方正小标宋简体"/>
          <w:sz w:val="44"/>
          <w:szCs w:val="44"/>
        </w:rPr>
      </w:pPr>
    </w:p>
    <w:p w14:paraId="1A474D7C">
      <w:pPr>
        <w:spacing w:line="360" w:lineRule="auto"/>
        <w:jc w:val="center"/>
        <w:rPr>
          <w:rFonts w:ascii="方正小标宋简体" w:hAnsi="方正小标宋简体" w:eastAsia="方正小标宋简体"/>
          <w:sz w:val="44"/>
          <w:szCs w:val="44"/>
        </w:rPr>
      </w:pPr>
    </w:p>
    <w:p w14:paraId="0C1A010B">
      <w:pPr>
        <w:spacing w:line="480" w:lineRule="auto"/>
        <w:ind w:firstLine="1120" w:firstLineChars="4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杭州市余杭区市场监督管理局             </w:t>
      </w:r>
    </w:p>
    <w:p w14:paraId="502D7A09">
      <w:pPr>
        <w:spacing w:line="480" w:lineRule="auto"/>
        <w:ind w:firstLine="1120" w:firstLineChars="4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项目名称：</w:t>
      </w:r>
      <w:r>
        <w:rPr>
          <w:rFonts w:hint="eastAsia" w:ascii="方正小标宋简体" w:hAnsi="方正小标宋简体" w:eastAsia="方正小标宋简体"/>
          <w:sz w:val="28"/>
          <w:szCs w:val="28"/>
          <w:u w:val="single"/>
        </w:rPr>
        <w:t xml:space="preserve"> 计量监测辅助服务外包项目             </w:t>
      </w:r>
    </w:p>
    <w:p w14:paraId="3DA181C6">
      <w:pPr>
        <w:spacing w:line="480" w:lineRule="auto"/>
        <w:ind w:firstLine="1120" w:firstLineChars="4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杭州市余杭区市场监督管理局             </w:t>
      </w:r>
    </w:p>
    <w:p w14:paraId="0C394ACF">
      <w:pPr>
        <w:spacing w:line="480" w:lineRule="auto"/>
        <w:ind w:firstLine="1120" w:firstLineChars="4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2</w:t>
      </w:r>
      <w:r>
        <w:rPr>
          <w:rFonts w:hint="eastAsia" w:ascii="方正小标宋简体" w:hAnsi="方正小标宋简体" w:eastAsia="方正小标宋简体"/>
          <w:sz w:val="28"/>
          <w:szCs w:val="28"/>
          <w:u w:val="single"/>
        </w:rPr>
        <w:t>月</w:t>
      </w:r>
      <w:r>
        <w:rPr>
          <w:rFonts w:hint="eastAsia" w:ascii="方正小标宋简体" w:hAnsi="方正小标宋简体" w:eastAsia="方正小标宋简体"/>
          <w:sz w:val="28"/>
          <w:szCs w:val="28"/>
          <w:u w:val="single"/>
          <w:lang w:val="en-US" w:eastAsia="zh-CN"/>
        </w:rPr>
        <w:t>12</w:t>
      </w:r>
      <w:r>
        <w:rPr>
          <w:rFonts w:hint="eastAsia" w:ascii="方正小标宋简体" w:hAnsi="方正小标宋简体" w:eastAsia="方正小标宋简体"/>
          <w:sz w:val="28"/>
          <w:szCs w:val="28"/>
          <w:u w:val="single"/>
        </w:rPr>
        <w:t xml:space="preserve">日                      </w:t>
      </w:r>
    </w:p>
    <w:p w14:paraId="62D79DA9">
      <w:pPr>
        <w:spacing w:line="360" w:lineRule="auto"/>
        <w:jc w:val="left"/>
        <w:rPr>
          <w:rFonts w:ascii="宋体" w:hAnsi="宋体" w:cs="宋体"/>
          <w:b/>
          <w:sz w:val="24"/>
        </w:rPr>
      </w:pPr>
      <w:r>
        <w:rPr>
          <w:rFonts w:ascii="黑体" w:hAnsi="黑体" w:eastAsia="黑体"/>
          <w:sz w:val="32"/>
          <w:szCs w:val="32"/>
        </w:rPr>
        <w:br w:type="page"/>
      </w:r>
      <w:r>
        <w:rPr>
          <w:rFonts w:hint="eastAsia" w:ascii="宋体" w:hAnsi="宋体" w:cs="宋体"/>
          <w:b/>
          <w:sz w:val="24"/>
        </w:rPr>
        <w:t>一、需求调查情况</w:t>
      </w:r>
    </w:p>
    <w:p w14:paraId="4FEB1E6C">
      <w:pPr>
        <w:spacing w:line="360" w:lineRule="auto"/>
        <w:jc w:val="left"/>
        <w:rPr>
          <w:rFonts w:ascii="宋体" w:hAnsi="宋体" w:cs="宋体"/>
          <w:sz w:val="24"/>
        </w:rPr>
      </w:pPr>
      <w:r>
        <w:rPr>
          <w:rFonts w:hint="eastAsia" w:ascii="宋体" w:hAnsi="宋体" w:cs="宋体"/>
          <w:sz w:val="24"/>
        </w:rPr>
        <w:t>（一）本项目是否需要开展需求调查：□是  ☑否</w:t>
      </w:r>
    </w:p>
    <w:p w14:paraId="1E1F72BE">
      <w:pPr>
        <w:spacing w:line="360" w:lineRule="auto"/>
        <w:jc w:val="left"/>
        <w:rPr>
          <w:rFonts w:ascii="宋体" w:hAnsi="宋体" w:cs="宋体"/>
          <w:sz w:val="24"/>
        </w:rPr>
      </w:pPr>
      <w:r>
        <w:rPr>
          <w:rFonts w:hint="eastAsia" w:ascii="宋体" w:hAnsi="宋体" w:cs="宋体"/>
          <w:sz w:val="24"/>
        </w:rPr>
        <w:t>（二）本项目是否属于可以不再重复开展需求调查情形：□是  ☑否</w:t>
      </w:r>
    </w:p>
    <w:p w14:paraId="10808FB9">
      <w:pPr>
        <w:spacing w:line="360" w:lineRule="auto"/>
        <w:jc w:val="left"/>
        <w:rPr>
          <w:rFonts w:ascii="宋体" w:hAnsi="宋体" w:cs="宋体"/>
          <w:sz w:val="24"/>
        </w:rPr>
      </w:pPr>
      <w:r>
        <w:rPr>
          <w:rFonts w:hint="eastAsia" w:ascii="宋体" w:hAnsi="宋体" w:cs="宋体"/>
          <w:sz w:val="24"/>
        </w:rPr>
        <w:t>（三）需求调查方式</w:t>
      </w:r>
    </w:p>
    <w:p w14:paraId="41B36F91">
      <w:pPr>
        <w:spacing w:line="360" w:lineRule="auto"/>
        <w:ind w:firstLine="420"/>
        <w:jc w:val="left"/>
        <w:rPr>
          <w:rFonts w:ascii="宋体" w:hAnsi="宋体" w:cs="宋体"/>
          <w:sz w:val="24"/>
        </w:rPr>
      </w:pPr>
      <w:r>
        <w:rPr>
          <w:rFonts w:hint="eastAsia" w:ascii="宋体" w:hAnsi="宋体" w:cs="宋体"/>
          <w:sz w:val="24"/>
        </w:rPr>
        <w:t xml:space="preserve">□咨询 □论证 □问卷调查□其他方式（市场查询）                        </w:t>
      </w:r>
    </w:p>
    <w:p w14:paraId="0C2E2AD8">
      <w:pPr>
        <w:spacing w:line="360" w:lineRule="auto"/>
        <w:jc w:val="left"/>
        <w:rPr>
          <w:rFonts w:ascii="宋体" w:hAnsi="宋体" w:cs="宋体"/>
          <w:sz w:val="24"/>
        </w:rPr>
      </w:pPr>
      <w:r>
        <w:rPr>
          <w:rFonts w:hint="eastAsia" w:ascii="宋体" w:hAnsi="宋体" w:cs="宋体"/>
          <w:sz w:val="24"/>
        </w:rPr>
        <w:t>（四）需求调查对象</w:t>
      </w:r>
    </w:p>
    <w:p w14:paraId="448C6E6A">
      <w:pPr>
        <w:spacing w:line="360" w:lineRule="auto"/>
        <w:ind w:firstLine="480" w:firstLineChars="200"/>
        <w:jc w:val="left"/>
        <w:rPr>
          <w:rFonts w:ascii="宋体" w:hAnsi="宋体" w:cs="宋体"/>
          <w:sz w:val="24"/>
          <w:u w:val="single"/>
        </w:rPr>
      </w:pPr>
      <w:r>
        <w:rPr>
          <w:rFonts w:hint="eastAsia" w:ascii="宋体" w:hAnsi="宋体" w:cs="宋体"/>
          <w:sz w:val="24"/>
          <w:u w:val="single"/>
        </w:rPr>
        <w:t>/</w:t>
      </w:r>
    </w:p>
    <w:p w14:paraId="0A63BFFA">
      <w:pPr>
        <w:spacing w:line="360" w:lineRule="auto"/>
        <w:jc w:val="left"/>
        <w:rPr>
          <w:rFonts w:ascii="宋体" w:hAnsi="宋体" w:cs="宋体"/>
          <w:sz w:val="24"/>
        </w:rPr>
      </w:pPr>
      <w:r>
        <w:rPr>
          <w:rFonts w:hint="eastAsia" w:ascii="宋体" w:hAnsi="宋体" w:cs="宋体"/>
          <w:sz w:val="24"/>
        </w:rPr>
        <w:t>（五）需求调查结果</w:t>
      </w:r>
    </w:p>
    <w:p w14:paraId="08CD0F2E">
      <w:pPr>
        <w:spacing w:line="360" w:lineRule="auto"/>
        <w:ind w:firstLine="480" w:firstLineChars="200"/>
        <w:jc w:val="left"/>
        <w:rPr>
          <w:rFonts w:ascii="宋体" w:hAnsi="宋体" w:cs="宋体"/>
          <w:sz w:val="24"/>
          <w:u w:val="single"/>
        </w:rPr>
      </w:pPr>
      <w:r>
        <w:rPr>
          <w:rFonts w:hint="eastAsia" w:ascii="宋体" w:hAnsi="宋体" w:cs="宋体"/>
          <w:sz w:val="24"/>
        </w:rPr>
        <w:t>/</w:t>
      </w:r>
    </w:p>
    <w:p w14:paraId="1786D1D9">
      <w:pPr>
        <w:spacing w:before="312" w:beforeLines="100" w:line="360" w:lineRule="auto"/>
        <w:jc w:val="left"/>
        <w:rPr>
          <w:rFonts w:ascii="宋体" w:hAnsi="宋体" w:cs="宋体"/>
          <w:b/>
          <w:bCs/>
          <w:sz w:val="24"/>
        </w:rPr>
      </w:pPr>
      <w:r>
        <w:rPr>
          <w:rFonts w:hint="eastAsia" w:ascii="宋体" w:hAnsi="宋体" w:cs="宋体"/>
          <w:b/>
          <w:sz w:val="24"/>
        </w:rPr>
        <w:t>二、采购需求内容</w:t>
      </w:r>
    </w:p>
    <w:p w14:paraId="6BC3F005">
      <w:pPr>
        <w:spacing w:line="360" w:lineRule="auto"/>
        <w:jc w:val="left"/>
        <w:rPr>
          <w:rFonts w:hint="eastAsia" w:ascii="宋体" w:hAnsi="宋体" w:cs="宋体"/>
          <w:sz w:val="24"/>
        </w:rPr>
      </w:pPr>
      <w:r>
        <w:rPr>
          <w:rFonts w:hint="eastAsia" w:ascii="宋体" w:hAnsi="宋体" w:cs="宋体"/>
          <w:sz w:val="24"/>
        </w:rPr>
        <w:t>（一）项目概况：本服务需求单位为杭州市余杭区质量计量监测中心，位于余杭区瓶窑镇瓶创路88号，是杭州市余杭区市场监督管理局下属公益一类事业单位。计量监测辅助服务内容为提供符合采购人要求的合格服务，辅助采购人完成余杭区质量计量监测中心全年计量检定校准业务工作，计量检定校准业务主要指计量器具强制检定、检定测试与校准，以及计量标准器具的检定与校准工作。</w:t>
      </w:r>
    </w:p>
    <w:p w14:paraId="23F768DB">
      <w:pPr>
        <w:spacing w:line="360" w:lineRule="auto"/>
        <w:ind w:firstLine="480" w:firstLineChars="200"/>
        <w:jc w:val="left"/>
        <w:rPr>
          <w:rFonts w:hint="eastAsia" w:ascii="宋体" w:hAnsi="宋体" w:cs="宋体"/>
          <w:sz w:val="24"/>
        </w:rPr>
      </w:pPr>
      <w:r>
        <w:rPr>
          <w:rFonts w:hint="eastAsia" w:ascii="宋体" w:hAnsi="宋体" w:cs="宋体"/>
          <w:sz w:val="24"/>
        </w:rPr>
        <w:t>本项目投标报价应包括为完成本项目可能发生的全部费用，以及投标人的利润和应缴纳的税金等。至少应包括人员经费、基础办公设备、工具及相关设备设施费、低值易耗品、临时性杂项服务费，政策性文件规定及合同包含的所有风险、责任等。</w:t>
      </w:r>
    </w:p>
    <w:p w14:paraId="292AE331">
      <w:pPr>
        <w:spacing w:line="360" w:lineRule="auto"/>
        <w:jc w:val="left"/>
        <w:rPr>
          <w:rFonts w:ascii="宋体" w:hAnsi="宋体" w:cs="宋体"/>
          <w:sz w:val="24"/>
          <w:u w:val="single"/>
        </w:rPr>
      </w:pPr>
      <w:r>
        <w:rPr>
          <w:rFonts w:hint="eastAsia" w:ascii="宋体" w:hAnsi="宋体" w:cs="宋体"/>
          <w:sz w:val="24"/>
        </w:rPr>
        <w:t>（二）预算金额（元）：</w:t>
      </w:r>
      <w:r>
        <w:rPr>
          <w:rFonts w:hint="eastAsia" w:ascii="宋体" w:hAnsi="宋体" w:cs="宋体"/>
          <w:sz w:val="24"/>
          <w:u w:val="single"/>
        </w:rPr>
        <w:t>计量监测辅助服务外包项目，预算金额4600000元。</w:t>
      </w:r>
    </w:p>
    <w:p w14:paraId="1EB607E2">
      <w:pPr>
        <w:spacing w:line="360" w:lineRule="auto"/>
        <w:jc w:val="left"/>
        <w:rPr>
          <w:rFonts w:ascii="宋体" w:hAnsi="宋体" w:cs="宋体"/>
          <w:sz w:val="24"/>
        </w:rPr>
      </w:pPr>
      <w:r>
        <w:rPr>
          <w:rFonts w:hint="eastAsia" w:ascii="宋体" w:hAnsi="宋体" w:cs="宋体"/>
          <w:sz w:val="24"/>
        </w:rPr>
        <w:t>（三）需满足的政府采购政策目标和具体支持对象</w:t>
      </w:r>
    </w:p>
    <w:p w14:paraId="03158E87">
      <w:pPr>
        <w:spacing w:line="360" w:lineRule="auto"/>
        <w:ind w:firstLine="420"/>
        <w:jc w:val="left"/>
        <w:rPr>
          <w:rFonts w:ascii="宋体" w:hAnsi="宋体" w:cs="宋体"/>
          <w:sz w:val="24"/>
        </w:rPr>
      </w:pPr>
      <w:r>
        <w:rPr>
          <w:rFonts w:hint="eastAsia" w:ascii="宋体" w:hAnsi="宋体" w:cs="宋体"/>
          <w:sz w:val="24"/>
        </w:rPr>
        <w:t>☑扶持中小企业 □节能环保 □其他（</w:t>
      </w:r>
      <w:r>
        <w:rPr>
          <w:rFonts w:hint="eastAsia" w:ascii="宋体" w:hAnsi="宋体" w:cs="宋体"/>
          <w:sz w:val="24"/>
          <w:u w:val="single"/>
        </w:rPr>
        <w:t xml:space="preserve">      无      </w:t>
      </w:r>
      <w:r>
        <w:rPr>
          <w:rFonts w:hint="eastAsia" w:ascii="宋体" w:hAnsi="宋体" w:cs="宋体"/>
          <w:sz w:val="24"/>
        </w:rPr>
        <w:t>）</w:t>
      </w:r>
    </w:p>
    <w:p w14:paraId="681D369D">
      <w:pPr>
        <w:spacing w:line="360" w:lineRule="auto"/>
        <w:jc w:val="left"/>
        <w:rPr>
          <w:rFonts w:ascii="宋体" w:hAnsi="宋体" w:cs="宋体"/>
          <w:sz w:val="24"/>
        </w:rPr>
      </w:pPr>
      <w:r>
        <w:rPr>
          <w:rFonts w:hint="eastAsia" w:ascii="宋体" w:hAnsi="宋体" w:cs="宋体"/>
          <w:sz w:val="24"/>
        </w:rPr>
        <w:t>（四）采购标的是否进口产品： □进口 □国产☑不采用；</w:t>
      </w:r>
    </w:p>
    <w:p w14:paraId="7918B881">
      <w:pPr>
        <w:spacing w:line="360" w:lineRule="auto"/>
        <w:jc w:val="left"/>
        <w:rPr>
          <w:rFonts w:ascii="宋体" w:hAnsi="宋体" w:cs="宋体"/>
          <w:sz w:val="24"/>
        </w:rPr>
      </w:pPr>
      <w:r>
        <w:rPr>
          <w:rFonts w:hint="eastAsia" w:ascii="宋体" w:hAnsi="宋体" w:cs="宋体"/>
          <w:sz w:val="24"/>
        </w:rPr>
        <w:t>（五）拟采购标的的技术要求</w:t>
      </w:r>
    </w:p>
    <w:p w14:paraId="67CE5DF5">
      <w:pPr>
        <w:spacing w:line="360" w:lineRule="auto"/>
        <w:ind w:firstLine="240" w:firstLineChars="100"/>
        <w:jc w:val="left"/>
        <w:rPr>
          <w:rFonts w:ascii="宋体" w:hAnsi="宋体" w:cs="宋体"/>
          <w:sz w:val="24"/>
        </w:rPr>
      </w:pPr>
      <w:r>
        <w:rPr>
          <w:rFonts w:hint="eastAsia" w:ascii="宋体" w:hAnsi="宋体" w:cs="宋体"/>
          <w:sz w:val="24"/>
        </w:rPr>
        <w:t>拟采购标的（1）</w:t>
      </w:r>
    </w:p>
    <w:tbl>
      <w:tblPr>
        <w:tblStyle w:val="20"/>
        <w:tblW w:w="8848"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746"/>
        <w:gridCol w:w="4490"/>
        <w:gridCol w:w="870"/>
        <w:gridCol w:w="1742"/>
      </w:tblGrid>
      <w:tr w14:paraId="3C316A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746" w:type="dxa"/>
            <w:vAlign w:val="center"/>
          </w:tcPr>
          <w:p w14:paraId="34018770">
            <w:pPr>
              <w:spacing w:line="360" w:lineRule="auto"/>
              <w:jc w:val="center"/>
              <w:rPr>
                <w:rFonts w:ascii="宋体" w:hAnsi="宋体" w:cs="宋体"/>
                <w:sz w:val="24"/>
                <w:szCs w:val="24"/>
              </w:rPr>
            </w:pPr>
            <w:r>
              <w:rPr>
                <w:rFonts w:hint="eastAsia" w:ascii="宋体" w:hAnsi="宋体" w:cs="宋体"/>
                <w:sz w:val="24"/>
                <w:szCs w:val="24"/>
              </w:rPr>
              <w:t>标的内容</w:t>
            </w:r>
          </w:p>
        </w:tc>
        <w:tc>
          <w:tcPr>
            <w:tcW w:w="7102" w:type="dxa"/>
            <w:gridSpan w:val="3"/>
            <w:vAlign w:val="center"/>
          </w:tcPr>
          <w:p w14:paraId="0F1E8980">
            <w:pPr>
              <w:spacing w:line="360" w:lineRule="auto"/>
              <w:rPr>
                <w:rFonts w:ascii="宋体" w:hAnsi="宋体" w:cs="宋体"/>
                <w:sz w:val="24"/>
                <w:szCs w:val="24"/>
              </w:rPr>
            </w:pPr>
            <w:r>
              <w:rPr>
                <w:rFonts w:hint="eastAsia" w:ascii="宋体" w:hAnsi="宋体" w:cs="宋体"/>
                <w:color w:val="000000"/>
                <w:sz w:val="24"/>
                <w:szCs w:val="24"/>
              </w:rPr>
              <w:t>计量监测辅助服务外包项目</w:t>
            </w:r>
          </w:p>
        </w:tc>
      </w:tr>
      <w:tr w14:paraId="679B753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746" w:type="dxa"/>
            <w:vAlign w:val="center"/>
          </w:tcPr>
          <w:p w14:paraId="724D10CF">
            <w:pPr>
              <w:spacing w:line="360" w:lineRule="auto"/>
              <w:jc w:val="center"/>
              <w:rPr>
                <w:rFonts w:ascii="宋体" w:hAnsi="宋体" w:cs="宋体"/>
                <w:sz w:val="24"/>
                <w:szCs w:val="24"/>
              </w:rPr>
            </w:pPr>
            <w:r>
              <w:rPr>
                <w:rFonts w:hint="eastAsia" w:ascii="宋体" w:hAnsi="宋体" w:cs="宋体"/>
                <w:sz w:val="24"/>
                <w:szCs w:val="24"/>
              </w:rPr>
              <w:t>数量</w:t>
            </w:r>
          </w:p>
        </w:tc>
        <w:tc>
          <w:tcPr>
            <w:tcW w:w="4490" w:type="dxa"/>
            <w:vAlign w:val="center"/>
          </w:tcPr>
          <w:p w14:paraId="6CCB5DD2">
            <w:pPr>
              <w:spacing w:line="360" w:lineRule="auto"/>
              <w:jc w:val="left"/>
              <w:rPr>
                <w:rFonts w:ascii="宋体" w:hAnsi="宋体" w:cs="宋体"/>
                <w:sz w:val="24"/>
                <w:szCs w:val="24"/>
              </w:rPr>
            </w:pPr>
            <w:r>
              <w:rPr>
                <w:rFonts w:hint="eastAsia" w:ascii="宋体" w:hAnsi="宋体" w:cs="宋体"/>
                <w:sz w:val="24"/>
                <w:szCs w:val="24"/>
              </w:rPr>
              <w:t>计量监测辅助服务外包项目，预算金额4600000元。</w:t>
            </w:r>
          </w:p>
        </w:tc>
        <w:tc>
          <w:tcPr>
            <w:tcW w:w="870" w:type="dxa"/>
            <w:vAlign w:val="center"/>
          </w:tcPr>
          <w:p w14:paraId="56FEA290">
            <w:pPr>
              <w:spacing w:line="360" w:lineRule="auto"/>
              <w:jc w:val="center"/>
              <w:rPr>
                <w:rFonts w:ascii="宋体" w:hAnsi="宋体" w:cs="宋体"/>
                <w:sz w:val="24"/>
                <w:szCs w:val="24"/>
              </w:rPr>
            </w:pPr>
            <w:r>
              <w:rPr>
                <w:rFonts w:hint="eastAsia" w:ascii="宋体" w:hAnsi="宋体" w:cs="宋体"/>
                <w:sz w:val="24"/>
                <w:szCs w:val="24"/>
              </w:rPr>
              <w:t>单位</w:t>
            </w:r>
          </w:p>
        </w:tc>
        <w:tc>
          <w:tcPr>
            <w:tcW w:w="1742" w:type="dxa"/>
            <w:vAlign w:val="center"/>
          </w:tcPr>
          <w:p w14:paraId="7A3ACEC6">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一项</w:t>
            </w:r>
          </w:p>
        </w:tc>
      </w:tr>
      <w:tr w14:paraId="4FE16D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3" w:hRule="atLeast"/>
        </w:trPr>
        <w:tc>
          <w:tcPr>
            <w:tcW w:w="1746" w:type="dxa"/>
            <w:vAlign w:val="top"/>
          </w:tcPr>
          <w:p w14:paraId="0D25CE64">
            <w:pPr>
              <w:spacing w:line="360" w:lineRule="auto"/>
              <w:jc w:val="center"/>
              <w:rPr>
                <w:rFonts w:ascii="宋体" w:hAnsi="宋体" w:cs="宋体"/>
                <w:sz w:val="24"/>
                <w:szCs w:val="24"/>
              </w:rPr>
            </w:pPr>
          </w:p>
          <w:p w14:paraId="38B61FAD">
            <w:pPr>
              <w:spacing w:line="360" w:lineRule="auto"/>
              <w:jc w:val="center"/>
              <w:rPr>
                <w:rFonts w:ascii="宋体" w:hAnsi="宋体" w:cs="宋体"/>
                <w:sz w:val="24"/>
                <w:szCs w:val="24"/>
              </w:rPr>
            </w:pPr>
          </w:p>
          <w:p w14:paraId="277288EA">
            <w:pPr>
              <w:spacing w:line="360" w:lineRule="auto"/>
              <w:jc w:val="center"/>
              <w:rPr>
                <w:rFonts w:ascii="宋体" w:hAnsi="宋体" w:cs="宋体"/>
                <w:sz w:val="24"/>
                <w:szCs w:val="24"/>
              </w:rPr>
            </w:pPr>
          </w:p>
          <w:p w14:paraId="428A8A74">
            <w:pPr>
              <w:spacing w:line="360" w:lineRule="auto"/>
              <w:jc w:val="center"/>
              <w:rPr>
                <w:rFonts w:ascii="宋体" w:hAnsi="宋体" w:cs="宋体"/>
                <w:sz w:val="24"/>
                <w:szCs w:val="24"/>
              </w:rPr>
            </w:pPr>
            <w:r>
              <w:rPr>
                <w:rFonts w:hint="eastAsia" w:ascii="宋体" w:hAnsi="宋体" w:cs="宋体"/>
                <w:sz w:val="24"/>
                <w:szCs w:val="24"/>
              </w:rPr>
              <w:t>服务</w:t>
            </w:r>
          </w:p>
          <w:p w14:paraId="0C385634">
            <w:pPr>
              <w:spacing w:line="360" w:lineRule="auto"/>
              <w:jc w:val="center"/>
              <w:rPr>
                <w:rFonts w:ascii="宋体" w:hAnsi="宋体" w:cs="宋体"/>
                <w:sz w:val="24"/>
                <w:szCs w:val="24"/>
              </w:rPr>
            </w:pPr>
            <w:r>
              <w:rPr>
                <w:rFonts w:hint="eastAsia" w:ascii="宋体" w:hAnsi="宋体" w:cs="宋体"/>
                <w:sz w:val="24"/>
                <w:szCs w:val="24"/>
              </w:rPr>
              <w:t>要求</w:t>
            </w:r>
          </w:p>
        </w:tc>
        <w:tc>
          <w:tcPr>
            <w:tcW w:w="7102" w:type="dxa"/>
            <w:gridSpan w:val="3"/>
            <w:vAlign w:val="top"/>
          </w:tcPr>
          <w:p w14:paraId="10501C82">
            <w:pPr>
              <w:widowControl/>
              <w:numPr>
                <w:ilvl w:val="-1"/>
                <w:numId w:val="0"/>
              </w:numPr>
              <w:spacing w:line="360" w:lineRule="auto"/>
              <w:ind w:firstLine="482" w:firstLineChars="200"/>
              <w:jc w:val="both"/>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项目概况：</w:t>
            </w:r>
          </w:p>
          <w:p w14:paraId="575A0173">
            <w:pPr>
              <w:widowControl/>
              <w:spacing w:line="360" w:lineRule="auto"/>
              <w:ind w:firstLine="480" w:firstLineChars="200"/>
              <w:jc w:val="both"/>
              <w:outlineLvl w:val="0"/>
              <w:rPr>
                <w:rFonts w:hint="eastAsia" w:ascii="宋体" w:hAnsi="宋体" w:eastAsia="宋体" w:cs="宋体"/>
                <w:sz w:val="24"/>
                <w:szCs w:val="24"/>
              </w:rPr>
            </w:pPr>
            <w:r>
              <w:rPr>
                <w:rFonts w:hint="eastAsia" w:ascii="宋体" w:hAnsi="宋体" w:eastAsia="宋体" w:cs="宋体"/>
                <w:sz w:val="24"/>
                <w:szCs w:val="24"/>
              </w:rPr>
              <w:t>本服务需求单位为杭州市余杭区质量计量监测中心，位于余杭区瓶窑镇</w:t>
            </w:r>
            <w:r>
              <w:rPr>
                <w:rFonts w:hint="eastAsia" w:ascii="宋体" w:hAnsi="宋体" w:eastAsia="宋体" w:cs="宋体"/>
                <w:sz w:val="24"/>
                <w:szCs w:val="24"/>
                <w:lang w:val="en-US" w:eastAsia="zh-CN"/>
              </w:rPr>
              <w:t>瓶创路88号</w:t>
            </w:r>
            <w:r>
              <w:rPr>
                <w:rFonts w:hint="eastAsia" w:ascii="宋体" w:hAnsi="宋体" w:eastAsia="宋体" w:cs="宋体"/>
                <w:sz w:val="24"/>
                <w:szCs w:val="24"/>
              </w:rPr>
              <w:t>，是杭州市余杭区市场监督管理局下属公益一类事业单位。计量监测辅助服务内容为提供符合采购人要求的合格服务，辅助采购人完成余杭区质量计量监测中心全年计量检定校准业务工作，计量检定校准业务主要指计量器具强制检定、检定测试与校准，以及计量标准器具的检定与校准工作。</w:t>
            </w:r>
          </w:p>
          <w:p w14:paraId="58C1D057">
            <w:pPr>
              <w:widowControl/>
              <w:spacing w:line="360" w:lineRule="auto"/>
              <w:ind w:firstLine="480" w:firstLineChars="2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本项目投标报价应包括为完成本项目可能发生的全部费用，以及投标人的利润和应缴纳的税金等</w:t>
            </w:r>
            <w:r>
              <w:rPr>
                <w:rFonts w:hint="eastAsia" w:ascii="宋体" w:hAnsi="宋体" w:eastAsia="宋体" w:cs="宋体"/>
                <w:b w:val="0"/>
                <w:bCs w:val="0"/>
                <w:sz w:val="24"/>
                <w:szCs w:val="24"/>
                <w:highlight w:val="none"/>
                <w:lang w:val="en-US" w:eastAsia="zh-CN"/>
              </w:rPr>
              <w:t>。至少应包括人员经费、管理费、税金，</w:t>
            </w:r>
            <w:r>
              <w:rPr>
                <w:rFonts w:hint="eastAsia" w:ascii="宋体" w:hAnsi="宋体" w:eastAsia="宋体" w:cs="宋体"/>
                <w:b w:val="0"/>
                <w:bCs w:val="0"/>
                <w:sz w:val="24"/>
                <w:szCs w:val="24"/>
                <w:lang w:val="en-US" w:eastAsia="zh-CN"/>
              </w:rPr>
              <w:t>政策性文件规定及合同包含的所有风险、责任等完成本项目服务所需的一切费用。</w:t>
            </w:r>
          </w:p>
          <w:p w14:paraId="03443500">
            <w:pPr>
              <w:widowControl/>
              <w:numPr>
                <w:ilvl w:val="-1"/>
                <w:numId w:val="0"/>
              </w:numPr>
              <w:spacing w:line="360" w:lineRule="auto"/>
              <w:ind w:firstLine="482" w:firstLineChars="200"/>
              <w:jc w:val="both"/>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服务外包具体要求：</w:t>
            </w:r>
          </w:p>
          <w:p w14:paraId="3E6FC3A8">
            <w:pPr>
              <w:spacing w:line="360" w:lineRule="auto"/>
              <w:outlineLvl w:val="0"/>
              <w:rPr>
                <w:rFonts w:hint="eastAsia" w:ascii="宋体" w:hAnsi="宋体" w:eastAsia="宋体" w:cs="宋体"/>
                <w:kern w:val="2"/>
                <w:sz w:val="24"/>
                <w:szCs w:val="24"/>
              </w:rPr>
            </w:pPr>
            <w:r>
              <w:rPr>
                <w:rFonts w:hint="eastAsia" w:ascii="宋体" w:hAnsi="宋体" w:eastAsia="宋体" w:cs="宋体"/>
                <w:kern w:val="2"/>
                <w:sz w:val="24"/>
                <w:szCs w:val="24"/>
              </w:rPr>
              <w:t>（一）服务内容要求</w:t>
            </w:r>
          </w:p>
          <w:tbl>
            <w:tblPr>
              <w:tblStyle w:val="21"/>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5791"/>
            </w:tblGrid>
            <w:tr w14:paraId="391E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3" w:type="dxa"/>
                  <w:noWrap w:val="0"/>
                  <w:vAlign w:val="top"/>
                </w:tcPr>
                <w:p w14:paraId="2419C10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服务需求</w:t>
                  </w:r>
                </w:p>
              </w:tc>
              <w:tc>
                <w:tcPr>
                  <w:tcW w:w="5791" w:type="dxa"/>
                  <w:noWrap w:val="0"/>
                  <w:vAlign w:val="top"/>
                </w:tcPr>
                <w:p w14:paraId="01D5F10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服务内容及要求</w:t>
                  </w:r>
                </w:p>
              </w:tc>
            </w:tr>
            <w:tr w14:paraId="2FC6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23" w:type="dxa"/>
                  <w:noWrap w:val="0"/>
                  <w:vAlign w:val="center"/>
                </w:tcPr>
                <w:p w14:paraId="7DB84EC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b/>
                      <w:bCs/>
                      <w:sz w:val="24"/>
                      <w:szCs w:val="24"/>
                      <w:highlight w:val="yellow"/>
                      <w:vertAlign w:val="baseline"/>
                      <w:lang w:val="en-US" w:eastAsia="zh-CN"/>
                    </w:rPr>
                  </w:pPr>
                  <w:r>
                    <w:rPr>
                      <w:rFonts w:hint="eastAsia" w:ascii="宋体" w:hAnsi="宋体" w:eastAsia="宋体" w:cs="宋体"/>
                      <w:b w:val="0"/>
                      <w:bCs w:val="0"/>
                      <w:sz w:val="24"/>
                      <w:szCs w:val="24"/>
                      <w:highlight w:val="none"/>
                      <w:vertAlign w:val="baseline"/>
                      <w:lang w:val="en-US" w:eastAsia="zh-CN"/>
                    </w:rPr>
                    <w:t>服务目标</w:t>
                  </w:r>
                </w:p>
              </w:tc>
              <w:tc>
                <w:tcPr>
                  <w:tcW w:w="5791" w:type="dxa"/>
                  <w:noWrap w:val="0"/>
                  <w:vAlign w:val="center"/>
                </w:tcPr>
                <w:p w14:paraId="672D097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
                      <w:bCs/>
                      <w:sz w:val="24"/>
                      <w:szCs w:val="24"/>
                      <w:highlight w:val="yellow"/>
                      <w:vertAlign w:val="baseline"/>
                      <w:lang w:val="en-US" w:eastAsia="zh-CN"/>
                    </w:rPr>
                  </w:pPr>
                  <w:r>
                    <w:rPr>
                      <w:rFonts w:hint="eastAsia" w:ascii="宋体" w:hAnsi="宋体" w:eastAsia="宋体" w:cs="宋体"/>
                      <w:b w:val="0"/>
                      <w:bCs w:val="0"/>
                      <w:sz w:val="24"/>
                      <w:szCs w:val="24"/>
                      <w:highlight w:val="none"/>
                      <w:vertAlign w:val="baseline"/>
                      <w:lang w:val="en-US" w:eastAsia="zh-CN"/>
                    </w:rPr>
                    <w:t>全年完成检定任务不少于2万台件，具体以上级下达的检定任务量为准，辅助</w:t>
                  </w:r>
                  <w:r>
                    <w:rPr>
                      <w:rFonts w:hint="eastAsia" w:ascii="宋体" w:hAnsi="宋体" w:eastAsia="宋体" w:cs="宋体"/>
                      <w:sz w:val="24"/>
                      <w:szCs w:val="24"/>
                      <w:highlight w:val="none"/>
                      <w:lang w:val="en-US" w:eastAsia="zh-CN"/>
                    </w:rPr>
                    <w:t>新建社会公用计量标准，同时辅助做好实验室业务收发、质量管理等计量检定相关工作。</w:t>
                  </w:r>
                </w:p>
              </w:tc>
            </w:tr>
            <w:tr w14:paraId="692E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1523" w:type="dxa"/>
                  <w:noWrap w:val="0"/>
                  <w:vAlign w:val="center"/>
                </w:tcPr>
                <w:p w14:paraId="57A6B85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业务收发</w:t>
                  </w:r>
                </w:p>
              </w:tc>
              <w:tc>
                <w:tcPr>
                  <w:tcW w:w="5791" w:type="dxa"/>
                  <w:noWrap w:val="0"/>
                  <w:vAlign w:val="top"/>
                </w:tcPr>
                <w:p w14:paraId="103F855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1、服务内容：</w:t>
                  </w:r>
                </w:p>
                <w:p w14:paraId="18758EA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（1）样品接收，入库前外观检查，核实样品信息，检查样品的状态、数量等，确保接收样品的完整性，样品信息录入。</w:t>
                  </w:r>
                </w:p>
                <w:p w14:paraId="3B693E2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（2）样品管理，对样品列架分类管理，做好样品状态标识，按要求进行样品登记、分类、储存。</w:t>
                  </w:r>
                </w:p>
                <w:p w14:paraId="370D468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（3）按照程序文件要求做好样品的流转工作，定期按规定处置检毕退回样品和留样样品。</w:t>
                  </w:r>
                </w:p>
                <w:p w14:paraId="1DF513C2">
                  <w:pPr>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（4）证书/报告的发放、登记、核查。</w:t>
                  </w:r>
                </w:p>
              </w:tc>
            </w:tr>
            <w:tr w14:paraId="562A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1" w:hRule="atLeast"/>
              </w:trPr>
              <w:tc>
                <w:tcPr>
                  <w:tcW w:w="1523" w:type="dxa"/>
                  <w:noWrap w:val="0"/>
                  <w:vAlign w:val="top"/>
                </w:tcPr>
                <w:p w14:paraId="43562981">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lang w:val="en-US" w:eastAsia="zh-CN"/>
                    </w:rPr>
                  </w:pPr>
                </w:p>
                <w:p w14:paraId="7F0BDC0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lang w:val="en-US" w:eastAsia="zh-CN"/>
                    </w:rPr>
                  </w:pPr>
                </w:p>
                <w:p w14:paraId="408FA982">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lang w:val="en-US" w:eastAsia="zh-CN"/>
                    </w:rPr>
                  </w:pPr>
                </w:p>
                <w:p w14:paraId="01BB11A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lang w:val="en-US" w:eastAsia="zh-CN"/>
                    </w:rPr>
                  </w:pPr>
                </w:p>
                <w:p w14:paraId="5D60EC1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计量检定/校准</w:t>
                  </w:r>
                </w:p>
              </w:tc>
              <w:tc>
                <w:tcPr>
                  <w:tcW w:w="5791" w:type="dxa"/>
                  <w:noWrap w:val="0"/>
                  <w:vAlign w:val="top"/>
                </w:tcPr>
                <w:p w14:paraId="77FC56D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vertAlign w:val="baseline"/>
                      <w:lang w:val="en-US" w:eastAsia="zh-CN"/>
                    </w:rPr>
                    <w:t>1、服务内容</w:t>
                  </w:r>
                  <w:r>
                    <w:rPr>
                      <w:rFonts w:hint="eastAsia" w:ascii="宋体" w:hAnsi="宋体" w:eastAsia="宋体" w:cs="宋体"/>
                      <w:color w:val="auto"/>
                      <w:sz w:val="24"/>
                      <w:szCs w:val="24"/>
                      <w:lang w:val="en-US" w:eastAsia="zh-CN"/>
                    </w:rPr>
                    <w:t>：</w:t>
                  </w:r>
                </w:p>
                <w:p w14:paraId="4AB1F5F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（1）按时、保质、保量完成余杭区市场监督管理局下达的检定、校准工作任务，主要包括计量器具强制检定县级职责清单。</w:t>
                  </w:r>
                </w:p>
                <w:p w14:paraId="2A068F7F">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（2）按照检定规程开展检定和校准工作，确保技术操作规范、原始记录清楚、计量单位准确，数据处理及证书报告完整无误。</w:t>
                  </w:r>
                </w:p>
                <w:p w14:paraId="7817F279">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（3）按照要求执行各项体系工作计划，包括质量控制计划、人员培训计划、设备期间核查计划、比对计划等。</w:t>
                  </w:r>
                </w:p>
                <w:p w14:paraId="6CB3BFC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（4）按照余杭区质量计量监测中心质量手册、程序文件规定的要求，认真使用、维护保养仪器设备，做好仪器设备状态标识。</w:t>
                  </w:r>
                </w:p>
              </w:tc>
            </w:tr>
            <w:tr w14:paraId="3EB2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1523" w:type="dxa"/>
                  <w:noWrap w:val="0"/>
                  <w:vAlign w:val="top"/>
                </w:tcPr>
                <w:p w14:paraId="6610C0F0">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vertAlign w:val="baseline"/>
                      <w:lang w:val="en-US" w:eastAsia="zh-CN"/>
                    </w:rPr>
                  </w:pPr>
                </w:p>
                <w:p w14:paraId="6050A667">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vertAlign w:val="baseline"/>
                      <w:lang w:val="en-US" w:eastAsia="zh-CN"/>
                    </w:rPr>
                  </w:pPr>
                </w:p>
                <w:p w14:paraId="1804F5A5">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vertAlign w:val="baseline"/>
                      <w:lang w:val="en-US" w:eastAsia="zh-CN"/>
                    </w:rPr>
                  </w:pPr>
                </w:p>
                <w:p w14:paraId="49960B0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sz w:val="24"/>
                      <w:szCs w:val="24"/>
                      <w:vertAlign w:val="baseline"/>
                      <w:lang w:val="en-US" w:eastAsia="zh-CN"/>
                    </w:rPr>
                  </w:pPr>
                </w:p>
                <w:p w14:paraId="4E4E8994">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实验室质量管理</w:t>
                  </w:r>
                </w:p>
              </w:tc>
              <w:tc>
                <w:tcPr>
                  <w:tcW w:w="5791" w:type="dxa"/>
                  <w:noWrap w:val="0"/>
                  <w:vAlign w:val="top"/>
                </w:tcPr>
                <w:p w14:paraId="7538222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1、服务内容：</w:t>
                  </w:r>
                </w:p>
                <w:p w14:paraId="0E8D976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（1）按照余杭区质量计量监测中心质量体系文件的要求开展计量检定质量监控工作；</w:t>
                  </w:r>
                </w:p>
                <w:p w14:paraId="6A97A5F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（2）建立设备台账，制定并下达设备检定计划，按要求做好设备的验收、启用、报停、报废管理。</w:t>
                  </w:r>
                </w:p>
                <w:p w14:paraId="7EA0FD4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（3）资质认定、人员培训等技术活动的实施与管理工作。</w:t>
                  </w:r>
                </w:p>
                <w:p w14:paraId="6A5EB66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（4）操作规程、作业指导书、建标报告、资质认定等技术档案的整理与保存。</w:t>
                  </w:r>
                </w:p>
              </w:tc>
            </w:tr>
          </w:tbl>
          <w:p w14:paraId="106DB5B3">
            <w:pPr>
              <w:spacing w:line="360" w:lineRule="auto"/>
              <w:ind w:firstLine="480" w:firstLineChars="200"/>
              <w:outlineLvl w:val="0"/>
              <w:rPr>
                <w:rFonts w:hint="eastAsia" w:ascii="宋体" w:hAnsi="宋体" w:eastAsia="宋体" w:cs="宋体"/>
                <w:sz w:val="24"/>
                <w:szCs w:val="24"/>
              </w:rPr>
            </w:pPr>
          </w:p>
          <w:p w14:paraId="77E3A811">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（二）服务保障要求：</w:t>
            </w:r>
          </w:p>
          <w:p w14:paraId="276D6CC9">
            <w:pPr>
              <w:numPr>
                <w:ilvl w:val="-1"/>
                <w:numId w:val="0"/>
              </w:num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lang w:eastAsia="zh-CN"/>
              </w:rPr>
              <w:t>中标单位</w:t>
            </w:r>
            <w:r>
              <w:rPr>
                <w:rFonts w:hint="eastAsia" w:ascii="宋体" w:hAnsi="宋体" w:eastAsia="宋体" w:cs="宋体"/>
                <w:sz w:val="24"/>
                <w:szCs w:val="24"/>
              </w:rPr>
              <w:t>应保证按照有关国家或行业技术标准规范，严格遵守在采购人的各项工作纪律和规章制度，对项目外包等各个环节进行严格的质量把关。</w:t>
            </w:r>
          </w:p>
          <w:p w14:paraId="07B15446">
            <w:pPr>
              <w:numPr>
                <w:ilvl w:val="-1"/>
                <w:numId w:val="0"/>
              </w:num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项目运行过程中应严格做好安全防范措施，加强安全教育和管理，如</w:t>
            </w:r>
            <w:r>
              <w:rPr>
                <w:rFonts w:hint="eastAsia" w:ascii="宋体" w:hAnsi="宋体" w:eastAsia="宋体" w:cs="宋体"/>
                <w:sz w:val="24"/>
                <w:szCs w:val="24"/>
                <w:lang w:eastAsia="zh-CN"/>
              </w:rPr>
              <w:t>中标单位</w:t>
            </w:r>
            <w:r>
              <w:rPr>
                <w:rFonts w:hint="eastAsia" w:ascii="宋体" w:hAnsi="宋体" w:eastAsia="宋体" w:cs="宋体"/>
                <w:sz w:val="24"/>
                <w:szCs w:val="24"/>
              </w:rPr>
              <w:t>人员在实施中违反操作规定或实施现场防范措施设置不明造成人员伤害和财产损失事故的，一切责任均由乙方负责。</w:t>
            </w:r>
          </w:p>
          <w:p w14:paraId="13A45F19">
            <w:pPr>
              <w:numPr>
                <w:ilvl w:val="-1"/>
                <w:numId w:val="0"/>
              </w:numPr>
              <w:spacing w:line="360" w:lineRule="auto"/>
              <w:ind w:firstLine="480" w:firstLineChars="200"/>
              <w:outlineLvl w:val="0"/>
              <w:rPr>
                <w:rFonts w:hint="eastAsia" w:ascii="宋体" w:hAnsi="宋体" w:eastAsia="宋体" w:cs="宋体"/>
                <w:bCs/>
                <w:color w:val="000000"/>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eastAsia="zh-CN"/>
              </w:rPr>
              <w:t>中标单位</w:t>
            </w:r>
            <w:r>
              <w:rPr>
                <w:rFonts w:hint="eastAsia" w:ascii="宋体" w:hAnsi="宋体" w:eastAsia="宋体" w:cs="宋体"/>
                <w:sz w:val="24"/>
                <w:szCs w:val="24"/>
              </w:rPr>
              <w:t>应按规定与从事该项目的工作人员签订劳动用工合同，遵守有关劳动用工的法律法规</w:t>
            </w:r>
            <w:r>
              <w:rPr>
                <w:rFonts w:hint="eastAsia" w:ascii="宋体" w:hAnsi="宋体" w:eastAsia="宋体" w:cs="宋体"/>
                <w:sz w:val="24"/>
                <w:szCs w:val="24"/>
                <w:lang w:eastAsia="zh-CN"/>
              </w:rPr>
              <w:t>。</w:t>
            </w:r>
          </w:p>
          <w:p w14:paraId="7E8BECEC">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拟投入本项目服务人员不少于27人，具有全日制大专及以上学历，其中</w:t>
            </w:r>
            <w:r>
              <w:rPr>
                <w:rFonts w:hint="eastAsia" w:ascii="宋体" w:hAnsi="宋体" w:eastAsia="宋体" w:cs="宋体"/>
                <w:color w:val="000000"/>
                <w:sz w:val="24"/>
                <w:szCs w:val="24"/>
                <w:highlight w:val="none"/>
              </w:rPr>
              <w:t>工学/理学相关专业</w:t>
            </w:r>
            <w:r>
              <w:rPr>
                <w:rFonts w:hint="eastAsia" w:ascii="宋体" w:hAnsi="宋体" w:eastAsia="宋体" w:cs="宋体"/>
                <w:color w:val="000000"/>
                <w:sz w:val="24"/>
                <w:szCs w:val="24"/>
                <w:highlight w:val="none"/>
                <w:lang w:val="en-US" w:eastAsia="zh-CN"/>
              </w:rPr>
              <w:t>且</w:t>
            </w:r>
            <w:r>
              <w:rPr>
                <w:rFonts w:hint="eastAsia" w:ascii="宋体" w:hAnsi="宋体" w:eastAsia="宋体" w:cs="宋体"/>
                <w:color w:val="000000"/>
                <w:sz w:val="24"/>
                <w:szCs w:val="24"/>
                <w:highlight w:val="none"/>
              </w:rPr>
              <w:t>具备1年及以上工作经验</w:t>
            </w:r>
            <w:r>
              <w:rPr>
                <w:rFonts w:hint="eastAsia" w:ascii="宋体" w:hAnsi="宋体" w:eastAsia="宋体" w:cs="宋体"/>
                <w:color w:val="000000"/>
                <w:sz w:val="24"/>
                <w:szCs w:val="24"/>
                <w:highlight w:val="none"/>
                <w:lang w:val="en-US" w:eastAsia="zh-CN"/>
              </w:rPr>
              <w:t>的不少于总人数的60%，具有二级及以上注册计量师的服务人员不得少于总人数的30%，具体按照采购人实际要求做好相关服务。</w:t>
            </w:r>
            <w:r>
              <w:rPr>
                <w:rFonts w:hint="eastAsia" w:ascii="宋体" w:hAnsi="宋体" w:eastAsia="宋体" w:cs="宋体"/>
                <w:color w:val="000000"/>
                <w:sz w:val="24"/>
                <w:szCs w:val="24"/>
                <w:highlight w:val="none"/>
              </w:rPr>
              <w:t>中标后30日内提供拟投入本项目的团队人员名单以及学历、专业能力</w:t>
            </w:r>
            <w:r>
              <w:rPr>
                <w:rFonts w:hint="eastAsia" w:ascii="宋体" w:hAnsi="宋体" w:eastAsia="宋体" w:cs="宋体"/>
                <w:b w:val="0"/>
                <w:bCs w:val="0"/>
                <w:color w:val="000000"/>
                <w:sz w:val="24"/>
                <w:szCs w:val="24"/>
                <w:highlight w:val="none"/>
              </w:rPr>
              <w:t>证明。</w:t>
            </w:r>
          </w:p>
          <w:p w14:paraId="3D8DC50C">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要求中标单位相关服务人员在合同有效期内只能在杭州市余杭区质量计量监测中心工作，不得在外单位挂职或兼职，不得将取得的任何一种资格类、职称类等证书外挂其他单位或供其他单位使用，否则采购单位有权单方面解除合同。</w:t>
            </w:r>
          </w:p>
          <w:p w14:paraId="05A951F7">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lang w:val="en-US" w:eastAsia="zh-CN"/>
              </w:rPr>
              <w:t>中标单位需采取措施保障合同期内服务的稳定性，未经采购人同意，不得随意更换服务人员。如确需调动更换，或服务人员主动辞职，中标单位需提前30天告知采购人，经采购人同意后方可调整，并按岗位要求及时将服务人员补充到位，原则上不超过7个工作日。</w:t>
            </w:r>
          </w:p>
          <w:p w14:paraId="5888678B">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7、</w:t>
            </w:r>
            <w:r>
              <w:rPr>
                <w:rFonts w:hint="eastAsia" w:ascii="宋体" w:hAnsi="宋体" w:eastAsia="宋体" w:cs="宋体"/>
                <w:b w:val="0"/>
                <w:bCs w:val="0"/>
                <w:color w:val="000000"/>
                <w:sz w:val="24"/>
                <w:szCs w:val="24"/>
                <w:lang w:val="en-US" w:eastAsia="zh-CN"/>
              </w:rPr>
              <w:t>中标单位相关服务人员应充分满足采购人的工作需求，需要持证上岗或通过资质考核上岗的计量检定/校准服务人员，须在合同期内（1年）至少具备2项计量检定项目资质。对采购人认为无能力、工作失职、不合适、或者无法按要求通过资质考核的人员，中标单位应立即无条件更换服务人员。为确保外包服务的连续性，中标单位需有一定的人员储备，接到采购单位提出的换人需求通知，递补储备人员原则上需7个工作日内到岗。</w:t>
            </w:r>
          </w:p>
          <w:p w14:paraId="7B66CC80">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lang w:val="en-US" w:eastAsia="zh-CN"/>
              </w:rPr>
              <w:t>中标单位自行承担其聘用员工的一切费用，合同期内产生的劳资纠纷，服务过程中违反操作规定或防范措施不到位造成工伤、疾病或者死亡事故，均由中标单位负责，且处置期间不得影响采购单位服务的正常提供和开展。</w:t>
            </w:r>
          </w:p>
          <w:p w14:paraId="61130CB7">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lang w:val="en-US" w:eastAsia="zh-CN"/>
              </w:rPr>
              <w:t>中标单位应确保服务人员进行完整、严格的岗前培训，培训合格后方可上岗，有义务维护工作环境和设施设备正常运行。如因服务人员故意或者过失造成采购单位设备损坏和重大财产损失，中标单位负责修复或赔偿。</w:t>
            </w:r>
          </w:p>
          <w:p w14:paraId="71BDA8C2">
            <w:pPr>
              <w:numPr>
                <w:ilvl w:val="-1"/>
                <w:numId w:val="0"/>
              </w:numPr>
              <w:spacing w:line="360" w:lineRule="auto"/>
              <w:ind w:right="0" w:firstLine="480" w:firstLineChars="200"/>
              <w:outlineLvl w:val="0"/>
              <w:rPr>
                <w:rFonts w:hint="eastAsia" w:ascii="宋体" w:hAnsi="宋体" w:eastAsia="宋体" w:cs="宋体"/>
                <w:b w:val="0"/>
                <w:bCs w:val="0"/>
                <w:sz w:val="24"/>
                <w:szCs w:val="24"/>
                <w:lang w:val="en-US" w:eastAsia="zh-CN"/>
              </w:rPr>
            </w:pPr>
            <w:r>
              <w:rPr>
                <w:rFonts w:hint="eastAsia" w:ascii="宋体" w:hAnsi="宋体" w:cs="宋体"/>
                <w:b w:val="0"/>
                <w:bCs w:val="0"/>
                <w:color w:val="000000"/>
                <w:sz w:val="24"/>
                <w:szCs w:val="24"/>
                <w:lang w:val="en-US" w:eastAsia="zh-CN"/>
              </w:rPr>
              <w:t>10、</w:t>
            </w:r>
            <w:r>
              <w:rPr>
                <w:rFonts w:hint="eastAsia" w:ascii="宋体" w:hAnsi="宋体" w:eastAsia="宋体" w:cs="宋体"/>
                <w:b w:val="0"/>
                <w:bCs w:val="0"/>
                <w:color w:val="000000"/>
                <w:sz w:val="24"/>
                <w:szCs w:val="24"/>
                <w:lang w:val="en-US" w:eastAsia="zh-CN"/>
              </w:rPr>
              <w:t>中标单位应对本项目提供服务活动过程中获得或产生的所有信息予以保密，未经采购单位同意，中标单位任何人不得以任何方式向任何第三方提供或透露，法律要求的除外。本保密义务在协议期满、解除或终止仍然有效。</w:t>
            </w:r>
          </w:p>
          <w:p w14:paraId="1492A3B4">
            <w:pPr>
              <w:numPr>
                <w:ilvl w:val="-1"/>
                <w:numId w:val="0"/>
              </w:numPr>
              <w:spacing w:line="360" w:lineRule="auto"/>
              <w:ind w:right="0" w:firstLine="480" w:firstLineChars="200"/>
              <w:outlineLvl w:val="0"/>
              <w:rPr>
                <w:rFonts w:hint="eastAsia" w:ascii="宋体" w:hAnsi="宋体" w:eastAsia="宋体" w:cs="宋体"/>
                <w:color w:val="000000"/>
                <w:sz w:val="24"/>
                <w:szCs w:val="24"/>
              </w:rPr>
            </w:pPr>
            <w:r>
              <w:rPr>
                <w:rFonts w:hint="eastAsia" w:ascii="宋体" w:hAnsi="宋体" w:cs="宋体"/>
                <w:b w:val="0"/>
                <w:bCs w:val="0"/>
                <w:color w:val="000000"/>
                <w:sz w:val="24"/>
                <w:szCs w:val="24"/>
                <w:lang w:val="en-US" w:eastAsia="zh-CN"/>
              </w:rPr>
              <w:t>11、</w:t>
            </w:r>
            <w:r>
              <w:rPr>
                <w:rFonts w:hint="eastAsia" w:ascii="宋体" w:hAnsi="宋体" w:eastAsia="宋体" w:cs="宋体"/>
                <w:b w:val="0"/>
                <w:bCs w:val="0"/>
                <w:color w:val="000000"/>
                <w:sz w:val="24"/>
                <w:szCs w:val="24"/>
                <w:lang w:val="en-US" w:eastAsia="zh-CN"/>
              </w:rPr>
              <w:t>中标单位任何人员不得以采购单位或任何其他业务相关名义，违法违规在外兼职、牟利等作出损害采购单位的行为，一经查出立刻开除，并交相关部门从严处理。</w:t>
            </w:r>
          </w:p>
          <w:p w14:paraId="50025B8D">
            <w:pPr>
              <w:numPr>
                <w:ilvl w:val="-1"/>
                <w:numId w:val="0"/>
              </w:numPr>
              <w:spacing w:line="360" w:lineRule="auto"/>
              <w:ind w:right="0" w:firstLine="480" w:firstLineChars="200"/>
              <w:outlineLvl w:val="0"/>
              <w:rPr>
                <w:rFonts w:hint="eastAsia" w:ascii="宋体" w:hAnsi="宋体" w:eastAsia="宋体" w:cs="宋体"/>
                <w:b w:val="0"/>
                <w:bCs w:val="0"/>
                <w:color w:val="000000"/>
                <w:sz w:val="24"/>
                <w:szCs w:val="24"/>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eastAsia="zh-CN"/>
              </w:rPr>
              <w:t>中标单位</w:t>
            </w:r>
            <w:r>
              <w:rPr>
                <w:rFonts w:hint="eastAsia" w:ascii="宋体" w:hAnsi="宋体" w:eastAsia="宋体" w:cs="宋体"/>
                <w:color w:val="000000"/>
                <w:sz w:val="24"/>
                <w:szCs w:val="24"/>
                <w:lang w:val="en-US" w:eastAsia="zh-CN"/>
              </w:rPr>
              <w:t>需要</w:t>
            </w:r>
            <w:r>
              <w:rPr>
                <w:rFonts w:hint="eastAsia" w:ascii="宋体" w:hAnsi="宋体" w:eastAsia="宋体" w:cs="宋体"/>
                <w:color w:val="000000"/>
                <w:sz w:val="24"/>
                <w:szCs w:val="24"/>
              </w:rPr>
              <w:t>对员工开展工作业务绩效考核，</w:t>
            </w:r>
            <w:r>
              <w:rPr>
                <w:rFonts w:hint="eastAsia" w:ascii="宋体" w:hAnsi="宋体" w:eastAsia="宋体" w:cs="宋体"/>
                <w:color w:val="000000"/>
                <w:sz w:val="24"/>
                <w:szCs w:val="24"/>
                <w:lang w:val="en-US" w:eastAsia="zh-CN"/>
              </w:rPr>
              <w:t>确保在服务期内完成采购人下达的工作任务。</w:t>
            </w:r>
          </w:p>
          <w:p w14:paraId="09793D67">
            <w:pPr>
              <w:numPr>
                <w:ilvl w:val="-1"/>
                <w:numId w:val="0"/>
              </w:numPr>
              <w:spacing w:line="360" w:lineRule="auto"/>
              <w:ind w:right="0" w:firstLine="480" w:firstLineChars="200"/>
              <w:outlineLvl w:val="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13、</w:t>
            </w:r>
            <w:r>
              <w:rPr>
                <w:rFonts w:hint="eastAsia" w:ascii="宋体" w:hAnsi="宋体" w:eastAsia="宋体" w:cs="宋体"/>
                <w:b w:val="0"/>
                <w:bCs w:val="0"/>
                <w:sz w:val="24"/>
                <w:szCs w:val="24"/>
              </w:rPr>
              <w:t>须严格遵守《中华人民共和国劳动法》、《中华人民共和国社会保障法》等法律法规要求，做到合法用工，应当保持合理的薪酬待遇。</w:t>
            </w:r>
          </w:p>
          <w:p w14:paraId="0F9FD0FC">
            <w:pPr>
              <w:spacing w:line="360" w:lineRule="auto"/>
              <w:ind w:firstLine="480" w:firstLineChars="200"/>
              <w:jc w:val="both"/>
              <w:outlineLvl w:val="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14、</w:t>
            </w:r>
            <w:r>
              <w:rPr>
                <w:rFonts w:hint="eastAsia" w:ascii="宋体" w:hAnsi="宋体" w:eastAsia="宋体" w:cs="宋体"/>
                <w:b w:val="0"/>
                <w:bCs w:val="0"/>
                <w:sz w:val="24"/>
                <w:szCs w:val="24"/>
                <w:lang w:val="en-US" w:eastAsia="zh-CN"/>
              </w:rPr>
              <w:t xml:space="preserve"> 以上服务保障条款涉及的相关处罚规定等具体以签订合同时为准。</w:t>
            </w:r>
          </w:p>
          <w:p w14:paraId="1C73825E">
            <w:pPr>
              <w:numPr>
                <w:ilvl w:val="-1"/>
                <w:numId w:val="0"/>
              </w:num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eastAsia="宋体" w:cs="宋体"/>
                <w:sz w:val="24"/>
                <w:szCs w:val="24"/>
              </w:rPr>
              <w:t>其他要求：</w:t>
            </w:r>
          </w:p>
          <w:p w14:paraId="7FA42382">
            <w:pPr>
              <w:numPr>
                <w:ilvl w:val="-1"/>
                <w:numId w:val="0"/>
              </w:num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采购人保留项目运行过程中涉及的所有数据所有权和使用权，未经采购人同意，中标方不得泄露、使用、复制有关数据</w:t>
            </w:r>
            <w:r>
              <w:rPr>
                <w:rFonts w:hint="eastAsia" w:ascii="宋体" w:hAnsi="宋体" w:eastAsia="宋体" w:cs="宋体"/>
                <w:sz w:val="24"/>
                <w:szCs w:val="24"/>
                <w:lang w:eastAsia="zh-CN"/>
              </w:rPr>
              <w:t>。</w:t>
            </w:r>
          </w:p>
          <w:p w14:paraId="791EB043">
            <w:pPr>
              <w:numPr>
                <w:ilvl w:val="-1"/>
                <w:numId w:val="0"/>
              </w:num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中标方需要提供所有服务人员日常工作所需的办公、交通相关设备设施和消耗品，以及按采购人要求提供相关工作服，并做好维护工作，确保工作顺利开展。</w:t>
            </w:r>
          </w:p>
          <w:p w14:paraId="58F7FB80">
            <w:pPr>
              <w:spacing w:line="360" w:lineRule="auto"/>
              <w:ind w:left="0" w:firstLine="480" w:firstLineChars="200"/>
              <w:outlineLvl w:val="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办公场地及桌椅等由采购人提供。</w:t>
            </w:r>
          </w:p>
          <w:p w14:paraId="63BF60E2">
            <w:pPr>
              <w:widowControl/>
              <w:numPr>
                <w:ilvl w:val="-1"/>
                <w:numId w:val="0"/>
              </w:numPr>
              <w:spacing w:line="360" w:lineRule="auto"/>
              <w:ind w:firstLine="482" w:firstLineChars="200"/>
              <w:jc w:val="both"/>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服务期限：</w:t>
            </w:r>
          </w:p>
          <w:p w14:paraId="3898CE0F">
            <w:pPr>
              <w:widowControl/>
              <w:spacing w:line="360" w:lineRule="auto"/>
              <w:ind w:firstLine="480" w:firstLineChars="200"/>
              <w:jc w:val="both"/>
              <w:outlineLvl w:val="0"/>
              <w:rPr>
                <w:rFonts w:hint="eastAsia" w:ascii="宋体" w:hAnsi="宋体" w:eastAsia="宋体" w:cs="宋体"/>
                <w:sz w:val="24"/>
                <w:szCs w:val="24"/>
              </w:rPr>
            </w:pPr>
            <w:r>
              <w:rPr>
                <w:rFonts w:hint="eastAsia" w:ascii="宋体" w:hAnsi="宋体" w:eastAsia="宋体" w:cs="宋体"/>
                <w:sz w:val="24"/>
                <w:szCs w:val="24"/>
              </w:rPr>
              <w:t>自合同签订之日起开始计算，合同期为一年。</w:t>
            </w:r>
          </w:p>
          <w:p w14:paraId="3C016D56">
            <w:pPr>
              <w:widowControl/>
              <w:numPr>
                <w:ilvl w:val="-1"/>
                <w:numId w:val="0"/>
              </w:numPr>
              <w:spacing w:line="360" w:lineRule="auto"/>
              <w:ind w:left="0" w:leftChars="0" w:firstLine="482" w:firstLineChars="200"/>
              <w:jc w:val="both"/>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四、考核办法（最终以</w:t>
            </w:r>
            <w:r>
              <w:rPr>
                <w:rFonts w:hint="eastAsia" w:ascii="宋体" w:hAnsi="宋体" w:eastAsia="宋体" w:cs="宋体"/>
                <w:b/>
                <w:bCs/>
                <w:sz w:val="24"/>
                <w:szCs w:val="24"/>
                <w:lang w:val="en-US"/>
              </w:rPr>
              <w:t>签订合同时为准</w:t>
            </w:r>
            <w:r>
              <w:rPr>
                <w:rFonts w:hint="eastAsia" w:ascii="宋体" w:hAnsi="宋体" w:eastAsia="宋体" w:cs="宋体"/>
                <w:b/>
                <w:bCs/>
                <w:sz w:val="24"/>
                <w:szCs w:val="24"/>
                <w:lang w:val="en-US" w:eastAsia="zh-CN"/>
              </w:rPr>
              <w:t>）:</w:t>
            </w:r>
          </w:p>
          <w:p w14:paraId="697C1D5F">
            <w:pPr>
              <w:widowControl/>
              <w:numPr>
                <w:ilvl w:val="-1"/>
                <w:numId w:val="0"/>
              </w:numPr>
              <w:spacing w:line="360" w:lineRule="auto"/>
              <w:ind w:firstLine="480" w:firstLineChars="200"/>
              <w:jc w:val="both"/>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采购人在合同期内对中标单位提供服务的态度、质量、工作量等进行综合考评。考核标准如下：</w:t>
            </w:r>
          </w:p>
          <w:tbl>
            <w:tblPr>
              <w:tblStyle w:val="21"/>
              <w:tblW w:w="0" w:type="auto"/>
              <w:tblInd w:w="-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606"/>
              <w:gridCol w:w="2504"/>
              <w:gridCol w:w="1183"/>
              <w:gridCol w:w="622"/>
            </w:tblGrid>
            <w:tr w14:paraId="1D7D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noWrap w:val="0"/>
                  <w:vAlign w:val="center"/>
                </w:tcPr>
                <w:p w14:paraId="57D84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序号</w:t>
                  </w:r>
                </w:p>
              </w:tc>
              <w:tc>
                <w:tcPr>
                  <w:tcW w:w="2606" w:type="dxa"/>
                  <w:noWrap w:val="0"/>
                  <w:vAlign w:val="center"/>
                </w:tcPr>
                <w:p w14:paraId="5AD93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考核标准</w:t>
                  </w:r>
                </w:p>
              </w:tc>
              <w:tc>
                <w:tcPr>
                  <w:tcW w:w="2504" w:type="dxa"/>
                  <w:noWrap w:val="0"/>
                  <w:vAlign w:val="center"/>
                </w:tcPr>
                <w:p w14:paraId="1BBBB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分值标准</w:t>
                  </w:r>
                </w:p>
              </w:tc>
              <w:tc>
                <w:tcPr>
                  <w:tcW w:w="1183" w:type="dxa"/>
                  <w:noWrap w:val="0"/>
                  <w:vAlign w:val="center"/>
                </w:tcPr>
                <w:p w14:paraId="20055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扣分情况描述</w:t>
                  </w:r>
                </w:p>
              </w:tc>
              <w:tc>
                <w:tcPr>
                  <w:tcW w:w="622" w:type="dxa"/>
                  <w:noWrap w:val="0"/>
                  <w:vAlign w:val="center"/>
                </w:tcPr>
                <w:p w14:paraId="196E7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备注</w:t>
                  </w:r>
                </w:p>
              </w:tc>
            </w:tr>
            <w:tr w14:paraId="6E6B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noWrap w:val="0"/>
                  <w:vAlign w:val="center"/>
                </w:tcPr>
                <w:p w14:paraId="21FAB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1</w:t>
                  </w:r>
                </w:p>
              </w:tc>
              <w:tc>
                <w:tcPr>
                  <w:tcW w:w="2606" w:type="dxa"/>
                  <w:noWrap w:val="0"/>
                  <w:vAlign w:val="center"/>
                </w:tcPr>
                <w:p w14:paraId="4B9A5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服务人员是否满足招标文件及合同要求</w:t>
                  </w:r>
                </w:p>
              </w:tc>
              <w:tc>
                <w:tcPr>
                  <w:tcW w:w="2504" w:type="dxa"/>
                  <w:noWrap w:val="0"/>
                  <w:vAlign w:val="center"/>
                </w:tcPr>
                <w:p w14:paraId="4DAE7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总分10。每少1人，扣1分。</w:t>
                  </w:r>
                </w:p>
              </w:tc>
              <w:tc>
                <w:tcPr>
                  <w:tcW w:w="1183" w:type="dxa"/>
                  <w:noWrap w:val="0"/>
                  <w:vAlign w:val="center"/>
                </w:tcPr>
                <w:p w14:paraId="22033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03EA3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4A34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622" w:type="dxa"/>
                  <w:noWrap w:val="0"/>
                  <w:vAlign w:val="center"/>
                </w:tcPr>
                <w:p w14:paraId="34A3B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highlight w:val="none"/>
                      <w:vertAlign w:val="baseline"/>
                      <w:lang w:val="en-US" w:eastAsia="zh-CN" w:bidi="ar"/>
                    </w:rPr>
                  </w:pPr>
                  <w:r>
                    <w:rPr>
                      <w:rFonts w:hint="eastAsia" w:ascii="宋体" w:hAnsi="宋体" w:eastAsia="宋体" w:cs="宋体"/>
                      <w:bCs/>
                      <w:kern w:val="2"/>
                      <w:sz w:val="24"/>
                      <w:szCs w:val="24"/>
                      <w:highlight w:val="none"/>
                      <w:vertAlign w:val="baseline"/>
                      <w:lang w:val="en-US" w:eastAsia="zh-CN" w:bidi="ar"/>
                    </w:rPr>
                    <w:t>2</w:t>
                  </w:r>
                </w:p>
              </w:tc>
              <w:tc>
                <w:tcPr>
                  <w:tcW w:w="2606" w:type="dxa"/>
                  <w:noWrap w:val="0"/>
                  <w:vAlign w:val="center"/>
                </w:tcPr>
                <w:p w14:paraId="67E9E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0"/>
                    <w:rPr>
                      <w:rFonts w:hint="eastAsia" w:ascii="宋体" w:hAnsi="宋体" w:eastAsia="宋体" w:cs="宋体"/>
                      <w:bCs/>
                      <w:kern w:val="2"/>
                      <w:sz w:val="24"/>
                      <w:szCs w:val="24"/>
                      <w:highlight w:val="none"/>
                      <w:vertAlign w:val="baseline"/>
                      <w:lang w:val="en-US" w:eastAsia="zh-CN" w:bidi="ar"/>
                    </w:rPr>
                  </w:pPr>
                  <w:r>
                    <w:rPr>
                      <w:rFonts w:hint="eastAsia" w:ascii="宋体" w:hAnsi="宋体" w:eastAsia="宋体" w:cs="宋体"/>
                      <w:color w:val="auto"/>
                      <w:sz w:val="24"/>
                      <w:szCs w:val="24"/>
                      <w:highlight w:val="none"/>
                      <w:lang w:val="en-US" w:eastAsia="zh-CN"/>
                    </w:rPr>
                    <w:t>全年完成检定任务不少于2万台件，具体以上级下达的检定任务量为准</w:t>
                  </w:r>
                </w:p>
              </w:tc>
              <w:tc>
                <w:tcPr>
                  <w:tcW w:w="2504" w:type="dxa"/>
                  <w:noWrap w:val="0"/>
                  <w:vAlign w:val="center"/>
                </w:tcPr>
                <w:p w14:paraId="58D1B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0"/>
                    <w:rPr>
                      <w:rFonts w:hint="eastAsia" w:ascii="宋体" w:hAnsi="宋体" w:eastAsia="宋体" w:cs="宋体"/>
                      <w:bCs/>
                      <w:kern w:val="2"/>
                      <w:sz w:val="24"/>
                      <w:szCs w:val="24"/>
                      <w:highlight w:val="none"/>
                      <w:vertAlign w:val="baseline"/>
                      <w:lang w:val="en-US" w:eastAsia="zh-CN" w:bidi="ar"/>
                    </w:rPr>
                  </w:pPr>
                  <w:r>
                    <w:rPr>
                      <w:rFonts w:hint="eastAsia" w:ascii="宋体" w:hAnsi="宋体" w:eastAsia="宋体" w:cs="宋体"/>
                      <w:bCs/>
                      <w:kern w:val="2"/>
                      <w:sz w:val="24"/>
                      <w:szCs w:val="24"/>
                      <w:highlight w:val="none"/>
                      <w:vertAlign w:val="baseline"/>
                      <w:lang w:val="en-US" w:eastAsia="zh-CN" w:bidi="ar"/>
                    </w:rPr>
                    <w:t>总分30分。要求100%完成，每少完成1%，扣2分。</w:t>
                  </w:r>
                </w:p>
              </w:tc>
              <w:tc>
                <w:tcPr>
                  <w:tcW w:w="1183" w:type="dxa"/>
                  <w:noWrap w:val="0"/>
                  <w:vAlign w:val="center"/>
                </w:tcPr>
                <w:p w14:paraId="7726C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6A69B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1816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noWrap w:val="0"/>
                  <w:vAlign w:val="center"/>
                </w:tcPr>
                <w:p w14:paraId="2CE74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3</w:t>
                  </w:r>
                </w:p>
              </w:tc>
              <w:tc>
                <w:tcPr>
                  <w:tcW w:w="2606" w:type="dxa"/>
                  <w:noWrap w:val="0"/>
                  <w:vAlign w:val="center"/>
                </w:tcPr>
                <w:p w14:paraId="2ECC8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提供业务收发服务工作质量</w:t>
                  </w:r>
                </w:p>
              </w:tc>
              <w:tc>
                <w:tcPr>
                  <w:tcW w:w="2504" w:type="dxa"/>
                  <w:noWrap w:val="0"/>
                  <w:vAlign w:val="center"/>
                </w:tcPr>
                <w:p w14:paraId="0C94D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总分10分，综合评价。</w:t>
                  </w:r>
                </w:p>
              </w:tc>
              <w:tc>
                <w:tcPr>
                  <w:tcW w:w="1183" w:type="dxa"/>
                  <w:noWrap w:val="0"/>
                  <w:vAlign w:val="center"/>
                </w:tcPr>
                <w:p w14:paraId="0A4E1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34DD5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368A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noWrap w:val="0"/>
                  <w:vAlign w:val="center"/>
                </w:tcPr>
                <w:p w14:paraId="7C2F1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4</w:t>
                  </w:r>
                </w:p>
              </w:tc>
              <w:tc>
                <w:tcPr>
                  <w:tcW w:w="2606" w:type="dxa"/>
                  <w:noWrap w:val="0"/>
                  <w:vAlign w:val="center"/>
                </w:tcPr>
                <w:p w14:paraId="1E3EF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提供实验室质量管理服务工作质量</w:t>
                  </w:r>
                </w:p>
              </w:tc>
              <w:tc>
                <w:tcPr>
                  <w:tcW w:w="2504" w:type="dxa"/>
                  <w:noWrap w:val="0"/>
                  <w:vAlign w:val="center"/>
                </w:tcPr>
                <w:p w14:paraId="55D32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总分10分，综合评价。</w:t>
                  </w:r>
                </w:p>
              </w:tc>
              <w:tc>
                <w:tcPr>
                  <w:tcW w:w="1183" w:type="dxa"/>
                  <w:noWrap w:val="0"/>
                  <w:vAlign w:val="center"/>
                </w:tcPr>
                <w:p w14:paraId="3E757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084A1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0CC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22" w:type="dxa"/>
                  <w:noWrap w:val="0"/>
                  <w:vAlign w:val="center"/>
                </w:tcPr>
                <w:p w14:paraId="4EDF4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5</w:t>
                  </w:r>
                </w:p>
              </w:tc>
              <w:tc>
                <w:tcPr>
                  <w:tcW w:w="2606" w:type="dxa"/>
                  <w:noWrap w:val="0"/>
                  <w:vAlign w:val="center"/>
                </w:tcPr>
                <w:p w14:paraId="0A61A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color w:val="auto"/>
                      <w:sz w:val="24"/>
                      <w:szCs w:val="24"/>
                      <w:lang w:val="en-US" w:eastAsia="zh-CN"/>
                    </w:rPr>
                    <w:t>提供检定、校准工作服务质量</w:t>
                  </w:r>
                </w:p>
              </w:tc>
              <w:tc>
                <w:tcPr>
                  <w:tcW w:w="2504" w:type="dxa"/>
                  <w:noWrap w:val="0"/>
                  <w:vAlign w:val="center"/>
                </w:tcPr>
                <w:p w14:paraId="224DF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总分20分，综合评价。</w:t>
                  </w:r>
                </w:p>
              </w:tc>
              <w:tc>
                <w:tcPr>
                  <w:tcW w:w="1183" w:type="dxa"/>
                  <w:noWrap w:val="0"/>
                  <w:vAlign w:val="center"/>
                </w:tcPr>
                <w:p w14:paraId="1CD8F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29E55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39EB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622" w:type="dxa"/>
                  <w:noWrap w:val="0"/>
                  <w:vAlign w:val="center"/>
                </w:tcPr>
                <w:p w14:paraId="4B5CE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highlight w:val="yellow"/>
                      <w:vertAlign w:val="baseline"/>
                      <w:lang w:val="en-US" w:eastAsia="zh-CN" w:bidi="ar"/>
                    </w:rPr>
                  </w:pPr>
                  <w:r>
                    <w:rPr>
                      <w:rFonts w:hint="eastAsia" w:ascii="宋体" w:hAnsi="宋体" w:eastAsia="宋体" w:cs="宋体"/>
                      <w:bCs/>
                      <w:kern w:val="2"/>
                      <w:sz w:val="24"/>
                      <w:szCs w:val="24"/>
                      <w:highlight w:val="none"/>
                      <w:vertAlign w:val="baseline"/>
                      <w:lang w:val="en-US" w:eastAsia="zh-CN" w:bidi="ar"/>
                    </w:rPr>
                    <w:t>6</w:t>
                  </w:r>
                </w:p>
              </w:tc>
              <w:tc>
                <w:tcPr>
                  <w:tcW w:w="2606" w:type="dxa"/>
                  <w:noWrap w:val="0"/>
                  <w:vAlign w:val="center"/>
                </w:tcPr>
                <w:p w14:paraId="7A702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0"/>
                    <w:rPr>
                      <w:rFonts w:hint="eastAsia" w:ascii="宋体" w:hAnsi="宋体" w:eastAsia="宋体" w:cs="宋体"/>
                      <w:bCs/>
                      <w:kern w:val="2"/>
                      <w:sz w:val="24"/>
                      <w:szCs w:val="24"/>
                      <w:highlight w:val="yellow"/>
                      <w:vertAlign w:val="baseline"/>
                      <w:lang w:val="en-US" w:eastAsia="zh-CN" w:bidi="ar"/>
                    </w:rPr>
                  </w:pPr>
                  <w:r>
                    <w:rPr>
                      <w:rFonts w:hint="eastAsia" w:ascii="宋体" w:hAnsi="宋体" w:eastAsia="宋体" w:cs="宋体"/>
                      <w:bCs/>
                      <w:kern w:val="2"/>
                      <w:sz w:val="24"/>
                      <w:szCs w:val="24"/>
                      <w:vertAlign w:val="baseline"/>
                      <w:lang w:val="en-US" w:eastAsia="zh-CN" w:bidi="ar"/>
                    </w:rPr>
                    <w:t>服务团队稳定性</w:t>
                  </w:r>
                </w:p>
              </w:tc>
              <w:tc>
                <w:tcPr>
                  <w:tcW w:w="2504" w:type="dxa"/>
                  <w:noWrap w:val="0"/>
                  <w:vAlign w:val="center"/>
                </w:tcPr>
                <w:p w14:paraId="133ED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0"/>
                    <w:rPr>
                      <w:rFonts w:hint="eastAsia" w:ascii="宋体" w:hAnsi="宋体" w:eastAsia="宋体" w:cs="宋体"/>
                      <w:bCs/>
                      <w:kern w:val="2"/>
                      <w:sz w:val="24"/>
                      <w:szCs w:val="24"/>
                      <w:highlight w:val="yellow"/>
                      <w:vertAlign w:val="baseline"/>
                      <w:lang w:val="en-US" w:eastAsia="zh-CN" w:bidi="ar"/>
                    </w:rPr>
                  </w:pPr>
                  <w:r>
                    <w:rPr>
                      <w:rFonts w:hint="eastAsia" w:ascii="宋体" w:hAnsi="宋体" w:eastAsia="宋体" w:cs="宋体"/>
                      <w:bCs/>
                      <w:kern w:val="2"/>
                      <w:sz w:val="24"/>
                      <w:szCs w:val="24"/>
                      <w:vertAlign w:val="baseline"/>
                      <w:lang w:val="en-US" w:eastAsia="zh-CN" w:bidi="ar"/>
                    </w:rPr>
                    <w:t>总分10分。合同期内服务人员流动性不大于5人次，每多一人，扣0.5分。</w:t>
                  </w:r>
                </w:p>
              </w:tc>
              <w:tc>
                <w:tcPr>
                  <w:tcW w:w="1183" w:type="dxa"/>
                  <w:noWrap w:val="0"/>
                  <w:vAlign w:val="center"/>
                </w:tcPr>
                <w:p w14:paraId="5EDBB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1FC4C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5324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2" w:type="dxa"/>
                  <w:noWrap w:val="0"/>
                  <w:vAlign w:val="center"/>
                </w:tcPr>
                <w:p w14:paraId="64918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7</w:t>
                  </w:r>
                </w:p>
              </w:tc>
              <w:tc>
                <w:tcPr>
                  <w:tcW w:w="2606" w:type="dxa"/>
                  <w:noWrap w:val="0"/>
                  <w:vAlign w:val="center"/>
                </w:tcPr>
                <w:p w14:paraId="177BF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服务态度</w:t>
                  </w:r>
                </w:p>
              </w:tc>
              <w:tc>
                <w:tcPr>
                  <w:tcW w:w="2504" w:type="dxa"/>
                  <w:noWrap w:val="0"/>
                  <w:vAlign w:val="center"/>
                </w:tcPr>
                <w:p w14:paraId="2CE17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总分10分，综合评价。</w:t>
                  </w:r>
                </w:p>
              </w:tc>
              <w:tc>
                <w:tcPr>
                  <w:tcW w:w="1183" w:type="dxa"/>
                  <w:noWrap w:val="0"/>
                  <w:vAlign w:val="center"/>
                </w:tcPr>
                <w:p w14:paraId="7B8F9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c>
                <w:tcPr>
                  <w:tcW w:w="622" w:type="dxa"/>
                  <w:noWrap w:val="0"/>
                  <w:vAlign w:val="center"/>
                </w:tcPr>
                <w:p w14:paraId="673D2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r w14:paraId="6FC0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6915" w:type="dxa"/>
                  <w:gridSpan w:val="4"/>
                  <w:noWrap w:val="0"/>
                  <w:vAlign w:val="center"/>
                </w:tcPr>
                <w:p w14:paraId="6CA34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注：本考核表按服务年度填写，满分100分。优秀：90分（不含）以上；良好：81（含）-90分（含）；合格：71（含）-80分（含）；不合格：70分（含）以下。</w:t>
                  </w:r>
                </w:p>
                <w:p w14:paraId="185A5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年度考核等级为优秀，按合同支付全额服务费。</w:t>
                  </w:r>
                </w:p>
                <w:p w14:paraId="17A60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年度考核等级为良好，扣除合同额5%服务费。</w:t>
                  </w:r>
                </w:p>
                <w:p w14:paraId="108C0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年度考核等级为合格，扣除合同额10%服务费。</w:t>
                  </w:r>
                </w:p>
                <w:p w14:paraId="0E931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r>
                    <w:rPr>
                      <w:rFonts w:hint="eastAsia" w:ascii="宋体" w:hAnsi="宋体" w:eastAsia="宋体" w:cs="宋体"/>
                      <w:bCs/>
                      <w:kern w:val="2"/>
                      <w:sz w:val="24"/>
                      <w:szCs w:val="24"/>
                      <w:vertAlign w:val="baseline"/>
                      <w:lang w:val="en-US" w:eastAsia="zh-CN" w:bidi="ar"/>
                    </w:rPr>
                    <w:t>年度考核等级为不合格，扣除合同额20%服务费。</w:t>
                  </w:r>
                </w:p>
              </w:tc>
              <w:tc>
                <w:tcPr>
                  <w:tcW w:w="622" w:type="dxa"/>
                  <w:noWrap w:val="0"/>
                  <w:vAlign w:val="center"/>
                </w:tcPr>
                <w:p w14:paraId="47263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0"/>
                    <w:rPr>
                      <w:rFonts w:hint="eastAsia" w:ascii="宋体" w:hAnsi="宋体" w:eastAsia="宋体" w:cs="宋体"/>
                      <w:bCs/>
                      <w:kern w:val="2"/>
                      <w:sz w:val="24"/>
                      <w:szCs w:val="24"/>
                      <w:vertAlign w:val="baseline"/>
                      <w:lang w:val="en-US" w:eastAsia="zh-CN" w:bidi="ar"/>
                    </w:rPr>
                  </w:pPr>
                </w:p>
              </w:tc>
            </w:tr>
          </w:tbl>
          <w:p w14:paraId="2A9BF93D">
            <w:pPr>
              <w:spacing w:line="360" w:lineRule="auto"/>
              <w:ind w:firstLine="480" w:firstLineChars="200"/>
              <w:jc w:val="both"/>
              <w:outlineLvl w:val="0"/>
              <w:rPr>
                <w:rFonts w:hint="eastAsia" w:ascii="宋体" w:hAnsi="宋体" w:eastAsia="宋体" w:cs="宋体"/>
                <w:sz w:val="24"/>
                <w:szCs w:val="24"/>
                <w:lang w:val="en-US" w:eastAsia="zh-CN"/>
              </w:rPr>
            </w:pPr>
          </w:p>
          <w:p w14:paraId="621829D8">
            <w:pPr>
              <w:widowControl/>
              <w:numPr>
                <w:ilvl w:val="-1"/>
                <w:numId w:val="0"/>
              </w:numPr>
              <w:spacing w:line="360" w:lineRule="auto"/>
              <w:ind w:left="0" w:leftChars="0" w:firstLine="482" w:firstLineChars="200"/>
              <w:jc w:val="both"/>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付款方式:</w:t>
            </w:r>
          </w:p>
          <w:p w14:paraId="238AEDF4">
            <w:pPr>
              <w:spacing w:line="360" w:lineRule="auto"/>
              <w:ind w:firstLine="480" w:firstLineChars="200"/>
              <w:jc w:val="both"/>
              <w:outlineLvl w:val="0"/>
              <w:rPr>
                <w:rFonts w:hint="eastAsia" w:ascii="宋体" w:hAnsi="宋体" w:cs="宋体"/>
                <w:sz w:val="24"/>
                <w:szCs w:val="24"/>
              </w:rPr>
            </w:pPr>
            <w:r>
              <w:rPr>
                <w:rFonts w:hint="eastAsia" w:ascii="宋体" w:hAnsi="宋体" w:eastAsia="宋体" w:cs="宋体"/>
                <w:sz w:val="24"/>
                <w:szCs w:val="24"/>
              </w:rPr>
              <w:t>合同签订后支付合同价的50%首付款，</w:t>
            </w:r>
            <w:r>
              <w:rPr>
                <w:rFonts w:hint="eastAsia" w:ascii="宋体" w:hAnsi="宋体" w:eastAsia="宋体" w:cs="宋体"/>
                <w:sz w:val="24"/>
                <w:szCs w:val="24"/>
                <w:lang w:val="en-US" w:eastAsia="zh-CN"/>
              </w:rPr>
              <w:t>2025年</w:t>
            </w:r>
            <w:r>
              <w:rPr>
                <w:rFonts w:hint="eastAsia" w:ascii="宋体" w:hAnsi="宋体" w:eastAsia="宋体" w:cs="宋体"/>
                <w:sz w:val="24"/>
                <w:szCs w:val="24"/>
              </w:rPr>
              <w:t>11月支付合同价的20%，最后的30%经采购人验收合格后支付，支付前供应商提供相应票据。</w:t>
            </w:r>
          </w:p>
        </w:tc>
      </w:tr>
    </w:tbl>
    <w:p w14:paraId="60AE0516">
      <w:pPr>
        <w:spacing w:line="360" w:lineRule="auto"/>
        <w:jc w:val="left"/>
        <w:rPr>
          <w:rFonts w:ascii="宋体" w:hAnsi="宋体" w:cs="宋体"/>
          <w:sz w:val="24"/>
        </w:rPr>
      </w:pPr>
      <w:r>
        <w:rPr>
          <w:rFonts w:hint="eastAsia" w:ascii="宋体" w:hAnsi="宋体" w:cs="宋体"/>
          <w:sz w:val="24"/>
        </w:rPr>
        <w:t>（六）拟采购标的的商务要求</w:t>
      </w:r>
    </w:p>
    <w:p w14:paraId="1710097D">
      <w:pPr>
        <w:spacing w:line="360" w:lineRule="auto"/>
        <w:ind w:left="210" w:leftChars="100"/>
        <w:jc w:val="left"/>
        <w:rPr>
          <w:rFonts w:ascii="宋体" w:hAnsi="宋体" w:cs="宋体"/>
          <w:sz w:val="24"/>
          <w:u w:val="single"/>
        </w:rPr>
      </w:pPr>
      <w:r>
        <w:rPr>
          <w:rFonts w:hint="eastAsia" w:ascii="宋体" w:hAnsi="宋体" w:cs="宋体"/>
          <w:sz w:val="24"/>
        </w:rPr>
        <w:t>1.交付（实施）的时间（期限）：</w:t>
      </w:r>
      <w:r>
        <w:rPr>
          <w:rFonts w:hint="eastAsia" w:ascii="宋体" w:hAnsi="宋体" w:cs="宋体"/>
          <w:sz w:val="24"/>
          <w:u w:val="single"/>
        </w:rPr>
        <w:t xml:space="preserve"> 服务期为一年。</w:t>
      </w:r>
    </w:p>
    <w:p w14:paraId="1C637890">
      <w:pPr>
        <w:spacing w:line="360" w:lineRule="auto"/>
        <w:ind w:left="210" w:leftChars="100"/>
        <w:jc w:val="left"/>
        <w:rPr>
          <w:rFonts w:ascii="宋体" w:hAnsi="宋体" w:cs="宋体"/>
          <w:sz w:val="24"/>
        </w:rPr>
      </w:pPr>
      <w:r>
        <w:rPr>
          <w:rFonts w:hint="eastAsia" w:ascii="宋体" w:hAnsi="宋体" w:cs="宋体"/>
          <w:sz w:val="24"/>
        </w:rPr>
        <w:t>2.交付（实施）的地点（范围）：</w:t>
      </w:r>
      <w:r>
        <w:rPr>
          <w:rFonts w:hint="eastAsia" w:ascii="宋体" w:hAnsi="宋体" w:cs="宋体"/>
          <w:sz w:val="24"/>
          <w:u w:val="single"/>
        </w:rPr>
        <w:t xml:space="preserve">招标人指定地址。 </w:t>
      </w:r>
      <w:r>
        <w:rPr>
          <w:rFonts w:hint="eastAsia" w:ascii="宋体" w:hAnsi="宋体" w:cs="宋体"/>
          <w:sz w:val="24"/>
        </w:rPr>
        <w:t xml:space="preserve">  </w:t>
      </w:r>
    </w:p>
    <w:p w14:paraId="49DDFF66">
      <w:pPr>
        <w:spacing w:line="360" w:lineRule="auto"/>
        <w:ind w:left="210" w:leftChars="100"/>
        <w:jc w:val="left"/>
        <w:rPr>
          <w:rFonts w:ascii="宋体" w:hAnsi="宋体" w:cs="宋体"/>
          <w:sz w:val="24"/>
        </w:rPr>
      </w:pPr>
      <w:r>
        <w:rPr>
          <w:rFonts w:hint="eastAsia" w:ascii="宋体" w:hAnsi="宋体" w:cs="宋体"/>
          <w:sz w:val="24"/>
        </w:rPr>
        <w:t>3.付款条件（进度和方式）</w:t>
      </w:r>
    </w:p>
    <w:tbl>
      <w:tblPr>
        <w:tblStyle w:val="20"/>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522"/>
        <w:gridCol w:w="1616"/>
      </w:tblGrid>
      <w:tr w14:paraId="37D6233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073404DA">
            <w:pPr>
              <w:spacing w:line="360" w:lineRule="auto"/>
              <w:jc w:val="center"/>
              <w:rPr>
                <w:rFonts w:ascii="宋体" w:hAnsi="宋体" w:cs="宋体"/>
                <w:sz w:val="24"/>
              </w:rPr>
            </w:pPr>
            <w:r>
              <w:rPr>
                <w:rFonts w:hint="eastAsia" w:ascii="宋体" w:hAnsi="宋体" w:cs="宋体"/>
                <w:sz w:val="24"/>
              </w:rPr>
              <w:t>序号</w:t>
            </w:r>
          </w:p>
        </w:tc>
        <w:tc>
          <w:tcPr>
            <w:tcW w:w="5522" w:type="dxa"/>
            <w:vAlign w:val="center"/>
          </w:tcPr>
          <w:p w14:paraId="3CB35C85">
            <w:pPr>
              <w:spacing w:line="360" w:lineRule="auto"/>
              <w:jc w:val="center"/>
              <w:rPr>
                <w:rFonts w:ascii="宋体" w:hAnsi="宋体" w:cs="宋体"/>
                <w:sz w:val="24"/>
              </w:rPr>
            </w:pPr>
            <w:r>
              <w:rPr>
                <w:rFonts w:hint="eastAsia" w:ascii="宋体" w:hAnsi="宋体" w:cs="宋体"/>
                <w:sz w:val="24"/>
              </w:rPr>
              <w:t>付款比例（%）</w:t>
            </w:r>
          </w:p>
        </w:tc>
        <w:tc>
          <w:tcPr>
            <w:tcW w:w="1616" w:type="dxa"/>
            <w:vAlign w:val="center"/>
          </w:tcPr>
          <w:p w14:paraId="39E292FF">
            <w:pPr>
              <w:spacing w:line="360" w:lineRule="auto"/>
              <w:jc w:val="center"/>
              <w:rPr>
                <w:rFonts w:ascii="宋体" w:hAnsi="宋体" w:cs="宋体"/>
                <w:sz w:val="24"/>
              </w:rPr>
            </w:pPr>
            <w:r>
              <w:rPr>
                <w:rFonts w:hint="eastAsia" w:ascii="宋体" w:hAnsi="宋体" w:cs="宋体"/>
                <w:sz w:val="24"/>
              </w:rPr>
              <w:t>付款方式</w:t>
            </w:r>
          </w:p>
        </w:tc>
      </w:tr>
      <w:tr w14:paraId="660B74A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382" w:hRule="atLeast"/>
        </w:trPr>
        <w:tc>
          <w:tcPr>
            <w:tcW w:w="1174" w:type="dxa"/>
            <w:vAlign w:val="center"/>
          </w:tcPr>
          <w:p w14:paraId="13B40F94">
            <w:pPr>
              <w:spacing w:line="360" w:lineRule="auto"/>
              <w:jc w:val="center"/>
              <w:rPr>
                <w:rFonts w:ascii="宋体" w:hAnsi="宋体" w:cs="宋体"/>
                <w:sz w:val="24"/>
              </w:rPr>
            </w:pPr>
            <w:r>
              <w:rPr>
                <w:rFonts w:hint="eastAsia" w:ascii="宋体" w:hAnsi="宋体" w:cs="宋体"/>
                <w:sz w:val="24"/>
              </w:rPr>
              <w:t>1</w:t>
            </w:r>
          </w:p>
        </w:tc>
        <w:tc>
          <w:tcPr>
            <w:tcW w:w="5522" w:type="dxa"/>
            <w:vAlign w:val="top"/>
          </w:tcPr>
          <w:p w14:paraId="1A1077C3">
            <w:pPr>
              <w:pStyle w:val="28"/>
              <w:spacing w:before="0"/>
              <w:ind w:firstLine="480"/>
              <w:rPr>
                <w:rFonts w:ascii="宋体" w:hAnsi="宋体" w:cs="宋体"/>
                <w:szCs w:val="24"/>
              </w:rPr>
            </w:pPr>
            <w:r>
              <w:rPr>
                <w:rFonts w:hint="eastAsia" w:ascii="宋体" w:hAnsi="宋体" w:eastAsia="宋体" w:cs="宋体"/>
                <w:sz w:val="24"/>
                <w:szCs w:val="24"/>
              </w:rPr>
              <w:t>合同签订后支付合同价的50%首付款，</w:t>
            </w:r>
            <w:r>
              <w:rPr>
                <w:rFonts w:hint="eastAsia" w:ascii="宋体" w:hAnsi="宋体" w:eastAsia="宋体" w:cs="宋体"/>
                <w:sz w:val="24"/>
                <w:szCs w:val="24"/>
                <w:lang w:val="en-US" w:eastAsia="zh-CN"/>
              </w:rPr>
              <w:t>2025年</w:t>
            </w:r>
            <w:r>
              <w:rPr>
                <w:rFonts w:hint="eastAsia" w:ascii="宋体" w:hAnsi="宋体" w:eastAsia="宋体" w:cs="宋体"/>
                <w:sz w:val="24"/>
                <w:szCs w:val="24"/>
              </w:rPr>
              <w:t>11月支付合同价的20%，最后的30%经采购人验收合格后支付，支付前供应商提供相应票据。</w:t>
            </w:r>
          </w:p>
        </w:tc>
        <w:tc>
          <w:tcPr>
            <w:tcW w:w="1616" w:type="dxa"/>
            <w:vAlign w:val="center"/>
          </w:tcPr>
          <w:p w14:paraId="69E51A30">
            <w:pPr>
              <w:spacing w:line="360" w:lineRule="auto"/>
              <w:jc w:val="center"/>
              <w:rPr>
                <w:rFonts w:ascii="宋体" w:hAnsi="宋体" w:cs="宋体"/>
                <w:sz w:val="24"/>
              </w:rPr>
            </w:pPr>
            <w:r>
              <w:rPr>
                <w:rFonts w:hint="eastAsia" w:ascii="宋体" w:hAnsi="宋体" w:cs="宋体"/>
                <w:color w:val="000000"/>
                <w:sz w:val="24"/>
              </w:rPr>
              <w:t>银行转账</w:t>
            </w:r>
          </w:p>
        </w:tc>
      </w:tr>
    </w:tbl>
    <w:p w14:paraId="5B8AB292">
      <w:pPr>
        <w:spacing w:line="360" w:lineRule="auto"/>
        <w:ind w:left="210" w:leftChars="100"/>
        <w:jc w:val="left"/>
        <w:rPr>
          <w:rFonts w:ascii="宋体" w:hAnsi="宋体" w:cs="宋体"/>
          <w:sz w:val="24"/>
        </w:rPr>
      </w:pPr>
      <w:r>
        <w:rPr>
          <w:rFonts w:hint="eastAsia" w:ascii="宋体" w:hAnsi="宋体" w:cs="宋体"/>
          <w:sz w:val="24"/>
        </w:rPr>
        <w:t>4.售后服务要求</w:t>
      </w:r>
    </w:p>
    <w:p w14:paraId="67402F1C">
      <w:pPr>
        <w:spacing w:line="360" w:lineRule="auto"/>
        <w:ind w:firstLine="420"/>
        <w:jc w:val="left"/>
        <w:rPr>
          <w:rFonts w:ascii="宋体" w:hAnsi="宋体" w:cs="宋体"/>
          <w:sz w:val="24"/>
          <w:u w:val="single"/>
        </w:rPr>
      </w:pPr>
      <w:r>
        <w:rPr>
          <w:rFonts w:hint="eastAsia" w:ascii="宋体" w:hAnsi="宋体" w:cs="宋体"/>
          <w:sz w:val="24"/>
          <w:u w:val="single"/>
        </w:rPr>
        <w:t xml:space="preserve">本项目为服务项目，中标单位中标后根据招标要求结合考核内容进行售后服务。                                                                  </w:t>
      </w:r>
    </w:p>
    <w:p w14:paraId="4B6D17F0">
      <w:pPr>
        <w:spacing w:line="360" w:lineRule="auto"/>
        <w:ind w:left="210" w:leftChars="100"/>
        <w:jc w:val="left"/>
        <w:rPr>
          <w:rFonts w:ascii="宋体" w:hAnsi="宋体" w:cs="宋体"/>
          <w:sz w:val="24"/>
        </w:rPr>
      </w:pPr>
      <w:r>
        <w:rPr>
          <w:rFonts w:hint="eastAsia" w:ascii="宋体" w:hAnsi="宋体" w:cs="宋体"/>
          <w:sz w:val="24"/>
        </w:rPr>
        <w:t>5.其他商务要求（包装和运输、保险等）</w:t>
      </w:r>
    </w:p>
    <w:p w14:paraId="79BD6C65">
      <w:pPr>
        <w:spacing w:line="360" w:lineRule="auto"/>
        <w:ind w:firstLine="480" w:firstLineChars="200"/>
        <w:jc w:val="left"/>
        <w:rPr>
          <w:rFonts w:ascii="宋体" w:hAnsi="宋体" w:cs="宋体"/>
          <w:sz w:val="24"/>
        </w:rPr>
      </w:pPr>
      <w:r>
        <w:rPr>
          <w:rFonts w:hint="eastAsia" w:ascii="宋体" w:hAnsi="宋体" w:cs="宋体"/>
          <w:sz w:val="24"/>
          <w:u w:val="single"/>
        </w:rPr>
        <w:t>详见采购需求</w:t>
      </w:r>
      <w:r>
        <w:rPr>
          <w:rFonts w:hint="eastAsia" w:ascii="宋体" w:hAnsi="宋体" w:cs="宋体"/>
          <w:sz w:val="24"/>
        </w:rPr>
        <w:t>。</w:t>
      </w:r>
    </w:p>
    <w:p w14:paraId="25C38A69">
      <w:pPr>
        <w:numPr>
          <w:ilvl w:val="0"/>
          <w:numId w:val="1"/>
        </w:numPr>
        <w:spacing w:line="360" w:lineRule="auto"/>
        <w:ind w:firstLine="480" w:firstLineChars="200"/>
        <w:jc w:val="left"/>
        <w:rPr>
          <w:rFonts w:ascii="宋体" w:hAnsi="宋体" w:cs="宋体"/>
          <w:sz w:val="24"/>
        </w:rPr>
      </w:pPr>
      <w:r>
        <w:rPr>
          <w:rFonts w:hint="eastAsia" w:ascii="宋体" w:hAnsi="宋体" w:cs="宋体"/>
          <w:sz w:val="24"/>
        </w:rPr>
        <w:t>采购项目的其他要求</w:t>
      </w:r>
    </w:p>
    <w:p w14:paraId="0DF12CFB">
      <w:pPr>
        <w:spacing w:line="360" w:lineRule="auto"/>
        <w:ind w:firstLine="480" w:firstLineChars="200"/>
        <w:jc w:val="left"/>
        <w:rPr>
          <w:rFonts w:ascii="宋体" w:hAnsi="宋体" w:cs="宋体"/>
          <w:sz w:val="24"/>
        </w:rPr>
      </w:pPr>
      <w:r>
        <w:rPr>
          <w:rFonts w:hint="eastAsia" w:ascii="宋体" w:hAnsi="宋体" w:cs="宋体"/>
          <w:sz w:val="24"/>
          <w:u w:val="single"/>
        </w:rPr>
        <w:t>详见采购需求</w:t>
      </w:r>
      <w:r>
        <w:rPr>
          <w:rFonts w:hint="eastAsia" w:ascii="宋体" w:hAnsi="宋体" w:cs="宋体"/>
          <w:sz w:val="24"/>
        </w:rPr>
        <w:t>。</w:t>
      </w:r>
    </w:p>
    <w:bookmarkEnd w:id="0"/>
    <w:p w14:paraId="6ABE552B">
      <w:pPr>
        <w:spacing w:before="312" w:beforeLines="100" w:line="360" w:lineRule="auto"/>
        <w:ind w:firstLine="482" w:firstLineChars="200"/>
        <w:jc w:val="left"/>
        <w:rPr>
          <w:rFonts w:ascii="宋体" w:hAnsi="宋体" w:cs="宋体"/>
          <w:b/>
          <w:sz w:val="24"/>
        </w:rPr>
      </w:pPr>
      <w:r>
        <w:rPr>
          <w:rFonts w:hint="eastAsia" w:ascii="宋体" w:hAnsi="宋体" w:cs="宋体"/>
          <w:b/>
          <w:sz w:val="24"/>
        </w:rPr>
        <w:t>三、合同订立安排</w:t>
      </w:r>
    </w:p>
    <w:p w14:paraId="25A08E07">
      <w:pPr>
        <w:spacing w:line="360" w:lineRule="auto"/>
        <w:jc w:val="left"/>
        <w:rPr>
          <w:rFonts w:ascii="宋体" w:hAnsi="宋体" w:cs="宋体"/>
          <w:sz w:val="24"/>
          <w:u w:val="single"/>
        </w:rPr>
      </w:pPr>
      <w:r>
        <w:rPr>
          <w:rFonts w:hint="eastAsia" w:ascii="宋体" w:hAnsi="宋体" w:cs="宋体"/>
          <w:sz w:val="24"/>
        </w:rPr>
        <w:t>（一）采购项目预（概）算（元）：</w:t>
      </w:r>
      <w:r>
        <w:rPr>
          <w:rFonts w:hint="eastAsia" w:ascii="宋体" w:hAnsi="宋体" w:cs="宋体"/>
          <w:sz w:val="24"/>
          <w:u w:val="single"/>
        </w:rPr>
        <w:t>4600000.00</w:t>
      </w:r>
      <w:r>
        <w:rPr>
          <w:rFonts w:hint="eastAsia" w:ascii="宋体" w:hAnsi="宋体" w:cs="宋体"/>
          <w:sz w:val="24"/>
        </w:rPr>
        <w:t>，最高限价（元）</w:t>
      </w:r>
      <w:r>
        <w:rPr>
          <w:rFonts w:hint="eastAsia" w:ascii="宋体" w:hAnsi="宋体" w:cs="宋体"/>
          <w:sz w:val="24"/>
          <w:u w:val="single"/>
        </w:rPr>
        <w:t>4600000.00</w:t>
      </w:r>
    </w:p>
    <w:p w14:paraId="6AD32349">
      <w:pPr>
        <w:spacing w:line="360" w:lineRule="auto"/>
        <w:jc w:val="left"/>
        <w:rPr>
          <w:rFonts w:ascii="宋体" w:hAnsi="宋体" w:cs="宋体"/>
          <w:sz w:val="24"/>
        </w:rPr>
      </w:pPr>
      <w:r>
        <w:rPr>
          <w:rFonts w:hint="eastAsia" w:ascii="宋体" w:hAnsi="宋体" w:cs="宋体"/>
          <w:sz w:val="24"/>
        </w:rPr>
        <w:t>（二）开展采购活动的时间安排：</w:t>
      </w:r>
      <w:r>
        <w:rPr>
          <w:rFonts w:hint="eastAsia" w:ascii="宋体" w:hAnsi="宋体" w:cs="宋体"/>
          <w:sz w:val="24"/>
          <w:u w:val="single"/>
        </w:rPr>
        <w:t xml:space="preserve"> 计划为202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 xml:space="preserve">月     </w:t>
      </w:r>
    </w:p>
    <w:p w14:paraId="598EB331">
      <w:pPr>
        <w:spacing w:line="360" w:lineRule="auto"/>
        <w:jc w:val="left"/>
        <w:rPr>
          <w:rFonts w:ascii="宋体" w:hAnsi="宋体" w:cs="宋体"/>
          <w:sz w:val="24"/>
        </w:rPr>
      </w:pPr>
      <w:r>
        <w:rPr>
          <w:rFonts w:hint="eastAsia" w:ascii="宋体" w:hAnsi="宋体" w:cs="宋体"/>
          <w:sz w:val="24"/>
        </w:rPr>
        <w:t>（三）采购组织形式：</w:t>
      </w:r>
      <w:r>
        <w:rPr>
          <w:rFonts w:hint="eastAsia" w:ascii="宋体" w:hAnsi="宋体" w:cs="宋体"/>
          <w:sz w:val="24"/>
        </w:rPr>
        <w:tab/>
      </w:r>
      <w:r>
        <w:rPr>
          <w:rFonts w:hint="eastAsia" w:ascii="宋体" w:hAnsi="宋体" w:cs="宋体"/>
          <w:sz w:val="24"/>
        </w:rPr>
        <w:t>□集中采购</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☑分散采购 </w:t>
      </w:r>
    </w:p>
    <w:p w14:paraId="7B803453">
      <w:pPr>
        <w:spacing w:line="360" w:lineRule="auto"/>
        <w:jc w:val="left"/>
        <w:rPr>
          <w:rFonts w:ascii="宋体" w:hAnsi="宋体" w:cs="宋体"/>
          <w:sz w:val="24"/>
        </w:rPr>
      </w:pPr>
      <w:r>
        <w:rPr>
          <w:rFonts w:hint="eastAsia" w:ascii="宋体" w:hAnsi="宋体" w:cs="宋体"/>
          <w:sz w:val="24"/>
        </w:rPr>
        <w:t>（四）委托代理安排</w:t>
      </w:r>
    </w:p>
    <w:p w14:paraId="3289B72D">
      <w:pPr>
        <w:spacing w:line="360" w:lineRule="auto"/>
        <w:ind w:firstLine="420"/>
        <w:jc w:val="left"/>
        <w:rPr>
          <w:rFonts w:ascii="宋体" w:hAnsi="宋体" w:cs="宋体"/>
          <w:sz w:val="24"/>
        </w:rPr>
      </w:pPr>
      <w:r>
        <w:rPr>
          <w:rFonts w:hint="eastAsia" w:ascii="宋体" w:hAnsi="宋体" w:cs="宋体"/>
          <w:sz w:val="24"/>
        </w:rPr>
        <w:t>□集中采购机构</w:t>
      </w:r>
      <w:r>
        <w:rPr>
          <w:rFonts w:hint="eastAsia" w:ascii="宋体" w:hAnsi="宋体" w:cs="宋体"/>
          <w:sz w:val="24"/>
        </w:rPr>
        <w:tab/>
      </w:r>
      <w:r>
        <w:rPr>
          <w:rFonts w:hint="eastAsia" w:ascii="宋体" w:hAnsi="宋体" w:cs="宋体"/>
          <w:sz w:val="24"/>
        </w:rPr>
        <w:tab/>
      </w:r>
      <w:r>
        <w:rPr>
          <w:rFonts w:hint="eastAsia" w:ascii="宋体" w:hAnsi="宋体" w:cs="宋体"/>
          <w:sz w:val="24"/>
        </w:rPr>
        <w:t>□部门集中采购机构</w:t>
      </w:r>
    </w:p>
    <w:p w14:paraId="354CDB96">
      <w:pPr>
        <w:spacing w:line="360" w:lineRule="auto"/>
        <w:ind w:firstLine="420"/>
        <w:jc w:val="left"/>
        <w:rPr>
          <w:rFonts w:ascii="宋体" w:hAnsi="宋体" w:cs="宋体"/>
          <w:sz w:val="24"/>
        </w:rPr>
      </w:pPr>
      <w:r>
        <w:rPr>
          <w:rFonts w:hint="eastAsia" w:ascii="宋体" w:hAnsi="宋体" w:cs="宋体"/>
          <w:sz w:val="24"/>
        </w:rPr>
        <w:t>☑采购代理机构</w:t>
      </w:r>
      <w:r>
        <w:rPr>
          <w:rFonts w:hint="eastAsia" w:ascii="宋体" w:hAnsi="宋体" w:cs="宋体"/>
          <w:sz w:val="24"/>
        </w:rPr>
        <w:tab/>
      </w:r>
      <w:r>
        <w:rPr>
          <w:rFonts w:hint="eastAsia" w:ascii="宋体" w:hAnsi="宋体" w:cs="宋体"/>
          <w:sz w:val="24"/>
        </w:rPr>
        <w:tab/>
      </w:r>
      <w:r>
        <w:rPr>
          <w:rFonts w:hint="eastAsia" w:ascii="宋体" w:hAnsi="宋体" w:cs="宋体"/>
          <w:sz w:val="24"/>
        </w:rPr>
        <w:t>□自行采购（含电子卖场）</w:t>
      </w:r>
    </w:p>
    <w:p w14:paraId="5D6B3C10">
      <w:pPr>
        <w:spacing w:line="360" w:lineRule="auto"/>
        <w:jc w:val="left"/>
        <w:rPr>
          <w:rFonts w:ascii="宋体" w:hAnsi="宋体" w:cs="宋体"/>
          <w:sz w:val="24"/>
        </w:rPr>
      </w:pPr>
      <w:r>
        <w:rPr>
          <w:rFonts w:hint="eastAsia" w:ascii="宋体" w:hAnsi="宋体" w:cs="宋体"/>
          <w:sz w:val="24"/>
        </w:rPr>
        <w:t>（五）采购包划分：</w:t>
      </w:r>
      <w:r>
        <w:rPr>
          <w:rFonts w:hint="eastAsia" w:ascii="宋体" w:hAnsi="宋体" w:cs="宋体"/>
          <w:sz w:val="24"/>
        </w:rPr>
        <w:tab/>
      </w:r>
      <w:r>
        <w:rPr>
          <w:rFonts w:hint="eastAsia" w:ascii="宋体" w:hAnsi="宋体" w:cs="宋体"/>
          <w:sz w:val="24"/>
        </w:rPr>
        <w:t>□分标项</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☑不分标项 </w:t>
      </w:r>
    </w:p>
    <w:p w14:paraId="5F06F8E6">
      <w:pPr>
        <w:spacing w:line="360" w:lineRule="auto"/>
        <w:jc w:val="left"/>
        <w:rPr>
          <w:rFonts w:ascii="宋体" w:hAnsi="宋体" w:cs="宋体"/>
          <w:sz w:val="24"/>
        </w:rPr>
      </w:pPr>
      <w:r>
        <w:rPr>
          <w:rFonts w:hint="eastAsia" w:ascii="宋体" w:hAnsi="宋体" w:cs="宋体"/>
          <w:sz w:val="24"/>
        </w:rPr>
        <w:t>（六）合同分包：</w:t>
      </w:r>
      <w:r>
        <w:rPr>
          <w:rFonts w:hint="eastAsia" w:ascii="宋体" w:hAnsi="宋体" w:cs="宋体"/>
          <w:sz w:val="24"/>
        </w:rPr>
        <w:tab/>
      </w:r>
      <w:r>
        <w:rPr>
          <w:rFonts w:hint="eastAsia" w:ascii="宋体" w:hAnsi="宋体" w:cs="宋体"/>
          <w:sz w:val="24"/>
        </w:rPr>
        <w:tab/>
      </w:r>
      <w:r>
        <w:rPr>
          <w:rFonts w:hint="eastAsia" w:ascii="宋体" w:hAnsi="宋体" w:cs="宋体"/>
          <w:sz w:val="24"/>
        </w:rPr>
        <w:t>□允许分包    ☑不允许分包</w:t>
      </w:r>
    </w:p>
    <w:p w14:paraId="072C48D5">
      <w:pPr>
        <w:spacing w:line="360" w:lineRule="auto"/>
        <w:jc w:val="left"/>
        <w:rPr>
          <w:rFonts w:ascii="宋体" w:hAnsi="宋体" w:cs="宋体"/>
          <w:sz w:val="24"/>
        </w:rPr>
      </w:pPr>
      <w:r>
        <w:rPr>
          <w:rFonts w:hint="eastAsia" w:ascii="宋体" w:hAnsi="宋体" w:cs="宋体"/>
          <w:sz w:val="24"/>
        </w:rPr>
        <w:t>（七）供应商资格条件</w:t>
      </w:r>
    </w:p>
    <w:p w14:paraId="6FD360BE">
      <w:pPr>
        <w:spacing w:line="360" w:lineRule="auto"/>
        <w:ind w:firstLine="480"/>
        <w:rPr>
          <w:rFonts w:ascii="宋体" w:hAnsi="宋体" w:cs="宋体"/>
          <w:snapToGrid w:val="0"/>
          <w:kern w:val="28"/>
          <w:sz w:val="24"/>
        </w:rPr>
      </w:pPr>
      <w:r>
        <w:rPr>
          <w:rFonts w:hint="eastAsia" w:ascii="宋体" w:hAnsi="宋体" w:cs="宋体"/>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3569389">
      <w:pPr>
        <w:spacing w:line="360" w:lineRule="auto"/>
        <w:ind w:firstLine="480" w:firstLineChars="200"/>
        <w:rPr>
          <w:rFonts w:ascii="宋体" w:hAnsi="宋体" w:cs="宋体"/>
          <w:sz w:val="24"/>
        </w:rPr>
      </w:pPr>
      <w:r>
        <w:rPr>
          <w:rFonts w:hint="eastAsia" w:ascii="宋体" w:hAnsi="宋体" w:cs="宋体"/>
          <w:snapToGrid w:val="0"/>
          <w:kern w:val="28"/>
          <w:sz w:val="24"/>
        </w:rPr>
        <w:t xml:space="preserve"> 2.落实政府采购政策需满足的资格要求：专门面向中小企业，服务全部由符合政策要求的中小企业承接，提供中小企业声明函</w:t>
      </w:r>
      <w:r>
        <w:rPr>
          <w:rFonts w:hint="eastAsia" w:ascii="宋体" w:hAnsi="宋体" w:cs="宋体"/>
          <w:sz w:val="24"/>
        </w:rPr>
        <w:t>；</w:t>
      </w:r>
    </w:p>
    <w:p w14:paraId="352910C5">
      <w:pPr>
        <w:spacing w:line="360" w:lineRule="auto"/>
        <w:jc w:val="left"/>
        <w:rPr>
          <w:rFonts w:ascii="宋体" w:hAnsi="宋体" w:cs="宋体"/>
          <w:sz w:val="24"/>
        </w:rPr>
      </w:pPr>
      <w:r>
        <w:rPr>
          <w:rFonts w:hint="eastAsia" w:ascii="宋体" w:hAnsi="宋体" w:cs="宋体"/>
          <w:sz w:val="24"/>
        </w:rPr>
        <w:t>（八）采购方式</w:t>
      </w:r>
    </w:p>
    <w:p w14:paraId="60AB19D5">
      <w:pPr>
        <w:spacing w:line="360" w:lineRule="auto"/>
        <w:ind w:firstLine="480"/>
        <w:jc w:val="left"/>
        <w:rPr>
          <w:rFonts w:ascii="宋体" w:hAnsi="宋体" w:cs="宋体"/>
          <w:sz w:val="24"/>
        </w:rPr>
      </w:pPr>
      <w:r>
        <w:rPr>
          <w:rFonts w:hint="eastAsia" w:ascii="宋体" w:hAnsi="宋体" w:cs="宋体"/>
          <w:sz w:val="24"/>
        </w:rPr>
        <w:t>☑公开招标</w:t>
      </w:r>
      <w:r>
        <w:rPr>
          <w:rFonts w:hint="eastAsia" w:ascii="宋体" w:hAnsi="宋体" w:cs="宋体"/>
          <w:sz w:val="24"/>
        </w:rPr>
        <w:tab/>
      </w:r>
      <w:r>
        <w:rPr>
          <w:rFonts w:hint="eastAsia" w:ascii="宋体" w:hAnsi="宋体" w:cs="宋体"/>
          <w:sz w:val="24"/>
        </w:rPr>
        <w:tab/>
      </w:r>
      <w:r>
        <w:rPr>
          <w:rFonts w:hint="eastAsia" w:ascii="宋体" w:hAnsi="宋体" w:cs="宋体"/>
          <w:sz w:val="24"/>
        </w:rPr>
        <w:t>□邀请招标</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□竞争性谈判</w:t>
      </w:r>
    </w:p>
    <w:p w14:paraId="2781FF8B">
      <w:pPr>
        <w:spacing w:line="360" w:lineRule="auto"/>
        <w:ind w:firstLine="480"/>
        <w:jc w:val="left"/>
        <w:rPr>
          <w:rFonts w:ascii="宋体" w:hAnsi="宋体" w:cs="宋体"/>
          <w:sz w:val="24"/>
        </w:rPr>
      </w:pPr>
      <w:r>
        <w:rPr>
          <w:rFonts w:hint="eastAsia" w:ascii="宋体" w:hAnsi="宋体" w:cs="宋体"/>
          <w:sz w:val="24"/>
        </w:rPr>
        <w:t>□竞争性磋商</w:t>
      </w:r>
      <w:r>
        <w:rPr>
          <w:rFonts w:hint="eastAsia" w:ascii="宋体" w:hAnsi="宋体" w:cs="宋体"/>
          <w:sz w:val="24"/>
        </w:rPr>
        <w:tab/>
      </w:r>
      <w:r>
        <w:rPr>
          <w:rFonts w:hint="eastAsia" w:ascii="宋体" w:hAnsi="宋体" w:cs="宋体"/>
          <w:sz w:val="24"/>
        </w:rPr>
        <w:tab/>
      </w:r>
      <w:r>
        <w:rPr>
          <w:rFonts w:hint="eastAsia" w:ascii="宋体" w:hAnsi="宋体" w:cs="宋体"/>
          <w:sz w:val="24"/>
        </w:rPr>
        <w:t>□询价</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□单一来源采购</w:t>
      </w:r>
    </w:p>
    <w:p w14:paraId="6B9F27E3">
      <w:pPr>
        <w:spacing w:line="360" w:lineRule="auto"/>
        <w:ind w:firstLine="480"/>
        <w:jc w:val="left"/>
        <w:rPr>
          <w:rFonts w:ascii="宋体" w:hAnsi="宋体" w:cs="宋体"/>
          <w:sz w:val="24"/>
        </w:rPr>
      </w:pPr>
      <w:r>
        <w:rPr>
          <w:rFonts w:hint="eastAsia" w:ascii="宋体" w:hAnsi="宋体" w:cs="宋体"/>
          <w:sz w:val="24"/>
        </w:rPr>
        <w:t>□电子卖场</w:t>
      </w:r>
      <w:r>
        <w:rPr>
          <w:rFonts w:hint="eastAsia" w:ascii="宋体" w:hAnsi="宋体" w:cs="宋体"/>
          <w:sz w:val="24"/>
        </w:rPr>
        <w:tab/>
      </w:r>
      <w:r>
        <w:rPr>
          <w:rFonts w:hint="eastAsia" w:ascii="宋体" w:hAnsi="宋体" w:cs="宋体"/>
          <w:sz w:val="24"/>
        </w:rPr>
        <w:tab/>
      </w:r>
      <w:r>
        <w:rPr>
          <w:rFonts w:hint="eastAsia" w:ascii="宋体" w:hAnsi="宋体" w:cs="宋体"/>
          <w:sz w:val="24"/>
        </w:rPr>
        <w:t>□其他采购方式 （</w:t>
      </w:r>
      <w:r>
        <w:rPr>
          <w:rFonts w:hint="eastAsia" w:ascii="宋体" w:hAnsi="宋体" w:cs="宋体"/>
          <w:sz w:val="24"/>
          <w:u w:val="single"/>
        </w:rPr>
        <w:t xml:space="preserve">                 </w:t>
      </w:r>
      <w:r>
        <w:rPr>
          <w:rFonts w:hint="eastAsia" w:ascii="宋体" w:hAnsi="宋体" w:cs="宋体"/>
          <w:sz w:val="24"/>
        </w:rPr>
        <w:t>）</w:t>
      </w:r>
    </w:p>
    <w:p w14:paraId="6CDACBA9">
      <w:pPr>
        <w:spacing w:line="360" w:lineRule="auto"/>
        <w:jc w:val="left"/>
        <w:rPr>
          <w:rFonts w:ascii="宋体" w:hAnsi="宋体" w:cs="宋体"/>
          <w:sz w:val="24"/>
        </w:rPr>
      </w:pPr>
      <w:r>
        <w:rPr>
          <w:rFonts w:hint="eastAsia" w:ascii="宋体" w:hAnsi="宋体" w:cs="宋体"/>
          <w:sz w:val="24"/>
        </w:rPr>
        <w:t>（九）选择采购方式的理由</w:t>
      </w:r>
    </w:p>
    <w:p w14:paraId="3BDD487A">
      <w:pPr>
        <w:spacing w:line="360" w:lineRule="auto"/>
        <w:ind w:firstLine="480" w:firstLineChars="200"/>
        <w:jc w:val="left"/>
        <w:rPr>
          <w:rFonts w:ascii="宋体" w:hAnsi="宋体" w:cs="宋体"/>
          <w:sz w:val="24"/>
          <w:u w:val="single"/>
        </w:rPr>
      </w:pPr>
      <w:r>
        <w:rPr>
          <w:rFonts w:hint="eastAsia" w:ascii="宋体" w:hAnsi="宋体" w:cs="宋体"/>
          <w:sz w:val="24"/>
          <w:u w:val="single"/>
        </w:rPr>
        <w:t>公开招标作为主要的采购方式。本项目符合公开招标要求。</w:t>
      </w:r>
    </w:p>
    <w:p w14:paraId="695B3739">
      <w:pPr>
        <w:spacing w:line="360" w:lineRule="auto"/>
        <w:jc w:val="left"/>
        <w:rPr>
          <w:rFonts w:ascii="宋体" w:hAnsi="宋体" w:cs="宋体"/>
          <w:sz w:val="24"/>
        </w:rPr>
      </w:pPr>
      <w:r>
        <w:rPr>
          <w:rFonts w:hint="eastAsia" w:ascii="宋体" w:hAnsi="宋体" w:cs="宋体"/>
          <w:sz w:val="24"/>
        </w:rPr>
        <w:t>（十）竞争范围：</w:t>
      </w:r>
      <w:r>
        <w:rPr>
          <w:rFonts w:hint="eastAsia" w:ascii="宋体" w:hAnsi="宋体" w:cs="宋体"/>
          <w:sz w:val="24"/>
        </w:rPr>
        <w:tab/>
      </w:r>
      <w:r>
        <w:rPr>
          <w:rFonts w:hint="eastAsia" w:ascii="宋体" w:hAnsi="宋体" w:cs="宋体"/>
          <w:sz w:val="24"/>
        </w:rPr>
        <w:t>☑公开发布</w:t>
      </w:r>
      <w:r>
        <w:rPr>
          <w:rFonts w:hint="eastAsia" w:ascii="宋体" w:hAnsi="宋体" w:cs="宋体"/>
          <w:sz w:val="24"/>
        </w:rPr>
        <w:tab/>
      </w:r>
      <w:r>
        <w:rPr>
          <w:rFonts w:hint="eastAsia" w:ascii="宋体" w:hAnsi="宋体" w:cs="宋体"/>
          <w:sz w:val="24"/>
        </w:rPr>
        <w:tab/>
      </w:r>
      <w:r>
        <w:rPr>
          <w:rFonts w:hint="eastAsia" w:ascii="宋体" w:hAnsi="宋体" w:cs="宋体"/>
          <w:sz w:val="24"/>
        </w:rPr>
        <w:t>□电子卖场</w:t>
      </w:r>
    </w:p>
    <w:p w14:paraId="627751B6">
      <w:pPr>
        <w:spacing w:line="360" w:lineRule="auto"/>
        <w:jc w:val="left"/>
        <w:rPr>
          <w:rFonts w:ascii="宋体" w:hAnsi="宋体" w:cs="宋体"/>
          <w:sz w:val="24"/>
        </w:rPr>
      </w:pPr>
      <w:r>
        <w:rPr>
          <w:rFonts w:hint="eastAsia" w:ascii="宋体" w:hAnsi="宋体" w:cs="宋体"/>
          <w:sz w:val="24"/>
        </w:rPr>
        <w:t>（十一）评审规则：</w:t>
      </w:r>
      <w:r>
        <w:rPr>
          <w:rFonts w:hint="eastAsia" w:ascii="宋体" w:hAnsi="宋体" w:cs="宋体"/>
          <w:sz w:val="24"/>
        </w:rPr>
        <w:tab/>
      </w:r>
      <w:r>
        <w:rPr>
          <w:rFonts w:hint="eastAsia" w:ascii="宋体" w:hAnsi="宋体" w:cs="宋体"/>
          <w:sz w:val="24"/>
        </w:rPr>
        <w:t>☑综合评分</w:t>
      </w:r>
      <w:r>
        <w:rPr>
          <w:rFonts w:hint="eastAsia" w:ascii="宋体" w:hAnsi="宋体" w:cs="宋体"/>
          <w:sz w:val="24"/>
        </w:rPr>
        <w:tab/>
      </w:r>
      <w:r>
        <w:rPr>
          <w:rFonts w:hint="eastAsia" w:ascii="宋体" w:hAnsi="宋体" w:cs="宋体"/>
          <w:sz w:val="24"/>
        </w:rPr>
        <w:tab/>
      </w:r>
      <w:r>
        <w:rPr>
          <w:rFonts w:hint="eastAsia" w:ascii="宋体" w:hAnsi="宋体" w:cs="宋体"/>
          <w:sz w:val="24"/>
        </w:rPr>
        <w:t>□最低价中标</w:t>
      </w:r>
      <w:r>
        <w:rPr>
          <w:rFonts w:hint="eastAsia" w:ascii="宋体" w:hAnsi="宋体" w:cs="宋体"/>
          <w:sz w:val="24"/>
        </w:rPr>
        <w:tab/>
      </w:r>
      <w:r>
        <w:rPr>
          <w:rFonts w:hint="eastAsia" w:ascii="宋体" w:hAnsi="宋体" w:cs="宋体"/>
          <w:sz w:val="24"/>
        </w:rPr>
        <w:tab/>
      </w:r>
      <w:r>
        <w:rPr>
          <w:rFonts w:hint="eastAsia" w:ascii="宋体" w:hAnsi="宋体" w:cs="宋体"/>
          <w:sz w:val="24"/>
        </w:rPr>
        <w:t>□其他（</w:t>
      </w:r>
      <w:r>
        <w:rPr>
          <w:rFonts w:hint="eastAsia" w:ascii="宋体" w:hAnsi="宋体" w:cs="宋体"/>
          <w:sz w:val="24"/>
          <w:u w:val="single"/>
        </w:rPr>
        <w:t xml:space="preserve">             </w:t>
      </w:r>
      <w:r>
        <w:rPr>
          <w:rFonts w:hint="eastAsia" w:ascii="宋体" w:hAnsi="宋体" w:cs="宋体"/>
          <w:sz w:val="24"/>
        </w:rPr>
        <w:t xml:space="preserve">） </w:t>
      </w:r>
    </w:p>
    <w:p w14:paraId="18DE05AC">
      <w:pPr>
        <w:spacing w:before="312" w:beforeLines="100" w:line="360" w:lineRule="auto"/>
        <w:jc w:val="left"/>
        <w:rPr>
          <w:rFonts w:ascii="宋体" w:hAnsi="宋体" w:cs="宋体"/>
          <w:b/>
          <w:sz w:val="24"/>
        </w:rPr>
      </w:pPr>
      <w:r>
        <w:rPr>
          <w:rFonts w:hint="eastAsia" w:ascii="宋体" w:hAnsi="宋体" w:cs="宋体"/>
          <w:b/>
          <w:sz w:val="24"/>
        </w:rPr>
        <w:t>四、合同管理安排</w:t>
      </w:r>
    </w:p>
    <w:p w14:paraId="4653DCA2">
      <w:pPr>
        <w:spacing w:line="360" w:lineRule="auto"/>
        <w:jc w:val="left"/>
        <w:rPr>
          <w:rFonts w:ascii="宋体" w:hAnsi="宋体" w:cs="宋体"/>
          <w:sz w:val="24"/>
        </w:rPr>
      </w:pPr>
      <w:r>
        <w:rPr>
          <w:rFonts w:hint="eastAsia" w:ascii="宋体" w:hAnsi="宋体" w:cs="宋体"/>
          <w:sz w:val="24"/>
        </w:rPr>
        <w:t>（一）合同类型</w:t>
      </w:r>
    </w:p>
    <w:p w14:paraId="2D064C49">
      <w:pPr>
        <w:spacing w:line="360" w:lineRule="auto"/>
        <w:ind w:firstLine="480" w:firstLineChars="200"/>
        <w:jc w:val="left"/>
        <w:rPr>
          <w:rFonts w:ascii="宋体" w:hAnsi="宋体" w:cs="宋体"/>
          <w:sz w:val="24"/>
        </w:rPr>
      </w:pPr>
      <w:r>
        <w:rPr>
          <w:rFonts w:hint="eastAsia" w:ascii="宋体" w:hAnsi="宋体" w:cs="宋体"/>
          <w:sz w:val="24"/>
        </w:rPr>
        <w:t xml:space="preserve">□货物合同  </w:t>
      </w:r>
      <w:r>
        <w:rPr>
          <w:rFonts w:hint="eastAsia" w:ascii="宋体" w:hAnsi="宋体" w:cs="宋体"/>
          <w:sz w:val="24"/>
        </w:rPr>
        <w:tab/>
      </w:r>
      <w:r>
        <w:rPr>
          <w:rFonts w:hint="eastAsia" w:ascii="宋体" w:hAnsi="宋体" w:cs="宋体"/>
          <w:sz w:val="24"/>
        </w:rPr>
        <w:tab/>
      </w:r>
      <w:r>
        <w:rPr>
          <w:rFonts w:hint="eastAsia" w:ascii="宋体" w:hAnsi="宋体" w:cs="宋体"/>
          <w:sz w:val="24"/>
        </w:rPr>
        <w:t>☑服务合同</w:t>
      </w:r>
    </w:p>
    <w:p w14:paraId="1B4799EA">
      <w:pPr>
        <w:spacing w:line="360" w:lineRule="auto"/>
        <w:ind w:firstLine="480" w:firstLineChars="200"/>
        <w:jc w:val="left"/>
        <w:rPr>
          <w:rFonts w:ascii="宋体" w:hAnsi="宋体" w:cs="宋体"/>
          <w:sz w:val="24"/>
        </w:rPr>
      </w:pPr>
      <w:r>
        <w:rPr>
          <w:rFonts w:hint="eastAsia" w:ascii="宋体" w:hAnsi="宋体" w:cs="宋体"/>
          <w:sz w:val="24"/>
        </w:rPr>
        <w:t>□建设工程合同</w:t>
      </w:r>
      <w:r>
        <w:rPr>
          <w:rFonts w:hint="eastAsia" w:ascii="宋体" w:hAnsi="宋体" w:cs="宋体"/>
          <w:sz w:val="24"/>
        </w:rPr>
        <w:tab/>
      </w:r>
      <w:r>
        <w:rPr>
          <w:rFonts w:hint="eastAsia" w:ascii="宋体" w:hAnsi="宋体" w:cs="宋体"/>
          <w:sz w:val="24"/>
        </w:rPr>
        <w:t>□其他 （</w:t>
      </w:r>
      <w:r>
        <w:rPr>
          <w:rFonts w:hint="eastAsia" w:ascii="宋体" w:hAnsi="宋体" w:cs="宋体"/>
          <w:sz w:val="24"/>
          <w:u w:val="single"/>
        </w:rPr>
        <w:t xml:space="preserve">                 </w:t>
      </w:r>
      <w:r>
        <w:rPr>
          <w:rFonts w:hint="eastAsia" w:ascii="宋体" w:hAnsi="宋体" w:cs="宋体"/>
          <w:sz w:val="24"/>
        </w:rPr>
        <w:t>）</w:t>
      </w:r>
    </w:p>
    <w:p w14:paraId="4D637A2A">
      <w:pPr>
        <w:spacing w:line="360" w:lineRule="auto"/>
        <w:jc w:val="left"/>
        <w:rPr>
          <w:rFonts w:ascii="宋体" w:hAnsi="宋体" w:cs="宋体"/>
          <w:sz w:val="24"/>
        </w:rPr>
      </w:pPr>
      <w:r>
        <w:rPr>
          <w:rFonts w:hint="eastAsia" w:ascii="宋体" w:hAnsi="宋体" w:cs="宋体"/>
          <w:sz w:val="24"/>
        </w:rPr>
        <w:t>（二）定价方式</w:t>
      </w:r>
    </w:p>
    <w:p w14:paraId="16499937">
      <w:pPr>
        <w:spacing w:line="360" w:lineRule="auto"/>
        <w:ind w:firstLine="420"/>
        <w:jc w:val="left"/>
        <w:rPr>
          <w:rFonts w:ascii="宋体" w:hAnsi="宋体" w:cs="宋体"/>
          <w:sz w:val="24"/>
        </w:rPr>
      </w:pPr>
      <w:r>
        <w:rPr>
          <w:rFonts w:hint="eastAsia" w:ascii="宋体" w:hAnsi="宋体" w:cs="宋体"/>
          <w:sz w:val="24"/>
        </w:rPr>
        <w:t>☑固定总价</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□固定单价</w:t>
      </w:r>
    </w:p>
    <w:p w14:paraId="4FEDC40C">
      <w:pPr>
        <w:spacing w:line="360" w:lineRule="auto"/>
        <w:ind w:firstLine="420"/>
        <w:jc w:val="left"/>
        <w:rPr>
          <w:rFonts w:ascii="宋体" w:hAnsi="宋体" w:cs="宋体"/>
          <w:sz w:val="24"/>
        </w:rPr>
      </w:pPr>
      <w:r>
        <w:rPr>
          <w:rFonts w:hint="eastAsia" w:ascii="宋体" w:hAnsi="宋体" w:cs="宋体"/>
          <w:sz w:val="24"/>
        </w:rPr>
        <w:t>□成本补偿</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□绩效激励</w:t>
      </w:r>
    </w:p>
    <w:p w14:paraId="2C2573FB">
      <w:pPr>
        <w:spacing w:line="360" w:lineRule="auto"/>
        <w:jc w:val="left"/>
        <w:rPr>
          <w:rFonts w:ascii="宋体" w:hAnsi="宋体" w:cs="宋体"/>
          <w:sz w:val="24"/>
        </w:rPr>
      </w:pPr>
      <w:r>
        <w:rPr>
          <w:rFonts w:hint="eastAsia" w:ascii="宋体" w:hAnsi="宋体" w:cs="宋体"/>
          <w:sz w:val="24"/>
        </w:rPr>
        <w:t>（三）合同文本的主要条款</w:t>
      </w:r>
    </w:p>
    <w:p w14:paraId="03480A0C">
      <w:pPr>
        <w:spacing w:line="360" w:lineRule="auto"/>
        <w:ind w:firstLine="420"/>
        <w:jc w:val="left"/>
        <w:rPr>
          <w:rFonts w:ascii="宋体" w:hAnsi="宋体" w:cs="宋体"/>
          <w:sz w:val="24"/>
        </w:rPr>
      </w:pPr>
      <w:r>
        <w:rPr>
          <w:rFonts w:hint="eastAsia" w:ascii="宋体" w:hAnsi="宋体" w:cs="宋体"/>
          <w:sz w:val="24"/>
        </w:rPr>
        <w:t>1.合同主要标的</w:t>
      </w:r>
    </w:p>
    <w:p w14:paraId="0FA75F6A">
      <w:pPr>
        <w:spacing w:line="360" w:lineRule="auto"/>
        <w:ind w:firstLine="480" w:firstLineChars="200"/>
        <w:jc w:val="left"/>
        <w:rPr>
          <w:rFonts w:ascii="宋体" w:hAnsi="宋体" w:cs="宋体"/>
          <w:sz w:val="24"/>
          <w:u w:val="single"/>
        </w:rPr>
      </w:pPr>
      <w:r>
        <w:rPr>
          <w:rFonts w:hint="eastAsia" w:ascii="宋体" w:hAnsi="宋体" w:cs="宋体"/>
          <w:iCs/>
          <w:sz w:val="24"/>
        </w:rPr>
        <w:t>2.履行时间（期限）：</w:t>
      </w:r>
      <w:r>
        <w:rPr>
          <w:rFonts w:hint="eastAsia" w:ascii="宋体" w:hAnsi="宋体" w:cs="宋体"/>
          <w:sz w:val="24"/>
          <w:u w:val="single"/>
        </w:rPr>
        <w:t>服务期为一年。</w:t>
      </w:r>
    </w:p>
    <w:p w14:paraId="7C2F1DD8">
      <w:pPr>
        <w:spacing w:line="360" w:lineRule="auto"/>
        <w:ind w:firstLine="480" w:firstLineChars="200"/>
        <w:jc w:val="left"/>
        <w:rPr>
          <w:rFonts w:hint="eastAsia" w:ascii="宋体" w:hAnsi="宋体" w:eastAsia="宋体" w:cs="宋体"/>
          <w:iCs/>
          <w:sz w:val="24"/>
          <w:u w:val="single"/>
          <w:lang w:eastAsia="zh-CN"/>
        </w:rPr>
      </w:pPr>
      <w:r>
        <w:rPr>
          <w:rFonts w:hint="eastAsia" w:ascii="宋体" w:hAnsi="宋体" w:cs="宋体"/>
          <w:iCs/>
          <w:sz w:val="24"/>
        </w:rPr>
        <w:t>3.履约地点和方式：</w:t>
      </w:r>
      <w:r>
        <w:rPr>
          <w:rFonts w:hint="eastAsia" w:ascii="宋体" w:hAnsi="宋体" w:cs="宋体"/>
          <w:iCs/>
          <w:sz w:val="24"/>
          <w:u w:val="single"/>
        </w:rPr>
        <w:t xml:space="preserve"> 采购人指定地点</w:t>
      </w:r>
      <w:r>
        <w:rPr>
          <w:rFonts w:hint="eastAsia" w:ascii="宋体" w:hAnsi="宋体" w:cs="宋体"/>
          <w:iCs/>
          <w:sz w:val="24"/>
          <w:u w:val="single"/>
          <w:lang w:eastAsia="zh-CN"/>
        </w:rPr>
        <w:t>。</w:t>
      </w:r>
    </w:p>
    <w:p w14:paraId="79FBBDF0">
      <w:pPr>
        <w:spacing w:line="360" w:lineRule="auto"/>
        <w:ind w:firstLine="480" w:firstLineChars="200"/>
        <w:jc w:val="left"/>
        <w:rPr>
          <w:rFonts w:hint="eastAsia" w:ascii="宋体" w:hAnsi="宋体" w:eastAsia="宋体" w:cs="宋体"/>
          <w:iCs/>
          <w:sz w:val="24"/>
          <w:lang w:eastAsia="zh-CN"/>
        </w:rPr>
      </w:pPr>
      <w:r>
        <w:rPr>
          <w:rFonts w:hint="eastAsia" w:ascii="宋体" w:hAnsi="宋体" w:cs="宋体"/>
          <w:iCs/>
          <w:sz w:val="24"/>
        </w:rPr>
        <w:t>4.价款或者报酬：</w:t>
      </w:r>
      <w:r>
        <w:rPr>
          <w:rFonts w:hint="eastAsia" w:ascii="宋体" w:hAnsi="宋体" w:cs="宋体"/>
          <w:iCs/>
          <w:sz w:val="24"/>
          <w:u w:val="single"/>
        </w:rPr>
        <w:t xml:space="preserve">  以实际中标价为准</w:t>
      </w:r>
      <w:r>
        <w:rPr>
          <w:rFonts w:hint="eastAsia" w:ascii="宋体" w:hAnsi="宋体" w:cs="宋体"/>
          <w:iCs/>
          <w:sz w:val="24"/>
          <w:lang w:eastAsia="zh-CN"/>
        </w:rPr>
        <w:t>。</w:t>
      </w:r>
    </w:p>
    <w:p w14:paraId="7CFBD648">
      <w:pPr>
        <w:spacing w:line="360" w:lineRule="auto"/>
        <w:ind w:firstLine="480" w:firstLineChars="200"/>
        <w:jc w:val="left"/>
        <w:rPr>
          <w:rFonts w:ascii="宋体" w:hAnsi="宋体" w:cs="宋体"/>
          <w:iCs/>
          <w:sz w:val="24"/>
          <w:u w:val="single"/>
        </w:rPr>
      </w:pPr>
      <w:r>
        <w:rPr>
          <w:rFonts w:hint="eastAsia" w:ascii="宋体" w:hAnsi="宋体" w:cs="宋体"/>
          <w:iCs/>
          <w:sz w:val="24"/>
        </w:rPr>
        <w:t>5.资金支付方式：</w:t>
      </w:r>
      <w:r>
        <w:rPr>
          <w:rFonts w:hint="eastAsia" w:ascii="宋体" w:hAnsi="宋体" w:cs="宋体"/>
          <w:iCs/>
          <w:sz w:val="24"/>
          <w:u w:val="single"/>
        </w:rPr>
        <w:t xml:space="preserve">    银行转账</w:t>
      </w:r>
      <w:r>
        <w:rPr>
          <w:rFonts w:hint="eastAsia" w:ascii="宋体" w:hAnsi="宋体" w:cs="宋体"/>
          <w:iCs/>
          <w:sz w:val="24"/>
          <w:u w:val="single"/>
          <w:lang w:eastAsia="zh-CN"/>
        </w:rPr>
        <w:t>。</w:t>
      </w:r>
      <w:r>
        <w:rPr>
          <w:rFonts w:hint="eastAsia" w:ascii="宋体" w:hAnsi="宋体" w:cs="宋体"/>
          <w:iCs/>
          <w:sz w:val="24"/>
          <w:u w:val="single"/>
        </w:rPr>
        <w:t xml:space="preserve">      </w:t>
      </w:r>
    </w:p>
    <w:p w14:paraId="078BACF4">
      <w:pPr>
        <w:spacing w:line="360" w:lineRule="auto"/>
        <w:ind w:firstLine="480" w:firstLineChars="200"/>
        <w:jc w:val="left"/>
        <w:rPr>
          <w:rFonts w:ascii="宋体" w:hAnsi="宋体" w:cs="宋体"/>
          <w:sz w:val="24"/>
          <w:u w:val="single"/>
        </w:rPr>
      </w:pPr>
      <w:r>
        <w:rPr>
          <w:rFonts w:hint="eastAsia" w:ascii="宋体" w:hAnsi="宋体" w:cs="宋体"/>
          <w:iCs/>
          <w:sz w:val="24"/>
        </w:rPr>
        <w:t>6.验收、交付标准和方法</w:t>
      </w:r>
    </w:p>
    <w:p w14:paraId="4E68B38A">
      <w:pPr>
        <w:spacing w:line="360" w:lineRule="auto"/>
        <w:ind w:firstLine="480" w:firstLineChars="200"/>
        <w:jc w:val="left"/>
        <w:rPr>
          <w:rFonts w:ascii="宋体" w:hAnsi="宋体" w:cs="宋体"/>
          <w:sz w:val="24"/>
          <w:u w:val="single"/>
        </w:rPr>
      </w:pPr>
      <w:r>
        <w:rPr>
          <w:rFonts w:hint="eastAsia" w:ascii="宋体" w:hAnsi="宋体" w:cs="宋体"/>
          <w:sz w:val="24"/>
          <w:u w:val="single"/>
        </w:rPr>
        <w:t>采购人应当根据采购项目的具体情况，自行组织项目验收或者委托采购代理机构验收。</w:t>
      </w:r>
    </w:p>
    <w:p w14:paraId="295DED4C">
      <w:pPr>
        <w:spacing w:line="360" w:lineRule="auto"/>
        <w:ind w:firstLine="480" w:firstLineChars="200"/>
        <w:jc w:val="left"/>
        <w:rPr>
          <w:rFonts w:ascii="宋体" w:hAnsi="宋体" w:cs="宋体"/>
          <w:sz w:val="24"/>
          <w:u w:val="single"/>
        </w:rPr>
      </w:pPr>
      <w:r>
        <w:rPr>
          <w:rFonts w:hint="eastAsia" w:ascii="宋体" w:hAnsi="宋体" w:cs="宋体"/>
          <w:iCs/>
          <w:sz w:val="24"/>
        </w:rPr>
        <w:t>7.质量保修范围和保修期：</w:t>
      </w:r>
      <w:r>
        <w:rPr>
          <w:rFonts w:hint="eastAsia" w:ascii="宋体" w:hAnsi="宋体" w:cs="宋体"/>
          <w:sz w:val="24"/>
          <w:u w:val="single"/>
        </w:rPr>
        <w:t xml:space="preserve">    服务期限为一年。   </w:t>
      </w:r>
    </w:p>
    <w:p w14:paraId="1DE6DB79">
      <w:pPr>
        <w:widowControl/>
        <w:suppressAutoHyphens/>
        <w:adjustRightInd w:val="0"/>
        <w:snapToGrid w:val="0"/>
        <w:spacing w:line="360" w:lineRule="auto"/>
        <w:ind w:firstLine="480"/>
        <w:rPr>
          <w:rFonts w:ascii="宋体" w:hAnsi="宋体" w:cs="宋体"/>
          <w:iCs/>
          <w:sz w:val="24"/>
        </w:rPr>
      </w:pPr>
      <w:r>
        <w:rPr>
          <w:rFonts w:hint="eastAsia" w:ascii="宋体" w:hAnsi="宋体" w:cs="宋体"/>
          <w:iCs/>
          <w:sz w:val="24"/>
        </w:rPr>
        <w:t>8.知识产权归属、处理方式：</w:t>
      </w:r>
    </w:p>
    <w:p w14:paraId="16816C4C">
      <w:pPr>
        <w:widowControl/>
        <w:suppressAutoHyphens/>
        <w:adjustRightInd w:val="0"/>
        <w:snapToGrid w:val="0"/>
        <w:spacing w:line="360" w:lineRule="auto"/>
        <w:ind w:firstLine="480"/>
        <w:rPr>
          <w:rFonts w:ascii="宋体" w:hAnsi="宋体" w:cs="宋体"/>
          <w:sz w:val="24"/>
        </w:rPr>
      </w:pPr>
      <w:r>
        <w:rPr>
          <w:rFonts w:hint="eastAsia" w:ascii="宋体" w:hAnsi="宋体" w:cs="宋体"/>
          <w:sz w:val="24"/>
        </w:rPr>
        <w:t>（1）如投标人发现任何交付成果的知识产权可能有瑕疵，应立即书面通知采购人，并立即采取一切必要措施使交付成果合法化。</w:t>
      </w:r>
    </w:p>
    <w:p w14:paraId="72509693">
      <w:pPr>
        <w:widowControl/>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采购人在中华人民共和国境内因合法、正当使用本招标项目产品和服务中的任何一部分时，采购人如因投标人过错遭受的任何损失由投标人承担。</w:t>
      </w:r>
    </w:p>
    <w:p w14:paraId="6D1B4454">
      <w:pPr>
        <w:widowControl/>
        <w:suppressAutoHyphens/>
        <w:adjustRightInd w:val="0"/>
        <w:snapToGrid w:val="0"/>
        <w:spacing w:line="360" w:lineRule="auto"/>
        <w:ind w:firstLine="480"/>
        <w:rPr>
          <w:rFonts w:ascii="宋体" w:hAnsi="宋体" w:cs="宋体"/>
          <w:sz w:val="24"/>
        </w:rPr>
      </w:pPr>
      <w:r>
        <w:rPr>
          <w:rFonts w:hint="eastAsia" w:ascii="宋体" w:hAnsi="宋体" w:cs="宋体"/>
          <w:sz w:val="24"/>
        </w:rPr>
        <w:t>（3）本条规定自项目合同生效之日起即应履行，长期有效，并且不受合同届满、提前终止或合同中其他条款的无效或履行完毕等情形的影响。</w:t>
      </w:r>
    </w:p>
    <w:p w14:paraId="335D7C76">
      <w:pPr>
        <w:spacing w:line="360" w:lineRule="auto"/>
        <w:ind w:firstLine="480" w:firstLineChars="200"/>
        <w:jc w:val="left"/>
        <w:rPr>
          <w:rFonts w:ascii="宋体" w:hAnsi="宋体" w:cs="宋体"/>
          <w:sz w:val="24"/>
        </w:rPr>
      </w:pPr>
      <w:r>
        <w:rPr>
          <w:rFonts w:hint="eastAsia" w:ascii="宋体" w:hAnsi="宋体" w:cs="宋体"/>
          <w:iCs/>
          <w:sz w:val="24"/>
        </w:rPr>
        <w:t>9.成本补偿、风险分担约定：</w:t>
      </w:r>
      <w:r>
        <w:rPr>
          <w:rFonts w:hint="eastAsia" w:ascii="宋体" w:hAnsi="宋体" w:cs="宋体"/>
          <w:sz w:val="24"/>
          <w:u w:val="single"/>
        </w:rPr>
        <w:t xml:space="preserve"> 无</w:t>
      </w:r>
      <w:r>
        <w:rPr>
          <w:rFonts w:hint="eastAsia" w:ascii="宋体" w:hAnsi="宋体" w:cs="宋体"/>
          <w:sz w:val="24"/>
        </w:rPr>
        <w:t>。</w:t>
      </w:r>
    </w:p>
    <w:p w14:paraId="5F154CD4">
      <w:pPr>
        <w:spacing w:line="360" w:lineRule="auto"/>
        <w:ind w:firstLine="420"/>
        <w:jc w:val="left"/>
        <w:rPr>
          <w:rFonts w:ascii="宋体" w:hAnsi="宋体" w:cs="宋体"/>
          <w:iCs/>
          <w:sz w:val="24"/>
          <w:u w:val="single"/>
        </w:rPr>
      </w:pPr>
      <w:r>
        <w:rPr>
          <w:rFonts w:hint="eastAsia" w:ascii="宋体" w:hAnsi="宋体" w:cs="宋体"/>
          <w:iCs/>
          <w:sz w:val="24"/>
        </w:rPr>
        <w:t>10.违约责任与解决争议的方法：</w:t>
      </w:r>
      <w:r>
        <w:rPr>
          <w:rFonts w:hint="eastAsia" w:ascii="宋体" w:hAnsi="宋体" w:cs="宋体"/>
          <w:iCs/>
          <w:sz w:val="24"/>
          <w:u w:val="single"/>
        </w:rPr>
        <w:t>双方在执行合同中所发生的一切争议，应通过协商解决</w:t>
      </w:r>
      <w:r>
        <w:rPr>
          <w:rFonts w:hint="eastAsia" w:ascii="宋体" w:hAnsi="宋体" w:cs="宋体"/>
          <w:sz w:val="24"/>
        </w:rPr>
        <w:t>。</w:t>
      </w:r>
    </w:p>
    <w:p w14:paraId="0386C01C">
      <w:pPr>
        <w:spacing w:line="360" w:lineRule="auto"/>
        <w:ind w:firstLine="480" w:firstLineChars="200"/>
        <w:jc w:val="left"/>
        <w:rPr>
          <w:rFonts w:ascii="宋体" w:hAnsi="宋体" w:cs="宋体"/>
          <w:iCs/>
          <w:sz w:val="24"/>
        </w:rPr>
      </w:pPr>
      <w:r>
        <w:rPr>
          <w:rFonts w:hint="eastAsia" w:ascii="宋体" w:hAnsi="宋体" w:cs="宋体"/>
          <w:iCs/>
          <w:sz w:val="24"/>
        </w:rPr>
        <w:t>11.其他条款</w:t>
      </w:r>
    </w:p>
    <w:p w14:paraId="6EC466C3">
      <w:pPr>
        <w:spacing w:line="360" w:lineRule="auto"/>
        <w:ind w:firstLine="420"/>
        <w:jc w:val="left"/>
        <w:rPr>
          <w:rFonts w:ascii="宋体" w:hAnsi="宋体" w:cs="宋体"/>
          <w:sz w:val="24"/>
        </w:rPr>
      </w:pPr>
      <w:r>
        <w:rPr>
          <w:rFonts w:hint="eastAsia" w:ascii="宋体" w:hAnsi="宋体" w:cs="宋体"/>
          <w:sz w:val="24"/>
          <w:u w:val="single"/>
        </w:rPr>
        <w:t>以实际发布招标文件为准</w:t>
      </w:r>
      <w:r>
        <w:rPr>
          <w:rFonts w:hint="eastAsia" w:ascii="宋体" w:hAnsi="宋体" w:cs="宋体"/>
          <w:sz w:val="24"/>
        </w:rPr>
        <w:t>。</w:t>
      </w:r>
    </w:p>
    <w:p w14:paraId="55DCB731">
      <w:pPr>
        <w:spacing w:before="312" w:beforeLines="100" w:line="360" w:lineRule="auto"/>
        <w:jc w:val="left"/>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、履约验收方案</w:t>
      </w:r>
    </w:p>
    <w:p w14:paraId="38E7337F">
      <w:pPr>
        <w:spacing w:line="360" w:lineRule="auto"/>
        <w:jc w:val="left"/>
        <w:rPr>
          <w:rFonts w:ascii="宋体" w:hAnsi="宋体" w:cs="宋体"/>
          <w:sz w:val="24"/>
        </w:rPr>
      </w:pPr>
      <w:r>
        <w:rPr>
          <w:rFonts w:hint="eastAsia" w:ascii="宋体" w:hAnsi="宋体" w:cs="宋体"/>
          <w:sz w:val="24"/>
        </w:rPr>
        <w:t>（一）履约验收主体</w:t>
      </w:r>
    </w:p>
    <w:p w14:paraId="31172055">
      <w:pPr>
        <w:spacing w:line="360" w:lineRule="auto"/>
        <w:ind w:left="420" w:leftChars="200"/>
        <w:jc w:val="left"/>
        <w:rPr>
          <w:rFonts w:ascii="宋体" w:hAnsi="宋体" w:cs="宋体"/>
          <w:sz w:val="24"/>
          <w:u w:val="single"/>
        </w:rPr>
      </w:pPr>
      <w:r>
        <w:rPr>
          <w:rFonts w:hint="eastAsia" w:ascii="宋体" w:hAnsi="宋体" w:cs="宋体"/>
          <w:sz w:val="24"/>
        </w:rPr>
        <w:t>1.采购单位：</w:t>
      </w:r>
      <w:r>
        <w:rPr>
          <w:rFonts w:hint="eastAsia" w:ascii="宋体" w:hAnsi="宋体" w:cs="宋体"/>
          <w:sz w:val="24"/>
          <w:u w:val="single"/>
        </w:rPr>
        <w:t xml:space="preserve"> 杭州市余杭区市场监督管理局     </w:t>
      </w:r>
    </w:p>
    <w:p w14:paraId="46249A72">
      <w:pPr>
        <w:spacing w:line="360" w:lineRule="auto"/>
        <w:ind w:left="420" w:leftChars="200"/>
        <w:jc w:val="left"/>
        <w:rPr>
          <w:rFonts w:ascii="宋体" w:hAnsi="宋体" w:cs="宋体"/>
          <w:sz w:val="24"/>
          <w:u w:val="single"/>
        </w:rPr>
      </w:pPr>
      <w:r>
        <w:rPr>
          <w:rFonts w:hint="eastAsia" w:ascii="宋体" w:hAnsi="宋体" w:cs="宋体"/>
          <w:sz w:val="24"/>
        </w:rPr>
        <w:t>2.是否选择代理机构：</w:t>
      </w:r>
      <w:r>
        <w:rPr>
          <w:rFonts w:hint="eastAsia" w:ascii="宋体" w:hAnsi="宋体" w:cs="宋体"/>
          <w:sz w:val="24"/>
        </w:rPr>
        <w:tab/>
      </w:r>
      <w:r>
        <w:rPr>
          <w:rFonts w:hint="eastAsia" w:ascii="宋体" w:hAnsi="宋体" w:cs="宋体"/>
          <w:sz w:val="24"/>
        </w:rPr>
        <w:t>□是</w:t>
      </w:r>
      <w:r>
        <w:rPr>
          <w:rFonts w:hint="eastAsia" w:ascii="宋体" w:hAnsi="宋体" w:cs="宋体"/>
          <w:sz w:val="24"/>
        </w:rPr>
        <w:tab/>
      </w:r>
      <w:r>
        <w:rPr>
          <w:rFonts w:hint="eastAsia" w:ascii="宋体" w:hAnsi="宋体" w:cs="宋体"/>
          <w:sz w:val="24"/>
        </w:rPr>
        <w:t>☑否</w:t>
      </w:r>
    </w:p>
    <w:p w14:paraId="32000B2B">
      <w:pPr>
        <w:spacing w:line="360" w:lineRule="auto"/>
        <w:ind w:left="420" w:leftChars="200"/>
        <w:jc w:val="left"/>
        <w:rPr>
          <w:rFonts w:ascii="宋体" w:hAnsi="宋体" w:cs="宋体"/>
          <w:sz w:val="24"/>
          <w:u w:val="single"/>
        </w:rPr>
      </w:pPr>
      <w:r>
        <w:rPr>
          <w:rFonts w:hint="eastAsia" w:ascii="宋体" w:hAnsi="宋体" w:cs="宋体"/>
          <w:sz w:val="24"/>
        </w:rPr>
        <w:t>3.是否邀请本项目的其他供应商：</w:t>
      </w:r>
      <w:r>
        <w:rPr>
          <w:rFonts w:hint="eastAsia" w:ascii="宋体" w:hAnsi="宋体" w:cs="宋体"/>
          <w:sz w:val="24"/>
        </w:rPr>
        <w:tab/>
      </w:r>
      <w:r>
        <w:rPr>
          <w:rFonts w:hint="eastAsia" w:ascii="宋体" w:hAnsi="宋体" w:cs="宋体"/>
          <w:sz w:val="24"/>
        </w:rPr>
        <w:t>□是</w:t>
      </w:r>
      <w:r>
        <w:rPr>
          <w:rFonts w:hint="eastAsia" w:ascii="宋体" w:hAnsi="宋体" w:cs="宋体"/>
          <w:sz w:val="24"/>
        </w:rPr>
        <w:tab/>
      </w:r>
      <w:r>
        <w:rPr>
          <w:rFonts w:hint="eastAsia" w:ascii="宋体" w:hAnsi="宋体" w:cs="宋体"/>
          <w:sz w:val="24"/>
        </w:rPr>
        <w:t>☑否</w:t>
      </w:r>
    </w:p>
    <w:p w14:paraId="36EBC7EF">
      <w:pPr>
        <w:spacing w:line="360" w:lineRule="auto"/>
        <w:ind w:left="420" w:leftChars="200"/>
        <w:jc w:val="left"/>
        <w:rPr>
          <w:rFonts w:ascii="宋体" w:hAnsi="宋体" w:cs="宋体"/>
          <w:sz w:val="24"/>
        </w:rPr>
      </w:pPr>
      <w:r>
        <w:rPr>
          <w:rFonts w:hint="eastAsia" w:ascii="宋体" w:hAnsi="宋体" w:cs="宋体"/>
          <w:sz w:val="24"/>
        </w:rPr>
        <w:t>4.是否邀请专家：</w:t>
      </w:r>
      <w:r>
        <w:rPr>
          <w:rFonts w:hint="eastAsia" w:ascii="宋体" w:hAnsi="宋体" w:cs="宋体"/>
          <w:sz w:val="24"/>
        </w:rPr>
        <w:tab/>
      </w:r>
      <w:r>
        <w:rPr>
          <w:rFonts w:hint="eastAsia" w:ascii="宋体" w:hAnsi="宋体" w:cs="宋体"/>
          <w:sz w:val="24"/>
        </w:rPr>
        <w:t>□是</w:t>
      </w:r>
      <w:r>
        <w:rPr>
          <w:rFonts w:hint="eastAsia" w:ascii="宋体" w:hAnsi="宋体" w:cs="宋体"/>
          <w:sz w:val="24"/>
        </w:rPr>
        <w:tab/>
      </w:r>
      <w:r>
        <w:rPr>
          <w:rFonts w:hint="eastAsia" w:ascii="宋体" w:hAnsi="宋体" w:cs="宋体"/>
          <w:sz w:val="24"/>
        </w:rPr>
        <w:t>☑否</w:t>
      </w:r>
    </w:p>
    <w:p w14:paraId="6603919A">
      <w:pPr>
        <w:spacing w:line="360" w:lineRule="auto"/>
        <w:ind w:left="420" w:leftChars="200"/>
        <w:jc w:val="left"/>
        <w:rPr>
          <w:rFonts w:ascii="宋体" w:hAnsi="宋体" w:cs="宋体"/>
          <w:sz w:val="24"/>
        </w:rPr>
      </w:pPr>
      <w:r>
        <w:rPr>
          <w:rFonts w:hint="eastAsia" w:ascii="宋体" w:hAnsi="宋体" w:cs="宋体"/>
          <w:sz w:val="24"/>
        </w:rPr>
        <w:t>5.是否邀请服务对象：☑是</w:t>
      </w:r>
      <w:r>
        <w:rPr>
          <w:rFonts w:hint="eastAsia" w:ascii="宋体" w:hAnsi="宋体" w:cs="宋体"/>
          <w:sz w:val="24"/>
        </w:rPr>
        <w:tab/>
      </w:r>
      <w:r>
        <w:rPr>
          <w:rFonts w:hint="eastAsia" w:ascii="宋体" w:hAnsi="宋体" w:cs="宋体"/>
          <w:sz w:val="24"/>
        </w:rPr>
        <w:t>□否</w:t>
      </w:r>
    </w:p>
    <w:p w14:paraId="0D308A4A">
      <w:pPr>
        <w:spacing w:line="360" w:lineRule="auto"/>
        <w:ind w:firstLine="420"/>
        <w:jc w:val="left"/>
        <w:rPr>
          <w:rFonts w:ascii="宋体" w:hAnsi="宋体" w:cs="宋体"/>
          <w:sz w:val="24"/>
        </w:rPr>
      </w:pPr>
      <w:r>
        <w:rPr>
          <w:rFonts w:hint="eastAsia" w:ascii="宋体" w:hAnsi="宋体" w:cs="宋体"/>
          <w:sz w:val="24"/>
        </w:rPr>
        <w:t>6.其他</w:t>
      </w:r>
    </w:p>
    <w:p w14:paraId="7FA0370C">
      <w:pPr>
        <w:spacing w:line="360" w:lineRule="auto"/>
        <w:jc w:val="left"/>
        <w:rPr>
          <w:rFonts w:ascii="宋体" w:hAnsi="宋体" w:cs="宋体"/>
          <w:sz w:val="24"/>
          <w:u w:val="single"/>
        </w:rPr>
      </w:pPr>
      <w:r>
        <w:rPr>
          <w:rFonts w:hint="eastAsia" w:ascii="宋体" w:hAnsi="宋体" w:cs="宋体"/>
          <w:sz w:val="24"/>
          <w:u w:val="single"/>
        </w:rPr>
        <w:t xml:space="preserve">   /                          </w:t>
      </w:r>
    </w:p>
    <w:p w14:paraId="64C14B74">
      <w:pPr>
        <w:spacing w:line="360" w:lineRule="auto"/>
        <w:jc w:val="left"/>
        <w:rPr>
          <w:rFonts w:ascii="宋体" w:hAnsi="宋体" w:cs="宋体"/>
          <w:sz w:val="24"/>
          <w:u w:val="single"/>
        </w:rPr>
      </w:pPr>
      <w:r>
        <w:rPr>
          <w:rFonts w:hint="eastAsia" w:ascii="宋体" w:hAnsi="宋体" w:cs="宋体"/>
          <w:sz w:val="24"/>
        </w:rPr>
        <w:t>（二）履约验收时间：</w:t>
      </w:r>
      <w:r>
        <w:rPr>
          <w:rFonts w:hint="eastAsia" w:ascii="宋体" w:hAnsi="宋体" w:cs="宋体"/>
          <w:sz w:val="24"/>
          <w:u w:val="single"/>
        </w:rPr>
        <w:t>根据项目实际进度时间节点进行验收</w:t>
      </w:r>
      <w:r>
        <w:rPr>
          <w:rFonts w:hint="eastAsia" w:ascii="宋体" w:hAnsi="宋体" w:cs="宋体"/>
          <w:sz w:val="24"/>
        </w:rPr>
        <w:t>。</w:t>
      </w:r>
    </w:p>
    <w:p w14:paraId="3CC4F5C2">
      <w:pPr>
        <w:spacing w:line="360" w:lineRule="auto"/>
        <w:jc w:val="left"/>
        <w:rPr>
          <w:rFonts w:ascii="宋体" w:hAnsi="宋体" w:cs="宋体"/>
          <w:sz w:val="24"/>
        </w:rPr>
      </w:pPr>
      <w:r>
        <w:rPr>
          <w:rFonts w:hint="eastAsia" w:ascii="宋体" w:hAnsi="宋体" w:cs="宋体"/>
          <w:sz w:val="24"/>
        </w:rPr>
        <w:t>（三）履约验收方式：</w:t>
      </w:r>
      <w:r>
        <w:rPr>
          <w:rFonts w:hint="eastAsia" w:ascii="宋体" w:hAnsi="宋体" w:cs="宋体"/>
          <w:sz w:val="24"/>
        </w:rPr>
        <w:tab/>
      </w:r>
      <w:r>
        <w:rPr>
          <w:rFonts w:hint="eastAsia" w:ascii="宋体" w:hAnsi="宋体" w:cs="宋体"/>
          <w:sz w:val="24"/>
        </w:rPr>
        <w:t>□简易程序</w:t>
      </w:r>
      <w:r>
        <w:rPr>
          <w:rFonts w:hint="eastAsia" w:ascii="宋体" w:hAnsi="宋体" w:cs="宋体"/>
          <w:sz w:val="24"/>
        </w:rPr>
        <w:tab/>
      </w:r>
      <w:r>
        <w:rPr>
          <w:rFonts w:hint="eastAsia" w:ascii="宋体" w:hAnsi="宋体" w:cs="宋体"/>
          <w:sz w:val="24"/>
        </w:rPr>
        <w:tab/>
      </w:r>
      <w:r>
        <w:rPr>
          <w:rFonts w:hint="eastAsia" w:ascii="宋体" w:hAnsi="宋体" w:cs="宋体"/>
          <w:sz w:val="24"/>
        </w:rPr>
        <w:t>☑一般程序</w:t>
      </w:r>
    </w:p>
    <w:p w14:paraId="17957163">
      <w:pPr>
        <w:spacing w:line="360" w:lineRule="auto"/>
        <w:jc w:val="left"/>
        <w:rPr>
          <w:rFonts w:ascii="宋体" w:hAnsi="宋体" w:cs="宋体"/>
          <w:sz w:val="24"/>
        </w:rPr>
      </w:pPr>
      <w:r>
        <w:rPr>
          <w:rFonts w:hint="eastAsia" w:ascii="宋体" w:hAnsi="宋体" w:cs="宋体"/>
          <w:sz w:val="24"/>
        </w:rPr>
        <w:t>（四）履约验收程序：</w:t>
      </w:r>
      <w:r>
        <w:rPr>
          <w:rFonts w:hint="eastAsia" w:ascii="宋体" w:hAnsi="宋体" w:cs="宋体"/>
          <w:sz w:val="24"/>
        </w:rPr>
        <w:tab/>
      </w:r>
      <w:r>
        <w:rPr>
          <w:rFonts w:hint="eastAsia" w:ascii="宋体" w:hAnsi="宋体" w:cs="宋体"/>
          <w:sz w:val="24"/>
        </w:rPr>
        <w:t>☑一次性验收</w:t>
      </w:r>
      <w:r>
        <w:rPr>
          <w:rFonts w:hint="eastAsia" w:ascii="宋体" w:hAnsi="宋体" w:cs="宋体"/>
          <w:sz w:val="24"/>
        </w:rPr>
        <w:tab/>
      </w:r>
      <w:r>
        <w:rPr>
          <w:rFonts w:hint="eastAsia" w:ascii="宋体" w:hAnsi="宋体" w:cs="宋体"/>
          <w:sz w:val="24"/>
        </w:rPr>
        <w:t>□分段验收</w:t>
      </w:r>
      <w:r>
        <w:rPr>
          <w:rFonts w:hint="eastAsia" w:ascii="宋体" w:hAnsi="宋体" w:cs="宋体"/>
          <w:sz w:val="24"/>
        </w:rPr>
        <w:tab/>
      </w:r>
      <w:r>
        <w:rPr>
          <w:rFonts w:hint="eastAsia" w:ascii="宋体" w:hAnsi="宋体" w:cs="宋体"/>
          <w:sz w:val="24"/>
        </w:rPr>
        <w:tab/>
      </w:r>
      <w:r>
        <w:rPr>
          <w:rFonts w:hint="eastAsia" w:ascii="宋体" w:hAnsi="宋体" w:cs="宋体"/>
          <w:sz w:val="24"/>
        </w:rPr>
        <w:t>□分期验收</w:t>
      </w:r>
    </w:p>
    <w:p w14:paraId="22D86147">
      <w:pPr>
        <w:spacing w:line="360" w:lineRule="auto"/>
        <w:jc w:val="left"/>
        <w:rPr>
          <w:rFonts w:ascii="宋体" w:hAnsi="宋体" w:cs="宋体"/>
          <w:sz w:val="24"/>
        </w:rPr>
      </w:pPr>
      <w:r>
        <w:rPr>
          <w:rFonts w:hint="eastAsia" w:ascii="宋体" w:hAnsi="宋体" w:cs="宋体"/>
          <w:sz w:val="24"/>
        </w:rPr>
        <w:t>（五）履约验收内容</w:t>
      </w:r>
    </w:p>
    <w:p w14:paraId="3219AF8C">
      <w:pPr>
        <w:spacing w:line="360" w:lineRule="auto"/>
        <w:ind w:firstLine="420"/>
        <w:jc w:val="left"/>
        <w:rPr>
          <w:rFonts w:ascii="宋体" w:hAnsi="宋体" w:cs="宋体"/>
          <w:iCs/>
          <w:sz w:val="24"/>
        </w:rPr>
      </w:pPr>
      <w:r>
        <w:rPr>
          <w:rFonts w:hint="eastAsia" w:ascii="宋体" w:hAnsi="宋体" w:cs="宋体"/>
          <w:iCs/>
          <w:sz w:val="24"/>
        </w:rPr>
        <w:t>1.技术履约内容</w:t>
      </w:r>
    </w:p>
    <w:p w14:paraId="3406B28E">
      <w:pPr>
        <w:spacing w:line="360" w:lineRule="auto"/>
        <w:jc w:val="left"/>
        <w:rPr>
          <w:rFonts w:ascii="宋体" w:hAnsi="宋体" w:cs="宋体"/>
          <w:sz w:val="24"/>
          <w:u w:val="single"/>
        </w:rPr>
      </w:pPr>
      <w:r>
        <w:rPr>
          <w:rFonts w:hint="eastAsia" w:ascii="宋体" w:hAnsi="宋体" w:cs="宋体"/>
          <w:sz w:val="24"/>
          <w:u w:val="single"/>
        </w:rPr>
        <w:t xml:space="preserve">  详见采购需求。                            </w:t>
      </w:r>
    </w:p>
    <w:p w14:paraId="0CBBC84A">
      <w:pPr>
        <w:spacing w:line="360" w:lineRule="auto"/>
        <w:ind w:firstLine="420"/>
        <w:jc w:val="left"/>
        <w:rPr>
          <w:rFonts w:ascii="宋体" w:hAnsi="宋体" w:cs="宋体"/>
          <w:iCs/>
          <w:sz w:val="24"/>
        </w:rPr>
      </w:pPr>
      <w:r>
        <w:rPr>
          <w:rFonts w:hint="eastAsia" w:ascii="宋体" w:hAnsi="宋体" w:cs="宋体"/>
          <w:iCs/>
          <w:sz w:val="24"/>
        </w:rPr>
        <w:t>2.商务履约内容</w:t>
      </w:r>
    </w:p>
    <w:p w14:paraId="388A5A13">
      <w:pPr>
        <w:spacing w:line="360" w:lineRule="auto"/>
        <w:jc w:val="left"/>
        <w:rPr>
          <w:rFonts w:ascii="宋体" w:hAnsi="宋体" w:cs="宋体"/>
          <w:sz w:val="24"/>
          <w:u w:val="single"/>
        </w:rPr>
      </w:pPr>
      <w:r>
        <w:rPr>
          <w:rFonts w:hint="eastAsia" w:ascii="宋体" w:hAnsi="宋体" w:cs="宋体"/>
          <w:sz w:val="24"/>
          <w:u w:val="single"/>
        </w:rPr>
        <w:t xml:space="preserve"> 详见采购需求。                             </w:t>
      </w:r>
    </w:p>
    <w:p w14:paraId="2C3ABBED">
      <w:pPr>
        <w:spacing w:line="360" w:lineRule="auto"/>
        <w:jc w:val="left"/>
        <w:rPr>
          <w:rFonts w:ascii="宋体" w:hAnsi="宋体" w:cs="宋体"/>
          <w:sz w:val="24"/>
        </w:rPr>
      </w:pPr>
      <w:r>
        <w:rPr>
          <w:rFonts w:hint="eastAsia" w:ascii="宋体" w:hAnsi="宋体" w:cs="宋体"/>
          <w:sz w:val="24"/>
        </w:rPr>
        <w:t>（六）履约验收标准</w:t>
      </w:r>
    </w:p>
    <w:p w14:paraId="7588972D">
      <w:pPr>
        <w:spacing w:line="360" w:lineRule="auto"/>
        <w:jc w:val="left"/>
        <w:rPr>
          <w:rFonts w:ascii="宋体" w:hAnsi="宋体" w:cs="宋体"/>
          <w:sz w:val="24"/>
          <w:u w:val="single"/>
        </w:rPr>
      </w:pPr>
      <w:r>
        <w:rPr>
          <w:rFonts w:hint="eastAsia" w:ascii="宋体" w:hAnsi="宋体" w:cs="宋体"/>
          <w:sz w:val="24"/>
          <w:u w:val="single"/>
        </w:rPr>
        <w:t xml:space="preserve"> 详见采购需求。                             </w:t>
      </w:r>
    </w:p>
    <w:p w14:paraId="27F0590B">
      <w:pPr>
        <w:spacing w:line="360" w:lineRule="auto"/>
        <w:jc w:val="left"/>
        <w:rPr>
          <w:rFonts w:ascii="宋体" w:hAnsi="宋体" w:cs="宋体"/>
          <w:sz w:val="24"/>
        </w:rPr>
      </w:pPr>
      <w:r>
        <w:rPr>
          <w:rFonts w:hint="eastAsia" w:ascii="宋体" w:hAnsi="宋体" w:cs="宋体"/>
          <w:sz w:val="24"/>
        </w:rPr>
        <w:t>（七）履约验收其他事项</w:t>
      </w:r>
    </w:p>
    <w:p w14:paraId="7F49A522">
      <w:pPr>
        <w:spacing w:line="360" w:lineRule="auto"/>
        <w:jc w:val="left"/>
        <w:rPr>
          <w:rFonts w:ascii="宋体" w:hAnsi="宋体" w:cs="宋体"/>
          <w:sz w:val="24"/>
          <w:u w:val="single"/>
        </w:rPr>
      </w:pPr>
      <w:r>
        <w:rPr>
          <w:rFonts w:hint="eastAsia" w:ascii="宋体" w:hAnsi="宋体" w:cs="宋体"/>
          <w:sz w:val="24"/>
          <w:u w:val="single"/>
        </w:rPr>
        <w:t xml:space="preserve"> /                           </w:t>
      </w:r>
    </w:p>
    <w:p w14:paraId="0E81B553">
      <w:pPr>
        <w:spacing w:before="312" w:beforeLines="100" w:line="360" w:lineRule="auto"/>
        <w:jc w:val="left"/>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、风险控制措施和替代方案</w:t>
      </w:r>
    </w:p>
    <w:p w14:paraId="53FEF025">
      <w:pPr>
        <w:spacing w:line="360" w:lineRule="auto"/>
        <w:ind w:firstLine="420"/>
        <w:jc w:val="left"/>
        <w:rPr>
          <w:rFonts w:ascii="宋体" w:hAnsi="宋体" w:cs="宋体"/>
          <w:sz w:val="24"/>
        </w:rPr>
      </w:pPr>
      <w:r>
        <w:rPr>
          <w:rFonts w:hint="eastAsia" w:ascii="宋体" w:hAnsi="宋体" w:cs="宋体"/>
          <w:sz w:val="24"/>
        </w:rPr>
        <w:t>该采购项目按照《政府采购需求管理办法》第二十五条规定，是否需要组织风险判断、提出处置措施和替代方案：是</w:t>
      </w:r>
      <w:r>
        <w:rPr>
          <w:rFonts w:hint="eastAsia" w:ascii="宋体" w:hAnsi="宋体" w:cs="宋体"/>
          <w:sz w:val="24"/>
        </w:rPr>
        <w:tab/>
      </w:r>
    </w:p>
    <w:p w14:paraId="3D584481">
      <w:pPr>
        <w:spacing w:line="360" w:lineRule="auto"/>
        <w:jc w:val="left"/>
        <w:rPr>
          <w:rFonts w:ascii="宋体" w:hAnsi="宋体" w:cs="宋体"/>
          <w:sz w:val="24"/>
        </w:rPr>
      </w:pPr>
      <w:r>
        <w:rPr>
          <w:rFonts w:hint="eastAsia" w:ascii="宋体" w:hAnsi="宋体" w:cs="宋体"/>
          <w:sz w:val="24"/>
        </w:rPr>
        <w:t>（一）国家政策变化应对措施</w:t>
      </w:r>
    </w:p>
    <w:p w14:paraId="68780CA1">
      <w:pPr>
        <w:spacing w:line="360" w:lineRule="auto"/>
        <w:ind w:firstLine="480" w:firstLineChars="200"/>
        <w:jc w:val="left"/>
        <w:rPr>
          <w:rFonts w:ascii="宋体" w:hAnsi="宋体" w:cs="宋体"/>
          <w:sz w:val="24"/>
        </w:rPr>
      </w:pPr>
      <w:r>
        <w:rPr>
          <w:rFonts w:hint="eastAsia" w:ascii="宋体" w:hAnsi="宋体" w:cs="宋体"/>
          <w:sz w:val="24"/>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p>
    <w:p w14:paraId="482A25BB">
      <w:pPr>
        <w:spacing w:line="360" w:lineRule="auto"/>
        <w:jc w:val="left"/>
        <w:rPr>
          <w:rFonts w:ascii="宋体" w:hAnsi="宋体" w:cs="宋体"/>
          <w:sz w:val="24"/>
        </w:rPr>
      </w:pPr>
      <w:r>
        <w:rPr>
          <w:rFonts w:hint="eastAsia" w:ascii="宋体" w:hAnsi="宋体" w:cs="宋体"/>
          <w:sz w:val="24"/>
        </w:rPr>
        <w:t>（二）实施环境变化应对措施</w:t>
      </w:r>
    </w:p>
    <w:p w14:paraId="355F6317">
      <w:pPr>
        <w:spacing w:line="360" w:lineRule="auto"/>
        <w:ind w:firstLine="480" w:firstLineChars="200"/>
        <w:jc w:val="left"/>
        <w:rPr>
          <w:rFonts w:ascii="宋体" w:hAnsi="宋体" w:cs="宋体"/>
          <w:sz w:val="24"/>
        </w:rPr>
      </w:pPr>
      <w:r>
        <w:rPr>
          <w:rFonts w:hint="eastAsia" w:ascii="宋体" w:hAnsi="宋体" w:cs="宋体"/>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6402372B">
      <w:pPr>
        <w:spacing w:line="360" w:lineRule="auto"/>
        <w:jc w:val="left"/>
        <w:rPr>
          <w:rFonts w:ascii="宋体" w:hAnsi="宋体" w:cs="宋体"/>
          <w:sz w:val="24"/>
        </w:rPr>
      </w:pPr>
      <w:r>
        <w:rPr>
          <w:rFonts w:hint="eastAsia" w:ascii="宋体" w:hAnsi="宋体" w:cs="宋体"/>
          <w:sz w:val="24"/>
        </w:rPr>
        <w:t>（三）重大技术变化应对措施</w:t>
      </w:r>
    </w:p>
    <w:p w14:paraId="1BF007FB">
      <w:pPr>
        <w:spacing w:line="360" w:lineRule="auto"/>
        <w:ind w:firstLine="480" w:firstLineChars="200"/>
        <w:jc w:val="left"/>
        <w:rPr>
          <w:rFonts w:ascii="宋体" w:hAnsi="宋体" w:cs="宋体"/>
          <w:sz w:val="24"/>
        </w:rPr>
      </w:pPr>
      <w:r>
        <w:rPr>
          <w:rFonts w:hint="eastAsia" w:ascii="宋体" w:hAnsi="宋体" w:cs="宋体"/>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4BBEFD1C">
      <w:pPr>
        <w:spacing w:line="360" w:lineRule="auto"/>
        <w:jc w:val="left"/>
        <w:rPr>
          <w:rFonts w:ascii="宋体" w:hAnsi="宋体" w:cs="宋体"/>
          <w:sz w:val="24"/>
        </w:rPr>
      </w:pPr>
      <w:r>
        <w:rPr>
          <w:rFonts w:hint="eastAsia" w:ascii="宋体" w:hAnsi="宋体" w:cs="宋体"/>
          <w:sz w:val="24"/>
        </w:rPr>
        <w:t>（四）预算项目调整应对措施</w:t>
      </w:r>
    </w:p>
    <w:p w14:paraId="3A95ACB8">
      <w:pPr>
        <w:spacing w:line="360" w:lineRule="auto"/>
        <w:ind w:firstLine="480" w:firstLineChars="200"/>
        <w:jc w:val="left"/>
        <w:rPr>
          <w:rFonts w:ascii="宋体" w:hAnsi="宋体" w:cs="宋体"/>
          <w:sz w:val="24"/>
        </w:rPr>
      </w:pPr>
      <w:r>
        <w:rPr>
          <w:rFonts w:hint="eastAsia" w:ascii="宋体" w:hAnsi="宋体" w:cs="宋体"/>
          <w:sz w:val="24"/>
        </w:rPr>
        <w:t>采购人有权根据实施环境变化等非采购人可控因素，对本项目的需求标准、质量要求、合同总价等作出相应变更或者取消项目或者重新组织项目招标，均不视为采购人违约。采购人有权对需求进行修改。</w:t>
      </w:r>
    </w:p>
    <w:p w14:paraId="3FD754E5">
      <w:pPr>
        <w:spacing w:line="360" w:lineRule="auto"/>
        <w:jc w:val="left"/>
        <w:rPr>
          <w:rFonts w:ascii="宋体" w:hAnsi="宋体" w:cs="宋体"/>
          <w:sz w:val="24"/>
        </w:rPr>
      </w:pPr>
      <w:r>
        <w:rPr>
          <w:rFonts w:hint="eastAsia" w:ascii="宋体" w:hAnsi="宋体" w:cs="宋体"/>
          <w:sz w:val="24"/>
        </w:rPr>
        <w:t>（五）因质疑投诉影响采购进度应对措施</w:t>
      </w:r>
    </w:p>
    <w:p w14:paraId="0602AA27">
      <w:pPr>
        <w:spacing w:line="360" w:lineRule="auto"/>
        <w:ind w:firstLine="480" w:firstLineChars="200"/>
        <w:jc w:val="left"/>
        <w:rPr>
          <w:rFonts w:ascii="宋体" w:hAnsi="宋体" w:cs="宋体"/>
          <w:sz w:val="24"/>
        </w:rPr>
      </w:pPr>
      <w:r>
        <w:rPr>
          <w:rFonts w:hint="eastAsia" w:ascii="宋体" w:hAnsi="宋体" w:cs="宋体"/>
          <w:sz w:val="24"/>
        </w:rPr>
        <w:t>1、依法制订采购需求，正确编制采购文件，从源头上减少质疑投诉。2、及时处理质疑， 加强从质疑收件、调查核实、组织专家论证、向有关行业主管部门求证、与质疑供应商沟通协 调、与职能部门会商等各环节工作，确保顺利处理质疑、有效减少投诉。3、质疑属实的，及时修 改采购文件中的不合法、不合规条款后继续组织采购活动。</w:t>
      </w:r>
    </w:p>
    <w:p w14:paraId="729B2DFB">
      <w:pPr>
        <w:spacing w:line="360" w:lineRule="auto"/>
        <w:jc w:val="left"/>
        <w:rPr>
          <w:rFonts w:ascii="宋体" w:hAnsi="宋体" w:cs="宋体"/>
          <w:sz w:val="24"/>
        </w:rPr>
      </w:pPr>
      <w:r>
        <w:rPr>
          <w:rFonts w:hint="eastAsia" w:ascii="宋体" w:hAnsi="宋体" w:cs="宋体"/>
          <w:sz w:val="24"/>
        </w:rPr>
        <w:t>（六）采购失败应对措施</w:t>
      </w:r>
    </w:p>
    <w:p w14:paraId="62D03A3D">
      <w:pPr>
        <w:spacing w:line="360" w:lineRule="auto"/>
        <w:ind w:firstLine="480" w:firstLineChars="200"/>
        <w:jc w:val="left"/>
        <w:rPr>
          <w:rFonts w:ascii="宋体" w:hAnsi="宋体" w:cs="宋体"/>
          <w:sz w:val="24"/>
        </w:rPr>
      </w:pPr>
      <w:r>
        <w:rPr>
          <w:rFonts w:hint="eastAsia" w:ascii="宋体" w:hAnsi="宋体" w:cs="宋体"/>
          <w:sz w:val="24"/>
        </w:rPr>
        <w:t>分析采购失败原因，及时调整招标策略；改变招标方式；修改招标文件。</w:t>
      </w:r>
    </w:p>
    <w:p w14:paraId="236015E8">
      <w:pPr>
        <w:spacing w:line="360" w:lineRule="auto"/>
        <w:jc w:val="left"/>
        <w:rPr>
          <w:rFonts w:ascii="宋体" w:hAnsi="宋体" w:cs="宋体"/>
          <w:sz w:val="24"/>
        </w:rPr>
      </w:pPr>
      <w:r>
        <w:rPr>
          <w:rFonts w:hint="eastAsia" w:ascii="宋体" w:hAnsi="宋体" w:cs="宋体"/>
          <w:sz w:val="24"/>
        </w:rPr>
        <w:t>（七）不按规定签订或者履行合同应对措施</w:t>
      </w:r>
    </w:p>
    <w:p w14:paraId="6B7B9334">
      <w:pPr>
        <w:spacing w:line="360" w:lineRule="auto"/>
        <w:ind w:firstLine="480" w:firstLineChars="200"/>
        <w:jc w:val="left"/>
        <w:rPr>
          <w:rFonts w:ascii="宋体" w:hAnsi="宋体" w:cs="宋体"/>
          <w:sz w:val="24"/>
        </w:rPr>
      </w:pPr>
      <w:r>
        <w:rPr>
          <w:rFonts w:hint="eastAsia" w:ascii="宋体" w:hAnsi="宋体" w:cs="宋体"/>
          <w:sz w:val="24"/>
        </w:rPr>
        <w:t>如签订合同并生效后，供应商无故拒绝或延期，除按照合同条款处理外，列入不良行为记录一次，并给予通报。 中标供应商拒绝与采购人签订合同的，采购人可以按照评审报告推荐的中 标或者成交候选人名单排序，确定下一候选人为中标供应商，也可以重新开展政府采购活动。</w:t>
      </w:r>
      <w:bookmarkStart w:id="1" w:name="_GoBack"/>
      <w:bookmarkEnd w:id="1"/>
    </w:p>
    <w:p w14:paraId="610F1F17">
      <w:pPr>
        <w:spacing w:line="360" w:lineRule="auto"/>
        <w:jc w:val="left"/>
        <w:rPr>
          <w:rFonts w:ascii="宋体" w:hAnsi="宋体" w:cs="宋体"/>
          <w:sz w:val="24"/>
        </w:rPr>
      </w:pPr>
      <w:r>
        <w:rPr>
          <w:rFonts w:hint="eastAsia" w:ascii="宋体" w:hAnsi="宋体" w:cs="宋体"/>
          <w:sz w:val="24"/>
        </w:rPr>
        <w:t>（八）出现损害国家利益和社会公共利益情形应对措施</w:t>
      </w:r>
    </w:p>
    <w:p w14:paraId="6B9245BF">
      <w:pPr>
        <w:spacing w:line="360" w:lineRule="auto"/>
        <w:ind w:firstLine="480" w:firstLineChars="200"/>
        <w:jc w:val="left"/>
        <w:rPr>
          <w:rFonts w:ascii="宋体" w:hAnsi="宋体" w:cs="宋体"/>
          <w:sz w:val="24"/>
        </w:rPr>
      </w:pPr>
      <w:r>
        <w:rPr>
          <w:rFonts w:hint="eastAsia" w:ascii="宋体" w:hAnsi="宋体" w:cs="宋体"/>
          <w:sz w:val="24"/>
        </w:rPr>
        <w:t>一旦出现政府采购合同继续履行将损害国家利益和社会公共利益的情况，采购人和投标人 双方都有义务变更、中止或者终止合同。有过错的一方应当承担赔偿责任，双方都有过错的，各 自承担相应的责任</w:t>
      </w:r>
    </w:p>
    <w:p w14:paraId="63EEBF66">
      <w:pPr>
        <w:spacing w:line="360" w:lineRule="auto"/>
        <w:jc w:val="left"/>
        <w:rPr>
          <w:rFonts w:ascii="宋体" w:hAnsi="宋体" w:cs="宋体"/>
          <w:sz w:val="24"/>
        </w:rPr>
      </w:pPr>
      <w:r>
        <w:rPr>
          <w:rFonts w:hint="eastAsia" w:ascii="宋体" w:hAnsi="宋体" w:cs="宋体"/>
          <w:sz w:val="24"/>
        </w:rPr>
        <w:t>（九）其他采购和合同履行过程的风险及应对措施</w:t>
      </w:r>
    </w:p>
    <w:p w14:paraId="607CA1D8">
      <w:pPr>
        <w:spacing w:line="360" w:lineRule="auto"/>
        <w:ind w:firstLine="480" w:firstLineChars="200"/>
        <w:rPr>
          <w:rFonts w:ascii="宋体" w:hAnsi="宋体" w:cs="宋体"/>
          <w:sz w:val="24"/>
        </w:rPr>
      </w:pPr>
      <w:r>
        <w:rPr>
          <w:rFonts w:hint="eastAsia" w:ascii="宋体" w:hAnsi="宋体" w:cs="宋体"/>
          <w:sz w:val="24"/>
        </w:rPr>
        <w:t>无</w:t>
      </w:r>
    </w:p>
    <w:p w14:paraId="2D3102AA">
      <w:pPr>
        <w:pStyle w:val="25"/>
        <w:spacing w:line="360" w:lineRule="auto"/>
        <w:ind w:left="0" w:leftChars="0" w:firstLine="0" w:firstLineChars="0"/>
        <w:rPr>
          <w:rFonts w:hAnsi="宋体"/>
          <w:sz w:val="24"/>
        </w:rPr>
      </w:pPr>
    </w:p>
    <w:p w14:paraId="7E264BFB">
      <w:pPr>
        <w:spacing w:line="360" w:lineRule="auto"/>
        <w:jc w:val="left"/>
        <w:rPr>
          <w:rFonts w:ascii="宋体" w:hAnsi="宋体"/>
          <w:sz w:val="24"/>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方正小标宋简体">
    <w:altName w:val="黑体"/>
    <w:panose1 w:val="00000600000000000000"/>
    <w:charset w:val="86"/>
    <w:family w:val="auto"/>
    <w:pitch w:val="default"/>
    <w:sig w:usb0="00000000" w:usb1="00000000" w:usb2="00000012" w:usb3="00000000" w:csb0="00160001" w:csb1="1203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959B3">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6414">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E6B44"/>
    <w:multiLevelType w:val="singleLevel"/>
    <w:tmpl w:val="2DBE6B4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zEwNTM5NzYwMDRjMzkwZTVkZjY2ODkwMGIxNGU0OTUifQ=="/>
    <w:docVar w:name="KSO_WPS_MARK_KEY" w:val="196b6bdc-522d-4fba-a7da-cd5d626a9669"/>
  </w:docVars>
  <w:rsids>
    <w:rsidRoot w:val="006F0877"/>
    <w:rsid w:val="00021224"/>
    <w:rsid w:val="000311FD"/>
    <w:rsid w:val="000343D9"/>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D1313"/>
    <w:rsid w:val="002E3751"/>
    <w:rsid w:val="00313128"/>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A0C50"/>
    <w:rsid w:val="005B1E45"/>
    <w:rsid w:val="005C009E"/>
    <w:rsid w:val="005C0A71"/>
    <w:rsid w:val="005C0CCF"/>
    <w:rsid w:val="005F622B"/>
    <w:rsid w:val="00601EDD"/>
    <w:rsid w:val="00607AAD"/>
    <w:rsid w:val="006100E1"/>
    <w:rsid w:val="00623675"/>
    <w:rsid w:val="00626E7E"/>
    <w:rsid w:val="006678D9"/>
    <w:rsid w:val="00674484"/>
    <w:rsid w:val="0068268F"/>
    <w:rsid w:val="00687581"/>
    <w:rsid w:val="00692769"/>
    <w:rsid w:val="00692EF4"/>
    <w:rsid w:val="006974DC"/>
    <w:rsid w:val="006A72B1"/>
    <w:rsid w:val="006C6381"/>
    <w:rsid w:val="006D049B"/>
    <w:rsid w:val="006D7DD7"/>
    <w:rsid w:val="006E6DC5"/>
    <w:rsid w:val="006F0877"/>
    <w:rsid w:val="00701DD3"/>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E7630"/>
    <w:rsid w:val="008F4E3B"/>
    <w:rsid w:val="0090340B"/>
    <w:rsid w:val="00917BE6"/>
    <w:rsid w:val="0092280E"/>
    <w:rsid w:val="00924EB1"/>
    <w:rsid w:val="0092766B"/>
    <w:rsid w:val="00927AE6"/>
    <w:rsid w:val="00932CFC"/>
    <w:rsid w:val="00945456"/>
    <w:rsid w:val="00956A01"/>
    <w:rsid w:val="00970BA3"/>
    <w:rsid w:val="00975ECD"/>
    <w:rsid w:val="00987C9E"/>
    <w:rsid w:val="00994A11"/>
    <w:rsid w:val="009A09E5"/>
    <w:rsid w:val="009C7390"/>
    <w:rsid w:val="009D0BEE"/>
    <w:rsid w:val="00A02CC7"/>
    <w:rsid w:val="00A101FA"/>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220E5"/>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56C4D"/>
    <w:rsid w:val="00F61373"/>
    <w:rsid w:val="00F75DE4"/>
    <w:rsid w:val="00F80F1F"/>
    <w:rsid w:val="00F97CF8"/>
    <w:rsid w:val="00FA2D23"/>
    <w:rsid w:val="00FA681C"/>
    <w:rsid w:val="00FA7052"/>
    <w:rsid w:val="00FC3796"/>
    <w:rsid w:val="00FC4248"/>
    <w:rsid w:val="00FE2C0D"/>
    <w:rsid w:val="00FE46D0"/>
    <w:rsid w:val="00FF6893"/>
    <w:rsid w:val="02DC28CB"/>
    <w:rsid w:val="03C71DB4"/>
    <w:rsid w:val="042171EB"/>
    <w:rsid w:val="0516459B"/>
    <w:rsid w:val="08AC2EA3"/>
    <w:rsid w:val="09A56FCB"/>
    <w:rsid w:val="0A8A5171"/>
    <w:rsid w:val="0ACB174A"/>
    <w:rsid w:val="0ADA1283"/>
    <w:rsid w:val="0D9A46B3"/>
    <w:rsid w:val="0F0E10A8"/>
    <w:rsid w:val="0FA61B22"/>
    <w:rsid w:val="0FFAA126"/>
    <w:rsid w:val="105F1CE1"/>
    <w:rsid w:val="117F087D"/>
    <w:rsid w:val="13356D25"/>
    <w:rsid w:val="14B02017"/>
    <w:rsid w:val="170C5C3A"/>
    <w:rsid w:val="171731EE"/>
    <w:rsid w:val="18014302"/>
    <w:rsid w:val="1C2516BD"/>
    <w:rsid w:val="1D9F0340"/>
    <w:rsid w:val="1E04117B"/>
    <w:rsid w:val="1F274507"/>
    <w:rsid w:val="1FBF5987"/>
    <w:rsid w:val="20C422DD"/>
    <w:rsid w:val="244D3B29"/>
    <w:rsid w:val="245E3203"/>
    <w:rsid w:val="24CE43BC"/>
    <w:rsid w:val="25DF582B"/>
    <w:rsid w:val="276C61AA"/>
    <w:rsid w:val="2C983D71"/>
    <w:rsid w:val="2CFDEC3D"/>
    <w:rsid w:val="2D3B2645"/>
    <w:rsid w:val="2D5E5392"/>
    <w:rsid w:val="2FF78ACD"/>
    <w:rsid w:val="33826475"/>
    <w:rsid w:val="34C5046A"/>
    <w:rsid w:val="34C93A39"/>
    <w:rsid w:val="35C16E06"/>
    <w:rsid w:val="37BB6AB1"/>
    <w:rsid w:val="399433A0"/>
    <w:rsid w:val="3C305C73"/>
    <w:rsid w:val="3EC7548D"/>
    <w:rsid w:val="3ED2798E"/>
    <w:rsid w:val="3FFFE3D5"/>
    <w:rsid w:val="413D7498"/>
    <w:rsid w:val="43FA3C0F"/>
    <w:rsid w:val="48992C75"/>
    <w:rsid w:val="4DAA0938"/>
    <w:rsid w:val="4FB77C3C"/>
    <w:rsid w:val="55DD61D6"/>
    <w:rsid w:val="58864234"/>
    <w:rsid w:val="58AC2C41"/>
    <w:rsid w:val="59262959"/>
    <w:rsid w:val="5BBF1A8D"/>
    <w:rsid w:val="5C643F86"/>
    <w:rsid w:val="5CA608BD"/>
    <w:rsid w:val="5CB93FFF"/>
    <w:rsid w:val="5D9F79E0"/>
    <w:rsid w:val="5DB76D40"/>
    <w:rsid w:val="5DBFE6CB"/>
    <w:rsid w:val="5E655CD1"/>
    <w:rsid w:val="5ECB76C8"/>
    <w:rsid w:val="5EFB6B15"/>
    <w:rsid w:val="5F5DEEF0"/>
    <w:rsid w:val="5F7B0613"/>
    <w:rsid w:val="5F7D7F13"/>
    <w:rsid w:val="6045400C"/>
    <w:rsid w:val="616F3EE5"/>
    <w:rsid w:val="61E1233A"/>
    <w:rsid w:val="663E564D"/>
    <w:rsid w:val="66C756DB"/>
    <w:rsid w:val="67F5AD5B"/>
    <w:rsid w:val="68D42B65"/>
    <w:rsid w:val="69036813"/>
    <w:rsid w:val="69071F9B"/>
    <w:rsid w:val="69736117"/>
    <w:rsid w:val="6BC749A9"/>
    <w:rsid w:val="6BFFC72E"/>
    <w:rsid w:val="6C663340"/>
    <w:rsid w:val="6C7FD9C9"/>
    <w:rsid w:val="6F7C1825"/>
    <w:rsid w:val="6FC9F4BB"/>
    <w:rsid w:val="6FEF5868"/>
    <w:rsid w:val="709E4553"/>
    <w:rsid w:val="73C53493"/>
    <w:rsid w:val="74BFF378"/>
    <w:rsid w:val="75FB23CF"/>
    <w:rsid w:val="762027B2"/>
    <w:rsid w:val="7747C58A"/>
    <w:rsid w:val="7775E090"/>
    <w:rsid w:val="77FDC161"/>
    <w:rsid w:val="788A7D09"/>
    <w:rsid w:val="79416D68"/>
    <w:rsid w:val="79F006D6"/>
    <w:rsid w:val="7A6D2496"/>
    <w:rsid w:val="7A7F1594"/>
    <w:rsid w:val="7ADA74E8"/>
    <w:rsid w:val="7B6D7094"/>
    <w:rsid w:val="7B9D6653"/>
    <w:rsid w:val="7BEA5002"/>
    <w:rsid w:val="7BF55B1A"/>
    <w:rsid w:val="7C781B0A"/>
    <w:rsid w:val="7CF3DF71"/>
    <w:rsid w:val="7CF76844"/>
    <w:rsid w:val="7D005CBE"/>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tabs>
        <w:tab w:val="left" w:pos="432"/>
      </w:tabs>
      <w:spacing w:line="360" w:lineRule="auto"/>
      <w:jc w:val="left"/>
      <w:outlineLvl w:val="1"/>
    </w:pPr>
    <w:rPr>
      <w:rFonts w:ascii="仿宋_GB2312" w:hAnsi="仿宋" w:eastAsia="仿宋_GB2312"/>
      <w:sz w:val="32"/>
      <w:szCs w:val="32"/>
      <w:lang w:val="zh-C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unhideWhenUsed/>
    <w:uiPriority w:val="0"/>
    <w:pPr>
      <w:jc w:val="left"/>
    </w:p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uiPriority w:val="0"/>
    <w:pPr>
      <w:ind w:firstLine="420"/>
    </w:pPr>
    <w:rPr>
      <w:rFonts w:hAnsi="Calibri" w:cs="Times New Roman"/>
      <w:szCs w:val="20"/>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customStyle="1" w:styleId="9">
    <w:name w:val="正文文本首行缩进 21"/>
    <w:basedOn w:val="8"/>
    <w:qFormat/>
    <w:uiPriority w:val="99"/>
    <w:pPr>
      <w:spacing w:line="200" w:lineRule="atLeast"/>
      <w:ind w:firstLine="420"/>
    </w:pPr>
    <w:rPr>
      <w:rFonts w:hAnsi="Courier New"/>
      <w:spacing w:val="-4"/>
      <w:sz w:val="18"/>
    </w:rPr>
  </w:style>
  <w:style w:type="paragraph" w:styleId="1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uiPriority w:val="0"/>
    <w:rPr>
      <w:rFonts w:ascii="宋体" w:hAnsi="Courier New" w:cs="Arial"/>
      <w:snapToGrid w:val="0"/>
      <w:szCs w:val="21"/>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6"/>
    <w:basedOn w:val="1"/>
    <w:next w:val="1"/>
    <w:qFormat/>
    <w:uiPriority w:val="0"/>
    <w:pPr>
      <w:ind w:left="2100" w:leftChars="1000"/>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kern w:val="0"/>
      <w:sz w:val="20"/>
      <w:szCs w:val="20"/>
    </w:rPr>
  </w:style>
  <w:style w:type="paragraph" w:styleId="19">
    <w:name w:val="Body Text First Indent 2"/>
    <w:basedOn w:val="8"/>
    <w:next w:val="1"/>
    <w:qFormat/>
    <w:uiPriority w:val="0"/>
    <w:pPr>
      <w:spacing w:after="120" w:line="240" w:lineRule="auto"/>
      <w:ind w:left="420" w:leftChars="200" w:firstLine="210"/>
    </w:pPr>
    <w:rPr>
      <w:sz w:val="21"/>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0"/>
  </w:style>
  <w:style w:type="paragraph" w:customStyle="1" w:styleId="24">
    <w:name w:val="正文1"/>
    <w:basedOn w:val="10"/>
    <w:next w:val="1"/>
    <w:qFormat/>
    <w:uiPriority w:val="0"/>
    <w:pPr>
      <w:ind w:left="0" w:leftChars="0" w:firstLine="480" w:firstLineChars="200"/>
    </w:pPr>
    <w:rPr>
      <w:rFonts w:ascii="仿宋_GB2312" w:hAnsi="Courier New" w:eastAsia="仿宋_GB2312"/>
      <w:kern w:val="28"/>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spacing w:val="-4"/>
      <w:sz w:val="18"/>
    </w:rPr>
  </w:style>
  <w:style w:type="paragraph" w:customStyle="1" w:styleId="26">
    <w:name w:val="正文缩进1"/>
    <w:basedOn w:val="24"/>
    <w:next w:val="25"/>
    <w:qFormat/>
    <w:uiPriority w:val="0"/>
    <w:pPr>
      <w:autoSpaceDE w:val="0"/>
      <w:autoSpaceDN w:val="0"/>
      <w:snapToGrid w:val="0"/>
      <w:spacing w:after="120" w:line="360" w:lineRule="auto"/>
      <w:ind w:left="420" w:leftChars="200"/>
    </w:pPr>
    <w:rPr>
      <w:szCs w:val="21"/>
    </w:rPr>
  </w:style>
  <w:style w:type="paragraph" w:customStyle="1" w:styleId="27">
    <w:name w:val="标题 21"/>
    <w:basedOn w:val="24"/>
    <w:next w:val="2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8">
    <w:name w:val="正文2"/>
    <w:basedOn w:val="1"/>
    <w:next w:val="16"/>
    <w:qFormat/>
    <w:uiPriority w:val="0"/>
    <w:pPr>
      <w:spacing w:before="156" w:line="360" w:lineRule="auto"/>
      <w:ind w:firstLine="510" w:firstLineChars="200"/>
    </w:pPr>
    <w:rPr>
      <w:sz w:val="24"/>
      <w:szCs w:val="20"/>
    </w:rPr>
  </w:style>
  <w:style w:type="paragraph" w:customStyle="1" w:styleId="29">
    <w:name w:val="列出段落1"/>
    <w:basedOn w:val="1"/>
    <w:qFormat/>
    <w:uiPriority w:val="34"/>
    <w:pPr>
      <w:spacing w:line="360" w:lineRule="auto"/>
      <w:ind w:firstLine="200" w:firstLineChars="200"/>
    </w:pPr>
    <w:rPr>
      <w:rFonts w:eastAsia="楷体_GB2312" w:cs="Lucida Sans"/>
      <w:sz w:val="24"/>
    </w:rPr>
  </w:style>
  <w:style w:type="paragraph" w:customStyle="1" w:styleId="30">
    <w:name w:val="Table Paragraph"/>
    <w:basedOn w:val="1"/>
    <w:qFormat/>
    <w:uiPriority w:val="0"/>
    <w:pPr>
      <w:jc w:val="left"/>
    </w:pPr>
    <w:rPr>
      <w:rFonts w:ascii="Calibri" w:hAnsi="Calibri"/>
      <w:kern w:val="0"/>
      <w:sz w:val="22"/>
      <w:szCs w:val="22"/>
      <w:lang w:eastAsia="en-US"/>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_Style 5"/>
    <w:basedOn w:val="1"/>
    <w:next w:val="19"/>
    <w:qFormat/>
    <w:uiPriority w:val="34"/>
    <w:pPr>
      <w:ind w:firstLine="420" w:firstLineChars="200"/>
    </w:pPr>
    <w:rPr>
      <w:rFonts w:eastAsia="仿宋_GB2312"/>
      <w:sz w:val="28"/>
    </w:rPr>
  </w:style>
  <w:style w:type="paragraph" w:customStyle="1" w:styleId="33">
    <w:name w:val="No Spacing1"/>
    <w:qFormat/>
    <w:uiPriority w:val="0"/>
    <w:rPr>
      <w:rFonts w:ascii="Times New Roman" w:hAnsi="Times New Roman" w:eastAsia="??" w:cs="宋体"/>
      <w:sz w:val="22"/>
      <w:szCs w:val="22"/>
      <w:lang w:val="en-US" w:eastAsia="en-US" w:bidi="ar-SA"/>
    </w:rPr>
  </w:style>
  <w:style w:type="character" w:customStyle="1" w:styleId="34">
    <w:name w:val="页脚 Char1"/>
    <w:link w:val="14"/>
    <w:qFormat/>
    <w:uiPriority w:val="99"/>
    <w:rPr>
      <w:kern w:val="2"/>
      <w:sz w:val="18"/>
      <w:szCs w:val="18"/>
    </w:rPr>
  </w:style>
  <w:style w:type="character" w:customStyle="1" w:styleId="35">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13</Pages>
  <Words>5829</Words>
  <Characters>5990</Characters>
  <Lines>39</Lines>
  <Paragraphs>11</Paragraphs>
  <TotalTime>8</TotalTime>
  <ScaleCrop>false</ScaleCrop>
  <LinksUpToDate>false</LinksUpToDate>
  <CharactersWithSpaces>6481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假装、</cp:lastModifiedBy>
  <cp:lastPrinted>2021-07-26T01:17:00Z</cp:lastPrinted>
  <dcterms:modified xsi:type="dcterms:W3CDTF">2025-02-12T05:56:59Z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7E534EA92BA4416CB4D8E0F07A177C30</vt:lpwstr>
  </property>
  <property fmtid="{D5CDD505-2E9C-101B-9397-08002B2CF9AE}" pid="4" name="KSOTemplateDocerSaveRecord">
    <vt:lpwstr>eyJoZGlkIjoiOTg1NTY0MjcyNWIzNDk2ZmM4YmM5YWJkNTAxMzczODUiLCJ1c2VySWQiOiIyNjUyNDg3NDMifQ==</vt:lpwstr>
  </property>
</Properties>
</file>