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9D" w:rsidRDefault="00556C8B" w:rsidP="00446375">
      <w:pPr>
        <w:pStyle w:val="3"/>
        <w:spacing w:beforeLines="50" w:afterLines="50" w:line="240" w:lineRule="exact"/>
        <w:jc w:val="center"/>
        <w:rPr>
          <w:szCs w:val="30"/>
        </w:rPr>
      </w:pPr>
      <w:r>
        <w:rPr>
          <w:rFonts w:hint="eastAsia"/>
        </w:rPr>
        <w:t>采 购 需 求</w:t>
      </w:r>
    </w:p>
    <w:p w:rsidR="00E93B9D" w:rsidRDefault="00556C8B" w:rsidP="00446375">
      <w:pPr>
        <w:pStyle w:val="3"/>
        <w:spacing w:beforeLines="50" w:afterLines="50" w:line="240" w:lineRule="exact"/>
        <w:rPr>
          <w:szCs w:val="30"/>
        </w:rPr>
      </w:pPr>
      <w:r>
        <w:rPr>
          <w:rFonts w:hint="eastAsia"/>
          <w:szCs w:val="30"/>
        </w:rPr>
        <w:t>一   产地要求</w:t>
      </w:r>
    </w:p>
    <w:p w:rsidR="00E93B9D" w:rsidRDefault="00556C8B">
      <w:pPr>
        <w:pStyle w:val="2"/>
        <w:spacing w:line="240" w:lineRule="exact"/>
        <w:ind w:firstLineChars="200"/>
        <w:rPr>
          <w:rFonts w:ascii="仿宋_GB2312" w:hAnsi="宋体"/>
        </w:rPr>
      </w:pPr>
      <w:r>
        <w:rPr>
          <w:rFonts w:ascii="仿宋_GB2312" w:hAnsi="宋体" w:hint="eastAsia"/>
          <w:bCs/>
        </w:rPr>
        <w:t>根据法律法规，本项目采购产品须为中华人民共和国境内（不含港、澳、台）生产或组装。</w:t>
      </w:r>
    </w:p>
    <w:p w:rsidR="00E93B9D" w:rsidRDefault="00556C8B" w:rsidP="00446375">
      <w:pPr>
        <w:pStyle w:val="3"/>
        <w:spacing w:beforeLines="50" w:afterLines="50" w:line="240" w:lineRule="exact"/>
        <w:rPr>
          <w:szCs w:val="30"/>
        </w:rPr>
      </w:pPr>
      <w:bookmarkStart w:id="0" w:name="_Toc504480235"/>
      <w:bookmarkStart w:id="1" w:name="_Toc493957133"/>
      <w:bookmarkStart w:id="2" w:name="_Toc493956021"/>
      <w:bookmarkStart w:id="3" w:name="_Toc500339521"/>
      <w:bookmarkStart w:id="4" w:name="_Toc486423871"/>
      <w:r>
        <w:rPr>
          <w:rFonts w:hint="eastAsia"/>
          <w:szCs w:val="30"/>
        </w:rPr>
        <w:t>二   采购内容</w:t>
      </w:r>
      <w:bookmarkEnd w:id="0"/>
      <w:bookmarkEnd w:id="1"/>
      <w:bookmarkEnd w:id="2"/>
      <w:bookmarkEnd w:id="3"/>
      <w:bookmarkEnd w:id="4"/>
    </w:p>
    <w:p w:rsidR="00E93B9D" w:rsidRDefault="00556C8B">
      <w:pPr>
        <w:pStyle w:val="a0"/>
        <w:spacing w:line="240" w:lineRule="exact"/>
        <w:rPr>
          <w:rFonts w:ascii="仿宋_GB2312" w:eastAsia="仿宋_GB2312" w:hAnsi="宋体"/>
          <w:bCs/>
          <w:sz w:val="24"/>
          <w:szCs w:val="22"/>
        </w:rPr>
      </w:pPr>
      <w:r>
        <w:rPr>
          <w:rFonts w:ascii="仿宋_GB2312" w:eastAsia="仿宋_GB2312" w:hAnsi="宋体" w:hint="eastAsia"/>
          <w:bCs/>
          <w:sz w:val="24"/>
          <w:szCs w:val="22"/>
        </w:rPr>
        <w:t>医用电梯1台</w:t>
      </w:r>
      <w:r>
        <w:rPr>
          <w:rFonts w:ascii="仿宋_GB2312" w:eastAsia="仿宋_GB2312" w:hAnsi="宋体"/>
          <w:bCs/>
          <w:sz w:val="24"/>
          <w:szCs w:val="22"/>
        </w:rPr>
        <w:t>，包括设备及安装</w:t>
      </w:r>
      <w:r>
        <w:rPr>
          <w:rFonts w:ascii="仿宋_GB2312" w:eastAsia="仿宋_GB2312" w:hAnsi="宋体" w:hint="eastAsia"/>
          <w:bCs/>
          <w:sz w:val="24"/>
          <w:szCs w:val="22"/>
        </w:rPr>
        <w:t>、调试。</w:t>
      </w:r>
    </w:p>
    <w:p w:rsidR="00E93B9D" w:rsidRDefault="00556C8B" w:rsidP="00446375">
      <w:pPr>
        <w:pStyle w:val="3"/>
        <w:spacing w:beforeLines="50" w:afterLines="50" w:line="240" w:lineRule="exact"/>
        <w:rPr>
          <w:szCs w:val="30"/>
        </w:rPr>
      </w:pPr>
      <w:bookmarkStart w:id="5" w:name="_Toc504480236"/>
      <w:bookmarkStart w:id="6" w:name="_Toc500339522"/>
      <w:r>
        <w:rPr>
          <w:rFonts w:hint="eastAsia"/>
          <w:szCs w:val="30"/>
        </w:rPr>
        <w:t>三   执行标准要求</w:t>
      </w:r>
      <w:bookmarkEnd w:id="5"/>
      <w:bookmarkEnd w:id="6"/>
    </w:p>
    <w:p w:rsidR="00E93B9D" w:rsidRDefault="00556C8B">
      <w:pPr>
        <w:pStyle w:val="a0"/>
        <w:spacing w:line="240" w:lineRule="exact"/>
        <w:ind w:firstLineChars="150" w:firstLine="360"/>
        <w:rPr>
          <w:rFonts w:ascii="仿宋_GB2312" w:eastAsia="仿宋_GB2312"/>
          <w:sz w:val="24"/>
          <w:szCs w:val="24"/>
        </w:rPr>
      </w:pPr>
      <w:r>
        <w:rPr>
          <w:rFonts w:ascii="仿宋_GB2312" w:eastAsia="仿宋_GB2312" w:hint="eastAsia"/>
          <w:sz w:val="24"/>
          <w:szCs w:val="24"/>
        </w:rPr>
        <w:t>投标人所投产品应符合国家有关法律、法规、规章的规定以及国家现行相关政策的要求（如：中国强制性产品认证制度）</w:t>
      </w:r>
    </w:p>
    <w:p w:rsidR="00E93B9D" w:rsidRDefault="00556C8B" w:rsidP="00446375">
      <w:pPr>
        <w:pStyle w:val="3"/>
        <w:spacing w:beforeLines="50" w:afterLines="50" w:line="240" w:lineRule="exact"/>
        <w:rPr>
          <w:szCs w:val="30"/>
        </w:rPr>
      </w:pPr>
      <w:bookmarkStart w:id="7" w:name="_Toc493957134"/>
      <w:bookmarkStart w:id="8" w:name="_Toc493956022"/>
      <w:bookmarkStart w:id="9" w:name="_Toc486423872"/>
      <w:bookmarkStart w:id="10" w:name="_Toc504480237"/>
      <w:bookmarkStart w:id="11" w:name="_Toc500339523"/>
      <w:r>
        <w:rPr>
          <w:rFonts w:hint="eastAsia"/>
          <w:szCs w:val="30"/>
        </w:rPr>
        <w:t>四   技术需求</w:t>
      </w:r>
      <w:bookmarkEnd w:id="7"/>
      <w:bookmarkEnd w:id="8"/>
      <w:bookmarkEnd w:id="9"/>
      <w:bookmarkEnd w:id="10"/>
      <w:bookmarkEnd w:id="11"/>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5"/>
        <w:gridCol w:w="42"/>
        <w:gridCol w:w="1460"/>
        <w:gridCol w:w="5582"/>
      </w:tblGrid>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rPr>
                <w:rFonts w:ascii="仿宋_GB2312" w:eastAsia="仿宋_GB2312" w:hAnsi="宋体"/>
                <w:sz w:val="24"/>
              </w:rPr>
            </w:pPr>
            <w:r>
              <w:rPr>
                <w:rFonts w:ascii="仿宋_GB2312" w:eastAsia="仿宋_GB2312" w:hAnsi="宋体" w:hint="eastAsia"/>
                <w:sz w:val="24"/>
              </w:rPr>
              <w:t>电梯类型内容</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医用电梯</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数量</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1台</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层站</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5层5站5门</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额定载重量</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1600kg</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额定速度</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1.0m/s</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逻辑控制系统</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全集选控制，双32位电脑微机控制系统或更优，并具有/无司机操作系统。</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▲曳引机</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rsidP="00446375">
            <w:pPr>
              <w:spacing w:line="240" w:lineRule="exact"/>
              <w:jc w:val="left"/>
              <w:rPr>
                <w:rFonts w:ascii="仿宋_GB2312" w:eastAsia="仿宋_GB2312" w:hAnsi="宋体"/>
                <w:sz w:val="24"/>
              </w:rPr>
            </w:pPr>
            <w:r>
              <w:rPr>
                <w:rFonts w:ascii="仿宋_GB2312" w:eastAsia="仿宋_GB2312" w:hAnsi="宋体" w:hint="eastAsia"/>
                <w:sz w:val="24"/>
              </w:rPr>
              <w:t>永磁同步无齿轮曳引机，要求原厂生产或国内知名品牌</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▲控制柜</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rsidP="00446375">
            <w:pPr>
              <w:spacing w:line="240" w:lineRule="exact"/>
              <w:jc w:val="left"/>
              <w:rPr>
                <w:rFonts w:ascii="仿宋_GB2312" w:eastAsia="仿宋_GB2312" w:hAnsi="宋体"/>
                <w:sz w:val="24"/>
              </w:rPr>
            </w:pPr>
            <w:r>
              <w:rPr>
                <w:rFonts w:ascii="仿宋_GB2312" w:eastAsia="仿宋_GB2312" w:hAnsi="宋体" w:hint="eastAsia"/>
                <w:sz w:val="24"/>
              </w:rPr>
              <w:t>要求原厂生产或国内知名品牌</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▲门机</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rsidP="00446375">
            <w:pPr>
              <w:spacing w:line="240" w:lineRule="exact"/>
              <w:jc w:val="left"/>
              <w:rPr>
                <w:rFonts w:ascii="仿宋_GB2312" w:eastAsia="仿宋_GB2312" w:hAnsi="宋体"/>
                <w:sz w:val="24"/>
              </w:rPr>
            </w:pPr>
            <w:r>
              <w:rPr>
                <w:rFonts w:ascii="仿宋_GB2312" w:eastAsia="仿宋_GB2312" w:hAnsi="宋体" w:hint="eastAsia"/>
                <w:sz w:val="24"/>
              </w:rPr>
              <w:t>变频变压调速门机，要求原厂生产或国内知名品牌</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▲光幕</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rsidP="00446375">
            <w:pPr>
              <w:spacing w:line="240" w:lineRule="exact"/>
              <w:jc w:val="left"/>
              <w:rPr>
                <w:rFonts w:ascii="仿宋_GB2312" w:eastAsia="仿宋_GB2312" w:hAnsi="宋体"/>
                <w:color w:val="FF0000"/>
                <w:sz w:val="24"/>
              </w:rPr>
            </w:pPr>
            <w:r>
              <w:rPr>
                <w:rFonts w:ascii="仿宋_GB2312" w:eastAsia="仿宋_GB2312" w:hAnsi="宋体" w:hint="eastAsia"/>
                <w:color w:val="FF0000"/>
                <w:sz w:val="24"/>
              </w:rPr>
              <w:t>170束以上光幕门保护，要求原厂生产或国内知名品牌</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▲曳引绳</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采用新型钢带</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曳引机位置</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有机房</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井道尺寸（mm）</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2350（宽）×2930（深），以现场实际尺寸为准</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轿厢尺寸（mm）</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color w:val="FF0000"/>
                <w:sz w:val="24"/>
              </w:rPr>
              <w:t>1400（宽）×2400（深）×2500（高</w:t>
            </w:r>
            <w:r>
              <w:rPr>
                <w:rFonts w:ascii="仿宋_GB2312" w:eastAsia="仿宋_GB2312" w:hAnsi="宋体" w:hint="eastAsia"/>
                <w:sz w:val="24"/>
              </w:rPr>
              <w:t>）</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门洞尺寸</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1300（宽）×2100（高），以现场实际尺寸为准</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开门尺寸（mm）</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1100（宽）×2100（高）</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底坑深度（mm）</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1450，以现场实际尺寸为准</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顶层高度（mm）</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4600，以现场实际尺寸为准</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开门方式</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双扇中分门</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门机</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采用交流变频变压调速</w:t>
            </w:r>
            <w:r>
              <w:rPr>
                <w:rFonts w:ascii="仿宋_GB2312" w:eastAsia="仿宋_GB2312" w:hAnsi="宋体"/>
                <w:sz w:val="24"/>
              </w:rPr>
              <w:t>VVVF</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通讯系统（井道内）</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采用串行通讯方式</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导轨</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重型导轨（并提供具体规格）</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导靴</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重型导靴</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平层精度</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3mm</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不锈钢要求</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厚度</w:t>
            </w:r>
            <w:r>
              <w:rPr>
                <w:rFonts w:ascii="仿宋_GB2312" w:eastAsia="仿宋_GB2312" w:hAnsi="宋体"/>
                <w:sz w:val="24"/>
              </w:rPr>
              <w:t>≥</w:t>
            </w:r>
            <w:r>
              <w:rPr>
                <w:rFonts w:ascii="仿宋_GB2312" w:eastAsia="仿宋_GB2312" w:hAnsi="宋体" w:hint="eastAsia"/>
                <w:sz w:val="24"/>
              </w:rPr>
              <w:t>1.5</w:t>
            </w:r>
            <w:r>
              <w:rPr>
                <w:rFonts w:ascii="仿宋_GB2312" w:eastAsia="仿宋_GB2312" w:hAnsi="宋体"/>
                <w:sz w:val="24"/>
              </w:rPr>
              <w:t>mm</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lastRenderedPageBreak/>
              <w:t>噪声指标</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符合国家标准（并提供具体数据）</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年故障次数</w:t>
            </w:r>
            <w:r>
              <w:rPr>
                <w:rFonts w:ascii="仿宋_GB2312" w:eastAsia="仿宋_GB2312" w:hAnsi="宋体"/>
                <w:sz w:val="24"/>
              </w:rPr>
              <w:t>/</w:t>
            </w:r>
            <w:r>
              <w:rPr>
                <w:rFonts w:ascii="仿宋_GB2312" w:eastAsia="仿宋_GB2312" w:hAnsi="宋体" w:hint="eastAsia"/>
                <w:sz w:val="24"/>
              </w:rPr>
              <w:t>台</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次，如超过一次，整机保修期免费延长一年</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称重装置</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机械或电子称重装置</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轿门</w:t>
            </w:r>
            <w:r>
              <w:rPr>
                <w:rFonts w:ascii="仿宋_GB2312" w:eastAsia="仿宋_GB2312" w:hAnsi="宋体"/>
                <w:sz w:val="24"/>
              </w:rPr>
              <w:t>/</w:t>
            </w:r>
            <w:r>
              <w:rPr>
                <w:rFonts w:ascii="仿宋_GB2312" w:eastAsia="仿宋_GB2312" w:hAnsi="宋体" w:hint="eastAsia"/>
                <w:sz w:val="24"/>
              </w:rPr>
              <w:t>厅门</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发纹不锈钢</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门套</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发纹不锈钢标准小门套</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轿顶</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吊顶：三个以上方案备选(不锈钢材质吊顶)</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高效节能LED专用灯具，日光型照明</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轿顶需留有摄像孔，随行电缆中应穿视频电缆。</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轿厢四壁</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后壁采用镜面不锈钢，其他三侧为发纹不锈钢材质，三侧有宽柄扶手</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轿厢地面</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PVC电梯专用地板</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地坎</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硬质铝合金</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踢脚板</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发纹不锈钢</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厅门呼梯和厅门显示</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呼梯按钮为带有盲文标识并装有发光显示的不锈钢按钮；显示采用点阵显示，面板为发纹不锈钢</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轿内呼梯和轿内显示</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液晶显示；轿内呼梯采用一体式发纹不锈钢面板，所有按钮均为带有盲文标识并装有发光显示的不锈钢按钮，轿内现实采用点阵显示；</w:t>
            </w:r>
          </w:p>
        </w:tc>
      </w:tr>
      <w:tr w:rsidR="00E93B9D">
        <w:trPr>
          <w:trHeight w:val="454"/>
          <w:jc w:val="center"/>
        </w:trPr>
        <w:tc>
          <w:tcPr>
            <w:tcW w:w="1955" w:type="dxa"/>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center"/>
              <w:rPr>
                <w:rFonts w:ascii="仿宋_GB2312" w:eastAsia="仿宋_GB2312" w:hAnsi="宋体"/>
                <w:sz w:val="24"/>
              </w:rPr>
            </w:pPr>
            <w:r>
              <w:rPr>
                <w:rFonts w:ascii="仿宋_GB2312" w:eastAsia="仿宋_GB2312" w:hAnsi="宋体" w:hint="eastAsia"/>
                <w:sz w:val="24"/>
              </w:rPr>
              <w:t>功能要求</w:t>
            </w:r>
          </w:p>
        </w:tc>
        <w:tc>
          <w:tcPr>
            <w:tcW w:w="7084" w:type="dxa"/>
            <w:gridSpan w:val="3"/>
            <w:tcBorders>
              <w:top w:val="single" w:sz="4" w:space="0" w:color="auto"/>
              <w:left w:val="single" w:sz="4" w:space="0" w:color="auto"/>
              <w:bottom w:val="single" w:sz="4" w:space="0" w:color="auto"/>
              <w:right w:val="single" w:sz="4" w:space="0" w:color="auto"/>
            </w:tcBorders>
            <w:vAlign w:val="center"/>
          </w:tcPr>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1、司机运行</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2、自动运行</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3、检修运行</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4、开门保持按钮</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5、本层外召开门</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6、超载不关门</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7、消防功能：假如火险发生，一般电梯自动回到设定层，消防电梯只听从轿厢内消防员的指令；投标人须提供一个对从安全中心传来信号可接收的条件。</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8、五方对讲</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9、防捣乱功能“不超过最多内呼”和“空载时取消剩余内呼”</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10、断电自动平层。</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11、防捣乱功能“方向召唤自动消除”</w:t>
            </w:r>
          </w:p>
          <w:p w:rsidR="00E93B9D" w:rsidRDefault="00556C8B">
            <w:pPr>
              <w:spacing w:line="240" w:lineRule="exact"/>
              <w:jc w:val="left"/>
              <w:rPr>
                <w:rFonts w:ascii="仿宋_GB2312" w:eastAsia="仿宋_GB2312" w:hAnsi="宋体"/>
                <w:sz w:val="24"/>
              </w:rPr>
            </w:pPr>
            <w:r>
              <w:rPr>
                <w:rFonts w:ascii="仿宋_GB2312" w:eastAsia="仿宋_GB2312" w:hAnsi="宋体" w:hint="eastAsia"/>
                <w:sz w:val="24"/>
              </w:rPr>
              <w:t>12、其他电梯标准功能：如超重警告、警铃、不开门救护操作、开关门按钮、自动调节开门时间、自动再平层、自动停止轿厢照明、通风装置、满载不停、基站关机、控制柜故障显示、故障自动平层、</w:t>
            </w:r>
            <w:r>
              <w:rPr>
                <w:rFonts w:ascii="仿宋_GB2312" w:eastAsia="仿宋_GB2312" w:hAnsi="宋体" w:hint="eastAsia"/>
                <w:color w:val="FF0000"/>
                <w:sz w:val="24"/>
              </w:rPr>
              <w:t>语音报站功能</w:t>
            </w:r>
            <w:r>
              <w:rPr>
                <w:rFonts w:ascii="仿宋_GB2312" w:eastAsia="仿宋_GB2312" w:hAnsi="宋体" w:hint="eastAsia"/>
                <w:sz w:val="24"/>
              </w:rPr>
              <w:t>等。</w:t>
            </w:r>
          </w:p>
        </w:tc>
      </w:tr>
      <w:tr w:rsidR="00E93B9D">
        <w:trPr>
          <w:trHeight w:val="988"/>
          <w:jc w:val="center"/>
        </w:trPr>
        <w:tc>
          <w:tcPr>
            <w:tcW w:w="1997" w:type="dxa"/>
            <w:gridSpan w:val="2"/>
            <w:vAlign w:val="center"/>
          </w:tcPr>
          <w:p w:rsidR="00E93B9D" w:rsidRDefault="00E93B9D">
            <w:pPr>
              <w:widowControl/>
              <w:spacing w:line="240" w:lineRule="exact"/>
              <w:rPr>
                <w:rFonts w:ascii="仿宋_GB2312" w:eastAsia="仿宋_GB2312" w:hAnsi="宋体"/>
                <w:sz w:val="24"/>
              </w:rPr>
            </w:pPr>
          </w:p>
          <w:p w:rsidR="00E93B9D" w:rsidRDefault="00556C8B">
            <w:pPr>
              <w:widowControl/>
              <w:spacing w:line="240" w:lineRule="exact"/>
              <w:rPr>
                <w:rFonts w:ascii="仿宋_GB2312" w:eastAsia="仿宋_GB2312" w:hAnsi="宋体"/>
                <w:sz w:val="24"/>
              </w:rPr>
            </w:pPr>
            <w:r>
              <w:rPr>
                <w:rFonts w:ascii="仿宋_GB2312" w:eastAsia="仿宋_GB2312" w:hAnsi="宋体" w:hint="eastAsia"/>
                <w:sz w:val="24"/>
              </w:rPr>
              <w:t>各楼层高度（mm）</w:t>
            </w:r>
          </w:p>
        </w:tc>
        <w:tc>
          <w:tcPr>
            <w:tcW w:w="1460" w:type="dxa"/>
            <w:vAlign w:val="center"/>
          </w:tcPr>
          <w:p w:rsidR="00E93B9D" w:rsidRDefault="00556C8B">
            <w:pPr>
              <w:widowControl/>
              <w:spacing w:line="240" w:lineRule="exact"/>
              <w:rPr>
                <w:rFonts w:ascii="仿宋_GB2312" w:eastAsia="仿宋_GB2312" w:hAnsi="宋体"/>
                <w:sz w:val="24"/>
              </w:rPr>
            </w:pPr>
            <w:r>
              <w:rPr>
                <w:rFonts w:ascii="仿宋_GB2312" w:eastAsia="仿宋_GB2312" w:hAnsi="宋体" w:hint="eastAsia"/>
                <w:sz w:val="24"/>
              </w:rPr>
              <w:t>1-5</w:t>
            </w:r>
          </w:p>
        </w:tc>
        <w:tc>
          <w:tcPr>
            <w:tcW w:w="5582" w:type="dxa"/>
            <w:vAlign w:val="center"/>
          </w:tcPr>
          <w:p w:rsidR="00E93B9D" w:rsidRDefault="00556C8B">
            <w:pPr>
              <w:widowControl/>
              <w:spacing w:line="240" w:lineRule="exact"/>
              <w:rPr>
                <w:rFonts w:ascii="仿宋_GB2312" w:eastAsia="仿宋_GB2312" w:hAnsi="宋体"/>
                <w:sz w:val="24"/>
              </w:rPr>
            </w:pPr>
            <w:r>
              <w:rPr>
                <w:rFonts w:ascii="仿宋_GB2312" w:eastAsia="仿宋_GB2312" w:hAnsi="宋体" w:hint="eastAsia"/>
                <w:sz w:val="24"/>
              </w:rPr>
              <w:t>按设计图纸，以现场实际尺寸为准</w:t>
            </w:r>
          </w:p>
        </w:tc>
      </w:tr>
    </w:tbl>
    <w:p w:rsidR="00E93B9D" w:rsidRDefault="00556C8B" w:rsidP="00446375">
      <w:pPr>
        <w:pStyle w:val="3"/>
        <w:spacing w:beforeLines="50" w:afterLines="50"/>
        <w:rPr>
          <w:szCs w:val="30"/>
        </w:rPr>
      </w:pPr>
      <w:bookmarkStart w:id="12" w:name="_Toc504480238"/>
      <w:bookmarkStart w:id="13" w:name="_Toc500339524"/>
      <w:bookmarkStart w:id="14" w:name="_Toc493957135"/>
      <w:bookmarkStart w:id="15" w:name="_Toc486423873"/>
      <w:bookmarkStart w:id="16" w:name="_Toc493956023"/>
      <w:r>
        <w:rPr>
          <w:rFonts w:hint="eastAsia"/>
          <w:szCs w:val="30"/>
        </w:rPr>
        <w:t>五   商务要求</w:t>
      </w:r>
      <w:bookmarkEnd w:id="12"/>
      <w:bookmarkEnd w:id="13"/>
      <w:bookmarkEnd w:id="14"/>
      <w:bookmarkEnd w:id="15"/>
      <w:bookmarkEnd w:id="16"/>
    </w:p>
    <w:p w:rsidR="00E93B9D" w:rsidRDefault="00556C8B">
      <w:pPr>
        <w:snapToGrid w:val="0"/>
        <w:spacing w:line="360" w:lineRule="auto"/>
        <w:ind w:firstLine="510"/>
        <w:rPr>
          <w:rFonts w:ascii="仿宋_GB2312" w:eastAsia="仿宋_GB2312" w:hAnsi="宋体"/>
          <w:kern w:val="0"/>
          <w:sz w:val="24"/>
        </w:rPr>
      </w:pPr>
      <w:r>
        <w:rPr>
          <w:rFonts w:ascii="仿宋_GB2312" w:eastAsia="仿宋_GB2312" w:hAnsi="宋体" w:hint="eastAsia"/>
          <w:kern w:val="0"/>
          <w:sz w:val="24"/>
        </w:rPr>
        <w:t>5.1 项目质保期要求：本项目整体质保</w:t>
      </w:r>
      <w:r w:rsidR="005262F3">
        <w:rPr>
          <w:rFonts w:ascii="仿宋_GB2312" w:eastAsia="仿宋_GB2312" w:hAnsi="宋体" w:hint="eastAsia"/>
          <w:kern w:val="0"/>
          <w:sz w:val="24"/>
        </w:rPr>
        <w:t>3</w:t>
      </w:r>
      <w:r>
        <w:rPr>
          <w:rFonts w:ascii="仿宋_GB2312" w:eastAsia="仿宋_GB2312" w:hAnsi="宋体" w:hint="eastAsia"/>
          <w:kern w:val="0"/>
          <w:sz w:val="24"/>
        </w:rPr>
        <w:t>年</w:t>
      </w:r>
    </w:p>
    <w:p w:rsidR="00E93B9D" w:rsidRDefault="00556C8B">
      <w:pPr>
        <w:snapToGrid w:val="0"/>
        <w:spacing w:line="360" w:lineRule="auto"/>
        <w:ind w:firstLine="510"/>
        <w:rPr>
          <w:rFonts w:ascii="仿宋_GB2312" w:eastAsia="仿宋_GB2312" w:hAnsi="宋体"/>
          <w:kern w:val="0"/>
          <w:sz w:val="24"/>
        </w:rPr>
      </w:pPr>
      <w:r>
        <w:rPr>
          <w:rFonts w:ascii="仿宋_GB2312" w:eastAsia="仿宋_GB2312" w:hAnsi="宋体" w:hint="eastAsia"/>
          <w:kern w:val="0"/>
          <w:sz w:val="24"/>
        </w:rPr>
        <w:t>5.2 售后技术服务要求：</w:t>
      </w:r>
    </w:p>
    <w:p w:rsidR="00E93B9D" w:rsidRDefault="00556C8B">
      <w:pPr>
        <w:snapToGrid w:val="0"/>
        <w:spacing w:line="360" w:lineRule="auto"/>
        <w:ind w:firstLine="510"/>
        <w:rPr>
          <w:rFonts w:ascii="仿宋_GB2312" w:eastAsia="仿宋_GB2312" w:hAnsi="宋体"/>
          <w:kern w:val="0"/>
          <w:sz w:val="24"/>
        </w:rPr>
      </w:pPr>
      <w:r>
        <w:rPr>
          <w:rFonts w:ascii="仿宋_GB2312" w:eastAsia="仿宋_GB2312" w:hAnsi="宋体" w:hint="eastAsia"/>
          <w:kern w:val="0"/>
          <w:sz w:val="24"/>
        </w:rPr>
        <w:t>基本保修条款：提供产品保修卡，并按厂家产品规定保修期限及内容以及投标人的其它承诺条款实行保修，出现故障后30分钟内服务响应、1小时内现场服务到位、12小时内解决问题，不能解决的提供应急方案。</w:t>
      </w:r>
    </w:p>
    <w:p w:rsidR="00E93B9D" w:rsidRDefault="00E93B9D" w:rsidP="005262F3">
      <w:pPr>
        <w:snapToGrid w:val="0"/>
        <w:spacing w:line="360" w:lineRule="auto"/>
        <w:ind w:firstLine="510"/>
        <w:rPr>
          <w:rFonts w:ascii="仿宋_GB2312" w:eastAsia="仿宋_GB2312"/>
          <w:sz w:val="24"/>
        </w:rPr>
      </w:pPr>
    </w:p>
    <w:p w:rsidR="00E93B9D" w:rsidRDefault="00E93B9D"/>
    <w:sectPr w:rsidR="00E93B9D" w:rsidSect="00E93B9D">
      <w:headerReference w:type="default" r:id="rId6"/>
      <w:pgSz w:w="11906" w:h="16838"/>
      <w:pgMar w:top="567" w:right="1134" w:bottom="567" w:left="1134" w:header="397"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3BE" w:rsidRDefault="005633BE" w:rsidP="00E93B9D">
      <w:r>
        <w:separator/>
      </w:r>
    </w:p>
  </w:endnote>
  <w:endnote w:type="continuationSeparator" w:id="1">
    <w:p w:rsidR="005633BE" w:rsidRDefault="005633BE" w:rsidP="00E93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3BE" w:rsidRDefault="005633BE" w:rsidP="00E93B9D">
      <w:r>
        <w:separator/>
      </w:r>
    </w:p>
  </w:footnote>
  <w:footnote w:type="continuationSeparator" w:id="1">
    <w:p w:rsidR="005633BE" w:rsidRDefault="005633BE" w:rsidP="00E93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9D" w:rsidRDefault="00E93B9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F1D"/>
    <w:rsid w:val="00000577"/>
    <w:rsid w:val="0000099D"/>
    <w:rsid w:val="00000C18"/>
    <w:rsid w:val="00003C28"/>
    <w:rsid w:val="000060B3"/>
    <w:rsid w:val="00023A00"/>
    <w:rsid w:val="00030710"/>
    <w:rsid w:val="00044A18"/>
    <w:rsid w:val="000455CF"/>
    <w:rsid w:val="00051E99"/>
    <w:rsid w:val="00063CCF"/>
    <w:rsid w:val="0006682D"/>
    <w:rsid w:val="000755B8"/>
    <w:rsid w:val="00086625"/>
    <w:rsid w:val="000A3CBB"/>
    <w:rsid w:val="000A6466"/>
    <w:rsid w:val="000B169A"/>
    <w:rsid w:val="000D0CD0"/>
    <w:rsid w:val="000D5697"/>
    <w:rsid w:val="000E1F03"/>
    <w:rsid w:val="000F3EED"/>
    <w:rsid w:val="00121D74"/>
    <w:rsid w:val="001238EC"/>
    <w:rsid w:val="001314D8"/>
    <w:rsid w:val="00131F9F"/>
    <w:rsid w:val="00133330"/>
    <w:rsid w:val="00135F11"/>
    <w:rsid w:val="001422D2"/>
    <w:rsid w:val="001553E9"/>
    <w:rsid w:val="00196B97"/>
    <w:rsid w:val="001B0A7B"/>
    <w:rsid w:val="001C08D9"/>
    <w:rsid w:val="001C4811"/>
    <w:rsid w:val="001C5E29"/>
    <w:rsid w:val="001D1F60"/>
    <w:rsid w:val="001D28B8"/>
    <w:rsid w:val="001D4052"/>
    <w:rsid w:val="001D4E4F"/>
    <w:rsid w:val="001E03C2"/>
    <w:rsid w:val="001E1869"/>
    <w:rsid w:val="001F3815"/>
    <w:rsid w:val="00205CEA"/>
    <w:rsid w:val="0020691D"/>
    <w:rsid w:val="00211BC4"/>
    <w:rsid w:val="0023019D"/>
    <w:rsid w:val="00237845"/>
    <w:rsid w:val="002451A8"/>
    <w:rsid w:val="00252A4C"/>
    <w:rsid w:val="00255CEB"/>
    <w:rsid w:val="00277754"/>
    <w:rsid w:val="00281955"/>
    <w:rsid w:val="0028266E"/>
    <w:rsid w:val="00296E64"/>
    <w:rsid w:val="002A7553"/>
    <w:rsid w:val="002B27D6"/>
    <w:rsid w:val="002C1FB5"/>
    <w:rsid w:val="002C5E0A"/>
    <w:rsid w:val="002C6EAD"/>
    <w:rsid w:val="002D27F2"/>
    <w:rsid w:val="002D6122"/>
    <w:rsid w:val="002E7FD4"/>
    <w:rsid w:val="00301421"/>
    <w:rsid w:val="003033E9"/>
    <w:rsid w:val="00316248"/>
    <w:rsid w:val="00324EFB"/>
    <w:rsid w:val="0033182E"/>
    <w:rsid w:val="0034189E"/>
    <w:rsid w:val="00351BC8"/>
    <w:rsid w:val="00373073"/>
    <w:rsid w:val="00376D97"/>
    <w:rsid w:val="00392321"/>
    <w:rsid w:val="003946E1"/>
    <w:rsid w:val="003A4547"/>
    <w:rsid w:val="003B7129"/>
    <w:rsid w:val="003C03C4"/>
    <w:rsid w:val="003C4247"/>
    <w:rsid w:val="003C5AFF"/>
    <w:rsid w:val="003C64C1"/>
    <w:rsid w:val="003D3598"/>
    <w:rsid w:val="003F35C0"/>
    <w:rsid w:val="00401E65"/>
    <w:rsid w:val="00406F20"/>
    <w:rsid w:val="004170EB"/>
    <w:rsid w:val="00431852"/>
    <w:rsid w:val="00442064"/>
    <w:rsid w:val="00446375"/>
    <w:rsid w:val="0045542B"/>
    <w:rsid w:val="004722F7"/>
    <w:rsid w:val="00482DEF"/>
    <w:rsid w:val="00486C48"/>
    <w:rsid w:val="004B2C4E"/>
    <w:rsid w:val="004B66DC"/>
    <w:rsid w:val="004C3EFD"/>
    <w:rsid w:val="004D0020"/>
    <w:rsid w:val="004D0066"/>
    <w:rsid w:val="004D4FA8"/>
    <w:rsid w:val="004F4230"/>
    <w:rsid w:val="004F4D26"/>
    <w:rsid w:val="004F7BDA"/>
    <w:rsid w:val="0050384D"/>
    <w:rsid w:val="00521799"/>
    <w:rsid w:val="005262F3"/>
    <w:rsid w:val="00545009"/>
    <w:rsid w:val="00553E80"/>
    <w:rsid w:val="0055683A"/>
    <w:rsid w:val="00556C8B"/>
    <w:rsid w:val="005633BE"/>
    <w:rsid w:val="005645A9"/>
    <w:rsid w:val="0057059B"/>
    <w:rsid w:val="005765AA"/>
    <w:rsid w:val="005858B6"/>
    <w:rsid w:val="0059780D"/>
    <w:rsid w:val="005B2216"/>
    <w:rsid w:val="005C1D25"/>
    <w:rsid w:val="005E0385"/>
    <w:rsid w:val="005E41E8"/>
    <w:rsid w:val="005E43A7"/>
    <w:rsid w:val="005E6013"/>
    <w:rsid w:val="005F433A"/>
    <w:rsid w:val="0060581B"/>
    <w:rsid w:val="00632A42"/>
    <w:rsid w:val="006348C6"/>
    <w:rsid w:val="0063704A"/>
    <w:rsid w:val="006376B9"/>
    <w:rsid w:val="00650F64"/>
    <w:rsid w:val="00671142"/>
    <w:rsid w:val="00674662"/>
    <w:rsid w:val="006808A7"/>
    <w:rsid w:val="0068115E"/>
    <w:rsid w:val="006A7FAD"/>
    <w:rsid w:val="006B67C5"/>
    <w:rsid w:val="006C0CA2"/>
    <w:rsid w:val="006D0773"/>
    <w:rsid w:val="006D23EE"/>
    <w:rsid w:val="006F2F78"/>
    <w:rsid w:val="006F3A1E"/>
    <w:rsid w:val="00701BA8"/>
    <w:rsid w:val="007027BC"/>
    <w:rsid w:val="00702BE0"/>
    <w:rsid w:val="00722626"/>
    <w:rsid w:val="00732342"/>
    <w:rsid w:val="0073411E"/>
    <w:rsid w:val="00740EF6"/>
    <w:rsid w:val="00742013"/>
    <w:rsid w:val="00742AF5"/>
    <w:rsid w:val="00743E3C"/>
    <w:rsid w:val="0075522A"/>
    <w:rsid w:val="00757793"/>
    <w:rsid w:val="0077741A"/>
    <w:rsid w:val="0078093B"/>
    <w:rsid w:val="0078355E"/>
    <w:rsid w:val="007965AD"/>
    <w:rsid w:val="00796A31"/>
    <w:rsid w:val="00797A87"/>
    <w:rsid w:val="00797B60"/>
    <w:rsid w:val="007A0CAE"/>
    <w:rsid w:val="007A2EDF"/>
    <w:rsid w:val="007A35D3"/>
    <w:rsid w:val="007B0C12"/>
    <w:rsid w:val="007B3F1D"/>
    <w:rsid w:val="007B6DFC"/>
    <w:rsid w:val="007D7613"/>
    <w:rsid w:val="007E40F8"/>
    <w:rsid w:val="007E596D"/>
    <w:rsid w:val="007F0B41"/>
    <w:rsid w:val="007F64E4"/>
    <w:rsid w:val="007F70EF"/>
    <w:rsid w:val="00804D3F"/>
    <w:rsid w:val="00810E4A"/>
    <w:rsid w:val="00811153"/>
    <w:rsid w:val="008153C9"/>
    <w:rsid w:val="00826CA0"/>
    <w:rsid w:val="00856983"/>
    <w:rsid w:val="00866344"/>
    <w:rsid w:val="0087327B"/>
    <w:rsid w:val="00882E46"/>
    <w:rsid w:val="008867F3"/>
    <w:rsid w:val="00886ED1"/>
    <w:rsid w:val="008A45FA"/>
    <w:rsid w:val="008B5ECF"/>
    <w:rsid w:val="008B70E2"/>
    <w:rsid w:val="008B76DB"/>
    <w:rsid w:val="008C1E74"/>
    <w:rsid w:val="008C7A42"/>
    <w:rsid w:val="008C7ECD"/>
    <w:rsid w:val="008E09EE"/>
    <w:rsid w:val="008E1613"/>
    <w:rsid w:val="008E5A3C"/>
    <w:rsid w:val="008E5F50"/>
    <w:rsid w:val="008E6A7E"/>
    <w:rsid w:val="009112FC"/>
    <w:rsid w:val="00922FCA"/>
    <w:rsid w:val="009235AD"/>
    <w:rsid w:val="009248B9"/>
    <w:rsid w:val="009260A7"/>
    <w:rsid w:val="009343A3"/>
    <w:rsid w:val="009357F1"/>
    <w:rsid w:val="00940CB5"/>
    <w:rsid w:val="009410BB"/>
    <w:rsid w:val="009648CD"/>
    <w:rsid w:val="00980BE9"/>
    <w:rsid w:val="009A19EB"/>
    <w:rsid w:val="009B1CE9"/>
    <w:rsid w:val="009E0A15"/>
    <w:rsid w:val="009E3450"/>
    <w:rsid w:val="00A0262C"/>
    <w:rsid w:val="00A05191"/>
    <w:rsid w:val="00A11808"/>
    <w:rsid w:val="00A20D42"/>
    <w:rsid w:val="00A21B3C"/>
    <w:rsid w:val="00A21F80"/>
    <w:rsid w:val="00A25302"/>
    <w:rsid w:val="00A31A93"/>
    <w:rsid w:val="00A42CA4"/>
    <w:rsid w:val="00A55D71"/>
    <w:rsid w:val="00A641D7"/>
    <w:rsid w:val="00A64D67"/>
    <w:rsid w:val="00A66416"/>
    <w:rsid w:val="00A76AF4"/>
    <w:rsid w:val="00A80950"/>
    <w:rsid w:val="00A82733"/>
    <w:rsid w:val="00A91971"/>
    <w:rsid w:val="00A95DBF"/>
    <w:rsid w:val="00AA359F"/>
    <w:rsid w:val="00AA6706"/>
    <w:rsid w:val="00AA79CD"/>
    <w:rsid w:val="00AB01D6"/>
    <w:rsid w:val="00AB309A"/>
    <w:rsid w:val="00AB4037"/>
    <w:rsid w:val="00AE0E14"/>
    <w:rsid w:val="00B1162E"/>
    <w:rsid w:val="00B13534"/>
    <w:rsid w:val="00B15CD5"/>
    <w:rsid w:val="00B15DA7"/>
    <w:rsid w:val="00B22598"/>
    <w:rsid w:val="00B26273"/>
    <w:rsid w:val="00B355BA"/>
    <w:rsid w:val="00B52331"/>
    <w:rsid w:val="00B5366B"/>
    <w:rsid w:val="00B60684"/>
    <w:rsid w:val="00B63165"/>
    <w:rsid w:val="00B70FF4"/>
    <w:rsid w:val="00B73B5F"/>
    <w:rsid w:val="00B75248"/>
    <w:rsid w:val="00B80357"/>
    <w:rsid w:val="00B83E4A"/>
    <w:rsid w:val="00B8520F"/>
    <w:rsid w:val="00B85A87"/>
    <w:rsid w:val="00B85F1A"/>
    <w:rsid w:val="00B8711D"/>
    <w:rsid w:val="00B877D0"/>
    <w:rsid w:val="00B87D9D"/>
    <w:rsid w:val="00B950CB"/>
    <w:rsid w:val="00BA0272"/>
    <w:rsid w:val="00BA706C"/>
    <w:rsid w:val="00BB0075"/>
    <w:rsid w:val="00BB67EC"/>
    <w:rsid w:val="00BC0A06"/>
    <w:rsid w:val="00BC26EB"/>
    <w:rsid w:val="00BC4458"/>
    <w:rsid w:val="00BF0E16"/>
    <w:rsid w:val="00BF440A"/>
    <w:rsid w:val="00C025BA"/>
    <w:rsid w:val="00C04EB9"/>
    <w:rsid w:val="00C108F9"/>
    <w:rsid w:val="00C32CA1"/>
    <w:rsid w:val="00C34E82"/>
    <w:rsid w:val="00C40F07"/>
    <w:rsid w:val="00C42FFA"/>
    <w:rsid w:val="00C46F22"/>
    <w:rsid w:val="00C56FC3"/>
    <w:rsid w:val="00C61AF0"/>
    <w:rsid w:val="00C626C6"/>
    <w:rsid w:val="00C66682"/>
    <w:rsid w:val="00C823EF"/>
    <w:rsid w:val="00C83A5A"/>
    <w:rsid w:val="00C845DB"/>
    <w:rsid w:val="00C91B54"/>
    <w:rsid w:val="00C969F2"/>
    <w:rsid w:val="00CA1086"/>
    <w:rsid w:val="00CA344F"/>
    <w:rsid w:val="00CC0212"/>
    <w:rsid w:val="00CC33CC"/>
    <w:rsid w:val="00CD080D"/>
    <w:rsid w:val="00CD15BC"/>
    <w:rsid w:val="00CD7172"/>
    <w:rsid w:val="00CE0FD9"/>
    <w:rsid w:val="00CE6584"/>
    <w:rsid w:val="00CF43AF"/>
    <w:rsid w:val="00D019C7"/>
    <w:rsid w:val="00D26BFA"/>
    <w:rsid w:val="00D33093"/>
    <w:rsid w:val="00D34256"/>
    <w:rsid w:val="00D44132"/>
    <w:rsid w:val="00D47BE6"/>
    <w:rsid w:val="00D525D5"/>
    <w:rsid w:val="00D53C34"/>
    <w:rsid w:val="00D62A31"/>
    <w:rsid w:val="00D83539"/>
    <w:rsid w:val="00D84441"/>
    <w:rsid w:val="00D9116C"/>
    <w:rsid w:val="00D93A5D"/>
    <w:rsid w:val="00DA127A"/>
    <w:rsid w:val="00DA18CD"/>
    <w:rsid w:val="00DA3359"/>
    <w:rsid w:val="00DB2941"/>
    <w:rsid w:val="00DC3FDD"/>
    <w:rsid w:val="00DD49CA"/>
    <w:rsid w:val="00DF15C0"/>
    <w:rsid w:val="00DF5F80"/>
    <w:rsid w:val="00DF7C2B"/>
    <w:rsid w:val="00E021E1"/>
    <w:rsid w:val="00E0316F"/>
    <w:rsid w:val="00E038E2"/>
    <w:rsid w:val="00E03911"/>
    <w:rsid w:val="00E2295D"/>
    <w:rsid w:val="00E268DB"/>
    <w:rsid w:val="00E27CE5"/>
    <w:rsid w:val="00E33727"/>
    <w:rsid w:val="00E46023"/>
    <w:rsid w:val="00E61CBC"/>
    <w:rsid w:val="00E651EF"/>
    <w:rsid w:val="00E70E21"/>
    <w:rsid w:val="00E847EC"/>
    <w:rsid w:val="00E859AB"/>
    <w:rsid w:val="00E85ACD"/>
    <w:rsid w:val="00E93B9D"/>
    <w:rsid w:val="00EA6A2A"/>
    <w:rsid w:val="00EC4AEB"/>
    <w:rsid w:val="00ED43F3"/>
    <w:rsid w:val="00EF04D6"/>
    <w:rsid w:val="00EF6421"/>
    <w:rsid w:val="00F03ED8"/>
    <w:rsid w:val="00F11DCC"/>
    <w:rsid w:val="00F1251E"/>
    <w:rsid w:val="00F201EA"/>
    <w:rsid w:val="00F21D81"/>
    <w:rsid w:val="00F30A9B"/>
    <w:rsid w:val="00F51747"/>
    <w:rsid w:val="00F51C17"/>
    <w:rsid w:val="00F57571"/>
    <w:rsid w:val="00F70B3F"/>
    <w:rsid w:val="00F80EF7"/>
    <w:rsid w:val="00F855DA"/>
    <w:rsid w:val="00F92C00"/>
    <w:rsid w:val="00FA020D"/>
    <w:rsid w:val="00FA1451"/>
    <w:rsid w:val="00FA2B23"/>
    <w:rsid w:val="00FA6729"/>
    <w:rsid w:val="00FB0C7A"/>
    <w:rsid w:val="00FC563B"/>
    <w:rsid w:val="00FD2247"/>
    <w:rsid w:val="00FE5913"/>
    <w:rsid w:val="0FCE751B"/>
    <w:rsid w:val="23C16AD3"/>
    <w:rsid w:val="2B807273"/>
    <w:rsid w:val="2FBF6BED"/>
    <w:rsid w:val="320715EF"/>
    <w:rsid w:val="3F577A82"/>
    <w:rsid w:val="4DE84D6E"/>
    <w:rsid w:val="5FCE61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B9D"/>
    <w:pPr>
      <w:widowControl w:val="0"/>
      <w:jc w:val="both"/>
    </w:pPr>
    <w:rPr>
      <w:rFonts w:ascii="Calibri" w:eastAsia="宋体" w:hAnsi="Calibri" w:cs="Times New Roman"/>
      <w:kern w:val="2"/>
      <w:sz w:val="21"/>
      <w:szCs w:val="22"/>
    </w:rPr>
  </w:style>
  <w:style w:type="paragraph" w:styleId="3">
    <w:name w:val="heading 3"/>
    <w:basedOn w:val="a"/>
    <w:next w:val="a0"/>
    <w:link w:val="3Char"/>
    <w:qFormat/>
    <w:rsid w:val="00E93B9D"/>
    <w:pPr>
      <w:keepNext/>
      <w:keepLines/>
      <w:spacing w:before="260" w:after="260" w:line="360" w:lineRule="auto"/>
      <w:ind w:firstLineChars="200" w:firstLine="602"/>
      <w:outlineLvl w:val="2"/>
    </w:pPr>
    <w:rPr>
      <w:rFonts w:ascii="仿宋_GB2312" w:eastAsia="仿宋_GB2312" w:hAnsi="Times New Roman"/>
      <w:b/>
      <w:bCs/>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93B9D"/>
    <w:pPr>
      <w:ind w:firstLine="420"/>
    </w:pPr>
    <w:rPr>
      <w:rFonts w:ascii="Times New Roman" w:hAnsi="Times New Roman"/>
      <w:kern w:val="0"/>
      <w:sz w:val="20"/>
      <w:szCs w:val="20"/>
    </w:rPr>
  </w:style>
  <w:style w:type="paragraph" w:styleId="2">
    <w:name w:val="Body Text Indent 2"/>
    <w:basedOn w:val="a"/>
    <w:link w:val="2Char1"/>
    <w:rsid w:val="00E93B9D"/>
    <w:pPr>
      <w:snapToGrid w:val="0"/>
      <w:spacing w:line="400" w:lineRule="exact"/>
      <w:ind w:firstLine="480"/>
    </w:pPr>
    <w:rPr>
      <w:rFonts w:ascii="Times New Roman" w:eastAsia="仿宋_GB2312" w:hAnsi="Times New Roman" w:cstheme="minorBidi"/>
      <w:sz w:val="24"/>
      <w:szCs w:val="24"/>
    </w:rPr>
  </w:style>
  <w:style w:type="paragraph" w:styleId="a4">
    <w:name w:val="footer"/>
    <w:basedOn w:val="a"/>
    <w:link w:val="Char0"/>
    <w:uiPriority w:val="99"/>
    <w:unhideWhenUsed/>
    <w:rsid w:val="00E93B9D"/>
    <w:pPr>
      <w:tabs>
        <w:tab w:val="center" w:pos="4153"/>
        <w:tab w:val="right" w:pos="8306"/>
      </w:tabs>
      <w:snapToGrid w:val="0"/>
      <w:jc w:val="left"/>
    </w:pPr>
    <w:rPr>
      <w:sz w:val="18"/>
      <w:szCs w:val="18"/>
    </w:rPr>
  </w:style>
  <w:style w:type="paragraph" w:styleId="a5">
    <w:name w:val="header"/>
    <w:basedOn w:val="a"/>
    <w:link w:val="Char1"/>
    <w:unhideWhenUsed/>
    <w:qFormat/>
    <w:rsid w:val="00E93B9D"/>
    <w:pPr>
      <w:pBdr>
        <w:bottom w:val="single" w:sz="6" w:space="1" w:color="auto"/>
      </w:pBdr>
      <w:tabs>
        <w:tab w:val="center" w:pos="4153"/>
        <w:tab w:val="right" w:pos="8306"/>
      </w:tabs>
      <w:snapToGrid w:val="0"/>
      <w:jc w:val="center"/>
    </w:pPr>
    <w:rPr>
      <w:sz w:val="18"/>
      <w:szCs w:val="18"/>
    </w:rPr>
  </w:style>
  <w:style w:type="character" w:customStyle="1" w:styleId="3Char">
    <w:name w:val="标题 3 Char"/>
    <w:basedOn w:val="a1"/>
    <w:link w:val="3"/>
    <w:qFormat/>
    <w:rsid w:val="00E93B9D"/>
    <w:rPr>
      <w:rFonts w:ascii="仿宋_GB2312" w:eastAsia="仿宋_GB2312" w:hAnsi="Times New Roman" w:cs="Times New Roman"/>
      <w:b/>
      <w:bCs/>
      <w:kern w:val="0"/>
      <w:sz w:val="30"/>
      <w:szCs w:val="20"/>
    </w:rPr>
  </w:style>
  <w:style w:type="character" w:customStyle="1" w:styleId="Char1">
    <w:name w:val="页眉 Char"/>
    <w:basedOn w:val="a1"/>
    <w:link w:val="a5"/>
    <w:qFormat/>
    <w:rsid w:val="00E93B9D"/>
    <w:rPr>
      <w:rFonts w:ascii="Calibri" w:eastAsia="宋体" w:hAnsi="Calibri" w:cs="Times New Roman"/>
      <w:sz w:val="18"/>
      <w:szCs w:val="18"/>
    </w:rPr>
  </w:style>
  <w:style w:type="character" w:customStyle="1" w:styleId="Char0">
    <w:name w:val="页脚 Char"/>
    <w:basedOn w:val="a1"/>
    <w:link w:val="a4"/>
    <w:uiPriority w:val="99"/>
    <w:qFormat/>
    <w:rsid w:val="00E93B9D"/>
    <w:rPr>
      <w:rFonts w:ascii="Calibri" w:eastAsia="宋体" w:hAnsi="Calibri" w:cs="Times New Roman"/>
      <w:sz w:val="18"/>
      <w:szCs w:val="18"/>
    </w:rPr>
  </w:style>
  <w:style w:type="character" w:customStyle="1" w:styleId="Char">
    <w:name w:val="正文缩进 Char"/>
    <w:link w:val="a0"/>
    <w:qFormat/>
    <w:rsid w:val="00E93B9D"/>
    <w:rPr>
      <w:rFonts w:ascii="Times New Roman" w:eastAsia="宋体" w:hAnsi="Times New Roman" w:cs="Times New Roman"/>
      <w:kern w:val="0"/>
      <w:sz w:val="20"/>
      <w:szCs w:val="20"/>
    </w:rPr>
  </w:style>
  <w:style w:type="character" w:customStyle="1" w:styleId="2Char">
    <w:name w:val="正文文本缩进 2 Char"/>
    <w:link w:val="2"/>
    <w:qFormat/>
    <w:rsid w:val="00E93B9D"/>
    <w:rPr>
      <w:rFonts w:ascii="Times New Roman" w:eastAsia="仿宋_GB2312" w:hAnsi="Times New Roman"/>
      <w:sz w:val="24"/>
      <w:szCs w:val="24"/>
    </w:rPr>
  </w:style>
  <w:style w:type="character" w:customStyle="1" w:styleId="2Char1">
    <w:name w:val="正文文本缩进 2 Char1"/>
    <w:basedOn w:val="a1"/>
    <w:link w:val="2"/>
    <w:uiPriority w:val="99"/>
    <w:semiHidden/>
    <w:qFormat/>
    <w:rsid w:val="00E93B9D"/>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1277</Characters>
  <Application>Microsoft Office Word</Application>
  <DocSecurity>0</DocSecurity>
  <Lines>10</Lines>
  <Paragraphs>2</Paragraphs>
  <ScaleCrop>false</ScaleCrop>
  <Company>user</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2</cp:revision>
  <dcterms:created xsi:type="dcterms:W3CDTF">2025-02-10T02:48:00Z</dcterms:created>
  <dcterms:modified xsi:type="dcterms:W3CDTF">2025-02-10T02:48:00Z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eyJoZGlkIjoiMWRhZDBlNTQzOTRjMTZiM2RmNmZkNmYxYTI3NGI4NTgifQ==</vt:lpwstr>
  </property>
  <property fmtid="{D5CDD505-2E9C-101B-9397-08002B2CF9AE}" pid="3" name="KSOProductBuildVer">
    <vt:lpwstr>2052-12.1.0.19770</vt:lpwstr>
  </property>
  <property fmtid="{D5CDD505-2E9C-101B-9397-08002B2CF9AE}" pid="4" name="ICV">
    <vt:lpwstr>C80546ECD20242BBA4E0B40FD358C981_12</vt:lpwstr>
  </property>
</Properties>
</file>