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91" w:type="dxa"/>
        <w:tblLook w:val="04A0"/>
      </w:tblPr>
      <w:tblGrid>
        <w:gridCol w:w="1079"/>
        <w:gridCol w:w="4504"/>
        <w:gridCol w:w="4864"/>
        <w:gridCol w:w="1307"/>
        <w:gridCol w:w="1746"/>
      </w:tblGrid>
      <w:tr w:rsidR="009C6C4F" w:rsidRPr="009C6C4F" w:rsidTr="009C6C4F">
        <w:trPr>
          <w:trHeight w:val="555"/>
        </w:trPr>
        <w:tc>
          <w:tcPr>
            <w:tcW w:w="1079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center"/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04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center"/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4864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center"/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  <w:t>采购需求概况</w:t>
            </w:r>
          </w:p>
        </w:tc>
        <w:tc>
          <w:tcPr>
            <w:tcW w:w="130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center"/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  <w:t>预算金额（元）</w:t>
            </w:r>
          </w:p>
        </w:tc>
        <w:tc>
          <w:tcPr>
            <w:tcW w:w="1746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center"/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b/>
                <w:bCs/>
                <w:color w:val="000000"/>
                <w:kern w:val="0"/>
                <w:sz w:val="22"/>
              </w:rPr>
              <w:t>预计采购时间（填写到月）</w:t>
            </w:r>
          </w:p>
        </w:tc>
      </w:tr>
      <w:tr w:rsidR="009C6C4F" w:rsidRPr="009C6C4F" w:rsidTr="009C6C4F">
        <w:trPr>
          <w:trHeight w:val="4140"/>
        </w:trPr>
        <w:tc>
          <w:tcPr>
            <w:tcW w:w="1079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center"/>
              <w:rPr>
                <w:rFonts w:ascii="FangSong" w:eastAsia="宋体" w:hAnsi="FangSong" w:cs="宋体"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4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center"/>
              <w:rPr>
                <w:rFonts w:ascii="FangSong" w:eastAsia="宋体" w:hAnsi="FangSong" w:cs="宋体"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临安区林权不动产地籍调查项目（一期）</w:t>
            </w:r>
          </w:p>
        </w:tc>
        <w:tc>
          <w:tcPr>
            <w:tcW w:w="4864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left"/>
              <w:rPr>
                <w:rFonts w:ascii="FangSong" w:eastAsia="宋体" w:hAnsi="FangSong" w:cs="宋体"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根据《自然资源部办公厅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国家林业和草原局办公室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国家金融监督管理总局办公厅关于落实深化集体林权制度改革要求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规范高效做好林权类不动产登记工作的通知》（自然资办发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[2024]24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号）和浙江省自然资源厅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浙江省财政厅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 xml:space="preserve"> 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浙江省林业局印发《浙江省关于深入推进林权类不动产登记实施方案》的通知（浙自然资函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[2024]45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号）等工作要求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,2025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年底前在锦北街道、玲珑街道、高虹镇、昌化镇及国有林场开展林权地籍调查工作，完成辖区内集体林权权属落界（指界确认）、成果建库和登记发证等工作。</w:t>
            </w:r>
          </w:p>
        </w:tc>
        <w:tc>
          <w:tcPr>
            <w:tcW w:w="130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center"/>
              <w:rPr>
                <w:rFonts w:ascii="FangSong" w:eastAsia="宋体" w:hAnsi="FangSong" w:cs="宋体"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750000</w:t>
            </w:r>
          </w:p>
        </w:tc>
        <w:tc>
          <w:tcPr>
            <w:tcW w:w="1746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vAlign w:val="center"/>
            <w:hideMark/>
          </w:tcPr>
          <w:p w:rsidR="009C6C4F" w:rsidRPr="009C6C4F" w:rsidRDefault="009C6C4F" w:rsidP="009C6C4F">
            <w:pPr>
              <w:widowControl/>
              <w:jc w:val="center"/>
              <w:rPr>
                <w:rFonts w:ascii="FangSong" w:eastAsia="宋体" w:hAnsi="FangSong" w:cs="宋体"/>
                <w:color w:val="000000"/>
                <w:kern w:val="0"/>
                <w:sz w:val="22"/>
              </w:rPr>
            </w:pP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2025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年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6</w:t>
            </w:r>
            <w:r w:rsidRPr="009C6C4F">
              <w:rPr>
                <w:rFonts w:ascii="FangSong" w:eastAsia="宋体" w:hAnsi="FangSong" w:cs="宋体"/>
                <w:color w:val="000000"/>
                <w:kern w:val="0"/>
                <w:sz w:val="22"/>
              </w:rPr>
              <w:t>月</w:t>
            </w:r>
          </w:p>
        </w:tc>
      </w:tr>
    </w:tbl>
    <w:p w:rsidR="003B4E7A" w:rsidRDefault="003B4E7A"/>
    <w:sectPr w:rsidR="003B4E7A" w:rsidSect="009C6C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C4F"/>
    <w:rsid w:val="003B4E7A"/>
    <w:rsid w:val="009C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2025-05-07T02:32:00Z</dcterms:created>
  <dcterms:modified xsi:type="dcterms:W3CDTF">2025-05-07T02:33:00Z</dcterms:modified>
</cp:coreProperties>
</file>