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sz w:val="44"/>
          <w:szCs w:val="44"/>
          <w:highlight w:val="none"/>
          <w:u w:val="single"/>
        </w:rPr>
      </w:pPr>
      <w:bookmarkStart w:id="0" w:name="_Toc20384570"/>
      <w:r>
        <w:rPr>
          <w:rFonts w:ascii="仿宋" w:hAnsi="仿宋" w:eastAsia="仿宋" w:cs="仿宋"/>
          <w:sz w:val="32"/>
          <w:szCs w:val="32"/>
          <w:highlight w:val="none"/>
        </w:rPr>
        <w:t xml:space="preserve"> </w:t>
      </w:r>
    </w:p>
    <w:p>
      <w:pPr>
        <w:spacing w:line="360" w:lineRule="auto"/>
        <w:jc w:val="center"/>
        <w:rPr>
          <w:rFonts w:ascii="仿宋" w:hAnsi="仿宋" w:eastAsia="仿宋"/>
          <w:sz w:val="52"/>
          <w:szCs w:val="52"/>
          <w:highlight w:val="none"/>
        </w:rPr>
      </w:pPr>
      <w:r>
        <w:rPr>
          <w:rFonts w:hint="eastAsia" w:ascii="仿宋" w:hAnsi="仿宋" w:eastAsia="仿宋" w:cs="仿宋"/>
          <w:sz w:val="52"/>
          <w:szCs w:val="52"/>
          <w:highlight w:val="none"/>
        </w:rPr>
        <w:t>杭州市政府采购项目</w:t>
      </w:r>
    </w:p>
    <w:p>
      <w:pPr>
        <w:spacing w:line="360" w:lineRule="auto"/>
        <w:jc w:val="center"/>
        <w:rPr>
          <w:rFonts w:ascii="仿宋" w:hAnsi="仿宋" w:eastAsia="仿宋"/>
          <w:sz w:val="52"/>
          <w:szCs w:val="52"/>
          <w:highlight w:val="none"/>
        </w:rPr>
      </w:pPr>
      <w:r>
        <w:rPr>
          <w:rFonts w:hint="eastAsia" w:ascii="仿宋" w:hAnsi="仿宋" w:eastAsia="仿宋" w:cs="仿宋"/>
          <w:sz w:val="52"/>
          <w:szCs w:val="52"/>
          <w:highlight w:val="none"/>
        </w:rPr>
        <w:t>采购需求</w:t>
      </w:r>
    </w:p>
    <w:p>
      <w:pPr>
        <w:spacing w:line="360" w:lineRule="auto"/>
        <w:jc w:val="center"/>
        <w:rPr>
          <w:rFonts w:ascii="仿宋" w:hAnsi="仿宋" w:eastAsia="仿宋"/>
          <w:sz w:val="32"/>
          <w:szCs w:val="32"/>
          <w:highlight w:val="none"/>
        </w:rPr>
      </w:pPr>
    </w:p>
    <w:p>
      <w:pPr>
        <w:spacing w:line="360" w:lineRule="auto"/>
        <w:jc w:val="center"/>
        <w:rPr>
          <w:rFonts w:ascii="仿宋" w:hAnsi="仿宋" w:eastAsia="仿宋"/>
          <w:sz w:val="44"/>
          <w:szCs w:val="44"/>
          <w:highlight w:val="none"/>
        </w:rPr>
      </w:pPr>
    </w:p>
    <w:p>
      <w:pPr>
        <w:spacing w:line="360" w:lineRule="auto"/>
        <w:jc w:val="center"/>
        <w:rPr>
          <w:rFonts w:ascii="仿宋" w:hAnsi="仿宋" w:eastAsia="仿宋"/>
          <w:sz w:val="44"/>
          <w:szCs w:val="44"/>
          <w:highlight w:val="none"/>
        </w:rPr>
      </w:pPr>
    </w:p>
    <w:p>
      <w:pPr>
        <w:spacing w:line="360" w:lineRule="auto"/>
        <w:jc w:val="center"/>
        <w:rPr>
          <w:rFonts w:ascii="仿宋" w:hAnsi="仿宋" w:eastAsia="仿宋"/>
          <w:sz w:val="44"/>
          <w:szCs w:val="44"/>
          <w:highlight w:val="none"/>
        </w:rPr>
      </w:pPr>
    </w:p>
    <w:p>
      <w:pPr>
        <w:spacing w:line="360" w:lineRule="auto"/>
        <w:ind w:firstLine="1680" w:firstLineChars="600"/>
        <w:rPr>
          <w:rFonts w:ascii="仿宋" w:hAnsi="仿宋" w:eastAsia="仿宋" w:cs="仿宋"/>
          <w:sz w:val="28"/>
          <w:szCs w:val="28"/>
          <w:highlight w:val="none"/>
        </w:rPr>
      </w:pPr>
    </w:p>
    <w:p>
      <w:pPr>
        <w:spacing w:line="360" w:lineRule="auto"/>
        <w:ind w:firstLine="1680" w:firstLineChars="600"/>
        <w:rPr>
          <w:rFonts w:ascii="仿宋" w:hAnsi="仿宋" w:eastAsia="仿宋" w:cs="仿宋"/>
          <w:sz w:val="28"/>
          <w:szCs w:val="28"/>
          <w:highlight w:val="none"/>
        </w:rPr>
      </w:pPr>
    </w:p>
    <w:p>
      <w:pPr>
        <w:spacing w:line="360" w:lineRule="auto"/>
        <w:ind w:firstLine="1680" w:firstLineChars="600"/>
        <w:rPr>
          <w:rFonts w:ascii="仿宋" w:hAnsi="仿宋" w:eastAsia="仿宋" w:cs="仿宋"/>
          <w:sz w:val="28"/>
          <w:szCs w:val="28"/>
          <w:highlight w:val="none"/>
        </w:rPr>
      </w:pPr>
    </w:p>
    <w:p>
      <w:pPr>
        <w:spacing w:line="360" w:lineRule="auto"/>
        <w:ind w:firstLine="1680" w:firstLineChars="600"/>
        <w:rPr>
          <w:rFonts w:ascii="仿宋" w:hAnsi="仿宋" w:eastAsia="仿宋" w:cs="仿宋"/>
          <w:sz w:val="28"/>
          <w:szCs w:val="28"/>
          <w:highlight w:val="none"/>
        </w:rPr>
      </w:pPr>
      <w:bookmarkStart w:id="15" w:name="_GoBack"/>
      <w:bookmarkEnd w:id="15"/>
    </w:p>
    <w:p>
      <w:pPr>
        <w:spacing w:line="360" w:lineRule="auto"/>
        <w:ind w:firstLine="1680" w:firstLineChars="600"/>
        <w:rPr>
          <w:rFonts w:ascii="仿宋" w:hAnsi="仿宋" w:eastAsia="仿宋" w:cs="仿宋"/>
          <w:sz w:val="28"/>
          <w:szCs w:val="28"/>
          <w:highlight w:val="none"/>
        </w:rPr>
      </w:pPr>
    </w:p>
    <w:p>
      <w:pPr>
        <w:spacing w:line="360" w:lineRule="auto"/>
        <w:ind w:firstLine="1680" w:firstLineChars="600"/>
        <w:rPr>
          <w:rFonts w:ascii="仿宋" w:hAnsi="仿宋" w:eastAsia="仿宋" w:cs="仿宋"/>
          <w:sz w:val="28"/>
          <w:szCs w:val="28"/>
          <w:highlight w:val="none"/>
        </w:rPr>
      </w:pPr>
    </w:p>
    <w:p>
      <w:pPr>
        <w:spacing w:line="360" w:lineRule="auto"/>
        <w:ind w:firstLine="1680" w:firstLineChars="600"/>
        <w:rPr>
          <w:rFonts w:ascii="仿宋" w:hAnsi="仿宋" w:eastAsia="仿宋"/>
          <w:sz w:val="28"/>
          <w:szCs w:val="28"/>
          <w:highlight w:val="none"/>
          <w:u w:val="single"/>
        </w:rPr>
      </w:pPr>
      <w:r>
        <w:rPr>
          <w:rFonts w:hint="eastAsia" w:ascii="仿宋" w:hAnsi="仿宋" w:eastAsia="仿宋" w:cs="仿宋"/>
          <w:sz w:val="28"/>
          <w:szCs w:val="28"/>
          <w:highlight w:val="none"/>
        </w:rPr>
        <w:t>采购单位：</w:t>
      </w:r>
      <w:r>
        <w:rPr>
          <w:rFonts w:hint="eastAsia" w:ascii="仿宋" w:hAnsi="仿宋" w:eastAsia="仿宋" w:cs="仿宋"/>
          <w:sz w:val="28"/>
          <w:szCs w:val="28"/>
          <w:highlight w:val="none"/>
          <w:u w:val="single"/>
        </w:rPr>
        <w:t>杭州市临平区中西医结合医院</w:t>
      </w:r>
    </w:p>
    <w:p>
      <w:pPr>
        <w:spacing w:line="360" w:lineRule="auto"/>
        <w:ind w:firstLine="1680" w:firstLineChars="600"/>
        <w:jc w:val="both"/>
        <w:rPr>
          <w:rFonts w:hint="eastAsia" w:ascii="仿宋" w:hAnsi="仿宋" w:eastAsia="仿宋"/>
          <w:sz w:val="28"/>
          <w:szCs w:val="28"/>
          <w:highlight w:val="none"/>
          <w:u w:val="single"/>
          <w:lang w:eastAsia="zh-CN"/>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u w:val="single"/>
          <w:lang w:eastAsia="zh-CN"/>
        </w:rPr>
        <w:t>医共体保安特勤服务采购项目</w:t>
      </w:r>
    </w:p>
    <w:p>
      <w:pPr>
        <w:spacing w:line="360" w:lineRule="auto"/>
        <w:ind w:left="2236" w:leftChars="798" w:hanging="560" w:hangingChars="200"/>
        <w:rPr>
          <w:rFonts w:ascii="仿宋" w:hAnsi="仿宋" w:eastAsia="仿宋"/>
          <w:sz w:val="28"/>
          <w:szCs w:val="28"/>
          <w:highlight w:val="none"/>
          <w:u w:val="single"/>
        </w:rPr>
      </w:pPr>
      <w:r>
        <w:rPr>
          <w:rFonts w:hint="eastAsia" w:ascii="仿宋" w:hAnsi="仿宋" w:eastAsia="仿宋" w:cs="仿宋"/>
          <w:sz w:val="28"/>
          <w:szCs w:val="28"/>
          <w:highlight w:val="none"/>
        </w:rPr>
        <w:t>编制单位：</w:t>
      </w:r>
      <w:r>
        <w:rPr>
          <w:rFonts w:hint="eastAsia" w:ascii="仿宋" w:hAnsi="仿宋" w:eastAsia="仿宋" w:cs="仿宋"/>
          <w:sz w:val="28"/>
          <w:szCs w:val="28"/>
          <w:highlight w:val="none"/>
          <w:u w:val="single"/>
        </w:rPr>
        <w:t>杭州市临平区中西医结合医院</w:t>
      </w:r>
    </w:p>
    <w:p>
      <w:pPr>
        <w:spacing w:line="360" w:lineRule="auto"/>
        <w:ind w:left="420" w:leftChars="200" w:firstLine="1260" w:firstLineChars="450"/>
        <w:rPr>
          <w:rFonts w:ascii="仿宋" w:hAnsi="仿宋" w:eastAsia="仿宋" w:cs="仿宋"/>
          <w:sz w:val="28"/>
          <w:szCs w:val="28"/>
          <w:highlight w:val="none"/>
          <w:u w:val="single"/>
        </w:rPr>
      </w:pPr>
      <w:r>
        <w:rPr>
          <w:rFonts w:hint="eastAsia" w:ascii="仿宋" w:hAnsi="仿宋" w:eastAsia="仿宋" w:cs="仿宋"/>
          <w:sz w:val="28"/>
          <w:szCs w:val="28"/>
          <w:highlight w:val="none"/>
        </w:rPr>
        <w:t>编制时间：</w:t>
      </w:r>
      <w:r>
        <w:rPr>
          <w:rFonts w:ascii="仿宋" w:hAnsi="仿宋" w:eastAsia="仿宋" w:cs="仿宋"/>
          <w:sz w:val="28"/>
          <w:szCs w:val="28"/>
          <w:highlight w:val="none"/>
          <w:u w:val="single"/>
        </w:rPr>
        <w:t xml:space="preserve">   202</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11</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20</w:t>
      </w:r>
      <w:r>
        <w:rPr>
          <w:rFonts w:hint="eastAsia" w:ascii="仿宋" w:hAnsi="仿宋" w:eastAsia="仿宋" w:cs="仿宋"/>
          <w:sz w:val="28"/>
          <w:szCs w:val="28"/>
          <w:highlight w:val="none"/>
          <w:u w:val="single"/>
        </w:rPr>
        <w:t>日</w:t>
      </w:r>
      <w:r>
        <w:rPr>
          <w:rFonts w:ascii="仿宋" w:hAnsi="仿宋" w:eastAsia="仿宋" w:cs="仿宋"/>
          <w:sz w:val="28"/>
          <w:szCs w:val="28"/>
          <w:highlight w:val="none"/>
          <w:u w:val="single"/>
        </w:rPr>
        <w:t xml:space="preserve"> </w:t>
      </w:r>
    </w:p>
    <w:p>
      <w:pPr>
        <w:spacing w:line="360" w:lineRule="auto"/>
        <w:jc w:val="left"/>
        <w:rPr>
          <w:rFonts w:ascii="仿宋" w:hAnsi="仿宋" w:eastAsia="仿宋"/>
          <w:b/>
          <w:bCs/>
          <w:sz w:val="28"/>
          <w:szCs w:val="28"/>
          <w:highlight w:val="none"/>
        </w:rPr>
      </w:pPr>
      <w:r>
        <w:rPr>
          <w:rFonts w:ascii="仿宋" w:hAnsi="仿宋" w:eastAsia="仿宋"/>
          <w:sz w:val="32"/>
          <w:szCs w:val="32"/>
          <w:highlight w:val="none"/>
        </w:rPr>
        <w:br w:type="page"/>
      </w:r>
      <w:r>
        <w:rPr>
          <w:rFonts w:hint="eastAsia" w:ascii="仿宋" w:hAnsi="仿宋" w:eastAsia="仿宋" w:cs="仿宋"/>
          <w:b/>
          <w:bCs/>
          <w:sz w:val="28"/>
          <w:szCs w:val="28"/>
          <w:highlight w:val="none"/>
        </w:rPr>
        <w:t>一、需求调查情况</w:t>
      </w:r>
    </w:p>
    <w:p>
      <w:pPr>
        <w:spacing w:line="360" w:lineRule="auto"/>
        <w:jc w:val="left"/>
        <w:rPr>
          <w:rFonts w:ascii="仿宋" w:hAnsi="仿宋" w:eastAsia="仿宋"/>
          <w:sz w:val="24"/>
          <w:szCs w:val="24"/>
          <w:highlight w:val="none"/>
        </w:rPr>
      </w:pPr>
      <w:r>
        <w:rPr>
          <w:rFonts w:hint="eastAsia" w:ascii="仿宋" w:hAnsi="仿宋" w:eastAsia="仿宋" w:cs="仿宋"/>
          <w:sz w:val="24"/>
          <w:szCs w:val="24"/>
          <w:highlight w:val="none"/>
        </w:rPr>
        <w:t>（一）本项目是否需要开展需求调查：</w:t>
      </w:r>
      <w:r>
        <w:rPr>
          <w:rFonts w:hint="eastAsia" w:ascii="仿宋" w:hAnsi="仿宋" w:eastAsia="仿宋" w:cs="仿宋"/>
          <w:sz w:val="24"/>
          <w:highlight w:val="none"/>
        </w:rPr>
        <w:t>☑</w:t>
      </w:r>
      <w:r>
        <w:rPr>
          <w:rFonts w:hint="eastAsia" w:ascii="仿宋" w:hAnsi="仿宋" w:eastAsia="仿宋" w:cs="仿宋"/>
          <w:sz w:val="24"/>
          <w:szCs w:val="24"/>
          <w:highlight w:val="none"/>
        </w:rPr>
        <w:t>是</w:t>
      </w:r>
      <w:r>
        <w:rPr>
          <w:rFonts w:ascii="仿宋" w:hAnsi="仿宋" w:eastAsia="仿宋" w:cs="仿宋"/>
          <w:sz w:val="24"/>
          <w:szCs w:val="24"/>
          <w:highlight w:val="none"/>
        </w:rPr>
        <w:t xml:space="preserve">  </w:t>
      </w:r>
      <w:r>
        <w:rPr>
          <w:rFonts w:hint="eastAsia" w:ascii="仿宋" w:hAnsi="仿宋" w:eastAsia="仿宋" w:cs="仿宋"/>
          <w:sz w:val="24"/>
          <w:highlight w:val="none"/>
        </w:rPr>
        <w:t>□</w:t>
      </w:r>
      <w:r>
        <w:rPr>
          <w:rFonts w:hint="eastAsia" w:ascii="仿宋" w:hAnsi="仿宋" w:eastAsia="仿宋" w:cs="仿宋"/>
          <w:sz w:val="24"/>
          <w:szCs w:val="24"/>
          <w:highlight w:val="none"/>
        </w:rPr>
        <w:t>否</w:t>
      </w:r>
    </w:p>
    <w:p>
      <w:pPr>
        <w:spacing w:line="360" w:lineRule="auto"/>
        <w:jc w:val="left"/>
        <w:rPr>
          <w:rFonts w:ascii="仿宋" w:hAnsi="仿宋" w:eastAsia="仿宋"/>
          <w:sz w:val="24"/>
          <w:szCs w:val="24"/>
          <w:highlight w:val="none"/>
        </w:rPr>
      </w:pPr>
      <w:r>
        <w:rPr>
          <w:rFonts w:hint="eastAsia" w:ascii="仿宋" w:hAnsi="仿宋" w:eastAsia="仿宋" w:cs="仿宋"/>
          <w:sz w:val="24"/>
          <w:szCs w:val="24"/>
          <w:highlight w:val="none"/>
        </w:rPr>
        <w:t>（二）本项目是否属于可以不再重复开展需求调查情形：</w:t>
      </w:r>
      <w:r>
        <w:rPr>
          <w:rFonts w:hint="eastAsia" w:ascii="仿宋" w:hAnsi="仿宋" w:eastAsia="仿宋" w:cs="仿宋"/>
          <w:sz w:val="24"/>
          <w:highlight w:val="none"/>
        </w:rPr>
        <w:t>□</w:t>
      </w:r>
      <w:r>
        <w:rPr>
          <w:rFonts w:hint="eastAsia" w:ascii="仿宋" w:hAnsi="仿宋" w:eastAsia="仿宋" w:cs="仿宋"/>
          <w:sz w:val="24"/>
          <w:szCs w:val="24"/>
          <w:highlight w:val="none"/>
        </w:rPr>
        <w:t>是</w:t>
      </w:r>
      <w:r>
        <w:rPr>
          <w:rFonts w:ascii="仿宋" w:hAnsi="仿宋" w:eastAsia="仿宋" w:cs="仿宋"/>
          <w:sz w:val="24"/>
          <w:szCs w:val="24"/>
          <w:highlight w:val="none"/>
        </w:rPr>
        <w:t xml:space="preserve">  </w:t>
      </w:r>
      <w:r>
        <w:rPr>
          <w:rFonts w:hint="eastAsia" w:ascii="仿宋" w:hAnsi="仿宋" w:eastAsia="仿宋" w:cs="仿宋"/>
          <w:sz w:val="24"/>
          <w:highlight w:val="none"/>
        </w:rPr>
        <w:t>☑</w:t>
      </w:r>
      <w:r>
        <w:rPr>
          <w:rFonts w:hint="eastAsia" w:ascii="仿宋" w:hAnsi="仿宋" w:eastAsia="仿宋" w:cs="仿宋"/>
          <w:sz w:val="24"/>
          <w:szCs w:val="24"/>
          <w:highlight w:val="none"/>
        </w:rPr>
        <w:t>否</w:t>
      </w:r>
    </w:p>
    <w:p>
      <w:pPr>
        <w:spacing w:line="360" w:lineRule="auto"/>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（三）需求调查方式</w:t>
      </w:r>
    </w:p>
    <w:p>
      <w:pPr>
        <w:spacing w:line="360" w:lineRule="auto"/>
        <w:ind w:firstLine="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咨询</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论证</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问卷调查</w:t>
      </w:r>
      <w:r>
        <w:rPr>
          <w:rFonts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其他方式（</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无</w:t>
      </w:r>
      <w:r>
        <w:rPr>
          <w:rFonts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p>
    <w:p>
      <w:pPr>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（四）需求调查对象</w:t>
      </w:r>
    </w:p>
    <w:p>
      <w:pPr>
        <w:spacing w:line="360" w:lineRule="auto"/>
        <w:ind w:firstLine="420"/>
        <w:jc w:val="left"/>
        <w:rPr>
          <w:rFonts w:ascii="仿宋" w:hAnsi="仿宋" w:eastAsia="仿宋" w:cs="仿宋"/>
          <w:sz w:val="24"/>
          <w:szCs w:val="24"/>
          <w:highlight w:val="none"/>
          <w:u w:val="single"/>
        </w:rPr>
      </w:pPr>
      <w:r>
        <w:rPr>
          <w:rFonts w:ascii="仿宋" w:hAnsi="仿宋" w:eastAsia="仿宋" w:cs="仿宋"/>
          <w:sz w:val="24"/>
          <w:szCs w:val="24"/>
          <w:highlight w:val="none"/>
          <w:u w:val="single"/>
        </w:rPr>
        <w:t xml:space="preserve">    /   </w:t>
      </w:r>
    </w:p>
    <w:p>
      <w:pPr>
        <w:spacing w:line="360" w:lineRule="auto"/>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（五）需求调查结果</w:t>
      </w:r>
    </w:p>
    <w:p>
      <w:pPr>
        <w:spacing w:line="360" w:lineRule="auto"/>
        <w:ind w:firstLine="420"/>
        <w:jc w:val="left"/>
        <w:rPr>
          <w:rFonts w:ascii="仿宋" w:hAnsi="仿宋" w:eastAsia="仿宋" w:cs="仿宋"/>
          <w:color w:val="auto"/>
          <w:sz w:val="24"/>
          <w:szCs w:val="24"/>
          <w:highlight w:val="none"/>
          <w:lang w:bidi="en-US"/>
        </w:rPr>
      </w:pPr>
      <w:r>
        <w:rPr>
          <w:rFonts w:hint="eastAsia" w:ascii="仿宋" w:hAnsi="仿宋" w:eastAsia="仿宋" w:cs="仿宋"/>
          <w:color w:val="auto"/>
          <w:sz w:val="24"/>
          <w:szCs w:val="24"/>
          <w:highlight w:val="none"/>
          <w:lang w:bidi="en-US"/>
        </w:rPr>
        <w:t>本次需求主要是为了项目的实现在技术、经济、社会条件方面的可行性，主要包含以下几个方面：</w:t>
      </w:r>
    </w:p>
    <w:p>
      <w:pPr>
        <w:spacing w:line="360" w:lineRule="auto"/>
        <w:ind w:firstLine="420"/>
        <w:jc w:val="left"/>
        <w:rPr>
          <w:rFonts w:ascii="仿宋" w:hAnsi="仿宋" w:eastAsia="仿宋" w:cs="仿宋"/>
          <w:color w:val="auto"/>
          <w:sz w:val="24"/>
          <w:szCs w:val="24"/>
          <w:highlight w:val="none"/>
          <w:lang w:bidi="en-US"/>
        </w:rPr>
      </w:pPr>
      <w:r>
        <w:rPr>
          <w:rFonts w:hint="eastAsia" w:ascii="仿宋" w:hAnsi="仿宋" w:eastAsia="仿宋" w:cs="仿宋"/>
          <w:color w:val="auto"/>
          <w:sz w:val="24"/>
          <w:szCs w:val="24"/>
          <w:highlight w:val="none"/>
          <w:lang w:bidi="en-US"/>
        </w:rPr>
        <w:t>（</w:t>
      </w:r>
      <w:r>
        <w:rPr>
          <w:rFonts w:ascii="仿宋" w:hAnsi="仿宋" w:eastAsia="仿宋" w:cs="仿宋"/>
          <w:color w:val="auto"/>
          <w:sz w:val="24"/>
          <w:szCs w:val="24"/>
          <w:highlight w:val="none"/>
          <w:lang w:bidi="en-US"/>
        </w:rPr>
        <w:t>1</w:t>
      </w:r>
      <w:r>
        <w:rPr>
          <w:rFonts w:hint="eastAsia" w:ascii="仿宋" w:hAnsi="仿宋" w:eastAsia="仿宋" w:cs="仿宋"/>
          <w:color w:val="auto"/>
          <w:sz w:val="24"/>
          <w:szCs w:val="24"/>
          <w:highlight w:val="none"/>
          <w:lang w:bidi="en-US"/>
        </w:rPr>
        <w:t>）</w:t>
      </w:r>
      <w:r>
        <w:rPr>
          <w:rFonts w:hint="eastAsia" w:ascii="仿宋" w:hAnsi="仿宋" w:eastAsia="仿宋" w:cs="仿宋"/>
          <w:color w:val="auto"/>
          <w:sz w:val="24"/>
          <w:szCs w:val="24"/>
          <w:highlight w:val="none"/>
          <w:lang w:eastAsia="zh-CN" w:bidi="en-US"/>
        </w:rPr>
        <w:t>技术方面</w:t>
      </w:r>
      <w:r>
        <w:rPr>
          <w:rFonts w:hint="eastAsia" w:ascii="仿宋" w:hAnsi="仿宋" w:eastAsia="仿宋" w:cs="仿宋"/>
          <w:color w:val="auto"/>
          <w:sz w:val="24"/>
          <w:szCs w:val="24"/>
          <w:highlight w:val="none"/>
          <w:lang w:bidi="en-US"/>
        </w:rPr>
        <w:t>满足</w:t>
      </w:r>
      <w:r>
        <w:rPr>
          <w:rFonts w:hint="eastAsia" w:ascii="仿宋" w:hAnsi="仿宋" w:eastAsia="仿宋" w:cs="仿宋"/>
          <w:color w:val="auto"/>
          <w:sz w:val="24"/>
          <w:szCs w:val="24"/>
          <w:highlight w:val="none"/>
          <w:lang w:eastAsia="zh-CN" w:bidi="en-US"/>
        </w:rPr>
        <w:t>医院院感等特殊要求</w:t>
      </w:r>
      <w:r>
        <w:rPr>
          <w:rFonts w:hint="eastAsia" w:ascii="仿宋" w:hAnsi="仿宋" w:eastAsia="仿宋" w:cs="仿宋"/>
          <w:color w:val="auto"/>
          <w:sz w:val="24"/>
          <w:szCs w:val="24"/>
          <w:highlight w:val="none"/>
          <w:lang w:bidi="en-US"/>
        </w:rPr>
        <w:t>。</w:t>
      </w:r>
    </w:p>
    <w:p>
      <w:pPr>
        <w:spacing w:line="360" w:lineRule="auto"/>
        <w:ind w:firstLine="420"/>
        <w:jc w:val="left"/>
        <w:rPr>
          <w:rFonts w:ascii="仿宋" w:hAnsi="仿宋" w:eastAsia="仿宋" w:cs="仿宋"/>
          <w:color w:val="auto"/>
          <w:sz w:val="24"/>
          <w:szCs w:val="24"/>
          <w:highlight w:val="none"/>
          <w:lang w:bidi="en-US"/>
        </w:rPr>
      </w:pPr>
      <w:r>
        <w:rPr>
          <w:rFonts w:hint="eastAsia" w:ascii="仿宋" w:hAnsi="仿宋" w:eastAsia="仿宋" w:cs="仿宋"/>
          <w:color w:val="auto"/>
          <w:sz w:val="24"/>
          <w:szCs w:val="24"/>
          <w:highlight w:val="none"/>
          <w:lang w:bidi="en-US"/>
        </w:rPr>
        <w:t>（</w:t>
      </w:r>
      <w:r>
        <w:rPr>
          <w:rFonts w:ascii="仿宋" w:hAnsi="仿宋" w:eastAsia="仿宋" w:cs="仿宋"/>
          <w:color w:val="auto"/>
          <w:sz w:val="24"/>
          <w:szCs w:val="24"/>
          <w:highlight w:val="none"/>
          <w:lang w:bidi="en-US"/>
        </w:rPr>
        <w:t>2</w:t>
      </w:r>
      <w:r>
        <w:rPr>
          <w:rFonts w:hint="eastAsia" w:ascii="仿宋" w:hAnsi="仿宋" w:eastAsia="仿宋" w:cs="仿宋"/>
          <w:color w:val="auto"/>
          <w:sz w:val="24"/>
          <w:szCs w:val="24"/>
          <w:highlight w:val="none"/>
          <w:lang w:bidi="en-US"/>
        </w:rPr>
        <w:t>）经济</w:t>
      </w:r>
      <w:r>
        <w:rPr>
          <w:rFonts w:hint="eastAsia" w:ascii="仿宋" w:hAnsi="仿宋" w:eastAsia="仿宋" w:cs="仿宋"/>
          <w:color w:val="auto"/>
          <w:sz w:val="24"/>
          <w:szCs w:val="24"/>
          <w:highlight w:val="none"/>
          <w:lang w:eastAsia="zh-CN" w:bidi="en-US"/>
        </w:rPr>
        <w:t>方面</w:t>
      </w:r>
      <w:r>
        <w:rPr>
          <w:rFonts w:hint="eastAsia" w:ascii="仿宋" w:hAnsi="仿宋" w:eastAsia="仿宋" w:cs="仿宋"/>
          <w:color w:val="auto"/>
          <w:sz w:val="24"/>
          <w:szCs w:val="24"/>
          <w:highlight w:val="none"/>
          <w:lang w:bidi="en-US"/>
        </w:rPr>
        <w:t>满足新院区启用后，新增大量业务</w:t>
      </w:r>
      <w:r>
        <w:rPr>
          <w:rFonts w:hint="eastAsia" w:ascii="仿宋" w:hAnsi="仿宋" w:eastAsia="仿宋" w:cs="仿宋"/>
          <w:color w:val="auto"/>
          <w:sz w:val="24"/>
          <w:szCs w:val="24"/>
          <w:highlight w:val="none"/>
          <w:lang w:eastAsia="zh-CN" w:bidi="en-US"/>
        </w:rPr>
        <w:t>的运行</w:t>
      </w:r>
      <w:r>
        <w:rPr>
          <w:rFonts w:hint="eastAsia" w:ascii="仿宋" w:hAnsi="仿宋" w:eastAsia="仿宋" w:cs="仿宋"/>
          <w:color w:val="auto"/>
          <w:sz w:val="24"/>
          <w:szCs w:val="24"/>
          <w:highlight w:val="none"/>
          <w:lang w:bidi="en-US"/>
        </w:rPr>
        <w:t>。</w:t>
      </w:r>
    </w:p>
    <w:p>
      <w:pPr>
        <w:widowControl/>
        <w:jc w:val="left"/>
        <w:rPr>
          <w:rFonts w:ascii="宋体" w:cs="Calibri"/>
          <w:color w:val="auto"/>
          <w:szCs w:val="20"/>
          <w:highlight w:val="none"/>
          <w:lang w:bidi="en-US"/>
        </w:rPr>
      </w:pPr>
      <w:r>
        <w:rPr>
          <w:color w:val="auto"/>
          <w:highlight w:val="none"/>
          <w:lang w:bidi="en-US"/>
        </w:rPr>
        <w:br w:type="page"/>
      </w:r>
    </w:p>
    <w:p>
      <w:pPr>
        <w:spacing w:line="360" w:lineRule="auto"/>
        <w:ind w:firstLine="420"/>
        <w:jc w:val="left"/>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同类采购项目历史成交信息情况</w:t>
      </w:r>
    </w:p>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u w:val="single"/>
        </w:rPr>
        <w:t>①杭州市第三人民医院2024年保安服务项目（项目编号：HZZFCG-2024-090 ），中标金额：3168000 (元)</w:t>
      </w:r>
      <w:r>
        <w:rPr>
          <w:rFonts w:ascii="仿宋" w:hAnsi="仿宋" w:eastAsia="仿宋" w:cs="仿宋"/>
          <w:sz w:val="24"/>
          <w:szCs w:val="24"/>
          <w:highlight w:val="none"/>
        </w:rPr>
        <w:t xml:space="preserve"> </w:t>
      </w:r>
    </w:p>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u w:val="single"/>
        </w:rPr>
        <w:t>②杭州市临安区第一人民医院2024年保安服务采购项目（项目编号：LZC-GK-临[2024]828号 ）中标金额：5500000(元)</w:t>
      </w:r>
      <w:r>
        <w:rPr>
          <w:rFonts w:ascii="仿宋" w:hAnsi="仿宋" w:eastAsia="仿宋" w:cs="仿宋"/>
          <w:sz w:val="24"/>
          <w:szCs w:val="24"/>
          <w:highlight w:val="none"/>
        </w:rPr>
        <w:t xml:space="preserve"> </w:t>
      </w:r>
    </w:p>
    <w:p>
      <w:pPr>
        <w:pStyle w:val="29"/>
        <w:rPr>
          <w:highlight w:val="none"/>
        </w:rPr>
      </w:pPr>
    </w:p>
    <w:p>
      <w:pPr>
        <w:spacing w:line="360" w:lineRule="auto"/>
        <w:ind w:firstLine="420"/>
        <w:jc w:val="left"/>
        <w:rPr>
          <w:rFonts w:ascii="仿宋" w:hAnsi="仿宋" w:eastAsia="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可能涉及的运行维护、升级更新、备品备件、耗材等后续采购情况</w:t>
      </w:r>
    </w:p>
    <w:p>
      <w:pPr>
        <w:spacing w:line="360" w:lineRule="auto"/>
        <w:ind w:firstLine="420"/>
        <w:jc w:val="left"/>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u w:val="single"/>
          <w:lang w:eastAsia="zh-CN"/>
        </w:rPr>
        <w:t>无</w:t>
      </w:r>
      <w:r>
        <w:rPr>
          <w:rFonts w:hint="eastAsia" w:ascii="仿宋" w:hAnsi="仿宋" w:eastAsia="仿宋" w:cs="仿宋"/>
          <w:color w:val="auto"/>
          <w:sz w:val="24"/>
          <w:szCs w:val="24"/>
          <w:highlight w:val="none"/>
          <w:u w:val="single"/>
        </w:rPr>
        <w:t>。</w:t>
      </w:r>
    </w:p>
    <w:p>
      <w:pPr>
        <w:spacing w:line="360" w:lineRule="auto"/>
        <w:ind w:firstLine="420"/>
        <w:jc w:val="left"/>
        <w:rPr>
          <w:rFonts w:ascii="仿宋" w:hAnsi="仿宋" w:eastAsia="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其他相关情况</w:t>
      </w:r>
    </w:p>
    <w:p>
      <w:pPr>
        <w:spacing w:line="360" w:lineRule="auto"/>
        <w:ind w:firstLine="420"/>
        <w:jc w:val="left"/>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无</w:t>
      </w:r>
      <w:r>
        <w:rPr>
          <w:rFonts w:ascii="仿宋" w:hAnsi="仿宋" w:eastAsia="仿宋" w:cs="仿宋"/>
          <w:sz w:val="24"/>
          <w:szCs w:val="24"/>
          <w:highlight w:val="none"/>
          <w:u w:val="single"/>
        </w:rPr>
        <w:t xml:space="preserve">   </w:t>
      </w:r>
    </w:p>
    <w:p>
      <w:pPr>
        <w:spacing w:before="240" w:beforeLines="100" w:line="360" w:lineRule="auto"/>
        <w:jc w:val="left"/>
        <w:rPr>
          <w:rFonts w:ascii="仿宋" w:hAnsi="仿宋" w:eastAsia="仿宋"/>
          <w:b/>
          <w:bCs/>
          <w:sz w:val="28"/>
          <w:szCs w:val="28"/>
          <w:highlight w:val="none"/>
        </w:rPr>
      </w:pPr>
      <w:r>
        <w:rPr>
          <w:rFonts w:hint="eastAsia" w:ascii="仿宋" w:hAnsi="仿宋" w:eastAsia="仿宋" w:cs="仿宋"/>
          <w:b/>
          <w:bCs/>
          <w:sz w:val="28"/>
          <w:szCs w:val="28"/>
          <w:highlight w:val="none"/>
        </w:rPr>
        <w:t>二、采购需求内容</w:t>
      </w:r>
    </w:p>
    <w:bookmarkEnd w:id="0"/>
    <w:p>
      <w:pPr>
        <w:spacing w:line="360" w:lineRule="auto"/>
        <w:ind w:firstLine="562" w:firstLineChars="200"/>
        <w:rPr>
          <w:rFonts w:hint="default" w:ascii="Times New Roman" w:hAnsi="Times New Roman" w:eastAsia="宋体" w:cs="Times New Roman"/>
          <w:b/>
          <w:bCs/>
          <w:color w:val="000000"/>
          <w:sz w:val="28"/>
          <w:szCs w:val="28"/>
          <w:highlight w:val="none"/>
        </w:rPr>
      </w:pPr>
      <w:r>
        <w:rPr>
          <w:rFonts w:hint="default" w:ascii="Times New Roman" w:hAnsi="Times New Roman" w:eastAsia="宋体" w:cs="Times New Roman"/>
          <w:b/>
          <w:bCs/>
          <w:color w:val="000000"/>
          <w:sz w:val="28"/>
          <w:szCs w:val="28"/>
          <w:highlight w:val="none"/>
        </w:rPr>
        <w:t>一、项目介绍</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1.本次招标服务范围：</w:t>
      </w:r>
      <w:r>
        <w:rPr>
          <w:rFonts w:hint="eastAsia" w:cs="Times New Roman"/>
          <w:color w:val="000000"/>
          <w:sz w:val="24"/>
          <w:szCs w:val="24"/>
          <w:highlight w:val="none"/>
          <w:lang w:val="en-US" w:eastAsia="zh-CN"/>
        </w:rPr>
        <w:t>临平区中西医结合</w:t>
      </w:r>
      <w:r>
        <w:rPr>
          <w:rFonts w:hint="default" w:ascii="Times New Roman" w:hAnsi="Times New Roman" w:eastAsia="宋体" w:cs="Times New Roman"/>
          <w:color w:val="000000"/>
          <w:sz w:val="24"/>
          <w:szCs w:val="24"/>
          <w:highlight w:val="none"/>
        </w:rPr>
        <w:t>医院</w:t>
      </w:r>
      <w:r>
        <w:rPr>
          <w:rFonts w:hint="eastAsia" w:cs="Times New Roman"/>
          <w:color w:val="000000"/>
          <w:sz w:val="24"/>
          <w:szCs w:val="24"/>
          <w:highlight w:val="none"/>
          <w:lang w:val="en-US" w:eastAsia="zh-CN"/>
        </w:rPr>
        <w:t>医共体四个院区的</w:t>
      </w:r>
      <w:r>
        <w:rPr>
          <w:rFonts w:hint="default" w:ascii="Times New Roman" w:hAnsi="Times New Roman" w:eastAsia="宋体" w:cs="Times New Roman"/>
          <w:color w:val="000000"/>
          <w:sz w:val="24"/>
          <w:szCs w:val="24"/>
          <w:highlight w:val="none"/>
        </w:rPr>
        <w:t>保安服务。</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2.服务期限：</w:t>
      </w:r>
      <w:r>
        <w:rPr>
          <w:rFonts w:hint="eastAsia" w:cs="Times New Roman"/>
          <w:color w:val="000000"/>
          <w:sz w:val="24"/>
          <w:szCs w:val="24"/>
          <w:highlight w:val="none"/>
          <w:lang w:val="en-US" w:eastAsia="zh-CN"/>
        </w:rPr>
        <w:t>3</w:t>
      </w:r>
      <w:r>
        <w:rPr>
          <w:rFonts w:hint="default" w:ascii="Times New Roman" w:hAnsi="Times New Roman" w:eastAsia="宋体" w:cs="Times New Roman"/>
          <w:color w:val="000000"/>
          <w:sz w:val="24"/>
          <w:szCs w:val="24"/>
          <w:highlight w:val="none"/>
        </w:rPr>
        <w:t>年。</w:t>
      </w:r>
    </w:p>
    <w:p>
      <w:pPr>
        <w:spacing w:line="360" w:lineRule="auto"/>
        <w:ind w:firstLine="562" w:firstLineChars="200"/>
        <w:rPr>
          <w:rFonts w:hint="default" w:ascii="Times New Roman" w:hAnsi="Times New Roman" w:eastAsia="宋体" w:cs="Times New Roman"/>
          <w:b/>
          <w:bCs/>
          <w:color w:val="000000"/>
          <w:sz w:val="28"/>
          <w:szCs w:val="28"/>
          <w:highlight w:val="none"/>
        </w:rPr>
      </w:pPr>
      <w:r>
        <w:rPr>
          <w:rFonts w:hint="default" w:ascii="Times New Roman" w:hAnsi="Times New Roman" w:eastAsia="宋体" w:cs="Times New Roman"/>
          <w:b/>
          <w:bCs/>
          <w:color w:val="000000"/>
          <w:sz w:val="28"/>
          <w:szCs w:val="28"/>
          <w:highlight w:val="none"/>
        </w:rPr>
        <w:t>二、总体要求</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1、供应商需具有完善的管理体系，有相应的工作经验。</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2、供应商应提供培训方案，具备相关的培训能力。</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3、供应商需组建项目团队。</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4、供应商提供管理制度，对本项目的重点难点进行分析，制定服务方案，应急方案及措施。</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2"/>
          <w:sz w:val="24"/>
          <w:szCs w:val="24"/>
          <w:highlight w:val="none"/>
        </w:rPr>
        <w:t>5、供应商不得在合同期限内将本服务项目转包。</w:t>
      </w:r>
    </w:p>
    <w:p>
      <w:pPr>
        <w:spacing w:line="360" w:lineRule="auto"/>
        <w:ind w:firstLine="480" w:firstLineChars="200"/>
        <w:rPr>
          <w:rFonts w:hint="default" w:ascii="Times New Roman" w:hAnsi="Times New Roman" w:eastAsia="宋体" w:cs="Times New Roman"/>
          <w:color w:val="000000"/>
          <w:sz w:val="24"/>
          <w:szCs w:val="24"/>
          <w:highlight w:val="none"/>
        </w:rPr>
      </w:pPr>
    </w:p>
    <w:p>
      <w:pPr>
        <w:spacing w:line="360" w:lineRule="auto"/>
        <w:ind w:firstLine="562" w:firstLineChars="200"/>
        <w:rPr>
          <w:rFonts w:hint="default" w:ascii="Times New Roman" w:hAnsi="Times New Roman" w:eastAsia="宋体" w:cs="Times New Roman"/>
          <w:b/>
          <w:bCs/>
          <w:color w:val="000000"/>
          <w:sz w:val="28"/>
          <w:szCs w:val="28"/>
          <w:highlight w:val="none"/>
        </w:rPr>
      </w:pPr>
      <w:r>
        <w:rPr>
          <w:rFonts w:hint="default" w:ascii="Times New Roman" w:hAnsi="Times New Roman" w:eastAsia="宋体" w:cs="Times New Roman"/>
          <w:b/>
          <w:bCs/>
          <w:color w:val="000000"/>
          <w:sz w:val="28"/>
          <w:szCs w:val="28"/>
          <w:highlight w:val="none"/>
        </w:rPr>
        <w:t>三、采购内容和需求</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1、供应商应先确立针对本项目保安服务的管理定位和服务目标，服务运作流程规划、服务理念、服务工作的组织、服务质量目标和质量控制措施、各项管理制度和规章制度体系、自查和考核办法等；</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2、制定本项目保安服务方案</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结合本项目服务区域和服务对象的特点、建筑物分布及面积、其他硬件设施的具体情况等，提出投标的服务方案、驻院安保人员定编定岗计划、各种服务岗位的内容、职责及服务标准、各种工作交接记录和档案资料管理方式等，提出解决措施等，包括：</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①医院日常保安服务方法、工作内容、标准等；</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②医院接待各类检查、参观学习的配合工作方案；</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③医院各项应急任务等管理方案；</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④对各种特殊情况的应急方案：按照要求制订发生突发事件时的应急预案及相应的措施；对服务区域内的防盗、防火的安全防范；供应商认为需要提供的其他应急预案及实施措施；</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⑤保安人员考核奖惩管理方案（设立专项考核奖励费用，作为每月优秀保安员考核奖励，设定</w:t>
      </w:r>
      <w:r>
        <w:rPr>
          <w:rFonts w:hint="eastAsia" w:cs="Times New Roman"/>
          <w:color w:val="000000"/>
          <w:sz w:val="24"/>
          <w:szCs w:val="24"/>
          <w:highlight w:val="none"/>
          <w:lang w:val="en-US" w:eastAsia="zh-CN"/>
        </w:rPr>
        <w:t>4</w:t>
      </w:r>
      <w:r>
        <w:rPr>
          <w:rFonts w:hint="default" w:ascii="Times New Roman" w:hAnsi="Times New Roman" w:eastAsia="宋体" w:cs="Times New Roman"/>
          <w:color w:val="000000"/>
          <w:sz w:val="24"/>
          <w:szCs w:val="24"/>
          <w:highlight w:val="none"/>
        </w:rPr>
        <w:t>000元/月，服务期累计</w:t>
      </w:r>
      <w:r>
        <w:rPr>
          <w:rFonts w:hint="eastAsia" w:cs="Times New Roman"/>
          <w:color w:val="000000"/>
          <w:sz w:val="24"/>
          <w:szCs w:val="24"/>
          <w:highlight w:val="none"/>
          <w:lang w:val="en-US" w:eastAsia="zh-CN"/>
        </w:rPr>
        <w:t>肆万捌仟</w:t>
      </w:r>
      <w:r>
        <w:rPr>
          <w:rFonts w:hint="default" w:ascii="Times New Roman" w:hAnsi="Times New Roman" w:eastAsia="宋体" w:cs="Times New Roman"/>
          <w:color w:val="000000"/>
          <w:sz w:val="24"/>
          <w:szCs w:val="24"/>
          <w:highlight w:val="none"/>
        </w:rPr>
        <w:t>元</w:t>
      </w:r>
      <w:r>
        <w:rPr>
          <w:rFonts w:hint="eastAsia" w:cs="Times New Roman"/>
          <w:color w:val="000000"/>
          <w:sz w:val="24"/>
          <w:szCs w:val="24"/>
          <w:highlight w:val="none"/>
          <w:lang w:val="en-US" w:eastAsia="zh-CN"/>
        </w:rPr>
        <w:t>；末位优胜劣汰制</w:t>
      </w:r>
      <w:r>
        <w:rPr>
          <w:rFonts w:hint="default" w:ascii="Times New Roman" w:hAnsi="Times New Roman" w:eastAsia="宋体" w:cs="Times New Roman"/>
          <w:color w:val="000000"/>
          <w:sz w:val="24"/>
          <w:szCs w:val="24"/>
          <w:highlight w:val="none"/>
        </w:rPr>
        <w:t>）；</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⑥供应商认为需要提供的其它服务管理方案。</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3、提供投入本项目的设备、工器具、设施配置、选用的各种材料情况；服务人员</w:t>
      </w:r>
      <w:r>
        <w:rPr>
          <w:rFonts w:hint="eastAsia" w:cs="Times New Roman"/>
          <w:color w:val="000000"/>
          <w:sz w:val="24"/>
          <w:szCs w:val="24"/>
          <w:highlight w:val="none"/>
          <w:lang w:val="en-US" w:eastAsia="zh-CN"/>
        </w:rPr>
        <w:t>服装等</w:t>
      </w:r>
      <w:r>
        <w:rPr>
          <w:rFonts w:hint="default" w:ascii="Times New Roman" w:hAnsi="Times New Roman" w:eastAsia="宋体" w:cs="Times New Roman"/>
          <w:color w:val="000000"/>
          <w:sz w:val="24"/>
          <w:szCs w:val="24"/>
          <w:highlight w:val="none"/>
        </w:rPr>
        <w:t>。</w:t>
      </w:r>
    </w:p>
    <w:p>
      <w:pPr>
        <w:spacing w:line="360" w:lineRule="auto"/>
        <w:ind w:firstLine="480" w:firstLineChars="200"/>
        <w:rPr>
          <w:rFonts w:hint="eastAsia"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000000"/>
          <w:sz w:val="24"/>
          <w:szCs w:val="24"/>
          <w:highlight w:val="none"/>
        </w:rPr>
        <w:t>为保障医院基本安保服务要求，不少于以下配备需求：</w:t>
      </w:r>
      <w:r>
        <w:rPr>
          <w:rFonts w:hint="eastAsia" w:ascii="Times New Roman" w:hAnsi="Times New Roman" w:eastAsia="宋体" w:cs="Times New Roman"/>
          <w:color w:val="000000"/>
          <w:sz w:val="24"/>
          <w:szCs w:val="24"/>
          <w:highlight w:val="none"/>
          <w:lang w:val="en-US" w:eastAsia="zh-CN"/>
        </w:rPr>
        <w:t>与保安、特勤人数相符的武装带（6件套）配备：</w:t>
      </w:r>
      <w:r>
        <w:rPr>
          <w:rFonts w:hint="default" w:ascii="Times New Roman" w:hAnsi="Times New Roman" w:eastAsia="宋体" w:cs="Times New Roman"/>
          <w:color w:val="000000"/>
          <w:sz w:val="24"/>
          <w:szCs w:val="24"/>
          <w:highlight w:val="none"/>
        </w:rPr>
        <w:t>包含防刺手套、辣椒水、强光手电、警绳</w:t>
      </w:r>
      <w:r>
        <w:rPr>
          <w:rFonts w:hint="eastAsia" w:ascii="Times New Roman" w:hAnsi="Times New Roman" w:eastAsia="宋体" w:cs="Times New Roman"/>
          <w:color w:val="000000"/>
          <w:sz w:val="24"/>
          <w:szCs w:val="24"/>
          <w:highlight w:val="none"/>
          <w:lang w:eastAsia="zh-CN"/>
        </w:rPr>
        <w:t>、</w:t>
      </w:r>
      <w:r>
        <w:rPr>
          <w:rFonts w:hint="eastAsia" w:ascii="Times New Roman" w:hAnsi="Times New Roman" w:eastAsia="宋体" w:cs="Times New Roman"/>
          <w:color w:val="000000"/>
          <w:sz w:val="24"/>
          <w:szCs w:val="24"/>
          <w:highlight w:val="none"/>
          <w:lang w:val="en-US" w:eastAsia="zh-CN"/>
        </w:rPr>
        <w:t>伸缩棍、警哨，</w:t>
      </w:r>
      <w:r>
        <w:rPr>
          <w:rFonts w:hint="default" w:ascii="Times New Roman" w:hAnsi="Times New Roman" w:eastAsia="宋体" w:cs="Times New Roman"/>
          <w:color w:val="000000"/>
          <w:sz w:val="24"/>
          <w:szCs w:val="24"/>
          <w:highlight w:val="none"/>
        </w:rPr>
        <w:t>防爆毯1副、手持式安检仪</w:t>
      </w:r>
      <w:r>
        <w:rPr>
          <w:rFonts w:hint="eastAsia" w:ascii="Times New Roman" w:hAnsi="Times New Roman" w:eastAsia="宋体" w:cs="Times New Roman"/>
          <w:color w:val="000000"/>
          <w:sz w:val="24"/>
          <w:szCs w:val="24"/>
          <w:highlight w:val="none"/>
          <w:lang w:val="en-US" w:eastAsia="zh-CN"/>
        </w:rPr>
        <w:t>14</w:t>
      </w:r>
      <w:r>
        <w:rPr>
          <w:rFonts w:hint="default" w:ascii="Times New Roman" w:hAnsi="Times New Roman" w:eastAsia="宋体" w:cs="Times New Roman"/>
          <w:color w:val="000000"/>
          <w:sz w:val="24"/>
          <w:szCs w:val="24"/>
          <w:highlight w:val="none"/>
        </w:rPr>
        <w:t>副，对讲机</w:t>
      </w:r>
      <w:r>
        <w:rPr>
          <w:rFonts w:hint="eastAsia" w:ascii="Times New Roman" w:hAnsi="Times New Roman" w:eastAsia="宋体" w:cs="Times New Roman"/>
          <w:color w:val="000000"/>
          <w:sz w:val="24"/>
          <w:szCs w:val="24"/>
          <w:highlight w:val="none"/>
          <w:lang w:val="en-US" w:eastAsia="zh-CN"/>
        </w:rPr>
        <w:t>9</w:t>
      </w:r>
      <w:r>
        <w:rPr>
          <w:rFonts w:hint="default" w:ascii="Times New Roman" w:hAnsi="Times New Roman" w:eastAsia="宋体" w:cs="Times New Roman"/>
          <w:color w:val="000000"/>
          <w:sz w:val="24"/>
          <w:szCs w:val="24"/>
          <w:highlight w:val="none"/>
        </w:rPr>
        <w:t>部</w:t>
      </w:r>
      <w:r>
        <w:rPr>
          <w:rFonts w:hint="eastAsia" w:ascii="Times New Roman" w:hAnsi="Times New Roman" w:eastAsia="宋体" w:cs="Times New Roman"/>
          <w:color w:val="000000"/>
          <w:sz w:val="24"/>
          <w:szCs w:val="24"/>
          <w:highlight w:val="none"/>
          <w:lang w:eastAsia="zh-CN"/>
        </w:rPr>
        <w:t>（</w:t>
      </w:r>
      <w:r>
        <w:rPr>
          <w:rFonts w:hint="eastAsia" w:ascii="Times New Roman" w:hAnsi="Times New Roman" w:eastAsia="宋体" w:cs="Times New Roman"/>
          <w:color w:val="000000"/>
          <w:sz w:val="24"/>
          <w:szCs w:val="24"/>
          <w:highlight w:val="none"/>
          <w:lang w:val="en-US" w:eastAsia="zh-CN"/>
        </w:rPr>
        <w:t>仅用于分院范围内）</w:t>
      </w:r>
      <w:r>
        <w:rPr>
          <w:rFonts w:hint="default" w:ascii="Times New Roman" w:hAnsi="Times New Roman" w:eastAsia="宋体" w:cs="Times New Roman"/>
          <w:color w:val="000000"/>
          <w:sz w:val="24"/>
          <w:szCs w:val="24"/>
          <w:highlight w:val="none"/>
        </w:rPr>
        <w:t>；应配备信息化管理平台一套，功能满足日常管理的需求。</w:t>
      </w:r>
    </w:p>
    <w:p>
      <w:pPr>
        <w:spacing w:line="360" w:lineRule="auto"/>
        <w:ind w:firstLine="562" w:firstLineChars="200"/>
        <w:rPr>
          <w:rFonts w:hint="default" w:ascii="Times New Roman" w:hAnsi="Times New Roman" w:eastAsia="宋体" w:cs="Times New Roman"/>
          <w:b/>
          <w:bCs/>
          <w:color w:val="000000"/>
          <w:sz w:val="28"/>
          <w:szCs w:val="28"/>
          <w:highlight w:val="none"/>
        </w:rPr>
      </w:pPr>
      <w:r>
        <w:rPr>
          <w:rFonts w:hint="default" w:ascii="Times New Roman" w:hAnsi="Times New Roman" w:eastAsia="宋体" w:cs="Times New Roman"/>
          <w:b/>
          <w:bCs/>
          <w:color w:val="000000"/>
          <w:sz w:val="28"/>
          <w:szCs w:val="28"/>
          <w:highlight w:val="none"/>
        </w:rPr>
        <w:t>四、服务要求</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1、服务范围和服务内容</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服务范围包括</w:t>
      </w:r>
      <w:r>
        <w:rPr>
          <w:rFonts w:hint="eastAsia" w:ascii="Times New Roman" w:hAnsi="Times New Roman" w:eastAsia="宋体" w:cs="Times New Roman"/>
          <w:color w:val="000000"/>
          <w:sz w:val="24"/>
          <w:szCs w:val="24"/>
          <w:highlight w:val="none"/>
          <w:lang w:val="en-US" w:eastAsia="zh-CN"/>
        </w:rPr>
        <w:t>临平区中西医结合医院东西两院区</w:t>
      </w:r>
      <w:r>
        <w:rPr>
          <w:rFonts w:hint="default" w:ascii="Times New Roman" w:hAnsi="Times New Roman" w:eastAsia="宋体" w:cs="Times New Roman"/>
          <w:color w:val="000000"/>
          <w:sz w:val="24"/>
          <w:szCs w:val="24"/>
          <w:highlight w:val="none"/>
        </w:rPr>
        <w:t>、</w:t>
      </w:r>
      <w:r>
        <w:rPr>
          <w:rFonts w:hint="eastAsia" w:ascii="Times New Roman" w:hAnsi="Times New Roman" w:eastAsia="宋体" w:cs="Times New Roman"/>
          <w:color w:val="000000"/>
          <w:sz w:val="24"/>
          <w:szCs w:val="24"/>
          <w:highlight w:val="none"/>
          <w:lang w:val="en-US" w:eastAsia="zh-CN"/>
        </w:rPr>
        <w:t>保安弄两附属小楼、</w:t>
      </w:r>
      <w:r>
        <w:rPr>
          <w:rFonts w:hint="eastAsia" w:cs="Times New Roman"/>
          <w:color w:val="000000"/>
          <w:sz w:val="24"/>
          <w:szCs w:val="24"/>
          <w:highlight w:val="none"/>
          <w:lang w:val="en-US" w:eastAsia="zh-CN"/>
        </w:rPr>
        <w:t>邱山综合楼</w:t>
      </w:r>
      <w:r>
        <w:rPr>
          <w:rFonts w:hint="eastAsia" w:ascii="Times New Roman" w:hAnsi="Times New Roman" w:eastAsia="宋体" w:cs="Times New Roman"/>
          <w:color w:val="000000"/>
          <w:sz w:val="24"/>
          <w:szCs w:val="24"/>
          <w:highlight w:val="none"/>
          <w:lang w:val="en-US" w:eastAsia="zh-CN"/>
        </w:rPr>
        <w:t>部分所属医院区域</w:t>
      </w:r>
      <w:r>
        <w:rPr>
          <w:rFonts w:hint="default" w:ascii="Times New Roman" w:hAnsi="Times New Roman" w:eastAsia="宋体" w:cs="Times New Roman"/>
          <w:color w:val="000000"/>
          <w:sz w:val="24"/>
          <w:szCs w:val="24"/>
          <w:highlight w:val="none"/>
        </w:rPr>
        <w:t>及医院所属其他区域</w:t>
      </w:r>
      <w:r>
        <w:rPr>
          <w:rFonts w:hint="eastAsia" w:ascii="Times New Roman" w:hAnsi="Times New Roman" w:eastAsia="宋体" w:cs="Times New Roman"/>
          <w:color w:val="000000"/>
          <w:sz w:val="24"/>
          <w:szCs w:val="24"/>
          <w:highlight w:val="none"/>
          <w:lang w:eastAsia="zh-CN"/>
        </w:rPr>
        <w:t>，</w:t>
      </w:r>
      <w:r>
        <w:rPr>
          <w:rFonts w:hint="eastAsia" w:ascii="Times New Roman" w:hAnsi="Times New Roman" w:eastAsia="宋体" w:cs="Times New Roman"/>
          <w:color w:val="000000"/>
          <w:sz w:val="24"/>
          <w:szCs w:val="24"/>
          <w:highlight w:val="none"/>
          <w:lang w:val="en-US" w:eastAsia="zh-CN"/>
        </w:rPr>
        <w:t>临平街道社区卫生服务中心振兴东路院区、南苑街道社区卫生服务中心、东湖街道社区卫生服务中心</w:t>
      </w:r>
      <w:r>
        <w:rPr>
          <w:rFonts w:hint="default" w:ascii="Times New Roman" w:hAnsi="Times New Roman" w:eastAsia="宋体" w:cs="Times New Roman"/>
          <w:color w:val="000000"/>
          <w:sz w:val="24"/>
          <w:szCs w:val="24"/>
          <w:highlight w:val="none"/>
        </w:rPr>
        <w:t>。负责服务范围内及周边交通和停车管理、诊疗秩序维护、大型活动安保、微型消防站、消控中心、安消防巡查、门卫、日常巡逻、医疗纠纷处理、医院治安维护、自然灾害应对、群体性事件化解、突发事件处置、</w:t>
      </w:r>
      <w:r>
        <w:rPr>
          <w:rFonts w:hint="eastAsia" w:ascii="Times New Roman" w:hAnsi="Times New Roman" w:eastAsia="宋体" w:cs="Times New Roman"/>
          <w:color w:val="000000"/>
          <w:sz w:val="24"/>
          <w:szCs w:val="24"/>
          <w:highlight w:val="none"/>
          <w:lang w:val="en-US" w:eastAsia="zh-CN"/>
        </w:rPr>
        <w:t>各种不可预见的事件处置、</w:t>
      </w:r>
      <w:r>
        <w:rPr>
          <w:rFonts w:hint="default" w:ascii="Times New Roman" w:hAnsi="Times New Roman" w:eastAsia="宋体" w:cs="Times New Roman"/>
          <w:color w:val="000000"/>
          <w:sz w:val="24"/>
          <w:szCs w:val="24"/>
          <w:highlight w:val="none"/>
        </w:rPr>
        <w:t>医院要求的各项工作任务等。</w:t>
      </w:r>
    </w:p>
    <w:p>
      <w:pPr>
        <w:numPr>
          <w:ilvl w:val="0"/>
          <w:numId w:val="1"/>
        </w:num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保安岗位设置及要求</w:t>
      </w:r>
    </w:p>
    <w:tbl>
      <w:tblPr>
        <w:tblStyle w:val="21"/>
        <w:tblpPr w:leftFromText="180" w:rightFromText="180" w:vertAnchor="text" w:horzAnchor="page" w:tblpX="1154" w:tblpY="498"/>
        <w:tblOverlap w:val="never"/>
        <w:tblW w:w="89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1215"/>
        <w:gridCol w:w="2514"/>
        <w:gridCol w:w="1080"/>
        <w:gridCol w:w="3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组别</w:t>
            </w:r>
          </w:p>
        </w:tc>
        <w:tc>
          <w:tcPr>
            <w:tcW w:w="2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岗位名称</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人数</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特岗</w:t>
            </w:r>
          </w:p>
        </w:tc>
        <w:tc>
          <w:tcPr>
            <w:tcW w:w="2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队长</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7：30—17.30在岗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特勤</w:t>
            </w:r>
          </w:p>
        </w:tc>
        <w:tc>
          <w:tcPr>
            <w:tcW w:w="10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30"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3330"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51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消控</w:t>
            </w:r>
          </w:p>
        </w:tc>
        <w:tc>
          <w:tcPr>
            <w:tcW w:w="10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w:t>
            </w:r>
          </w:p>
        </w:tc>
        <w:tc>
          <w:tcPr>
            <w:tcW w:w="3330"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eastAsia="zh-CN"/>
              </w:rPr>
              <w:t>要求每班</w:t>
            </w:r>
            <w:r>
              <w:rPr>
                <w:rFonts w:hint="eastAsia" w:ascii="宋体" w:hAnsi="宋体" w:cs="宋体"/>
                <w:i w:val="0"/>
                <w:iCs w:val="0"/>
                <w:color w:val="000000"/>
                <w:sz w:val="22"/>
                <w:szCs w:val="22"/>
                <w:u w:val="none"/>
                <w:lang w:val="en-US" w:eastAsia="zh-CN"/>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3330"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15"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普保</w:t>
            </w:r>
          </w:p>
        </w:tc>
        <w:tc>
          <w:tcPr>
            <w:tcW w:w="2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老东区停车场（兼引导、内场管理）</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1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新大楼东车辆入口</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51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新大楼</w:t>
            </w:r>
            <w:r>
              <w:rPr>
                <w:rFonts w:hint="eastAsia" w:ascii="宋体" w:hAnsi="宋体" w:cs="宋体"/>
                <w:i w:val="0"/>
                <w:iCs w:val="0"/>
                <w:color w:val="000000"/>
                <w:kern w:val="0"/>
                <w:sz w:val="22"/>
                <w:szCs w:val="22"/>
                <w:u w:val="none"/>
                <w:lang w:val="en-US" w:eastAsia="zh-CN" w:bidi="ar"/>
              </w:rPr>
              <w:t>西</w:t>
            </w:r>
            <w:r>
              <w:rPr>
                <w:rFonts w:hint="eastAsia" w:ascii="宋体" w:hAnsi="宋体" w:eastAsia="宋体" w:cs="宋体"/>
                <w:i w:val="0"/>
                <w:iCs w:val="0"/>
                <w:color w:val="000000"/>
                <w:kern w:val="0"/>
                <w:sz w:val="22"/>
                <w:szCs w:val="22"/>
                <w:u w:val="none"/>
                <w:lang w:val="en-US" w:eastAsia="zh-CN" w:bidi="ar"/>
              </w:rPr>
              <w:t>车辆出口</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1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1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新大楼电动车、摊贩管理</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1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新大楼正门电动车、摊贩管理</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1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巡逻兼突发事件处置、微型消防站</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1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15"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机动（兼任楼宇岗、形象岗）</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1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分院</w:t>
            </w:r>
          </w:p>
        </w:tc>
        <w:tc>
          <w:tcPr>
            <w:tcW w:w="2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临平消控</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临平普保</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南苑消控</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南苑普保</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东湖消控</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1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东湖普保</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2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总院</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老住院楼装修后增加3个岗位，前门、后面各3人、大厅1人；安检岗</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分院</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各分院增加1个夜班岗位，确保白天、夜间2名保安，各分院各增加2人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3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Pr>
        <w:pStyle w:val="2"/>
        <w:rPr>
          <w:rFonts w:hint="default"/>
        </w:rPr>
      </w:pP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保安岗位要求：八小时工作制，</w:t>
      </w:r>
      <w:r>
        <w:rPr>
          <w:rFonts w:hint="eastAsia" w:cs="Times New Roman"/>
          <w:color w:val="000000"/>
          <w:sz w:val="24"/>
          <w:szCs w:val="24"/>
          <w:highlight w:val="none"/>
          <w:lang w:val="en-US" w:eastAsia="zh-CN"/>
        </w:rPr>
        <w:t>确保7：30—19：30时段按每日最高人员数配置，部分岗位根据实际工作需要安排工作时段；</w:t>
      </w:r>
      <w:r>
        <w:rPr>
          <w:rFonts w:hint="default" w:ascii="Times New Roman" w:hAnsi="Times New Roman" w:eastAsia="宋体" w:cs="Times New Roman"/>
          <w:color w:val="000000"/>
          <w:sz w:val="24"/>
          <w:szCs w:val="24"/>
          <w:highlight w:val="none"/>
        </w:rPr>
        <w:t>保安员部分岗位可根据队员的意愿，经项目部同意，由队员加班，且符合法律规定。</w:t>
      </w:r>
    </w:p>
    <w:p>
      <w:pPr>
        <w:spacing w:line="360" w:lineRule="auto"/>
        <w:ind w:firstLine="562" w:firstLineChars="200"/>
        <w:rPr>
          <w:rFonts w:hint="default" w:ascii="Times New Roman" w:hAnsi="Times New Roman" w:eastAsia="宋体" w:cs="Times New Roman"/>
          <w:b/>
          <w:bCs/>
          <w:color w:val="000000"/>
          <w:sz w:val="28"/>
          <w:szCs w:val="28"/>
          <w:highlight w:val="none"/>
        </w:rPr>
      </w:pPr>
      <w:r>
        <w:rPr>
          <w:rFonts w:hint="default" w:ascii="Times New Roman" w:hAnsi="Times New Roman" w:eastAsia="宋体" w:cs="Times New Roman"/>
          <w:b/>
          <w:bCs/>
          <w:color w:val="000000"/>
          <w:sz w:val="28"/>
          <w:szCs w:val="28"/>
          <w:highlight w:val="none"/>
        </w:rPr>
        <w:t>五、其他要求：</w:t>
      </w:r>
    </w:p>
    <w:p>
      <w:pPr>
        <w:spacing w:line="360" w:lineRule="auto"/>
        <w:ind w:firstLine="480" w:firstLineChars="200"/>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1、</w:t>
      </w:r>
      <w:r>
        <w:rPr>
          <w:rFonts w:hint="eastAsia" w:ascii="Times New Roman" w:hAnsi="Times New Roman" w:eastAsia="宋体" w:cs="Times New Roman"/>
          <w:color w:val="000000"/>
          <w:sz w:val="24"/>
          <w:szCs w:val="24"/>
          <w:highlight w:val="none"/>
          <w:lang w:val="en-US" w:eastAsia="zh-CN"/>
        </w:rPr>
        <w:t>人员要求</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lang w:eastAsia="zh-CN"/>
        </w:rPr>
        <w:t>（</w:t>
      </w:r>
      <w:r>
        <w:rPr>
          <w:rFonts w:hint="eastAsia" w:ascii="Times New Roman" w:hAnsi="Times New Roman" w:eastAsia="宋体" w:cs="Times New Roman"/>
          <w:color w:val="000000"/>
          <w:sz w:val="24"/>
          <w:szCs w:val="24"/>
          <w:highlight w:val="none"/>
          <w:lang w:val="en-US" w:eastAsia="zh-CN"/>
        </w:rPr>
        <w:t>1</w:t>
      </w:r>
      <w:r>
        <w:rPr>
          <w:rFonts w:hint="eastAsia" w:ascii="Times New Roman" w:hAnsi="Times New Roman" w:eastAsia="宋体" w:cs="Times New Roman"/>
          <w:color w:val="000000"/>
          <w:sz w:val="24"/>
          <w:szCs w:val="24"/>
          <w:highlight w:val="none"/>
          <w:lang w:eastAsia="zh-CN"/>
        </w:rPr>
        <w:t>）</w:t>
      </w:r>
      <w:r>
        <w:rPr>
          <w:rFonts w:hint="eastAsia" w:ascii="Times New Roman" w:hAnsi="Times New Roman" w:eastAsia="宋体" w:cs="Times New Roman"/>
          <w:color w:val="000000"/>
          <w:sz w:val="24"/>
          <w:szCs w:val="24"/>
          <w:highlight w:val="none"/>
        </w:rPr>
        <w:t>队长要求：</w:t>
      </w:r>
      <w:r>
        <w:rPr>
          <w:rFonts w:hint="eastAsia" w:cs="Times New Roman"/>
          <w:color w:val="000000"/>
          <w:sz w:val="24"/>
          <w:szCs w:val="24"/>
          <w:highlight w:val="none"/>
          <w:lang w:val="en-US" w:eastAsia="zh-CN"/>
        </w:rPr>
        <w:t>1</w:t>
      </w:r>
      <w:r>
        <w:rPr>
          <w:rFonts w:hint="eastAsia" w:ascii="Times New Roman" w:hAnsi="Times New Roman" w:eastAsia="宋体" w:cs="Times New Roman"/>
          <w:color w:val="000000"/>
          <w:sz w:val="24"/>
          <w:szCs w:val="24"/>
          <w:highlight w:val="none"/>
        </w:rPr>
        <w:t>名，年龄≦4</w:t>
      </w:r>
      <w:r>
        <w:rPr>
          <w:rFonts w:hint="eastAsia" w:ascii="Times New Roman" w:hAnsi="Times New Roman" w:eastAsia="宋体" w:cs="Times New Roman"/>
          <w:color w:val="000000"/>
          <w:sz w:val="24"/>
          <w:szCs w:val="24"/>
          <w:highlight w:val="none"/>
          <w:lang w:val="en-US" w:eastAsia="zh-CN"/>
        </w:rPr>
        <w:t>5</w:t>
      </w:r>
      <w:r>
        <w:rPr>
          <w:rFonts w:hint="eastAsia" w:ascii="Times New Roman" w:hAnsi="Times New Roman" w:eastAsia="宋体" w:cs="Times New Roman"/>
          <w:color w:val="000000"/>
          <w:sz w:val="24"/>
          <w:szCs w:val="24"/>
          <w:highlight w:val="none"/>
        </w:rPr>
        <w:t>周岁，</w:t>
      </w:r>
      <w:r>
        <w:rPr>
          <w:rFonts w:hint="eastAsia" w:cs="Times New Roman"/>
          <w:color w:val="000000"/>
          <w:sz w:val="24"/>
          <w:szCs w:val="24"/>
          <w:highlight w:val="none"/>
          <w:lang w:val="en-US" w:eastAsia="zh-CN"/>
        </w:rPr>
        <w:t>3</w:t>
      </w:r>
      <w:r>
        <w:rPr>
          <w:rFonts w:hint="eastAsia" w:ascii="Times New Roman" w:hAnsi="Times New Roman" w:eastAsia="宋体" w:cs="Times New Roman"/>
          <w:color w:val="000000"/>
          <w:sz w:val="24"/>
          <w:szCs w:val="24"/>
          <w:highlight w:val="none"/>
        </w:rPr>
        <w:t>年以上三</w:t>
      </w:r>
      <w:r>
        <w:rPr>
          <w:rFonts w:hint="eastAsia" w:cs="Times New Roman"/>
          <w:color w:val="000000"/>
          <w:sz w:val="24"/>
          <w:szCs w:val="24"/>
          <w:highlight w:val="none"/>
          <w:lang w:val="en-US" w:eastAsia="zh-CN"/>
        </w:rPr>
        <w:t>乙</w:t>
      </w:r>
      <w:r>
        <w:rPr>
          <w:rFonts w:hint="eastAsia" w:ascii="Times New Roman" w:hAnsi="Times New Roman" w:eastAsia="宋体" w:cs="Times New Roman"/>
          <w:color w:val="000000"/>
          <w:sz w:val="24"/>
          <w:szCs w:val="24"/>
          <w:highlight w:val="none"/>
        </w:rPr>
        <w:t>医院队长经历。队长应具有丰富的类似项目管理经验，有协调能力，能适应采购人的各项工作要求，能进行良好沟通及密切配合。队长实行24小时听班制</w:t>
      </w:r>
      <w:r>
        <w:rPr>
          <w:rFonts w:hint="eastAsia" w:cs="Times New Roman"/>
          <w:color w:val="000000"/>
          <w:sz w:val="24"/>
          <w:szCs w:val="24"/>
          <w:highlight w:val="none"/>
          <w:lang w:eastAsia="zh-CN"/>
        </w:rPr>
        <w:t>，</w:t>
      </w:r>
      <w:r>
        <w:rPr>
          <w:rFonts w:hint="eastAsia" w:cs="Times New Roman"/>
          <w:color w:val="000000"/>
          <w:sz w:val="24"/>
          <w:szCs w:val="24"/>
          <w:highlight w:val="none"/>
          <w:lang w:val="en-US" w:eastAsia="zh-CN"/>
        </w:rPr>
        <w:t>每周工作汇报制</w:t>
      </w:r>
      <w:r>
        <w:rPr>
          <w:rFonts w:hint="eastAsia" w:ascii="Times New Roman" w:hAnsi="Times New Roman" w:eastAsia="宋体" w:cs="Times New Roman"/>
          <w:color w:val="000000"/>
          <w:sz w:val="24"/>
          <w:szCs w:val="24"/>
          <w:highlight w:val="none"/>
        </w:rPr>
        <w:t>。中标后，队长未经采购人同意不得随意更换，否则采购人有权在服务费用扣除相应的</w:t>
      </w:r>
      <w:r>
        <w:rPr>
          <w:rFonts w:hint="default" w:ascii="Times New Roman" w:hAnsi="Times New Roman" w:eastAsia="宋体" w:cs="Times New Roman"/>
          <w:color w:val="000000"/>
          <w:sz w:val="24"/>
          <w:szCs w:val="24"/>
          <w:highlight w:val="none"/>
        </w:rPr>
        <w:t>费用。</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lang w:eastAsia="zh-CN"/>
        </w:rPr>
        <w:t>（</w:t>
      </w:r>
      <w:r>
        <w:rPr>
          <w:rFonts w:hint="eastAsia" w:ascii="Times New Roman" w:hAnsi="Times New Roman" w:eastAsia="宋体" w:cs="Times New Roman"/>
          <w:color w:val="000000"/>
          <w:sz w:val="24"/>
          <w:szCs w:val="24"/>
          <w:highlight w:val="none"/>
          <w:lang w:val="en-US" w:eastAsia="zh-CN"/>
        </w:rPr>
        <w:t>2</w:t>
      </w:r>
      <w:r>
        <w:rPr>
          <w:rFonts w:hint="eastAsia" w:ascii="Times New Roman" w:hAnsi="Times New Roman" w:eastAsia="宋体"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班长要求：</w:t>
      </w:r>
      <w:r>
        <w:rPr>
          <w:rFonts w:hint="eastAsia" w:cs="Times New Roman"/>
          <w:color w:val="000000"/>
          <w:sz w:val="24"/>
          <w:szCs w:val="24"/>
          <w:highlight w:val="none"/>
          <w:lang w:val="en-US" w:eastAsia="zh-CN"/>
        </w:rPr>
        <w:t>8</w:t>
      </w:r>
      <w:r>
        <w:rPr>
          <w:rFonts w:hint="default" w:ascii="Times New Roman" w:hAnsi="Times New Roman" w:eastAsia="宋体" w:cs="Times New Roman"/>
          <w:color w:val="000000"/>
          <w:sz w:val="24"/>
          <w:szCs w:val="24"/>
          <w:highlight w:val="none"/>
        </w:rPr>
        <w:t>名，2年以上三</w:t>
      </w:r>
      <w:r>
        <w:rPr>
          <w:rFonts w:hint="eastAsia" w:cs="Times New Roman"/>
          <w:color w:val="000000"/>
          <w:sz w:val="24"/>
          <w:szCs w:val="24"/>
          <w:highlight w:val="none"/>
          <w:lang w:val="en-US" w:eastAsia="zh-CN"/>
        </w:rPr>
        <w:t>乙</w:t>
      </w:r>
      <w:r>
        <w:rPr>
          <w:rFonts w:hint="default" w:ascii="Times New Roman" w:hAnsi="Times New Roman" w:eastAsia="宋体" w:cs="Times New Roman"/>
          <w:color w:val="000000"/>
          <w:sz w:val="24"/>
          <w:szCs w:val="24"/>
          <w:highlight w:val="none"/>
        </w:rPr>
        <w:t>医院工作经历，能承上启下、协调员工、能带教新进院保安人员。</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lang w:eastAsia="zh-CN"/>
        </w:rPr>
        <w:t>（</w:t>
      </w:r>
      <w:r>
        <w:rPr>
          <w:rFonts w:hint="eastAsia" w:ascii="Times New Roman" w:hAnsi="Times New Roman" w:eastAsia="宋体" w:cs="Times New Roman"/>
          <w:color w:val="000000"/>
          <w:sz w:val="24"/>
          <w:szCs w:val="24"/>
          <w:highlight w:val="none"/>
          <w:lang w:val="en-US" w:eastAsia="zh-CN"/>
        </w:rPr>
        <w:t>3</w:t>
      </w:r>
      <w:r>
        <w:rPr>
          <w:rFonts w:hint="eastAsia" w:ascii="Times New Roman" w:hAnsi="Times New Roman" w:eastAsia="宋体"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其它人员：普保要求：保安员首次入职原则上要求年龄不超过45周岁，男身高≧1.7米</w:t>
      </w:r>
      <w:r>
        <w:rPr>
          <w:rFonts w:hint="eastAsia" w:cs="Times New Roman"/>
          <w:color w:val="000000"/>
          <w:sz w:val="24"/>
          <w:szCs w:val="24"/>
          <w:highlight w:val="none"/>
          <w:lang w:eastAsia="zh-CN"/>
        </w:rPr>
        <w:t>左右</w:t>
      </w:r>
      <w:r>
        <w:rPr>
          <w:rFonts w:hint="default" w:ascii="Times New Roman" w:hAnsi="Times New Roman" w:eastAsia="宋体" w:cs="Times New Roman"/>
          <w:color w:val="000000"/>
          <w:sz w:val="24"/>
          <w:szCs w:val="24"/>
          <w:highlight w:val="none"/>
        </w:rPr>
        <w:t>，年龄≦45周岁，女≦</w:t>
      </w:r>
      <w:r>
        <w:rPr>
          <w:rFonts w:hint="eastAsia" w:cs="Times New Roman"/>
          <w:color w:val="000000"/>
          <w:sz w:val="24"/>
          <w:szCs w:val="24"/>
          <w:highlight w:val="none"/>
          <w:lang w:val="en-US" w:eastAsia="zh-CN"/>
        </w:rPr>
        <w:t>8</w:t>
      </w:r>
      <w:r>
        <w:rPr>
          <w:rFonts w:hint="default" w:ascii="Times New Roman" w:hAnsi="Times New Roman" w:eastAsia="宋体" w:cs="Times New Roman"/>
          <w:color w:val="000000"/>
          <w:sz w:val="24"/>
          <w:szCs w:val="24"/>
          <w:highlight w:val="none"/>
        </w:rPr>
        <w:t>名，身高≧1.</w:t>
      </w:r>
      <w:r>
        <w:rPr>
          <w:rFonts w:hint="eastAsia" w:cs="Times New Roman"/>
          <w:color w:val="000000"/>
          <w:sz w:val="24"/>
          <w:szCs w:val="24"/>
          <w:highlight w:val="none"/>
          <w:lang w:val="en-US" w:eastAsia="zh-CN"/>
        </w:rPr>
        <w:t>55</w:t>
      </w:r>
      <w:r>
        <w:rPr>
          <w:rFonts w:hint="default" w:ascii="Times New Roman" w:hAnsi="Times New Roman" w:eastAsia="宋体" w:cs="Times New Roman"/>
          <w:color w:val="000000"/>
          <w:sz w:val="24"/>
          <w:szCs w:val="24"/>
          <w:highlight w:val="none"/>
        </w:rPr>
        <w:t>米</w:t>
      </w:r>
      <w:r>
        <w:rPr>
          <w:rFonts w:hint="eastAsia" w:cs="Times New Roman"/>
          <w:color w:val="000000"/>
          <w:sz w:val="24"/>
          <w:szCs w:val="24"/>
          <w:highlight w:val="none"/>
          <w:lang w:eastAsia="zh-CN"/>
        </w:rPr>
        <w:t>左右</w:t>
      </w:r>
      <w:r>
        <w:rPr>
          <w:rFonts w:hint="default" w:ascii="Times New Roman" w:hAnsi="Times New Roman" w:eastAsia="宋体" w:cs="Times New Roman"/>
          <w:color w:val="000000"/>
          <w:sz w:val="24"/>
          <w:szCs w:val="24"/>
          <w:highlight w:val="none"/>
        </w:rPr>
        <w:t>，年龄≦42周岁</w:t>
      </w:r>
      <w:r>
        <w:rPr>
          <w:rFonts w:hint="eastAsia" w:cs="Times New Roman"/>
          <w:color w:val="000000"/>
          <w:sz w:val="24"/>
          <w:szCs w:val="24"/>
          <w:highlight w:val="none"/>
          <w:lang w:eastAsia="zh-CN"/>
        </w:rPr>
        <w:t>，特别优秀者可适当放宽条件</w:t>
      </w:r>
      <w:r>
        <w:rPr>
          <w:rFonts w:hint="default" w:ascii="Times New Roman" w:hAnsi="Times New Roman" w:eastAsia="宋体" w:cs="Times New Roman"/>
          <w:color w:val="000000"/>
          <w:sz w:val="24"/>
          <w:szCs w:val="24"/>
          <w:highlight w:val="none"/>
        </w:rPr>
        <w:t>。微型消防站不得少于</w:t>
      </w:r>
      <w:r>
        <w:rPr>
          <w:rFonts w:hint="eastAsia" w:cs="Times New Roman"/>
          <w:color w:val="000000"/>
          <w:sz w:val="24"/>
          <w:szCs w:val="24"/>
          <w:highlight w:val="none"/>
          <w:lang w:val="en-US" w:eastAsia="zh-CN"/>
        </w:rPr>
        <w:t>4</w:t>
      </w:r>
      <w:r>
        <w:rPr>
          <w:rFonts w:hint="default" w:ascii="Times New Roman" w:hAnsi="Times New Roman" w:eastAsia="宋体" w:cs="Times New Roman"/>
          <w:color w:val="000000"/>
          <w:sz w:val="24"/>
          <w:szCs w:val="24"/>
          <w:highlight w:val="none"/>
        </w:rPr>
        <w:t>名，消控中心不得少于</w:t>
      </w:r>
      <w:r>
        <w:rPr>
          <w:rFonts w:hint="eastAsia" w:cs="Times New Roman"/>
          <w:color w:val="000000"/>
          <w:sz w:val="24"/>
          <w:szCs w:val="24"/>
          <w:highlight w:val="none"/>
          <w:lang w:val="en-US" w:eastAsia="zh-CN"/>
        </w:rPr>
        <w:t>6</w:t>
      </w:r>
      <w:r>
        <w:rPr>
          <w:rFonts w:hint="default" w:ascii="Times New Roman" w:hAnsi="Times New Roman" w:eastAsia="宋体" w:cs="Times New Roman"/>
          <w:color w:val="000000"/>
          <w:sz w:val="24"/>
          <w:szCs w:val="24"/>
          <w:highlight w:val="none"/>
        </w:rPr>
        <w:t>名持有四级消防设施操作员证的队员常驻医院，上岗证必须为医院专用，不得借用。均不得在外兼职，以上所有队员均须持证上岗，全员缴纳社保。具备吃苦耐劳、工作认真仔细、能满足医院岗位要求、身体健康，做到仪表端正、着装整齐、形象</w:t>
      </w:r>
      <w:r>
        <w:rPr>
          <w:rFonts w:hint="eastAsia" w:cs="Times New Roman"/>
          <w:color w:val="000000"/>
          <w:sz w:val="24"/>
          <w:szCs w:val="24"/>
          <w:highlight w:val="none"/>
          <w:lang w:val="en-US" w:eastAsia="zh-CN"/>
        </w:rPr>
        <w:t>佳</w:t>
      </w:r>
      <w:r>
        <w:rPr>
          <w:rFonts w:hint="default" w:ascii="Times New Roman" w:hAnsi="Times New Roman" w:eastAsia="宋体" w:cs="Times New Roman"/>
          <w:color w:val="000000"/>
          <w:sz w:val="24"/>
          <w:szCs w:val="24"/>
          <w:highlight w:val="none"/>
        </w:rPr>
        <w:t>。保安人员年龄原则上不高于50周岁。</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2、供应商的各岗位人员要统一</w:t>
      </w:r>
      <w:r>
        <w:rPr>
          <w:rFonts w:hint="eastAsia" w:cs="Times New Roman"/>
          <w:color w:val="000000"/>
          <w:sz w:val="24"/>
          <w:szCs w:val="24"/>
          <w:highlight w:val="none"/>
          <w:lang w:val="en-US" w:eastAsia="zh-CN"/>
        </w:rPr>
        <w:t>着</w:t>
      </w:r>
      <w:r>
        <w:rPr>
          <w:rFonts w:hint="default" w:ascii="Times New Roman" w:hAnsi="Times New Roman" w:eastAsia="宋体" w:cs="Times New Roman"/>
          <w:color w:val="000000"/>
          <w:sz w:val="24"/>
          <w:szCs w:val="24"/>
          <w:highlight w:val="none"/>
        </w:rPr>
        <w:t>装（含冬夏两季，每季各两套制服</w:t>
      </w:r>
      <w:r>
        <w:rPr>
          <w:rFonts w:hint="eastAsia" w:ascii="Times New Roman" w:hAnsi="Times New Roman" w:eastAsia="宋体" w:cs="Times New Roman"/>
          <w:color w:val="000000"/>
          <w:sz w:val="24"/>
          <w:szCs w:val="24"/>
          <w:highlight w:val="none"/>
          <w:lang w:eastAsia="zh-CN"/>
        </w:rPr>
        <w:t>，</w:t>
      </w:r>
      <w:r>
        <w:rPr>
          <w:rFonts w:hint="eastAsia" w:cs="Times New Roman"/>
          <w:color w:val="000000"/>
          <w:sz w:val="24"/>
          <w:szCs w:val="24"/>
          <w:highlight w:val="none"/>
          <w:lang w:val="en-US" w:eastAsia="zh-CN"/>
        </w:rPr>
        <w:t>配套相应的鞋靴，</w:t>
      </w:r>
      <w:r>
        <w:rPr>
          <w:rFonts w:hint="eastAsia" w:ascii="Times New Roman" w:hAnsi="Times New Roman" w:eastAsia="宋体" w:cs="Times New Roman"/>
          <w:color w:val="000000"/>
          <w:sz w:val="24"/>
          <w:szCs w:val="24"/>
          <w:highlight w:val="none"/>
          <w:lang w:val="en-US" w:eastAsia="zh-CN"/>
        </w:rPr>
        <w:t>制服款式</w:t>
      </w:r>
      <w:r>
        <w:rPr>
          <w:rFonts w:hint="eastAsia" w:cs="Times New Roman"/>
          <w:color w:val="000000"/>
          <w:sz w:val="24"/>
          <w:szCs w:val="24"/>
          <w:highlight w:val="none"/>
          <w:lang w:val="en-US" w:eastAsia="zh-CN"/>
        </w:rPr>
        <w:t>与鞋靴</w:t>
      </w:r>
      <w:r>
        <w:rPr>
          <w:rFonts w:hint="eastAsia" w:ascii="Times New Roman" w:hAnsi="Times New Roman" w:eastAsia="宋体" w:cs="Times New Roman"/>
          <w:color w:val="000000"/>
          <w:sz w:val="24"/>
          <w:szCs w:val="24"/>
          <w:highlight w:val="none"/>
          <w:lang w:val="en-US" w:eastAsia="zh-CN"/>
        </w:rPr>
        <w:t>需经业主确认</w:t>
      </w:r>
      <w:r>
        <w:rPr>
          <w:rFonts w:hint="default" w:ascii="Times New Roman" w:hAnsi="Times New Roman" w:eastAsia="宋体" w:cs="Times New Roman"/>
          <w:color w:val="000000"/>
          <w:sz w:val="24"/>
          <w:szCs w:val="24"/>
          <w:highlight w:val="none"/>
        </w:rPr>
        <w:t>），服装费由供应商自行承担，</w:t>
      </w:r>
      <w:r>
        <w:rPr>
          <w:rFonts w:hint="eastAsia" w:cs="Times New Roman"/>
          <w:color w:val="000000"/>
          <w:sz w:val="24"/>
          <w:szCs w:val="24"/>
          <w:highlight w:val="none"/>
          <w:lang w:val="en-US" w:eastAsia="zh-CN"/>
        </w:rPr>
        <w:t>不得</w:t>
      </w:r>
      <w:r>
        <w:rPr>
          <w:rFonts w:hint="default" w:ascii="Times New Roman" w:hAnsi="Times New Roman" w:eastAsia="宋体" w:cs="Times New Roman"/>
          <w:color w:val="000000"/>
          <w:sz w:val="24"/>
          <w:szCs w:val="24"/>
          <w:highlight w:val="none"/>
        </w:rPr>
        <w:t>包含在投标总价中。</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3、供应商有岗前培训机构，服务人员100%经过岗前培训合格并取得国家或政府相关部门颁发的保安员资格证后才可上岗。</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4、供应商须严格按照规定开展工作、完善的培训体系，以保证整个服务系统安全、高效、有序和有计划的进行。</w:t>
      </w:r>
    </w:p>
    <w:p>
      <w:pPr>
        <w:spacing w:line="360" w:lineRule="auto"/>
        <w:ind w:firstLine="480" w:firstLineChars="200"/>
        <w:rPr>
          <w:rFonts w:hint="eastAsia"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color w:val="000000"/>
          <w:sz w:val="24"/>
          <w:szCs w:val="24"/>
          <w:highlight w:val="none"/>
        </w:rPr>
        <w:t>5、供应商有责任配合医院接受上级领导部门的监督、检查，提供必须的资料</w:t>
      </w:r>
      <w:r>
        <w:rPr>
          <w:rFonts w:hint="eastAsia" w:cs="Times New Roman"/>
          <w:color w:val="000000"/>
          <w:sz w:val="24"/>
          <w:szCs w:val="24"/>
          <w:highlight w:val="none"/>
          <w:lang w:eastAsia="zh-CN"/>
        </w:rPr>
        <w:t>。</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6、供应商自行负责其招聘员工的一切工资、福利，如发生工伤、疾病乃至死亡的一切责任及费用由供应商全部负责。供应商应严格遵守国家有关的法律、法规要求的标准。</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7、供应商应具有一定规模的具有医院服务经验的保安人员，遇有突发事件或其他不可预知的特殊事件时，能够迅速调配充裕的保安人员应对突发此类事件，并处理得当。</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8、供应商应具有一定的保安队伍信息化、智能化的管理能力。应具备保安队员智能排班、人员智能考勤打卡、保安人员实时在线监督、巡更记录自动检查统计汇总等功能。</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9、采购人不接受供应商任何因遗漏报价而发生的费用追加，因供应商违反《劳动法》等法律法规而造成采购人的连带责任和损失全部由供应商承担。</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10、全部服务人员的工作时间应严格按照国家有关法律法规及行业标准执行，因工作原因产生的加班（含节日加班）应严格按国家有关法律、法规要求标准给付员工加班薪资（费用已含在投标总报价中，不得再向采购人索取额外加班薪资）。</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11、所有入院员工都必须体检，合格可上岗（费用供应商负责），供应商应根据采购人要求对保安人员进行入职健康体检（包括但不限于身高、体重、血常规等一般体检。费用供应商负责）。</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12.供应商应保证员工基本劳动权益，包括但不限于提供法律、法规规定的薪酬福利，基本的劳动环境，劳动保险等（所需费用要求已含在总报价中）。</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lang w:val="en-US" w:eastAsia="zh-CN"/>
        </w:rPr>
        <w:t>13.</w:t>
      </w:r>
      <w:r>
        <w:rPr>
          <w:rFonts w:hint="default" w:ascii="Times New Roman" w:hAnsi="Times New Roman" w:eastAsia="宋体" w:cs="Times New Roman"/>
          <w:color w:val="000000"/>
          <w:sz w:val="24"/>
          <w:szCs w:val="24"/>
          <w:highlight w:val="none"/>
          <w:lang w:val="en-US" w:eastAsia="zh-CN"/>
        </w:rPr>
        <w:t>根据</w:t>
      </w:r>
      <w:r>
        <w:rPr>
          <w:rFonts w:hint="eastAsia" w:cs="Times New Roman"/>
          <w:color w:val="000000"/>
          <w:sz w:val="24"/>
          <w:szCs w:val="24"/>
          <w:highlight w:val="none"/>
          <w:lang w:val="en-US" w:eastAsia="zh-CN"/>
        </w:rPr>
        <w:t>临平区中西医结合医院采购</w:t>
      </w:r>
      <w:r>
        <w:rPr>
          <w:rFonts w:hint="default" w:ascii="Times New Roman" w:hAnsi="Times New Roman" w:eastAsia="宋体" w:cs="Times New Roman"/>
          <w:color w:val="000000"/>
          <w:sz w:val="24"/>
          <w:szCs w:val="24"/>
          <w:highlight w:val="none"/>
          <w:lang w:val="en-US" w:eastAsia="zh-CN"/>
        </w:rPr>
        <w:t>管理要求，采购人每</w:t>
      </w:r>
      <w:r>
        <w:rPr>
          <w:rFonts w:hint="eastAsia" w:cs="Times New Roman"/>
          <w:color w:val="000000"/>
          <w:sz w:val="24"/>
          <w:szCs w:val="24"/>
          <w:highlight w:val="none"/>
          <w:lang w:val="en-US" w:eastAsia="zh-CN"/>
        </w:rPr>
        <w:t>月</w:t>
      </w:r>
      <w:r>
        <w:rPr>
          <w:rFonts w:hint="default" w:ascii="Times New Roman" w:hAnsi="Times New Roman" w:eastAsia="宋体" w:cs="Times New Roman"/>
          <w:color w:val="000000"/>
          <w:sz w:val="24"/>
          <w:szCs w:val="24"/>
          <w:highlight w:val="none"/>
          <w:lang w:val="en-US" w:eastAsia="zh-CN"/>
        </w:rPr>
        <w:t>对供应商进行服务质量考评，考评质量</w:t>
      </w:r>
      <w:r>
        <w:rPr>
          <w:rFonts w:hint="eastAsia" w:cs="Times New Roman"/>
          <w:color w:val="000000"/>
          <w:sz w:val="24"/>
          <w:szCs w:val="24"/>
          <w:highlight w:val="none"/>
          <w:lang w:val="en-US" w:eastAsia="zh-CN"/>
        </w:rPr>
        <w:t>低于90分的</w:t>
      </w:r>
      <w:r>
        <w:rPr>
          <w:rFonts w:hint="default" w:ascii="Times New Roman" w:hAnsi="Times New Roman" w:eastAsia="宋体" w:cs="Times New Roman"/>
          <w:color w:val="000000"/>
          <w:sz w:val="24"/>
          <w:szCs w:val="24"/>
          <w:highlight w:val="none"/>
          <w:lang w:val="en-US" w:eastAsia="zh-CN"/>
        </w:rPr>
        <w:t>，供应商需及时整改，再次考评仍不合格的，采购人有权终止合同，供应商应承担过渡期间全部费用。</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六、本章服务要求的未尽之处按《保安服务管理条例》。</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七、商务要求：</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1、投标价</w:t>
      </w:r>
    </w:p>
    <w:p>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本项目投标总价为</w:t>
      </w:r>
      <w:r>
        <w:rPr>
          <w:rFonts w:hint="eastAsia" w:cs="Times New Roman"/>
          <w:color w:val="000000"/>
          <w:sz w:val="24"/>
          <w:szCs w:val="24"/>
          <w:highlight w:val="none"/>
          <w:lang w:val="en-US" w:eastAsia="zh-CN"/>
        </w:rPr>
        <w:t>3</w:t>
      </w:r>
      <w:r>
        <w:rPr>
          <w:rFonts w:hint="default" w:ascii="Times New Roman" w:hAnsi="Times New Roman" w:eastAsia="宋体" w:cs="Times New Roman"/>
          <w:color w:val="000000"/>
          <w:sz w:val="24"/>
          <w:szCs w:val="24"/>
          <w:highlight w:val="none"/>
        </w:rPr>
        <w:t>年的总费用，所有报价均包括所有人员的基本服务费、全年节假日加班费、双休日加班费、队长及班长津贴、专项奖励费用（含考核奖励费用，暂定</w:t>
      </w:r>
      <w:r>
        <w:rPr>
          <w:rFonts w:hint="eastAsia" w:cs="Times New Roman"/>
          <w:color w:val="000000"/>
          <w:sz w:val="24"/>
          <w:szCs w:val="24"/>
          <w:highlight w:val="none"/>
          <w:lang w:val="en-US" w:eastAsia="zh-CN"/>
        </w:rPr>
        <w:t>4</w:t>
      </w:r>
      <w:r>
        <w:rPr>
          <w:rFonts w:hint="default" w:ascii="Times New Roman" w:hAnsi="Times New Roman" w:eastAsia="宋体" w:cs="Times New Roman"/>
          <w:color w:val="000000"/>
          <w:sz w:val="24"/>
          <w:szCs w:val="24"/>
          <w:highlight w:val="none"/>
        </w:rPr>
        <w:t>000元/月，服务期总计不低于</w:t>
      </w:r>
      <w:r>
        <w:rPr>
          <w:rFonts w:hint="eastAsia" w:cs="Times New Roman"/>
          <w:color w:val="000000"/>
          <w:sz w:val="24"/>
          <w:szCs w:val="24"/>
          <w:highlight w:val="none"/>
          <w:lang w:val="en-US" w:eastAsia="zh-CN"/>
        </w:rPr>
        <w:t>肆万捌仟</w:t>
      </w:r>
      <w:r>
        <w:rPr>
          <w:rFonts w:hint="default" w:ascii="Times New Roman" w:hAnsi="Times New Roman" w:eastAsia="宋体" w:cs="Times New Roman"/>
          <w:color w:val="000000"/>
          <w:sz w:val="24"/>
          <w:szCs w:val="24"/>
          <w:highlight w:val="none"/>
        </w:rPr>
        <w:t>元）、公司利润，税金等一切费用。同时供应商在投标文件中需提供按保安岗位设置组别分项报单价。</w:t>
      </w:r>
    </w:p>
    <w:p>
      <w:pPr>
        <w:numPr>
          <w:ilvl w:val="0"/>
          <w:numId w:val="2"/>
        </w:num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付款方式：</w:t>
      </w:r>
    </w:p>
    <w:p>
      <w:pPr>
        <w:numPr>
          <w:ilvl w:val="0"/>
          <w:numId w:val="0"/>
        </w:num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中标人若为中小企业，合同生效以及具备实施条件后7个工作日内，合同款项</w:t>
      </w:r>
      <w:r>
        <w:rPr>
          <w:rFonts w:hint="eastAsia" w:ascii="Times New Roman" w:hAnsi="Times New Roman" w:eastAsia="宋体" w:cs="Times New Roman"/>
          <w:color w:val="auto"/>
          <w:sz w:val="24"/>
          <w:szCs w:val="24"/>
          <w:highlight w:val="none"/>
          <w:lang w:val="en-US" w:eastAsia="zh-CN"/>
        </w:rPr>
        <w:t>按季度</w:t>
      </w:r>
      <w:r>
        <w:rPr>
          <w:rFonts w:hint="default" w:ascii="Times New Roman" w:hAnsi="Times New Roman" w:eastAsia="宋体" w:cs="Times New Roman"/>
          <w:color w:val="auto"/>
          <w:sz w:val="24"/>
          <w:szCs w:val="24"/>
          <w:highlight w:val="none"/>
        </w:rPr>
        <w:t>支付给中标人。在签订合同时，中标人明确表示无需预付款的，可不</w:t>
      </w:r>
      <w:r>
        <w:rPr>
          <w:rFonts w:hint="eastAsia" w:ascii="Times New Roman" w:hAnsi="Times New Roman" w:eastAsia="宋体" w:cs="Times New Roman"/>
          <w:color w:val="auto"/>
          <w:sz w:val="24"/>
          <w:szCs w:val="24"/>
          <w:highlight w:val="none"/>
          <w:lang w:val="en-US" w:eastAsia="zh-CN"/>
        </w:rPr>
        <w:t>支付预付款</w:t>
      </w:r>
      <w:r>
        <w:rPr>
          <w:rFonts w:hint="default" w:ascii="Times New Roman" w:hAnsi="Times New Roman" w:eastAsia="宋体" w:cs="Times New Roman"/>
          <w:color w:val="auto"/>
          <w:sz w:val="24"/>
          <w:szCs w:val="24"/>
          <w:highlight w:val="none"/>
        </w:rPr>
        <w:t>。</w:t>
      </w:r>
    </w:p>
    <w:p>
      <w:pPr>
        <w:numPr>
          <w:ilvl w:val="0"/>
          <w:numId w:val="0"/>
        </w:numPr>
        <w:spacing w:line="360" w:lineRule="auto"/>
        <w:ind w:firstLine="480" w:firstLineChars="200"/>
        <w:rPr>
          <w:rFonts w:hint="eastAsia"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color w:val="000000"/>
          <w:sz w:val="24"/>
          <w:szCs w:val="24"/>
          <w:highlight w:val="none"/>
        </w:rPr>
        <w:t>中标人若为大型企业</w:t>
      </w:r>
      <w:r>
        <w:rPr>
          <w:rFonts w:hint="eastAsia" w:ascii="Times New Roman" w:hAnsi="Times New Roman" w:eastAsia="宋体"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每</w:t>
      </w:r>
      <w:r>
        <w:rPr>
          <w:rFonts w:hint="default" w:ascii="Times New Roman" w:hAnsi="Times New Roman" w:eastAsia="宋体" w:cs="Times New Roman"/>
          <w:color w:val="000000"/>
          <w:sz w:val="24"/>
          <w:szCs w:val="24"/>
          <w:highlight w:val="none"/>
          <w:lang w:val="en-US" w:eastAsia="zh-CN"/>
        </w:rPr>
        <w:t>季度</w:t>
      </w:r>
      <w:r>
        <w:rPr>
          <w:rFonts w:hint="default" w:ascii="Times New Roman" w:hAnsi="Times New Roman" w:eastAsia="宋体" w:cs="Times New Roman"/>
          <w:color w:val="000000"/>
          <w:sz w:val="24"/>
          <w:szCs w:val="24"/>
          <w:highlight w:val="none"/>
        </w:rPr>
        <w:t>按实结算。供应商按组别岗位单价和实际到岗人数经采购人审核确认，并提供每月专项考核奖励费用支付凭证后方可支付。</w:t>
      </w:r>
    </w:p>
    <w:p>
      <w:pPr>
        <w:widowControl/>
        <w:jc w:val="left"/>
        <w:rPr>
          <w:rFonts w:ascii="宋体" w:cs="Calibri"/>
          <w:szCs w:val="20"/>
          <w:highlight w:val="none"/>
        </w:rPr>
      </w:pPr>
      <w:r>
        <w:rPr>
          <w:highlight w:val="none"/>
        </w:rPr>
        <w:br w:type="page"/>
      </w:r>
    </w:p>
    <w:p>
      <w:pPr>
        <w:spacing w:before="240" w:beforeLines="100" w:line="360" w:lineRule="auto"/>
        <w:jc w:val="left"/>
        <w:rPr>
          <w:rFonts w:ascii="仿宋" w:hAnsi="仿宋" w:eastAsia="仿宋"/>
          <w:b/>
          <w:bCs/>
          <w:sz w:val="28"/>
          <w:szCs w:val="28"/>
          <w:highlight w:val="none"/>
        </w:rPr>
      </w:pPr>
      <w:r>
        <w:rPr>
          <w:rFonts w:hint="eastAsia" w:ascii="仿宋" w:hAnsi="仿宋" w:eastAsia="仿宋" w:cs="仿宋"/>
          <w:b/>
          <w:bCs/>
          <w:sz w:val="28"/>
          <w:szCs w:val="28"/>
          <w:highlight w:val="none"/>
        </w:rPr>
        <w:t>三、合同订立安排</w:t>
      </w:r>
    </w:p>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（一）采购项目预（概）算（元）：</w:t>
      </w:r>
      <w:r>
        <w:rPr>
          <w:rFonts w:hint="eastAsia" w:ascii="仿宋" w:hAnsi="仿宋" w:eastAsia="仿宋" w:cs="仿宋"/>
          <w:sz w:val="24"/>
          <w:szCs w:val="24"/>
          <w:highlight w:val="none"/>
          <w:lang w:val="en-US" w:eastAsia="zh-CN"/>
        </w:rPr>
        <w:t>19419</w:t>
      </w:r>
      <w:r>
        <w:rPr>
          <w:rFonts w:ascii="仿宋" w:hAnsi="仿宋" w:eastAsia="仿宋" w:cs="仿宋"/>
          <w:sz w:val="24"/>
          <w:szCs w:val="24"/>
          <w:highlight w:val="none"/>
        </w:rPr>
        <w:t>000</w:t>
      </w:r>
      <w:r>
        <w:rPr>
          <w:rFonts w:hint="eastAsia" w:ascii="仿宋" w:hAnsi="仿宋" w:eastAsia="仿宋" w:cs="仿宋"/>
          <w:sz w:val="24"/>
          <w:szCs w:val="24"/>
          <w:highlight w:val="none"/>
        </w:rPr>
        <w:t>，最高限价（元）：</w:t>
      </w:r>
      <w:r>
        <w:rPr>
          <w:rFonts w:hint="eastAsia" w:ascii="仿宋" w:hAnsi="仿宋" w:eastAsia="仿宋" w:cs="仿宋"/>
          <w:sz w:val="24"/>
          <w:szCs w:val="24"/>
          <w:highlight w:val="none"/>
          <w:lang w:val="en-US" w:eastAsia="zh-CN"/>
        </w:rPr>
        <w:t>19419</w:t>
      </w:r>
      <w:r>
        <w:rPr>
          <w:rFonts w:ascii="仿宋" w:hAnsi="仿宋" w:eastAsia="仿宋" w:cs="仿宋"/>
          <w:sz w:val="24"/>
          <w:szCs w:val="24"/>
          <w:highlight w:val="none"/>
        </w:rPr>
        <w:t>000</w:t>
      </w:r>
    </w:p>
    <w:p>
      <w:pPr>
        <w:spacing w:line="360" w:lineRule="auto"/>
        <w:jc w:val="left"/>
        <w:rPr>
          <w:rFonts w:ascii="仿宋" w:hAnsi="仿宋" w:eastAsia="仿宋"/>
          <w:sz w:val="24"/>
          <w:szCs w:val="24"/>
          <w:highlight w:val="none"/>
        </w:rPr>
      </w:pPr>
      <w:r>
        <w:rPr>
          <w:rFonts w:hint="eastAsia" w:ascii="仿宋" w:hAnsi="仿宋" w:eastAsia="仿宋" w:cs="仿宋"/>
          <w:sz w:val="24"/>
          <w:szCs w:val="24"/>
          <w:highlight w:val="none"/>
        </w:rPr>
        <w:t>（二）开展采购活动的时间安排：</w:t>
      </w:r>
      <w:r>
        <w:rPr>
          <w:rFonts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12</w:t>
      </w:r>
      <w:r>
        <w:rPr>
          <w:rFonts w:hint="eastAsia" w:ascii="仿宋" w:hAnsi="仿宋" w:eastAsia="仿宋" w:cs="仿宋"/>
          <w:sz w:val="24"/>
          <w:szCs w:val="24"/>
          <w:highlight w:val="none"/>
          <w:u w:val="single"/>
        </w:rPr>
        <w:t>月</w:t>
      </w:r>
    </w:p>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（三）采购组织形式：</w:t>
      </w:r>
      <w:r>
        <w:rPr>
          <w:rFonts w:ascii="仿宋" w:hAnsi="仿宋" w:eastAsia="仿宋"/>
          <w:sz w:val="24"/>
          <w:szCs w:val="24"/>
          <w:highlight w:val="none"/>
        </w:rPr>
        <w:tab/>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集中采购</w:t>
      </w:r>
      <w:r>
        <w:rPr>
          <w:rFonts w:ascii="仿宋" w:hAnsi="仿宋" w:eastAsia="仿宋"/>
          <w:sz w:val="24"/>
          <w:szCs w:val="24"/>
          <w:highlight w:val="none"/>
        </w:rPr>
        <w:tab/>
      </w:r>
      <w:r>
        <w:rPr>
          <w:rFonts w:ascii="仿宋" w:hAnsi="仿宋" w:eastAsia="仿宋"/>
          <w:sz w:val="24"/>
          <w:szCs w:val="24"/>
          <w:highlight w:val="none"/>
        </w:rPr>
        <w:tab/>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分散采购</w:t>
      </w:r>
      <w:r>
        <w:rPr>
          <w:rFonts w:ascii="仿宋" w:hAnsi="仿宋" w:eastAsia="仿宋" w:cs="仿宋"/>
          <w:sz w:val="24"/>
          <w:szCs w:val="24"/>
          <w:highlight w:val="none"/>
        </w:rPr>
        <w:t xml:space="preserve"> </w:t>
      </w:r>
    </w:p>
    <w:p>
      <w:pPr>
        <w:spacing w:line="360" w:lineRule="auto"/>
        <w:jc w:val="left"/>
        <w:rPr>
          <w:rFonts w:ascii="仿宋" w:hAnsi="仿宋" w:eastAsia="仿宋"/>
          <w:sz w:val="24"/>
          <w:szCs w:val="24"/>
          <w:highlight w:val="none"/>
        </w:rPr>
      </w:pPr>
      <w:r>
        <w:rPr>
          <w:rFonts w:hint="eastAsia" w:ascii="仿宋" w:hAnsi="仿宋" w:eastAsia="仿宋" w:cs="仿宋"/>
          <w:sz w:val="24"/>
          <w:szCs w:val="24"/>
          <w:highlight w:val="none"/>
        </w:rPr>
        <w:t>（四）委托代理安排</w:t>
      </w:r>
    </w:p>
    <w:p>
      <w:pPr>
        <w:spacing w:line="360" w:lineRule="auto"/>
        <w:ind w:firstLine="420"/>
        <w:jc w:val="left"/>
        <w:rPr>
          <w:rFonts w:ascii="仿宋" w:hAnsi="仿宋" w:eastAsia="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集中采购机构</w:t>
      </w:r>
      <w:r>
        <w:rPr>
          <w:rFonts w:ascii="仿宋" w:hAnsi="仿宋" w:eastAsia="仿宋"/>
          <w:sz w:val="24"/>
          <w:szCs w:val="24"/>
          <w:highlight w:val="none"/>
        </w:rPr>
        <w:tab/>
      </w:r>
      <w:r>
        <w:rPr>
          <w:rFonts w:ascii="仿宋" w:hAnsi="仿宋" w:eastAsia="仿宋"/>
          <w:sz w:val="24"/>
          <w:szCs w:val="24"/>
          <w:highlight w:val="none"/>
        </w:rPr>
        <w:tab/>
      </w:r>
      <w:r>
        <w:rPr>
          <w:rFonts w:hint="eastAsia" w:ascii="仿宋" w:hAnsi="仿宋" w:eastAsia="仿宋" w:cs="仿宋"/>
          <w:sz w:val="24"/>
          <w:szCs w:val="24"/>
          <w:highlight w:val="none"/>
        </w:rPr>
        <w:t>□部门集中采购机构</w:t>
      </w:r>
    </w:p>
    <w:p>
      <w:pPr>
        <w:spacing w:line="360" w:lineRule="auto"/>
        <w:ind w:firstLine="420"/>
        <w:jc w:val="left"/>
        <w:rPr>
          <w:rFonts w:ascii="仿宋" w:hAnsi="仿宋" w:eastAsia="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采购代理机构</w:t>
      </w:r>
      <w:r>
        <w:rPr>
          <w:rFonts w:ascii="仿宋" w:hAnsi="仿宋" w:eastAsia="仿宋"/>
          <w:sz w:val="24"/>
          <w:szCs w:val="24"/>
          <w:highlight w:val="none"/>
        </w:rPr>
        <w:tab/>
      </w:r>
      <w:r>
        <w:rPr>
          <w:rFonts w:ascii="仿宋" w:hAnsi="仿宋" w:eastAsia="仿宋"/>
          <w:sz w:val="24"/>
          <w:szCs w:val="24"/>
          <w:highlight w:val="none"/>
        </w:rPr>
        <w:tab/>
      </w:r>
      <w:r>
        <w:rPr>
          <w:rFonts w:hint="eastAsia" w:ascii="仿宋" w:hAnsi="仿宋" w:eastAsia="仿宋" w:cs="仿宋"/>
          <w:sz w:val="24"/>
          <w:szCs w:val="24"/>
          <w:highlight w:val="none"/>
        </w:rPr>
        <w:t>□自行采购（含电子卖场）</w:t>
      </w:r>
    </w:p>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（五）采购包划分：</w:t>
      </w:r>
      <w:r>
        <w:rPr>
          <w:rFonts w:ascii="仿宋" w:hAnsi="仿宋" w:eastAsia="仿宋"/>
          <w:sz w:val="24"/>
          <w:szCs w:val="24"/>
          <w:highlight w:val="none"/>
        </w:rPr>
        <w:tab/>
      </w:r>
      <w:r>
        <w:rPr>
          <w:rFonts w:hint="eastAsia" w:ascii="仿宋" w:hAnsi="仿宋" w:eastAsia="仿宋" w:cs="仿宋"/>
          <w:sz w:val="24"/>
          <w:szCs w:val="24"/>
          <w:highlight w:val="none"/>
        </w:rPr>
        <w:t>□分标项</w:t>
      </w:r>
      <w:r>
        <w:rPr>
          <w:rFonts w:ascii="仿宋" w:hAnsi="仿宋" w:eastAsia="仿宋"/>
          <w:sz w:val="24"/>
          <w:szCs w:val="24"/>
          <w:highlight w:val="none"/>
        </w:rPr>
        <w:tab/>
      </w:r>
      <w:r>
        <w:rPr>
          <w:rFonts w:ascii="仿宋" w:hAnsi="仿宋" w:eastAsia="仿宋"/>
          <w:sz w:val="24"/>
          <w:szCs w:val="24"/>
          <w:highlight w:val="none"/>
        </w:rPr>
        <w:tab/>
      </w:r>
      <w:r>
        <w:rPr>
          <w:rFonts w:hint="eastAsia" w:ascii="仿宋" w:hAnsi="仿宋" w:eastAsia="仿宋" w:cs="仿宋"/>
          <w:sz w:val="24"/>
          <w:szCs w:val="24"/>
          <w:highlight w:val="none"/>
        </w:rPr>
        <w:t>☑不分标项</w:t>
      </w:r>
      <w:r>
        <w:rPr>
          <w:rFonts w:ascii="仿宋" w:hAnsi="仿宋" w:eastAsia="仿宋" w:cs="仿宋"/>
          <w:sz w:val="24"/>
          <w:szCs w:val="24"/>
          <w:highlight w:val="none"/>
        </w:rPr>
        <w:t xml:space="preserve"> </w:t>
      </w:r>
    </w:p>
    <w:p>
      <w:pPr>
        <w:spacing w:line="360" w:lineRule="auto"/>
        <w:jc w:val="left"/>
        <w:rPr>
          <w:rFonts w:ascii="仿宋" w:hAnsi="仿宋" w:eastAsia="仿宋"/>
          <w:sz w:val="24"/>
          <w:szCs w:val="24"/>
          <w:highlight w:val="none"/>
        </w:rPr>
      </w:pPr>
      <w:r>
        <w:rPr>
          <w:rFonts w:hint="eastAsia" w:ascii="仿宋" w:hAnsi="仿宋" w:eastAsia="仿宋" w:cs="仿宋"/>
          <w:sz w:val="24"/>
          <w:szCs w:val="24"/>
          <w:highlight w:val="none"/>
        </w:rPr>
        <w:t>（六）合同分包：</w:t>
      </w:r>
      <w:r>
        <w:rPr>
          <w:rFonts w:ascii="仿宋" w:hAnsi="仿宋" w:eastAsia="仿宋"/>
          <w:sz w:val="24"/>
          <w:szCs w:val="24"/>
          <w:highlight w:val="none"/>
        </w:rPr>
        <w:tab/>
      </w:r>
      <w:r>
        <w:rPr>
          <w:rFonts w:ascii="仿宋" w:hAnsi="仿宋" w:eastAsia="仿宋"/>
          <w:sz w:val="24"/>
          <w:szCs w:val="24"/>
          <w:highlight w:val="none"/>
        </w:rPr>
        <w:tab/>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允许分包</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不允许分包</w:t>
      </w:r>
    </w:p>
    <w:p>
      <w:pPr>
        <w:spacing w:line="360" w:lineRule="auto"/>
        <w:jc w:val="left"/>
        <w:rPr>
          <w:rFonts w:ascii="仿宋" w:hAnsi="仿宋" w:eastAsia="仿宋"/>
          <w:sz w:val="24"/>
          <w:szCs w:val="24"/>
          <w:highlight w:val="none"/>
        </w:rPr>
      </w:pPr>
      <w:r>
        <w:rPr>
          <w:rFonts w:hint="eastAsia" w:ascii="仿宋" w:hAnsi="仿宋" w:eastAsia="仿宋" w:cs="仿宋"/>
          <w:sz w:val="24"/>
          <w:szCs w:val="24"/>
          <w:highlight w:val="none"/>
        </w:rPr>
        <w:t>（七）供应商资格条件</w:t>
      </w:r>
    </w:p>
    <w:p>
      <w:pPr>
        <w:snapToGrid w:val="0"/>
        <w:spacing w:line="360" w:lineRule="auto"/>
        <w:ind w:firstLine="480" w:firstLineChars="200"/>
        <w:rPr>
          <w:rFonts w:ascii="仿宋" w:hAnsi="仿宋" w:eastAsia="仿宋"/>
          <w:color w:val="000000"/>
          <w:sz w:val="24"/>
          <w:szCs w:val="24"/>
          <w:highlight w:val="none"/>
        </w:rPr>
      </w:pP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符合《中华人民共和国政府采购法》第二十二条的规定：</w:t>
      </w:r>
    </w:p>
    <w:p>
      <w:pPr>
        <w:snapToGrid w:val="0"/>
        <w:spacing w:line="360" w:lineRule="auto"/>
        <w:ind w:firstLine="480" w:firstLineChars="200"/>
        <w:rPr>
          <w:rFonts w:ascii="仿宋" w:hAnsi="仿宋" w:eastAsia="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1</w:t>
      </w:r>
      <w:r>
        <w:rPr>
          <w:rFonts w:hint="eastAsia" w:ascii="仿宋" w:hAnsi="仿宋" w:eastAsia="仿宋" w:cs="仿宋"/>
          <w:color w:val="000000"/>
          <w:sz w:val="24"/>
          <w:szCs w:val="24"/>
          <w:highlight w:val="none"/>
        </w:rPr>
        <w:t>）具有独立承担民事责任的能力；</w:t>
      </w:r>
    </w:p>
    <w:p>
      <w:pPr>
        <w:snapToGrid w:val="0"/>
        <w:spacing w:line="360" w:lineRule="auto"/>
        <w:ind w:firstLine="480" w:firstLineChars="200"/>
        <w:rPr>
          <w:rFonts w:ascii="仿宋" w:hAnsi="仿宋" w:eastAsia="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）具有良好的商业信誉和健全的财务会计制度；</w:t>
      </w:r>
    </w:p>
    <w:p>
      <w:pPr>
        <w:snapToGrid w:val="0"/>
        <w:spacing w:line="360" w:lineRule="auto"/>
        <w:ind w:firstLine="480" w:firstLineChars="200"/>
        <w:rPr>
          <w:rFonts w:ascii="仿宋" w:hAnsi="仿宋" w:eastAsia="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）具有履行合同所必需的设备和专业技术能力；</w:t>
      </w:r>
    </w:p>
    <w:p>
      <w:pPr>
        <w:snapToGrid w:val="0"/>
        <w:spacing w:line="360" w:lineRule="auto"/>
        <w:ind w:firstLine="480" w:firstLineChars="200"/>
        <w:rPr>
          <w:rFonts w:ascii="仿宋" w:hAnsi="仿宋" w:eastAsia="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）有依法缴纳税收和社会保障资金的良好记录；</w:t>
      </w:r>
    </w:p>
    <w:p>
      <w:pPr>
        <w:snapToGrid w:val="0"/>
        <w:spacing w:line="360" w:lineRule="auto"/>
        <w:ind w:firstLine="480" w:firstLineChars="200"/>
        <w:rPr>
          <w:rFonts w:ascii="仿宋" w:hAnsi="仿宋" w:eastAsia="仿宋"/>
          <w:color w:val="000000"/>
          <w:sz w:val="24"/>
          <w:szCs w:val="24"/>
          <w:highlight w:val="none"/>
        </w:rPr>
      </w:pP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）参加政府采购活动前三年内，在经营活动中没有重大违法记录。</w:t>
      </w:r>
    </w:p>
    <w:p>
      <w:pPr>
        <w:snapToGrid w:val="0"/>
        <w:spacing w:line="360" w:lineRule="auto"/>
        <w:ind w:firstLine="480" w:firstLineChars="200"/>
        <w:rPr>
          <w:rFonts w:ascii="仿宋" w:hAnsi="仿宋" w:eastAsia="仿宋"/>
          <w:color w:val="000000"/>
          <w:sz w:val="24"/>
          <w:szCs w:val="24"/>
          <w:highlight w:val="none"/>
        </w:rPr>
      </w:pP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符合政府采购法实施条例第十八条规定：单位负责人为同一人或者存在直接控股、管理关系的不同供应商，不得参加同一合同项下的政府采购活动。</w:t>
      </w:r>
    </w:p>
    <w:p>
      <w:pPr>
        <w:snapToGrid w:val="0"/>
        <w:spacing w:line="360" w:lineRule="auto"/>
        <w:ind w:firstLine="480" w:firstLineChars="200"/>
        <w:rPr>
          <w:rFonts w:ascii="仿宋" w:hAnsi="仿宋" w:eastAsia="仿宋"/>
          <w:color w:val="000000"/>
          <w:sz w:val="24"/>
          <w:szCs w:val="24"/>
          <w:highlight w:val="none"/>
        </w:rPr>
      </w:pPr>
      <w:r>
        <w:rPr>
          <w:rFonts w:ascii="仿宋" w:hAnsi="仿宋" w:eastAsia="仿宋" w:cs="仿宋"/>
          <w:color w:val="000000"/>
          <w:sz w:val="24"/>
          <w:szCs w:val="24"/>
          <w:highlight w:val="none"/>
        </w:rPr>
        <w:t>3.</w:t>
      </w:r>
      <w:r>
        <w:rPr>
          <w:rFonts w:hint="eastAsia" w:ascii="仿宋" w:hAnsi="仿宋" w:eastAsia="仿宋" w:cs="仿宋"/>
          <w:color w:val="000000"/>
          <w:sz w:val="24"/>
          <w:szCs w:val="24"/>
          <w:highlight w:val="none"/>
        </w:rPr>
        <w:t>满足《中华人民共和国政府采购法》第二十二条规定，且未被“信用中国”（</w:t>
      </w:r>
      <w:r>
        <w:rPr>
          <w:rFonts w:ascii="仿宋" w:hAnsi="仿宋" w:eastAsia="仿宋" w:cs="仿宋"/>
          <w:color w:val="000000"/>
          <w:sz w:val="24"/>
          <w:szCs w:val="24"/>
          <w:highlight w:val="none"/>
        </w:rPr>
        <w:t>www.creditchina.gov.cn</w:t>
      </w:r>
      <w:r>
        <w:rPr>
          <w:rFonts w:hint="eastAsia" w:ascii="仿宋" w:hAnsi="仿宋" w:eastAsia="仿宋" w:cs="仿宋"/>
          <w:color w:val="000000"/>
          <w:sz w:val="24"/>
          <w:szCs w:val="24"/>
          <w:highlight w:val="none"/>
        </w:rPr>
        <w:t>）、中国政府采购网（</w:t>
      </w:r>
      <w:r>
        <w:rPr>
          <w:rFonts w:ascii="仿宋" w:hAnsi="仿宋" w:eastAsia="仿宋" w:cs="仿宋"/>
          <w:color w:val="000000"/>
          <w:sz w:val="24"/>
          <w:szCs w:val="24"/>
          <w:highlight w:val="none"/>
        </w:rPr>
        <w:t>www.ccgp.gov.cn</w:t>
      </w:r>
      <w:r>
        <w:rPr>
          <w:rFonts w:hint="eastAsia" w:ascii="仿宋" w:hAnsi="仿宋" w:eastAsia="仿宋" w:cs="仿宋"/>
          <w:color w:val="000000"/>
          <w:sz w:val="24"/>
          <w:szCs w:val="24"/>
          <w:highlight w:val="none"/>
        </w:rPr>
        <w:t>）列入失信被执行人、重大税收违法案件当事人名单、政府采购严重违法失信行为记录名单；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000000"/>
          <w:sz w:val="24"/>
          <w:szCs w:val="24"/>
          <w:highlight w:val="none"/>
        </w:rPr>
      </w:pPr>
      <w:r>
        <w:rPr>
          <w:rFonts w:ascii="仿宋" w:hAnsi="仿宋" w:eastAsia="仿宋" w:cs="仿宋"/>
          <w:color w:val="000000"/>
          <w:sz w:val="24"/>
          <w:szCs w:val="24"/>
          <w:highlight w:val="none"/>
        </w:rPr>
        <w:t>4.</w:t>
      </w:r>
      <w:r>
        <w:rPr>
          <w:rFonts w:hint="eastAsia" w:ascii="仿宋" w:hAnsi="仿宋" w:eastAsia="仿宋" w:cs="仿宋"/>
          <w:color w:val="000000"/>
          <w:sz w:val="24"/>
          <w:szCs w:val="24"/>
          <w:highlight w:val="none"/>
        </w:rPr>
        <w:t>公益一类事业单位、使用事业编制且由财政拨款保障的群团组织不属于政府购买服务的承接主体，不得参与承接购买服务；</w:t>
      </w:r>
    </w:p>
    <w:p>
      <w:pPr>
        <w:snapToGrid w:val="0"/>
        <w:spacing w:line="360" w:lineRule="auto"/>
        <w:ind w:firstLine="480" w:firstLineChars="200"/>
        <w:rPr>
          <w:rFonts w:ascii="仿宋" w:hAnsi="仿宋" w:eastAsia="仿宋"/>
          <w:color w:val="000000"/>
          <w:sz w:val="24"/>
          <w:szCs w:val="24"/>
          <w:highlight w:val="none"/>
        </w:rPr>
      </w:pPr>
      <w:r>
        <w:rPr>
          <w:rFonts w:ascii="仿宋" w:hAnsi="仿宋" w:eastAsia="仿宋" w:cs="仿宋"/>
          <w:color w:val="000000"/>
          <w:sz w:val="24"/>
          <w:szCs w:val="24"/>
          <w:highlight w:val="none"/>
        </w:rPr>
        <w:t>5.</w:t>
      </w:r>
      <w:r>
        <w:rPr>
          <w:rFonts w:hint="eastAsia" w:ascii="仿宋" w:hAnsi="仿宋" w:eastAsia="仿宋" w:cs="仿宋"/>
          <w:color w:val="000000"/>
          <w:sz w:val="24"/>
          <w:szCs w:val="24"/>
          <w:highlight w:val="none"/>
        </w:rPr>
        <w:t>落实政府采购政策需满足的资格要求：无；</w:t>
      </w:r>
    </w:p>
    <w:p>
      <w:pPr>
        <w:snapToGrid w:val="0"/>
        <w:spacing w:line="360" w:lineRule="auto"/>
        <w:ind w:firstLine="480" w:firstLineChars="200"/>
        <w:rPr>
          <w:rFonts w:ascii="仿宋" w:hAnsi="仿宋" w:eastAsia="仿宋"/>
          <w:color w:val="000000"/>
          <w:sz w:val="24"/>
          <w:szCs w:val="24"/>
          <w:highlight w:val="none"/>
        </w:rPr>
      </w:pPr>
      <w:r>
        <w:rPr>
          <w:rFonts w:ascii="仿宋" w:hAnsi="仿宋" w:eastAsia="仿宋" w:cs="仿宋"/>
          <w:color w:val="000000"/>
          <w:sz w:val="24"/>
          <w:szCs w:val="24"/>
          <w:highlight w:val="none"/>
        </w:rPr>
        <w:t>6.</w:t>
      </w:r>
      <w:r>
        <w:rPr>
          <w:rFonts w:hint="eastAsia" w:ascii="仿宋" w:hAnsi="仿宋" w:eastAsia="仿宋" w:cs="仿宋"/>
          <w:color w:val="000000"/>
          <w:sz w:val="24"/>
          <w:szCs w:val="24"/>
          <w:highlight w:val="none"/>
        </w:rPr>
        <w:t>供应商的特定资格条件：无</w:t>
      </w:r>
    </w:p>
    <w:p>
      <w:pPr>
        <w:snapToGrid w:val="0"/>
        <w:spacing w:line="360" w:lineRule="auto"/>
        <w:ind w:firstLine="480" w:firstLineChars="200"/>
        <w:rPr>
          <w:rFonts w:ascii="仿宋" w:hAnsi="仿宋" w:eastAsia="仿宋"/>
          <w:color w:val="000000"/>
          <w:sz w:val="24"/>
          <w:szCs w:val="24"/>
          <w:highlight w:val="none"/>
        </w:rPr>
      </w:pP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本项目接受联合体投标。</w:t>
      </w:r>
    </w:p>
    <w:p>
      <w:pPr>
        <w:spacing w:line="360" w:lineRule="auto"/>
        <w:jc w:val="left"/>
        <w:rPr>
          <w:rFonts w:ascii="仿宋" w:hAnsi="仿宋" w:eastAsia="仿宋"/>
          <w:sz w:val="24"/>
          <w:szCs w:val="24"/>
          <w:highlight w:val="none"/>
        </w:rPr>
      </w:pPr>
      <w:r>
        <w:rPr>
          <w:rFonts w:hint="eastAsia" w:ascii="仿宋" w:hAnsi="仿宋" w:eastAsia="仿宋" w:cs="仿宋"/>
          <w:sz w:val="24"/>
          <w:szCs w:val="24"/>
          <w:highlight w:val="none"/>
        </w:rPr>
        <w:t>（八）采购方式</w:t>
      </w:r>
    </w:p>
    <w:p>
      <w:pPr>
        <w:spacing w:line="360" w:lineRule="auto"/>
        <w:ind w:firstLine="480"/>
        <w:jc w:val="left"/>
        <w:rPr>
          <w:rFonts w:ascii="仿宋" w:hAnsi="仿宋" w:eastAsia="仿宋"/>
          <w:sz w:val="24"/>
          <w:szCs w:val="24"/>
          <w:highlight w:val="none"/>
        </w:rPr>
      </w:pPr>
      <w:r>
        <w:rPr>
          <w:rFonts w:hint="eastAsia" w:ascii="仿宋" w:hAnsi="仿宋" w:eastAsia="仿宋" w:cs="仿宋"/>
          <w:sz w:val="24"/>
          <w:szCs w:val="24"/>
          <w:highlight w:val="none"/>
        </w:rPr>
        <w:t>☑公开招标</w:t>
      </w:r>
      <w:r>
        <w:rPr>
          <w:rFonts w:ascii="仿宋" w:hAnsi="仿宋" w:eastAsia="仿宋"/>
          <w:sz w:val="24"/>
          <w:szCs w:val="24"/>
          <w:highlight w:val="none"/>
        </w:rPr>
        <w:tab/>
      </w:r>
      <w:r>
        <w:rPr>
          <w:rFonts w:ascii="仿宋" w:hAnsi="仿宋" w:eastAsia="仿宋"/>
          <w:sz w:val="24"/>
          <w:szCs w:val="24"/>
          <w:highlight w:val="none"/>
        </w:rPr>
        <w:tab/>
      </w:r>
      <w:r>
        <w:rPr>
          <w:rFonts w:hint="eastAsia" w:ascii="仿宋" w:hAnsi="仿宋" w:eastAsia="仿宋" w:cs="仿宋"/>
          <w:sz w:val="24"/>
          <w:szCs w:val="24"/>
          <w:highlight w:val="none"/>
        </w:rPr>
        <w:t>□邀请招标</w:t>
      </w:r>
      <w:r>
        <w:rPr>
          <w:rFonts w:ascii="仿宋" w:hAnsi="仿宋" w:eastAsia="仿宋"/>
          <w:sz w:val="24"/>
          <w:szCs w:val="24"/>
          <w:highlight w:val="none"/>
        </w:rPr>
        <w:tab/>
      </w:r>
      <w:r>
        <w:rPr>
          <w:rFonts w:ascii="仿宋" w:hAnsi="仿宋" w:eastAsia="仿宋"/>
          <w:sz w:val="24"/>
          <w:szCs w:val="24"/>
          <w:highlight w:val="none"/>
        </w:rPr>
        <w:tab/>
      </w:r>
      <w:r>
        <w:rPr>
          <w:rFonts w:ascii="仿宋" w:hAnsi="仿宋" w:eastAsia="仿宋"/>
          <w:sz w:val="24"/>
          <w:szCs w:val="24"/>
          <w:highlight w:val="none"/>
        </w:rPr>
        <w:tab/>
      </w:r>
      <w:r>
        <w:rPr>
          <w:rFonts w:hint="eastAsia" w:ascii="仿宋" w:hAnsi="仿宋" w:eastAsia="仿宋" w:cs="仿宋"/>
          <w:sz w:val="24"/>
          <w:szCs w:val="24"/>
          <w:highlight w:val="none"/>
        </w:rPr>
        <w:t>□竞争性谈判</w:t>
      </w:r>
    </w:p>
    <w:p>
      <w:pPr>
        <w:spacing w:line="360" w:lineRule="auto"/>
        <w:ind w:firstLine="480"/>
        <w:jc w:val="left"/>
        <w:rPr>
          <w:rFonts w:ascii="仿宋" w:hAnsi="仿宋" w:eastAsia="仿宋"/>
          <w:sz w:val="24"/>
          <w:szCs w:val="24"/>
          <w:highlight w:val="none"/>
        </w:rPr>
      </w:pPr>
      <w:r>
        <w:rPr>
          <w:rFonts w:hint="eastAsia" w:ascii="仿宋" w:hAnsi="仿宋" w:eastAsia="仿宋" w:cs="仿宋"/>
          <w:sz w:val="24"/>
          <w:szCs w:val="24"/>
          <w:highlight w:val="none"/>
        </w:rPr>
        <w:t>□竞争性磋商</w:t>
      </w:r>
      <w:r>
        <w:rPr>
          <w:rFonts w:ascii="仿宋" w:hAnsi="仿宋" w:eastAsia="仿宋"/>
          <w:sz w:val="24"/>
          <w:szCs w:val="24"/>
          <w:highlight w:val="none"/>
        </w:rPr>
        <w:tab/>
      </w:r>
      <w:r>
        <w:rPr>
          <w:rFonts w:ascii="仿宋" w:hAnsi="仿宋" w:eastAsia="仿宋"/>
          <w:sz w:val="24"/>
          <w:szCs w:val="24"/>
          <w:highlight w:val="none"/>
        </w:rPr>
        <w:tab/>
      </w:r>
      <w:r>
        <w:rPr>
          <w:rFonts w:hint="eastAsia" w:ascii="仿宋" w:hAnsi="仿宋" w:eastAsia="仿宋" w:cs="仿宋"/>
          <w:sz w:val="24"/>
          <w:szCs w:val="24"/>
          <w:highlight w:val="none"/>
        </w:rPr>
        <w:t>□询价</w:t>
      </w:r>
      <w:r>
        <w:rPr>
          <w:rFonts w:ascii="仿宋" w:hAnsi="仿宋" w:eastAsia="仿宋"/>
          <w:sz w:val="24"/>
          <w:szCs w:val="24"/>
          <w:highlight w:val="none"/>
        </w:rPr>
        <w:tab/>
      </w:r>
      <w:r>
        <w:rPr>
          <w:rFonts w:ascii="仿宋" w:hAnsi="仿宋" w:eastAsia="仿宋"/>
          <w:sz w:val="24"/>
          <w:szCs w:val="24"/>
          <w:highlight w:val="none"/>
        </w:rPr>
        <w:tab/>
      </w:r>
      <w:r>
        <w:rPr>
          <w:rFonts w:ascii="仿宋" w:hAnsi="仿宋" w:eastAsia="仿宋"/>
          <w:sz w:val="24"/>
          <w:szCs w:val="24"/>
          <w:highlight w:val="none"/>
        </w:rPr>
        <w:tab/>
      </w:r>
      <w:r>
        <w:rPr>
          <w:rFonts w:ascii="仿宋" w:hAnsi="仿宋" w:eastAsia="仿宋"/>
          <w:sz w:val="24"/>
          <w:szCs w:val="24"/>
          <w:highlight w:val="none"/>
        </w:rPr>
        <w:tab/>
      </w:r>
      <w:r>
        <w:rPr>
          <w:rFonts w:hint="eastAsia" w:ascii="仿宋" w:hAnsi="仿宋" w:eastAsia="仿宋" w:cs="仿宋"/>
          <w:sz w:val="24"/>
          <w:szCs w:val="24"/>
          <w:highlight w:val="none"/>
        </w:rPr>
        <w:t>□单一来源采购</w:t>
      </w:r>
    </w:p>
    <w:p>
      <w:pPr>
        <w:spacing w:line="360" w:lineRule="auto"/>
        <w:ind w:firstLine="480"/>
        <w:jc w:val="left"/>
        <w:rPr>
          <w:rFonts w:ascii="仿宋" w:hAnsi="仿宋" w:eastAsia="仿宋"/>
          <w:sz w:val="24"/>
          <w:szCs w:val="24"/>
          <w:highlight w:val="none"/>
        </w:rPr>
      </w:pPr>
      <w:r>
        <w:rPr>
          <w:rFonts w:hint="eastAsia" w:ascii="仿宋" w:hAnsi="仿宋" w:eastAsia="仿宋" w:cs="仿宋"/>
          <w:sz w:val="24"/>
          <w:szCs w:val="24"/>
          <w:highlight w:val="none"/>
        </w:rPr>
        <w:t>□电子卖场</w:t>
      </w:r>
      <w:r>
        <w:rPr>
          <w:rFonts w:ascii="仿宋" w:hAnsi="仿宋" w:eastAsia="仿宋"/>
          <w:sz w:val="24"/>
          <w:szCs w:val="24"/>
          <w:highlight w:val="none"/>
        </w:rPr>
        <w:tab/>
      </w:r>
      <w:r>
        <w:rPr>
          <w:rFonts w:ascii="仿宋" w:hAnsi="仿宋" w:eastAsia="仿宋"/>
          <w:sz w:val="24"/>
          <w:szCs w:val="24"/>
          <w:highlight w:val="none"/>
        </w:rPr>
        <w:tab/>
      </w:r>
      <w:r>
        <w:rPr>
          <w:rFonts w:hint="eastAsia" w:ascii="仿宋" w:hAnsi="仿宋" w:eastAsia="仿宋" w:cs="仿宋"/>
          <w:sz w:val="24"/>
          <w:szCs w:val="24"/>
          <w:highlight w:val="none"/>
        </w:rPr>
        <w:t>□其他采购方式</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360" w:lineRule="auto"/>
        <w:jc w:val="left"/>
        <w:rPr>
          <w:rFonts w:ascii="仿宋" w:hAnsi="仿宋" w:eastAsia="仿宋"/>
          <w:sz w:val="24"/>
          <w:szCs w:val="24"/>
          <w:highlight w:val="none"/>
        </w:rPr>
      </w:pPr>
      <w:r>
        <w:rPr>
          <w:rFonts w:hint="eastAsia" w:ascii="仿宋" w:hAnsi="仿宋" w:eastAsia="仿宋" w:cs="仿宋"/>
          <w:sz w:val="24"/>
          <w:szCs w:val="24"/>
          <w:highlight w:val="none"/>
        </w:rPr>
        <w:t>（九）选择采购方式的理由</w:t>
      </w:r>
    </w:p>
    <w:p>
      <w:pPr>
        <w:spacing w:line="360" w:lineRule="auto"/>
        <w:jc w:val="left"/>
        <w:rPr>
          <w:rFonts w:ascii="仿宋" w:hAnsi="仿宋" w:eastAsia="仿宋" w:cs="仿宋"/>
          <w:sz w:val="24"/>
          <w:szCs w:val="24"/>
          <w:highlight w:val="none"/>
          <w:u w:val="single"/>
        </w:rPr>
      </w:pPr>
      <w:r>
        <w:rPr>
          <w:rFonts w:ascii="仿宋" w:hAnsi="仿宋" w:eastAsia="仿宋" w:cs="仿宋"/>
          <w:sz w:val="24"/>
          <w:szCs w:val="24"/>
          <w:highlight w:val="none"/>
          <w:u w:val="single"/>
        </w:rPr>
        <w:t xml:space="preserve">    </w:t>
      </w:r>
      <w:r>
        <w:rPr>
          <w:rFonts w:hint="eastAsia" w:ascii="仿宋" w:hAnsi="仿宋" w:eastAsia="仿宋" w:cs="仿宋"/>
          <w:color w:val="000000"/>
          <w:sz w:val="24"/>
          <w:szCs w:val="24"/>
          <w:highlight w:val="none"/>
          <w:u w:val="single"/>
        </w:rPr>
        <w:t>本项目属</w:t>
      </w:r>
      <w:r>
        <w:rPr>
          <w:rFonts w:hint="eastAsia" w:ascii="仿宋" w:hAnsi="仿宋" w:eastAsia="仿宋" w:cs="仿宋"/>
          <w:sz w:val="24"/>
          <w:szCs w:val="24"/>
          <w:highlight w:val="none"/>
          <w:u w:val="single"/>
        </w:rPr>
        <w:t>于政府购买</w:t>
      </w:r>
      <w:r>
        <w:rPr>
          <w:rFonts w:hint="eastAsia" w:ascii="仿宋" w:hAnsi="仿宋" w:eastAsia="仿宋" w:cs="仿宋"/>
          <w:sz w:val="24"/>
          <w:szCs w:val="24"/>
          <w:highlight w:val="none"/>
          <w:u w:val="single"/>
          <w:lang w:eastAsia="zh-CN"/>
        </w:rPr>
        <w:t>服务</w:t>
      </w:r>
      <w:r>
        <w:rPr>
          <w:rFonts w:hint="eastAsia" w:ascii="仿宋" w:hAnsi="仿宋" w:eastAsia="仿宋" w:cs="仿宋"/>
          <w:sz w:val="24"/>
          <w:szCs w:val="24"/>
          <w:highlight w:val="none"/>
          <w:u w:val="single"/>
        </w:rPr>
        <w:t>项目</w:t>
      </w:r>
      <w:r>
        <w:rPr>
          <w:rFonts w:ascii="仿宋" w:hAnsi="仿宋" w:eastAsia="仿宋" w:cs="仿宋"/>
          <w:sz w:val="24"/>
          <w:szCs w:val="24"/>
          <w:highlight w:val="none"/>
          <w:u w:val="single"/>
        </w:rPr>
        <w:t xml:space="preserve">   </w:t>
      </w:r>
    </w:p>
    <w:p>
      <w:pPr>
        <w:spacing w:line="360" w:lineRule="auto"/>
        <w:jc w:val="left"/>
        <w:rPr>
          <w:rFonts w:ascii="仿宋" w:hAnsi="仿宋" w:eastAsia="仿宋"/>
          <w:sz w:val="24"/>
          <w:szCs w:val="24"/>
          <w:highlight w:val="none"/>
        </w:rPr>
      </w:pPr>
      <w:r>
        <w:rPr>
          <w:rFonts w:hint="eastAsia" w:ascii="仿宋" w:hAnsi="仿宋" w:eastAsia="仿宋" w:cs="仿宋"/>
          <w:sz w:val="24"/>
          <w:szCs w:val="24"/>
          <w:highlight w:val="none"/>
        </w:rPr>
        <w:t>（十）竞争范围：</w:t>
      </w:r>
      <w:r>
        <w:rPr>
          <w:rFonts w:ascii="仿宋" w:hAnsi="仿宋" w:eastAsia="仿宋"/>
          <w:sz w:val="24"/>
          <w:szCs w:val="24"/>
          <w:highlight w:val="none"/>
        </w:rPr>
        <w:tab/>
      </w:r>
      <w:r>
        <w:rPr>
          <w:rFonts w:hint="eastAsia" w:ascii="仿宋" w:hAnsi="仿宋" w:eastAsia="仿宋" w:cs="仿宋"/>
          <w:sz w:val="24"/>
          <w:szCs w:val="24"/>
          <w:highlight w:val="none"/>
        </w:rPr>
        <w:t>☑公开发布</w:t>
      </w:r>
      <w:r>
        <w:rPr>
          <w:rFonts w:ascii="仿宋" w:hAnsi="仿宋" w:eastAsia="仿宋"/>
          <w:sz w:val="24"/>
          <w:szCs w:val="24"/>
          <w:highlight w:val="none"/>
        </w:rPr>
        <w:tab/>
      </w:r>
      <w:r>
        <w:rPr>
          <w:rFonts w:ascii="仿宋" w:hAnsi="仿宋" w:eastAsia="仿宋"/>
          <w:sz w:val="24"/>
          <w:szCs w:val="24"/>
          <w:highlight w:val="none"/>
        </w:rPr>
        <w:tab/>
      </w:r>
      <w:r>
        <w:rPr>
          <w:rFonts w:hint="eastAsia" w:ascii="仿宋" w:hAnsi="仿宋" w:eastAsia="仿宋" w:cs="仿宋"/>
          <w:sz w:val="24"/>
          <w:szCs w:val="24"/>
          <w:highlight w:val="none"/>
        </w:rPr>
        <w:t>□电子卖场</w:t>
      </w:r>
    </w:p>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（十一）评审规则：☑综合评分</w:t>
      </w:r>
      <w:r>
        <w:rPr>
          <w:rFonts w:ascii="仿宋" w:hAnsi="仿宋" w:eastAsia="仿宋"/>
          <w:sz w:val="24"/>
          <w:szCs w:val="24"/>
          <w:highlight w:val="none"/>
        </w:rPr>
        <w:tab/>
      </w:r>
      <w:r>
        <w:rPr>
          <w:rFonts w:ascii="仿宋" w:hAnsi="仿宋" w:eastAsia="仿宋"/>
          <w:sz w:val="24"/>
          <w:szCs w:val="24"/>
          <w:highlight w:val="none"/>
        </w:rPr>
        <w:tab/>
      </w:r>
      <w:r>
        <w:rPr>
          <w:rFonts w:hint="eastAsia" w:ascii="仿宋" w:hAnsi="仿宋" w:eastAsia="仿宋" w:cs="仿宋"/>
          <w:sz w:val="24"/>
          <w:szCs w:val="24"/>
          <w:highlight w:val="none"/>
        </w:rPr>
        <w:t>□最低价中标</w:t>
      </w:r>
      <w:r>
        <w:rPr>
          <w:rFonts w:ascii="仿宋" w:hAnsi="仿宋" w:eastAsia="仿宋"/>
          <w:sz w:val="24"/>
          <w:szCs w:val="24"/>
          <w:highlight w:val="none"/>
        </w:rPr>
        <w:tab/>
      </w:r>
      <w:r>
        <w:rPr>
          <w:rFonts w:ascii="仿宋" w:hAnsi="仿宋" w:eastAsia="仿宋"/>
          <w:sz w:val="24"/>
          <w:szCs w:val="24"/>
          <w:highlight w:val="none"/>
        </w:rPr>
        <w:tab/>
      </w:r>
      <w:r>
        <w:rPr>
          <w:rFonts w:hint="eastAsia" w:ascii="仿宋" w:hAnsi="仿宋" w:eastAsia="仿宋" w:cs="仿宋"/>
          <w:sz w:val="24"/>
          <w:szCs w:val="24"/>
          <w:highlight w:val="none"/>
        </w:rPr>
        <w:t>□其他（</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p>
    <w:p>
      <w:pPr>
        <w:spacing w:before="240" w:beforeLines="100" w:line="360" w:lineRule="auto"/>
        <w:jc w:val="left"/>
        <w:rPr>
          <w:rFonts w:ascii="仿宋" w:hAnsi="仿宋" w:eastAsia="仿宋"/>
          <w:b/>
          <w:bCs/>
          <w:sz w:val="28"/>
          <w:szCs w:val="28"/>
          <w:highlight w:val="none"/>
        </w:rPr>
      </w:pPr>
      <w:r>
        <w:rPr>
          <w:rFonts w:hint="eastAsia" w:ascii="仿宋" w:hAnsi="仿宋" w:eastAsia="仿宋" w:cs="仿宋"/>
          <w:b/>
          <w:bCs/>
          <w:sz w:val="28"/>
          <w:szCs w:val="28"/>
          <w:highlight w:val="none"/>
        </w:rPr>
        <w:t>二、合同管理安排</w:t>
      </w:r>
    </w:p>
    <w:p>
      <w:pPr>
        <w:spacing w:line="360" w:lineRule="auto"/>
        <w:jc w:val="left"/>
        <w:rPr>
          <w:rFonts w:ascii="仿宋" w:hAnsi="仿宋" w:eastAsia="仿宋"/>
          <w:sz w:val="24"/>
          <w:szCs w:val="24"/>
          <w:highlight w:val="none"/>
        </w:rPr>
      </w:pPr>
      <w:r>
        <w:rPr>
          <w:rFonts w:hint="eastAsia" w:ascii="仿宋" w:hAnsi="仿宋" w:eastAsia="仿宋" w:cs="仿宋"/>
          <w:sz w:val="24"/>
          <w:szCs w:val="24"/>
          <w:highlight w:val="none"/>
        </w:rPr>
        <w:t>（一）合同类型</w:t>
      </w:r>
    </w:p>
    <w:p>
      <w:pPr>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货物合同</w:t>
      </w:r>
      <w:r>
        <w:rPr>
          <w:rFonts w:ascii="仿宋" w:hAnsi="仿宋" w:eastAsia="仿宋" w:cs="仿宋"/>
          <w:sz w:val="24"/>
          <w:szCs w:val="24"/>
          <w:highlight w:val="none"/>
        </w:rPr>
        <w:t xml:space="preserve">  </w:t>
      </w:r>
      <w:r>
        <w:rPr>
          <w:rFonts w:ascii="仿宋" w:hAnsi="仿宋" w:eastAsia="仿宋" w:cs="仿宋"/>
          <w:sz w:val="24"/>
          <w:szCs w:val="24"/>
          <w:highlight w:val="none"/>
        </w:rPr>
        <w:tab/>
      </w:r>
      <w:r>
        <w:rPr>
          <w:rFonts w:ascii="仿宋" w:hAnsi="仿宋" w:eastAsia="仿宋" w:cs="仿宋"/>
          <w:sz w:val="24"/>
          <w:szCs w:val="24"/>
          <w:highlight w:val="none"/>
        </w:rPr>
        <w:tab/>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服务合同</w:t>
      </w:r>
    </w:p>
    <w:p>
      <w:pPr>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rPr>
        <w:t>□建设工程合同</w:t>
      </w:r>
      <w:r>
        <w:rPr>
          <w:rFonts w:ascii="仿宋" w:hAnsi="仿宋" w:eastAsia="仿宋"/>
          <w:sz w:val="24"/>
          <w:szCs w:val="24"/>
          <w:highlight w:val="none"/>
        </w:rPr>
        <w:tab/>
      </w:r>
      <w:r>
        <w:rPr>
          <w:rFonts w:hint="eastAsia" w:ascii="仿宋" w:hAnsi="仿宋" w:eastAsia="仿宋" w:cs="仿宋"/>
          <w:sz w:val="24"/>
          <w:szCs w:val="24"/>
          <w:highlight w:val="none"/>
        </w:rPr>
        <w:t>□其他</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360" w:lineRule="auto"/>
        <w:jc w:val="left"/>
        <w:rPr>
          <w:rFonts w:ascii="仿宋" w:hAnsi="仿宋" w:eastAsia="仿宋"/>
          <w:sz w:val="24"/>
          <w:szCs w:val="24"/>
          <w:highlight w:val="none"/>
        </w:rPr>
      </w:pPr>
      <w:r>
        <w:rPr>
          <w:rFonts w:hint="eastAsia" w:ascii="仿宋" w:hAnsi="仿宋" w:eastAsia="仿宋" w:cs="仿宋"/>
          <w:sz w:val="24"/>
          <w:szCs w:val="24"/>
          <w:highlight w:val="none"/>
        </w:rPr>
        <w:t>（二）定价方式</w:t>
      </w:r>
    </w:p>
    <w:p>
      <w:pPr>
        <w:spacing w:line="360" w:lineRule="auto"/>
        <w:ind w:firstLine="420"/>
        <w:jc w:val="left"/>
        <w:rPr>
          <w:rFonts w:ascii="仿宋" w:hAnsi="仿宋" w:eastAsia="仿宋"/>
          <w:sz w:val="24"/>
          <w:szCs w:val="24"/>
          <w:highlight w:val="none"/>
        </w:rPr>
      </w:pPr>
      <w:r>
        <w:rPr>
          <w:rFonts w:hint="eastAsia" w:ascii="仿宋" w:hAnsi="仿宋" w:eastAsia="仿宋" w:cs="仿宋"/>
          <w:sz w:val="24"/>
          <w:szCs w:val="24"/>
          <w:highlight w:val="none"/>
        </w:rPr>
        <w:t>□固定总价</w:t>
      </w:r>
      <w:r>
        <w:rPr>
          <w:rFonts w:ascii="仿宋" w:hAnsi="仿宋" w:eastAsia="仿宋"/>
          <w:sz w:val="24"/>
          <w:szCs w:val="24"/>
          <w:highlight w:val="none"/>
        </w:rPr>
        <w:tab/>
      </w:r>
      <w:r>
        <w:rPr>
          <w:rFonts w:ascii="仿宋" w:hAnsi="仿宋" w:eastAsia="仿宋"/>
          <w:sz w:val="24"/>
          <w:szCs w:val="24"/>
          <w:highlight w:val="none"/>
        </w:rPr>
        <w:tab/>
      </w:r>
      <w:r>
        <w:rPr>
          <w:rFonts w:ascii="仿宋" w:hAnsi="仿宋" w:eastAsia="仿宋"/>
          <w:sz w:val="24"/>
          <w:szCs w:val="24"/>
          <w:highlight w:val="none"/>
        </w:rPr>
        <w:tab/>
      </w:r>
      <w:r>
        <w:rPr>
          <w:rFonts w:hint="eastAsia" w:ascii="仿宋" w:hAnsi="Wingdings" w:eastAsia="仿宋"/>
          <w:sz w:val="24"/>
          <w:szCs w:val="24"/>
          <w:highlight w:val="none"/>
        </w:rPr>
        <w:sym w:font="Wingdings" w:char="00FE"/>
      </w:r>
      <w:r>
        <w:rPr>
          <w:rFonts w:hint="eastAsia" w:ascii="仿宋" w:hAnsi="仿宋" w:eastAsia="仿宋" w:cs="仿宋"/>
          <w:sz w:val="24"/>
          <w:szCs w:val="24"/>
          <w:highlight w:val="none"/>
        </w:rPr>
        <w:t>固定单价</w:t>
      </w:r>
    </w:p>
    <w:p>
      <w:pPr>
        <w:spacing w:line="360" w:lineRule="auto"/>
        <w:ind w:firstLine="420"/>
        <w:jc w:val="left"/>
        <w:rPr>
          <w:rFonts w:ascii="仿宋" w:hAnsi="仿宋" w:eastAsia="仿宋"/>
          <w:sz w:val="24"/>
          <w:szCs w:val="24"/>
          <w:highlight w:val="none"/>
        </w:rPr>
      </w:pPr>
      <w:r>
        <w:rPr>
          <w:rFonts w:hint="eastAsia" w:ascii="仿宋" w:hAnsi="仿宋" w:eastAsia="仿宋" w:cs="仿宋"/>
          <w:sz w:val="24"/>
          <w:szCs w:val="24"/>
          <w:highlight w:val="none"/>
        </w:rPr>
        <w:t>□成本补偿</w:t>
      </w:r>
      <w:r>
        <w:rPr>
          <w:rFonts w:ascii="仿宋" w:hAnsi="仿宋" w:eastAsia="仿宋"/>
          <w:sz w:val="24"/>
          <w:szCs w:val="24"/>
          <w:highlight w:val="none"/>
        </w:rPr>
        <w:tab/>
      </w:r>
      <w:r>
        <w:rPr>
          <w:rFonts w:ascii="仿宋" w:hAnsi="仿宋" w:eastAsia="仿宋"/>
          <w:sz w:val="24"/>
          <w:szCs w:val="24"/>
          <w:highlight w:val="none"/>
        </w:rPr>
        <w:tab/>
      </w:r>
      <w:r>
        <w:rPr>
          <w:rFonts w:ascii="仿宋" w:hAnsi="仿宋" w:eastAsia="仿宋"/>
          <w:sz w:val="24"/>
          <w:szCs w:val="24"/>
          <w:highlight w:val="none"/>
        </w:rPr>
        <w:tab/>
      </w:r>
      <w:r>
        <w:rPr>
          <w:rFonts w:hint="eastAsia" w:ascii="仿宋" w:hAnsi="仿宋" w:eastAsia="仿宋" w:cs="仿宋"/>
          <w:sz w:val="24"/>
          <w:szCs w:val="24"/>
          <w:highlight w:val="none"/>
        </w:rPr>
        <w:t>□绩效激励</w:t>
      </w:r>
    </w:p>
    <w:p>
      <w:pPr>
        <w:spacing w:line="360" w:lineRule="auto"/>
        <w:jc w:val="left"/>
        <w:rPr>
          <w:rFonts w:ascii="仿宋" w:hAnsi="仿宋" w:eastAsia="仿宋"/>
          <w:sz w:val="24"/>
          <w:szCs w:val="24"/>
          <w:highlight w:val="none"/>
        </w:rPr>
      </w:pPr>
      <w:r>
        <w:rPr>
          <w:rFonts w:hint="eastAsia" w:ascii="仿宋" w:hAnsi="仿宋" w:eastAsia="仿宋" w:cs="仿宋"/>
          <w:sz w:val="24"/>
          <w:szCs w:val="24"/>
          <w:highlight w:val="none"/>
        </w:rPr>
        <w:t>（三）合同文本的主要条款</w:t>
      </w:r>
    </w:p>
    <w:p>
      <w:pPr>
        <w:spacing w:line="360" w:lineRule="auto"/>
        <w:ind w:firstLine="420"/>
        <w:jc w:val="left"/>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合同主要标的</w:t>
      </w:r>
    </w:p>
    <w:tbl>
      <w:tblPr>
        <w:tblStyle w:val="21"/>
        <w:tblW w:w="9060"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598"/>
        <w:gridCol w:w="2642"/>
        <w:gridCol w:w="1491"/>
        <w:gridCol w:w="332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598"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标的内容</w:t>
            </w:r>
            <w:r>
              <w:rPr>
                <w:rFonts w:ascii="仿宋" w:hAnsi="仿宋" w:eastAsia="仿宋" w:cs="仿宋"/>
                <w:sz w:val="24"/>
                <w:szCs w:val="24"/>
                <w:highlight w:val="none"/>
              </w:rPr>
              <w:t>1</w:t>
            </w:r>
          </w:p>
        </w:tc>
        <w:tc>
          <w:tcPr>
            <w:tcW w:w="7462" w:type="dxa"/>
            <w:gridSpan w:val="3"/>
            <w:vAlign w:val="center"/>
          </w:tcPr>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临平区中西医结合医院</w:t>
            </w:r>
            <w:r>
              <w:rPr>
                <w:rFonts w:hint="eastAsia" w:ascii="仿宋" w:hAnsi="仿宋" w:eastAsia="仿宋" w:cs="仿宋"/>
                <w:sz w:val="24"/>
                <w:szCs w:val="24"/>
                <w:highlight w:val="none"/>
                <w:lang w:eastAsia="zh-CN"/>
              </w:rPr>
              <w:t>医共体保安特勤服务采购</w:t>
            </w:r>
            <w:r>
              <w:rPr>
                <w:rFonts w:hint="eastAsia" w:ascii="仿宋" w:hAnsi="仿宋" w:eastAsia="仿宋" w:cs="仿宋"/>
                <w:sz w:val="24"/>
                <w:szCs w:val="24"/>
                <w:highlight w:val="none"/>
              </w:rPr>
              <w:t>项目</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598" w:type="dxa"/>
            <w:vAlign w:val="center"/>
          </w:tcPr>
          <w:p>
            <w:pPr>
              <w:spacing w:line="360" w:lineRule="auto"/>
              <w:jc w:val="center"/>
              <w:rPr>
                <w:rFonts w:ascii="仿宋" w:hAnsi="仿宋" w:eastAsia="仿宋"/>
                <w:sz w:val="24"/>
                <w:szCs w:val="24"/>
                <w:highlight w:val="none"/>
              </w:rPr>
            </w:pPr>
            <w:r>
              <w:rPr>
                <w:rFonts w:hint="eastAsia" w:ascii="仿宋" w:hAnsi="仿宋" w:eastAsia="仿宋" w:cs="仿宋"/>
                <w:sz w:val="24"/>
                <w:szCs w:val="24"/>
                <w:highlight w:val="none"/>
              </w:rPr>
              <w:t>数量</w:t>
            </w:r>
          </w:p>
        </w:tc>
        <w:tc>
          <w:tcPr>
            <w:tcW w:w="2642" w:type="dxa"/>
            <w:vAlign w:val="center"/>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1</w:t>
            </w:r>
          </w:p>
        </w:tc>
        <w:tc>
          <w:tcPr>
            <w:tcW w:w="1491" w:type="dxa"/>
            <w:vAlign w:val="center"/>
          </w:tcPr>
          <w:p>
            <w:pPr>
              <w:spacing w:line="360" w:lineRule="auto"/>
              <w:jc w:val="center"/>
              <w:rPr>
                <w:rFonts w:ascii="仿宋" w:hAnsi="仿宋" w:eastAsia="仿宋"/>
                <w:sz w:val="24"/>
                <w:szCs w:val="24"/>
                <w:highlight w:val="none"/>
              </w:rPr>
            </w:pPr>
            <w:r>
              <w:rPr>
                <w:rFonts w:hint="eastAsia" w:ascii="仿宋" w:hAnsi="仿宋" w:eastAsia="仿宋" w:cs="仿宋"/>
                <w:sz w:val="24"/>
                <w:szCs w:val="24"/>
                <w:highlight w:val="none"/>
              </w:rPr>
              <w:t>单位</w:t>
            </w:r>
          </w:p>
        </w:tc>
        <w:tc>
          <w:tcPr>
            <w:tcW w:w="3329" w:type="dxa"/>
            <w:vAlign w:val="center"/>
          </w:tcPr>
          <w:p>
            <w:pPr>
              <w:spacing w:line="360" w:lineRule="auto"/>
              <w:jc w:val="center"/>
              <w:rPr>
                <w:rFonts w:hint="eastAsia" w:ascii="仿宋" w:hAnsi="仿宋" w:eastAsia="仿宋"/>
                <w:sz w:val="24"/>
                <w:szCs w:val="24"/>
                <w:highlight w:val="none"/>
                <w:lang w:eastAsia="zh-CN"/>
              </w:rPr>
            </w:pPr>
            <w:r>
              <w:rPr>
                <w:rFonts w:hint="eastAsia" w:ascii="仿宋" w:hAnsi="仿宋" w:eastAsia="仿宋" w:cs="仿宋"/>
                <w:sz w:val="24"/>
                <w:szCs w:val="24"/>
                <w:highlight w:val="none"/>
                <w:lang w:eastAsia="zh-CN"/>
              </w:rPr>
              <w:t>项</w:t>
            </w:r>
          </w:p>
        </w:tc>
      </w:tr>
    </w:tbl>
    <w:p>
      <w:pPr>
        <w:pStyle w:val="29"/>
        <w:rPr>
          <w:highlight w:val="none"/>
        </w:rPr>
      </w:pPr>
    </w:p>
    <w:p>
      <w:pPr>
        <w:pStyle w:val="29"/>
        <w:rPr>
          <w:highlight w:val="none"/>
        </w:rPr>
      </w:pPr>
    </w:p>
    <w:p>
      <w:pPr>
        <w:widowControl/>
        <w:jc w:val="left"/>
        <w:rPr>
          <w:rFonts w:ascii="仿宋" w:hAnsi="仿宋" w:eastAsia="仿宋" w:cs="仿宋"/>
          <w:sz w:val="24"/>
          <w:szCs w:val="24"/>
          <w:highlight w:val="none"/>
        </w:rPr>
      </w:pPr>
      <w:r>
        <w:rPr>
          <w:rFonts w:ascii="仿宋" w:hAnsi="仿宋" w:eastAsia="仿宋" w:cs="仿宋"/>
          <w:b/>
          <w:sz w:val="24"/>
          <w:highlight w:val="none"/>
        </w:rPr>
        <w:br w:type="page"/>
      </w:r>
    </w:p>
    <w:p>
      <w:pPr>
        <w:pStyle w:val="19"/>
        <w:spacing w:before="0" w:after="0" w:line="400" w:lineRule="atLeast"/>
        <w:rPr>
          <w:rFonts w:ascii="Times New Roman" w:hAnsi="Times New Roman"/>
          <w:color w:val="000000"/>
          <w:highlight w:val="none"/>
        </w:rPr>
      </w:pPr>
      <w:r>
        <w:rPr>
          <w:rFonts w:ascii="Times New Roman" w:hAnsi="Times New Roman"/>
          <w:color w:val="000000"/>
          <w:highlight w:val="none"/>
        </w:rPr>
        <w:t>第四部分 合同样本</w:t>
      </w:r>
    </w:p>
    <w:p>
      <w:pPr>
        <w:pStyle w:val="11"/>
        <w:snapToGrid w:val="0"/>
        <w:spacing w:line="400" w:lineRule="atLeast"/>
        <w:jc w:val="right"/>
        <w:rPr>
          <w:rFonts w:ascii="Times New Roman" w:hAnsi="Times New Roman"/>
          <w:b/>
          <w:color w:val="333333"/>
          <w:sz w:val="28"/>
          <w:szCs w:val="28"/>
          <w:highlight w:val="none"/>
        </w:rPr>
      </w:pPr>
      <w:r>
        <w:rPr>
          <w:rFonts w:ascii="Times New Roman" w:hAnsi="Times New Roman"/>
          <w:color w:val="333333"/>
          <w:sz w:val="24"/>
          <w:szCs w:val="24"/>
          <w:highlight w:val="none"/>
        </w:rPr>
        <w:t xml:space="preserve">合同编号：            </w:t>
      </w:r>
    </w:p>
    <w:p>
      <w:pPr>
        <w:pStyle w:val="11"/>
        <w:snapToGrid w:val="0"/>
        <w:spacing w:line="400" w:lineRule="atLeast"/>
        <w:rPr>
          <w:rFonts w:ascii="Times New Roman" w:hAnsi="Times New Roman"/>
          <w:color w:val="333333"/>
          <w:sz w:val="24"/>
          <w:szCs w:val="24"/>
          <w:highlight w:val="none"/>
        </w:rPr>
      </w:pPr>
      <w:r>
        <w:rPr>
          <w:rFonts w:ascii="Times New Roman" w:hAnsi="Times New Roman"/>
          <w:color w:val="333333"/>
          <w:sz w:val="24"/>
          <w:szCs w:val="24"/>
          <w:highlight w:val="none"/>
        </w:rPr>
        <w:t>甲方：（买方）</w:t>
      </w:r>
    </w:p>
    <w:p>
      <w:pPr>
        <w:pStyle w:val="11"/>
        <w:snapToGrid w:val="0"/>
        <w:spacing w:line="400" w:lineRule="atLeast"/>
        <w:rPr>
          <w:rFonts w:ascii="Times New Roman" w:hAnsi="Times New Roman"/>
          <w:color w:val="333333"/>
          <w:sz w:val="24"/>
          <w:szCs w:val="24"/>
          <w:highlight w:val="none"/>
        </w:rPr>
      </w:pPr>
      <w:r>
        <w:rPr>
          <w:rFonts w:ascii="Times New Roman" w:hAnsi="Times New Roman"/>
          <w:color w:val="333333"/>
          <w:sz w:val="24"/>
          <w:szCs w:val="24"/>
          <w:highlight w:val="none"/>
        </w:rPr>
        <w:t>乙方：（卖方）</w:t>
      </w:r>
    </w:p>
    <w:p>
      <w:pPr>
        <w:pStyle w:val="11"/>
        <w:snapToGrid w:val="0"/>
        <w:spacing w:line="400" w:lineRule="atLeast"/>
        <w:rPr>
          <w:rFonts w:ascii="Times New Roman" w:hAnsi="Times New Roman"/>
          <w:color w:val="333333"/>
          <w:kern w:val="0"/>
          <w:sz w:val="24"/>
          <w:highlight w:val="none"/>
        </w:rPr>
      </w:pPr>
      <w:r>
        <w:rPr>
          <w:rFonts w:ascii="Times New Roman" w:hAnsi="Times New Roman"/>
          <w:b/>
          <w:color w:val="333333"/>
          <w:sz w:val="24"/>
          <w:szCs w:val="24"/>
          <w:highlight w:val="none"/>
        </w:rPr>
        <w:t xml:space="preserve">  </w:t>
      </w:r>
      <w:r>
        <w:rPr>
          <w:rFonts w:ascii="Times New Roman" w:hAnsi="Times New Roman"/>
          <w:color w:val="333333"/>
          <w:sz w:val="24"/>
          <w:highlight w:val="none"/>
        </w:rPr>
        <w:t xml:space="preserve"> 甲、乙双方基于</w:t>
      </w:r>
      <w:r>
        <w:rPr>
          <w:rFonts w:ascii="Times New Roman" w:hAnsi="Times New Roman"/>
          <w:color w:val="333333"/>
          <w:sz w:val="24"/>
          <w:highlight w:val="none"/>
          <w:u w:val="single"/>
        </w:rPr>
        <w:t xml:space="preserve">                  </w:t>
      </w:r>
      <w:r>
        <w:rPr>
          <w:rFonts w:ascii="Times New Roman" w:hAnsi="Times New Roman"/>
          <w:color w:val="333333"/>
          <w:sz w:val="24"/>
          <w:highlight w:val="none"/>
        </w:rPr>
        <w:t>项目（项目编号：HZYHZFCG-20  -    ）的采购结果，根据《</w:t>
      </w:r>
      <w:r>
        <w:rPr>
          <w:rFonts w:hint="eastAsia" w:ascii="Times New Roman" w:hAnsi="Times New Roman"/>
          <w:color w:val="333333"/>
          <w:sz w:val="24"/>
          <w:highlight w:val="none"/>
          <w:lang w:eastAsia="zh-CN"/>
        </w:rPr>
        <w:t>民法典</w:t>
      </w:r>
      <w:r>
        <w:rPr>
          <w:rFonts w:ascii="Times New Roman" w:hAnsi="Times New Roman"/>
          <w:color w:val="333333"/>
          <w:sz w:val="24"/>
          <w:highlight w:val="none"/>
        </w:rPr>
        <w:t xml:space="preserve">》等有关法律法规，经友好协商，在平等自愿的基础上签署本合同。  </w:t>
      </w:r>
    </w:p>
    <w:p>
      <w:pPr>
        <w:spacing w:line="400" w:lineRule="atLeast"/>
        <w:rPr>
          <w:b/>
          <w:bCs/>
          <w:color w:val="333333"/>
          <w:sz w:val="24"/>
          <w:highlight w:val="none"/>
        </w:rPr>
      </w:pPr>
      <w:r>
        <w:rPr>
          <w:b/>
          <w:bCs/>
          <w:color w:val="333333"/>
          <w:sz w:val="24"/>
          <w:highlight w:val="none"/>
        </w:rPr>
        <w:t>第一条：服务内容</w:t>
      </w:r>
    </w:p>
    <w:p>
      <w:pPr>
        <w:spacing w:line="400" w:lineRule="atLeast"/>
        <w:ind w:firstLine="480" w:firstLineChars="200"/>
        <w:rPr>
          <w:color w:val="333333"/>
          <w:sz w:val="24"/>
          <w:highlight w:val="none"/>
        </w:rPr>
      </w:pPr>
      <w:r>
        <w:rPr>
          <w:color w:val="333333"/>
          <w:sz w:val="24"/>
          <w:highlight w:val="none"/>
        </w:rPr>
        <w:t>1、</w:t>
      </w:r>
      <w:r>
        <w:rPr>
          <w:color w:val="333333"/>
          <w:sz w:val="24"/>
          <w:highlight w:val="none"/>
          <w:u w:val="single"/>
        </w:rPr>
        <w:t xml:space="preserve">            </w:t>
      </w:r>
    </w:p>
    <w:p>
      <w:pPr>
        <w:spacing w:line="400" w:lineRule="atLeast"/>
        <w:ind w:firstLine="480" w:firstLineChars="200"/>
        <w:rPr>
          <w:color w:val="333333"/>
          <w:sz w:val="24"/>
          <w:highlight w:val="none"/>
        </w:rPr>
      </w:pPr>
      <w:r>
        <w:rPr>
          <w:color w:val="333333"/>
          <w:sz w:val="24"/>
          <w:highlight w:val="none"/>
        </w:rPr>
        <w:t>2、</w:t>
      </w:r>
      <w:r>
        <w:rPr>
          <w:color w:val="333333"/>
          <w:sz w:val="24"/>
          <w:highlight w:val="none"/>
          <w:u w:val="single"/>
        </w:rPr>
        <w:t xml:space="preserve">            </w:t>
      </w:r>
    </w:p>
    <w:p>
      <w:pPr>
        <w:numPr>
          <w:ilvl w:val="0"/>
          <w:numId w:val="3"/>
        </w:numPr>
        <w:spacing w:line="400" w:lineRule="atLeast"/>
        <w:rPr>
          <w:b/>
          <w:bCs/>
          <w:color w:val="333333"/>
          <w:sz w:val="24"/>
          <w:highlight w:val="none"/>
        </w:rPr>
      </w:pPr>
      <w:r>
        <w:rPr>
          <w:b/>
          <w:bCs/>
          <w:color w:val="333333"/>
          <w:sz w:val="24"/>
          <w:highlight w:val="none"/>
        </w:rPr>
        <w:t>：服务期限</w:t>
      </w:r>
    </w:p>
    <w:p>
      <w:pPr>
        <w:spacing w:line="400" w:lineRule="atLeast"/>
        <w:ind w:firstLine="480" w:firstLineChars="200"/>
        <w:rPr>
          <w:color w:val="333333"/>
          <w:sz w:val="24"/>
          <w:highlight w:val="none"/>
        </w:rPr>
      </w:pPr>
      <w:r>
        <w:rPr>
          <w:color w:val="333333"/>
          <w:sz w:val="24"/>
          <w:highlight w:val="none"/>
        </w:rPr>
        <w:t xml:space="preserve">自20 </w:t>
      </w:r>
      <w:r>
        <w:rPr>
          <w:color w:val="333333"/>
          <w:sz w:val="24"/>
          <w:highlight w:val="none"/>
          <w:u w:val="single"/>
        </w:rPr>
        <w:t xml:space="preserve">   </w:t>
      </w:r>
      <w:r>
        <w:rPr>
          <w:color w:val="333333"/>
          <w:sz w:val="24"/>
          <w:highlight w:val="none"/>
        </w:rPr>
        <w:t>年</w:t>
      </w:r>
      <w:r>
        <w:rPr>
          <w:color w:val="333333"/>
          <w:sz w:val="24"/>
          <w:highlight w:val="none"/>
          <w:u w:val="single"/>
        </w:rPr>
        <w:t xml:space="preserve">   </w:t>
      </w:r>
      <w:r>
        <w:rPr>
          <w:color w:val="333333"/>
          <w:sz w:val="24"/>
          <w:highlight w:val="none"/>
        </w:rPr>
        <w:t>月</w:t>
      </w:r>
      <w:r>
        <w:rPr>
          <w:color w:val="333333"/>
          <w:sz w:val="24"/>
          <w:highlight w:val="none"/>
          <w:u w:val="single"/>
        </w:rPr>
        <w:t xml:space="preserve">   </w:t>
      </w:r>
      <w:r>
        <w:rPr>
          <w:color w:val="333333"/>
          <w:sz w:val="24"/>
          <w:highlight w:val="none"/>
        </w:rPr>
        <w:t>日至20</w:t>
      </w:r>
      <w:r>
        <w:rPr>
          <w:color w:val="333333"/>
          <w:sz w:val="24"/>
          <w:highlight w:val="none"/>
          <w:u w:val="single"/>
        </w:rPr>
        <w:t xml:space="preserve">    </w:t>
      </w:r>
      <w:r>
        <w:rPr>
          <w:color w:val="333333"/>
          <w:sz w:val="24"/>
          <w:highlight w:val="none"/>
        </w:rPr>
        <w:t xml:space="preserve">年 </w:t>
      </w:r>
      <w:r>
        <w:rPr>
          <w:color w:val="333333"/>
          <w:sz w:val="24"/>
          <w:highlight w:val="none"/>
          <w:u w:val="single"/>
        </w:rPr>
        <w:t xml:space="preserve">   </w:t>
      </w:r>
      <w:r>
        <w:rPr>
          <w:color w:val="333333"/>
          <w:sz w:val="24"/>
          <w:highlight w:val="none"/>
        </w:rPr>
        <w:t>月</w:t>
      </w:r>
      <w:r>
        <w:rPr>
          <w:color w:val="333333"/>
          <w:sz w:val="24"/>
          <w:highlight w:val="none"/>
          <w:u w:val="single"/>
        </w:rPr>
        <w:t xml:space="preserve">     </w:t>
      </w:r>
      <w:r>
        <w:rPr>
          <w:color w:val="333333"/>
          <w:sz w:val="24"/>
          <w:highlight w:val="none"/>
        </w:rPr>
        <w:t>日（或者自合同生效之日起</w:t>
      </w:r>
      <w:r>
        <w:rPr>
          <w:color w:val="333333"/>
          <w:sz w:val="24"/>
          <w:highlight w:val="none"/>
          <w:u w:val="single"/>
        </w:rPr>
        <w:t xml:space="preserve">    </w:t>
      </w:r>
      <w:r>
        <w:rPr>
          <w:color w:val="333333"/>
          <w:sz w:val="24"/>
          <w:highlight w:val="none"/>
        </w:rPr>
        <w:t>年）。</w:t>
      </w:r>
    </w:p>
    <w:p>
      <w:pPr>
        <w:numPr>
          <w:ilvl w:val="0"/>
          <w:numId w:val="3"/>
        </w:numPr>
        <w:spacing w:line="400" w:lineRule="atLeast"/>
        <w:rPr>
          <w:b/>
          <w:bCs/>
          <w:color w:val="333333"/>
          <w:sz w:val="24"/>
          <w:highlight w:val="none"/>
        </w:rPr>
      </w:pPr>
      <w:r>
        <w:rPr>
          <w:b/>
          <w:bCs/>
          <w:color w:val="333333"/>
          <w:sz w:val="24"/>
          <w:highlight w:val="none"/>
        </w:rPr>
        <w:t>：服务费用及支付方式</w:t>
      </w:r>
    </w:p>
    <w:p>
      <w:pPr>
        <w:spacing w:line="400" w:lineRule="atLeast"/>
        <w:ind w:firstLine="480" w:firstLineChars="200"/>
        <w:rPr>
          <w:rFonts w:hint="eastAsia"/>
          <w:color w:val="333333"/>
          <w:sz w:val="24"/>
          <w:highlight w:val="none"/>
        </w:rPr>
      </w:pPr>
      <w:r>
        <w:rPr>
          <w:color w:val="333333"/>
          <w:sz w:val="24"/>
          <w:highlight w:val="none"/>
        </w:rPr>
        <w:t>1、本项目合同金额为人民币</w:t>
      </w:r>
      <w:r>
        <w:rPr>
          <w:color w:val="333333"/>
          <w:sz w:val="24"/>
          <w:highlight w:val="none"/>
          <w:u w:val="single"/>
        </w:rPr>
        <w:t xml:space="preserve">            </w:t>
      </w:r>
      <w:r>
        <w:rPr>
          <w:color w:val="333333"/>
          <w:sz w:val="24"/>
          <w:highlight w:val="none"/>
        </w:rPr>
        <w:t>整（￥</w:t>
      </w:r>
      <w:r>
        <w:rPr>
          <w:color w:val="333333"/>
          <w:sz w:val="24"/>
          <w:highlight w:val="none"/>
          <w:u w:val="single"/>
        </w:rPr>
        <w:t xml:space="preserve">        </w:t>
      </w:r>
      <w:r>
        <w:rPr>
          <w:color w:val="333333"/>
          <w:sz w:val="24"/>
          <w:highlight w:val="none"/>
        </w:rPr>
        <w:t>元）。</w:t>
      </w:r>
    </w:p>
    <w:p>
      <w:pPr>
        <w:spacing w:line="400" w:lineRule="atLeast"/>
        <w:ind w:firstLine="480" w:firstLineChars="200"/>
        <w:rPr>
          <w:rFonts w:hint="eastAsia"/>
          <w:color w:val="333333"/>
          <w:sz w:val="24"/>
          <w:highlight w:val="none"/>
        </w:rPr>
      </w:pPr>
      <w:r>
        <w:rPr>
          <w:color w:val="333333"/>
          <w:sz w:val="24"/>
          <w:highlight w:val="none"/>
        </w:rPr>
        <w:t>2、支付方式为</w:t>
      </w:r>
      <w:r>
        <w:rPr>
          <w:color w:val="333333"/>
          <w:sz w:val="24"/>
          <w:highlight w:val="none"/>
          <w:u w:val="single"/>
        </w:rPr>
        <w:t xml:space="preserve">            </w:t>
      </w:r>
      <w:r>
        <w:rPr>
          <w:color w:val="333333"/>
          <w:sz w:val="24"/>
          <w:highlight w:val="none"/>
        </w:rPr>
        <w:t>。</w:t>
      </w:r>
    </w:p>
    <w:p>
      <w:pPr>
        <w:pStyle w:val="11"/>
        <w:snapToGrid w:val="0"/>
        <w:spacing w:line="400" w:lineRule="atLeast"/>
        <w:ind w:firstLine="480" w:firstLineChars="200"/>
        <w:rPr>
          <w:rFonts w:hint="eastAsia" w:ascii="宋体" w:hAnsi="宋体" w:eastAsia="宋体"/>
          <w:bCs/>
          <w:color w:val="333333"/>
          <w:sz w:val="24"/>
          <w:szCs w:val="24"/>
          <w:highlight w:val="none"/>
          <w:lang w:eastAsia="zh-CN"/>
        </w:rPr>
      </w:pPr>
      <w:r>
        <w:rPr>
          <w:rFonts w:hint="eastAsia" w:ascii="Times New Roman" w:hAnsi="Times New Roman"/>
          <w:color w:val="333333"/>
          <w:sz w:val="24"/>
          <w:szCs w:val="24"/>
          <w:highlight w:val="none"/>
        </w:rPr>
        <w:t>3、</w:t>
      </w:r>
      <w:r>
        <w:rPr>
          <w:rFonts w:hint="eastAsia"/>
          <w:b/>
          <w:bCs/>
          <w:color w:val="333333"/>
          <w:sz w:val="24"/>
          <w:szCs w:val="24"/>
          <w:highlight w:val="none"/>
        </w:rPr>
        <w:t>合同签订生效以及具备实施条件后15天内，采购单位向中标单位支付合同金额 10％的预付款(采购人可以以保函形式提交）；</w:t>
      </w:r>
      <w:r>
        <w:rPr>
          <w:rFonts w:ascii="宋体" w:hAnsi="宋体"/>
          <w:bCs/>
          <w:color w:val="333333"/>
          <w:sz w:val="24"/>
          <w:szCs w:val="24"/>
          <w:highlight w:val="none"/>
        </w:rPr>
        <w:t>每</w:t>
      </w:r>
      <w:r>
        <w:rPr>
          <w:rFonts w:hint="eastAsia" w:ascii="宋体" w:hAnsi="宋体"/>
          <w:bCs/>
          <w:color w:val="333333"/>
          <w:sz w:val="24"/>
          <w:szCs w:val="24"/>
          <w:highlight w:val="none"/>
        </w:rPr>
        <w:t>季度</w:t>
      </w:r>
      <w:r>
        <w:rPr>
          <w:rFonts w:hint="eastAsia" w:ascii="宋体" w:hAnsi="宋体"/>
          <w:bCs/>
          <w:color w:val="333333"/>
          <w:sz w:val="24"/>
          <w:szCs w:val="24"/>
          <w:highlight w:val="none"/>
          <w:lang w:eastAsia="zh-CN"/>
        </w:rPr>
        <w:t>付本年度合同款</w:t>
      </w:r>
      <w:r>
        <w:rPr>
          <w:rFonts w:hint="eastAsia" w:ascii="宋体" w:hAnsi="宋体"/>
          <w:bCs/>
          <w:color w:val="333333"/>
          <w:sz w:val="24"/>
          <w:szCs w:val="24"/>
          <w:highlight w:val="none"/>
          <w:lang w:val="en-US" w:eastAsia="zh-CN"/>
        </w:rPr>
        <w:t>25%，</w:t>
      </w:r>
      <w:r>
        <w:rPr>
          <w:rFonts w:ascii="宋体" w:hAnsi="宋体"/>
          <w:bCs/>
          <w:color w:val="333333"/>
          <w:sz w:val="24"/>
          <w:szCs w:val="24"/>
          <w:highlight w:val="none"/>
        </w:rPr>
        <w:t>每</w:t>
      </w:r>
      <w:r>
        <w:rPr>
          <w:rFonts w:hint="eastAsia" w:ascii="宋体" w:hAnsi="宋体"/>
          <w:bCs/>
          <w:color w:val="333333"/>
          <w:sz w:val="24"/>
          <w:szCs w:val="24"/>
          <w:highlight w:val="none"/>
        </w:rPr>
        <w:t>季度考核得分低于85 分，则由甲方提出整改意见，发出限期整改通知书乙方实施整改；若经过整改后，考核得分仍低于 85 分，按每差 1 分扣除当季度每月经费 2%处罚；连续2次考核分数低于合格分数的，招标方有权无偿清退承包方，并抄报行业主管部门</w:t>
      </w:r>
      <w:r>
        <w:rPr>
          <w:rFonts w:hint="eastAsia" w:ascii="宋体" w:hAnsi="宋体"/>
          <w:bCs/>
          <w:color w:val="333333"/>
          <w:sz w:val="24"/>
          <w:szCs w:val="24"/>
          <w:highlight w:val="none"/>
          <w:lang w:eastAsia="zh-CN"/>
        </w:rPr>
        <w:t>。</w:t>
      </w:r>
    </w:p>
    <w:p>
      <w:pPr>
        <w:spacing w:line="400" w:lineRule="atLeast"/>
        <w:ind w:firstLine="482" w:firstLineChars="200"/>
        <w:rPr>
          <w:b/>
          <w:bCs/>
          <w:color w:val="333333"/>
          <w:sz w:val="24"/>
          <w:highlight w:val="none"/>
        </w:rPr>
      </w:pPr>
    </w:p>
    <w:p>
      <w:pPr>
        <w:numPr>
          <w:ilvl w:val="0"/>
          <w:numId w:val="3"/>
        </w:numPr>
        <w:spacing w:line="400" w:lineRule="atLeast"/>
        <w:rPr>
          <w:b/>
          <w:bCs/>
          <w:color w:val="333333"/>
          <w:sz w:val="24"/>
          <w:highlight w:val="none"/>
        </w:rPr>
      </w:pPr>
      <w:r>
        <w:rPr>
          <w:b/>
          <w:bCs/>
          <w:color w:val="333333"/>
          <w:sz w:val="24"/>
          <w:highlight w:val="none"/>
        </w:rPr>
        <w:t>：保证金条款</w:t>
      </w:r>
    </w:p>
    <w:p>
      <w:pPr>
        <w:spacing w:line="400" w:lineRule="atLeast"/>
        <w:ind w:firstLine="480" w:firstLineChars="200"/>
        <w:rPr>
          <w:rFonts w:hint="eastAsia"/>
          <w:color w:val="333333"/>
          <w:sz w:val="24"/>
          <w:highlight w:val="none"/>
        </w:rPr>
      </w:pPr>
      <w:r>
        <w:rPr>
          <w:color w:val="333333"/>
          <w:sz w:val="24"/>
          <w:highlight w:val="none"/>
        </w:rPr>
        <w:t>1、乙方向甲方交纳相当于合同总额</w:t>
      </w:r>
      <w:r>
        <w:rPr>
          <w:color w:val="333333"/>
          <w:sz w:val="24"/>
          <w:highlight w:val="none"/>
          <w:u w:val="single"/>
        </w:rPr>
        <w:t xml:space="preserve">    </w:t>
      </w:r>
      <w:r>
        <w:rPr>
          <w:color w:val="333333"/>
          <w:sz w:val="24"/>
          <w:highlight w:val="none"/>
        </w:rPr>
        <w:t>%的履约保证金。以保证乙方遵守本合同的一切条款、条件和承诺，该保证金在甲方的规定存续期间不计息。</w:t>
      </w:r>
    </w:p>
    <w:p>
      <w:pPr>
        <w:spacing w:line="400" w:lineRule="atLeast"/>
        <w:ind w:firstLine="480" w:firstLineChars="200"/>
        <w:rPr>
          <w:rFonts w:hint="eastAsia"/>
          <w:color w:val="333333"/>
          <w:sz w:val="24"/>
          <w:highlight w:val="none"/>
        </w:rPr>
      </w:pPr>
      <w:r>
        <w:rPr>
          <w:color w:val="333333"/>
          <w:sz w:val="24"/>
          <w:highlight w:val="none"/>
        </w:rPr>
        <w:t>2、甲方有权从履约保证金中扣除用于</w:t>
      </w:r>
      <w:r>
        <w:rPr>
          <w:color w:val="333333"/>
          <w:sz w:val="24"/>
          <w:highlight w:val="none"/>
          <w:u w:val="single"/>
        </w:rPr>
        <w:t xml:space="preserve">         </w:t>
      </w:r>
      <w:r>
        <w:rPr>
          <w:color w:val="333333"/>
          <w:sz w:val="24"/>
          <w:highlight w:val="none"/>
        </w:rPr>
        <w:t>或因乙方违约而导致损失的金额和违约金，</w:t>
      </w:r>
      <w:r>
        <w:rPr>
          <w:color w:val="333333"/>
          <w:sz w:val="24"/>
          <w:highlight w:val="none"/>
          <w:u w:val="single"/>
        </w:rPr>
        <w:t xml:space="preserve">                  </w:t>
      </w:r>
      <w:r>
        <w:rPr>
          <w:color w:val="333333"/>
          <w:sz w:val="24"/>
          <w:highlight w:val="none"/>
        </w:rPr>
        <w:t>。</w:t>
      </w:r>
    </w:p>
    <w:p>
      <w:pPr>
        <w:spacing w:line="400" w:lineRule="atLeast"/>
        <w:ind w:firstLine="480" w:firstLineChars="200"/>
        <w:rPr>
          <w:color w:val="333333"/>
          <w:sz w:val="24"/>
          <w:highlight w:val="none"/>
        </w:rPr>
      </w:pPr>
      <w:r>
        <w:rPr>
          <w:color w:val="333333"/>
          <w:sz w:val="24"/>
          <w:highlight w:val="none"/>
        </w:rPr>
        <w:t>3、甲方认为乙方在服务期内没有涉及甲方的应付而未付金额或违约行为，甲方在服务期满后（或提前终止承包后一个月内）全额退还履约保证金，否则，甲方将在扣除乙方应付金额或违约金后退还保证金余额。</w:t>
      </w:r>
    </w:p>
    <w:p>
      <w:pPr>
        <w:numPr>
          <w:ilvl w:val="0"/>
          <w:numId w:val="3"/>
        </w:numPr>
        <w:spacing w:line="400" w:lineRule="atLeast"/>
        <w:rPr>
          <w:b/>
          <w:bCs/>
          <w:color w:val="333333"/>
          <w:sz w:val="24"/>
          <w:highlight w:val="none"/>
        </w:rPr>
      </w:pPr>
      <w:r>
        <w:rPr>
          <w:b/>
          <w:bCs/>
          <w:color w:val="333333"/>
          <w:sz w:val="24"/>
          <w:highlight w:val="none"/>
        </w:rPr>
        <w:t>：甲方的权利和义务</w:t>
      </w:r>
    </w:p>
    <w:p>
      <w:pPr>
        <w:spacing w:line="400" w:lineRule="atLeast"/>
        <w:ind w:firstLine="480" w:firstLineChars="200"/>
        <w:rPr>
          <w:color w:val="333333"/>
          <w:sz w:val="24"/>
          <w:highlight w:val="none"/>
        </w:rPr>
      </w:pPr>
      <w:r>
        <w:rPr>
          <w:color w:val="333333"/>
          <w:sz w:val="24"/>
          <w:highlight w:val="none"/>
        </w:rPr>
        <w:t>1、</w:t>
      </w:r>
      <w:r>
        <w:rPr>
          <w:color w:val="333333"/>
          <w:sz w:val="24"/>
          <w:highlight w:val="none"/>
          <w:u w:val="single"/>
        </w:rPr>
        <w:t xml:space="preserve">            </w:t>
      </w:r>
    </w:p>
    <w:p>
      <w:pPr>
        <w:spacing w:line="400" w:lineRule="atLeast"/>
        <w:ind w:firstLine="480" w:firstLineChars="200"/>
        <w:rPr>
          <w:color w:val="333333"/>
          <w:sz w:val="24"/>
          <w:highlight w:val="none"/>
        </w:rPr>
      </w:pPr>
      <w:r>
        <w:rPr>
          <w:color w:val="333333"/>
          <w:sz w:val="24"/>
          <w:highlight w:val="none"/>
        </w:rPr>
        <w:t>2、</w:t>
      </w:r>
      <w:r>
        <w:rPr>
          <w:color w:val="333333"/>
          <w:sz w:val="24"/>
          <w:highlight w:val="none"/>
          <w:u w:val="single"/>
        </w:rPr>
        <w:t xml:space="preserve">            </w:t>
      </w:r>
    </w:p>
    <w:p>
      <w:pPr>
        <w:numPr>
          <w:ilvl w:val="0"/>
          <w:numId w:val="3"/>
        </w:numPr>
        <w:spacing w:line="400" w:lineRule="atLeast"/>
        <w:rPr>
          <w:b/>
          <w:bCs/>
          <w:color w:val="333333"/>
          <w:sz w:val="24"/>
          <w:highlight w:val="none"/>
        </w:rPr>
      </w:pPr>
      <w:r>
        <w:rPr>
          <w:b/>
          <w:bCs/>
          <w:color w:val="333333"/>
          <w:sz w:val="24"/>
          <w:highlight w:val="none"/>
        </w:rPr>
        <w:t>：乙方的权利和义务</w:t>
      </w:r>
    </w:p>
    <w:p>
      <w:pPr>
        <w:spacing w:line="400" w:lineRule="atLeast"/>
        <w:ind w:firstLine="480" w:firstLineChars="200"/>
        <w:rPr>
          <w:color w:val="333333"/>
          <w:sz w:val="24"/>
          <w:highlight w:val="none"/>
        </w:rPr>
      </w:pPr>
      <w:r>
        <w:rPr>
          <w:color w:val="333333"/>
          <w:sz w:val="24"/>
          <w:highlight w:val="none"/>
        </w:rPr>
        <w:t>1、</w:t>
      </w:r>
      <w:r>
        <w:rPr>
          <w:color w:val="333333"/>
          <w:sz w:val="24"/>
          <w:highlight w:val="none"/>
          <w:u w:val="single"/>
        </w:rPr>
        <w:t xml:space="preserve">            </w:t>
      </w:r>
    </w:p>
    <w:p>
      <w:pPr>
        <w:spacing w:line="400" w:lineRule="atLeast"/>
        <w:ind w:firstLine="480" w:firstLineChars="200"/>
        <w:rPr>
          <w:color w:val="333333"/>
          <w:sz w:val="24"/>
          <w:highlight w:val="none"/>
        </w:rPr>
      </w:pPr>
      <w:r>
        <w:rPr>
          <w:color w:val="333333"/>
          <w:sz w:val="24"/>
          <w:highlight w:val="none"/>
        </w:rPr>
        <w:t>2、</w:t>
      </w:r>
      <w:r>
        <w:rPr>
          <w:color w:val="333333"/>
          <w:sz w:val="24"/>
          <w:highlight w:val="none"/>
          <w:u w:val="single"/>
        </w:rPr>
        <w:t xml:space="preserve">            </w:t>
      </w:r>
    </w:p>
    <w:p>
      <w:pPr>
        <w:numPr>
          <w:ilvl w:val="0"/>
          <w:numId w:val="3"/>
        </w:numPr>
        <w:spacing w:line="400" w:lineRule="atLeast"/>
        <w:rPr>
          <w:b/>
          <w:bCs/>
          <w:color w:val="333333"/>
          <w:sz w:val="24"/>
          <w:highlight w:val="none"/>
        </w:rPr>
      </w:pPr>
      <w:r>
        <w:rPr>
          <w:b/>
          <w:bCs/>
          <w:color w:val="333333"/>
          <w:sz w:val="24"/>
          <w:highlight w:val="none"/>
        </w:rPr>
        <w:t>：其他特殊条款（如保密条款、保险规定、知识产权条款、分包或者转包的规定等等）</w:t>
      </w:r>
    </w:p>
    <w:p>
      <w:pPr>
        <w:spacing w:line="400" w:lineRule="atLeast"/>
        <w:rPr>
          <w:b/>
          <w:bCs/>
          <w:color w:val="333333"/>
          <w:sz w:val="24"/>
          <w:highlight w:val="none"/>
        </w:rPr>
      </w:pPr>
      <w:r>
        <w:rPr>
          <w:b/>
          <w:bCs/>
          <w:color w:val="333333"/>
          <w:sz w:val="24"/>
          <w:highlight w:val="none"/>
        </w:rPr>
        <w:t xml:space="preserve"> </w:t>
      </w:r>
    </w:p>
    <w:p>
      <w:pPr>
        <w:numPr>
          <w:ilvl w:val="0"/>
          <w:numId w:val="3"/>
        </w:numPr>
        <w:spacing w:line="400" w:lineRule="atLeast"/>
        <w:rPr>
          <w:b/>
          <w:bCs/>
          <w:color w:val="333333"/>
          <w:sz w:val="24"/>
          <w:highlight w:val="none"/>
        </w:rPr>
      </w:pPr>
      <w:r>
        <w:rPr>
          <w:b/>
          <w:bCs/>
          <w:color w:val="333333"/>
          <w:sz w:val="24"/>
          <w:highlight w:val="none"/>
        </w:rPr>
        <w:t>：合同解除和终止条款</w:t>
      </w:r>
    </w:p>
    <w:p>
      <w:pPr>
        <w:spacing w:line="400" w:lineRule="atLeast"/>
        <w:rPr>
          <w:b/>
          <w:bCs/>
          <w:color w:val="333333"/>
          <w:sz w:val="24"/>
          <w:highlight w:val="none"/>
        </w:rPr>
      </w:pPr>
      <w:r>
        <w:rPr>
          <w:b/>
          <w:bCs/>
          <w:color w:val="333333"/>
          <w:sz w:val="24"/>
          <w:highlight w:val="none"/>
        </w:rPr>
        <w:t xml:space="preserve"> </w:t>
      </w:r>
    </w:p>
    <w:p>
      <w:pPr>
        <w:numPr>
          <w:ilvl w:val="0"/>
          <w:numId w:val="3"/>
        </w:numPr>
        <w:spacing w:line="400" w:lineRule="atLeast"/>
        <w:rPr>
          <w:b/>
          <w:bCs/>
          <w:color w:val="333333"/>
          <w:sz w:val="24"/>
          <w:highlight w:val="none"/>
        </w:rPr>
      </w:pPr>
      <w:r>
        <w:rPr>
          <w:b/>
          <w:bCs/>
          <w:color w:val="333333"/>
          <w:sz w:val="24"/>
          <w:highlight w:val="none"/>
        </w:rPr>
        <w:t>：验收或考核条款</w:t>
      </w:r>
    </w:p>
    <w:p>
      <w:pPr>
        <w:spacing w:line="400" w:lineRule="atLeast"/>
        <w:ind w:firstLine="482" w:firstLineChars="200"/>
        <w:rPr>
          <w:rFonts w:hint="eastAsia" w:eastAsia="宋体"/>
          <w:b/>
          <w:bCs/>
          <w:color w:val="333333"/>
          <w:sz w:val="24"/>
          <w:highlight w:val="none"/>
          <w:lang w:eastAsia="zh-CN"/>
        </w:rPr>
      </w:pPr>
      <w:r>
        <w:rPr>
          <w:rFonts w:hint="eastAsia"/>
          <w:b/>
          <w:bCs/>
          <w:color w:val="333333"/>
          <w:sz w:val="24"/>
          <w:highlight w:val="none"/>
          <w:lang w:eastAsia="zh-CN"/>
        </w:rPr>
        <w:t>另行拟定</w:t>
      </w:r>
    </w:p>
    <w:p>
      <w:pPr>
        <w:numPr>
          <w:ilvl w:val="0"/>
          <w:numId w:val="3"/>
        </w:numPr>
        <w:spacing w:line="400" w:lineRule="atLeast"/>
        <w:rPr>
          <w:b/>
          <w:bCs/>
          <w:color w:val="333333"/>
          <w:sz w:val="24"/>
          <w:highlight w:val="none"/>
        </w:rPr>
      </w:pPr>
      <w:r>
        <w:rPr>
          <w:b/>
          <w:bCs/>
          <w:color w:val="333333"/>
          <w:sz w:val="24"/>
          <w:highlight w:val="none"/>
        </w:rPr>
        <w:t>：免责条款（关于不可抗力事件的约定）</w:t>
      </w:r>
    </w:p>
    <w:p>
      <w:pPr>
        <w:spacing w:line="400" w:lineRule="atLeast"/>
        <w:ind w:firstLine="480" w:firstLineChars="200"/>
        <w:rPr>
          <w:rFonts w:hint="eastAsia"/>
          <w:color w:val="333333"/>
          <w:sz w:val="24"/>
          <w:highlight w:val="none"/>
        </w:rPr>
      </w:pPr>
      <w:r>
        <w:rPr>
          <w:color w:val="333333"/>
          <w:sz w:val="24"/>
          <w:highlight w:val="none"/>
        </w:rPr>
        <w:t>1、在合同有效期内，任何一方因为不可抗力事件，如：停电、道路中断、战争、台风、洪水、地震等双方共同认为属于不可抗力且足以引起被迫停止或推迟合同执行的原因，则合同履行期可相应顺延，顺延的时间等于不可抗力事件发生作用的时间。</w:t>
      </w:r>
    </w:p>
    <w:p>
      <w:pPr>
        <w:spacing w:line="400" w:lineRule="atLeast"/>
        <w:ind w:firstLine="480" w:firstLineChars="200"/>
        <w:rPr>
          <w:rFonts w:hint="eastAsia"/>
          <w:color w:val="333333"/>
          <w:sz w:val="24"/>
          <w:highlight w:val="none"/>
        </w:rPr>
      </w:pPr>
      <w:r>
        <w:rPr>
          <w:color w:val="333333"/>
          <w:sz w:val="24"/>
          <w:highlight w:val="none"/>
        </w:rPr>
        <w:t>2、受影响的一方应将不可抗力事件的出现尽快通过电传或传真通知另一方。</w:t>
      </w:r>
    </w:p>
    <w:p>
      <w:pPr>
        <w:spacing w:line="400" w:lineRule="atLeast"/>
        <w:ind w:firstLine="480" w:firstLineChars="200"/>
        <w:rPr>
          <w:color w:val="333333"/>
          <w:sz w:val="24"/>
          <w:highlight w:val="none"/>
        </w:rPr>
      </w:pPr>
      <w:r>
        <w:rPr>
          <w:color w:val="333333"/>
          <w:sz w:val="24"/>
          <w:highlight w:val="none"/>
        </w:rPr>
        <w:t>3、受影响的一方应在不可抗力事件终止或被排除后尽快通过电传或传真通知另一方。如果不可抗力持续作用超过</w:t>
      </w:r>
      <w:r>
        <w:rPr>
          <w:color w:val="333333"/>
          <w:sz w:val="24"/>
          <w:highlight w:val="none"/>
          <w:u w:val="single"/>
        </w:rPr>
        <w:t xml:space="preserve">      </w:t>
      </w:r>
      <w:r>
        <w:rPr>
          <w:color w:val="333333"/>
          <w:sz w:val="24"/>
          <w:highlight w:val="none"/>
        </w:rPr>
        <w:t>，双方通过友好协商解决未来的合同履行问题。</w:t>
      </w:r>
    </w:p>
    <w:p>
      <w:pPr>
        <w:numPr>
          <w:ilvl w:val="0"/>
          <w:numId w:val="3"/>
        </w:numPr>
        <w:spacing w:line="400" w:lineRule="atLeast"/>
        <w:rPr>
          <w:b/>
          <w:bCs/>
          <w:color w:val="333333"/>
          <w:sz w:val="24"/>
          <w:highlight w:val="none"/>
        </w:rPr>
      </w:pPr>
      <w:r>
        <w:rPr>
          <w:b/>
          <w:bCs/>
          <w:color w:val="333333"/>
          <w:sz w:val="24"/>
          <w:highlight w:val="none"/>
        </w:rPr>
        <w:t>：管辖条款</w:t>
      </w:r>
    </w:p>
    <w:p>
      <w:pPr>
        <w:spacing w:line="400" w:lineRule="atLeast"/>
        <w:ind w:firstLine="480" w:firstLineChars="200"/>
        <w:rPr>
          <w:color w:val="333333"/>
          <w:sz w:val="24"/>
          <w:highlight w:val="none"/>
        </w:rPr>
      </w:pPr>
      <w:r>
        <w:rPr>
          <w:color w:val="333333"/>
          <w:sz w:val="24"/>
          <w:highlight w:val="none"/>
        </w:rPr>
        <w:t>有关本合同出现的任何争议应由甲乙双方友好协商。协议不成的，交由</w:t>
      </w:r>
      <w:r>
        <w:rPr>
          <w:color w:val="333333"/>
          <w:sz w:val="24"/>
          <w:highlight w:val="none"/>
          <w:u w:val="single"/>
        </w:rPr>
        <w:t xml:space="preserve">            </w:t>
      </w:r>
      <w:r>
        <w:rPr>
          <w:color w:val="333333"/>
          <w:sz w:val="24"/>
          <w:highlight w:val="none"/>
        </w:rPr>
        <w:t>裁决（或者向</w:t>
      </w:r>
      <w:r>
        <w:rPr>
          <w:color w:val="333333"/>
          <w:sz w:val="24"/>
          <w:highlight w:val="none"/>
          <w:u w:val="single"/>
        </w:rPr>
        <w:t xml:space="preserve">            </w:t>
      </w:r>
      <w:r>
        <w:rPr>
          <w:color w:val="333333"/>
          <w:sz w:val="24"/>
          <w:highlight w:val="none"/>
        </w:rPr>
        <w:t>所在地法院起诉）。</w:t>
      </w:r>
    </w:p>
    <w:p>
      <w:pPr>
        <w:numPr>
          <w:ilvl w:val="0"/>
          <w:numId w:val="3"/>
        </w:numPr>
        <w:spacing w:line="400" w:lineRule="atLeast"/>
        <w:rPr>
          <w:b/>
          <w:bCs/>
          <w:color w:val="333333"/>
          <w:sz w:val="24"/>
          <w:highlight w:val="none"/>
        </w:rPr>
      </w:pPr>
      <w:r>
        <w:rPr>
          <w:b/>
          <w:bCs/>
          <w:color w:val="333333"/>
          <w:sz w:val="24"/>
          <w:highlight w:val="none"/>
        </w:rPr>
        <w:t>：合同生效</w:t>
      </w:r>
    </w:p>
    <w:p>
      <w:pPr>
        <w:widowControl/>
        <w:overflowPunct w:val="0"/>
        <w:autoSpaceDE w:val="0"/>
        <w:autoSpaceDN w:val="0"/>
        <w:adjustRightInd w:val="0"/>
        <w:snapToGrid w:val="0"/>
        <w:spacing w:line="400" w:lineRule="atLeast"/>
        <w:ind w:firstLine="480" w:firstLineChars="200"/>
        <w:jc w:val="left"/>
        <w:textAlignment w:val="baseline"/>
        <w:rPr>
          <w:rFonts w:hint="eastAsia"/>
          <w:color w:val="333333"/>
          <w:kern w:val="0"/>
          <w:sz w:val="24"/>
          <w:highlight w:val="none"/>
        </w:rPr>
      </w:pPr>
      <w:r>
        <w:rPr>
          <w:color w:val="333333"/>
          <w:kern w:val="0"/>
          <w:sz w:val="24"/>
          <w:highlight w:val="none"/>
        </w:rPr>
        <w:t>1、采购文件、投标文件、更正公告、中标通知书、承诺函等均作为本合同组成部分，具有同等效力。</w:t>
      </w:r>
    </w:p>
    <w:p>
      <w:pPr>
        <w:widowControl/>
        <w:overflowPunct w:val="0"/>
        <w:autoSpaceDE w:val="0"/>
        <w:autoSpaceDN w:val="0"/>
        <w:adjustRightInd w:val="0"/>
        <w:snapToGrid w:val="0"/>
        <w:spacing w:line="400" w:lineRule="atLeast"/>
        <w:ind w:firstLine="480" w:firstLineChars="200"/>
        <w:jc w:val="left"/>
        <w:textAlignment w:val="baseline"/>
        <w:rPr>
          <w:rFonts w:hint="eastAsia"/>
          <w:color w:val="333333"/>
          <w:kern w:val="0"/>
          <w:sz w:val="24"/>
          <w:highlight w:val="none"/>
        </w:rPr>
      </w:pPr>
      <w:r>
        <w:rPr>
          <w:color w:val="333333"/>
          <w:kern w:val="0"/>
          <w:sz w:val="24"/>
          <w:highlight w:val="none"/>
        </w:rPr>
        <w:t>2、合同执行中涉及采购资金和采购内容修改或补充的，须经财政部门审批，并签书面补充协议报政府采购监督管理部门备案，作为主合同不可分割的一部分。</w:t>
      </w:r>
    </w:p>
    <w:p>
      <w:pPr>
        <w:widowControl/>
        <w:overflowPunct w:val="0"/>
        <w:autoSpaceDE w:val="0"/>
        <w:autoSpaceDN w:val="0"/>
        <w:adjustRightInd w:val="0"/>
        <w:snapToGrid w:val="0"/>
        <w:spacing w:line="400" w:lineRule="atLeast"/>
        <w:ind w:firstLine="480" w:firstLineChars="200"/>
        <w:jc w:val="left"/>
        <w:textAlignment w:val="baseline"/>
        <w:rPr>
          <w:rFonts w:hint="eastAsia"/>
          <w:color w:val="333333"/>
          <w:kern w:val="0"/>
          <w:sz w:val="24"/>
          <w:highlight w:val="none"/>
        </w:rPr>
      </w:pPr>
      <w:r>
        <w:rPr>
          <w:color w:val="333333"/>
          <w:kern w:val="0"/>
          <w:sz w:val="24"/>
          <w:highlight w:val="none"/>
        </w:rPr>
        <w:t>3、本合同未尽事宜，遵照《合同法》有关条文执行。</w:t>
      </w:r>
    </w:p>
    <w:p>
      <w:pPr>
        <w:widowControl/>
        <w:overflowPunct w:val="0"/>
        <w:autoSpaceDE w:val="0"/>
        <w:autoSpaceDN w:val="0"/>
        <w:adjustRightInd w:val="0"/>
        <w:snapToGrid w:val="0"/>
        <w:spacing w:line="400" w:lineRule="atLeast"/>
        <w:ind w:firstLine="480" w:firstLineChars="200"/>
        <w:jc w:val="left"/>
        <w:textAlignment w:val="baseline"/>
        <w:rPr>
          <w:color w:val="333333"/>
          <w:kern w:val="0"/>
          <w:sz w:val="24"/>
          <w:highlight w:val="none"/>
        </w:rPr>
      </w:pPr>
      <w:r>
        <w:rPr>
          <w:rFonts w:hint="eastAsia"/>
          <w:color w:val="333333"/>
          <w:kern w:val="0"/>
          <w:sz w:val="24"/>
          <w:highlight w:val="none"/>
        </w:rPr>
        <w:t>4</w:t>
      </w:r>
      <w:r>
        <w:rPr>
          <w:color w:val="333333"/>
          <w:kern w:val="0"/>
          <w:sz w:val="24"/>
          <w:highlight w:val="none"/>
        </w:rPr>
        <w:t>、本合同一式多份，具有同等法律效力，甲乙双方、</w:t>
      </w:r>
      <w:r>
        <w:rPr>
          <w:rFonts w:hint="eastAsia"/>
          <w:color w:val="333333"/>
          <w:kern w:val="0"/>
          <w:sz w:val="24"/>
          <w:highlight w:val="none"/>
        </w:rPr>
        <w:t>杭州市公共资源交易中心临平分中心</w:t>
      </w:r>
      <w:r>
        <w:rPr>
          <w:color w:val="333333"/>
          <w:kern w:val="0"/>
          <w:sz w:val="24"/>
          <w:highlight w:val="none"/>
        </w:rPr>
        <w:t>、区财政局采购监管科，各执一份。</w:t>
      </w:r>
    </w:p>
    <w:p>
      <w:pPr>
        <w:spacing w:line="400" w:lineRule="atLeast"/>
        <w:ind w:firstLine="360" w:firstLineChars="150"/>
        <w:jc w:val="left"/>
        <w:rPr>
          <w:color w:val="333333"/>
          <w:sz w:val="24"/>
          <w:szCs w:val="24"/>
          <w:highlight w:val="none"/>
        </w:rPr>
      </w:pPr>
    </w:p>
    <w:p>
      <w:pPr>
        <w:spacing w:line="400" w:lineRule="atLeast"/>
        <w:ind w:firstLine="360" w:firstLineChars="150"/>
        <w:jc w:val="left"/>
        <w:rPr>
          <w:color w:val="333333"/>
          <w:sz w:val="24"/>
          <w:szCs w:val="24"/>
          <w:highlight w:val="none"/>
        </w:rPr>
      </w:pPr>
      <w:r>
        <w:rPr>
          <w:color w:val="333333"/>
          <w:sz w:val="24"/>
          <w:szCs w:val="24"/>
          <w:highlight w:val="none"/>
        </w:rPr>
        <w:t xml:space="preserve"> 甲方（盖章）：                          乙方（盖章）：                 </w:t>
      </w:r>
    </w:p>
    <w:p>
      <w:pPr>
        <w:spacing w:line="400" w:lineRule="atLeast"/>
        <w:ind w:firstLine="480" w:firstLineChars="200"/>
        <w:jc w:val="left"/>
        <w:rPr>
          <w:color w:val="333333"/>
          <w:sz w:val="24"/>
          <w:szCs w:val="24"/>
          <w:highlight w:val="none"/>
        </w:rPr>
      </w:pPr>
      <w:r>
        <w:rPr>
          <w:color w:val="333333"/>
          <w:sz w:val="24"/>
          <w:szCs w:val="24"/>
          <w:highlight w:val="none"/>
        </w:rPr>
        <w:t xml:space="preserve">法定代表人：                           法定代表人：                </w:t>
      </w:r>
    </w:p>
    <w:p>
      <w:pPr>
        <w:spacing w:line="400" w:lineRule="atLeast"/>
        <w:ind w:firstLine="480" w:firstLineChars="200"/>
        <w:jc w:val="left"/>
        <w:rPr>
          <w:color w:val="333333"/>
          <w:sz w:val="24"/>
          <w:szCs w:val="24"/>
          <w:highlight w:val="none"/>
        </w:rPr>
      </w:pPr>
      <w:r>
        <w:rPr>
          <w:color w:val="333333"/>
          <w:sz w:val="24"/>
          <w:szCs w:val="24"/>
          <w:highlight w:val="none"/>
        </w:rPr>
        <w:t xml:space="preserve">或授权代表（签字）：                    或授权代表（签字）：           </w:t>
      </w:r>
    </w:p>
    <w:p>
      <w:pPr>
        <w:spacing w:line="400" w:lineRule="atLeast"/>
        <w:ind w:firstLine="480" w:firstLineChars="200"/>
        <w:jc w:val="left"/>
        <w:rPr>
          <w:color w:val="333333"/>
          <w:sz w:val="24"/>
          <w:szCs w:val="24"/>
          <w:highlight w:val="none"/>
        </w:rPr>
      </w:pPr>
      <w:r>
        <w:rPr>
          <w:color w:val="333333"/>
          <w:sz w:val="24"/>
          <w:szCs w:val="24"/>
          <w:highlight w:val="none"/>
        </w:rPr>
        <w:t xml:space="preserve">地址：                                 地址：    </w:t>
      </w:r>
    </w:p>
    <w:p>
      <w:pPr>
        <w:spacing w:line="400" w:lineRule="atLeast"/>
        <w:ind w:firstLine="480" w:firstLineChars="200"/>
        <w:jc w:val="left"/>
        <w:rPr>
          <w:color w:val="333333"/>
          <w:sz w:val="24"/>
          <w:szCs w:val="24"/>
          <w:highlight w:val="none"/>
        </w:rPr>
      </w:pPr>
      <w:r>
        <w:rPr>
          <w:color w:val="333333"/>
          <w:sz w:val="24"/>
          <w:szCs w:val="24"/>
          <w:highlight w:val="none"/>
        </w:rPr>
        <w:t xml:space="preserve">邮编：                                 邮编：                     </w:t>
      </w:r>
    </w:p>
    <w:p>
      <w:pPr>
        <w:spacing w:line="400" w:lineRule="atLeast"/>
        <w:ind w:firstLine="480" w:firstLineChars="200"/>
        <w:jc w:val="left"/>
        <w:rPr>
          <w:color w:val="333333"/>
          <w:sz w:val="24"/>
          <w:szCs w:val="24"/>
          <w:highlight w:val="none"/>
        </w:rPr>
      </w:pPr>
      <w:r>
        <w:rPr>
          <w:color w:val="333333"/>
          <w:sz w:val="24"/>
          <w:szCs w:val="24"/>
          <w:highlight w:val="none"/>
        </w:rPr>
        <w:t xml:space="preserve">电话：                                 电话：             </w:t>
      </w:r>
    </w:p>
    <w:p>
      <w:pPr>
        <w:spacing w:line="400" w:lineRule="atLeast"/>
        <w:ind w:firstLine="480" w:firstLineChars="200"/>
        <w:jc w:val="left"/>
        <w:rPr>
          <w:color w:val="333333"/>
          <w:sz w:val="24"/>
          <w:szCs w:val="24"/>
          <w:highlight w:val="none"/>
        </w:rPr>
      </w:pPr>
      <w:r>
        <w:rPr>
          <w:color w:val="333333"/>
          <w:sz w:val="24"/>
          <w:szCs w:val="24"/>
          <w:highlight w:val="none"/>
        </w:rPr>
        <w:t xml:space="preserve">传真：                                 传真：         </w:t>
      </w:r>
    </w:p>
    <w:p>
      <w:pPr>
        <w:spacing w:line="400" w:lineRule="atLeast"/>
        <w:ind w:firstLine="480" w:firstLineChars="200"/>
        <w:jc w:val="left"/>
        <w:rPr>
          <w:color w:val="333333"/>
          <w:sz w:val="24"/>
          <w:szCs w:val="24"/>
          <w:highlight w:val="none"/>
        </w:rPr>
      </w:pPr>
      <w:r>
        <w:rPr>
          <w:color w:val="333333"/>
          <w:sz w:val="24"/>
          <w:szCs w:val="24"/>
          <w:highlight w:val="none"/>
        </w:rPr>
        <w:t xml:space="preserve">开户银行：                             开户银行：    </w:t>
      </w:r>
    </w:p>
    <w:p>
      <w:pPr>
        <w:spacing w:line="400" w:lineRule="atLeast"/>
        <w:ind w:firstLine="480" w:firstLineChars="200"/>
        <w:jc w:val="left"/>
        <w:rPr>
          <w:color w:val="333333"/>
          <w:sz w:val="24"/>
          <w:szCs w:val="24"/>
          <w:highlight w:val="none"/>
        </w:rPr>
      </w:pPr>
      <w:r>
        <w:rPr>
          <w:color w:val="333333"/>
          <w:sz w:val="24"/>
          <w:szCs w:val="24"/>
          <w:highlight w:val="none"/>
        </w:rPr>
        <w:t xml:space="preserve">帐号：                                 帐号：     </w:t>
      </w:r>
    </w:p>
    <w:p>
      <w:pPr>
        <w:spacing w:line="400" w:lineRule="atLeast"/>
        <w:jc w:val="left"/>
        <w:rPr>
          <w:color w:val="333333"/>
          <w:sz w:val="24"/>
          <w:szCs w:val="24"/>
          <w:highlight w:val="none"/>
        </w:rPr>
      </w:pPr>
    </w:p>
    <w:p>
      <w:pPr>
        <w:spacing w:line="400" w:lineRule="atLeast"/>
        <w:ind w:right="120"/>
        <w:jc w:val="right"/>
        <w:rPr>
          <w:color w:val="333333"/>
          <w:sz w:val="24"/>
          <w:szCs w:val="24"/>
          <w:highlight w:val="none"/>
        </w:rPr>
      </w:pPr>
      <w:r>
        <w:rPr>
          <w:color w:val="333333"/>
          <w:sz w:val="24"/>
          <w:szCs w:val="24"/>
          <w:highlight w:val="none"/>
        </w:rPr>
        <w:t>签约时间：      年    月   日</w:t>
      </w:r>
    </w:p>
    <w:p>
      <w:pPr>
        <w:spacing w:line="400" w:lineRule="atLeast"/>
        <w:jc w:val="right"/>
        <w:rPr>
          <w:color w:val="333333"/>
          <w:sz w:val="24"/>
          <w:szCs w:val="24"/>
          <w:highlight w:val="none"/>
        </w:rPr>
      </w:pPr>
      <w:r>
        <w:rPr>
          <w:color w:val="333333"/>
          <w:sz w:val="24"/>
          <w:szCs w:val="24"/>
          <w:highlight w:val="none"/>
        </w:rPr>
        <w:t xml:space="preserve">签约地点：                   </w:t>
      </w:r>
    </w:p>
    <w:p>
      <w:pPr>
        <w:spacing w:line="400" w:lineRule="atLeast"/>
        <w:jc w:val="right"/>
        <w:rPr>
          <w:rFonts w:ascii="Times New Roman" w:hAnsi="Times New Roman" w:eastAsia="宋体"/>
          <w:color w:val="333333"/>
          <w:sz w:val="24"/>
          <w:szCs w:val="24"/>
          <w:highlight w:val="none"/>
        </w:rPr>
      </w:pPr>
      <w:r>
        <w:rPr>
          <w:color w:val="333333"/>
          <w:sz w:val="24"/>
          <w:szCs w:val="24"/>
          <w:highlight w:val="none"/>
        </w:rPr>
        <w:t xml:space="preserve"> </w:t>
      </w:r>
      <w:bookmarkStart w:id="1" w:name="_Toc326765771"/>
      <w:bookmarkStart w:id="2" w:name="_Toc339872468"/>
      <w:bookmarkStart w:id="3" w:name="_Toc349721554"/>
      <w:bookmarkStart w:id="4" w:name="_Toc328381300"/>
      <w:bookmarkStart w:id="5" w:name="_Toc350327365"/>
      <w:r>
        <w:rPr>
          <w:rFonts w:hint="eastAsia" w:ascii="宋体" w:hAnsi="宋体" w:eastAsia="宋体" w:cs="宋体"/>
          <w:color w:val="333333"/>
          <w:sz w:val="24"/>
          <w:szCs w:val="24"/>
          <w:highlight w:val="none"/>
        </w:rPr>
        <w:t>★</w:t>
      </w:r>
      <w:r>
        <w:rPr>
          <w:rFonts w:ascii="Times New Roman" w:hAnsi="Times New Roman" w:eastAsia="宋体"/>
          <w:color w:val="333333"/>
          <w:sz w:val="24"/>
          <w:szCs w:val="24"/>
          <w:highlight w:val="none"/>
        </w:rPr>
        <w:t xml:space="preserve"> 此仅为合同书样本，中标单位需根据实际情况和采购人签订相应的合同！</w:t>
      </w:r>
      <w:bookmarkEnd w:id="1"/>
      <w:bookmarkEnd w:id="2"/>
      <w:bookmarkEnd w:id="3"/>
      <w:bookmarkEnd w:id="4"/>
      <w:bookmarkEnd w:id="5"/>
    </w:p>
    <w:p>
      <w:pPr>
        <w:spacing w:before="312" w:beforeLines="100" w:line="360" w:lineRule="auto"/>
        <w:jc w:val="left"/>
        <w:rPr>
          <w:rFonts w:ascii="仿宋" w:hAnsi="仿宋" w:eastAsia="仿宋"/>
          <w:b/>
          <w:bCs/>
          <w:sz w:val="28"/>
          <w:szCs w:val="28"/>
          <w:highlight w:val="none"/>
        </w:rPr>
      </w:pPr>
      <w:r>
        <w:rPr>
          <w:rFonts w:hint="eastAsia" w:ascii="仿宋" w:hAnsi="仿宋" w:eastAsia="仿宋" w:cs="仿宋"/>
          <w:b/>
          <w:bCs/>
          <w:sz w:val="28"/>
          <w:szCs w:val="28"/>
          <w:highlight w:val="none"/>
        </w:rPr>
        <w:t>三、履约验收方案</w:t>
      </w:r>
    </w:p>
    <w:p>
      <w:pPr>
        <w:spacing w:line="360" w:lineRule="auto"/>
        <w:jc w:val="left"/>
        <w:rPr>
          <w:rFonts w:ascii="仿宋" w:hAnsi="仿宋" w:eastAsia="仿宋"/>
          <w:sz w:val="24"/>
          <w:szCs w:val="24"/>
          <w:highlight w:val="none"/>
        </w:rPr>
      </w:pPr>
      <w:r>
        <w:rPr>
          <w:rFonts w:hint="eastAsia" w:ascii="仿宋" w:hAnsi="仿宋" w:eastAsia="仿宋" w:cs="仿宋"/>
          <w:sz w:val="24"/>
          <w:szCs w:val="24"/>
          <w:highlight w:val="none"/>
        </w:rPr>
        <w:t>（一）履约验收主体</w:t>
      </w:r>
    </w:p>
    <w:p>
      <w:pPr>
        <w:spacing w:line="360" w:lineRule="auto"/>
        <w:ind w:left="420" w:leftChars="200"/>
        <w:jc w:val="left"/>
        <w:rPr>
          <w:rFonts w:ascii="仿宋" w:hAnsi="仿宋" w:eastAsia="仿宋"/>
          <w:sz w:val="24"/>
          <w:szCs w:val="24"/>
          <w:highlight w:val="none"/>
          <w:u w:val="single"/>
        </w:rPr>
      </w:pPr>
      <w:r>
        <w:rPr>
          <w:rFonts w:ascii="仿宋" w:hAnsi="仿宋" w:eastAsia="仿宋" w:cs="仿宋"/>
          <w:sz w:val="24"/>
          <w:szCs w:val="24"/>
          <w:highlight w:val="none"/>
        </w:rPr>
        <w:t>1.</w:t>
      </w:r>
      <w:r>
        <w:rPr>
          <w:rFonts w:hint="eastAsia" w:ascii="仿宋" w:hAnsi="仿宋" w:eastAsia="仿宋" w:cs="仿宋"/>
          <w:sz w:val="24"/>
          <w:szCs w:val="24"/>
          <w:highlight w:val="none"/>
        </w:rPr>
        <w:t>采购单位：</w:t>
      </w:r>
      <w:r>
        <w:rPr>
          <w:rFonts w:hint="eastAsia" w:ascii="仿宋" w:hAnsi="仿宋" w:eastAsia="仿宋" w:cs="仿宋"/>
          <w:sz w:val="24"/>
          <w:highlight w:val="none"/>
        </w:rPr>
        <w:t>杭州市临平区中西医结合医院</w:t>
      </w:r>
    </w:p>
    <w:p>
      <w:pPr>
        <w:spacing w:line="360" w:lineRule="auto"/>
        <w:ind w:left="420" w:leftChars="200"/>
        <w:jc w:val="left"/>
        <w:rPr>
          <w:rFonts w:ascii="仿宋" w:hAnsi="仿宋" w:eastAsia="仿宋"/>
          <w:sz w:val="24"/>
          <w:szCs w:val="24"/>
          <w:highlight w:val="none"/>
          <w:u w:val="single"/>
        </w:rPr>
      </w:pPr>
      <w:r>
        <w:rPr>
          <w:rFonts w:ascii="仿宋" w:hAnsi="仿宋" w:eastAsia="仿宋" w:cs="仿宋"/>
          <w:sz w:val="24"/>
          <w:szCs w:val="24"/>
          <w:highlight w:val="none"/>
        </w:rPr>
        <w:t>2.</w:t>
      </w:r>
      <w:r>
        <w:rPr>
          <w:rFonts w:hint="eastAsia" w:ascii="仿宋" w:hAnsi="仿宋" w:eastAsia="仿宋" w:cs="仿宋"/>
          <w:sz w:val="24"/>
          <w:szCs w:val="24"/>
          <w:highlight w:val="none"/>
        </w:rPr>
        <w:t>是否选择代理机构：</w:t>
      </w:r>
      <w:r>
        <w:rPr>
          <w:rFonts w:ascii="仿宋" w:hAnsi="仿宋" w:eastAsia="仿宋"/>
          <w:sz w:val="24"/>
          <w:szCs w:val="24"/>
          <w:highlight w:val="none"/>
        </w:rPr>
        <w:tab/>
      </w:r>
      <w:r>
        <w:rPr>
          <w:rFonts w:hint="eastAsia" w:ascii="Apple Color Emoji" w:hAnsi="Apple Color Emoji" w:eastAsia="仿宋" w:cs="Apple Color Emoji"/>
          <w:sz w:val="24"/>
          <w:szCs w:val="24"/>
          <w:highlight w:val="none"/>
          <w:lang w:eastAsia="zh-CN"/>
        </w:rPr>
        <w:t>□</w:t>
      </w:r>
      <w:r>
        <w:rPr>
          <w:rFonts w:hint="eastAsia" w:ascii="仿宋" w:hAnsi="仿宋" w:eastAsia="仿宋" w:cs="仿宋"/>
          <w:sz w:val="24"/>
          <w:szCs w:val="24"/>
          <w:highlight w:val="none"/>
        </w:rPr>
        <w:t>是</w:t>
      </w:r>
      <w:r>
        <w:rPr>
          <w:rFonts w:ascii="仿宋" w:hAnsi="仿宋" w:eastAsia="仿宋"/>
          <w:sz w:val="24"/>
          <w:szCs w:val="24"/>
          <w:highlight w:val="none"/>
        </w:rPr>
        <w:tab/>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否</w:t>
      </w:r>
    </w:p>
    <w:p>
      <w:pPr>
        <w:spacing w:line="360" w:lineRule="auto"/>
        <w:ind w:left="420" w:leftChars="200"/>
        <w:jc w:val="left"/>
        <w:rPr>
          <w:rFonts w:ascii="仿宋" w:hAnsi="仿宋" w:eastAsia="仿宋"/>
          <w:sz w:val="24"/>
          <w:szCs w:val="24"/>
          <w:highlight w:val="none"/>
          <w:u w:val="single"/>
        </w:rPr>
      </w:pPr>
      <w:r>
        <w:rPr>
          <w:rFonts w:ascii="仿宋" w:hAnsi="仿宋" w:eastAsia="仿宋" w:cs="仿宋"/>
          <w:sz w:val="24"/>
          <w:szCs w:val="24"/>
          <w:highlight w:val="none"/>
        </w:rPr>
        <w:t>3.</w:t>
      </w:r>
      <w:r>
        <w:rPr>
          <w:rFonts w:hint="eastAsia" w:ascii="仿宋" w:hAnsi="仿宋" w:eastAsia="仿宋" w:cs="仿宋"/>
          <w:sz w:val="24"/>
          <w:szCs w:val="24"/>
          <w:highlight w:val="none"/>
        </w:rPr>
        <w:t>是否邀请本项目的其他供应商：</w:t>
      </w:r>
      <w:r>
        <w:rPr>
          <w:rFonts w:ascii="仿宋" w:hAnsi="仿宋" w:eastAsia="仿宋"/>
          <w:sz w:val="24"/>
          <w:szCs w:val="24"/>
          <w:highlight w:val="none"/>
        </w:rPr>
        <w:tab/>
      </w:r>
      <w:r>
        <w:rPr>
          <w:rFonts w:hint="eastAsia" w:ascii="仿宋" w:hAnsi="仿宋" w:eastAsia="仿宋" w:cs="仿宋"/>
          <w:sz w:val="24"/>
          <w:szCs w:val="24"/>
          <w:highlight w:val="none"/>
        </w:rPr>
        <w:t>□是</w:t>
      </w:r>
      <w:r>
        <w:rPr>
          <w:rFonts w:ascii="仿宋" w:hAnsi="仿宋" w:eastAsia="仿宋"/>
          <w:sz w:val="24"/>
          <w:szCs w:val="24"/>
          <w:highlight w:val="none"/>
        </w:rPr>
        <w:tab/>
      </w:r>
      <w:r>
        <w:rPr>
          <w:rFonts w:hint="eastAsia" w:ascii="仿宋" w:hAnsi="仿宋" w:eastAsia="仿宋" w:cs="仿宋"/>
          <w:sz w:val="24"/>
          <w:szCs w:val="24"/>
          <w:highlight w:val="none"/>
        </w:rPr>
        <w:t>☑否</w:t>
      </w:r>
    </w:p>
    <w:p>
      <w:pPr>
        <w:spacing w:line="360" w:lineRule="auto"/>
        <w:ind w:left="420" w:leftChars="200"/>
        <w:jc w:val="left"/>
        <w:rPr>
          <w:rFonts w:ascii="仿宋" w:hAnsi="仿宋" w:eastAsia="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是否邀请专家：</w:t>
      </w:r>
      <w:r>
        <w:rPr>
          <w:rFonts w:ascii="仿宋" w:hAnsi="仿宋" w:eastAsia="仿宋"/>
          <w:sz w:val="24"/>
          <w:szCs w:val="24"/>
          <w:highlight w:val="none"/>
        </w:rPr>
        <w:tab/>
      </w:r>
      <w:r>
        <w:rPr>
          <w:rFonts w:ascii="Apple Color Emoji" w:hAnsi="Apple Color Emoji" w:eastAsia="仿宋" w:cs="Apple Color Emoji"/>
          <w:sz w:val="24"/>
          <w:szCs w:val="24"/>
          <w:highlight w:val="none"/>
        </w:rPr>
        <w:t>☑</w:t>
      </w:r>
      <w:r>
        <w:rPr>
          <w:rFonts w:hint="eastAsia" w:ascii="仿宋" w:hAnsi="仿宋" w:eastAsia="仿宋" w:cs="仿宋"/>
          <w:sz w:val="24"/>
          <w:szCs w:val="24"/>
          <w:highlight w:val="none"/>
        </w:rPr>
        <w:t>是</w:t>
      </w:r>
      <w:r>
        <w:rPr>
          <w:rFonts w:ascii="仿宋" w:hAnsi="仿宋" w:eastAsia="仿宋"/>
          <w:sz w:val="24"/>
          <w:szCs w:val="24"/>
          <w:highlight w:val="none"/>
        </w:rPr>
        <w:tab/>
      </w:r>
      <w:r>
        <w:rPr>
          <w:rFonts w:hint="eastAsia" w:ascii="仿宋" w:hAnsi="仿宋" w:eastAsia="仿宋" w:cs="仿宋"/>
          <w:sz w:val="24"/>
          <w:szCs w:val="24"/>
          <w:highlight w:val="none"/>
        </w:rPr>
        <w:t>□否</w:t>
      </w:r>
    </w:p>
    <w:p>
      <w:pPr>
        <w:spacing w:line="360" w:lineRule="auto"/>
        <w:ind w:left="420" w:leftChars="200"/>
        <w:jc w:val="left"/>
        <w:rPr>
          <w:rFonts w:ascii="仿宋" w:hAnsi="仿宋" w:eastAsia="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是否邀请服务对象：</w:t>
      </w:r>
      <w:r>
        <w:rPr>
          <w:rFonts w:ascii="仿宋" w:hAnsi="仿宋" w:eastAsia="仿宋"/>
          <w:sz w:val="24"/>
          <w:szCs w:val="24"/>
          <w:highlight w:val="none"/>
        </w:rPr>
        <w:tab/>
      </w:r>
      <w:r>
        <w:rPr>
          <w:rFonts w:hint="eastAsia" w:ascii="仿宋" w:hAnsi="仿宋" w:eastAsia="仿宋" w:cs="仿宋"/>
          <w:sz w:val="24"/>
          <w:szCs w:val="24"/>
          <w:highlight w:val="none"/>
        </w:rPr>
        <w:t>☑是</w:t>
      </w:r>
      <w:r>
        <w:rPr>
          <w:rFonts w:ascii="仿宋" w:hAnsi="仿宋" w:eastAsia="仿宋"/>
          <w:sz w:val="24"/>
          <w:szCs w:val="24"/>
          <w:highlight w:val="none"/>
        </w:rPr>
        <w:tab/>
      </w:r>
      <w:r>
        <w:rPr>
          <w:rFonts w:hint="eastAsia" w:ascii="仿宋" w:hAnsi="仿宋" w:eastAsia="仿宋" w:cs="仿宋"/>
          <w:sz w:val="24"/>
          <w:szCs w:val="24"/>
          <w:highlight w:val="none"/>
        </w:rPr>
        <w:t>□否</w:t>
      </w:r>
    </w:p>
    <w:p>
      <w:pPr>
        <w:spacing w:line="360" w:lineRule="auto"/>
        <w:ind w:firstLine="420"/>
        <w:jc w:val="left"/>
        <w:rPr>
          <w:rFonts w:ascii="仿宋" w:hAnsi="仿宋" w:eastAsia="仿宋"/>
          <w:sz w:val="24"/>
          <w:szCs w:val="24"/>
          <w:highlight w:val="none"/>
        </w:rPr>
      </w:pPr>
      <w:r>
        <w:rPr>
          <w:rFonts w:ascii="仿宋" w:hAnsi="仿宋" w:eastAsia="仿宋" w:cs="仿宋"/>
          <w:sz w:val="24"/>
          <w:szCs w:val="24"/>
          <w:highlight w:val="none"/>
        </w:rPr>
        <w:t>6.</w:t>
      </w:r>
      <w:r>
        <w:rPr>
          <w:rFonts w:hint="eastAsia" w:ascii="仿宋" w:hAnsi="仿宋" w:eastAsia="仿宋" w:cs="仿宋"/>
          <w:sz w:val="24"/>
          <w:szCs w:val="24"/>
          <w:highlight w:val="none"/>
        </w:rPr>
        <w:t>其他</w:t>
      </w:r>
    </w:p>
    <w:p>
      <w:pPr>
        <w:spacing w:line="360" w:lineRule="auto"/>
        <w:jc w:val="left"/>
        <w:rPr>
          <w:rFonts w:ascii="仿宋" w:hAnsi="仿宋" w:eastAsia="仿宋" w:cs="仿宋"/>
          <w:sz w:val="24"/>
          <w:szCs w:val="24"/>
          <w:highlight w:val="none"/>
          <w:u w:val="single"/>
        </w:rPr>
      </w:pP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无</w:t>
      </w:r>
      <w:r>
        <w:rPr>
          <w:rFonts w:ascii="仿宋" w:hAnsi="仿宋" w:eastAsia="仿宋" w:cs="仿宋"/>
          <w:sz w:val="24"/>
          <w:szCs w:val="24"/>
          <w:highlight w:val="none"/>
          <w:u w:val="single"/>
        </w:rPr>
        <w:t xml:space="preserve">           </w:t>
      </w:r>
    </w:p>
    <w:p>
      <w:pPr>
        <w:spacing w:line="360" w:lineRule="auto"/>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（二）履约验收时间：</w:t>
      </w:r>
      <w:r>
        <w:rPr>
          <w:rFonts w:ascii="仿宋" w:hAnsi="仿宋" w:eastAsia="仿宋" w:cs="仿宋"/>
          <w:sz w:val="24"/>
          <w:szCs w:val="24"/>
          <w:highlight w:val="none"/>
          <w:u w:val="single"/>
        </w:rPr>
        <w:t xml:space="preserve">    /       </w:t>
      </w:r>
    </w:p>
    <w:p>
      <w:pPr>
        <w:spacing w:line="360" w:lineRule="auto"/>
        <w:jc w:val="left"/>
        <w:rPr>
          <w:rFonts w:ascii="仿宋" w:hAnsi="仿宋" w:eastAsia="仿宋"/>
          <w:sz w:val="24"/>
          <w:szCs w:val="24"/>
          <w:highlight w:val="none"/>
        </w:rPr>
      </w:pPr>
      <w:r>
        <w:rPr>
          <w:rFonts w:hint="eastAsia" w:ascii="仿宋" w:hAnsi="仿宋" w:eastAsia="仿宋" w:cs="仿宋"/>
          <w:sz w:val="24"/>
          <w:szCs w:val="24"/>
          <w:highlight w:val="none"/>
        </w:rPr>
        <w:t>（三）履约验收方式：</w:t>
      </w:r>
      <w:r>
        <w:rPr>
          <w:rFonts w:ascii="仿宋" w:hAnsi="仿宋" w:eastAsia="仿宋"/>
          <w:sz w:val="24"/>
          <w:szCs w:val="24"/>
          <w:highlight w:val="none"/>
        </w:rPr>
        <w:tab/>
      </w:r>
      <w:r>
        <w:rPr>
          <w:rFonts w:hint="eastAsia" w:ascii="仿宋" w:hAnsi="仿宋" w:eastAsia="仿宋" w:cs="仿宋"/>
          <w:sz w:val="24"/>
          <w:szCs w:val="24"/>
          <w:highlight w:val="none"/>
        </w:rPr>
        <w:t>□简易程序</w:t>
      </w:r>
      <w:r>
        <w:rPr>
          <w:rFonts w:ascii="仿宋" w:hAnsi="仿宋" w:eastAsia="仿宋"/>
          <w:sz w:val="24"/>
          <w:szCs w:val="24"/>
          <w:highlight w:val="none"/>
        </w:rPr>
        <w:tab/>
      </w:r>
      <w:r>
        <w:rPr>
          <w:rFonts w:ascii="仿宋" w:hAnsi="仿宋" w:eastAsia="仿宋"/>
          <w:sz w:val="24"/>
          <w:szCs w:val="24"/>
          <w:highlight w:val="none"/>
        </w:rPr>
        <w:tab/>
      </w:r>
      <w:r>
        <w:rPr>
          <w:rFonts w:hint="eastAsia" w:ascii="仿宋" w:hAnsi="仿宋" w:eastAsia="仿宋" w:cs="仿宋"/>
          <w:sz w:val="24"/>
          <w:szCs w:val="24"/>
          <w:highlight w:val="none"/>
        </w:rPr>
        <w:t>☑一般程序</w:t>
      </w:r>
    </w:p>
    <w:p>
      <w:pPr>
        <w:spacing w:line="360" w:lineRule="auto"/>
        <w:jc w:val="left"/>
        <w:rPr>
          <w:rFonts w:ascii="仿宋" w:hAnsi="仿宋" w:eastAsia="仿宋"/>
          <w:sz w:val="24"/>
          <w:szCs w:val="24"/>
          <w:highlight w:val="none"/>
        </w:rPr>
      </w:pPr>
      <w:r>
        <w:rPr>
          <w:rFonts w:hint="eastAsia" w:ascii="仿宋" w:hAnsi="仿宋" w:eastAsia="仿宋" w:cs="仿宋"/>
          <w:sz w:val="24"/>
          <w:szCs w:val="24"/>
          <w:highlight w:val="none"/>
        </w:rPr>
        <w:t>（四）履约验收程序：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一次性验收</w:t>
      </w:r>
      <w:r>
        <w:rPr>
          <w:rFonts w:ascii="仿宋" w:hAnsi="仿宋" w:eastAsia="仿宋"/>
          <w:sz w:val="24"/>
          <w:szCs w:val="24"/>
          <w:highlight w:val="none"/>
        </w:rPr>
        <w:tab/>
      </w:r>
      <w:r>
        <w:rPr>
          <w:rFonts w:hint="eastAsia" w:ascii="Apple Color Emoji" w:hAnsi="Apple Color Emoji" w:eastAsia="仿宋" w:cs="Apple Color Emoji"/>
          <w:sz w:val="24"/>
          <w:szCs w:val="24"/>
          <w:highlight w:val="none"/>
          <w:lang w:eastAsia="zh-CN"/>
        </w:rPr>
        <w:t>□</w:t>
      </w:r>
      <w:r>
        <w:rPr>
          <w:rFonts w:hint="eastAsia" w:ascii="仿宋" w:hAnsi="仿宋" w:eastAsia="仿宋" w:cs="仿宋"/>
          <w:sz w:val="24"/>
          <w:szCs w:val="24"/>
          <w:highlight w:val="none"/>
        </w:rPr>
        <w:t>分段验收</w:t>
      </w:r>
      <w:r>
        <w:rPr>
          <w:rFonts w:ascii="仿宋" w:hAnsi="仿宋" w:eastAsia="仿宋"/>
          <w:sz w:val="24"/>
          <w:szCs w:val="24"/>
          <w:highlight w:val="none"/>
        </w:rPr>
        <w:tab/>
      </w:r>
      <w:r>
        <w:rPr>
          <w:rFonts w:ascii="仿宋" w:hAnsi="仿宋" w:eastAsia="仿宋"/>
          <w:sz w:val="24"/>
          <w:szCs w:val="24"/>
          <w:highlight w:val="none"/>
        </w:rPr>
        <w:tab/>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分期验收</w:t>
      </w:r>
    </w:p>
    <w:p>
      <w:pPr>
        <w:spacing w:line="360" w:lineRule="auto"/>
        <w:jc w:val="left"/>
        <w:rPr>
          <w:rFonts w:ascii="仿宋" w:hAnsi="仿宋" w:eastAsia="仿宋"/>
          <w:sz w:val="24"/>
          <w:szCs w:val="24"/>
          <w:highlight w:val="none"/>
        </w:rPr>
      </w:pPr>
      <w:r>
        <w:rPr>
          <w:rFonts w:hint="eastAsia" w:ascii="仿宋" w:hAnsi="仿宋" w:eastAsia="仿宋" w:cs="仿宋"/>
          <w:sz w:val="24"/>
          <w:szCs w:val="24"/>
          <w:highlight w:val="none"/>
        </w:rPr>
        <w:t>（五）履约验收内容</w:t>
      </w:r>
    </w:p>
    <w:p>
      <w:pPr>
        <w:spacing w:line="360" w:lineRule="auto"/>
        <w:jc w:val="left"/>
        <w:rPr>
          <w:rFonts w:ascii="仿宋" w:hAnsi="仿宋" w:eastAsia="仿宋" w:cs="仿宋"/>
          <w:sz w:val="24"/>
          <w:szCs w:val="24"/>
          <w:highlight w:val="none"/>
          <w:u w:val="single"/>
        </w:rPr>
      </w:pPr>
      <w:r>
        <w:rPr>
          <w:rFonts w:ascii="仿宋" w:hAnsi="仿宋" w:eastAsia="仿宋" w:cs="仿宋"/>
          <w:sz w:val="24"/>
          <w:szCs w:val="24"/>
          <w:highlight w:val="none"/>
          <w:u w:val="single"/>
        </w:rPr>
        <w:t xml:space="preserve">             /                        </w:t>
      </w:r>
    </w:p>
    <w:p>
      <w:pPr>
        <w:spacing w:line="360" w:lineRule="auto"/>
        <w:jc w:val="left"/>
        <w:rPr>
          <w:rFonts w:ascii="仿宋" w:hAnsi="仿宋" w:eastAsia="仿宋"/>
          <w:sz w:val="24"/>
          <w:szCs w:val="24"/>
          <w:highlight w:val="none"/>
        </w:rPr>
      </w:pPr>
      <w:r>
        <w:rPr>
          <w:rFonts w:hint="eastAsia" w:ascii="仿宋" w:hAnsi="仿宋" w:eastAsia="仿宋" w:cs="仿宋"/>
          <w:sz w:val="24"/>
          <w:szCs w:val="24"/>
          <w:highlight w:val="none"/>
        </w:rPr>
        <w:t>（六）履约验收标准</w:t>
      </w:r>
    </w:p>
    <w:p>
      <w:pPr>
        <w:spacing w:line="360" w:lineRule="auto"/>
        <w:jc w:val="left"/>
        <w:rPr>
          <w:rFonts w:ascii="仿宋" w:hAnsi="仿宋" w:eastAsia="仿宋" w:cs="仿宋"/>
          <w:sz w:val="24"/>
          <w:szCs w:val="24"/>
          <w:highlight w:val="none"/>
          <w:u w:val="single"/>
        </w:rPr>
      </w:pPr>
      <w:r>
        <w:rPr>
          <w:rFonts w:ascii="仿宋" w:hAnsi="仿宋" w:eastAsia="仿宋" w:cs="仿宋"/>
          <w:sz w:val="24"/>
          <w:szCs w:val="24"/>
          <w:highlight w:val="none"/>
          <w:u w:val="single"/>
        </w:rPr>
        <w:t xml:space="preserve">    /       </w:t>
      </w:r>
    </w:p>
    <w:p>
      <w:pPr>
        <w:spacing w:line="360" w:lineRule="auto"/>
        <w:jc w:val="left"/>
        <w:rPr>
          <w:rFonts w:ascii="仿宋" w:hAnsi="仿宋" w:eastAsia="仿宋"/>
          <w:sz w:val="24"/>
          <w:szCs w:val="24"/>
          <w:highlight w:val="none"/>
        </w:rPr>
      </w:pPr>
      <w:r>
        <w:rPr>
          <w:rFonts w:hint="eastAsia" w:ascii="仿宋" w:hAnsi="仿宋" w:eastAsia="仿宋" w:cs="仿宋"/>
          <w:sz w:val="24"/>
          <w:szCs w:val="24"/>
          <w:highlight w:val="none"/>
        </w:rPr>
        <w:t>（七）履约验收其他事项</w:t>
      </w:r>
    </w:p>
    <w:p>
      <w:pPr>
        <w:spacing w:line="360" w:lineRule="auto"/>
        <w:jc w:val="left"/>
        <w:rPr>
          <w:rFonts w:ascii="仿宋" w:hAnsi="仿宋" w:eastAsia="仿宋" w:cs="仿宋"/>
          <w:sz w:val="24"/>
          <w:szCs w:val="24"/>
          <w:highlight w:val="none"/>
          <w:u w:val="single"/>
        </w:rPr>
      </w:pPr>
      <w:r>
        <w:rPr>
          <w:rFonts w:ascii="仿宋" w:hAnsi="仿宋" w:eastAsia="仿宋" w:cs="仿宋"/>
          <w:sz w:val="24"/>
          <w:szCs w:val="24"/>
          <w:highlight w:val="none"/>
          <w:u w:val="single"/>
        </w:rPr>
        <w:t xml:space="preserve">   /        </w:t>
      </w:r>
    </w:p>
    <w:p>
      <w:pPr>
        <w:spacing w:before="312" w:beforeLines="100" w:line="360" w:lineRule="auto"/>
        <w:jc w:val="left"/>
        <w:rPr>
          <w:rFonts w:ascii="仿宋" w:hAnsi="仿宋" w:eastAsia="仿宋"/>
          <w:b/>
          <w:bCs/>
          <w:sz w:val="28"/>
          <w:szCs w:val="28"/>
          <w:highlight w:val="none"/>
        </w:rPr>
      </w:pPr>
      <w:r>
        <w:rPr>
          <w:rFonts w:hint="eastAsia" w:ascii="仿宋" w:hAnsi="仿宋" w:eastAsia="仿宋" w:cs="仿宋"/>
          <w:b/>
          <w:bCs/>
          <w:sz w:val="28"/>
          <w:szCs w:val="28"/>
          <w:highlight w:val="none"/>
        </w:rPr>
        <w:t>四、风险控制措施和替代方案</w:t>
      </w:r>
    </w:p>
    <w:p>
      <w:pPr>
        <w:spacing w:line="360" w:lineRule="auto"/>
        <w:ind w:firstLine="420"/>
        <w:jc w:val="left"/>
        <w:rPr>
          <w:rFonts w:ascii="仿宋" w:hAnsi="仿宋" w:eastAsia="仿宋"/>
          <w:sz w:val="24"/>
          <w:szCs w:val="24"/>
          <w:highlight w:val="none"/>
        </w:rPr>
      </w:pPr>
      <w:r>
        <w:rPr>
          <w:rFonts w:hint="eastAsia" w:ascii="仿宋" w:hAnsi="仿宋" w:eastAsia="仿宋" w:cs="仿宋"/>
          <w:sz w:val="24"/>
          <w:szCs w:val="24"/>
          <w:highlight w:val="none"/>
        </w:rPr>
        <w:t>该采购项目按照《政府采购需求管理办法》第二十五条规定，是否需要组织风险判断、提出处置措施和替代方案：</w:t>
      </w:r>
      <w:r>
        <w:rPr>
          <w:rFonts w:ascii="仿宋" w:hAnsi="仿宋" w:eastAsia="仿宋"/>
          <w:sz w:val="24"/>
          <w:szCs w:val="24"/>
          <w:highlight w:val="none"/>
        </w:rPr>
        <w:tab/>
      </w:r>
      <w:r>
        <w:rPr>
          <w:rFonts w:hint="eastAsia" w:ascii="仿宋" w:hAnsi="仿宋" w:eastAsia="仿宋" w:cs="仿宋"/>
          <w:sz w:val="24"/>
          <w:szCs w:val="24"/>
          <w:highlight w:val="none"/>
        </w:rPr>
        <w:t>☑是</w:t>
      </w:r>
      <w:r>
        <w:rPr>
          <w:rFonts w:ascii="仿宋" w:hAnsi="仿宋" w:eastAsia="仿宋"/>
          <w:sz w:val="24"/>
          <w:szCs w:val="24"/>
          <w:highlight w:val="none"/>
        </w:rPr>
        <w:tab/>
      </w:r>
      <w:r>
        <w:rPr>
          <w:rFonts w:hint="eastAsia" w:ascii="仿宋" w:hAnsi="仿宋" w:eastAsia="仿宋" w:cs="仿宋"/>
          <w:sz w:val="24"/>
          <w:szCs w:val="24"/>
          <w:highlight w:val="none"/>
        </w:rPr>
        <w:t>□否</w:t>
      </w:r>
    </w:p>
    <w:p>
      <w:pPr>
        <w:spacing w:line="360" w:lineRule="auto"/>
        <w:jc w:val="left"/>
        <w:outlineLvl w:val="1"/>
        <w:rPr>
          <w:rFonts w:ascii="仿宋" w:hAnsi="仿宋" w:eastAsia="仿宋"/>
          <w:color w:val="000000"/>
          <w:sz w:val="24"/>
          <w:szCs w:val="24"/>
          <w:highlight w:val="none"/>
        </w:rPr>
      </w:pPr>
      <w:bookmarkStart w:id="6" w:name="_Toc29357"/>
      <w:r>
        <w:rPr>
          <w:rFonts w:hint="eastAsia" w:ascii="仿宋" w:hAnsi="仿宋" w:eastAsia="仿宋" w:cs="仿宋"/>
          <w:color w:val="000000"/>
          <w:sz w:val="24"/>
          <w:szCs w:val="24"/>
          <w:highlight w:val="none"/>
        </w:rPr>
        <w:t>（一）国家政策变化应对措施</w:t>
      </w:r>
      <w:bookmarkEnd w:id="6"/>
    </w:p>
    <w:p>
      <w:pPr>
        <w:spacing w:line="360" w:lineRule="auto"/>
        <w:ind w:firstLine="420"/>
        <w:jc w:val="left"/>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u w:val="single"/>
        </w:rPr>
        <w:t>如遇到国家政策发生变化，根据新的政策进行采购需求调整。</w:t>
      </w:r>
      <w:r>
        <w:rPr>
          <w:rFonts w:ascii="仿宋" w:hAnsi="仿宋" w:eastAsia="仿宋" w:cs="仿宋"/>
          <w:color w:val="000000"/>
          <w:sz w:val="24"/>
          <w:szCs w:val="24"/>
          <w:highlight w:val="none"/>
          <w:u w:val="single"/>
        </w:rPr>
        <w:t xml:space="preserve">                            </w:t>
      </w:r>
    </w:p>
    <w:p>
      <w:pPr>
        <w:spacing w:line="360" w:lineRule="auto"/>
        <w:jc w:val="left"/>
        <w:outlineLvl w:val="1"/>
        <w:rPr>
          <w:rFonts w:ascii="仿宋" w:hAnsi="仿宋" w:eastAsia="仿宋"/>
          <w:color w:val="000000"/>
          <w:sz w:val="24"/>
          <w:szCs w:val="24"/>
          <w:highlight w:val="none"/>
        </w:rPr>
      </w:pPr>
      <w:bookmarkStart w:id="7" w:name="_Toc516"/>
      <w:r>
        <w:rPr>
          <w:rFonts w:hint="eastAsia" w:ascii="仿宋" w:hAnsi="仿宋" w:eastAsia="仿宋" w:cs="仿宋"/>
          <w:color w:val="000000"/>
          <w:sz w:val="24"/>
          <w:szCs w:val="24"/>
          <w:highlight w:val="none"/>
        </w:rPr>
        <w:t>（二）实施环境变化应对措施</w:t>
      </w:r>
      <w:bookmarkEnd w:id="7"/>
    </w:p>
    <w:p>
      <w:pPr>
        <w:spacing w:line="360" w:lineRule="auto"/>
        <w:ind w:firstLine="420"/>
        <w:jc w:val="left"/>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u w:val="single"/>
        </w:rPr>
        <w:t>如遇到实施环境发生变化，根据新的实施环境进行采购需求调整。</w:t>
      </w:r>
      <w:r>
        <w:rPr>
          <w:rFonts w:ascii="仿宋" w:hAnsi="仿宋" w:eastAsia="仿宋" w:cs="仿宋"/>
          <w:color w:val="000000"/>
          <w:sz w:val="24"/>
          <w:szCs w:val="24"/>
          <w:highlight w:val="none"/>
          <w:u w:val="single"/>
        </w:rPr>
        <w:t xml:space="preserve">                                                                 </w:t>
      </w:r>
    </w:p>
    <w:p>
      <w:pPr>
        <w:spacing w:line="360" w:lineRule="auto"/>
        <w:jc w:val="left"/>
        <w:outlineLvl w:val="1"/>
        <w:rPr>
          <w:rFonts w:ascii="仿宋" w:hAnsi="仿宋" w:eastAsia="仿宋"/>
          <w:color w:val="000000"/>
          <w:sz w:val="24"/>
          <w:szCs w:val="24"/>
          <w:highlight w:val="none"/>
        </w:rPr>
      </w:pPr>
      <w:bookmarkStart w:id="8" w:name="_Toc9608"/>
      <w:r>
        <w:rPr>
          <w:rFonts w:hint="eastAsia" w:ascii="仿宋" w:hAnsi="仿宋" w:eastAsia="仿宋" w:cs="仿宋"/>
          <w:color w:val="000000"/>
          <w:sz w:val="24"/>
          <w:szCs w:val="24"/>
          <w:highlight w:val="none"/>
        </w:rPr>
        <w:t>（三）重大技术变化应对措施</w:t>
      </w:r>
      <w:bookmarkEnd w:id="8"/>
    </w:p>
    <w:p>
      <w:pPr>
        <w:spacing w:line="360" w:lineRule="auto"/>
        <w:ind w:firstLine="420"/>
        <w:jc w:val="left"/>
        <w:rPr>
          <w:rFonts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u w:val="single"/>
        </w:rPr>
        <w:t>如遇到重大技术变化，根据变化情况进行适当调整。</w:t>
      </w:r>
      <w:r>
        <w:rPr>
          <w:rFonts w:ascii="仿宋" w:hAnsi="仿宋" w:eastAsia="仿宋" w:cs="仿宋"/>
          <w:color w:val="000000"/>
          <w:sz w:val="24"/>
          <w:szCs w:val="24"/>
          <w:highlight w:val="none"/>
          <w:u w:val="single"/>
        </w:rPr>
        <w:t xml:space="preserve">                                                                </w:t>
      </w:r>
    </w:p>
    <w:p>
      <w:pPr>
        <w:spacing w:line="360" w:lineRule="auto"/>
        <w:jc w:val="left"/>
        <w:outlineLvl w:val="1"/>
        <w:rPr>
          <w:rFonts w:ascii="仿宋" w:hAnsi="仿宋" w:eastAsia="仿宋"/>
          <w:color w:val="000000"/>
          <w:sz w:val="24"/>
          <w:szCs w:val="24"/>
          <w:highlight w:val="none"/>
        </w:rPr>
      </w:pPr>
      <w:bookmarkStart w:id="9" w:name="_Toc1490"/>
      <w:r>
        <w:rPr>
          <w:rFonts w:hint="eastAsia" w:ascii="仿宋" w:hAnsi="仿宋" w:eastAsia="仿宋" w:cs="仿宋"/>
          <w:color w:val="000000"/>
          <w:sz w:val="24"/>
          <w:szCs w:val="24"/>
          <w:highlight w:val="none"/>
        </w:rPr>
        <w:t>（四）预算项目调整应对措施</w:t>
      </w:r>
      <w:bookmarkEnd w:id="9"/>
    </w:p>
    <w:p>
      <w:pPr>
        <w:spacing w:line="360" w:lineRule="auto"/>
        <w:ind w:firstLine="420"/>
        <w:jc w:val="left"/>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根据调整后的项目预算更新采购需求。</w:t>
      </w:r>
      <w:r>
        <w:rPr>
          <w:rFonts w:ascii="仿宋" w:hAnsi="仿宋" w:eastAsia="仿宋" w:cs="仿宋"/>
          <w:color w:val="000000"/>
          <w:sz w:val="24"/>
          <w:szCs w:val="24"/>
          <w:highlight w:val="none"/>
          <w:u w:val="single"/>
        </w:rPr>
        <w:t xml:space="preserve">                                                              </w:t>
      </w:r>
    </w:p>
    <w:p>
      <w:pPr>
        <w:spacing w:line="360" w:lineRule="auto"/>
        <w:jc w:val="left"/>
        <w:outlineLvl w:val="1"/>
        <w:rPr>
          <w:rFonts w:ascii="仿宋" w:hAnsi="仿宋" w:eastAsia="仿宋"/>
          <w:color w:val="000000"/>
          <w:sz w:val="24"/>
          <w:szCs w:val="24"/>
          <w:highlight w:val="none"/>
        </w:rPr>
      </w:pPr>
      <w:bookmarkStart w:id="10" w:name="_Toc1573"/>
      <w:r>
        <w:rPr>
          <w:rFonts w:hint="eastAsia" w:ascii="仿宋" w:hAnsi="仿宋" w:eastAsia="仿宋" w:cs="仿宋"/>
          <w:color w:val="000000"/>
          <w:sz w:val="24"/>
          <w:szCs w:val="24"/>
          <w:highlight w:val="none"/>
        </w:rPr>
        <w:t>（五）因质疑投诉影响采购进度应对措施</w:t>
      </w:r>
      <w:bookmarkEnd w:id="10"/>
    </w:p>
    <w:p>
      <w:pPr>
        <w:spacing w:line="360" w:lineRule="auto"/>
        <w:ind w:firstLine="420"/>
        <w:jc w:val="left"/>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u w:val="single"/>
        </w:rPr>
        <w:t>如必要，采用其他采购方式进行采购。</w:t>
      </w:r>
      <w:r>
        <w:rPr>
          <w:rFonts w:ascii="仿宋" w:hAnsi="仿宋" w:eastAsia="仿宋" w:cs="仿宋"/>
          <w:color w:val="000000"/>
          <w:sz w:val="24"/>
          <w:szCs w:val="24"/>
          <w:highlight w:val="none"/>
          <w:u w:val="single"/>
        </w:rPr>
        <w:t xml:space="preserve">                                                               </w:t>
      </w:r>
    </w:p>
    <w:p>
      <w:pPr>
        <w:spacing w:line="360" w:lineRule="auto"/>
        <w:jc w:val="left"/>
        <w:outlineLvl w:val="1"/>
        <w:rPr>
          <w:rFonts w:ascii="仿宋" w:hAnsi="仿宋" w:eastAsia="仿宋"/>
          <w:color w:val="000000"/>
          <w:sz w:val="24"/>
          <w:szCs w:val="24"/>
          <w:highlight w:val="none"/>
        </w:rPr>
      </w:pPr>
      <w:bookmarkStart w:id="11" w:name="_Toc23686"/>
      <w:r>
        <w:rPr>
          <w:rFonts w:hint="eastAsia" w:ascii="仿宋" w:hAnsi="仿宋" w:eastAsia="仿宋" w:cs="仿宋"/>
          <w:color w:val="000000"/>
          <w:sz w:val="24"/>
          <w:szCs w:val="24"/>
          <w:highlight w:val="none"/>
        </w:rPr>
        <w:t>（六）采购失败应对措施</w:t>
      </w:r>
      <w:bookmarkEnd w:id="11"/>
    </w:p>
    <w:p>
      <w:pPr>
        <w:spacing w:line="360" w:lineRule="auto"/>
        <w:ind w:firstLine="420"/>
        <w:jc w:val="left"/>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u w:val="single"/>
        </w:rPr>
        <w:t>调查取证和重新组织专家复审、认证，重新启动采购程序。</w:t>
      </w:r>
      <w:r>
        <w:rPr>
          <w:rFonts w:ascii="仿宋" w:hAnsi="仿宋" w:eastAsia="仿宋" w:cs="仿宋"/>
          <w:color w:val="000000"/>
          <w:sz w:val="24"/>
          <w:szCs w:val="24"/>
          <w:highlight w:val="none"/>
          <w:u w:val="single"/>
        </w:rPr>
        <w:t xml:space="preserve">                                                               </w:t>
      </w:r>
    </w:p>
    <w:p>
      <w:pPr>
        <w:spacing w:line="360" w:lineRule="auto"/>
        <w:jc w:val="left"/>
        <w:outlineLvl w:val="1"/>
        <w:rPr>
          <w:rFonts w:ascii="仿宋" w:hAnsi="仿宋" w:eastAsia="仿宋"/>
          <w:color w:val="000000"/>
          <w:sz w:val="24"/>
          <w:szCs w:val="24"/>
          <w:highlight w:val="none"/>
        </w:rPr>
      </w:pPr>
      <w:bookmarkStart w:id="12" w:name="_Toc25221"/>
      <w:r>
        <w:rPr>
          <w:rFonts w:hint="eastAsia" w:ascii="仿宋" w:hAnsi="仿宋" w:eastAsia="仿宋" w:cs="仿宋"/>
          <w:color w:val="000000"/>
          <w:sz w:val="24"/>
          <w:szCs w:val="24"/>
          <w:highlight w:val="none"/>
        </w:rPr>
        <w:t>（七）不按规定签订或者履行合同应对措施</w:t>
      </w:r>
      <w:bookmarkEnd w:id="12"/>
    </w:p>
    <w:p>
      <w:pPr>
        <w:spacing w:line="360" w:lineRule="auto"/>
        <w:ind w:firstLine="420"/>
        <w:jc w:val="left"/>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u w:val="single"/>
        </w:rPr>
        <w:t>要求承担继续履行、采取补救措施或者赔偿损失等违约责任</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w:t>
      </w:r>
      <w:r>
        <w:rPr>
          <w:rFonts w:ascii="仿宋" w:hAnsi="仿宋" w:eastAsia="仿宋" w:cs="仿宋"/>
          <w:color w:val="000000"/>
          <w:sz w:val="24"/>
          <w:szCs w:val="24"/>
          <w:highlight w:val="none"/>
          <w:u w:val="single"/>
        </w:rPr>
        <w:t xml:space="preserve">                                                               </w:t>
      </w:r>
    </w:p>
    <w:p>
      <w:pPr>
        <w:spacing w:line="360" w:lineRule="auto"/>
        <w:jc w:val="left"/>
        <w:rPr>
          <w:rFonts w:ascii="仿宋" w:hAnsi="仿宋" w:eastAsia="仿宋" w:cs="仿宋"/>
          <w:color w:val="000000"/>
          <w:sz w:val="24"/>
          <w:szCs w:val="24"/>
          <w:highlight w:val="none"/>
        </w:rPr>
      </w:pPr>
      <w:r>
        <w:rPr>
          <w:rFonts w:ascii="仿宋" w:hAnsi="仿宋" w:eastAsia="仿宋" w:cs="仿宋"/>
          <w:color w:val="000000"/>
          <w:sz w:val="24"/>
          <w:szCs w:val="24"/>
          <w:highlight w:val="none"/>
        </w:rPr>
        <w:t xml:space="preserve">                                                                     </w:t>
      </w:r>
    </w:p>
    <w:p>
      <w:pPr>
        <w:spacing w:line="360" w:lineRule="auto"/>
        <w:jc w:val="left"/>
        <w:outlineLvl w:val="1"/>
        <w:rPr>
          <w:rFonts w:ascii="仿宋" w:hAnsi="仿宋" w:eastAsia="仿宋"/>
          <w:color w:val="000000"/>
          <w:sz w:val="24"/>
          <w:szCs w:val="24"/>
          <w:highlight w:val="none"/>
        </w:rPr>
      </w:pPr>
      <w:bookmarkStart w:id="13" w:name="_Toc18321"/>
      <w:r>
        <w:rPr>
          <w:rFonts w:hint="eastAsia" w:ascii="仿宋" w:hAnsi="仿宋" w:eastAsia="仿宋" w:cs="仿宋"/>
          <w:color w:val="000000"/>
          <w:sz w:val="24"/>
          <w:szCs w:val="24"/>
          <w:highlight w:val="none"/>
        </w:rPr>
        <w:t>（八）出现损害国家利益和社会公共利益情形应对措施</w:t>
      </w:r>
      <w:bookmarkEnd w:id="13"/>
    </w:p>
    <w:p>
      <w:pPr>
        <w:spacing w:line="360" w:lineRule="auto"/>
        <w:ind w:firstLine="420"/>
        <w:jc w:val="left"/>
        <w:rPr>
          <w:rFonts w:ascii="仿宋" w:hAnsi="仿宋" w:eastAsia="仿宋" w:cs="仿宋"/>
          <w:color w:val="000000"/>
          <w:sz w:val="24"/>
          <w:szCs w:val="24"/>
          <w:highlight w:val="none"/>
          <w:u w:val="single"/>
        </w:rPr>
      </w:pPr>
      <w:r>
        <w:rPr>
          <w:rFonts w:ascii="仿宋" w:hAnsi="仿宋" w:eastAsia="仿宋" w:cs="仿宋"/>
          <w:color w:val="000000"/>
          <w:sz w:val="24"/>
          <w:szCs w:val="24"/>
          <w:highlight w:val="none"/>
        </w:rPr>
        <w:t xml:space="preserve"> </w:t>
      </w:r>
      <w:r>
        <w:rPr>
          <w:rFonts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rPr>
        <w:t>变更、解除合同。</w:t>
      </w:r>
      <w:r>
        <w:rPr>
          <w:rFonts w:ascii="仿宋" w:hAnsi="仿宋" w:eastAsia="仿宋" w:cs="仿宋"/>
          <w:color w:val="000000"/>
          <w:sz w:val="24"/>
          <w:szCs w:val="24"/>
          <w:highlight w:val="none"/>
          <w:u w:val="single"/>
        </w:rPr>
        <w:t xml:space="preserve">                                                                </w:t>
      </w:r>
    </w:p>
    <w:p>
      <w:pPr>
        <w:spacing w:line="360" w:lineRule="auto"/>
        <w:jc w:val="left"/>
        <w:outlineLvl w:val="1"/>
        <w:rPr>
          <w:rFonts w:ascii="仿宋" w:hAnsi="仿宋" w:eastAsia="仿宋"/>
          <w:color w:val="000000"/>
          <w:sz w:val="24"/>
          <w:szCs w:val="24"/>
          <w:highlight w:val="none"/>
        </w:rPr>
      </w:pPr>
      <w:bookmarkStart w:id="14" w:name="_Toc15359"/>
      <w:r>
        <w:rPr>
          <w:rFonts w:hint="eastAsia" w:ascii="仿宋" w:hAnsi="仿宋" w:eastAsia="仿宋" w:cs="仿宋"/>
          <w:color w:val="000000"/>
          <w:sz w:val="24"/>
          <w:szCs w:val="24"/>
          <w:highlight w:val="none"/>
        </w:rPr>
        <w:t>（九）其他采购和合同履行过程的风险及应对措施</w:t>
      </w:r>
      <w:bookmarkEnd w:id="14"/>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u w:val="single"/>
        </w:rPr>
        <w:t>无</w:t>
      </w:r>
    </w:p>
    <w:p>
      <w:pPr>
        <w:spacing w:line="360" w:lineRule="auto"/>
        <w:jc w:val="center"/>
        <w:rPr>
          <w:rFonts w:ascii="仿宋" w:hAnsi="仿宋" w:eastAsia="仿宋" w:cs="仿宋"/>
          <w:sz w:val="52"/>
          <w:szCs w:val="52"/>
          <w:highlight w:val="none"/>
        </w:rPr>
      </w:pPr>
    </w:p>
    <w:p>
      <w:pPr>
        <w:spacing w:line="360" w:lineRule="auto"/>
        <w:rPr>
          <w:rFonts w:ascii="仿宋" w:hAnsi="仿宋" w:eastAsia="仿宋"/>
          <w:sz w:val="24"/>
          <w:szCs w:val="24"/>
        </w:rPr>
      </w:pPr>
    </w:p>
    <w:sectPr>
      <w:headerReference r:id="rId3" w:type="default"/>
      <w:footerReference r:id="rId4" w:type="default"/>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20B0604020202020204"/>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B0604020202020204"/>
    <w:charset w:val="00"/>
    <w:family w:val="modern"/>
    <w:pitch w:val="default"/>
    <w:sig w:usb0="00000000" w:usb1="00000000" w:usb2="00000010" w:usb3="00000000" w:csb0="00040000" w:csb1="00000000"/>
  </w:font>
  <w:font w:name="Apple Color Emoji">
    <w:altName w:val="Segoe Print"/>
    <w:panose1 w:val="00000000000000000000"/>
    <w:charset w:val="00"/>
    <w:family w:val="auto"/>
    <w:pitch w:val="default"/>
    <w:sig w:usb0="00000000" w:usb1="00000000" w:usb2="14000000" w:usb3="00000000" w:csb0="0000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sz w:val="21"/>
        <w:szCs w:val="21"/>
      </w:rPr>
    </w:pPr>
    <w:r>
      <w:rPr>
        <w:rFonts w:ascii="宋体" w:hAnsi="宋体" w:cs="宋体"/>
        <w:sz w:val="21"/>
        <w:szCs w:val="21"/>
      </w:rPr>
      <w:fldChar w:fldCharType="begin"/>
    </w:r>
    <w:r>
      <w:rPr>
        <w:rFonts w:ascii="宋体" w:hAnsi="宋体" w:cs="宋体"/>
        <w:sz w:val="21"/>
        <w:szCs w:val="21"/>
      </w:rPr>
      <w:instrText xml:space="preserve">PAGE   \* MERGEFORMAT</w:instrText>
    </w:r>
    <w:r>
      <w:rPr>
        <w:rFonts w:ascii="宋体" w:hAnsi="宋体" w:cs="宋体"/>
        <w:sz w:val="21"/>
        <w:szCs w:val="21"/>
      </w:rPr>
      <w:fldChar w:fldCharType="separate"/>
    </w:r>
    <w:r>
      <w:rPr>
        <w:rFonts w:ascii="宋体" w:hAnsi="宋体" w:cs="宋体"/>
        <w:sz w:val="21"/>
        <w:szCs w:val="21"/>
        <w:lang w:val="zh-CN"/>
      </w:rPr>
      <w:t>19</w:t>
    </w:r>
    <w:r>
      <w:rPr>
        <w:rFonts w:ascii="宋体" w:hAnsi="宋体" w:cs="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2DD199"/>
    <w:multiLevelType w:val="singleLevel"/>
    <w:tmpl w:val="CE2DD199"/>
    <w:lvl w:ilvl="0" w:tentative="0">
      <w:start w:val="2"/>
      <w:numFmt w:val="decimal"/>
      <w:suff w:val="nothing"/>
      <w:lvlText w:val="%1、"/>
      <w:lvlJc w:val="left"/>
    </w:lvl>
  </w:abstractNum>
  <w:abstractNum w:abstractNumId="1">
    <w:nsid w:val="34E14DB2"/>
    <w:multiLevelType w:val="multilevel"/>
    <w:tmpl w:val="34E14DB2"/>
    <w:lvl w:ilvl="0" w:tentative="0">
      <w:start w:val="2"/>
      <w:numFmt w:val="chineseCounting"/>
      <w:suff w:val="nothing"/>
      <w:lvlText w:val="第%1条"/>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2F1B3A4"/>
    <w:multiLevelType w:val="singleLevel"/>
    <w:tmpl w:val="62F1B3A4"/>
    <w:lvl w:ilvl="0" w:tentative="0">
      <w:start w:val="2"/>
      <w:numFmt w:val="decimal"/>
      <w:suff w:val="nothing"/>
      <w:lvlText w:val="%1、"/>
      <w:lvlJc w:val="left"/>
    </w:lvl>
  </w:abstractNum>
  <w:num w:numId="1">
    <w:abstractNumId w:val="0"/>
  </w:num>
  <w:num w:numId="2">
    <w:abstractNumId w:val="2"/>
  </w:num>
  <w:num w:numId="3">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YmM1ZTUxNGExMWY1NjE1YzkzMTBkNGE3NDhhZmUifQ=="/>
  </w:docVars>
  <w:rsids>
    <w:rsidRoot w:val="006F0877"/>
    <w:rsid w:val="00001734"/>
    <w:rsid w:val="0000560B"/>
    <w:rsid w:val="00011424"/>
    <w:rsid w:val="00021224"/>
    <w:rsid w:val="000311FD"/>
    <w:rsid w:val="00041A9D"/>
    <w:rsid w:val="00046745"/>
    <w:rsid w:val="00047117"/>
    <w:rsid w:val="000533AC"/>
    <w:rsid w:val="0005739B"/>
    <w:rsid w:val="000640DD"/>
    <w:rsid w:val="00064381"/>
    <w:rsid w:val="00077E77"/>
    <w:rsid w:val="0008042F"/>
    <w:rsid w:val="00084A2C"/>
    <w:rsid w:val="000918DD"/>
    <w:rsid w:val="00092F4E"/>
    <w:rsid w:val="000C0F74"/>
    <w:rsid w:val="000C3D7C"/>
    <w:rsid w:val="000C5B3F"/>
    <w:rsid w:val="000C6507"/>
    <w:rsid w:val="000D0C5A"/>
    <w:rsid w:val="000D7D9A"/>
    <w:rsid w:val="000E4D0F"/>
    <w:rsid w:val="000E70AA"/>
    <w:rsid w:val="000F4183"/>
    <w:rsid w:val="000F5111"/>
    <w:rsid w:val="000F58B1"/>
    <w:rsid w:val="001241DB"/>
    <w:rsid w:val="001300DC"/>
    <w:rsid w:val="001444DD"/>
    <w:rsid w:val="001540ED"/>
    <w:rsid w:val="00154DF5"/>
    <w:rsid w:val="00171DEE"/>
    <w:rsid w:val="001737EA"/>
    <w:rsid w:val="00174C94"/>
    <w:rsid w:val="00175816"/>
    <w:rsid w:val="0017655C"/>
    <w:rsid w:val="0017709A"/>
    <w:rsid w:val="0018642F"/>
    <w:rsid w:val="00186E20"/>
    <w:rsid w:val="001918EC"/>
    <w:rsid w:val="00192DB8"/>
    <w:rsid w:val="001965E5"/>
    <w:rsid w:val="00196A3F"/>
    <w:rsid w:val="001A0D54"/>
    <w:rsid w:val="001A4CEB"/>
    <w:rsid w:val="001A6F93"/>
    <w:rsid w:val="001C0532"/>
    <w:rsid w:val="001C5914"/>
    <w:rsid w:val="001D2C73"/>
    <w:rsid w:val="001D4F6A"/>
    <w:rsid w:val="001D73CE"/>
    <w:rsid w:val="001E1978"/>
    <w:rsid w:val="001E59BD"/>
    <w:rsid w:val="001F0BAE"/>
    <w:rsid w:val="00207393"/>
    <w:rsid w:val="002074B8"/>
    <w:rsid w:val="0021449A"/>
    <w:rsid w:val="0024056D"/>
    <w:rsid w:val="00245512"/>
    <w:rsid w:val="00251D5B"/>
    <w:rsid w:val="00261BBE"/>
    <w:rsid w:val="00265E4D"/>
    <w:rsid w:val="0026741D"/>
    <w:rsid w:val="002678A2"/>
    <w:rsid w:val="00280777"/>
    <w:rsid w:val="002828A4"/>
    <w:rsid w:val="00286AAF"/>
    <w:rsid w:val="00295E38"/>
    <w:rsid w:val="002964A8"/>
    <w:rsid w:val="002A0DF0"/>
    <w:rsid w:val="002A6DD4"/>
    <w:rsid w:val="002C4305"/>
    <w:rsid w:val="002D3C7E"/>
    <w:rsid w:val="002E3751"/>
    <w:rsid w:val="002E7B23"/>
    <w:rsid w:val="003107EA"/>
    <w:rsid w:val="0031515A"/>
    <w:rsid w:val="00321278"/>
    <w:rsid w:val="00322903"/>
    <w:rsid w:val="00340773"/>
    <w:rsid w:val="00340EAB"/>
    <w:rsid w:val="003507DB"/>
    <w:rsid w:val="00371FCF"/>
    <w:rsid w:val="00382DB8"/>
    <w:rsid w:val="0038583E"/>
    <w:rsid w:val="0039420F"/>
    <w:rsid w:val="003B4BF0"/>
    <w:rsid w:val="003B7FBE"/>
    <w:rsid w:val="003C77ED"/>
    <w:rsid w:val="003D0FAE"/>
    <w:rsid w:val="003E79AA"/>
    <w:rsid w:val="003F4FA4"/>
    <w:rsid w:val="003F6DB7"/>
    <w:rsid w:val="00402F07"/>
    <w:rsid w:val="00405CAF"/>
    <w:rsid w:val="004066EE"/>
    <w:rsid w:val="004141FE"/>
    <w:rsid w:val="00417452"/>
    <w:rsid w:val="004247D4"/>
    <w:rsid w:val="00426D2D"/>
    <w:rsid w:val="00427428"/>
    <w:rsid w:val="00447FF1"/>
    <w:rsid w:val="0046019E"/>
    <w:rsid w:val="0046356C"/>
    <w:rsid w:val="00473949"/>
    <w:rsid w:val="004956AF"/>
    <w:rsid w:val="004978DB"/>
    <w:rsid w:val="004A0291"/>
    <w:rsid w:val="004A2A13"/>
    <w:rsid w:val="004A44CD"/>
    <w:rsid w:val="004B0115"/>
    <w:rsid w:val="004B0B56"/>
    <w:rsid w:val="004B0D2F"/>
    <w:rsid w:val="004C447E"/>
    <w:rsid w:val="004D459B"/>
    <w:rsid w:val="004D4E89"/>
    <w:rsid w:val="004E1E58"/>
    <w:rsid w:val="004E22CF"/>
    <w:rsid w:val="004E36A0"/>
    <w:rsid w:val="004E3AE7"/>
    <w:rsid w:val="004E6177"/>
    <w:rsid w:val="004F655B"/>
    <w:rsid w:val="00504F13"/>
    <w:rsid w:val="0050595D"/>
    <w:rsid w:val="00506D54"/>
    <w:rsid w:val="00537974"/>
    <w:rsid w:val="005408BD"/>
    <w:rsid w:val="005506C5"/>
    <w:rsid w:val="00552A9C"/>
    <w:rsid w:val="005545EC"/>
    <w:rsid w:val="00561A6F"/>
    <w:rsid w:val="005B1E45"/>
    <w:rsid w:val="005C009E"/>
    <w:rsid w:val="005C02DC"/>
    <w:rsid w:val="005C0A71"/>
    <w:rsid w:val="005C0CCF"/>
    <w:rsid w:val="005C3597"/>
    <w:rsid w:val="005D665D"/>
    <w:rsid w:val="005F622B"/>
    <w:rsid w:val="00601EDD"/>
    <w:rsid w:val="00607AAD"/>
    <w:rsid w:val="006100E1"/>
    <w:rsid w:val="00626E7E"/>
    <w:rsid w:val="006678D9"/>
    <w:rsid w:val="00674484"/>
    <w:rsid w:val="0067755D"/>
    <w:rsid w:val="0068268F"/>
    <w:rsid w:val="00687581"/>
    <w:rsid w:val="00692769"/>
    <w:rsid w:val="006A4875"/>
    <w:rsid w:val="006A72B1"/>
    <w:rsid w:val="006C6218"/>
    <w:rsid w:val="006C6381"/>
    <w:rsid w:val="006D049B"/>
    <w:rsid w:val="006D7DD7"/>
    <w:rsid w:val="006E6DC5"/>
    <w:rsid w:val="006F0877"/>
    <w:rsid w:val="00716721"/>
    <w:rsid w:val="00721F76"/>
    <w:rsid w:val="00725D7C"/>
    <w:rsid w:val="00736023"/>
    <w:rsid w:val="00742974"/>
    <w:rsid w:val="007456BE"/>
    <w:rsid w:val="00755808"/>
    <w:rsid w:val="00765A2F"/>
    <w:rsid w:val="00773B0B"/>
    <w:rsid w:val="00773C97"/>
    <w:rsid w:val="007931DF"/>
    <w:rsid w:val="007974AF"/>
    <w:rsid w:val="007B2CBB"/>
    <w:rsid w:val="007C0AE4"/>
    <w:rsid w:val="007D4985"/>
    <w:rsid w:val="007E7A0C"/>
    <w:rsid w:val="007F38B3"/>
    <w:rsid w:val="008020B2"/>
    <w:rsid w:val="0080466B"/>
    <w:rsid w:val="00812139"/>
    <w:rsid w:val="00814F5F"/>
    <w:rsid w:val="00823618"/>
    <w:rsid w:val="00840D73"/>
    <w:rsid w:val="00853F2E"/>
    <w:rsid w:val="0087065E"/>
    <w:rsid w:val="00874175"/>
    <w:rsid w:val="00880915"/>
    <w:rsid w:val="00891EF2"/>
    <w:rsid w:val="0089598D"/>
    <w:rsid w:val="00896E24"/>
    <w:rsid w:val="008C0906"/>
    <w:rsid w:val="008C58C5"/>
    <w:rsid w:val="008D7957"/>
    <w:rsid w:val="008E73BC"/>
    <w:rsid w:val="008F4E3B"/>
    <w:rsid w:val="0090340B"/>
    <w:rsid w:val="00917BE6"/>
    <w:rsid w:val="0092087B"/>
    <w:rsid w:val="0092280E"/>
    <w:rsid w:val="00924EB1"/>
    <w:rsid w:val="0092766B"/>
    <w:rsid w:val="00927AE6"/>
    <w:rsid w:val="00932CFC"/>
    <w:rsid w:val="00945456"/>
    <w:rsid w:val="00950DDD"/>
    <w:rsid w:val="00953612"/>
    <w:rsid w:val="00964EF2"/>
    <w:rsid w:val="00970BA3"/>
    <w:rsid w:val="00975ECD"/>
    <w:rsid w:val="009776FE"/>
    <w:rsid w:val="009861F5"/>
    <w:rsid w:val="00987C9E"/>
    <w:rsid w:val="009944DA"/>
    <w:rsid w:val="00994A11"/>
    <w:rsid w:val="009A0773"/>
    <w:rsid w:val="009A09E5"/>
    <w:rsid w:val="009A5F16"/>
    <w:rsid w:val="009C0553"/>
    <w:rsid w:val="009C7390"/>
    <w:rsid w:val="009D0125"/>
    <w:rsid w:val="009D0BEE"/>
    <w:rsid w:val="009D77C1"/>
    <w:rsid w:val="00A02CC7"/>
    <w:rsid w:val="00A03691"/>
    <w:rsid w:val="00A07A64"/>
    <w:rsid w:val="00A13BAA"/>
    <w:rsid w:val="00A21567"/>
    <w:rsid w:val="00A303C1"/>
    <w:rsid w:val="00A338FD"/>
    <w:rsid w:val="00A5105E"/>
    <w:rsid w:val="00A55C7D"/>
    <w:rsid w:val="00A63E98"/>
    <w:rsid w:val="00A7297B"/>
    <w:rsid w:val="00A768E7"/>
    <w:rsid w:val="00A8253E"/>
    <w:rsid w:val="00A855A9"/>
    <w:rsid w:val="00A91983"/>
    <w:rsid w:val="00AA13CF"/>
    <w:rsid w:val="00AA385F"/>
    <w:rsid w:val="00AB7F8D"/>
    <w:rsid w:val="00AE418E"/>
    <w:rsid w:val="00AF280F"/>
    <w:rsid w:val="00AF3EC7"/>
    <w:rsid w:val="00AF6CC0"/>
    <w:rsid w:val="00AF71DD"/>
    <w:rsid w:val="00B20E34"/>
    <w:rsid w:val="00B46EB4"/>
    <w:rsid w:val="00B517EC"/>
    <w:rsid w:val="00B532F2"/>
    <w:rsid w:val="00B56CB5"/>
    <w:rsid w:val="00B64C0E"/>
    <w:rsid w:val="00B779AD"/>
    <w:rsid w:val="00BB4B73"/>
    <w:rsid w:val="00BE63D2"/>
    <w:rsid w:val="00BE6B1C"/>
    <w:rsid w:val="00C01FED"/>
    <w:rsid w:val="00C0392D"/>
    <w:rsid w:val="00C17BE6"/>
    <w:rsid w:val="00C301EC"/>
    <w:rsid w:val="00C32735"/>
    <w:rsid w:val="00C43ED0"/>
    <w:rsid w:val="00C5094F"/>
    <w:rsid w:val="00C60A54"/>
    <w:rsid w:val="00C728F5"/>
    <w:rsid w:val="00C976BC"/>
    <w:rsid w:val="00C97E24"/>
    <w:rsid w:val="00CB2D28"/>
    <w:rsid w:val="00CB6081"/>
    <w:rsid w:val="00CB7952"/>
    <w:rsid w:val="00CD2D8D"/>
    <w:rsid w:val="00CE37F5"/>
    <w:rsid w:val="00CE4C40"/>
    <w:rsid w:val="00CF4EA2"/>
    <w:rsid w:val="00D03F94"/>
    <w:rsid w:val="00D15600"/>
    <w:rsid w:val="00D3294B"/>
    <w:rsid w:val="00D35879"/>
    <w:rsid w:val="00D373A6"/>
    <w:rsid w:val="00D41BDD"/>
    <w:rsid w:val="00D55150"/>
    <w:rsid w:val="00D61A3F"/>
    <w:rsid w:val="00D6434D"/>
    <w:rsid w:val="00D814DB"/>
    <w:rsid w:val="00D819F4"/>
    <w:rsid w:val="00D84530"/>
    <w:rsid w:val="00DA28B6"/>
    <w:rsid w:val="00DB3B35"/>
    <w:rsid w:val="00DC08EA"/>
    <w:rsid w:val="00DC0DA3"/>
    <w:rsid w:val="00DC12F6"/>
    <w:rsid w:val="00DC40DF"/>
    <w:rsid w:val="00DD464D"/>
    <w:rsid w:val="00DD4C65"/>
    <w:rsid w:val="00DD7DD1"/>
    <w:rsid w:val="00DF0538"/>
    <w:rsid w:val="00DF4B7B"/>
    <w:rsid w:val="00E261B8"/>
    <w:rsid w:val="00E36214"/>
    <w:rsid w:val="00E37397"/>
    <w:rsid w:val="00E37665"/>
    <w:rsid w:val="00E44747"/>
    <w:rsid w:val="00E608EB"/>
    <w:rsid w:val="00E62F47"/>
    <w:rsid w:val="00E725FF"/>
    <w:rsid w:val="00EB34AE"/>
    <w:rsid w:val="00EC2D15"/>
    <w:rsid w:val="00EC6787"/>
    <w:rsid w:val="00ED10B6"/>
    <w:rsid w:val="00EE281D"/>
    <w:rsid w:val="00EE2891"/>
    <w:rsid w:val="00EE2DE6"/>
    <w:rsid w:val="00EF0CB0"/>
    <w:rsid w:val="00F175E3"/>
    <w:rsid w:val="00F26061"/>
    <w:rsid w:val="00F32EBD"/>
    <w:rsid w:val="00F37314"/>
    <w:rsid w:val="00F53627"/>
    <w:rsid w:val="00F5458A"/>
    <w:rsid w:val="00F54A76"/>
    <w:rsid w:val="00F560D0"/>
    <w:rsid w:val="00F61373"/>
    <w:rsid w:val="00F70E46"/>
    <w:rsid w:val="00F75DE4"/>
    <w:rsid w:val="00F80F1F"/>
    <w:rsid w:val="00F931EB"/>
    <w:rsid w:val="00F97CF8"/>
    <w:rsid w:val="00FA2D23"/>
    <w:rsid w:val="00FA3D04"/>
    <w:rsid w:val="00FA681C"/>
    <w:rsid w:val="00FA7052"/>
    <w:rsid w:val="00FC3667"/>
    <w:rsid w:val="00FC3796"/>
    <w:rsid w:val="00FC4248"/>
    <w:rsid w:val="00FD361D"/>
    <w:rsid w:val="00FD4CD7"/>
    <w:rsid w:val="00FE2C0D"/>
    <w:rsid w:val="00FE46D0"/>
    <w:rsid w:val="00FF6893"/>
    <w:rsid w:val="020F34D0"/>
    <w:rsid w:val="09360341"/>
    <w:rsid w:val="0ACB174A"/>
    <w:rsid w:val="0D882DEF"/>
    <w:rsid w:val="0FFAA126"/>
    <w:rsid w:val="119701A2"/>
    <w:rsid w:val="13406A1D"/>
    <w:rsid w:val="1E975DF9"/>
    <w:rsid w:val="1FBF5987"/>
    <w:rsid w:val="2B8C4DCF"/>
    <w:rsid w:val="2CFDEC3D"/>
    <w:rsid w:val="2FF78ACD"/>
    <w:rsid w:val="304307AE"/>
    <w:rsid w:val="31455D57"/>
    <w:rsid w:val="320048FD"/>
    <w:rsid w:val="38F434BF"/>
    <w:rsid w:val="3AB17C2F"/>
    <w:rsid w:val="3D3F2E9D"/>
    <w:rsid w:val="3E486CC9"/>
    <w:rsid w:val="3FBB46F9"/>
    <w:rsid w:val="3FFFE3D5"/>
    <w:rsid w:val="41DA747C"/>
    <w:rsid w:val="434C65BE"/>
    <w:rsid w:val="466F7FB4"/>
    <w:rsid w:val="4B374951"/>
    <w:rsid w:val="4CF86D1E"/>
    <w:rsid w:val="4FB77C3C"/>
    <w:rsid w:val="51A34A97"/>
    <w:rsid w:val="522415B8"/>
    <w:rsid w:val="5A1F79EE"/>
    <w:rsid w:val="5AD308BE"/>
    <w:rsid w:val="5B1B00B7"/>
    <w:rsid w:val="5B8C520E"/>
    <w:rsid w:val="5BBF1A8D"/>
    <w:rsid w:val="5D9F79E0"/>
    <w:rsid w:val="5DBFE6CB"/>
    <w:rsid w:val="5EFB6B15"/>
    <w:rsid w:val="5F5DEEF0"/>
    <w:rsid w:val="5F7B0613"/>
    <w:rsid w:val="5F9C2DDC"/>
    <w:rsid w:val="5FEC3481"/>
    <w:rsid w:val="63263D95"/>
    <w:rsid w:val="66E23B38"/>
    <w:rsid w:val="67F5AD5B"/>
    <w:rsid w:val="67FB72F3"/>
    <w:rsid w:val="6BC749A9"/>
    <w:rsid w:val="6BFFC72E"/>
    <w:rsid w:val="6C7FD9C9"/>
    <w:rsid w:val="6E4C1F88"/>
    <w:rsid w:val="6FC9F4BB"/>
    <w:rsid w:val="6FEF5868"/>
    <w:rsid w:val="70487BEE"/>
    <w:rsid w:val="746A0AAD"/>
    <w:rsid w:val="74BFF378"/>
    <w:rsid w:val="75FB23CF"/>
    <w:rsid w:val="7747C58A"/>
    <w:rsid w:val="7775E090"/>
    <w:rsid w:val="77FDC161"/>
    <w:rsid w:val="788A7D09"/>
    <w:rsid w:val="79F006D6"/>
    <w:rsid w:val="7A7F1594"/>
    <w:rsid w:val="7BEA5002"/>
    <w:rsid w:val="7BF55B1A"/>
    <w:rsid w:val="7CF3DF71"/>
    <w:rsid w:val="7CF76844"/>
    <w:rsid w:val="7D500D30"/>
    <w:rsid w:val="7DBBA619"/>
    <w:rsid w:val="7DFF8764"/>
    <w:rsid w:val="7E774BE7"/>
    <w:rsid w:val="7EFD2AA6"/>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99" w:name="toc 2"/>
    <w:lsdException w:qFormat="1" w:unhideWhenUsed="0" w:uiPriority="9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nhideWhenUsed="0" w:uiPriority="0" w:semiHidden="0" w:name="table of authorities" w:locked="1"/>
    <w:lsdException w:uiPriority="99" w:name="macro"/>
    <w:lsdException w:uiPriority="99" w:name="toa heading"/>
    <w:lsdException w:unhideWhenUsed="0" w:uiPriority="0" w:semiHidden="0" w:name="List" w:locked="1"/>
    <w:lsdException w:unhideWhenUsed="0" w:uiPriority="0" w:semiHidden="0" w:name="List Bullet" w:locked="1"/>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0" w:name="Table Web 2" w:locked="1"/>
    <w:lsdException w:uiPriority="0" w:name="Table Web 3" w:locked="1"/>
    <w:lsdException w:qFormat="1" w:unhideWhenUsed="0" w:uiPriority="99"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0"/>
    <w:qFormat/>
    <w:uiPriority w:val="99"/>
    <w:pPr>
      <w:keepNext/>
      <w:keepLines/>
      <w:tabs>
        <w:tab w:val="left" w:pos="432"/>
      </w:tabs>
      <w:spacing w:line="480" w:lineRule="auto"/>
      <w:ind w:left="432" w:hanging="432"/>
      <w:outlineLvl w:val="0"/>
    </w:pPr>
    <w:rPr>
      <w:b/>
      <w:bCs/>
      <w:kern w:val="44"/>
      <w:sz w:val="32"/>
      <w:szCs w:val="32"/>
    </w:rPr>
  </w:style>
  <w:style w:type="paragraph" w:styleId="5">
    <w:name w:val="heading 2"/>
    <w:basedOn w:val="1"/>
    <w:next w:val="1"/>
    <w:link w:val="31"/>
    <w:qFormat/>
    <w:uiPriority w:val="99"/>
    <w:pPr>
      <w:keepNext/>
      <w:keepLines/>
      <w:tabs>
        <w:tab w:val="left" w:pos="432"/>
      </w:tabs>
      <w:spacing w:line="360" w:lineRule="auto"/>
      <w:ind w:left="432" w:hanging="432"/>
      <w:jc w:val="left"/>
      <w:outlineLvl w:val="1"/>
    </w:pPr>
    <w:rPr>
      <w:rFonts w:ascii="??_GB2312" w:hAnsi="仿宋" w:eastAsia="Times New Roman" w:cs="??_GB2312"/>
      <w:b/>
      <w:bCs/>
      <w:sz w:val="32"/>
      <w:szCs w:val="32"/>
      <w:lang w:val="zh-CN"/>
    </w:rPr>
  </w:style>
  <w:style w:type="paragraph" w:styleId="6">
    <w:name w:val="heading 3"/>
    <w:basedOn w:val="1"/>
    <w:next w:val="1"/>
    <w:qFormat/>
    <w:locked/>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8"/>
    <w:link w:val="32"/>
    <w:qFormat/>
    <w:uiPriority w:val="99"/>
    <w:pPr>
      <w:keepNext/>
      <w:keepLines/>
      <w:spacing w:before="280" w:after="290" w:line="376" w:lineRule="auto"/>
      <w:outlineLvl w:val="3"/>
    </w:pPr>
    <w:rPr>
      <w:rFonts w:ascii="Arial" w:hAnsi="Arial" w:cs="Arial"/>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1"/>
    <w:unhideWhenUsed/>
    <w:qFormat/>
    <w:uiPriority w:val="99"/>
    <w:pPr>
      <w:autoSpaceDE w:val="0"/>
      <w:autoSpaceDN w:val="0"/>
      <w:adjustRightInd/>
      <w:spacing w:after="0" w:line="360" w:lineRule="auto"/>
      <w:ind w:firstLine="420"/>
    </w:pPr>
    <w:rPr>
      <w:rFonts w:ascii="宋体" w:hAnsi="Calibri"/>
      <w:sz w:val="24"/>
      <w:szCs w:val="22"/>
      <w:lang w:val="zh-CN"/>
    </w:rPr>
  </w:style>
  <w:style w:type="paragraph" w:styleId="8">
    <w:name w:val="Normal Indent"/>
    <w:basedOn w:val="1"/>
    <w:next w:val="1"/>
    <w:qFormat/>
    <w:uiPriority w:val="99"/>
    <w:pPr>
      <w:widowControl/>
      <w:ind w:firstLine="420"/>
      <w:jc w:val="left"/>
    </w:pPr>
    <w:rPr>
      <w:kern w:val="0"/>
      <w:sz w:val="24"/>
      <w:szCs w:val="24"/>
    </w:rPr>
  </w:style>
  <w:style w:type="paragraph" w:styleId="9">
    <w:name w:val="Body Text Indent"/>
    <w:basedOn w:val="1"/>
    <w:link w:val="33"/>
    <w:qFormat/>
    <w:uiPriority w:val="99"/>
    <w:pPr>
      <w:ind w:firstLine="645"/>
    </w:pPr>
    <w:rPr>
      <w:sz w:val="28"/>
      <w:szCs w:val="28"/>
    </w:rPr>
  </w:style>
  <w:style w:type="paragraph" w:styleId="10">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11">
    <w:name w:val="Plain Text"/>
    <w:basedOn w:val="1"/>
    <w:link w:val="34"/>
    <w:qFormat/>
    <w:uiPriority w:val="99"/>
    <w:rPr>
      <w:rFonts w:ascii="宋体" w:hAnsi="Courier New" w:cs="宋体"/>
    </w:rPr>
  </w:style>
  <w:style w:type="paragraph" w:styleId="12">
    <w:name w:val="Date"/>
    <w:basedOn w:val="1"/>
    <w:next w:val="1"/>
    <w:link w:val="35"/>
    <w:qFormat/>
    <w:uiPriority w:val="99"/>
    <w:pPr>
      <w:ind w:left="100" w:leftChars="2500"/>
    </w:pPr>
  </w:style>
  <w:style w:type="paragraph" w:styleId="13">
    <w:name w:val="Balloon Text"/>
    <w:basedOn w:val="1"/>
    <w:link w:val="36"/>
    <w:semiHidden/>
    <w:qFormat/>
    <w:uiPriority w:val="99"/>
    <w:rPr>
      <w:sz w:val="18"/>
      <w:szCs w:val="18"/>
    </w:rPr>
  </w:style>
  <w:style w:type="paragraph" w:styleId="14">
    <w:name w:val="footer"/>
    <w:basedOn w:val="1"/>
    <w:link w:val="37"/>
    <w:qFormat/>
    <w:uiPriority w:val="0"/>
    <w:pPr>
      <w:tabs>
        <w:tab w:val="center" w:pos="4153"/>
        <w:tab w:val="right" w:pos="8306"/>
      </w:tabs>
      <w:snapToGrid w:val="0"/>
      <w:jc w:val="left"/>
    </w:pPr>
    <w:rPr>
      <w:sz w:val="18"/>
      <w:szCs w:val="18"/>
    </w:rPr>
  </w:style>
  <w:style w:type="paragraph" w:styleId="15">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semiHidden/>
    <w:qFormat/>
    <w:uiPriority w:val="99"/>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Title"/>
    <w:basedOn w:val="1"/>
    <w:link w:val="45"/>
    <w:qFormat/>
    <w:locked/>
    <w:uiPriority w:val="0"/>
    <w:pPr>
      <w:spacing w:before="240" w:after="60"/>
      <w:jc w:val="center"/>
      <w:outlineLvl w:val="0"/>
    </w:pPr>
    <w:rPr>
      <w:rFonts w:ascii="Cambria" w:hAnsi="Cambria"/>
      <w:b/>
      <w:bCs/>
      <w:sz w:val="32"/>
      <w:szCs w:val="32"/>
    </w:rPr>
  </w:style>
  <w:style w:type="paragraph" w:styleId="20">
    <w:name w:val="Body Text First Indent 2"/>
    <w:basedOn w:val="9"/>
    <w:link w:val="44"/>
    <w:semiHidden/>
    <w:unhideWhenUsed/>
    <w:qFormat/>
    <w:uiPriority w:val="99"/>
    <w:pPr>
      <w:spacing w:after="120"/>
      <w:ind w:left="420" w:leftChars="200" w:firstLine="420" w:firstLineChars="200"/>
    </w:pPr>
    <w:rPr>
      <w:sz w:val="21"/>
      <w:szCs w:val="21"/>
    </w:rPr>
  </w:style>
  <w:style w:type="table" w:styleId="22">
    <w:name w:val="Table Grid"/>
    <w:basedOn w:val="21"/>
    <w:qFormat/>
    <w:uiPriority w:val="0"/>
    <w:rPr>
      <w:rFonts w:ascii="Calibri" w:hAnsi="Calibri" w:cs="Calibri"/>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24">
    <w:name w:val="Strong"/>
    <w:basedOn w:val="23"/>
    <w:qFormat/>
    <w:uiPriority w:val="99"/>
    <w:rPr>
      <w:b/>
      <w:bCs/>
    </w:rPr>
  </w:style>
  <w:style w:type="character" w:styleId="25">
    <w:name w:val="page number"/>
    <w:basedOn w:val="23"/>
    <w:qFormat/>
    <w:uiPriority w:val="0"/>
  </w:style>
  <w:style w:type="character" w:styleId="26">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7">
    <w:name w:val="Hyperlink"/>
    <w:basedOn w:val="23"/>
    <w:semiHidden/>
    <w:qFormat/>
    <w:uiPriority w:val="99"/>
    <w:rPr>
      <w:color w:val="0000FF"/>
      <w:u w:val="single"/>
    </w:rPr>
  </w:style>
  <w:style w:type="character" w:styleId="28">
    <w:name w:val="annotation reference"/>
    <w:basedOn w:val="23"/>
    <w:unhideWhenUsed/>
    <w:qFormat/>
    <w:uiPriority w:val="99"/>
    <w:rPr>
      <w:rFonts w:ascii="仿宋_GB2312" w:eastAsia="仿宋_GB2312"/>
      <w:b/>
      <w:sz w:val="21"/>
      <w:szCs w:val="21"/>
    </w:rPr>
  </w:style>
  <w:style w:type="paragraph" w:customStyle="1" w:styleId="29">
    <w:name w:val="正文1"/>
    <w:qFormat/>
    <w:uiPriority w:val="0"/>
    <w:pPr>
      <w:widowControl w:val="0"/>
      <w:adjustRightInd w:val="0"/>
      <w:spacing w:line="318" w:lineRule="atLeast"/>
      <w:ind w:left="369" w:firstLine="369"/>
      <w:jc w:val="both"/>
      <w:textAlignment w:val="baseline"/>
    </w:pPr>
    <w:rPr>
      <w:rFonts w:ascii="宋体" w:hAnsi="Times New Roman" w:eastAsia="宋体" w:cs="Calibri"/>
      <w:kern w:val="2"/>
      <w:sz w:val="21"/>
      <w:lang w:val="en-US" w:eastAsia="zh-CN" w:bidi="ar-SA"/>
    </w:rPr>
  </w:style>
  <w:style w:type="character" w:customStyle="1" w:styleId="30">
    <w:name w:val="标题 1 字符"/>
    <w:basedOn w:val="23"/>
    <w:link w:val="4"/>
    <w:qFormat/>
    <w:uiPriority w:val="9"/>
    <w:rPr>
      <w:b/>
      <w:bCs/>
      <w:kern w:val="44"/>
      <w:sz w:val="44"/>
      <w:szCs w:val="44"/>
    </w:rPr>
  </w:style>
  <w:style w:type="character" w:customStyle="1" w:styleId="31">
    <w:name w:val="标题 2 字符"/>
    <w:basedOn w:val="23"/>
    <w:link w:val="5"/>
    <w:semiHidden/>
    <w:qFormat/>
    <w:uiPriority w:val="9"/>
    <w:rPr>
      <w:rFonts w:asciiTheme="majorHAnsi" w:hAnsiTheme="majorHAnsi" w:eastAsiaTheme="majorEastAsia" w:cstheme="majorBidi"/>
      <w:b/>
      <w:bCs/>
      <w:sz w:val="32"/>
      <w:szCs w:val="32"/>
    </w:rPr>
  </w:style>
  <w:style w:type="character" w:customStyle="1" w:styleId="32">
    <w:name w:val="标题 4 字符"/>
    <w:basedOn w:val="23"/>
    <w:link w:val="7"/>
    <w:semiHidden/>
    <w:qFormat/>
    <w:uiPriority w:val="9"/>
    <w:rPr>
      <w:rFonts w:asciiTheme="majorHAnsi" w:hAnsiTheme="majorHAnsi" w:eastAsiaTheme="majorEastAsia" w:cstheme="majorBidi"/>
      <w:b/>
      <w:bCs/>
      <w:sz w:val="28"/>
      <w:szCs w:val="28"/>
    </w:rPr>
  </w:style>
  <w:style w:type="character" w:customStyle="1" w:styleId="33">
    <w:name w:val="正文文本缩进 字符"/>
    <w:basedOn w:val="23"/>
    <w:link w:val="9"/>
    <w:semiHidden/>
    <w:qFormat/>
    <w:uiPriority w:val="99"/>
    <w:rPr>
      <w:szCs w:val="21"/>
    </w:rPr>
  </w:style>
  <w:style w:type="character" w:customStyle="1" w:styleId="34">
    <w:name w:val="纯文本 字符"/>
    <w:basedOn w:val="23"/>
    <w:link w:val="11"/>
    <w:semiHidden/>
    <w:qFormat/>
    <w:uiPriority w:val="99"/>
    <w:rPr>
      <w:rFonts w:ascii="宋体" w:hAnsi="Courier New" w:cs="Courier New"/>
      <w:szCs w:val="21"/>
    </w:rPr>
  </w:style>
  <w:style w:type="character" w:customStyle="1" w:styleId="35">
    <w:name w:val="日期 字符"/>
    <w:basedOn w:val="23"/>
    <w:link w:val="12"/>
    <w:semiHidden/>
    <w:qFormat/>
    <w:uiPriority w:val="99"/>
    <w:rPr>
      <w:szCs w:val="21"/>
    </w:rPr>
  </w:style>
  <w:style w:type="character" w:customStyle="1" w:styleId="36">
    <w:name w:val="批注框文本 字符"/>
    <w:basedOn w:val="23"/>
    <w:link w:val="13"/>
    <w:semiHidden/>
    <w:qFormat/>
    <w:uiPriority w:val="99"/>
    <w:rPr>
      <w:sz w:val="0"/>
      <w:szCs w:val="0"/>
    </w:rPr>
  </w:style>
  <w:style w:type="character" w:customStyle="1" w:styleId="37">
    <w:name w:val="页脚 字符"/>
    <w:basedOn w:val="23"/>
    <w:link w:val="14"/>
    <w:qFormat/>
    <w:locked/>
    <w:uiPriority w:val="99"/>
    <w:rPr>
      <w:kern w:val="2"/>
      <w:sz w:val="18"/>
      <w:szCs w:val="18"/>
    </w:rPr>
  </w:style>
  <w:style w:type="character" w:customStyle="1" w:styleId="38">
    <w:name w:val="页眉 字符"/>
    <w:basedOn w:val="23"/>
    <w:link w:val="15"/>
    <w:qFormat/>
    <w:uiPriority w:val="0"/>
    <w:rPr>
      <w:sz w:val="18"/>
      <w:szCs w:val="18"/>
    </w:rPr>
  </w:style>
  <w:style w:type="character" w:customStyle="1" w:styleId="39">
    <w:name w:val="页脚 Char"/>
    <w:qFormat/>
    <w:uiPriority w:val="99"/>
    <w:rPr>
      <w:rFonts w:eastAsia="Times New Roman"/>
      <w:sz w:val="21"/>
      <w:szCs w:val="21"/>
    </w:rPr>
  </w:style>
  <w:style w:type="paragraph" w:customStyle="1" w:styleId="40">
    <w:name w:val="Table Paragraph"/>
    <w:basedOn w:val="1"/>
    <w:qFormat/>
    <w:uiPriority w:val="99"/>
    <w:rPr>
      <w:rFonts w:ascii="宋体" w:hAnsi="宋体" w:cs="宋体"/>
      <w:lang w:val="zh-CN"/>
    </w:rPr>
  </w:style>
  <w:style w:type="paragraph" w:customStyle="1" w:styleId="41">
    <w:name w:val="正文11"/>
    <w:basedOn w:val="10"/>
    <w:next w:val="1"/>
    <w:qFormat/>
    <w:uiPriority w:val="99"/>
    <w:pPr>
      <w:ind w:left="0" w:leftChars="0" w:firstLine="480" w:firstLineChars="200"/>
    </w:pPr>
    <w:rPr>
      <w:rFonts w:ascii="仿宋_GB2312" w:hAnsi="Courier New" w:eastAsia="仿宋_GB2312" w:cs="仿宋_GB2312"/>
      <w:kern w:val="28"/>
      <w:sz w:val="24"/>
      <w:szCs w:val="24"/>
    </w:rPr>
  </w:style>
  <w:style w:type="paragraph" w:styleId="42">
    <w:name w:val="List Paragraph"/>
    <w:basedOn w:val="1"/>
    <w:unhideWhenUsed/>
    <w:qFormat/>
    <w:uiPriority w:val="99"/>
    <w:pPr>
      <w:ind w:firstLine="420" w:firstLineChars="200"/>
    </w:pPr>
  </w:style>
  <w:style w:type="paragraph" w:customStyle="1" w:styleId="43">
    <w:name w:val="投标文件 正文首行缩进"/>
    <w:basedOn w:val="20"/>
    <w:qFormat/>
    <w:uiPriority w:val="0"/>
    <w:pPr>
      <w:widowControl/>
      <w:spacing w:after="0"/>
      <w:ind w:left="0" w:leftChars="0" w:firstLine="200" w:firstLineChars="0"/>
      <w:jc w:val="left"/>
    </w:pPr>
    <w:rPr>
      <w:rFonts w:ascii="Arial" w:hAnsi="Arial" w:cs="Arial"/>
      <w:kern w:val="0"/>
      <w:szCs w:val="24"/>
    </w:rPr>
  </w:style>
  <w:style w:type="character" w:customStyle="1" w:styleId="44">
    <w:name w:val="正文文本首行缩进 2 字符"/>
    <w:basedOn w:val="33"/>
    <w:link w:val="20"/>
    <w:semiHidden/>
    <w:qFormat/>
    <w:uiPriority w:val="99"/>
    <w:rPr>
      <w:kern w:val="2"/>
      <w:sz w:val="21"/>
      <w:szCs w:val="21"/>
    </w:rPr>
  </w:style>
  <w:style w:type="character" w:customStyle="1" w:styleId="45">
    <w:name w:val="标题 字符"/>
    <w:basedOn w:val="23"/>
    <w:link w:val="19"/>
    <w:qFormat/>
    <w:uiPriority w:val="0"/>
    <w:rPr>
      <w:rFonts w:ascii="Cambria" w:hAnsi="Cambria"/>
      <w:b/>
      <w:bCs/>
      <w:kern w:val="2"/>
      <w:sz w:val="32"/>
      <w:szCs w:val="32"/>
    </w:rPr>
  </w:style>
  <w:style w:type="paragraph" w:customStyle="1" w:styleId="46">
    <w:name w:val="索引 11"/>
    <w:basedOn w:val="1"/>
    <w:next w:val="1"/>
    <w:qFormat/>
    <w:uiPriority w:val="0"/>
    <w:pPr>
      <w:spacing w:line="360" w:lineRule="auto"/>
    </w:pPr>
    <w:rPr>
      <w:rFonts w:hint="eastAsia" w:ascii="仿宋_GB2312" w:eastAsia="仿宋_GB2312"/>
      <w:sz w:val="24"/>
      <w:szCs w:val="20"/>
    </w:rPr>
  </w:style>
  <w:style w:type="paragraph" w:customStyle="1" w:styleId="47">
    <w:name w:val="text-tag"/>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48">
    <w:name w:val="纯文本1"/>
    <w:basedOn w:val="1"/>
    <w:qFormat/>
    <w:uiPriority w:val="0"/>
    <w:rPr>
      <w:rFonts w:hint="eastAsia" w:ascii="宋体" w:hAnsi="Courier New"/>
      <w:kern w:val="0"/>
      <w:sz w:val="20"/>
      <w:szCs w:val="20"/>
    </w:rPr>
  </w:style>
  <w:style w:type="paragraph" w:customStyle="1" w:styleId="49">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50">
    <w:name w:val="招标正文"/>
    <w:basedOn w:val="1"/>
    <w:qFormat/>
    <w:uiPriority w:val="0"/>
    <w:pPr>
      <w:snapToGrid w:val="0"/>
      <w:spacing w:line="360" w:lineRule="auto"/>
      <w:ind w:firstLine="480" w:firstLineChars="200"/>
    </w:pPr>
    <w:rPr>
      <w:rFonts w:ascii="宋体" w:hAnsi="宋体"/>
      <w:color w:val="000000"/>
      <w:kern w:val="0"/>
      <w:sz w:val="24"/>
      <w:szCs w:val="21"/>
    </w:rPr>
  </w:style>
  <w:style w:type="paragraph" w:customStyle="1" w:styleId="51">
    <w:name w:val="Char1"/>
    <w:basedOn w:val="1"/>
    <w:qFormat/>
    <w:uiPriority w:val="0"/>
    <w:rPr>
      <w:rFonts w:ascii="仿宋_GB2312" w:eastAsia="仿宋_GB2312"/>
      <w:b/>
      <w:sz w:val="32"/>
      <w:szCs w:val="32"/>
    </w:rPr>
  </w:style>
  <w:style w:type="paragraph" w:customStyle="1" w:styleId="52">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45</Pages>
  <Words>22930</Words>
  <Characters>23711</Characters>
  <Lines>107</Lines>
  <Paragraphs>30</Paragraphs>
  <TotalTime>3</TotalTime>
  <ScaleCrop>false</ScaleCrop>
  <LinksUpToDate>false</LinksUpToDate>
  <CharactersWithSpaces>25370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2021-09-08T14:10:00Z</dcterms:created>
  <dc:creator>MC SYSTEM</dc:creator>
  <cp:lastModifiedBy>Administrator</cp:lastModifiedBy>
  <cp:lastPrinted>2021-07-26T01:17:00Z</cp:lastPrinted>
  <dcterms:modified xsi:type="dcterms:W3CDTF">2024-11-20T07:18:37Z</dcterms:modified>
  <dc:title>厦财采〔2021〕9号</dc:title>
  <cp:revision>576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4E33F3FD135B459EAFDFE82472C443C4_13</vt:lpwstr>
  </property>
</Properties>
</file>