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DB299">
      <w:pPr>
        <w:keepNext w:val="0"/>
        <w:keepLines w:val="0"/>
        <w:widowControl/>
        <w:suppressLineNumbers w:val="0"/>
        <w:shd w:val="clear" w:fill="FFFFFF"/>
        <w:ind w:left="0" w:firstLine="0"/>
        <w:jc w:val="center"/>
        <w:rPr>
          <w:rFonts w:hint="eastAsia" w:ascii="黑体" w:hAnsi="黑体" w:cs="黑体" w:eastAsiaTheme="minorEastAsia"/>
          <w:b/>
          <w:bCs/>
          <w:i w:val="0"/>
          <w:iCs w:val="0"/>
          <w:caps w:val="0"/>
          <w:color w:val="333333"/>
          <w:spacing w:val="0"/>
          <w:kern w:val="0"/>
          <w:sz w:val="30"/>
          <w:szCs w:val="30"/>
          <w:u w:val="none"/>
          <w:shd w:val="clear" w:fill="FFFFFF"/>
          <w:lang w:val="en-US" w:eastAsia="zh-CN" w:bidi="ar"/>
        </w:rPr>
      </w:pPr>
      <w:r>
        <w:rPr>
          <w:rFonts w:hint="eastAsia" w:ascii="黑体" w:hAnsi="黑体" w:eastAsia="黑体" w:cs="黑体"/>
          <w:b/>
          <w:bCs/>
          <w:i w:val="0"/>
          <w:iCs w:val="0"/>
          <w:caps w:val="0"/>
          <w:color w:val="333333"/>
          <w:spacing w:val="0"/>
          <w:kern w:val="0"/>
          <w:sz w:val="30"/>
          <w:szCs w:val="30"/>
          <w:u w:val="none"/>
          <w:shd w:val="clear" w:fill="FFFFFF"/>
          <w:lang w:val="en-US" w:eastAsia="zh-CN" w:bidi="ar"/>
        </w:rPr>
        <w:t>杭州市临平区崇贤街道社区卫生服务中心2024年</w:t>
      </w:r>
      <w:r>
        <w:rPr>
          <w:b/>
          <w:sz w:val="30"/>
          <w:szCs w:val="30"/>
        </w:rPr>
        <w:t>氧气</w:t>
      </w:r>
      <w:r>
        <w:rPr>
          <w:rFonts w:hint="eastAsia"/>
          <w:b/>
          <w:bCs/>
          <w:sz w:val="30"/>
          <w:szCs w:val="30"/>
          <w:lang w:eastAsia="zh-CN"/>
        </w:rPr>
        <w:t>采购项目</w:t>
      </w:r>
    </w:p>
    <w:p w14:paraId="5677DF07">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r>
        <w:rPr>
          <w:rFonts w:hint="eastAsia" w:ascii="黑体" w:hAnsi="黑体" w:eastAsia="黑体" w:cs="黑体"/>
          <w:b/>
          <w:bCs/>
          <w:i w:val="0"/>
          <w:iCs w:val="0"/>
          <w:caps w:val="0"/>
          <w:color w:val="333333"/>
          <w:spacing w:val="0"/>
          <w:kern w:val="0"/>
          <w:sz w:val="30"/>
          <w:szCs w:val="30"/>
          <w:u w:val="none"/>
          <w:shd w:val="clear" w:fill="FFFFFF"/>
          <w:lang w:val="en-US" w:eastAsia="zh-CN" w:bidi="ar"/>
        </w:rPr>
        <w:t>(第二次招标）</w:t>
      </w:r>
    </w:p>
    <w:p w14:paraId="3AEA4C10">
      <w:pPr>
        <w:keepNext w:val="0"/>
        <w:keepLines w:val="0"/>
        <w:widowControl/>
        <w:suppressLineNumbers w:val="0"/>
        <w:shd w:val="clear" w:fill="FFFFFF"/>
        <w:ind w:left="0" w:firstLine="480" w:firstLineChars="20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杭州市临平区崇贤街道社区卫生服务中心</w:t>
      </w:r>
      <w:r>
        <w:rPr>
          <w:rFonts w:hint="eastAsia" w:ascii="宋体" w:hAnsi="宋体" w:eastAsia="宋体" w:cs="宋体"/>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液氧、氧气）</w:t>
      </w:r>
      <w:r>
        <w:rPr>
          <w:rFonts w:hint="eastAsia" w:ascii="宋体" w:hAnsi="宋体" w:eastAsia="宋体" w:cs="宋体"/>
          <w:i w:val="0"/>
          <w:iCs w:val="0"/>
          <w:caps w:val="0"/>
          <w:color w:val="333333"/>
          <w:spacing w:val="0"/>
          <w:kern w:val="0"/>
          <w:sz w:val="21"/>
          <w:szCs w:val="21"/>
          <w:shd w:val="clear" w:fill="FFFFFF"/>
          <w:lang w:val="en-US" w:eastAsia="zh-CN" w:bidi="ar"/>
        </w:rPr>
        <w:t>采购项目</w:t>
      </w:r>
      <w:r>
        <w:rPr>
          <w:rFonts w:hint="eastAsia" w:ascii="仿宋" w:hAnsi="仿宋" w:eastAsia="仿宋" w:cs="仿宋"/>
          <w:i w:val="0"/>
          <w:iCs w:val="0"/>
          <w:caps w:val="0"/>
          <w:color w:val="333333"/>
          <w:spacing w:val="0"/>
          <w:kern w:val="0"/>
          <w:sz w:val="24"/>
          <w:szCs w:val="24"/>
          <w:shd w:val="clear" w:fill="FFFFFF"/>
          <w:lang w:val="en-US" w:eastAsia="zh-CN" w:bidi="ar"/>
        </w:rPr>
        <w:t>进行公开招标，</w:t>
      </w:r>
      <w:r>
        <w:rPr>
          <w:rFonts w:hint="eastAsia"/>
          <w:lang w:eastAsia="zh-CN"/>
        </w:rPr>
        <w:t>欢迎符合条件的供应商参与投标</w:t>
      </w:r>
      <w:r>
        <w:rPr>
          <w:rFonts w:hint="eastAsia" w:ascii="仿宋" w:hAnsi="仿宋" w:eastAsia="仿宋" w:cs="仿宋"/>
          <w:i w:val="0"/>
          <w:iCs w:val="0"/>
          <w:caps w:val="0"/>
          <w:color w:val="333333"/>
          <w:spacing w:val="0"/>
          <w:kern w:val="0"/>
          <w:sz w:val="24"/>
          <w:szCs w:val="24"/>
          <w:shd w:val="clear" w:fill="FFFFFF"/>
          <w:lang w:val="en-US" w:eastAsia="zh-CN" w:bidi="ar"/>
        </w:rPr>
        <w:t>，现将采购事项告知如下：</w:t>
      </w:r>
    </w:p>
    <w:p w14:paraId="4791C728">
      <w:pPr>
        <w:keepNext w:val="0"/>
        <w:keepLines w:val="0"/>
        <w:widowControl/>
        <w:suppressLineNumbers w:val="0"/>
        <w:shd w:val="clear" w:fill="FFFFFF"/>
        <w:ind w:left="0" w:firstLine="0"/>
        <w:jc w:val="left"/>
        <w:rPr>
          <w:rFonts w:hint="eastAsia" w:ascii="仿宋" w:hAnsi="仿宋" w:eastAsia="仿宋" w:cs="仿宋"/>
          <w:b/>
          <w:bCs/>
          <w:i w:val="0"/>
          <w:iCs w:val="0"/>
          <w:caps w:val="0"/>
          <w:color w:val="333333"/>
          <w:spacing w:val="0"/>
          <w:kern w:val="0"/>
          <w:sz w:val="21"/>
          <w:szCs w:val="21"/>
          <w:shd w:val="clear" w:fill="FFFFFF"/>
          <w:lang w:val="en-US" w:eastAsia="zh-CN" w:bidi="ar"/>
        </w:rPr>
      </w:pPr>
    </w:p>
    <w:p w14:paraId="0648FC50">
      <w:pPr>
        <w:keepNext w:val="0"/>
        <w:keepLines w:val="0"/>
        <w:widowControl/>
        <w:suppressLineNumbers w:val="0"/>
        <w:shd w:val="clear" w:fill="FFFFFF"/>
        <w:ind w:left="0" w:firstLine="0"/>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shd w:val="clear" w:fill="FFFFFF"/>
          <w:lang w:val="en-US" w:eastAsia="zh-CN" w:bidi="ar"/>
        </w:rPr>
        <w:t>一、项目概况</w:t>
      </w:r>
    </w:p>
    <w:p w14:paraId="52C92B3E">
      <w:pPr>
        <w:keepNext w:val="0"/>
        <w:keepLines w:val="0"/>
        <w:widowControl/>
        <w:suppressLineNumbers w:val="0"/>
        <w:shd w:val="clear" w:fill="FFFFFF"/>
        <w:ind w:left="0" w:firstLine="0"/>
        <w:jc w:val="left"/>
        <w:rPr>
          <w:rFonts w:hint="eastAsia" w:ascii="仿宋" w:hAnsi="仿宋" w:eastAsia="仿宋" w:cs="仿宋"/>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1、采购项目名称：</w:t>
      </w:r>
      <w:r>
        <w:rPr>
          <w:rFonts w:hint="eastAsia"/>
          <w:b w:val="0"/>
          <w:bCs w:val="0"/>
          <w:sz w:val="21"/>
          <w:szCs w:val="21"/>
          <w:lang w:val="en-US" w:eastAsia="zh-CN"/>
        </w:rPr>
        <w:t>杭州市临平区崇贤街道社区卫生服务中心</w:t>
      </w:r>
      <w:r>
        <w:rPr>
          <w:rFonts w:hint="eastAsia" w:ascii="宋体" w:hAnsi="宋体" w:eastAsia="宋体" w:cs="宋体"/>
          <w:i w:val="0"/>
          <w:iCs w:val="0"/>
          <w:color w:val="000000"/>
          <w:kern w:val="0"/>
          <w:sz w:val="20"/>
          <w:szCs w:val="20"/>
          <w:u w:val="none"/>
          <w:lang w:val="en-US" w:eastAsia="zh-CN" w:bidi="ar"/>
        </w:rPr>
        <w:t>液氧、氧气</w:t>
      </w:r>
      <w:r>
        <w:rPr>
          <w:rFonts w:hint="eastAsia"/>
          <w:b w:val="0"/>
          <w:bCs w:val="0"/>
          <w:sz w:val="21"/>
          <w:szCs w:val="21"/>
          <w:lang w:eastAsia="zh-CN"/>
        </w:rPr>
        <w:t>采购项目</w:t>
      </w:r>
    </w:p>
    <w:p w14:paraId="5BEAD55C">
      <w:pPr>
        <w:keepNext w:val="0"/>
        <w:keepLines w:val="0"/>
        <w:widowControl/>
        <w:suppressLineNumbers w:val="0"/>
        <w:shd w:val="clear" w:fill="FFFFFF"/>
        <w:ind w:left="0" w:firstLine="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2、项目编号：</w:t>
      </w:r>
      <w:r>
        <w:rPr>
          <w:rFonts w:hint="eastAsia"/>
          <w:b w:val="0"/>
          <w:bCs w:val="0"/>
          <w:sz w:val="21"/>
          <w:szCs w:val="21"/>
          <w:lang w:val="en-US" w:eastAsia="zh-CN"/>
        </w:rPr>
        <w:t>202411251056000475821</w:t>
      </w:r>
    </w:p>
    <w:p w14:paraId="3B62ECE6">
      <w:pPr>
        <w:keepNext w:val="0"/>
        <w:keepLines w:val="0"/>
        <w:widowControl/>
        <w:suppressLineNumbers w:val="0"/>
        <w:shd w:val="clear" w:fill="FFFFFF"/>
        <w:ind w:left="0" w:firstLine="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3</w:t>
      </w:r>
      <w:r>
        <w:rPr>
          <w:rFonts w:hint="eastAsia" w:ascii="宋体" w:hAnsi="宋体" w:eastAsia="宋体" w:cs="宋体"/>
          <w:i w:val="0"/>
          <w:iCs w:val="0"/>
          <w:caps w:val="0"/>
          <w:color w:val="333333"/>
          <w:spacing w:val="0"/>
          <w:sz w:val="21"/>
          <w:szCs w:val="21"/>
          <w:shd w:val="clear" w:fill="FFFFFF"/>
        </w:rPr>
        <w:t>3、采购方式：</w:t>
      </w:r>
      <w:r>
        <w:rPr>
          <w:rFonts w:hint="eastAsia" w:ascii="宋体" w:hAnsi="宋体" w:eastAsia="宋体" w:cs="宋体"/>
          <w:i w:val="0"/>
          <w:iCs w:val="0"/>
          <w:caps w:val="0"/>
          <w:color w:val="333333"/>
          <w:spacing w:val="0"/>
          <w:sz w:val="21"/>
          <w:szCs w:val="21"/>
          <w:highlight w:val="yellow"/>
          <w:shd w:val="clear" w:fill="FFFFFF"/>
          <w:lang w:eastAsia="zh-CN"/>
        </w:rPr>
        <w:t>院内公开招标</w:t>
      </w:r>
    </w:p>
    <w:p w14:paraId="1424EBCC">
      <w:pPr>
        <w:keepNext w:val="0"/>
        <w:keepLines w:val="0"/>
        <w:widowControl/>
        <w:suppressLineNumbers w:val="0"/>
        <w:shd w:val="clear" w:fill="FFFFFF"/>
        <w:ind w:left="0" w:firstLine="0"/>
        <w:jc w:val="left"/>
        <w:rPr>
          <w:rFonts w:hint="eastAsia" w:ascii="宋体" w:hAnsi="宋体" w:eastAsia="宋体" w:cs="宋体"/>
          <w:i w:val="0"/>
          <w:iCs w:val="0"/>
          <w:caps w:val="0"/>
          <w:color w:val="333333"/>
          <w:spacing w:val="0"/>
          <w:kern w:val="0"/>
          <w:sz w:val="21"/>
          <w:szCs w:val="21"/>
          <w:shd w:val="clear" w:fill="FFFFFF"/>
          <w:lang w:val="en-US" w:eastAsia="zh-CN" w:bidi="ar"/>
        </w:rPr>
      </w:pPr>
    </w:p>
    <w:p w14:paraId="32BC361E">
      <w:pPr>
        <w:keepNext w:val="0"/>
        <w:keepLines w:val="0"/>
        <w:widowControl/>
        <w:numPr>
          <w:ilvl w:val="0"/>
          <w:numId w:val="1"/>
        </w:numPr>
        <w:suppressLineNumbers w:val="0"/>
        <w:shd w:val="clear" w:fill="FFFFFF"/>
        <w:ind w:left="0" w:firstLine="0"/>
        <w:jc w:val="left"/>
        <w:rPr>
          <w:rFonts w:hint="eastAsia" w:ascii="仿宋" w:hAnsi="仿宋" w:eastAsia="仿宋" w:cs="仿宋"/>
          <w:b/>
          <w:bCs/>
          <w:i w:val="0"/>
          <w:iCs w:val="0"/>
          <w:caps w:val="0"/>
          <w:color w:val="333333"/>
          <w:spacing w:val="0"/>
          <w:kern w:val="0"/>
          <w:sz w:val="21"/>
          <w:szCs w:val="21"/>
          <w:shd w:val="clear" w:fill="FFFFFF"/>
          <w:lang w:val="en-US" w:eastAsia="zh-CN" w:bidi="ar"/>
        </w:rPr>
      </w:pPr>
      <w:r>
        <w:rPr>
          <w:rFonts w:hint="eastAsia" w:ascii="仿宋" w:hAnsi="仿宋" w:eastAsia="仿宋" w:cs="仿宋"/>
          <w:b/>
          <w:bCs/>
          <w:i w:val="0"/>
          <w:iCs w:val="0"/>
          <w:caps w:val="0"/>
          <w:color w:val="333333"/>
          <w:spacing w:val="0"/>
          <w:kern w:val="0"/>
          <w:sz w:val="21"/>
          <w:szCs w:val="21"/>
          <w:shd w:val="clear" w:fill="FFFFFF"/>
          <w:lang w:val="en-US" w:eastAsia="zh-CN" w:bidi="ar"/>
        </w:rPr>
        <w:t>采购需求：</w:t>
      </w:r>
    </w:p>
    <w:p w14:paraId="1B8E05A5">
      <w:pPr>
        <w:pStyle w:val="7"/>
        <w:numPr>
          <w:ilvl w:val="0"/>
          <w:numId w:val="0"/>
        </w:numPr>
        <w:rPr>
          <w:rFonts w:hint="default" w:eastAsiaTheme="minorEastAsia"/>
          <w:lang w:val="en-US" w:eastAsia="zh-CN"/>
        </w:rPr>
      </w:pPr>
      <w:r>
        <w:rPr>
          <w:rFonts w:hint="eastAsia"/>
          <w:sz w:val="24"/>
          <w:szCs w:val="16"/>
          <w:highlight w:val="yellow"/>
          <w:lang w:eastAsia="zh-CN"/>
        </w:rPr>
        <w:t>采购预算</w:t>
      </w:r>
      <w:r>
        <w:rPr>
          <w:rFonts w:hint="eastAsia"/>
          <w:sz w:val="24"/>
          <w:szCs w:val="16"/>
          <w:highlight w:val="yellow"/>
          <w:lang w:val="en-US" w:eastAsia="zh-CN"/>
        </w:rPr>
        <w:t>6.3万元，报价超过预算为无效报价。</w:t>
      </w:r>
    </w:p>
    <w:tbl>
      <w:tblPr>
        <w:tblStyle w:val="8"/>
        <w:tblW w:w="8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1411"/>
        <w:gridCol w:w="1400"/>
        <w:gridCol w:w="1350"/>
        <w:gridCol w:w="4270"/>
      </w:tblGrid>
      <w:tr w14:paraId="22E5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432"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45E177AC">
            <w:pPr>
              <w:pStyle w:val="17"/>
              <w:rPr>
                <w:rFonts w:hint="eastAsia" w:ascii="宋体" w:hAnsi="宋体" w:eastAsia="宋体" w:cs="宋体"/>
                <w:b/>
                <w:bCs/>
                <w:i w:val="0"/>
                <w:iCs w:val="0"/>
                <w:color w:val="000000"/>
                <w:sz w:val="21"/>
                <w:szCs w:val="21"/>
                <w:u w:val="none"/>
              </w:rPr>
            </w:pPr>
            <w:r>
              <w:rPr>
                <w:rFonts w:hint="default" w:ascii="Times New Roman" w:hAnsi="Times New Roman"/>
                <w:szCs w:val="21"/>
              </w:rPr>
              <w:t>标项</w:t>
            </w:r>
          </w:p>
        </w:tc>
        <w:tc>
          <w:tcPr>
            <w:tcW w:w="1411"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0295D9C1">
            <w:pPr>
              <w:pStyle w:val="4"/>
              <w:spacing w:line="240" w:lineRule="auto"/>
              <w:ind w:firstLine="210" w:firstLineChars="100"/>
              <w:jc w:val="left"/>
              <w:rPr>
                <w:rFonts w:hint="eastAsia" w:ascii="宋体" w:hAnsi="宋体" w:eastAsia="宋体" w:cs="宋体"/>
                <w:b/>
                <w:bCs/>
                <w:i w:val="0"/>
                <w:iCs w:val="0"/>
                <w:color w:val="000000"/>
                <w:sz w:val="21"/>
                <w:szCs w:val="21"/>
                <w:u w:val="none"/>
              </w:rPr>
            </w:pPr>
            <w:r>
              <w:rPr>
                <w:rFonts w:ascii="Times New Roman" w:hAnsi="Times New Roman"/>
                <w:spacing w:val="0"/>
                <w:sz w:val="21"/>
                <w:szCs w:val="21"/>
              </w:rPr>
              <w:t>标项内容</w:t>
            </w:r>
          </w:p>
        </w:tc>
        <w:tc>
          <w:tcPr>
            <w:tcW w:w="140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08D808DB">
            <w:pPr>
              <w:pStyle w:val="4"/>
              <w:spacing w:line="240" w:lineRule="auto"/>
              <w:ind w:firstLine="0" w:firstLineChars="0"/>
              <w:jc w:val="center"/>
              <w:rPr>
                <w:rFonts w:hint="eastAsia" w:ascii="宋体" w:hAnsi="宋体" w:eastAsia="宋体" w:cs="宋体"/>
                <w:b/>
                <w:bCs/>
                <w:i w:val="0"/>
                <w:iCs w:val="0"/>
                <w:color w:val="000000"/>
                <w:sz w:val="21"/>
                <w:szCs w:val="21"/>
                <w:u w:val="none"/>
              </w:rPr>
            </w:pPr>
            <w:r>
              <w:rPr>
                <w:rFonts w:ascii="Times New Roman" w:hAnsi="Times New Roman"/>
                <w:spacing w:val="0"/>
                <w:sz w:val="21"/>
                <w:szCs w:val="21"/>
              </w:rPr>
              <w:t>数量</w:t>
            </w:r>
          </w:p>
        </w:tc>
        <w:tc>
          <w:tcPr>
            <w:tcW w:w="135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48268E9C">
            <w:pPr>
              <w:pStyle w:val="4"/>
              <w:spacing w:line="240" w:lineRule="auto"/>
              <w:ind w:firstLine="0" w:firstLineChars="0"/>
              <w:jc w:val="left"/>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spacing w:val="0"/>
                <w:sz w:val="21"/>
                <w:szCs w:val="21"/>
              </w:rPr>
              <w:t>最高限价</w:t>
            </w:r>
            <w:r>
              <w:rPr>
                <w:rFonts w:ascii="Times New Roman" w:hAnsi="Times New Roman"/>
                <w:spacing w:val="0"/>
                <w:sz w:val="21"/>
                <w:szCs w:val="21"/>
              </w:rPr>
              <w:t>（万元）</w:t>
            </w:r>
          </w:p>
        </w:tc>
        <w:tc>
          <w:tcPr>
            <w:tcW w:w="427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04425B7E">
            <w:pPr>
              <w:pStyle w:val="4"/>
              <w:spacing w:line="240" w:lineRule="auto"/>
              <w:ind w:firstLine="0" w:firstLineChars="0"/>
              <w:jc w:val="center"/>
              <w:rPr>
                <w:rFonts w:hint="default" w:ascii="宋体" w:hAnsi="宋体" w:eastAsia="宋体" w:cs="宋体"/>
                <w:i w:val="0"/>
                <w:iCs w:val="0"/>
                <w:color w:val="000000"/>
                <w:kern w:val="0"/>
                <w:sz w:val="20"/>
                <w:szCs w:val="20"/>
                <w:u w:val="none"/>
                <w:lang w:val="en-US" w:eastAsia="zh-CN" w:bidi="ar"/>
              </w:rPr>
            </w:pPr>
            <w:r>
              <w:rPr>
                <w:rFonts w:ascii="Times New Roman" w:hAnsi="Times New Roman"/>
                <w:spacing w:val="0"/>
                <w:sz w:val="21"/>
                <w:szCs w:val="21"/>
              </w:rPr>
              <w:t>简要技术要求、用途</w:t>
            </w:r>
          </w:p>
        </w:tc>
      </w:tr>
      <w:tr w14:paraId="0982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32"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1C4D0446">
            <w:pPr>
              <w:pStyle w:val="17"/>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szCs w:val="21"/>
              </w:rPr>
              <w:t>标项</w:t>
            </w:r>
            <w:r>
              <w:rPr>
                <w:rFonts w:ascii="Times New Roman" w:hAnsi="Times New Roman"/>
                <w:szCs w:val="21"/>
              </w:rPr>
              <w:t>1</w:t>
            </w:r>
          </w:p>
        </w:tc>
        <w:tc>
          <w:tcPr>
            <w:tcW w:w="1411"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0BD0A7C4">
            <w:pPr>
              <w:pStyle w:val="17"/>
              <w:rPr>
                <w:rFonts w:hint="eastAsia" w:ascii="宋体" w:hAnsi="宋体" w:eastAsia="宋体" w:cs="宋体"/>
                <w:i w:val="0"/>
                <w:iCs w:val="0"/>
                <w:color w:val="000000"/>
                <w:kern w:val="0"/>
                <w:sz w:val="20"/>
                <w:szCs w:val="20"/>
                <w:u w:val="none"/>
                <w:lang w:val="en-US" w:eastAsia="zh-CN" w:bidi="ar"/>
              </w:rPr>
            </w:pPr>
            <w:r>
              <w:rPr>
                <w:rFonts w:ascii="Times New Roman" w:hAnsi="Times New Roman"/>
                <w:szCs w:val="21"/>
              </w:rPr>
              <w:t>氧气采购服务项目</w:t>
            </w:r>
          </w:p>
        </w:tc>
        <w:tc>
          <w:tcPr>
            <w:tcW w:w="140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54FFBFCF">
            <w:pPr>
              <w:pStyle w:val="17"/>
              <w:jc w:val="center"/>
              <w:rPr>
                <w:rFonts w:hint="eastAsia" w:ascii="宋体" w:hAnsi="宋体" w:eastAsia="宋体" w:cs="宋体"/>
                <w:i w:val="0"/>
                <w:iCs w:val="0"/>
                <w:color w:val="000000"/>
                <w:kern w:val="0"/>
                <w:sz w:val="20"/>
                <w:szCs w:val="20"/>
                <w:u w:val="none"/>
                <w:lang w:val="en-US" w:eastAsia="zh-CN" w:bidi="ar"/>
              </w:rPr>
            </w:pPr>
            <w:r>
              <w:rPr>
                <w:rFonts w:ascii="Times New Roman" w:hAnsi="Times New Roman"/>
                <w:szCs w:val="21"/>
              </w:rPr>
              <w:t>1批</w:t>
            </w:r>
          </w:p>
        </w:tc>
        <w:tc>
          <w:tcPr>
            <w:tcW w:w="135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282C9DA2">
            <w:pPr>
              <w:pStyle w:val="17"/>
              <w:jc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6.3</w:t>
            </w:r>
          </w:p>
        </w:tc>
        <w:tc>
          <w:tcPr>
            <w:tcW w:w="427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6163BDB1">
            <w:pPr>
              <w:pStyle w:val="17"/>
              <w:rPr>
                <w:rFonts w:hint="eastAsia" w:ascii="宋体" w:hAnsi="宋体" w:eastAsia="宋体" w:cs="宋体"/>
                <w:i w:val="0"/>
                <w:iCs w:val="0"/>
                <w:color w:val="000000"/>
                <w:kern w:val="0"/>
                <w:sz w:val="20"/>
                <w:szCs w:val="20"/>
                <w:highlight w:val="yellow"/>
                <w:u w:val="none"/>
                <w:lang w:val="en-US" w:eastAsia="zh-CN" w:bidi="ar"/>
              </w:rPr>
            </w:pPr>
            <w:r>
              <w:rPr>
                <w:rFonts w:ascii="Times New Roman" w:hAnsi="Times New Roman"/>
                <w:szCs w:val="21"/>
              </w:rPr>
              <w:t>中标人需负责供氧设备的维护检修。</w:t>
            </w:r>
          </w:p>
        </w:tc>
      </w:tr>
    </w:tbl>
    <w:p w14:paraId="7D1D80CC">
      <w:pPr>
        <w:pStyle w:val="4"/>
        <w:spacing w:line="360" w:lineRule="auto"/>
        <w:ind w:firstLine="0"/>
        <w:rPr>
          <w:rFonts w:ascii="Times New Roman" w:hAnsi="Times New Roman"/>
          <w:sz w:val="24"/>
        </w:rPr>
      </w:pPr>
      <w:r>
        <w:rPr>
          <w:rFonts w:hint="eastAsia" w:ascii="Times New Roman" w:hAnsi="Times New Roman"/>
          <w:sz w:val="24"/>
          <w:lang w:eastAsia="zh-CN"/>
        </w:rPr>
        <w:t>三、</w:t>
      </w:r>
      <w:r>
        <w:rPr>
          <w:rFonts w:ascii="Times New Roman" w:hAnsi="Times New Roman"/>
          <w:sz w:val="24"/>
        </w:rPr>
        <w:t>供应商资格条件：</w:t>
      </w:r>
    </w:p>
    <w:p w14:paraId="08E45F3C">
      <w:pPr>
        <w:pStyle w:val="4"/>
        <w:spacing w:line="360" w:lineRule="auto"/>
        <w:ind w:firstLine="0"/>
        <w:rPr>
          <w:rFonts w:ascii="Times New Roman" w:hAnsi="Times New Roman"/>
          <w:sz w:val="24"/>
        </w:rPr>
      </w:pPr>
      <w:r>
        <w:rPr>
          <w:rFonts w:ascii="Times New Roman" w:hAnsi="Times New Roman"/>
          <w:sz w:val="24"/>
        </w:rPr>
        <w:t>1.符合《中华人民共和国政府采购法》第二十二条的规定：</w:t>
      </w:r>
    </w:p>
    <w:p w14:paraId="19DA7AD6">
      <w:pPr>
        <w:pStyle w:val="4"/>
        <w:spacing w:line="360" w:lineRule="auto"/>
        <w:ind w:firstLine="116" w:firstLineChars="50"/>
        <w:rPr>
          <w:rFonts w:ascii="Times New Roman" w:hAnsi="Times New Roman"/>
          <w:sz w:val="24"/>
        </w:rPr>
      </w:pPr>
      <w:r>
        <w:rPr>
          <w:rFonts w:ascii="Times New Roman" w:hAnsi="Times New Roman"/>
          <w:sz w:val="24"/>
        </w:rPr>
        <w:t>（1）具有独立承担民事责任的能力；</w:t>
      </w:r>
    </w:p>
    <w:p w14:paraId="074F87AB">
      <w:pPr>
        <w:pStyle w:val="4"/>
        <w:spacing w:line="360" w:lineRule="auto"/>
        <w:ind w:firstLine="116" w:firstLineChars="50"/>
        <w:rPr>
          <w:rFonts w:ascii="Times New Roman" w:hAnsi="Times New Roman"/>
          <w:sz w:val="24"/>
        </w:rPr>
      </w:pPr>
      <w:r>
        <w:rPr>
          <w:rFonts w:ascii="Times New Roman" w:hAnsi="Times New Roman"/>
          <w:sz w:val="24"/>
        </w:rPr>
        <w:t>（2）具有良好的商业信誉和健全的财务会计制度；</w:t>
      </w:r>
    </w:p>
    <w:p w14:paraId="2A5558AA">
      <w:pPr>
        <w:pStyle w:val="4"/>
        <w:spacing w:line="360" w:lineRule="auto"/>
        <w:ind w:firstLine="116" w:firstLineChars="50"/>
        <w:rPr>
          <w:rFonts w:ascii="Times New Roman" w:hAnsi="Times New Roman"/>
          <w:sz w:val="24"/>
        </w:rPr>
      </w:pPr>
      <w:r>
        <w:rPr>
          <w:rFonts w:ascii="Times New Roman" w:hAnsi="Times New Roman"/>
          <w:sz w:val="24"/>
        </w:rPr>
        <w:t>（3）具有履行合同所必需的设备和专业技术能力；</w:t>
      </w:r>
    </w:p>
    <w:p w14:paraId="30B10516">
      <w:pPr>
        <w:pStyle w:val="4"/>
        <w:spacing w:line="360" w:lineRule="auto"/>
        <w:ind w:firstLine="116" w:firstLineChars="50"/>
        <w:rPr>
          <w:rFonts w:ascii="Times New Roman" w:hAnsi="Times New Roman"/>
          <w:sz w:val="24"/>
        </w:rPr>
      </w:pPr>
      <w:r>
        <w:rPr>
          <w:rFonts w:ascii="Times New Roman" w:hAnsi="Times New Roman"/>
          <w:sz w:val="24"/>
        </w:rPr>
        <w:t>（4）有依法缴纳税收和社会保障资金的良好记录；</w:t>
      </w:r>
    </w:p>
    <w:p w14:paraId="0718037C">
      <w:pPr>
        <w:pStyle w:val="4"/>
        <w:spacing w:line="360" w:lineRule="auto"/>
        <w:ind w:firstLine="116" w:firstLineChars="50"/>
        <w:rPr>
          <w:rFonts w:ascii="Times New Roman" w:hAnsi="Times New Roman"/>
          <w:sz w:val="24"/>
        </w:rPr>
      </w:pPr>
      <w:r>
        <w:rPr>
          <w:rFonts w:ascii="Times New Roman" w:hAnsi="Times New Roman"/>
          <w:sz w:val="24"/>
        </w:rPr>
        <w:t>（5）参加政府采购活动前三年内，在经营活动中没有重大违法记录；</w:t>
      </w:r>
    </w:p>
    <w:p w14:paraId="29C539D8">
      <w:pPr>
        <w:widowControl/>
        <w:spacing w:line="360" w:lineRule="auto"/>
        <w:ind w:left="383" w:leftChars="11" w:hanging="360" w:hangingChars="150"/>
        <w:jc w:val="left"/>
        <w:rPr>
          <w:kern w:val="0"/>
          <w:sz w:val="24"/>
        </w:rPr>
      </w:pPr>
      <w:r>
        <w:rPr>
          <w:sz w:val="24"/>
        </w:rPr>
        <w:t>2</w:t>
      </w:r>
      <w:r>
        <w:rPr>
          <w:rFonts w:hAnsi="宋体"/>
          <w:sz w:val="24"/>
        </w:rPr>
        <w:t>、</w:t>
      </w:r>
      <w:r>
        <w:rPr>
          <w:rFonts w:hAnsi="宋体"/>
          <w:kern w:val="0"/>
          <w:sz w:val="24"/>
        </w:rPr>
        <w:t>单位负责人为同一人或者存在直接控股、管理关系的不同供应商，不得同时参加同一</w:t>
      </w:r>
      <w:r>
        <w:rPr>
          <w:sz w:val="24"/>
        </w:rPr>
        <w:t>合同项下</w:t>
      </w:r>
      <w:r>
        <w:rPr>
          <w:rFonts w:hAnsi="宋体"/>
          <w:kern w:val="0"/>
          <w:sz w:val="24"/>
        </w:rPr>
        <w:t>的投标。</w:t>
      </w:r>
    </w:p>
    <w:p w14:paraId="4E7643C1">
      <w:pPr>
        <w:pStyle w:val="4"/>
        <w:spacing w:line="360" w:lineRule="auto"/>
        <w:ind w:left="348" w:hanging="348" w:hangingChars="150"/>
        <w:rPr>
          <w:rFonts w:ascii="Times New Roman" w:hAnsi="Times New Roman"/>
          <w:sz w:val="24"/>
        </w:rPr>
      </w:pPr>
      <w:r>
        <w:rPr>
          <w:rFonts w:ascii="Times New Roman" w:hAnsi="Times New Roman"/>
          <w:sz w:val="24"/>
        </w:rPr>
        <w:t>3</w:t>
      </w:r>
      <w:r>
        <w:rPr>
          <w:rFonts w:ascii="Times New Roman" w:hAnsi="宋体"/>
          <w:sz w:val="24"/>
        </w:rPr>
        <w:t>、为项目提供整体设计、规范编制或者项目管理、监理、检测等服务的供应商，不得参加该项目的投标。</w:t>
      </w:r>
    </w:p>
    <w:p w14:paraId="056FDD28">
      <w:pPr>
        <w:pStyle w:val="4"/>
        <w:spacing w:line="360" w:lineRule="auto"/>
        <w:ind w:left="348" w:hanging="348" w:hangingChars="150"/>
        <w:rPr>
          <w:rFonts w:ascii="Times New Roman" w:hAnsi="Times New Roman"/>
          <w:sz w:val="24"/>
        </w:rPr>
      </w:pPr>
      <w:r>
        <w:rPr>
          <w:rFonts w:ascii="Times New Roman" w:hAnsi="Times New Roman"/>
          <w:sz w:val="24"/>
        </w:rPr>
        <w:t>4</w:t>
      </w:r>
      <w:r>
        <w:rPr>
          <w:rFonts w:ascii="Times New Roman" w:hAnsi="宋体"/>
          <w:sz w:val="24"/>
        </w:rPr>
        <w:t>、投标人未被列入</w:t>
      </w:r>
      <w:r>
        <w:rPr>
          <w:rFonts w:ascii="Times New Roman" w:hAnsi="Times New Roman"/>
          <w:sz w:val="24"/>
        </w:rPr>
        <w:t>“</w:t>
      </w:r>
      <w:r>
        <w:rPr>
          <w:rFonts w:ascii="Times New Roman" w:hAnsi="宋体"/>
          <w:sz w:val="24"/>
        </w:rPr>
        <w:t>信用中国</w:t>
      </w:r>
      <w:r>
        <w:rPr>
          <w:rFonts w:ascii="Times New Roman" w:hAnsi="Times New Roman"/>
          <w:sz w:val="24"/>
        </w:rPr>
        <w:t>”</w:t>
      </w:r>
      <w:r>
        <w:rPr>
          <w:rFonts w:ascii="Times New Roman" w:hAnsi="宋体"/>
          <w:sz w:val="24"/>
        </w:rPr>
        <w:t>网</w:t>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HYPERLINK "http://www.creditchina.gov.cn" </w:instrText>
      </w:r>
      <w:r>
        <w:rPr>
          <w:rFonts w:ascii="Times New Roman" w:hAnsi="Times New Roman"/>
          <w:sz w:val="24"/>
        </w:rPr>
        <w:fldChar w:fldCharType="separate"/>
      </w:r>
      <w:r>
        <w:rPr>
          <w:rStyle w:val="11"/>
          <w:rFonts w:ascii="Times New Roman" w:hAnsi="Times New Roman"/>
          <w:sz w:val="24"/>
        </w:rPr>
        <w:t>www.creditchina.gov.cn</w:t>
      </w:r>
      <w:r>
        <w:rPr>
          <w:rFonts w:ascii="Times New Roman" w:hAnsi="Times New Roman"/>
          <w:sz w:val="24"/>
        </w:rPr>
        <w:fldChar w:fldCharType="end"/>
      </w:r>
      <w:r>
        <w:rPr>
          <w:rFonts w:ascii="Times New Roman" w:hAnsi="Times New Roman"/>
          <w:sz w:val="24"/>
        </w:rPr>
        <w:t>)</w:t>
      </w:r>
      <w:r>
        <w:rPr>
          <w:rFonts w:ascii="Times New Roman" w:hAnsi="宋体"/>
          <w:sz w:val="24"/>
        </w:rPr>
        <w:t>和</w:t>
      </w:r>
      <w:r>
        <w:rPr>
          <w:rFonts w:ascii="Times New Roman" w:hAnsi="Times New Roman"/>
          <w:sz w:val="24"/>
        </w:rPr>
        <w:t>“</w:t>
      </w:r>
      <w:r>
        <w:rPr>
          <w:rFonts w:ascii="Times New Roman" w:hAnsi="宋体"/>
          <w:sz w:val="24"/>
        </w:rPr>
        <w:t>中国政府采购网</w:t>
      </w:r>
      <w:r>
        <w:rPr>
          <w:rFonts w:ascii="Times New Roman" w:hAnsi="Times New Roman"/>
          <w:sz w:val="24"/>
        </w:rPr>
        <w:t>”</w:t>
      </w:r>
      <w:r>
        <w:rPr>
          <w:rFonts w:ascii="Times New Roman" w:hAnsi="宋体"/>
          <w:sz w:val="24"/>
        </w:rPr>
        <w:t>（</w:t>
      </w:r>
      <w:r>
        <w:rPr>
          <w:rFonts w:ascii="Times New Roman" w:hAnsi="Times New Roman"/>
          <w:sz w:val="24"/>
        </w:rPr>
        <w:t>www.ccgp.gov.cn</w:t>
      </w:r>
      <w:r>
        <w:rPr>
          <w:rFonts w:ascii="Times New Roman" w:hAnsi="宋体"/>
          <w:sz w:val="24"/>
        </w:rPr>
        <w:t>）失信被执行人、重大税收违法案件当事人名单、政府采购严重违法失信行为记录名单且尚处于禁止参加政府采购活动期内。</w:t>
      </w:r>
      <w:r>
        <w:rPr>
          <w:rFonts w:ascii="Times New Roman" w:hAnsi="宋体"/>
          <w:kern w:val="0"/>
          <w:sz w:val="24"/>
        </w:rPr>
        <w:t>联合体成员存在上述不良信用记录的，视同联合体存在不良信用记录。</w:t>
      </w:r>
    </w:p>
    <w:p w14:paraId="21E06AB6">
      <w:pPr>
        <w:pStyle w:val="4"/>
        <w:spacing w:line="360" w:lineRule="auto"/>
        <w:ind w:firstLine="0"/>
        <w:rPr>
          <w:rFonts w:ascii="Times New Roman" w:hAnsi="Times New Roman"/>
          <w:sz w:val="24"/>
        </w:rPr>
      </w:pPr>
      <w:r>
        <w:rPr>
          <w:rFonts w:ascii="Times New Roman" w:hAnsi="Times New Roman"/>
          <w:sz w:val="24"/>
        </w:rPr>
        <w:t>5</w:t>
      </w:r>
      <w:r>
        <w:rPr>
          <w:rFonts w:hint="eastAsia" w:ascii="Times New Roman" w:hAnsi="Times New Roman"/>
          <w:sz w:val="24"/>
          <w:lang w:eastAsia="zh-CN"/>
        </w:rPr>
        <w:t>、</w:t>
      </w:r>
      <w:r>
        <w:rPr>
          <w:rFonts w:ascii="Times New Roman" w:hAnsi="Times New Roman"/>
          <w:sz w:val="24"/>
        </w:rPr>
        <w:t>特定资格条件：本项目不接受联合体参加投标。</w:t>
      </w:r>
    </w:p>
    <w:p w14:paraId="15196BC7">
      <w:pPr>
        <w:pStyle w:val="4"/>
        <w:spacing w:line="360" w:lineRule="auto"/>
        <w:ind w:firstLine="0"/>
        <w:rPr>
          <w:rFonts w:ascii="Times New Roman" w:hAnsi="Times New Roman"/>
          <w:sz w:val="24"/>
        </w:rPr>
      </w:pPr>
      <w:r>
        <w:rPr>
          <w:rFonts w:hint="eastAsia" w:ascii="Times New Roman" w:hAnsi="Times New Roman"/>
          <w:sz w:val="24"/>
          <w:lang w:eastAsia="zh-CN"/>
        </w:rPr>
        <w:t>四、</w:t>
      </w:r>
      <w:r>
        <w:rPr>
          <w:rFonts w:ascii="Times New Roman" w:hAnsi="Times New Roman"/>
          <w:sz w:val="24"/>
        </w:rPr>
        <w:t>.招标文件的</w:t>
      </w:r>
      <w:r>
        <w:rPr>
          <w:rFonts w:hint="eastAsia" w:ascii="Times New Roman" w:hAnsi="宋体"/>
          <w:sz w:val="24"/>
        </w:rPr>
        <w:t>获取</w:t>
      </w:r>
      <w:r>
        <w:rPr>
          <w:rFonts w:ascii="Times New Roman" w:hAnsi="Times New Roman"/>
          <w:sz w:val="24"/>
        </w:rPr>
        <w:t>时间、地点、售价：</w:t>
      </w:r>
    </w:p>
    <w:p w14:paraId="5BE09B7B">
      <w:pPr>
        <w:pStyle w:val="4"/>
        <w:spacing w:before="120" w:after="120" w:line="360" w:lineRule="auto"/>
        <w:ind w:left="0" w:leftChars="0" w:firstLine="464" w:firstLineChars="200"/>
        <w:rPr>
          <w:rFonts w:ascii="Times New Roman" w:hAnsi="Times New Roman"/>
          <w:sz w:val="24"/>
        </w:rPr>
      </w:pPr>
      <w:r>
        <w:rPr>
          <w:rFonts w:ascii="Times New Roman" w:hAnsi="Times New Roman"/>
          <w:sz w:val="24"/>
        </w:rPr>
        <w:t>1.</w:t>
      </w:r>
      <w:r>
        <w:rPr>
          <w:rFonts w:hint="eastAsia" w:ascii="Times New Roman" w:hAnsi="宋体"/>
          <w:sz w:val="24"/>
        </w:rPr>
        <w:t xml:space="preserve"> 获取</w:t>
      </w:r>
      <w:r>
        <w:rPr>
          <w:rFonts w:ascii="Times New Roman" w:hAnsi="宋体"/>
          <w:sz w:val="24"/>
        </w:rPr>
        <w:t>时间：</w:t>
      </w:r>
      <w:bookmarkStart w:id="0" w:name="B19_招标文件发售起始日期"/>
      <w:bookmarkEnd w:id="0"/>
      <w:r>
        <w:rPr>
          <w:rFonts w:ascii="Times New Roman" w:hAnsi="宋体"/>
          <w:sz w:val="24"/>
        </w:rPr>
        <w:t>即日起至</w:t>
      </w:r>
      <w:bookmarkStart w:id="1" w:name="B20_招标文件发售截止日期"/>
      <w:bookmarkEnd w:id="1"/>
      <w:r>
        <w:rPr>
          <w:rFonts w:ascii="Times New Roman" w:hAnsi="Times New Roman"/>
          <w:kern w:val="0"/>
          <w:sz w:val="24"/>
        </w:rPr>
        <w:t>202</w:t>
      </w:r>
      <w:r>
        <w:rPr>
          <w:rFonts w:hint="eastAsia" w:ascii="Times New Roman" w:hAnsi="Times New Roman"/>
          <w:kern w:val="0"/>
          <w:sz w:val="24"/>
          <w:lang w:val="en-US" w:eastAsia="zh-CN"/>
        </w:rPr>
        <w:t>4</w:t>
      </w:r>
      <w:r>
        <w:rPr>
          <w:rFonts w:ascii="Times New Roman" w:hAnsi="Times New Roman"/>
          <w:kern w:val="0"/>
          <w:sz w:val="24"/>
        </w:rPr>
        <w:t>年</w:t>
      </w:r>
      <w:r>
        <w:rPr>
          <w:rFonts w:hint="eastAsia" w:ascii="Times New Roman" w:hAnsi="Times New Roman"/>
          <w:kern w:val="0"/>
          <w:sz w:val="24"/>
          <w:lang w:val="en-US" w:eastAsia="zh-CN"/>
        </w:rPr>
        <w:t xml:space="preserve">  12  </w:t>
      </w:r>
      <w:r>
        <w:rPr>
          <w:rFonts w:ascii="Times New Roman" w:hAnsi="Times New Roman"/>
          <w:kern w:val="0"/>
          <w:sz w:val="24"/>
        </w:rPr>
        <w:t>月</w:t>
      </w:r>
      <w:r>
        <w:rPr>
          <w:rFonts w:hint="eastAsia" w:ascii="Times New Roman" w:hAnsi="Times New Roman"/>
          <w:kern w:val="0"/>
          <w:sz w:val="24"/>
          <w:lang w:val="en-US" w:eastAsia="zh-CN"/>
        </w:rPr>
        <w:t xml:space="preserve">  11</w:t>
      </w:r>
      <w:r>
        <w:rPr>
          <w:rFonts w:ascii="Times New Roman" w:hAnsi="Times New Roman"/>
          <w:kern w:val="0"/>
          <w:sz w:val="24"/>
        </w:rPr>
        <w:t>日</w:t>
      </w:r>
      <w:r>
        <w:rPr>
          <w:rFonts w:ascii="Times New Roman" w:hAnsi="Times New Roman"/>
          <w:sz w:val="24"/>
        </w:rPr>
        <w:t>(</w:t>
      </w:r>
      <w:r>
        <w:rPr>
          <w:rFonts w:ascii="Times New Roman" w:hAnsi="宋体"/>
          <w:sz w:val="24"/>
        </w:rPr>
        <w:t>双休日及法定节假日除外</w:t>
      </w:r>
      <w:r>
        <w:rPr>
          <w:rFonts w:ascii="Times New Roman" w:hAnsi="Times New Roman"/>
          <w:sz w:val="24"/>
        </w:rPr>
        <w:t>)</w:t>
      </w:r>
    </w:p>
    <w:p w14:paraId="390BF97C">
      <w:pPr>
        <w:pStyle w:val="4"/>
        <w:spacing w:before="120" w:after="120" w:line="360" w:lineRule="auto"/>
        <w:ind w:firstLine="1624" w:firstLineChars="700"/>
        <w:rPr>
          <w:rFonts w:ascii="Times New Roman" w:hAnsi="Times New Roman"/>
          <w:sz w:val="24"/>
        </w:rPr>
      </w:pPr>
      <w:r>
        <w:rPr>
          <w:rFonts w:ascii="Times New Roman" w:hAnsi="宋体"/>
          <w:sz w:val="24"/>
        </w:rPr>
        <w:t>上午：</w:t>
      </w:r>
      <w:bookmarkStart w:id="2" w:name="B21_招标文件的发布上午时间"/>
      <w:r>
        <w:rPr>
          <w:rFonts w:ascii="Times New Roman" w:hAnsi="Times New Roman"/>
          <w:sz w:val="24"/>
        </w:rPr>
        <w:t>8:30-11:30</w:t>
      </w:r>
      <w:bookmarkEnd w:id="2"/>
      <w:r>
        <w:rPr>
          <w:rFonts w:ascii="Times New Roman" w:hAnsi="Times New Roman"/>
          <w:sz w:val="24"/>
        </w:rPr>
        <w:t xml:space="preserve">     </w:t>
      </w:r>
      <w:r>
        <w:rPr>
          <w:rFonts w:ascii="Times New Roman" w:hAnsi="宋体"/>
          <w:sz w:val="24"/>
        </w:rPr>
        <w:t>下午：</w:t>
      </w:r>
      <w:bookmarkStart w:id="3" w:name="B22_招标文件的发布下午时间"/>
      <w:r>
        <w:rPr>
          <w:rFonts w:ascii="Times New Roman" w:hAnsi="Times New Roman"/>
          <w:sz w:val="24"/>
        </w:rPr>
        <w:t>13:30-17:00</w:t>
      </w:r>
      <w:bookmarkEnd w:id="3"/>
    </w:p>
    <w:p w14:paraId="6C72C5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right="60" w:firstLine="480" w:firstLineChars="200"/>
      </w:pPr>
      <w:r>
        <w:rPr>
          <w:rFonts w:ascii="Times New Roman" w:hAnsi="Times New Roman"/>
          <w:sz w:val="24"/>
        </w:rPr>
        <w:t>2.</w:t>
      </w:r>
      <w:r>
        <w:rPr>
          <w:rFonts w:hint="eastAsia" w:ascii="Times New Roman" w:hAnsi="宋体"/>
          <w:sz w:val="24"/>
        </w:rPr>
        <w:t>获取</w:t>
      </w:r>
      <w:r>
        <w:rPr>
          <w:rFonts w:ascii="Times New Roman" w:hAnsi="宋体"/>
          <w:sz w:val="24"/>
        </w:rPr>
        <w:t>地点：</w:t>
      </w:r>
      <w:r>
        <w:rPr>
          <w:rFonts w:hint="eastAsia" w:ascii="宋体" w:hAnsi="宋体" w:eastAsia="宋体" w:cs="宋体"/>
          <w:i w:val="0"/>
          <w:iCs w:val="0"/>
          <w:caps w:val="0"/>
          <w:color w:val="000000"/>
          <w:spacing w:val="0"/>
          <w:sz w:val="24"/>
          <w:szCs w:val="24"/>
          <w:shd w:val="clear" w:fill="FFFFFF"/>
        </w:rPr>
        <w:t>杭州市临平区</w:t>
      </w:r>
      <w:r>
        <w:rPr>
          <w:rFonts w:hint="eastAsia" w:ascii="宋体" w:hAnsi="宋体" w:eastAsia="宋体" w:cs="宋体"/>
          <w:i w:val="0"/>
          <w:iCs w:val="0"/>
          <w:caps w:val="0"/>
          <w:color w:val="000000"/>
          <w:spacing w:val="0"/>
          <w:sz w:val="24"/>
          <w:szCs w:val="24"/>
          <w:shd w:val="clear" w:fill="FFFFFF"/>
          <w:lang w:eastAsia="zh-CN"/>
        </w:rPr>
        <w:t>崇贤街道社区卫生服务中心海南路</w:t>
      </w:r>
      <w:r>
        <w:rPr>
          <w:rFonts w:hint="eastAsia" w:ascii="宋体" w:hAnsi="宋体" w:eastAsia="宋体" w:cs="宋体"/>
          <w:i w:val="0"/>
          <w:iCs w:val="0"/>
          <w:caps w:val="0"/>
          <w:color w:val="000000"/>
          <w:spacing w:val="0"/>
          <w:sz w:val="24"/>
          <w:szCs w:val="24"/>
          <w:shd w:val="clear" w:fill="FFFFFF"/>
          <w:lang w:val="en-US" w:eastAsia="zh-CN"/>
        </w:rPr>
        <w:t>187号</w:t>
      </w:r>
    </w:p>
    <w:p w14:paraId="088C8CE1">
      <w:pPr>
        <w:pStyle w:val="4"/>
        <w:spacing w:before="120" w:after="120" w:line="360" w:lineRule="auto"/>
        <w:ind w:left="0" w:leftChars="0" w:firstLine="464" w:firstLineChars="200"/>
        <w:rPr>
          <w:rFonts w:ascii="Times New Roman" w:hAnsi="Times New Roman"/>
          <w:sz w:val="24"/>
        </w:rPr>
      </w:pPr>
      <w:r>
        <w:rPr>
          <w:rFonts w:hint="eastAsia" w:ascii="Times New Roman" w:hAnsi="宋体"/>
          <w:sz w:val="24"/>
        </w:rPr>
        <w:t>，</w:t>
      </w:r>
      <w:r>
        <w:rPr>
          <w:rFonts w:hint="eastAsia" w:ascii="Times New Roman" w:hAnsi="宋体"/>
          <w:sz w:val="24"/>
          <w:lang w:eastAsia="zh-CN"/>
        </w:rPr>
        <w:t>行政楼</w:t>
      </w:r>
      <w:r>
        <w:rPr>
          <w:rFonts w:hint="eastAsia" w:ascii="Times New Roman" w:hAnsi="宋体"/>
          <w:sz w:val="24"/>
          <w:lang w:val="en-US" w:eastAsia="zh-CN"/>
        </w:rPr>
        <w:t>4楼后勤科</w:t>
      </w:r>
      <w:r>
        <w:rPr>
          <w:rFonts w:hint="eastAsia" w:ascii="Times New Roman" w:hAnsi="宋体"/>
          <w:sz w:val="24"/>
        </w:rPr>
        <w:t>或将相关资料发送到</w:t>
      </w:r>
      <w:r>
        <w:rPr>
          <w:rFonts w:hint="eastAsia" w:ascii="宋体" w:hAnsi="宋体" w:eastAsia="宋体" w:cs="宋体"/>
          <w:i w:val="0"/>
          <w:iCs w:val="0"/>
          <w:caps w:val="0"/>
          <w:color w:val="000000"/>
          <w:spacing w:val="0"/>
          <w:sz w:val="27"/>
          <w:szCs w:val="27"/>
          <w:shd w:val="clear" w:fill="FFFFFF"/>
        </w:rPr>
        <w:t>1023500297@qq.com</w:t>
      </w:r>
    </w:p>
    <w:p w14:paraId="1F354483">
      <w:pPr>
        <w:pStyle w:val="4"/>
        <w:spacing w:before="120" w:after="120" w:line="360" w:lineRule="auto"/>
        <w:ind w:left="0" w:leftChars="0" w:firstLine="464" w:firstLineChars="200"/>
        <w:rPr>
          <w:rFonts w:ascii="Times New Roman" w:hAnsi="Times New Roman"/>
          <w:sz w:val="24"/>
        </w:rPr>
      </w:pPr>
      <w:r>
        <w:rPr>
          <w:rFonts w:ascii="Times New Roman" w:hAnsi="Times New Roman"/>
          <w:sz w:val="24"/>
        </w:rPr>
        <w:t>3</w:t>
      </w:r>
      <w:r>
        <w:rPr>
          <w:rFonts w:hint="eastAsia" w:ascii="Times New Roman" w:hAnsi="Times New Roman"/>
          <w:sz w:val="24"/>
          <w:lang w:eastAsia="zh-CN"/>
        </w:rPr>
        <w:t>、</w:t>
      </w:r>
      <w:r>
        <w:rPr>
          <w:rFonts w:hint="eastAsia" w:ascii="Times New Roman" w:hAnsi="Times New Roman"/>
          <w:sz w:val="24"/>
        </w:rPr>
        <w:t>不收取招标文件费用。</w:t>
      </w:r>
    </w:p>
    <w:p w14:paraId="22E7DB41">
      <w:pPr>
        <w:pStyle w:val="4"/>
        <w:spacing w:before="120" w:after="120" w:line="360" w:lineRule="auto"/>
        <w:ind w:firstLine="0"/>
        <w:rPr>
          <w:rFonts w:ascii="Times New Roman" w:hAnsi="Times New Roman"/>
          <w:kern w:val="0"/>
          <w:sz w:val="24"/>
        </w:rPr>
      </w:pPr>
      <w:r>
        <w:rPr>
          <w:rFonts w:hint="eastAsia" w:ascii="Times New Roman" w:hAnsi="Times New Roman"/>
          <w:kern w:val="0"/>
          <w:sz w:val="24"/>
          <w:lang w:eastAsia="zh-CN"/>
        </w:rPr>
        <w:t>五、</w:t>
      </w:r>
      <w:r>
        <w:rPr>
          <w:rFonts w:ascii="Times New Roman" w:hAnsi="Times New Roman"/>
          <w:kern w:val="0"/>
          <w:sz w:val="24"/>
        </w:rPr>
        <w:t>投标截止时间：</w:t>
      </w:r>
      <w:bookmarkStart w:id="4" w:name="B22_谈判响应文件提交截止日期"/>
      <w:bookmarkEnd w:id="4"/>
      <w:r>
        <w:rPr>
          <w:rFonts w:ascii="Times New Roman" w:hAnsi="Times New Roman"/>
          <w:kern w:val="0"/>
          <w:sz w:val="24"/>
        </w:rPr>
        <w:t>202</w:t>
      </w:r>
      <w:r>
        <w:rPr>
          <w:rFonts w:hint="eastAsia" w:ascii="Times New Roman" w:hAnsi="Times New Roman"/>
          <w:kern w:val="0"/>
          <w:sz w:val="24"/>
          <w:lang w:val="en-US" w:eastAsia="zh-CN"/>
        </w:rPr>
        <w:t>4</w:t>
      </w:r>
      <w:r>
        <w:rPr>
          <w:rFonts w:ascii="Times New Roman" w:hAnsi="Times New Roman"/>
          <w:kern w:val="0"/>
          <w:sz w:val="24"/>
        </w:rPr>
        <w:t>年</w:t>
      </w:r>
      <w:r>
        <w:rPr>
          <w:rFonts w:hint="eastAsia" w:ascii="Times New Roman" w:hAnsi="Times New Roman"/>
          <w:kern w:val="0"/>
          <w:sz w:val="24"/>
        </w:rPr>
        <w:t xml:space="preserve"> </w:t>
      </w:r>
      <w:r>
        <w:rPr>
          <w:rFonts w:hint="eastAsia" w:ascii="Times New Roman" w:hAnsi="Times New Roman"/>
          <w:kern w:val="0"/>
          <w:sz w:val="24"/>
          <w:lang w:val="en-US" w:eastAsia="zh-CN"/>
        </w:rPr>
        <w:t xml:space="preserve">12 </w:t>
      </w:r>
      <w:r>
        <w:rPr>
          <w:rFonts w:ascii="Times New Roman" w:hAnsi="Times New Roman"/>
          <w:kern w:val="0"/>
          <w:sz w:val="24"/>
        </w:rPr>
        <w:t>月</w:t>
      </w:r>
      <w:r>
        <w:rPr>
          <w:rFonts w:hint="eastAsia" w:ascii="Times New Roman" w:hAnsi="Times New Roman"/>
          <w:kern w:val="0"/>
          <w:sz w:val="24"/>
          <w:lang w:val="en-US" w:eastAsia="zh-CN"/>
        </w:rPr>
        <w:t xml:space="preserve"> 13 </w:t>
      </w:r>
      <w:r>
        <w:rPr>
          <w:rFonts w:ascii="Times New Roman" w:hAnsi="Times New Roman"/>
          <w:kern w:val="0"/>
          <w:sz w:val="24"/>
        </w:rPr>
        <w:t>日</w:t>
      </w:r>
      <w:r>
        <w:rPr>
          <w:rFonts w:hint="eastAsia" w:ascii="Times New Roman" w:hAnsi="Times New Roman"/>
          <w:kern w:val="0"/>
          <w:sz w:val="24"/>
          <w:lang w:val="en-US" w:eastAsia="zh-CN"/>
        </w:rPr>
        <w:t>09:00</w:t>
      </w:r>
      <w:r>
        <w:rPr>
          <w:rFonts w:ascii="Times New Roman" w:hAnsi="Times New Roman"/>
          <w:kern w:val="0"/>
          <w:sz w:val="24"/>
        </w:rPr>
        <w:t>（北京时间）</w:t>
      </w:r>
    </w:p>
    <w:p w14:paraId="78C6890B">
      <w:pPr>
        <w:pStyle w:val="4"/>
        <w:spacing w:line="360" w:lineRule="auto"/>
        <w:ind w:firstLine="0"/>
        <w:rPr>
          <w:rFonts w:hint="eastAsia" w:ascii="Times New Roman" w:hAnsi="Times New Roman"/>
          <w:kern w:val="0"/>
          <w:sz w:val="24"/>
        </w:rPr>
      </w:pPr>
      <w:r>
        <w:rPr>
          <w:rFonts w:hint="eastAsia" w:ascii="Times New Roman" w:hAnsi="Times New Roman"/>
          <w:kern w:val="0"/>
          <w:sz w:val="24"/>
          <w:lang w:eastAsia="zh-CN"/>
        </w:rPr>
        <w:t>六、</w:t>
      </w:r>
      <w:r>
        <w:rPr>
          <w:rFonts w:ascii="Times New Roman" w:hAnsi="Times New Roman"/>
          <w:kern w:val="0"/>
          <w:sz w:val="24"/>
        </w:rPr>
        <w:t xml:space="preserve"> 投标地址：</w:t>
      </w:r>
      <w:r>
        <w:rPr>
          <w:rFonts w:hint="eastAsia" w:ascii="宋体" w:hAnsi="宋体" w:eastAsia="宋体" w:cs="宋体"/>
          <w:i w:val="0"/>
          <w:iCs w:val="0"/>
          <w:caps w:val="0"/>
          <w:color w:val="000000"/>
          <w:spacing w:val="0"/>
          <w:sz w:val="24"/>
          <w:szCs w:val="24"/>
          <w:shd w:val="clear" w:fill="FFFFFF"/>
        </w:rPr>
        <w:t>杭州市临平区</w:t>
      </w:r>
      <w:r>
        <w:rPr>
          <w:rFonts w:hint="eastAsia" w:ascii="宋体" w:hAnsi="宋体" w:eastAsia="宋体" w:cs="宋体"/>
          <w:i w:val="0"/>
          <w:iCs w:val="0"/>
          <w:caps w:val="0"/>
          <w:color w:val="000000"/>
          <w:spacing w:val="0"/>
          <w:sz w:val="24"/>
          <w:szCs w:val="24"/>
          <w:shd w:val="clear" w:fill="FFFFFF"/>
          <w:lang w:eastAsia="zh-CN"/>
        </w:rPr>
        <w:t>崇贤街道社区卫生服务中心海南路</w:t>
      </w:r>
      <w:r>
        <w:rPr>
          <w:rFonts w:hint="eastAsia" w:ascii="宋体" w:hAnsi="宋体" w:eastAsia="宋体" w:cs="宋体"/>
          <w:i w:val="0"/>
          <w:iCs w:val="0"/>
          <w:caps w:val="0"/>
          <w:color w:val="000000"/>
          <w:spacing w:val="0"/>
          <w:sz w:val="24"/>
          <w:szCs w:val="24"/>
          <w:shd w:val="clear" w:fill="FFFFFF"/>
          <w:lang w:val="en-US" w:eastAsia="zh-CN"/>
        </w:rPr>
        <w:t>187号</w:t>
      </w:r>
      <w:r>
        <w:rPr>
          <w:rFonts w:hint="eastAsia" w:ascii="Times New Roman" w:hAnsi="Times New Roman"/>
          <w:kern w:val="0"/>
          <w:sz w:val="24"/>
        </w:rPr>
        <w:t>。</w:t>
      </w:r>
    </w:p>
    <w:p w14:paraId="5D73D2C5">
      <w:pPr>
        <w:pStyle w:val="4"/>
        <w:spacing w:line="360" w:lineRule="auto"/>
        <w:ind w:firstLine="0"/>
        <w:rPr>
          <w:rFonts w:ascii="Times New Roman" w:hAnsi="Times New Roman"/>
          <w:kern w:val="0"/>
          <w:sz w:val="24"/>
        </w:rPr>
      </w:pPr>
      <w:r>
        <w:rPr>
          <w:rFonts w:hint="eastAsia" w:ascii="Times New Roman" w:hAnsi="Times New Roman"/>
          <w:kern w:val="0"/>
          <w:sz w:val="24"/>
          <w:lang w:eastAsia="zh-CN"/>
        </w:rPr>
        <w:t>七、</w:t>
      </w:r>
      <w:r>
        <w:rPr>
          <w:rFonts w:ascii="Times New Roman" w:hAnsi="Times New Roman"/>
          <w:kern w:val="0"/>
          <w:sz w:val="24"/>
        </w:rPr>
        <w:t>开标时间：</w:t>
      </w:r>
      <w:bookmarkStart w:id="5" w:name="B25_谈判时间日期"/>
      <w:bookmarkEnd w:id="5"/>
      <w:r>
        <w:rPr>
          <w:rFonts w:ascii="Times New Roman" w:hAnsi="Times New Roman"/>
          <w:kern w:val="0"/>
          <w:sz w:val="24"/>
        </w:rPr>
        <w:t>202</w:t>
      </w:r>
      <w:r>
        <w:rPr>
          <w:rFonts w:hint="eastAsia" w:ascii="Times New Roman" w:hAnsi="Times New Roman"/>
          <w:kern w:val="0"/>
          <w:sz w:val="24"/>
          <w:lang w:val="en-US" w:eastAsia="zh-CN"/>
        </w:rPr>
        <w:t>4</w:t>
      </w:r>
      <w:r>
        <w:rPr>
          <w:rFonts w:ascii="Times New Roman" w:hAnsi="Times New Roman"/>
          <w:kern w:val="0"/>
          <w:sz w:val="24"/>
        </w:rPr>
        <w:t>年</w:t>
      </w:r>
      <w:r>
        <w:rPr>
          <w:rFonts w:hint="eastAsia" w:ascii="Times New Roman" w:hAnsi="Times New Roman"/>
          <w:kern w:val="0"/>
          <w:sz w:val="24"/>
        </w:rPr>
        <w:t xml:space="preserve"> </w:t>
      </w:r>
      <w:r>
        <w:rPr>
          <w:rFonts w:hint="eastAsia" w:ascii="Times New Roman" w:hAnsi="Times New Roman"/>
          <w:kern w:val="0"/>
          <w:sz w:val="24"/>
          <w:lang w:val="en-US" w:eastAsia="zh-CN"/>
        </w:rPr>
        <w:t xml:space="preserve">12 </w:t>
      </w:r>
      <w:r>
        <w:rPr>
          <w:rFonts w:ascii="Times New Roman" w:hAnsi="Times New Roman"/>
          <w:kern w:val="0"/>
          <w:sz w:val="24"/>
        </w:rPr>
        <w:t>月</w:t>
      </w:r>
      <w:r>
        <w:rPr>
          <w:rFonts w:hint="eastAsia" w:ascii="Times New Roman" w:hAnsi="Times New Roman"/>
          <w:kern w:val="0"/>
          <w:sz w:val="24"/>
          <w:lang w:val="en-US" w:eastAsia="zh-CN"/>
        </w:rPr>
        <w:t xml:space="preserve">  13 </w:t>
      </w:r>
      <w:r>
        <w:rPr>
          <w:rFonts w:ascii="Times New Roman" w:hAnsi="Times New Roman"/>
          <w:kern w:val="0"/>
          <w:sz w:val="24"/>
        </w:rPr>
        <w:t>日</w:t>
      </w:r>
      <w:r>
        <w:rPr>
          <w:rFonts w:hint="eastAsia" w:ascii="Times New Roman" w:hAnsi="Times New Roman"/>
          <w:kern w:val="0"/>
          <w:sz w:val="24"/>
          <w:lang w:val="en-US" w:eastAsia="zh-CN"/>
        </w:rPr>
        <w:t>09</w:t>
      </w:r>
      <w:r>
        <w:rPr>
          <w:rFonts w:hint="eastAsia" w:ascii="Times New Roman" w:hAnsi="Times New Roman"/>
          <w:kern w:val="0"/>
          <w:sz w:val="24"/>
        </w:rPr>
        <w:t>:</w:t>
      </w:r>
      <w:r>
        <w:rPr>
          <w:rFonts w:hint="eastAsia" w:ascii="Times New Roman" w:hAnsi="Times New Roman"/>
          <w:kern w:val="0"/>
          <w:sz w:val="24"/>
          <w:lang w:val="en-US" w:eastAsia="zh-CN"/>
        </w:rPr>
        <w:t>20</w:t>
      </w:r>
      <w:r>
        <w:rPr>
          <w:rFonts w:ascii="Times New Roman" w:hAnsi="Times New Roman"/>
          <w:kern w:val="0"/>
          <w:sz w:val="24"/>
        </w:rPr>
        <w:t>（北京时间）</w:t>
      </w:r>
    </w:p>
    <w:p w14:paraId="4BC83E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right="60"/>
      </w:pPr>
      <w:r>
        <w:rPr>
          <w:rFonts w:hint="eastAsia" w:ascii="Times New Roman" w:hAnsi="Times New Roman"/>
          <w:kern w:val="0"/>
          <w:sz w:val="24"/>
          <w:lang w:eastAsia="zh-CN"/>
        </w:rPr>
        <w:t>八、</w:t>
      </w:r>
      <w:r>
        <w:rPr>
          <w:rFonts w:ascii="Times New Roman" w:hAnsi="Times New Roman"/>
          <w:kern w:val="0"/>
          <w:sz w:val="24"/>
        </w:rPr>
        <w:t>开标地址：</w:t>
      </w:r>
      <w:r>
        <w:rPr>
          <w:rFonts w:hint="eastAsia" w:ascii="宋体" w:hAnsi="宋体" w:eastAsia="宋体" w:cs="宋体"/>
          <w:i w:val="0"/>
          <w:iCs w:val="0"/>
          <w:caps w:val="0"/>
          <w:color w:val="000000"/>
          <w:spacing w:val="0"/>
          <w:sz w:val="24"/>
          <w:szCs w:val="24"/>
          <w:shd w:val="clear" w:fill="FFFFFF"/>
        </w:rPr>
        <w:t>杭州市临平区</w:t>
      </w:r>
      <w:r>
        <w:rPr>
          <w:rFonts w:hint="eastAsia" w:ascii="宋体" w:hAnsi="宋体" w:eastAsia="宋体" w:cs="宋体"/>
          <w:i w:val="0"/>
          <w:iCs w:val="0"/>
          <w:caps w:val="0"/>
          <w:color w:val="000000"/>
          <w:spacing w:val="0"/>
          <w:sz w:val="24"/>
          <w:szCs w:val="24"/>
          <w:shd w:val="clear" w:fill="FFFFFF"/>
          <w:lang w:eastAsia="zh-CN"/>
        </w:rPr>
        <w:t>崇贤街道社区卫生服务中心海南路</w:t>
      </w:r>
      <w:r>
        <w:rPr>
          <w:rFonts w:hint="eastAsia" w:ascii="宋体" w:hAnsi="宋体" w:eastAsia="宋体" w:cs="宋体"/>
          <w:i w:val="0"/>
          <w:iCs w:val="0"/>
          <w:caps w:val="0"/>
          <w:color w:val="000000"/>
          <w:spacing w:val="0"/>
          <w:sz w:val="24"/>
          <w:szCs w:val="24"/>
          <w:shd w:val="clear" w:fill="FFFFFF"/>
          <w:lang w:val="en-US" w:eastAsia="zh-CN"/>
        </w:rPr>
        <w:t>187号</w:t>
      </w:r>
    </w:p>
    <w:p w14:paraId="3420D69D">
      <w:pPr>
        <w:pStyle w:val="4"/>
        <w:spacing w:line="360" w:lineRule="auto"/>
        <w:ind w:firstLine="0"/>
        <w:rPr>
          <w:rFonts w:hint="eastAsia" w:ascii="Times New Roman" w:hAnsi="Times New Roman"/>
          <w:kern w:val="0"/>
          <w:sz w:val="24"/>
        </w:rPr>
      </w:pPr>
      <w:r>
        <w:rPr>
          <w:rFonts w:hint="eastAsia" w:ascii="Times New Roman" w:hAnsi="宋体"/>
          <w:sz w:val="24"/>
        </w:rPr>
        <w:t>，</w:t>
      </w:r>
      <w:r>
        <w:rPr>
          <w:rFonts w:hint="eastAsia" w:ascii="Times New Roman" w:hAnsi="宋体"/>
          <w:sz w:val="24"/>
          <w:lang w:eastAsia="zh-CN"/>
        </w:rPr>
        <w:t>行政楼</w:t>
      </w:r>
      <w:r>
        <w:rPr>
          <w:rFonts w:hint="eastAsia" w:ascii="Times New Roman" w:hAnsi="宋体"/>
          <w:sz w:val="24"/>
          <w:lang w:val="en-US" w:eastAsia="zh-CN"/>
        </w:rPr>
        <w:t>4楼会议室</w:t>
      </w:r>
      <w:r>
        <w:rPr>
          <w:rFonts w:hint="eastAsia" w:ascii="Times New Roman" w:hAnsi="Times New Roman"/>
          <w:kern w:val="0"/>
          <w:sz w:val="24"/>
        </w:rPr>
        <w:t>。</w:t>
      </w:r>
    </w:p>
    <w:p w14:paraId="312A2821">
      <w:pPr>
        <w:pStyle w:val="4"/>
        <w:spacing w:before="120" w:after="120" w:line="360" w:lineRule="auto"/>
        <w:ind w:firstLine="0"/>
        <w:rPr>
          <w:rFonts w:hint="eastAsia" w:ascii="Times New Roman" w:hAnsi="Times New Roman"/>
          <w:sz w:val="24"/>
        </w:rPr>
      </w:pPr>
      <w:r>
        <w:rPr>
          <w:rFonts w:hint="eastAsia" w:ascii="Times New Roman" w:hAnsi="Times New Roman"/>
          <w:sz w:val="24"/>
          <w:lang w:eastAsia="zh-CN"/>
        </w:rPr>
        <w:t>九、</w:t>
      </w:r>
      <w:r>
        <w:rPr>
          <w:rFonts w:ascii="Times New Roman" w:hAnsi="Times New Roman"/>
          <w:sz w:val="24"/>
        </w:rPr>
        <w:t>投标保证金：</w:t>
      </w:r>
      <w:r>
        <w:rPr>
          <w:rFonts w:hint="eastAsia" w:ascii="Times New Roman" w:hAnsi="Times New Roman"/>
          <w:sz w:val="24"/>
        </w:rPr>
        <w:t>不收取</w:t>
      </w:r>
    </w:p>
    <w:p w14:paraId="160F8323">
      <w:pPr>
        <w:pStyle w:val="4"/>
        <w:spacing w:before="120" w:after="120" w:line="360" w:lineRule="auto"/>
        <w:ind w:left="232" w:hanging="232" w:hangingChars="100"/>
        <w:rPr>
          <w:rFonts w:hint="eastAsia" w:ascii="Times New Roman" w:hAnsi="Times New Roman"/>
          <w:sz w:val="24"/>
        </w:rPr>
      </w:pPr>
      <w:r>
        <w:rPr>
          <w:rFonts w:hint="eastAsia" w:ascii="Times New Roman" w:hAnsi="Times New Roman"/>
          <w:sz w:val="24"/>
        </w:rPr>
        <w:t>十</w:t>
      </w:r>
      <w:r>
        <w:rPr>
          <w:rFonts w:hint="eastAsia" w:ascii="Times New Roman" w:hAnsi="Times New Roman"/>
          <w:sz w:val="24"/>
          <w:lang w:eastAsia="zh-CN"/>
        </w:rPr>
        <w:t>、</w:t>
      </w:r>
      <w:r>
        <w:rPr>
          <w:rFonts w:hint="eastAsia" w:ascii="Times New Roman" w:hAnsi="Times New Roman"/>
          <w:sz w:val="24"/>
        </w:rPr>
        <w:t>公告期限：</w:t>
      </w:r>
      <w:r>
        <w:rPr>
          <w:rFonts w:hint="eastAsia" w:ascii="Times New Roman" w:hAnsi="Times New Roman"/>
          <w:sz w:val="24"/>
          <w:lang w:val="en-US" w:eastAsia="zh-CN"/>
        </w:rPr>
        <w:t>3</w:t>
      </w:r>
      <w:r>
        <w:rPr>
          <w:rFonts w:hint="eastAsia" w:ascii="Times New Roman" w:hAnsi="Times New Roman"/>
          <w:sz w:val="24"/>
        </w:rPr>
        <w:t>个工作日</w:t>
      </w:r>
    </w:p>
    <w:p w14:paraId="4F6CD975">
      <w:pPr>
        <w:keepNext w:val="0"/>
        <w:keepLines w:val="0"/>
        <w:widowControl/>
        <w:suppressLineNumbers w:val="0"/>
        <w:shd w:val="clear" w:fill="FFFFFF"/>
        <w:ind w:left="0" w:firstLine="0"/>
        <w:jc w:val="left"/>
        <w:rPr>
          <w:rStyle w:val="12"/>
          <w:rFonts w:hint="eastAsia" w:ascii="微软雅黑" w:hAnsi="微软雅黑" w:eastAsia="微软雅黑" w:cs="微软雅黑"/>
          <w:i w:val="0"/>
          <w:iCs w:val="0"/>
          <w:caps w:val="0"/>
          <w:color w:val="000000"/>
          <w:spacing w:val="0"/>
          <w:sz w:val="24"/>
          <w:szCs w:val="24"/>
          <w:highlight w:val="yellow"/>
          <w:shd w:val="clear" w:color="auto" w:fill="auto"/>
          <w:lang w:eastAsia="zh-CN"/>
        </w:rPr>
      </w:pPr>
      <w:r>
        <w:rPr>
          <w:rFonts w:ascii="Times New Roman" w:hAnsi="Times New Roman"/>
          <w:sz w:val="24"/>
          <w:szCs w:val="24"/>
        </w:rPr>
        <w:t>十一</w:t>
      </w:r>
      <w:r>
        <w:rPr>
          <w:rStyle w:val="12"/>
          <w:rFonts w:hint="eastAsia" w:ascii="宋体" w:hAnsi="宋体" w:eastAsia="宋体" w:cs="宋体"/>
          <w:b/>
          <w:bCs/>
          <w:i w:val="0"/>
          <w:iCs w:val="0"/>
          <w:caps w:val="0"/>
          <w:color w:val="000000"/>
          <w:spacing w:val="0"/>
          <w:sz w:val="24"/>
          <w:szCs w:val="24"/>
          <w:lang w:eastAsia="zh-CN"/>
        </w:rPr>
        <w:t>、评标</w:t>
      </w:r>
      <w:r>
        <w:rPr>
          <w:rStyle w:val="12"/>
          <w:rFonts w:hint="eastAsia" w:ascii="宋体" w:hAnsi="宋体" w:eastAsia="宋体" w:cs="宋体"/>
          <w:b/>
          <w:bCs/>
          <w:i w:val="0"/>
          <w:iCs w:val="0"/>
          <w:caps w:val="0"/>
          <w:color w:val="000000"/>
          <w:spacing w:val="0"/>
          <w:sz w:val="24"/>
          <w:szCs w:val="24"/>
          <w:highlight w:val="none"/>
          <w:lang w:eastAsia="zh-CN"/>
        </w:rPr>
        <w:t>方式。</w:t>
      </w:r>
      <w:r>
        <w:rPr>
          <w:rStyle w:val="12"/>
          <w:rFonts w:hint="eastAsia" w:ascii="微软雅黑" w:hAnsi="微软雅黑" w:eastAsia="微软雅黑" w:cs="微软雅黑"/>
          <w:i w:val="0"/>
          <w:iCs w:val="0"/>
          <w:caps w:val="0"/>
          <w:color w:val="000000"/>
          <w:spacing w:val="0"/>
          <w:sz w:val="24"/>
          <w:szCs w:val="24"/>
          <w:highlight w:val="none"/>
          <w:shd w:val="clear" w:color="auto" w:fill="auto"/>
          <w:lang w:eastAsia="zh-CN"/>
        </w:rPr>
        <w:t>最低价中标。</w:t>
      </w:r>
      <w:r>
        <w:rPr>
          <w:rStyle w:val="12"/>
          <w:rFonts w:ascii="微软雅黑" w:hAnsi="微软雅黑" w:eastAsia="微软雅黑" w:cs="微软雅黑"/>
          <w:i w:val="0"/>
          <w:iCs w:val="0"/>
          <w:caps w:val="0"/>
          <w:color w:val="000000"/>
          <w:spacing w:val="0"/>
          <w:sz w:val="24"/>
          <w:szCs w:val="24"/>
          <w:highlight w:val="none"/>
        </w:rPr>
        <w:t>投标方需完全响应该项目维保需求，</w:t>
      </w:r>
      <w:r>
        <w:rPr>
          <w:rStyle w:val="12"/>
          <w:rFonts w:hint="eastAsia" w:ascii="微软雅黑" w:hAnsi="微软雅黑" w:eastAsia="微软雅黑" w:cs="微软雅黑"/>
          <w:i w:val="0"/>
          <w:iCs w:val="0"/>
          <w:caps w:val="0"/>
          <w:color w:val="000000"/>
          <w:spacing w:val="0"/>
          <w:sz w:val="24"/>
          <w:szCs w:val="24"/>
          <w:highlight w:val="none"/>
          <w:shd w:val="clear" w:color="auto" w:fill="auto"/>
          <w:lang w:eastAsia="zh-CN"/>
        </w:rPr>
        <w:t>若无法完全响应维保要求，则该报价属无效报价。</w:t>
      </w:r>
    </w:p>
    <w:p w14:paraId="695DC10E">
      <w:pPr>
        <w:keepNext w:val="0"/>
        <w:keepLines w:val="0"/>
        <w:widowControl/>
        <w:suppressLineNumbers w:val="0"/>
        <w:shd w:val="clear" w:fill="FFFFFF"/>
        <w:ind w:left="0" w:firstLine="0"/>
        <w:jc w:val="left"/>
        <w:rPr>
          <w:rFonts w:ascii="仿宋" w:hAnsi="仿宋" w:eastAsia="仿宋" w:cs="仿宋"/>
          <w:b/>
          <w:bCs/>
          <w:i w:val="0"/>
          <w:iCs w:val="0"/>
          <w:caps w:val="0"/>
          <w:color w:val="333333"/>
          <w:spacing w:val="0"/>
          <w:kern w:val="0"/>
          <w:sz w:val="21"/>
          <w:szCs w:val="21"/>
          <w:shd w:val="clear" w:fill="FFFFFF"/>
          <w:lang w:val="en-US" w:eastAsia="zh-CN" w:bidi="ar"/>
        </w:rPr>
      </w:pPr>
      <w:r>
        <w:rPr>
          <w:rStyle w:val="12"/>
          <w:rFonts w:ascii="微软雅黑" w:hAnsi="微软雅黑" w:eastAsia="微软雅黑" w:cs="微软雅黑"/>
          <w:i w:val="0"/>
          <w:iCs w:val="0"/>
          <w:caps w:val="0"/>
          <w:color w:val="000000"/>
          <w:spacing w:val="0"/>
          <w:sz w:val="27"/>
          <w:szCs w:val="27"/>
        </w:rPr>
        <w:t>报价表自拟。</w:t>
      </w:r>
    </w:p>
    <w:p w14:paraId="1B67D15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rPr>
          <w:rFonts w:hint="eastAsia" w:ascii="宋体" w:hAnsi="宋体" w:eastAsia="宋体" w:cs="宋体"/>
          <w:i w:val="0"/>
          <w:iCs w:val="0"/>
          <w:caps w:val="0"/>
          <w:color w:val="FF0000"/>
          <w:spacing w:val="0"/>
          <w:sz w:val="24"/>
          <w:szCs w:val="24"/>
          <w:shd w:val="clear" w:fill="FFFFFF"/>
        </w:rPr>
      </w:pPr>
      <w:r>
        <w:rPr>
          <w:rFonts w:ascii="Times New Roman" w:hAnsi="Times New Roman"/>
          <w:b/>
          <w:bCs/>
          <w:color w:val="FF0000"/>
          <w:sz w:val="24"/>
          <w:szCs w:val="24"/>
        </w:rPr>
        <w:t>十</w:t>
      </w:r>
      <w:r>
        <w:rPr>
          <w:rFonts w:hint="eastAsia" w:ascii="Times New Roman" w:hAnsi="Times New Roman"/>
          <w:b/>
          <w:bCs/>
          <w:color w:val="FF0000"/>
          <w:sz w:val="24"/>
          <w:szCs w:val="24"/>
          <w:lang w:eastAsia="zh-CN"/>
        </w:rPr>
        <w:t>二</w:t>
      </w:r>
      <w:r>
        <w:rPr>
          <w:rFonts w:ascii="Times New Roman" w:hAnsi="Times New Roman"/>
          <w:b/>
          <w:bCs/>
          <w:color w:val="FF0000"/>
          <w:sz w:val="24"/>
          <w:szCs w:val="24"/>
        </w:rPr>
        <w:t>.投标报名需要提供的资料</w:t>
      </w:r>
      <w:r>
        <w:rPr>
          <w:rFonts w:ascii="Times New Roman" w:hAnsi="Times New Roman"/>
          <w:color w:val="FF0000"/>
          <w:sz w:val="24"/>
          <w:szCs w:val="24"/>
        </w:rPr>
        <w:t>：1）投标报名表，格式见附件；2）投标人营业执照副本复印件；3）法定代表人授权书或介绍信；</w:t>
      </w:r>
      <w:r>
        <w:rPr>
          <w:rFonts w:hint="eastAsia" w:ascii="Times New Roman" w:hAnsi="Times New Roman"/>
          <w:color w:val="FF0000"/>
          <w:sz w:val="24"/>
          <w:szCs w:val="24"/>
        </w:rPr>
        <w:t xml:space="preserve"> </w:t>
      </w:r>
      <w:r>
        <w:rPr>
          <w:rFonts w:hint="eastAsia" w:ascii="宋体" w:hAnsi="宋体" w:eastAsia="宋体" w:cs="宋体"/>
          <w:i w:val="0"/>
          <w:iCs w:val="0"/>
          <w:caps w:val="0"/>
          <w:color w:val="FF0000"/>
          <w:spacing w:val="15"/>
          <w:sz w:val="24"/>
          <w:szCs w:val="24"/>
          <w:shd w:val="clear" w:fill="FFFFFF"/>
          <w:lang w:val="en-US" w:eastAsia="zh-CN"/>
        </w:rPr>
        <w:t>4.</w:t>
      </w:r>
      <w:r>
        <w:rPr>
          <w:rFonts w:hint="eastAsia" w:ascii="宋体" w:hAnsi="宋体" w:eastAsia="宋体" w:cs="宋体"/>
          <w:i w:val="0"/>
          <w:iCs w:val="0"/>
          <w:caps w:val="0"/>
          <w:color w:val="FF0000"/>
          <w:spacing w:val="15"/>
          <w:sz w:val="24"/>
          <w:szCs w:val="24"/>
          <w:shd w:val="clear" w:fill="FFFFFF"/>
        </w:rPr>
        <w:t>报名截止时间：</w:t>
      </w:r>
      <w:r>
        <w:rPr>
          <w:rFonts w:hint="eastAsia" w:ascii="宋体" w:hAnsi="宋体" w:eastAsia="宋体" w:cs="宋体"/>
          <w:i w:val="0"/>
          <w:iCs w:val="0"/>
          <w:caps w:val="0"/>
          <w:color w:val="FF0000"/>
          <w:spacing w:val="0"/>
          <w:sz w:val="24"/>
          <w:szCs w:val="24"/>
          <w:shd w:val="clear" w:fill="FFFFFF"/>
        </w:rPr>
        <w:t>202</w:t>
      </w:r>
      <w:r>
        <w:rPr>
          <w:rFonts w:hint="eastAsia" w:ascii="宋体" w:hAnsi="宋体" w:eastAsia="宋体" w:cs="宋体"/>
          <w:i w:val="0"/>
          <w:iCs w:val="0"/>
          <w:caps w:val="0"/>
          <w:color w:val="FF0000"/>
          <w:spacing w:val="0"/>
          <w:sz w:val="24"/>
          <w:szCs w:val="24"/>
          <w:shd w:val="clear" w:fill="FFFFFF"/>
          <w:lang w:val="en-US" w:eastAsia="zh-CN"/>
        </w:rPr>
        <w:t>4</w:t>
      </w:r>
      <w:r>
        <w:rPr>
          <w:rFonts w:hint="eastAsia" w:ascii="宋体" w:hAnsi="宋体" w:eastAsia="宋体" w:cs="宋体"/>
          <w:i w:val="0"/>
          <w:iCs w:val="0"/>
          <w:caps w:val="0"/>
          <w:color w:val="FF0000"/>
          <w:spacing w:val="0"/>
          <w:sz w:val="24"/>
          <w:szCs w:val="24"/>
          <w:shd w:val="clear" w:fill="FFFFFF"/>
        </w:rPr>
        <w:t>年</w:t>
      </w:r>
      <w:r>
        <w:rPr>
          <w:rFonts w:hint="eastAsia" w:ascii="宋体" w:hAnsi="宋体" w:eastAsia="宋体" w:cs="宋体"/>
          <w:i w:val="0"/>
          <w:iCs w:val="0"/>
          <w:caps w:val="0"/>
          <w:color w:val="FF0000"/>
          <w:spacing w:val="0"/>
          <w:sz w:val="24"/>
          <w:szCs w:val="24"/>
          <w:shd w:val="clear" w:fill="FFFFFF"/>
          <w:lang w:val="en-US" w:eastAsia="zh-CN"/>
        </w:rPr>
        <w:t xml:space="preserve"> 12 </w:t>
      </w:r>
      <w:r>
        <w:rPr>
          <w:rFonts w:hint="eastAsia" w:ascii="宋体" w:hAnsi="宋体" w:eastAsia="宋体" w:cs="宋体"/>
          <w:i w:val="0"/>
          <w:iCs w:val="0"/>
          <w:caps w:val="0"/>
          <w:color w:val="FF0000"/>
          <w:spacing w:val="0"/>
          <w:sz w:val="24"/>
          <w:szCs w:val="24"/>
          <w:shd w:val="clear" w:fill="FFFFFF"/>
        </w:rPr>
        <w:t>月</w:t>
      </w:r>
      <w:r>
        <w:rPr>
          <w:rFonts w:hint="eastAsia" w:ascii="宋体" w:hAnsi="宋体" w:eastAsia="宋体" w:cs="宋体"/>
          <w:i w:val="0"/>
          <w:iCs w:val="0"/>
          <w:caps w:val="0"/>
          <w:color w:val="FF0000"/>
          <w:spacing w:val="0"/>
          <w:sz w:val="24"/>
          <w:szCs w:val="24"/>
          <w:shd w:val="clear" w:fill="FFFFFF"/>
          <w:lang w:val="en-US" w:eastAsia="zh-CN"/>
        </w:rPr>
        <w:t xml:space="preserve"> 13</w:t>
      </w:r>
      <w:r>
        <w:rPr>
          <w:rFonts w:hint="eastAsia" w:ascii="宋体" w:hAnsi="宋体" w:eastAsia="宋体" w:cs="宋体"/>
          <w:i w:val="0"/>
          <w:iCs w:val="0"/>
          <w:caps w:val="0"/>
          <w:color w:val="FF0000"/>
          <w:spacing w:val="0"/>
          <w:sz w:val="24"/>
          <w:szCs w:val="24"/>
          <w:shd w:val="clear" w:fill="FFFFFF"/>
        </w:rPr>
        <w:t>日</w:t>
      </w:r>
      <w:r>
        <w:rPr>
          <w:rFonts w:hint="eastAsia" w:ascii="宋体" w:hAnsi="宋体" w:eastAsia="宋体" w:cs="宋体"/>
          <w:i w:val="0"/>
          <w:iCs w:val="0"/>
          <w:caps w:val="0"/>
          <w:color w:val="FF0000"/>
          <w:spacing w:val="0"/>
          <w:sz w:val="24"/>
          <w:szCs w:val="24"/>
          <w:shd w:val="clear" w:fill="FFFFFF"/>
          <w:lang w:val="en-US" w:eastAsia="zh-CN"/>
        </w:rPr>
        <w:t>09</w:t>
      </w:r>
      <w:bookmarkStart w:id="10" w:name="_GoBack"/>
      <w:bookmarkEnd w:id="10"/>
      <w:r>
        <w:rPr>
          <w:rFonts w:hint="eastAsia" w:ascii="宋体" w:hAnsi="宋体" w:eastAsia="宋体" w:cs="宋体"/>
          <w:i w:val="0"/>
          <w:iCs w:val="0"/>
          <w:caps w:val="0"/>
          <w:color w:val="FF0000"/>
          <w:spacing w:val="0"/>
          <w:sz w:val="24"/>
          <w:szCs w:val="24"/>
          <w:shd w:val="clear" w:fill="FFFFFF"/>
        </w:rPr>
        <w:t>：00</w:t>
      </w:r>
    </w:p>
    <w:p w14:paraId="1C1D740F">
      <w:pPr>
        <w:adjustRightInd w:val="0"/>
        <w:snapToGrid w:val="0"/>
        <w:spacing w:line="360" w:lineRule="auto"/>
        <w:rPr>
          <w:color w:val="000000"/>
          <w:sz w:val="24"/>
          <w:szCs w:val="24"/>
        </w:rPr>
      </w:pPr>
      <w:r>
        <w:rPr>
          <w:rFonts w:ascii="Times New Roman" w:hAnsi="Times New Roman"/>
          <w:b/>
          <w:bCs/>
          <w:sz w:val="24"/>
          <w:szCs w:val="24"/>
        </w:rPr>
        <w:t>十</w:t>
      </w:r>
      <w:r>
        <w:rPr>
          <w:rFonts w:hint="eastAsia" w:ascii="Times New Roman" w:hAnsi="Times New Roman"/>
          <w:b/>
          <w:bCs/>
          <w:sz w:val="24"/>
          <w:szCs w:val="24"/>
          <w:lang w:eastAsia="zh-CN"/>
        </w:rPr>
        <w:t>三</w:t>
      </w:r>
      <w:r>
        <w:rPr>
          <w:rFonts w:hint="eastAsia"/>
          <w:b/>
          <w:bCs/>
          <w:color w:val="000000"/>
          <w:sz w:val="24"/>
          <w:szCs w:val="24"/>
        </w:rPr>
        <w:t>、报价要求</w:t>
      </w:r>
      <w:r>
        <w:rPr>
          <w:rFonts w:hint="eastAsia"/>
          <w:color w:val="000000"/>
          <w:sz w:val="24"/>
          <w:szCs w:val="24"/>
        </w:rPr>
        <w:t>：</w:t>
      </w:r>
    </w:p>
    <w:p w14:paraId="11BCB470">
      <w:pPr>
        <w:adjustRightInd w:val="0"/>
        <w:snapToGrid w:val="0"/>
        <w:spacing w:line="360" w:lineRule="auto"/>
        <w:rPr>
          <w:rFonts w:hint="eastAsia" w:eastAsiaTheme="minorEastAsia"/>
          <w:color w:val="000000"/>
          <w:sz w:val="24"/>
          <w:szCs w:val="24"/>
          <w:lang w:eastAsia="zh-CN"/>
        </w:rPr>
      </w:pPr>
      <w:r>
        <w:rPr>
          <w:color w:val="000000"/>
          <w:sz w:val="24"/>
          <w:szCs w:val="24"/>
        </w:rPr>
        <w:t>1</w:t>
      </w:r>
      <w:r>
        <w:rPr>
          <w:rFonts w:hint="eastAsia"/>
          <w:color w:val="000000"/>
          <w:sz w:val="24"/>
          <w:szCs w:val="24"/>
        </w:rPr>
        <w:t>报价应包括液氧货价和</w:t>
      </w:r>
      <w:r>
        <w:rPr>
          <w:rFonts w:hint="eastAsia"/>
          <w:color w:val="000000"/>
          <w:sz w:val="24"/>
          <w:szCs w:val="24"/>
          <w:lang w:eastAsia="zh-CN"/>
        </w:rPr>
        <w:t>氧气</w:t>
      </w:r>
      <w:r>
        <w:rPr>
          <w:rFonts w:hint="eastAsia"/>
          <w:color w:val="000000"/>
          <w:sz w:val="24"/>
          <w:szCs w:val="24"/>
        </w:rPr>
        <w:t>供应、检验、、保险、装卸、仓储、保管、技术服务及液氧供应相关服务，各种税费、质保、售后服务及其他伴随服务等一切必须费用</w:t>
      </w:r>
      <w:r>
        <w:rPr>
          <w:rFonts w:hint="eastAsia"/>
          <w:color w:val="000000"/>
          <w:sz w:val="24"/>
          <w:szCs w:val="24"/>
          <w:lang w:eastAsia="zh-CN"/>
        </w:rPr>
        <w:t>，不含运费。</w:t>
      </w:r>
    </w:p>
    <w:p w14:paraId="66FAAD72">
      <w:pPr>
        <w:adjustRightInd w:val="0"/>
        <w:snapToGrid w:val="0"/>
        <w:spacing w:line="360" w:lineRule="auto"/>
        <w:rPr>
          <w:rFonts w:hint="eastAsia"/>
          <w:color w:val="000000"/>
          <w:sz w:val="24"/>
          <w:szCs w:val="24"/>
        </w:rPr>
      </w:pPr>
      <w:r>
        <w:rPr>
          <w:color w:val="000000"/>
          <w:sz w:val="24"/>
          <w:szCs w:val="24"/>
        </w:rPr>
        <w:t>2</w:t>
      </w:r>
      <w:r>
        <w:rPr>
          <w:rFonts w:hint="eastAsia"/>
          <w:color w:val="000000"/>
          <w:sz w:val="24"/>
          <w:szCs w:val="24"/>
        </w:rPr>
        <w:t>投标报价数量按货物需求一览表数量计算报总价。</w:t>
      </w:r>
    </w:p>
    <w:p w14:paraId="60D2AA56">
      <w:pPr>
        <w:adjustRightInd w:val="0"/>
        <w:snapToGrid w:val="0"/>
        <w:spacing w:line="360" w:lineRule="auto"/>
        <w:rPr>
          <w:rFonts w:hint="eastAsia"/>
          <w:color w:val="000000"/>
          <w:sz w:val="24"/>
          <w:szCs w:val="24"/>
        </w:rPr>
      </w:pPr>
      <w:r>
        <w:rPr>
          <w:rFonts w:hint="eastAsia"/>
          <w:color w:val="000000"/>
          <w:sz w:val="24"/>
          <w:szCs w:val="24"/>
        </w:rPr>
        <w:t>3合同执行过程中依据此次投标单价和实际用量结算。</w:t>
      </w:r>
    </w:p>
    <w:p w14:paraId="0B0444F0">
      <w:pPr>
        <w:adjustRightInd w:val="0"/>
        <w:snapToGrid w:val="0"/>
        <w:spacing w:line="360" w:lineRule="auto"/>
        <w:rPr>
          <w:color w:val="000000"/>
          <w:sz w:val="24"/>
          <w:szCs w:val="24"/>
        </w:rPr>
      </w:pPr>
      <w:r>
        <w:rPr>
          <w:rFonts w:hint="eastAsia"/>
          <w:color w:val="000000"/>
          <w:sz w:val="24"/>
          <w:szCs w:val="24"/>
        </w:rPr>
        <w:t>4中标人需负责供氧设备的维护检修，费用由中标人负责。设备出现故障，中标人需在接到电话2小时内到达医院，进行现场处理、维修。</w:t>
      </w:r>
    </w:p>
    <w:p w14:paraId="0F7C8ECA">
      <w:pPr>
        <w:adjustRightInd w:val="0"/>
        <w:snapToGrid w:val="0"/>
        <w:spacing w:line="360" w:lineRule="auto"/>
        <w:rPr>
          <w:color w:val="000000"/>
          <w:sz w:val="24"/>
          <w:szCs w:val="24"/>
        </w:rPr>
      </w:pPr>
      <w:r>
        <w:rPr>
          <w:rFonts w:hint="eastAsia"/>
          <w:color w:val="000000"/>
          <w:sz w:val="24"/>
          <w:szCs w:val="24"/>
          <w:lang w:val="en-US" w:eastAsia="zh-CN"/>
        </w:rPr>
        <w:t>5</w:t>
      </w:r>
      <w:r>
        <w:rPr>
          <w:rFonts w:hint="eastAsia"/>
          <w:color w:val="000000"/>
          <w:sz w:val="24"/>
          <w:szCs w:val="24"/>
        </w:rPr>
        <w:t>、质量标准和交货时间方式、验收及责任</w:t>
      </w:r>
    </w:p>
    <w:p w14:paraId="1A5FA765">
      <w:pPr>
        <w:adjustRightInd w:val="0"/>
        <w:snapToGrid w:val="0"/>
        <w:spacing w:line="360" w:lineRule="auto"/>
        <w:rPr>
          <w:color w:val="000000"/>
          <w:sz w:val="24"/>
          <w:szCs w:val="24"/>
        </w:rPr>
      </w:pPr>
      <w:r>
        <w:rPr>
          <w:rFonts w:hint="eastAsia"/>
          <w:color w:val="000000"/>
          <w:sz w:val="24"/>
          <w:szCs w:val="24"/>
          <w:lang w:val="en-US" w:eastAsia="zh-CN"/>
        </w:rPr>
        <w:t>6、</w:t>
      </w:r>
      <w:r>
        <w:rPr>
          <w:color w:val="000000"/>
          <w:sz w:val="24"/>
          <w:szCs w:val="24"/>
        </w:rPr>
        <w:t xml:space="preserve"> </w:t>
      </w:r>
      <w:r>
        <w:rPr>
          <w:rFonts w:hint="eastAsia"/>
          <w:color w:val="000000"/>
          <w:sz w:val="24"/>
          <w:szCs w:val="24"/>
        </w:rPr>
        <w:t>质量标准</w:t>
      </w:r>
    </w:p>
    <w:p w14:paraId="0A02FEE9">
      <w:pPr>
        <w:adjustRightInd w:val="0"/>
        <w:snapToGrid w:val="0"/>
        <w:spacing w:line="360" w:lineRule="auto"/>
        <w:rPr>
          <w:color w:val="000000"/>
          <w:sz w:val="24"/>
          <w:szCs w:val="24"/>
        </w:rPr>
      </w:pPr>
      <w:r>
        <w:rPr>
          <w:rFonts w:hint="eastAsia"/>
          <w:color w:val="000000"/>
          <w:sz w:val="24"/>
          <w:szCs w:val="24"/>
          <w:lang w:val="en-US" w:eastAsia="zh-CN"/>
        </w:rPr>
        <w:t>7、</w:t>
      </w:r>
      <w:r>
        <w:rPr>
          <w:color w:val="000000"/>
          <w:sz w:val="24"/>
          <w:szCs w:val="24"/>
        </w:rPr>
        <w:t xml:space="preserve"> </w:t>
      </w:r>
      <w:r>
        <w:rPr>
          <w:rFonts w:hint="eastAsia"/>
          <w:color w:val="000000"/>
          <w:sz w:val="24"/>
          <w:szCs w:val="24"/>
        </w:rPr>
        <w:t>中标人保证其货物质量及技术符合要求。</w:t>
      </w:r>
    </w:p>
    <w:p w14:paraId="0837A713">
      <w:pPr>
        <w:adjustRightInd w:val="0"/>
        <w:snapToGrid w:val="0"/>
        <w:spacing w:line="360" w:lineRule="auto"/>
        <w:rPr>
          <w:rFonts w:hint="eastAsia"/>
          <w:sz w:val="24"/>
          <w:szCs w:val="24"/>
        </w:rPr>
      </w:pPr>
      <w:r>
        <w:rPr>
          <w:rFonts w:hint="eastAsia"/>
          <w:sz w:val="24"/>
          <w:szCs w:val="24"/>
          <w:lang w:val="en-US" w:eastAsia="zh-CN"/>
        </w:rPr>
        <w:t>8、</w:t>
      </w:r>
      <w:r>
        <w:rPr>
          <w:sz w:val="24"/>
          <w:szCs w:val="24"/>
        </w:rPr>
        <w:t xml:space="preserve"> </w:t>
      </w:r>
      <w:r>
        <w:rPr>
          <w:rFonts w:hint="eastAsia"/>
          <w:sz w:val="24"/>
          <w:szCs w:val="24"/>
        </w:rPr>
        <w:t>中标人提供的医用液态氧气满足</w:t>
      </w:r>
      <w:r>
        <w:rPr>
          <w:sz w:val="24"/>
          <w:szCs w:val="24"/>
        </w:rPr>
        <w:t>GB 8982</w:t>
      </w:r>
      <w:r>
        <w:rPr>
          <w:rFonts w:hint="eastAsia"/>
          <w:sz w:val="24"/>
          <w:szCs w:val="24"/>
        </w:rPr>
        <w:t>《医用氧》标准，液氮满足相关国家标准。</w:t>
      </w:r>
    </w:p>
    <w:p w14:paraId="12CEEBDA">
      <w:pPr>
        <w:adjustRightInd w:val="0"/>
        <w:snapToGrid w:val="0"/>
        <w:spacing w:line="360" w:lineRule="auto"/>
        <w:rPr>
          <w:rFonts w:hint="eastAsia"/>
          <w:sz w:val="24"/>
          <w:szCs w:val="24"/>
        </w:rPr>
      </w:pPr>
    </w:p>
    <w:p w14:paraId="7101B59F">
      <w:pPr>
        <w:spacing w:line="360" w:lineRule="auto"/>
        <w:rPr>
          <w:rFonts w:hint="eastAsia"/>
          <w:color w:val="000000"/>
          <w:szCs w:val="21"/>
        </w:rPr>
      </w:pPr>
    </w:p>
    <w:p w14:paraId="4D1B901E">
      <w:pPr>
        <w:spacing w:line="360" w:lineRule="auto"/>
        <w:jc w:val="both"/>
        <w:rPr>
          <w:rFonts w:hint="eastAsia"/>
          <w:b/>
          <w:color w:val="000000"/>
          <w:sz w:val="24"/>
        </w:rPr>
      </w:pPr>
      <w:r>
        <w:rPr>
          <w:rFonts w:hint="eastAsia"/>
          <w:b/>
          <w:color w:val="000000"/>
          <w:sz w:val="24"/>
        </w:rPr>
        <w:t>货物需求一览表</w:t>
      </w:r>
    </w:p>
    <w:p w14:paraId="29D940D4">
      <w:pPr>
        <w:spacing w:line="360" w:lineRule="auto"/>
        <w:jc w:val="center"/>
        <w:rPr>
          <w:b/>
          <w:color w:val="000000"/>
          <w:sz w:val="24"/>
        </w:rPr>
      </w:pPr>
    </w:p>
    <w:tbl>
      <w:tblPr>
        <w:tblStyle w:val="8"/>
        <w:tblW w:w="8574" w:type="dxa"/>
        <w:jc w:val="center"/>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12"/>
        <w:gridCol w:w="1260"/>
        <w:gridCol w:w="1080"/>
        <w:gridCol w:w="1260"/>
        <w:gridCol w:w="1080"/>
        <w:gridCol w:w="900"/>
        <w:gridCol w:w="722"/>
      </w:tblGrid>
      <w:tr w14:paraId="331CC7DA">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tcBorders>
            <w:noWrap w:val="0"/>
            <w:vAlign w:val="center"/>
          </w:tcPr>
          <w:p w14:paraId="4A0E2D49">
            <w:pPr>
              <w:jc w:val="center"/>
              <w:rPr>
                <w:color w:val="000000"/>
              </w:rPr>
            </w:pPr>
            <w:r>
              <w:rPr>
                <w:rFonts w:hint="eastAsia"/>
                <w:color w:val="000000"/>
              </w:rPr>
              <w:t>序号</w:t>
            </w:r>
          </w:p>
        </w:tc>
        <w:tc>
          <w:tcPr>
            <w:tcW w:w="1512" w:type="dxa"/>
            <w:tcBorders>
              <w:top w:val="single" w:color="auto" w:sz="4" w:space="0"/>
              <w:bottom w:val="single" w:color="auto" w:sz="4" w:space="0"/>
            </w:tcBorders>
            <w:noWrap w:val="0"/>
            <w:vAlign w:val="center"/>
          </w:tcPr>
          <w:p w14:paraId="59575FEC">
            <w:pPr>
              <w:jc w:val="center"/>
              <w:rPr>
                <w:color w:val="000000"/>
              </w:rPr>
            </w:pPr>
            <w:r>
              <w:rPr>
                <w:rFonts w:hint="eastAsia"/>
                <w:color w:val="000000"/>
              </w:rPr>
              <w:t>货物名称</w:t>
            </w:r>
          </w:p>
        </w:tc>
        <w:tc>
          <w:tcPr>
            <w:tcW w:w="1260" w:type="dxa"/>
            <w:tcBorders>
              <w:top w:val="single" w:color="auto" w:sz="4" w:space="0"/>
              <w:bottom w:val="single" w:color="auto" w:sz="4" w:space="0"/>
            </w:tcBorders>
            <w:noWrap w:val="0"/>
            <w:vAlign w:val="center"/>
          </w:tcPr>
          <w:p w14:paraId="688FA09D">
            <w:pPr>
              <w:jc w:val="center"/>
              <w:rPr>
                <w:color w:val="000000"/>
              </w:rPr>
            </w:pPr>
            <w:r>
              <w:rPr>
                <w:rFonts w:hint="eastAsia"/>
                <w:color w:val="000000"/>
              </w:rPr>
              <w:t>质量标准</w:t>
            </w:r>
          </w:p>
        </w:tc>
        <w:tc>
          <w:tcPr>
            <w:tcW w:w="1080" w:type="dxa"/>
            <w:tcBorders>
              <w:top w:val="single" w:color="auto" w:sz="4" w:space="0"/>
              <w:bottom w:val="single" w:color="auto" w:sz="4" w:space="0"/>
            </w:tcBorders>
            <w:noWrap w:val="0"/>
            <w:vAlign w:val="center"/>
          </w:tcPr>
          <w:p w14:paraId="599C370B">
            <w:pPr>
              <w:jc w:val="center"/>
              <w:rPr>
                <w:color w:val="000000"/>
              </w:rPr>
            </w:pPr>
            <w:r>
              <w:rPr>
                <w:rFonts w:hint="eastAsia"/>
                <w:color w:val="000000"/>
              </w:rPr>
              <w:t>规格</w:t>
            </w:r>
          </w:p>
        </w:tc>
        <w:tc>
          <w:tcPr>
            <w:tcW w:w="1260" w:type="dxa"/>
            <w:tcBorders>
              <w:top w:val="single" w:color="auto" w:sz="4" w:space="0"/>
              <w:bottom w:val="single" w:color="auto" w:sz="4" w:space="0"/>
            </w:tcBorders>
            <w:noWrap w:val="0"/>
            <w:vAlign w:val="center"/>
          </w:tcPr>
          <w:p w14:paraId="00BEF8FA">
            <w:pPr>
              <w:jc w:val="center"/>
              <w:rPr>
                <w:rFonts w:hint="eastAsia"/>
                <w:color w:val="000000"/>
              </w:rPr>
            </w:pPr>
            <w:r>
              <w:rPr>
                <w:rFonts w:hint="eastAsia"/>
                <w:color w:val="000000"/>
              </w:rPr>
              <w:t>计量单位</w:t>
            </w:r>
          </w:p>
        </w:tc>
        <w:tc>
          <w:tcPr>
            <w:tcW w:w="1080" w:type="dxa"/>
            <w:tcBorders>
              <w:top w:val="single" w:color="auto" w:sz="4" w:space="0"/>
              <w:bottom w:val="single" w:color="auto" w:sz="4" w:space="0"/>
            </w:tcBorders>
            <w:noWrap w:val="0"/>
            <w:vAlign w:val="center"/>
          </w:tcPr>
          <w:p w14:paraId="2DC182E1">
            <w:pPr>
              <w:jc w:val="center"/>
              <w:rPr>
                <w:rFonts w:hint="eastAsia"/>
                <w:color w:val="000000"/>
              </w:rPr>
            </w:pPr>
            <w:r>
              <w:rPr>
                <w:rFonts w:hint="eastAsia"/>
                <w:color w:val="000000"/>
              </w:rPr>
              <w:t>年预计量</w:t>
            </w:r>
          </w:p>
        </w:tc>
        <w:tc>
          <w:tcPr>
            <w:tcW w:w="900" w:type="dxa"/>
            <w:tcBorders>
              <w:top w:val="single" w:color="auto" w:sz="4" w:space="0"/>
              <w:bottom w:val="single" w:color="auto" w:sz="4" w:space="0"/>
            </w:tcBorders>
            <w:noWrap w:val="0"/>
            <w:vAlign w:val="center"/>
          </w:tcPr>
          <w:p w14:paraId="523574AE">
            <w:pPr>
              <w:jc w:val="center"/>
              <w:rPr>
                <w:rFonts w:hint="eastAsia"/>
                <w:color w:val="000000"/>
              </w:rPr>
            </w:pPr>
            <w:r>
              <w:rPr>
                <w:rFonts w:hint="eastAsia"/>
                <w:color w:val="000000"/>
              </w:rPr>
              <w:t>单价</w:t>
            </w:r>
          </w:p>
        </w:tc>
        <w:tc>
          <w:tcPr>
            <w:tcW w:w="722" w:type="dxa"/>
            <w:tcBorders>
              <w:top w:val="single" w:color="auto" w:sz="4" w:space="0"/>
              <w:bottom w:val="single" w:color="auto" w:sz="4" w:space="0"/>
              <w:right w:val="single" w:color="auto" w:sz="4" w:space="0"/>
            </w:tcBorders>
            <w:noWrap w:val="0"/>
            <w:vAlign w:val="center"/>
          </w:tcPr>
          <w:p w14:paraId="1371DFC1">
            <w:pPr>
              <w:jc w:val="center"/>
              <w:rPr>
                <w:rFonts w:hint="eastAsia"/>
                <w:color w:val="000000"/>
              </w:rPr>
            </w:pPr>
            <w:r>
              <w:rPr>
                <w:rFonts w:hint="eastAsia"/>
                <w:color w:val="000000"/>
              </w:rPr>
              <w:t>总价</w:t>
            </w:r>
          </w:p>
        </w:tc>
      </w:tr>
      <w:tr w14:paraId="72A2625E">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tcBorders>
            <w:noWrap w:val="0"/>
            <w:vAlign w:val="center"/>
          </w:tcPr>
          <w:p w14:paraId="16C2B95E">
            <w:pPr>
              <w:widowControl/>
              <w:jc w:val="center"/>
              <w:rPr>
                <w:color w:val="000000"/>
              </w:rPr>
            </w:pPr>
            <w:r>
              <w:rPr>
                <w:color w:val="000000"/>
              </w:rPr>
              <w:t>1</w:t>
            </w:r>
          </w:p>
        </w:tc>
        <w:tc>
          <w:tcPr>
            <w:tcW w:w="1512" w:type="dxa"/>
            <w:tcBorders>
              <w:top w:val="single" w:color="auto" w:sz="4" w:space="0"/>
              <w:bottom w:val="single" w:color="auto" w:sz="4" w:space="0"/>
            </w:tcBorders>
            <w:noWrap w:val="0"/>
            <w:vAlign w:val="center"/>
          </w:tcPr>
          <w:p w14:paraId="4F7AB9D4">
            <w:pPr>
              <w:widowControl/>
              <w:jc w:val="center"/>
              <w:rPr>
                <w:color w:val="000000"/>
              </w:rPr>
            </w:pPr>
            <w:r>
              <w:rPr>
                <w:rFonts w:hint="eastAsia"/>
                <w:color w:val="000000"/>
              </w:rPr>
              <w:t>医用液氧</w:t>
            </w:r>
          </w:p>
        </w:tc>
        <w:tc>
          <w:tcPr>
            <w:tcW w:w="1260" w:type="dxa"/>
            <w:tcBorders>
              <w:top w:val="single" w:color="auto" w:sz="4" w:space="0"/>
              <w:bottom w:val="single" w:color="auto" w:sz="4" w:space="0"/>
            </w:tcBorders>
            <w:noWrap w:val="0"/>
            <w:vAlign w:val="center"/>
          </w:tcPr>
          <w:p w14:paraId="604815E0">
            <w:pPr>
              <w:widowControl/>
              <w:jc w:val="center"/>
              <w:rPr>
                <w:color w:val="000000"/>
              </w:rPr>
            </w:pPr>
            <w:r>
              <w:rPr>
                <w:rFonts w:hint="eastAsia"/>
                <w:color w:val="000000"/>
              </w:rPr>
              <w:t>氧含量≥99.5%</w:t>
            </w:r>
          </w:p>
        </w:tc>
        <w:tc>
          <w:tcPr>
            <w:tcW w:w="1080" w:type="dxa"/>
            <w:tcBorders>
              <w:top w:val="single" w:color="auto" w:sz="4" w:space="0"/>
              <w:bottom w:val="single" w:color="auto" w:sz="4" w:space="0"/>
            </w:tcBorders>
            <w:noWrap w:val="0"/>
            <w:vAlign w:val="center"/>
          </w:tcPr>
          <w:p w14:paraId="4DC6E3B4">
            <w:pPr>
              <w:widowControl/>
              <w:jc w:val="center"/>
              <w:rPr>
                <w:rFonts w:hint="default" w:eastAsiaTheme="minorEastAsia"/>
                <w:color w:val="000000"/>
                <w:lang w:val="en-US" w:eastAsia="zh-CN"/>
              </w:rPr>
            </w:pPr>
            <w:r>
              <w:rPr>
                <w:rFonts w:hint="eastAsia"/>
                <w:color w:val="000000"/>
                <w:lang w:val="en-US" w:eastAsia="zh-CN"/>
              </w:rPr>
              <w:t>195L</w:t>
            </w:r>
          </w:p>
        </w:tc>
        <w:tc>
          <w:tcPr>
            <w:tcW w:w="1260" w:type="dxa"/>
            <w:tcBorders>
              <w:top w:val="single" w:color="auto" w:sz="4" w:space="0"/>
              <w:bottom w:val="single" w:color="auto" w:sz="4" w:space="0"/>
            </w:tcBorders>
            <w:noWrap w:val="0"/>
            <w:vAlign w:val="center"/>
          </w:tcPr>
          <w:p w14:paraId="56A11006">
            <w:pPr>
              <w:widowControl/>
              <w:jc w:val="center"/>
              <w:rPr>
                <w:rFonts w:hint="eastAsia" w:eastAsiaTheme="minorEastAsia"/>
                <w:color w:val="000000"/>
                <w:lang w:eastAsia="zh-CN"/>
              </w:rPr>
            </w:pPr>
            <w:r>
              <w:rPr>
                <w:rFonts w:hint="eastAsia"/>
                <w:color w:val="000000"/>
                <w:lang w:eastAsia="zh-CN"/>
              </w:rPr>
              <w:t>瓶</w:t>
            </w:r>
          </w:p>
        </w:tc>
        <w:tc>
          <w:tcPr>
            <w:tcW w:w="1080" w:type="dxa"/>
            <w:tcBorders>
              <w:top w:val="single" w:color="auto" w:sz="4" w:space="0"/>
              <w:bottom w:val="single" w:color="auto" w:sz="4" w:space="0"/>
            </w:tcBorders>
            <w:noWrap w:val="0"/>
            <w:vAlign w:val="center"/>
          </w:tcPr>
          <w:p w14:paraId="07333B4E">
            <w:pPr>
              <w:widowControl/>
              <w:jc w:val="center"/>
              <w:rPr>
                <w:rFonts w:hint="default" w:eastAsiaTheme="minorEastAsia"/>
                <w:color w:val="000000"/>
                <w:lang w:val="en-US" w:eastAsia="zh-CN"/>
              </w:rPr>
            </w:pPr>
            <w:r>
              <w:rPr>
                <w:rFonts w:hint="eastAsia"/>
                <w:color w:val="000000"/>
                <w:lang w:val="en-US" w:eastAsia="zh-CN"/>
              </w:rPr>
              <w:t>50</w:t>
            </w:r>
          </w:p>
        </w:tc>
        <w:tc>
          <w:tcPr>
            <w:tcW w:w="900" w:type="dxa"/>
            <w:tcBorders>
              <w:top w:val="single" w:color="auto" w:sz="4" w:space="0"/>
              <w:bottom w:val="single" w:color="auto" w:sz="4" w:space="0"/>
            </w:tcBorders>
            <w:noWrap w:val="0"/>
            <w:vAlign w:val="center"/>
          </w:tcPr>
          <w:p w14:paraId="474DA7EF">
            <w:pPr>
              <w:widowControl/>
              <w:jc w:val="center"/>
              <w:rPr>
                <w:rFonts w:hint="eastAsia"/>
                <w:color w:val="000000"/>
              </w:rPr>
            </w:pPr>
          </w:p>
        </w:tc>
        <w:tc>
          <w:tcPr>
            <w:tcW w:w="722" w:type="dxa"/>
            <w:tcBorders>
              <w:top w:val="single" w:color="auto" w:sz="4" w:space="0"/>
              <w:bottom w:val="single" w:color="auto" w:sz="4" w:space="0"/>
              <w:right w:val="single" w:color="auto" w:sz="4" w:space="0"/>
            </w:tcBorders>
            <w:noWrap w:val="0"/>
            <w:vAlign w:val="center"/>
          </w:tcPr>
          <w:p w14:paraId="6FA75E82">
            <w:pPr>
              <w:widowControl/>
              <w:jc w:val="center"/>
              <w:rPr>
                <w:rFonts w:hint="eastAsia"/>
                <w:color w:val="000000"/>
              </w:rPr>
            </w:pPr>
          </w:p>
        </w:tc>
      </w:tr>
      <w:tr w14:paraId="02055717">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tcBorders>
            <w:noWrap w:val="0"/>
            <w:vAlign w:val="center"/>
          </w:tcPr>
          <w:p w14:paraId="29A67984">
            <w:pPr>
              <w:widowControl/>
              <w:jc w:val="center"/>
              <w:rPr>
                <w:rFonts w:hint="eastAsia"/>
                <w:color w:val="000000"/>
              </w:rPr>
            </w:pPr>
            <w:r>
              <w:rPr>
                <w:rFonts w:hint="eastAsia"/>
                <w:color w:val="000000"/>
              </w:rPr>
              <w:t>2</w:t>
            </w:r>
          </w:p>
        </w:tc>
        <w:tc>
          <w:tcPr>
            <w:tcW w:w="1512" w:type="dxa"/>
            <w:tcBorders>
              <w:top w:val="single" w:color="auto" w:sz="4" w:space="0"/>
              <w:bottom w:val="single" w:color="auto" w:sz="4" w:space="0"/>
            </w:tcBorders>
            <w:noWrap w:val="0"/>
            <w:vAlign w:val="center"/>
          </w:tcPr>
          <w:p w14:paraId="5C0A9F41">
            <w:pPr>
              <w:widowControl/>
              <w:jc w:val="center"/>
              <w:rPr>
                <w:color w:val="000000"/>
              </w:rPr>
            </w:pPr>
            <w:r>
              <w:rPr>
                <w:rFonts w:hint="eastAsia"/>
                <w:color w:val="000000"/>
              </w:rPr>
              <w:t>医用液氧</w:t>
            </w:r>
          </w:p>
        </w:tc>
        <w:tc>
          <w:tcPr>
            <w:tcW w:w="1260" w:type="dxa"/>
            <w:tcBorders>
              <w:top w:val="single" w:color="auto" w:sz="4" w:space="0"/>
              <w:bottom w:val="single" w:color="auto" w:sz="4" w:space="0"/>
            </w:tcBorders>
            <w:noWrap w:val="0"/>
            <w:vAlign w:val="center"/>
          </w:tcPr>
          <w:p w14:paraId="47489B94">
            <w:pPr>
              <w:widowControl/>
              <w:jc w:val="center"/>
              <w:rPr>
                <w:rFonts w:hint="eastAsia"/>
                <w:color w:val="000000"/>
              </w:rPr>
            </w:pPr>
            <w:r>
              <w:rPr>
                <w:rFonts w:hint="eastAsia"/>
                <w:color w:val="000000"/>
              </w:rPr>
              <w:t>氧含量≥99.5%</w:t>
            </w:r>
          </w:p>
        </w:tc>
        <w:tc>
          <w:tcPr>
            <w:tcW w:w="1080" w:type="dxa"/>
            <w:tcBorders>
              <w:top w:val="single" w:color="auto" w:sz="4" w:space="0"/>
              <w:bottom w:val="single" w:color="auto" w:sz="4" w:space="0"/>
            </w:tcBorders>
            <w:noWrap w:val="0"/>
            <w:vAlign w:val="center"/>
          </w:tcPr>
          <w:p w14:paraId="5A2041DB">
            <w:pPr>
              <w:widowControl/>
              <w:jc w:val="center"/>
              <w:rPr>
                <w:rFonts w:hint="default" w:eastAsiaTheme="minorEastAsia"/>
                <w:color w:val="000000"/>
                <w:lang w:val="en-US" w:eastAsia="zh-CN"/>
              </w:rPr>
            </w:pPr>
            <w:r>
              <w:rPr>
                <w:rFonts w:hint="eastAsia"/>
                <w:color w:val="000000"/>
                <w:lang w:val="en-US" w:eastAsia="zh-CN"/>
              </w:rPr>
              <w:t>175L</w:t>
            </w:r>
          </w:p>
        </w:tc>
        <w:tc>
          <w:tcPr>
            <w:tcW w:w="1260" w:type="dxa"/>
            <w:tcBorders>
              <w:top w:val="single" w:color="auto" w:sz="4" w:space="0"/>
              <w:bottom w:val="single" w:color="auto" w:sz="4" w:space="0"/>
            </w:tcBorders>
            <w:noWrap w:val="0"/>
            <w:vAlign w:val="center"/>
          </w:tcPr>
          <w:p w14:paraId="010A7DF3">
            <w:pPr>
              <w:widowControl/>
              <w:jc w:val="center"/>
              <w:rPr>
                <w:rFonts w:hint="eastAsia" w:eastAsiaTheme="minorEastAsia"/>
                <w:color w:val="000000"/>
                <w:lang w:eastAsia="zh-CN"/>
              </w:rPr>
            </w:pPr>
            <w:r>
              <w:rPr>
                <w:rFonts w:hint="eastAsia"/>
                <w:color w:val="000000"/>
                <w:lang w:eastAsia="zh-CN"/>
              </w:rPr>
              <w:t>瓶</w:t>
            </w:r>
          </w:p>
        </w:tc>
        <w:tc>
          <w:tcPr>
            <w:tcW w:w="1080" w:type="dxa"/>
            <w:tcBorders>
              <w:top w:val="single" w:color="auto" w:sz="4" w:space="0"/>
              <w:bottom w:val="single" w:color="auto" w:sz="4" w:space="0"/>
            </w:tcBorders>
            <w:noWrap w:val="0"/>
            <w:vAlign w:val="center"/>
          </w:tcPr>
          <w:p w14:paraId="0590EA3A">
            <w:pPr>
              <w:widowControl/>
              <w:jc w:val="center"/>
              <w:rPr>
                <w:rFonts w:hint="default" w:eastAsiaTheme="minorEastAsia"/>
                <w:color w:val="000000"/>
                <w:lang w:val="en-US" w:eastAsia="zh-CN"/>
              </w:rPr>
            </w:pPr>
            <w:r>
              <w:rPr>
                <w:rFonts w:hint="eastAsia"/>
                <w:color w:val="000000"/>
                <w:lang w:val="en-US" w:eastAsia="zh-CN"/>
              </w:rPr>
              <w:t>100</w:t>
            </w:r>
          </w:p>
        </w:tc>
        <w:tc>
          <w:tcPr>
            <w:tcW w:w="900" w:type="dxa"/>
            <w:tcBorders>
              <w:top w:val="single" w:color="auto" w:sz="4" w:space="0"/>
              <w:bottom w:val="single" w:color="auto" w:sz="4" w:space="0"/>
            </w:tcBorders>
            <w:noWrap w:val="0"/>
            <w:vAlign w:val="center"/>
          </w:tcPr>
          <w:p w14:paraId="0DB3F8D2">
            <w:pPr>
              <w:widowControl/>
              <w:jc w:val="center"/>
              <w:rPr>
                <w:rFonts w:hint="eastAsia"/>
                <w:color w:val="000000"/>
              </w:rPr>
            </w:pPr>
          </w:p>
        </w:tc>
        <w:tc>
          <w:tcPr>
            <w:tcW w:w="722" w:type="dxa"/>
            <w:tcBorders>
              <w:top w:val="single" w:color="auto" w:sz="4" w:space="0"/>
              <w:bottom w:val="single" w:color="auto" w:sz="4" w:space="0"/>
              <w:right w:val="single" w:color="auto" w:sz="4" w:space="0"/>
            </w:tcBorders>
            <w:noWrap w:val="0"/>
            <w:vAlign w:val="center"/>
          </w:tcPr>
          <w:p w14:paraId="1D86A64F">
            <w:pPr>
              <w:widowControl/>
              <w:jc w:val="center"/>
              <w:rPr>
                <w:rFonts w:hint="eastAsia"/>
                <w:color w:val="000000"/>
              </w:rPr>
            </w:pPr>
          </w:p>
        </w:tc>
      </w:tr>
      <w:tr w14:paraId="2A625126">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tcBorders>
            <w:noWrap w:val="0"/>
            <w:vAlign w:val="center"/>
          </w:tcPr>
          <w:p w14:paraId="361CF4E3">
            <w:pPr>
              <w:widowControl/>
              <w:jc w:val="center"/>
              <w:rPr>
                <w:rFonts w:hint="eastAsia"/>
                <w:color w:val="000000"/>
              </w:rPr>
            </w:pPr>
            <w:r>
              <w:rPr>
                <w:rFonts w:hint="eastAsia"/>
                <w:color w:val="000000"/>
              </w:rPr>
              <w:t>3</w:t>
            </w:r>
          </w:p>
        </w:tc>
        <w:tc>
          <w:tcPr>
            <w:tcW w:w="1512" w:type="dxa"/>
            <w:tcBorders>
              <w:top w:val="single" w:color="auto" w:sz="4" w:space="0"/>
              <w:bottom w:val="single" w:color="auto" w:sz="4" w:space="0"/>
            </w:tcBorders>
            <w:noWrap w:val="0"/>
            <w:vAlign w:val="center"/>
          </w:tcPr>
          <w:p w14:paraId="52684800">
            <w:pPr>
              <w:widowControl/>
              <w:jc w:val="center"/>
              <w:rPr>
                <w:color w:val="000000"/>
              </w:rPr>
            </w:pPr>
            <w:r>
              <w:rPr>
                <w:rFonts w:hint="eastAsia"/>
                <w:color w:val="000000"/>
              </w:rPr>
              <w:t>医用钢瓶氧气</w:t>
            </w:r>
          </w:p>
        </w:tc>
        <w:tc>
          <w:tcPr>
            <w:tcW w:w="1260" w:type="dxa"/>
            <w:tcBorders>
              <w:top w:val="single" w:color="auto" w:sz="4" w:space="0"/>
              <w:bottom w:val="single" w:color="auto" w:sz="4" w:space="0"/>
            </w:tcBorders>
            <w:noWrap w:val="0"/>
            <w:vAlign w:val="center"/>
          </w:tcPr>
          <w:p w14:paraId="7B85BB46">
            <w:pPr>
              <w:widowControl/>
              <w:jc w:val="center"/>
              <w:rPr>
                <w:rFonts w:hint="eastAsia"/>
                <w:color w:val="000000"/>
              </w:rPr>
            </w:pPr>
            <w:r>
              <w:rPr>
                <w:rFonts w:hint="eastAsia"/>
                <w:color w:val="000000"/>
              </w:rPr>
              <w:t>氧含量≥99.5%</w:t>
            </w:r>
          </w:p>
        </w:tc>
        <w:tc>
          <w:tcPr>
            <w:tcW w:w="1080" w:type="dxa"/>
            <w:tcBorders>
              <w:top w:val="single" w:color="auto" w:sz="4" w:space="0"/>
              <w:bottom w:val="single" w:color="auto" w:sz="4" w:space="0"/>
            </w:tcBorders>
            <w:noWrap w:val="0"/>
            <w:vAlign w:val="center"/>
          </w:tcPr>
          <w:p w14:paraId="412CD1AE">
            <w:pPr>
              <w:widowControl/>
              <w:jc w:val="center"/>
              <w:rPr>
                <w:color w:val="000000"/>
              </w:rPr>
            </w:pPr>
            <w:r>
              <w:rPr>
                <w:rFonts w:hint="eastAsia"/>
                <w:color w:val="000000"/>
              </w:rPr>
              <w:t>40L</w:t>
            </w:r>
          </w:p>
        </w:tc>
        <w:tc>
          <w:tcPr>
            <w:tcW w:w="1260" w:type="dxa"/>
            <w:tcBorders>
              <w:top w:val="single" w:color="auto" w:sz="4" w:space="0"/>
              <w:bottom w:val="single" w:color="auto" w:sz="4" w:space="0"/>
            </w:tcBorders>
            <w:noWrap w:val="0"/>
            <w:vAlign w:val="center"/>
          </w:tcPr>
          <w:p w14:paraId="41E6552B">
            <w:pPr>
              <w:widowControl/>
              <w:jc w:val="center"/>
              <w:rPr>
                <w:color w:val="000000"/>
              </w:rPr>
            </w:pPr>
            <w:r>
              <w:rPr>
                <w:rFonts w:hint="eastAsia"/>
                <w:color w:val="000000"/>
              </w:rPr>
              <w:t>瓶</w:t>
            </w:r>
          </w:p>
        </w:tc>
        <w:tc>
          <w:tcPr>
            <w:tcW w:w="1080" w:type="dxa"/>
            <w:tcBorders>
              <w:top w:val="single" w:color="auto" w:sz="4" w:space="0"/>
              <w:bottom w:val="single" w:color="auto" w:sz="4" w:space="0"/>
            </w:tcBorders>
            <w:noWrap w:val="0"/>
            <w:vAlign w:val="center"/>
          </w:tcPr>
          <w:p w14:paraId="4FFC507B">
            <w:pPr>
              <w:widowControl/>
              <w:jc w:val="center"/>
              <w:rPr>
                <w:rFonts w:hint="default" w:eastAsiaTheme="minorEastAsia"/>
                <w:color w:val="000000"/>
                <w:lang w:val="en-US" w:eastAsia="zh-CN"/>
              </w:rPr>
            </w:pPr>
            <w:r>
              <w:rPr>
                <w:rFonts w:hint="eastAsia"/>
                <w:color w:val="000000"/>
                <w:lang w:val="en-US" w:eastAsia="zh-CN"/>
              </w:rPr>
              <w:t>62</w:t>
            </w:r>
          </w:p>
        </w:tc>
        <w:tc>
          <w:tcPr>
            <w:tcW w:w="900" w:type="dxa"/>
            <w:tcBorders>
              <w:top w:val="single" w:color="auto" w:sz="4" w:space="0"/>
              <w:bottom w:val="single" w:color="auto" w:sz="4" w:space="0"/>
            </w:tcBorders>
            <w:noWrap w:val="0"/>
            <w:vAlign w:val="center"/>
          </w:tcPr>
          <w:p w14:paraId="651920AF">
            <w:pPr>
              <w:widowControl/>
              <w:jc w:val="center"/>
              <w:rPr>
                <w:color w:val="000000"/>
              </w:rPr>
            </w:pPr>
          </w:p>
        </w:tc>
        <w:tc>
          <w:tcPr>
            <w:tcW w:w="722" w:type="dxa"/>
            <w:tcBorders>
              <w:top w:val="single" w:color="auto" w:sz="4" w:space="0"/>
              <w:bottom w:val="single" w:color="auto" w:sz="4" w:space="0"/>
              <w:right w:val="single" w:color="auto" w:sz="4" w:space="0"/>
            </w:tcBorders>
            <w:noWrap w:val="0"/>
            <w:vAlign w:val="center"/>
          </w:tcPr>
          <w:p w14:paraId="5ED88D97">
            <w:pPr>
              <w:widowControl/>
              <w:jc w:val="center"/>
              <w:rPr>
                <w:color w:val="000000"/>
              </w:rPr>
            </w:pPr>
          </w:p>
        </w:tc>
      </w:tr>
      <w:tr w14:paraId="1808A3EB">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2D3C61C5">
            <w:pPr>
              <w:jc w:val="center"/>
              <w:rPr>
                <w:rFonts w:hint="eastAsia"/>
                <w:color w:val="000000"/>
              </w:rPr>
            </w:pPr>
            <w:r>
              <w:rPr>
                <w:rFonts w:hint="eastAsia"/>
                <w:color w:val="000000"/>
              </w:rPr>
              <w:t>8</w:t>
            </w:r>
          </w:p>
        </w:tc>
        <w:tc>
          <w:tcPr>
            <w:tcW w:w="7814" w:type="dxa"/>
            <w:gridSpan w:val="7"/>
            <w:tcBorders>
              <w:top w:val="single" w:color="auto" w:sz="4" w:space="0"/>
              <w:left w:val="single" w:color="auto" w:sz="4" w:space="0"/>
              <w:bottom w:val="single" w:color="auto" w:sz="4" w:space="0"/>
              <w:right w:val="single" w:color="auto" w:sz="4" w:space="0"/>
            </w:tcBorders>
            <w:noWrap w:val="0"/>
            <w:vAlign w:val="center"/>
          </w:tcPr>
          <w:p w14:paraId="792AD3F6">
            <w:pPr>
              <w:rPr>
                <w:color w:val="000000"/>
              </w:rPr>
            </w:pPr>
            <w:r>
              <w:rPr>
                <w:rFonts w:hint="eastAsia"/>
                <w:color w:val="000000"/>
              </w:rPr>
              <w:t>交货期：交货按招标人要求要在院方电话通知12小时内送到。</w:t>
            </w:r>
          </w:p>
        </w:tc>
      </w:tr>
      <w:tr w14:paraId="7E2A8FCD">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64827B01">
            <w:pPr>
              <w:jc w:val="center"/>
              <w:rPr>
                <w:rFonts w:hint="eastAsia"/>
                <w:color w:val="000000"/>
              </w:rPr>
            </w:pPr>
            <w:r>
              <w:rPr>
                <w:rFonts w:hint="eastAsia"/>
                <w:color w:val="000000"/>
              </w:rPr>
              <w:t>9</w:t>
            </w:r>
          </w:p>
        </w:tc>
        <w:tc>
          <w:tcPr>
            <w:tcW w:w="7814" w:type="dxa"/>
            <w:gridSpan w:val="7"/>
            <w:tcBorders>
              <w:top w:val="single" w:color="auto" w:sz="4" w:space="0"/>
              <w:left w:val="single" w:color="auto" w:sz="4" w:space="0"/>
              <w:bottom w:val="single" w:color="auto" w:sz="4" w:space="0"/>
              <w:right w:val="single" w:color="auto" w:sz="4" w:space="0"/>
            </w:tcBorders>
            <w:noWrap w:val="0"/>
            <w:vAlign w:val="center"/>
          </w:tcPr>
          <w:p w14:paraId="1D2E7C6A">
            <w:pPr>
              <w:rPr>
                <w:rFonts w:hint="eastAsia"/>
                <w:color w:val="000000"/>
              </w:rPr>
            </w:pPr>
            <w:r>
              <w:rPr>
                <w:rFonts w:hint="eastAsia"/>
                <w:color w:val="000000"/>
              </w:rPr>
              <w:t>交货地点：杭州市临平区</w:t>
            </w:r>
            <w:r>
              <w:rPr>
                <w:rFonts w:hint="eastAsia"/>
                <w:color w:val="000000"/>
                <w:lang w:eastAsia="zh-CN"/>
              </w:rPr>
              <w:t>崇贤分院</w:t>
            </w:r>
            <w:r>
              <w:rPr>
                <w:rFonts w:hint="eastAsia"/>
                <w:color w:val="000000"/>
              </w:rPr>
              <w:t>地点。</w:t>
            </w:r>
          </w:p>
        </w:tc>
      </w:tr>
      <w:tr w14:paraId="352A7732">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76580F2F">
            <w:pPr>
              <w:jc w:val="center"/>
              <w:rPr>
                <w:color w:val="000000"/>
              </w:rPr>
            </w:pPr>
            <w:r>
              <w:rPr>
                <w:rFonts w:hint="eastAsia"/>
                <w:color w:val="000000"/>
              </w:rPr>
              <w:t>10</w:t>
            </w:r>
          </w:p>
        </w:tc>
        <w:tc>
          <w:tcPr>
            <w:tcW w:w="7814" w:type="dxa"/>
            <w:gridSpan w:val="7"/>
            <w:tcBorders>
              <w:top w:val="single" w:color="auto" w:sz="4" w:space="0"/>
              <w:left w:val="single" w:color="auto" w:sz="4" w:space="0"/>
              <w:bottom w:val="single" w:color="auto" w:sz="4" w:space="0"/>
              <w:right w:val="single" w:color="auto" w:sz="4" w:space="0"/>
            </w:tcBorders>
            <w:noWrap w:val="0"/>
            <w:vAlign w:val="center"/>
          </w:tcPr>
          <w:p w14:paraId="01B9751E">
            <w:pPr>
              <w:rPr>
                <w:rFonts w:hint="eastAsia"/>
                <w:color w:val="000000"/>
              </w:rPr>
            </w:pPr>
            <w:r>
              <w:rPr>
                <w:rFonts w:hint="eastAsia"/>
                <w:color w:val="000000"/>
              </w:rPr>
              <w:t>报价方式：到医院价，包含相关服务、一切税费。</w:t>
            </w:r>
          </w:p>
        </w:tc>
      </w:tr>
      <w:tr w14:paraId="01101FF7">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09A2F9FC">
            <w:pPr>
              <w:jc w:val="center"/>
              <w:rPr>
                <w:color w:val="000000"/>
              </w:rPr>
            </w:pPr>
            <w:r>
              <w:rPr>
                <w:rFonts w:hint="eastAsia"/>
                <w:color w:val="000000"/>
              </w:rPr>
              <w:t>11</w:t>
            </w:r>
          </w:p>
        </w:tc>
        <w:tc>
          <w:tcPr>
            <w:tcW w:w="7814" w:type="dxa"/>
            <w:gridSpan w:val="7"/>
            <w:tcBorders>
              <w:top w:val="single" w:color="auto" w:sz="4" w:space="0"/>
              <w:left w:val="single" w:color="auto" w:sz="4" w:space="0"/>
              <w:bottom w:val="single" w:color="auto" w:sz="4" w:space="0"/>
              <w:right w:val="single" w:color="auto" w:sz="4" w:space="0"/>
            </w:tcBorders>
            <w:noWrap w:val="0"/>
            <w:vAlign w:val="center"/>
          </w:tcPr>
          <w:p w14:paraId="76170936">
            <w:pPr>
              <w:spacing w:line="360" w:lineRule="auto"/>
              <w:rPr>
                <w:rFonts w:hint="eastAsia"/>
                <w:color w:val="000000"/>
              </w:rPr>
            </w:pPr>
            <w:r>
              <w:rPr>
                <w:rFonts w:hint="eastAsia"/>
                <w:color w:val="000000"/>
              </w:rPr>
              <w:t>年预计量仅为预估，医院</w:t>
            </w:r>
            <w:r>
              <w:rPr>
                <w:color w:val="000000"/>
              </w:rPr>
              <w:t>不对</w:t>
            </w:r>
            <w:r>
              <w:rPr>
                <w:rFonts w:hint="eastAsia"/>
                <w:color w:val="000000"/>
              </w:rPr>
              <w:t>用量</w:t>
            </w:r>
            <w:r>
              <w:rPr>
                <w:color w:val="000000"/>
              </w:rPr>
              <w:t>作任何承诺或保证，合同期内与中标单位按实</w:t>
            </w:r>
            <w:r>
              <w:rPr>
                <w:rFonts w:hint="eastAsia"/>
                <w:color w:val="000000"/>
              </w:rPr>
              <w:t>、按单价</w:t>
            </w:r>
            <w:r>
              <w:rPr>
                <w:color w:val="000000"/>
              </w:rPr>
              <w:t>计算各项费用。投标人自行承担</w:t>
            </w:r>
            <w:r>
              <w:rPr>
                <w:rFonts w:hint="eastAsia"/>
                <w:color w:val="000000"/>
              </w:rPr>
              <w:t>用量</w:t>
            </w:r>
            <w:r>
              <w:rPr>
                <w:color w:val="000000"/>
              </w:rPr>
              <w:t>低于预期的风险。</w:t>
            </w:r>
            <w:r>
              <w:rPr>
                <w:rFonts w:hint="eastAsia" w:ascii="宋体" w:hAnsi="宋体" w:cs="宋体"/>
                <w:kern w:val="0"/>
                <w:szCs w:val="21"/>
              </w:rPr>
              <w:t>本项目的供货期大约为一年，</w:t>
            </w:r>
            <w:r>
              <w:rPr>
                <w:rFonts w:hint="eastAsia" w:ascii="宋体" w:hAnsi="宋体" w:cs="Arial"/>
                <w:kern w:val="0"/>
                <w:szCs w:val="21"/>
              </w:rPr>
              <w:t>预算控制资金</w:t>
            </w:r>
            <w:r>
              <w:rPr>
                <w:rFonts w:hint="eastAsia" w:ascii="宋体" w:hAnsi="宋体" w:cs="Arial"/>
                <w:color w:val="FF0000"/>
                <w:kern w:val="0"/>
                <w:szCs w:val="21"/>
              </w:rPr>
              <w:t>为</w:t>
            </w:r>
            <w:r>
              <w:rPr>
                <w:rFonts w:hint="eastAsia" w:ascii="宋体" w:hAnsi="宋体" w:cs="Arial"/>
                <w:color w:val="FF0000"/>
                <w:kern w:val="0"/>
                <w:szCs w:val="21"/>
                <w:lang w:val="en-US" w:eastAsia="zh-CN"/>
              </w:rPr>
              <w:t>6.3</w:t>
            </w:r>
            <w:r>
              <w:rPr>
                <w:rFonts w:hint="eastAsia" w:ascii="宋体" w:hAnsi="宋体" w:cs="Arial"/>
                <w:color w:val="FF0000"/>
                <w:kern w:val="0"/>
                <w:szCs w:val="21"/>
              </w:rPr>
              <w:t>万元</w:t>
            </w:r>
            <w:r>
              <w:rPr>
                <w:rFonts w:hint="eastAsia" w:ascii="宋体" w:hAnsi="宋体" w:cs="Arial"/>
                <w:kern w:val="0"/>
                <w:szCs w:val="21"/>
              </w:rPr>
              <w:t>，中标后，合同累计结算金额控制</w:t>
            </w:r>
            <w:r>
              <w:rPr>
                <w:rFonts w:hint="eastAsia" w:ascii="宋体" w:hAnsi="宋体" w:cs="Arial"/>
                <w:color w:val="FF0000"/>
                <w:kern w:val="0"/>
                <w:szCs w:val="21"/>
              </w:rPr>
              <w:t>在</w:t>
            </w:r>
            <w:r>
              <w:rPr>
                <w:rFonts w:hint="eastAsia" w:ascii="宋体" w:hAnsi="宋体" w:cs="Arial"/>
                <w:color w:val="FF0000"/>
                <w:kern w:val="0"/>
                <w:szCs w:val="21"/>
                <w:lang w:val="en-US" w:eastAsia="zh-CN"/>
              </w:rPr>
              <w:t>6.3</w:t>
            </w:r>
            <w:r>
              <w:rPr>
                <w:rFonts w:hint="eastAsia" w:ascii="宋体" w:hAnsi="宋体" w:cs="Arial"/>
                <w:color w:val="FF0000"/>
                <w:kern w:val="0"/>
                <w:szCs w:val="21"/>
              </w:rPr>
              <w:t>万元</w:t>
            </w:r>
            <w:r>
              <w:rPr>
                <w:rFonts w:hint="eastAsia" w:ascii="宋体" w:hAnsi="宋体" w:cs="Arial"/>
                <w:kern w:val="0"/>
                <w:szCs w:val="21"/>
              </w:rPr>
              <w:t>内。</w:t>
            </w:r>
          </w:p>
        </w:tc>
      </w:tr>
      <w:tr w14:paraId="04A2DC6C">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7ABAFC18">
            <w:pPr>
              <w:jc w:val="center"/>
              <w:rPr>
                <w:color w:val="000000"/>
              </w:rPr>
            </w:pPr>
            <w:r>
              <w:rPr>
                <w:rFonts w:hint="eastAsia"/>
                <w:color w:val="000000"/>
              </w:rPr>
              <w:t>12</w:t>
            </w:r>
          </w:p>
        </w:tc>
        <w:tc>
          <w:tcPr>
            <w:tcW w:w="7814" w:type="dxa"/>
            <w:gridSpan w:val="7"/>
            <w:tcBorders>
              <w:top w:val="single" w:color="auto" w:sz="4" w:space="0"/>
              <w:left w:val="single" w:color="auto" w:sz="4" w:space="0"/>
              <w:bottom w:val="single" w:color="auto" w:sz="4" w:space="0"/>
              <w:right w:val="single" w:color="auto" w:sz="4" w:space="0"/>
            </w:tcBorders>
            <w:noWrap w:val="0"/>
            <w:vAlign w:val="center"/>
          </w:tcPr>
          <w:p w14:paraId="1E5E40CF">
            <w:pPr>
              <w:spacing w:line="360" w:lineRule="auto"/>
              <w:rPr>
                <w:rFonts w:hint="eastAsia"/>
                <w:color w:val="000000"/>
              </w:rPr>
            </w:pPr>
            <w:r>
              <w:rPr>
                <w:rFonts w:hint="eastAsia"/>
                <w:color w:val="000000"/>
              </w:rPr>
              <w:t>中标人需负责供氧设备的维护检修，费用由中标人负责。设备出现故障，中标人需在接到电话2小时内到达医院，进行现场处理、维修。</w:t>
            </w:r>
          </w:p>
        </w:tc>
      </w:tr>
    </w:tbl>
    <w:p w14:paraId="74A2FCE7">
      <w:pPr>
        <w:adjustRightInd w:val="0"/>
        <w:snapToGrid w:val="0"/>
        <w:spacing w:line="360" w:lineRule="auto"/>
        <w:rPr>
          <w:rFonts w:hint="eastAsia"/>
          <w:szCs w:val="21"/>
        </w:rPr>
      </w:pPr>
    </w:p>
    <w:p w14:paraId="6DAFF652">
      <w:pPr>
        <w:pStyle w:val="5"/>
        <w:snapToGrid w:val="0"/>
        <w:spacing w:before="120" w:after="120" w:line="360" w:lineRule="auto"/>
        <w:outlineLvl w:val="1"/>
        <w:rPr>
          <w:rFonts w:ascii="Times New Roman" w:hAnsi="Times New Roman"/>
          <w:b/>
          <w:sz w:val="28"/>
          <w:szCs w:val="28"/>
        </w:rPr>
      </w:pPr>
      <w:bookmarkStart w:id="6" w:name="_Toc497901632"/>
      <w:r>
        <w:rPr>
          <w:rFonts w:hint="eastAsia" w:ascii="Times New Roman" w:hAnsi="Times New Roman"/>
          <w:sz w:val="24"/>
        </w:rPr>
        <w:t>十</w:t>
      </w:r>
      <w:r>
        <w:rPr>
          <w:rFonts w:hint="eastAsia" w:ascii="Times New Roman" w:hAnsi="Times New Roman"/>
          <w:sz w:val="24"/>
          <w:lang w:eastAsia="zh-CN"/>
        </w:rPr>
        <w:t>五、</w:t>
      </w:r>
      <w:r>
        <w:rPr>
          <w:rFonts w:ascii="Times New Roman" w:hAnsi="Times New Roman"/>
          <w:b/>
          <w:sz w:val="28"/>
          <w:szCs w:val="28"/>
        </w:rPr>
        <w:t>定标</w:t>
      </w:r>
      <w:bookmarkEnd w:id="6"/>
    </w:p>
    <w:p w14:paraId="1C34ECE5">
      <w:pPr>
        <w:pStyle w:val="5"/>
        <w:snapToGrid w:val="0"/>
        <w:spacing w:before="120" w:after="120" w:line="360" w:lineRule="auto"/>
        <w:rPr>
          <w:rFonts w:ascii="Times New Roman" w:hAnsi="Times New Roman"/>
          <w:b/>
          <w:bCs/>
          <w:szCs w:val="20"/>
        </w:rPr>
      </w:pPr>
      <w:r>
        <w:rPr>
          <w:rFonts w:ascii="Times New Roman" w:hAnsi="Times New Roman"/>
          <w:b/>
          <w:bCs/>
        </w:rPr>
        <w:t>（一）确定中标人</w:t>
      </w:r>
    </w:p>
    <w:p w14:paraId="1DB5F091">
      <w:pPr>
        <w:snapToGrid w:val="0"/>
        <w:spacing w:line="360" w:lineRule="auto"/>
        <w:ind w:firstLine="480" w:firstLineChars="200"/>
        <w:rPr>
          <w:sz w:val="24"/>
        </w:rPr>
      </w:pPr>
      <w:r>
        <w:rPr>
          <w:sz w:val="24"/>
        </w:rPr>
        <w:t>1.采购人依法确定中标人后2个工作日内，采购代理机构以书面形式发出《中标通知书》和《</w:t>
      </w:r>
      <w:r>
        <w:rPr>
          <w:kern w:val="0"/>
          <w:sz w:val="24"/>
        </w:rPr>
        <w:t>招标结果通知书</w:t>
      </w:r>
      <w:r>
        <w:rPr>
          <w:sz w:val="24"/>
        </w:rPr>
        <w:t>》,并同时在相关网站上发布中标公告。</w:t>
      </w:r>
    </w:p>
    <w:p w14:paraId="1016F9AE">
      <w:pPr>
        <w:pStyle w:val="5"/>
        <w:snapToGrid w:val="0"/>
        <w:spacing w:before="120" w:after="120" w:line="360" w:lineRule="auto"/>
        <w:ind w:firstLine="470" w:firstLineChars="196"/>
        <w:outlineLvl w:val="1"/>
        <w:rPr>
          <w:rFonts w:ascii="Times New Roman" w:hAnsi="Times New Roman"/>
          <w:b/>
          <w:sz w:val="28"/>
          <w:szCs w:val="28"/>
        </w:rPr>
      </w:pPr>
      <w:bookmarkStart w:id="7" w:name="_Toc497901633"/>
      <w:r>
        <w:rPr>
          <w:rFonts w:hint="eastAsia" w:ascii="Times New Roman" w:hAnsi="Times New Roman"/>
          <w:sz w:val="24"/>
        </w:rPr>
        <w:t>十</w:t>
      </w:r>
      <w:r>
        <w:rPr>
          <w:rFonts w:hint="eastAsia" w:ascii="Times New Roman" w:hAnsi="Times New Roman"/>
          <w:sz w:val="24"/>
          <w:lang w:eastAsia="zh-CN"/>
        </w:rPr>
        <w:t>六</w:t>
      </w:r>
      <w:r>
        <w:rPr>
          <w:rFonts w:ascii="Times New Roman" w:hAnsi="Times New Roman"/>
          <w:b/>
          <w:sz w:val="28"/>
          <w:szCs w:val="28"/>
        </w:rPr>
        <w:t>、合同授予</w:t>
      </w:r>
      <w:bookmarkEnd w:id="7"/>
    </w:p>
    <w:p w14:paraId="78029845">
      <w:pPr>
        <w:snapToGrid w:val="0"/>
        <w:spacing w:line="360" w:lineRule="auto"/>
        <w:ind w:firstLine="472" w:firstLineChars="196"/>
        <w:rPr>
          <w:b/>
          <w:bCs/>
          <w:sz w:val="24"/>
          <w:szCs w:val="20"/>
        </w:rPr>
      </w:pPr>
      <w:r>
        <w:rPr>
          <w:b/>
          <w:bCs/>
          <w:sz w:val="24"/>
        </w:rPr>
        <w:t>（一）签订合同</w:t>
      </w:r>
    </w:p>
    <w:p w14:paraId="2A739D1D">
      <w:pPr>
        <w:snapToGrid w:val="0"/>
        <w:spacing w:line="360" w:lineRule="auto"/>
        <w:ind w:firstLine="480" w:firstLineChars="200"/>
        <w:rPr>
          <w:sz w:val="24"/>
          <w:szCs w:val="20"/>
        </w:rPr>
      </w:pPr>
      <w:r>
        <w:rPr>
          <w:sz w:val="24"/>
        </w:rPr>
        <w:t>1.采购人与中标人应当在《中标通知书》发出之日起30日内签订采购合同。</w:t>
      </w:r>
    </w:p>
    <w:p w14:paraId="1E2D65BD">
      <w:pPr>
        <w:snapToGrid w:val="0"/>
        <w:spacing w:line="360" w:lineRule="auto"/>
        <w:ind w:firstLine="480" w:firstLineChars="200"/>
        <w:rPr>
          <w:sz w:val="24"/>
          <w:szCs w:val="20"/>
        </w:rPr>
      </w:pPr>
      <w:r>
        <w:rPr>
          <w:sz w:val="24"/>
        </w:rPr>
        <w:t>2.中标人拖延、拒签合同的</w:t>
      </w:r>
      <w:r>
        <w:rPr>
          <w:rFonts w:hint="eastAsia"/>
          <w:sz w:val="24"/>
        </w:rPr>
        <w:t>，</w:t>
      </w:r>
      <w:r>
        <w:rPr>
          <w:sz w:val="24"/>
        </w:rPr>
        <w:t>将取消中标资格。</w:t>
      </w:r>
    </w:p>
    <w:p w14:paraId="7C2F9CCB">
      <w:pPr>
        <w:pStyle w:val="5"/>
        <w:snapToGrid w:val="0"/>
        <w:spacing w:before="120" w:after="120" w:line="360" w:lineRule="auto"/>
        <w:rPr>
          <w:rFonts w:hint="eastAsia" w:ascii="Times New Roman" w:hAnsi="Times New Roman"/>
          <w:b/>
        </w:rPr>
      </w:pPr>
      <w:r>
        <w:rPr>
          <w:rFonts w:ascii="Times New Roman" w:hAnsi="Times New Roman"/>
          <w:b/>
        </w:rPr>
        <w:t>（二）履约保证金</w:t>
      </w:r>
      <w:r>
        <w:rPr>
          <w:rFonts w:hint="eastAsia" w:ascii="Times New Roman" w:hAnsi="Times New Roman"/>
          <w:b/>
        </w:rPr>
        <w:t>:无</w:t>
      </w:r>
    </w:p>
    <w:p w14:paraId="49A6E733">
      <w:pPr>
        <w:spacing w:line="360" w:lineRule="auto"/>
        <w:rPr>
          <w:rFonts w:hint="eastAsia"/>
          <w:color w:val="FF0000"/>
          <w:sz w:val="24"/>
          <w:szCs w:val="24"/>
          <w:u w:val="single"/>
        </w:rPr>
      </w:pPr>
      <w:r>
        <w:rPr>
          <w:rFonts w:hint="eastAsia" w:ascii="Times New Roman" w:hAnsi="Times New Roman"/>
          <w:b/>
          <w:bCs/>
          <w:color w:val="FF0000"/>
          <w:sz w:val="24"/>
          <w:szCs w:val="24"/>
        </w:rPr>
        <w:t>十</w:t>
      </w:r>
      <w:r>
        <w:rPr>
          <w:rFonts w:hint="eastAsia" w:ascii="Times New Roman" w:hAnsi="Times New Roman"/>
          <w:b/>
          <w:bCs/>
          <w:color w:val="FF0000"/>
          <w:sz w:val="24"/>
          <w:szCs w:val="24"/>
          <w:lang w:eastAsia="zh-CN"/>
        </w:rPr>
        <w:t>七</w:t>
      </w:r>
      <w:r>
        <w:rPr>
          <w:rFonts w:hint="eastAsia"/>
          <w:b/>
          <w:bCs/>
          <w:color w:val="FF0000"/>
          <w:sz w:val="24"/>
          <w:szCs w:val="24"/>
          <w:u w:val="single"/>
        </w:rPr>
        <w:t>、投标人必须提供的相关证书（投标文件中提供复印件</w:t>
      </w:r>
      <w:r>
        <w:rPr>
          <w:rFonts w:hint="eastAsia"/>
          <w:b/>
          <w:bCs/>
          <w:color w:val="FF0000"/>
          <w:sz w:val="24"/>
          <w:szCs w:val="24"/>
          <w:u w:val="single"/>
          <w:lang w:eastAsia="zh-CN"/>
        </w:rPr>
        <w:t>）</w:t>
      </w:r>
      <w:r>
        <w:rPr>
          <w:rFonts w:hint="eastAsia"/>
          <w:color w:val="FF0000"/>
          <w:sz w:val="24"/>
          <w:szCs w:val="24"/>
          <w:u w:val="single"/>
        </w:rPr>
        <w:t>：</w:t>
      </w:r>
    </w:p>
    <w:p w14:paraId="3D44E963">
      <w:pPr>
        <w:spacing w:line="360" w:lineRule="auto"/>
        <w:rPr>
          <w:color w:val="FF0000"/>
          <w:sz w:val="24"/>
          <w:szCs w:val="24"/>
          <w:u w:val="single"/>
        </w:rPr>
      </w:pPr>
      <w:r>
        <w:rPr>
          <w:rFonts w:hint="eastAsia"/>
          <w:color w:val="FF0000"/>
          <w:sz w:val="24"/>
          <w:szCs w:val="24"/>
          <w:u w:val="single"/>
        </w:rPr>
        <w:t xml:space="preserve">(1)具有医用氧的药品生产许可证（空分、分装）； </w:t>
      </w:r>
    </w:p>
    <w:p w14:paraId="6CD648F5">
      <w:pPr>
        <w:spacing w:line="360" w:lineRule="auto"/>
        <w:rPr>
          <w:color w:val="FF0000"/>
          <w:sz w:val="24"/>
          <w:szCs w:val="24"/>
          <w:u w:val="single"/>
        </w:rPr>
      </w:pPr>
      <w:r>
        <w:rPr>
          <w:rFonts w:hint="eastAsia"/>
          <w:color w:val="FF0000"/>
          <w:sz w:val="24"/>
          <w:szCs w:val="24"/>
          <w:u w:val="single"/>
        </w:rPr>
        <w:t xml:space="preserve">(2)具有《安全生产许可证》； </w:t>
      </w:r>
    </w:p>
    <w:p w14:paraId="33F63B3C">
      <w:pPr>
        <w:spacing w:line="360" w:lineRule="auto"/>
        <w:rPr>
          <w:color w:val="FF0000"/>
          <w:sz w:val="24"/>
          <w:szCs w:val="24"/>
          <w:u w:val="single"/>
        </w:rPr>
      </w:pPr>
      <w:r>
        <w:rPr>
          <w:rFonts w:hint="eastAsia"/>
          <w:color w:val="FF0000"/>
          <w:sz w:val="24"/>
          <w:szCs w:val="24"/>
          <w:u w:val="single"/>
        </w:rPr>
        <w:t xml:space="preserve">(3)具有国家药监局的药品（再）注册批件（中国药典 2015 版或中国药典 2020版）； </w:t>
      </w:r>
    </w:p>
    <w:p w14:paraId="51A1EF87">
      <w:pPr>
        <w:spacing w:line="360" w:lineRule="auto"/>
        <w:rPr>
          <w:color w:val="FF0000"/>
          <w:sz w:val="24"/>
          <w:szCs w:val="24"/>
          <w:u w:val="single"/>
        </w:rPr>
      </w:pPr>
      <w:r>
        <w:rPr>
          <w:rFonts w:hint="eastAsia"/>
          <w:color w:val="FF0000"/>
          <w:sz w:val="24"/>
          <w:szCs w:val="24"/>
          <w:u w:val="single"/>
        </w:rPr>
        <w:t xml:space="preserve">(4)具有《道路运输经营许可证》（含危险货物运输）或《道路危险货物运输许可证》； </w:t>
      </w:r>
    </w:p>
    <w:p w14:paraId="403A04A9">
      <w:pPr>
        <w:spacing w:line="360" w:lineRule="auto"/>
        <w:rPr>
          <w:color w:val="FF0000"/>
          <w:sz w:val="24"/>
          <w:szCs w:val="24"/>
          <w:u w:val="single"/>
        </w:rPr>
      </w:pPr>
      <w:r>
        <w:rPr>
          <w:rFonts w:hint="eastAsia"/>
          <w:color w:val="FF0000"/>
          <w:sz w:val="24"/>
          <w:szCs w:val="24"/>
          <w:u w:val="single"/>
        </w:rPr>
        <w:t>(5)具有《危险化学品经营许可证》；</w:t>
      </w:r>
    </w:p>
    <w:p w14:paraId="62446CFA">
      <w:pPr>
        <w:spacing w:line="360" w:lineRule="auto"/>
        <w:rPr>
          <w:color w:val="FF0000"/>
          <w:sz w:val="24"/>
          <w:szCs w:val="24"/>
          <w:u w:val="single"/>
        </w:rPr>
      </w:pPr>
      <w:r>
        <w:rPr>
          <w:rFonts w:hint="eastAsia"/>
          <w:color w:val="FF0000"/>
          <w:sz w:val="24"/>
          <w:szCs w:val="24"/>
          <w:u w:val="single"/>
        </w:rPr>
        <w:t>(6)具有气瓶充装许可证。</w:t>
      </w:r>
    </w:p>
    <w:p w14:paraId="413402F4">
      <w:pPr>
        <w:pStyle w:val="5"/>
        <w:snapToGrid w:val="0"/>
        <w:spacing w:before="120" w:after="120" w:line="360" w:lineRule="auto"/>
        <w:ind w:firstLine="472" w:firstLineChars="196"/>
        <w:rPr>
          <w:rFonts w:hint="eastAsia" w:ascii="Times New Roman" w:hAnsi="Times New Roman"/>
          <w:b/>
        </w:rPr>
      </w:pPr>
    </w:p>
    <w:p w14:paraId="433EB946">
      <w:pPr>
        <w:pStyle w:val="4"/>
        <w:adjustRightInd w:val="0"/>
        <w:snapToGrid w:val="0"/>
        <w:spacing w:before="120" w:after="120" w:line="312" w:lineRule="auto"/>
        <w:ind w:firstLine="232" w:firstLineChars="100"/>
        <w:rPr>
          <w:sz w:val="24"/>
        </w:rPr>
      </w:pPr>
      <w:r>
        <w:rPr>
          <w:rFonts w:hint="eastAsia" w:ascii="Times New Roman" w:hAnsi="Times New Roman"/>
          <w:sz w:val="24"/>
        </w:rPr>
        <w:t>十</w:t>
      </w:r>
      <w:r>
        <w:rPr>
          <w:rFonts w:hint="eastAsia" w:ascii="Times New Roman" w:hAnsi="Times New Roman"/>
          <w:sz w:val="24"/>
          <w:lang w:eastAsia="zh-CN"/>
        </w:rPr>
        <w:t>八、</w:t>
      </w:r>
      <w:r>
        <w:rPr>
          <w:rFonts w:hint="eastAsia"/>
          <w:sz w:val="24"/>
        </w:rPr>
        <w:t>采购人信息</w:t>
      </w:r>
    </w:p>
    <w:p w14:paraId="06B0ABE7">
      <w:pPr>
        <w:pStyle w:val="4"/>
        <w:adjustRightInd w:val="0"/>
        <w:snapToGrid w:val="0"/>
        <w:spacing w:before="120" w:after="120" w:line="312" w:lineRule="auto"/>
        <w:ind w:firstLine="232" w:firstLineChars="100"/>
        <w:rPr>
          <w:sz w:val="24"/>
        </w:rPr>
      </w:pPr>
      <w:bookmarkStart w:id="8" w:name="_Toc28359009"/>
      <w:bookmarkStart w:id="9" w:name="_Toc28359086"/>
      <w:r>
        <w:rPr>
          <w:rFonts w:hint="eastAsia"/>
          <w:sz w:val="24"/>
        </w:rPr>
        <w:t>名  称：</w:t>
      </w:r>
      <w:r>
        <w:rPr>
          <w:rFonts w:hint="eastAsia" w:ascii="宋体" w:hAnsi="宋体" w:eastAsia="宋体" w:cs="宋体"/>
          <w:i w:val="0"/>
          <w:iCs w:val="0"/>
          <w:caps w:val="0"/>
          <w:color w:val="000000"/>
          <w:spacing w:val="0"/>
          <w:sz w:val="24"/>
          <w:szCs w:val="24"/>
          <w:shd w:val="clear" w:fill="FFFFFF"/>
        </w:rPr>
        <w:t>杭州市临平区</w:t>
      </w:r>
      <w:r>
        <w:rPr>
          <w:rFonts w:hint="eastAsia" w:ascii="宋体" w:hAnsi="宋体" w:eastAsia="宋体" w:cs="宋体"/>
          <w:i w:val="0"/>
          <w:iCs w:val="0"/>
          <w:caps w:val="0"/>
          <w:color w:val="000000"/>
          <w:spacing w:val="0"/>
          <w:sz w:val="24"/>
          <w:szCs w:val="24"/>
          <w:shd w:val="clear" w:fill="FFFFFF"/>
          <w:lang w:eastAsia="zh-CN"/>
        </w:rPr>
        <w:t>崇贤街道社区卫生服务中心</w:t>
      </w:r>
    </w:p>
    <w:p w14:paraId="44797BC9">
      <w:pPr>
        <w:pStyle w:val="4"/>
        <w:adjustRightInd w:val="0"/>
        <w:snapToGrid w:val="0"/>
        <w:spacing w:before="120" w:after="120" w:line="312" w:lineRule="auto"/>
        <w:ind w:firstLine="232" w:firstLineChars="100"/>
        <w:rPr>
          <w:rFonts w:hint="eastAsia"/>
          <w:sz w:val="24"/>
        </w:rPr>
      </w:pPr>
      <w:r>
        <w:rPr>
          <w:rFonts w:hint="eastAsia"/>
          <w:sz w:val="24"/>
        </w:rPr>
        <w:t>地  址：</w:t>
      </w:r>
      <w:r>
        <w:rPr>
          <w:sz w:val="24"/>
        </w:rPr>
        <w:t>杭州市临平区</w:t>
      </w:r>
      <w:r>
        <w:rPr>
          <w:rFonts w:hint="eastAsia"/>
          <w:sz w:val="24"/>
          <w:lang w:eastAsia="zh-CN"/>
        </w:rPr>
        <w:t>崇贤街道</w:t>
      </w:r>
      <w:r>
        <w:rPr>
          <w:rFonts w:hint="eastAsia" w:ascii="宋体" w:hAnsi="宋体" w:eastAsia="宋体" w:cs="宋体"/>
          <w:i w:val="0"/>
          <w:iCs w:val="0"/>
          <w:caps w:val="0"/>
          <w:color w:val="000000"/>
          <w:spacing w:val="0"/>
          <w:sz w:val="24"/>
          <w:szCs w:val="24"/>
          <w:shd w:val="clear" w:fill="FFFFFF"/>
          <w:lang w:eastAsia="zh-CN"/>
        </w:rPr>
        <w:t>海南路</w:t>
      </w:r>
      <w:r>
        <w:rPr>
          <w:rFonts w:hint="eastAsia" w:ascii="宋体" w:hAnsi="宋体" w:eastAsia="宋体" w:cs="宋体"/>
          <w:i w:val="0"/>
          <w:iCs w:val="0"/>
          <w:caps w:val="0"/>
          <w:color w:val="000000"/>
          <w:spacing w:val="0"/>
          <w:sz w:val="24"/>
          <w:szCs w:val="24"/>
          <w:shd w:val="clear" w:fill="FFFFFF"/>
          <w:lang w:val="en-US" w:eastAsia="zh-CN"/>
        </w:rPr>
        <w:t>187号</w:t>
      </w:r>
    </w:p>
    <w:p w14:paraId="7C840E45">
      <w:pPr>
        <w:pStyle w:val="4"/>
        <w:adjustRightInd w:val="0"/>
        <w:snapToGrid w:val="0"/>
        <w:spacing w:before="120" w:after="120" w:line="312" w:lineRule="auto"/>
        <w:ind w:firstLine="232" w:firstLineChars="100"/>
        <w:rPr>
          <w:rFonts w:hint="eastAsia" w:eastAsiaTheme="minorEastAsia"/>
          <w:sz w:val="24"/>
          <w:lang w:eastAsia="zh-CN"/>
        </w:rPr>
      </w:pPr>
      <w:r>
        <w:rPr>
          <w:rFonts w:hint="eastAsia"/>
          <w:sz w:val="24"/>
        </w:rPr>
        <w:t>项目联系人（询问）：</w:t>
      </w:r>
      <w:r>
        <w:rPr>
          <w:rFonts w:hint="eastAsia"/>
          <w:sz w:val="24"/>
          <w:lang w:eastAsia="zh-CN"/>
        </w:rPr>
        <w:t>黄海平</w:t>
      </w:r>
    </w:p>
    <w:p w14:paraId="0B70E69F">
      <w:pPr>
        <w:pStyle w:val="4"/>
        <w:adjustRightInd w:val="0"/>
        <w:snapToGrid w:val="0"/>
        <w:spacing w:before="120" w:after="120" w:line="312" w:lineRule="auto"/>
        <w:ind w:firstLine="232" w:firstLineChars="100"/>
        <w:rPr>
          <w:rFonts w:hint="default" w:eastAsiaTheme="minorEastAsia"/>
          <w:sz w:val="24"/>
          <w:lang w:val="en-US" w:eastAsia="zh-CN"/>
        </w:rPr>
      </w:pPr>
      <w:r>
        <w:rPr>
          <w:rFonts w:hint="eastAsia"/>
          <w:sz w:val="24"/>
        </w:rPr>
        <w:t>项目联系方式（询问）：</w:t>
      </w:r>
      <w:r>
        <w:rPr>
          <w:rFonts w:hint="eastAsia"/>
          <w:sz w:val="24"/>
          <w:lang w:val="en-US" w:eastAsia="zh-CN"/>
        </w:rPr>
        <w:t>18968051528</w:t>
      </w:r>
    </w:p>
    <w:p w14:paraId="32B6EB7E">
      <w:pPr>
        <w:pStyle w:val="4"/>
        <w:adjustRightInd w:val="0"/>
        <w:snapToGrid w:val="0"/>
        <w:spacing w:before="120" w:after="120" w:line="312" w:lineRule="auto"/>
        <w:ind w:firstLine="232" w:firstLineChars="100"/>
        <w:rPr>
          <w:rFonts w:hint="eastAsia" w:eastAsiaTheme="minorEastAsia"/>
          <w:sz w:val="24"/>
          <w:lang w:eastAsia="zh-CN"/>
        </w:rPr>
      </w:pPr>
      <w:r>
        <w:rPr>
          <w:rFonts w:hint="eastAsia"/>
          <w:sz w:val="24"/>
        </w:rPr>
        <w:t>质疑联系人：</w:t>
      </w:r>
      <w:r>
        <w:rPr>
          <w:rFonts w:hint="eastAsia"/>
          <w:sz w:val="24"/>
          <w:lang w:eastAsia="zh-CN"/>
        </w:rPr>
        <w:t>全斌</w:t>
      </w:r>
    </w:p>
    <w:p w14:paraId="3CAF3B95">
      <w:pPr>
        <w:pStyle w:val="4"/>
        <w:adjustRightInd w:val="0"/>
        <w:snapToGrid w:val="0"/>
        <w:spacing w:before="120" w:after="120" w:line="312" w:lineRule="auto"/>
        <w:ind w:firstLine="232" w:firstLineChars="100"/>
        <w:rPr>
          <w:rFonts w:hint="default" w:eastAsiaTheme="minorEastAsia"/>
          <w:sz w:val="24"/>
          <w:lang w:val="en-US" w:eastAsia="zh-CN"/>
        </w:rPr>
      </w:pPr>
      <w:r>
        <w:rPr>
          <w:rFonts w:hint="eastAsia"/>
          <w:sz w:val="24"/>
        </w:rPr>
        <w:t>质疑联系方式：</w:t>
      </w:r>
      <w:r>
        <w:rPr>
          <w:sz w:val="24"/>
        </w:rPr>
        <w:t>0571-</w:t>
      </w:r>
      <w:r>
        <w:rPr>
          <w:rFonts w:hint="eastAsia"/>
          <w:sz w:val="24"/>
          <w:lang w:val="en-US" w:eastAsia="zh-CN"/>
        </w:rPr>
        <w:t>86271063</w:t>
      </w:r>
    </w:p>
    <w:bookmarkEnd w:id="8"/>
    <w:bookmarkEnd w:id="9"/>
    <w:p w14:paraId="5A11E36C">
      <w:pPr>
        <w:pStyle w:val="4"/>
        <w:adjustRightInd w:val="0"/>
        <w:snapToGrid w:val="0"/>
        <w:spacing w:before="120" w:after="120" w:line="312" w:lineRule="auto"/>
        <w:ind w:firstLine="232" w:firstLineChars="100"/>
        <w:rPr>
          <w:rFonts w:hint="default"/>
          <w:lang w:val="en-US" w:eastAsia="zh-CN"/>
        </w:rPr>
      </w:pPr>
      <w:r>
        <w:rPr>
          <w:rFonts w:hint="eastAsia" w:ascii="Times New Roman" w:hAnsi="Times New Roman"/>
          <w:sz w:val="24"/>
        </w:rPr>
        <w:t>注：本项目为非政府采购。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6B7F9"/>
    <w:multiLevelType w:val="singleLevel"/>
    <w:tmpl w:val="4706B7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ZjEyNDA2NTIyMDE5ZGI4N2I3NTUxZmJiMTY3ZjYifQ=="/>
  </w:docVars>
  <w:rsids>
    <w:rsidRoot w:val="7A653C64"/>
    <w:rsid w:val="00FB6F0C"/>
    <w:rsid w:val="011A4CDC"/>
    <w:rsid w:val="07570A74"/>
    <w:rsid w:val="075B5230"/>
    <w:rsid w:val="0A096087"/>
    <w:rsid w:val="0AC260D6"/>
    <w:rsid w:val="0DD34156"/>
    <w:rsid w:val="162D7C43"/>
    <w:rsid w:val="17A821AF"/>
    <w:rsid w:val="18F35244"/>
    <w:rsid w:val="198F1879"/>
    <w:rsid w:val="1A9832F8"/>
    <w:rsid w:val="1ACB0493"/>
    <w:rsid w:val="1F3047F7"/>
    <w:rsid w:val="20BB5FD8"/>
    <w:rsid w:val="266D5EBB"/>
    <w:rsid w:val="29743B77"/>
    <w:rsid w:val="2E6D7F83"/>
    <w:rsid w:val="2EA648DA"/>
    <w:rsid w:val="36836AD6"/>
    <w:rsid w:val="3841739E"/>
    <w:rsid w:val="38A66C8A"/>
    <w:rsid w:val="3E23240C"/>
    <w:rsid w:val="401B0D58"/>
    <w:rsid w:val="41F7226A"/>
    <w:rsid w:val="44DC1CDE"/>
    <w:rsid w:val="479B7A62"/>
    <w:rsid w:val="48D569F9"/>
    <w:rsid w:val="48FF3A76"/>
    <w:rsid w:val="4C8651D8"/>
    <w:rsid w:val="54DF6509"/>
    <w:rsid w:val="55583DF1"/>
    <w:rsid w:val="57FF53A4"/>
    <w:rsid w:val="58AE0643"/>
    <w:rsid w:val="5B525C87"/>
    <w:rsid w:val="63BF47A2"/>
    <w:rsid w:val="674E6352"/>
    <w:rsid w:val="683851C9"/>
    <w:rsid w:val="68B05D76"/>
    <w:rsid w:val="690451E2"/>
    <w:rsid w:val="6B6E5527"/>
    <w:rsid w:val="6C586E9C"/>
    <w:rsid w:val="6E6B5472"/>
    <w:rsid w:val="6FBD3D2F"/>
    <w:rsid w:val="6FE7607C"/>
    <w:rsid w:val="705E7727"/>
    <w:rsid w:val="75241FEA"/>
    <w:rsid w:val="7A2C5A35"/>
    <w:rsid w:val="7A653C64"/>
    <w:rsid w:val="7B4156B6"/>
    <w:rsid w:val="7FC8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unhideWhenUsed/>
    <w:qFormat/>
    <w:uiPriority w:val="99"/>
    <w:pPr>
      <w:spacing w:after="120"/>
    </w:p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Plain Text"/>
    <w:basedOn w:val="1"/>
    <w:qFormat/>
    <w:uiPriority w:val="0"/>
    <w:pPr>
      <w:spacing w:before="156" w:beforeLines="50" w:after="156" w:afterLines="50" w:line="400" w:lineRule="exact"/>
    </w:pPr>
    <w:rPr>
      <w:rFonts w:ascii="宋体" w:hAnsi="Courier New"/>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autoSpaceDE w:val="0"/>
      <w:autoSpaceDN w:val="0"/>
      <w:adjustRightInd w:val="0"/>
      <w:spacing w:after="0" w:line="360" w:lineRule="auto"/>
      <w:ind w:firstLine="420"/>
    </w:pPr>
    <w:rPr>
      <w:rFonts w:ascii="宋体" w:hAnsi="Calibri"/>
      <w:kern w:val="0"/>
      <w:sz w:val="32"/>
      <w:szCs w:val="20"/>
      <w:lang w:val="zh-CN"/>
    </w:rPr>
  </w:style>
  <w:style w:type="character" w:styleId="10">
    <w:name w:val="Strong"/>
    <w:basedOn w:val="9"/>
    <w:qFormat/>
    <w:uiPriority w:val="0"/>
    <w:rPr>
      <w:b/>
    </w:rPr>
  </w:style>
  <w:style w:type="character" w:styleId="11">
    <w:name w:val="Hyperlink"/>
    <w:basedOn w:val="9"/>
    <w:qFormat/>
    <w:uiPriority w:val="99"/>
    <w:rPr>
      <w:color w:val="0000FF"/>
      <w:u w:val="single"/>
    </w:rPr>
  </w:style>
  <w:style w:type="character" w:styleId="12">
    <w:name w:val="HTML Sample"/>
    <w:basedOn w:val="9"/>
    <w:qFormat/>
    <w:uiPriority w:val="0"/>
    <w:rPr>
      <w:rFonts w:ascii="Courier New" w:hAnsi="Courier New"/>
    </w:rPr>
  </w:style>
  <w:style w:type="paragraph" w:customStyle="1" w:styleId="13">
    <w:name w:val="正文首行缩进 21"/>
    <w:basedOn w:val="14"/>
    <w:qFormat/>
    <w:uiPriority w:val="0"/>
    <w:pPr>
      <w:spacing w:after="120"/>
      <w:ind w:left="420" w:leftChars="200" w:firstLine="420"/>
    </w:pPr>
    <w:rPr>
      <w:color w:val="000000"/>
      <w:szCs w:val="21"/>
    </w:rPr>
  </w:style>
  <w:style w:type="paragraph" w:customStyle="1" w:styleId="14">
    <w:name w:val="Body Text Indent1"/>
    <w:basedOn w:val="1"/>
    <w:next w:val="1"/>
    <w:qFormat/>
    <w:uiPriority w:val="0"/>
    <w:pPr>
      <w:spacing w:after="120"/>
      <w:ind w:left="420" w:leftChars="200"/>
    </w:pPr>
    <w:rPr>
      <w:color w:val="000000"/>
      <w:szCs w:val="21"/>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41"/>
    <w:basedOn w:val="9"/>
    <w:qFormat/>
    <w:uiPriority w:val="0"/>
    <w:rPr>
      <w:rFonts w:hint="eastAsia" w:ascii="宋体" w:hAnsi="宋体" w:eastAsia="宋体" w:cs="宋体"/>
      <w:color w:val="FF0000"/>
      <w:sz w:val="22"/>
      <w:szCs w:val="22"/>
      <w:u w:val="none"/>
    </w:rPr>
  </w:style>
  <w:style w:type="paragraph" w:customStyle="1" w:styleId="17">
    <w:name w:val="Plain Text"/>
    <w:basedOn w:val="18"/>
    <w:qFormat/>
    <w:uiPriority w:val="0"/>
    <w:pPr>
      <w:widowControl/>
      <w:jc w:val="left"/>
    </w:pPr>
    <w:rPr>
      <w:rFonts w:ascii="宋体" w:hAnsi="Courier New"/>
    </w:rPr>
  </w:style>
  <w:style w:type="paragraph" w:customStyle="1" w:styleId="1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2008</Words>
  <Characters>2229</Characters>
  <Lines>0</Lines>
  <Paragraphs>0</Paragraphs>
  <TotalTime>21</TotalTime>
  <ScaleCrop>false</ScaleCrop>
  <LinksUpToDate>false</LinksUpToDate>
  <CharactersWithSpaces>2270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2022-05-30T02:23:00Z</dcterms:created>
  <dc:creator>小糊涂神</dc:creator>
  <cp:lastModifiedBy>WPS_1678088949</cp:lastModifiedBy>
  <dcterms:modified xsi:type="dcterms:W3CDTF">2024-12-11T00:28:48Z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F3FF69F1D25F40078A5A4E82CEA23CB9_13</vt:lpwstr>
  </property>
</Properties>
</file>