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35CB4">
      <w:pPr>
        <w:spacing w:line="440" w:lineRule="atLeast"/>
        <w:jc w:val="center"/>
        <w:rPr>
          <w:rFonts w:hint="eastAsia" w:ascii="宋体" w:hAnsi="宋体" w:cs="宋体"/>
          <w:b/>
          <w:snapToGrid w:val="0"/>
          <w:kern w:val="0"/>
          <w:sz w:val="72"/>
          <w:szCs w:val="72"/>
          <w:lang w:val="en-US" w:eastAsia="zh-CN"/>
        </w:rPr>
      </w:pPr>
    </w:p>
    <w:p w14:paraId="17BBC90C">
      <w:pPr>
        <w:spacing w:line="440" w:lineRule="atLeast"/>
        <w:jc w:val="center"/>
        <w:rPr>
          <w:rFonts w:hint="eastAsia" w:ascii="宋体" w:hAnsi="宋体" w:cs="宋体"/>
          <w:b w:val="0"/>
          <w:bCs/>
          <w:snapToGrid w:val="0"/>
          <w:kern w:val="0"/>
          <w:sz w:val="52"/>
          <w:szCs w:val="52"/>
          <w:lang w:val="en-US" w:eastAsia="zh-CN"/>
        </w:rPr>
      </w:pPr>
      <w:r>
        <w:rPr>
          <w:rFonts w:hint="eastAsia" w:ascii="宋体" w:hAnsi="宋体" w:cs="宋体"/>
          <w:b w:val="0"/>
          <w:bCs/>
          <w:snapToGrid w:val="0"/>
          <w:kern w:val="0"/>
          <w:sz w:val="52"/>
          <w:szCs w:val="52"/>
          <w:lang w:val="en-US" w:eastAsia="zh-CN"/>
        </w:rPr>
        <w:t>杭州市临平区中医院</w:t>
      </w:r>
    </w:p>
    <w:p w14:paraId="7A606790">
      <w:pPr>
        <w:spacing w:line="440" w:lineRule="atLeast"/>
        <w:jc w:val="center"/>
        <w:rPr>
          <w:rFonts w:hint="eastAsia" w:ascii="宋体" w:hAnsi="宋体" w:cs="宋体"/>
          <w:b w:val="0"/>
          <w:bCs/>
          <w:snapToGrid w:val="0"/>
          <w:kern w:val="0"/>
          <w:sz w:val="52"/>
          <w:szCs w:val="52"/>
          <w:lang w:val="en-US" w:eastAsia="zh-CN"/>
        </w:rPr>
      </w:pPr>
      <w:r>
        <w:rPr>
          <w:rFonts w:hint="eastAsia" w:ascii="宋体" w:hAnsi="宋体" w:cs="宋体"/>
          <w:b w:val="0"/>
          <w:bCs/>
          <w:snapToGrid w:val="0"/>
          <w:kern w:val="0"/>
          <w:sz w:val="52"/>
          <w:szCs w:val="52"/>
          <w:lang w:val="en-US" w:eastAsia="zh-CN"/>
        </w:rPr>
        <w:t xml:space="preserve">门诊中药房空调改造项目  </w:t>
      </w:r>
    </w:p>
    <w:p w14:paraId="0448867B">
      <w:pPr>
        <w:spacing w:line="440" w:lineRule="atLeast"/>
        <w:jc w:val="center"/>
        <w:rPr>
          <w:rFonts w:hint="eastAsia" w:ascii="宋体" w:hAnsi="宋体" w:eastAsia="宋体" w:cs="宋体"/>
          <w:b/>
          <w:snapToGrid w:val="0"/>
          <w:kern w:val="0"/>
          <w:sz w:val="84"/>
          <w:szCs w:val="84"/>
        </w:rPr>
      </w:pPr>
      <w:r>
        <w:rPr>
          <w:rFonts w:hint="eastAsia" w:ascii="宋体" w:hAnsi="宋体" w:eastAsia="宋体" w:cs="宋体"/>
          <w:b/>
          <w:snapToGrid w:val="0"/>
          <w:kern w:val="0"/>
          <w:sz w:val="84"/>
          <w:szCs w:val="84"/>
        </w:rPr>
        <w:t>招 标 文 件</w:t>
      </w:r>
    </w:p>
    <w:p w14:paraId="47568243">
      <w:pPr>
        <w:spacing w:line="520" w:lineRule="exact"/>
        <w:ind w:firstLine="1040" w:firstLineChars="200"/>
        <w:jc w:val="center"/>
        <w:rPr>
          <w:rFonts w:hint="eastAsia" w:ascii="宋体" w:hAnsi="宋体" w:cs="宋体"/>
          <w:sz w:val="52"/>
          <w:szCs w:val="52"/>
        </w:rPr>
      </w:pPr>
    </w:p>
    <w:p w14:paraId="031E8DDC">
      <w:pPr>
        <w:spacing w:line="520" w:lineRule="exact"/>
        <w:ind w:firstLine="640" w:firstLineChars="200"/>
        <w:jc w:val="center"/>
        <w:rPr>
          <w:rFonts w:hint="eastAsia" w:ascii="宋体" w:hAnsi="宋体" w:cs="宋体"/>
          <w:snapToGrid w:val="0"/>
          <w:kern w:val="0"/>
          <w:sz w:val="32"/>
          <w:szCs w:val="32"/>
        </w:rPr>
      </w:pPr>
    </w:p>
    <w:p w14:paraId="60239AE7">
      <w:pPr>
        <w:spacing w:line="520" w:lineRule="exact"/>
        <w:ind w:firstLine="640" w:firstLineChars="200"/>
        <w:jc w:val="center"/>
        <w:rPr>
          <w:rFonts w:hint="eastAsia" w:ascii="宋体" w:hAnsi="宋体" w:cs="宋体"/>
          <w:sz w:val="44"/>
          <w:szCs w:val="44"/>
        </w:rPr>
      </w:pPr>
      <w:r>
        <w:rPr>
          <w:rFonts w:hint="eastAsia" w:ascii="宋体" w:hAnsi="宋体" w:cs="宋体"/>
          <w:snapToGrid w:val="0"/>
          <w:color w:val="auto"/>
          <w:kern w:val="0"/>
          <w:sz w:val="32"/>
          <w:szCs w:val="32"/>
        </w:rPr>
        <w:t>招标编号：</w:t>
      </w:r>
      <w:r>
        <w:rPr>
          <w:rFonts w:hint="eastAsia" w:ascii="宋体" w:hAnsi="宋体" w:cs="宋体"/>
          <w:snapToGrid w:val="0"/>
          <w:color w:val="auto"/>
          <w:kern w:val="0"/>
          <w:sz w:val="32"/>
          <w:szCs w:val="32"/>
          <w:lang w:eastAsia="zh-CN"/>
        </w:rPr>
        <w:t>ZBCG2025024</w:t>
      </w:r>
    </w:p>
    <w:p w14:paraId="057FD245">
      <w:pPr>
        <w:spacing w:line="520" w:lineRule="exact"/>
        <w:ind w:firstLine="880" w:firstLineChars="200"/>
        <w:jc w:val="center"/>
        <w:rPr>
          <w:rFonts w:hint="eastAsia" w:ascii="宋体" w:hAnsi="宋体" w:cs="宋体"/>
          <w:sz w:val="44"/>
          <w:szCs w:val="44"/>
        </w:rPr>
      </w:pPr>
    </w:p>
    <w:p w14:paraId="44E162C9">
      <w:pPr>
        <w:spacing w:line="440" w:lineRule="exact"/>
        <w:ind w:firstLine="1540" w:firstLineChars="550"/>
        <w:rPr>
          <w:rFonts w:hint="eastAsia" w:ascii="宋体" w:hAnsi="宋体" w:cs="宋体"/>
          <w:sz w:val="28"/>
          <w:szCs w:val="28"/>
          <w:lang w:val="en-US" w:eastAsia="zh-CN"/>
        </w:rPr>
      </w:pPr>
    </w:p>
    <w:p w14:paraId="1533EDF8">
      <w:pPr>
        <w:spacing w:line="440" w:lineRule="exact"/>
        <w:ind w:firstLine="2800" w:firstLineChars="1000"/>
        <w:jc w:val="both"/>
        <w:rPr>
          <w:rFonts w:hint="default" w:ascii="宋体" w:hAnsi="宋体" w:cs="宋体"/>
          <w:sz w:val="28"/>
          <w:szCs w:val="28"/>
          <w:lang w:val="en-US"/>
        </w:rPr>
      </w:pPr>
      <w:r>
        <w:rPr>
          <w:rFonts w:hint="eastAsia" w:ascii="宋体" w:hAnsi="宋体" w:cs="宋体"/>
          <w:sz w:val="28"/>
          <w:szCs w:val="28"/>
          <w:lang w:val="en-US" w:eastAsia="zh-CN"/>
        </w:rPr>
        <w:t>招标</w:t>
      </w:r>
      <w:r>
        <w:rPr>
          <w:rFonts w:hint="eastAsia" w:ascii="宋体" w:hAnsi="宋体" w:cs="宋体"/>
          <w:sz w:val="28"/>
          <w:szCs w:val="28"/>
        </w:rPr>
        <w:t xml:space="preserve"> 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杭州市临平区中医院  </w:t>
      </w:r>
    </w:p>
    <w:p w14:paraId="4D0E97C4">
      <w:pPr>
        <w:spacing w:line="440" w:lineRule="exact"/>
        <w:ind w:firstLine="560" w:firstLineChars="200"/>
        <w:jc w:val="center"/>
        <w:rPr>
          <w:rFonts w:hint="eastAsia" w:ascii="宋体" w:hAnsi="宋体" w:cs="宋体"/>
          <w:sz w:val="28"/>
          <w:szCs w:val="28"/>
        </w:rPr>
      </w:pPr>
    </w:p>
    <w:p w14:paraId="321EF411">
      <w:pPr>
        <w:spacing w:line="440" w:lineRule="exact"/>
        <w:ind w:firstLine="560"/>
        <w:jc w:val="center"/>
        <w:rPr>
          <w:rFonts w:hint="eastAsia" w:ascii="宋体" w:hAnsi="宋体" w:cs="宋体"/>
          <w:sz w:val="28"/>
          <w:szCs w:val="28"/>
        </w:rPr>
      </w:pPr>
    </w:p>
    <w:p w14:paraId="3CCA173E">
      <w:pPr>
        <w:spacing w:line="440" w:lineRule="exact"/>
        <w:ind w:firstLine="400"/>
        <w:rPr>
          <w:rFonts w:hint="eastAsia" w:ascii="宋体" w:hAnsi="宋体" w:cs="宋体"/>
          <w:spacing w:val="-20"/>
          <w:sz w:val="24"/>
        </w:rPr>
      </w:pPr>
      <w:r>
        <w:rPr>
          <w:rFonts w:hint="eastAsia" w:ascii="宋体" w:hAnsi="宋体" w:cs="宋体"/>
          <w:spacing w:val="-20"/>
          <w:sz w:val="24"/>
        </w:rPr>
        <w:t xml:space="preserve"> </w:t>
      </w:r>
    </w:p>
    <w:p w14:paraId="132F42DA">
      <w:pPr>
        <w:spacing w:line="440" w:lineRule="exact"/>
        <w:rPr>
          <w:rFonts w:hint="eastAsia" w:ascii="宋体" w:hAnsi="宋体" w:cs="宋体"/>
          <w:spacing w:val="-20"/>
          <w:sz w:val="24"/>
        </w:rPr>
      </w:pPr>
    </w:p>
    <w:p w14:paraId="74BFA25C">
      <w:pPr>
        <w:spacing w:line="440" w:lineRule="exact"/>
        <w:ind w:firstLine="1600" w:firstLineChars="800"/>
        <w:rPr>
          <w:rFonts w:hint="eastAsia" w:ascii="宋体" w:hAnsi="宋体" w:cs="宋体"/>
          <w:spacing w:val="-20"/>
          <w:sz w:val="24"/>
        </w:rPr>
      </w:pPr>
    </w:p>
    <w:p w14:paraId="09F0885A">
      <w:pPr>
        <w:spacing w:line="440" w:lineRule="exact"/>
        <w:jc w:val="center"/>
        <w:rPr>
          <w:rFonts w:hint="eastAsia" w:ascii="宋体" w:hAnsi="宋体" w:cs="宋体"/>
          <w:spacing w:val="-20"/>
          <w:sz w:val="28"/>
          <w:szCs w:val="28"/>
        </w:rPr>
      </w:pPr>
      <w:r>
        <w:rPr>
          <w:rFonts w:hint="eastAsia" w:ascii="宋体" w:hAnsi="宋体" w:cs="宋体"/>
          <w:spacing w:val="-20"/>
          <w:sz w:val="28"/>
          <w:szCs w:val="28"/>
        </w:rPr>
        <w:t xml:space="preserve">编制日期：   </w:t>
      </w:r>
      <w:r>
        <w:rPr>
          <w:rFonts w:hint="eastAsia" w:ascii="宋体" w:hAnsi="宋体" w:cs="宋体"/>
          <w:spacing w:val="-20"/>
          <w:sz w:val="28"/>
          <w:szCs w:val="28"/>
          <w:u w:val="single"/>
        </w:rPr>
        <w:t xml:space="preserve"> 202</w:t>
      </w:r>
      <w:r>
        <w:rPr>
          <w:rFonts w:hint="eastAsia" w:ascii="宋体" w:hAnsi="宋体" w:cs="宋体"/>
          <w:spacing w:val="-20"/>
          <w:sz w:val="28"/>
          <w:szCs w:val="28"/>
          <w:u w:val="single"/>
          <w:lang w:val="en-US" w:eastAsia="zh-CN"/>
        </w:rPr>
        <w:t xml:space="preserve">5 </w:t>
      </w:r>
      <w:r>
        <w:rPr>
          <w:rFonts w:hint="eastAsia" w:ascii="宋体" w:hAnsi="宋体" w:cs="宋体"/>
          <w:spacing w:val="-20"/>
          <w:sz w:val="28"/>
          <w:szCs w:val="28"/>
        </w:rPr>
        <w:t xml:space="preserve">年 </w:t>
      </w:r>
      <w:r>
        <w:rPr>
          <w:rFonts w:hint="eastAsia" w:ascii="宋体" w:hAnsi="宋体" w:cs="宋体"/>
          <w:spacing w:val="-20"/>
          <w:sz w:val="28"/>
          <w:szCs w:val="28"/>
          <w:u w:val="single"/>
        </w:rPr>
        <w:t xml:space="preserve"> </w:t>
      </w:r>
      <w:r>
        <w:rPr>
          <w:rFonts w:hint="eastAsia" w:ascii="宋体" w:hAnsi="宋体" w:cs="宋体"/>
          <w:spacing w:val="-20"/>
          <w:sz w:val="28"/>
          <w:szCs w:val="28"/>
          <w:u w:val="single"/>
          <w:lang w:val="en-US" w:eastAsia="zh-CN"/>
        </w:rPr>
        <w:t xml:space="preserve">5  </w:t>
      </w:r>
      <w:r>
        <w:rPr>
          <w:rFonts w:hint="eastAsia" w:ascii="宋体" w:hAnsi="宋体" w:cs="宋体"/>
          <w:spacing w:val="-20"/>
          <w:sz w:val="28"/>
          <w:szCs w:val="28"/>
        </w:rPr>
        <w:t>月</w:t>
      </w:r>
    </w:p>
    <w:p w14:paraId="5FA88B6A">
      <w:pPr>
        <w:spacing w:line="440" w:lineRule="exact"/>
        <w:ind w:firstLine="2160" w:firstLineChars="900"/>
        <w:rPr>
          <w:rFonts w:hint="eastAsia" w:ascii="宋体" w:hAnsi="宋体" w:cs="宋体"/>
          <w:spacing w:val="-20"/>
          <w:sz w:val="28"/>
          <w:szCs w:val="28"/>
        </w:rPr>
      </w:pPr>
    </w:p>
    <w:p w14:paraId="674E71C1">
      <w:pPr>
        <w:spacing w:line="440" w:lineRule="exact"/>
        <w:ind w:firstLine="2160" w:firstLineChars="900"/>
        <w:rPr>
          <w:rFonts w:hint="eastAsia" w:ascii="宋体" w:hAnsi="宋体" w:cs="宋体"/>
          <w:spacing w:val="-20"/>
          <w:sz w:val="28"/>
          <w:szCs w:val="28"/>
        </w:rPr>
      </w:pPr>
    </w:p>
    <w:p w14:paraId="0FEDBCC6">
      <w:pPr>
        <w:jc w:val="both"/>
        <w:rPr>
          <w:rFonts w:hint="eastAsia" w:ascii="宋体" w:hAnsi="宋体" w:cs="宋体"/>
          <w:b/>
          <w:bCs/>
          <w:sz w:val="44"/>
        </w:rPr>
      </w:pPr>
    </w:p>
    <w:p w14:paraId="730910F4">
      <w:pPr>
        <w:jc w:val="center"/>
        <w:rPr>
          <w:rFonts w:hint="eastAsia" w:ascii="宋体" w:hAnsi="宋体" w:cs="宋体"/>
          <w:b/>
          <w:bCs/>
          <w:sz w:val="44"/>
        </w:rPr>
      </w:pPr>
    </w:p>
    <w:p w14:paraId="3D1DB601">
      <w:pPr>
        <w:jc w:val="center"/>
        <w:rPr>
          <w:rFonts w:hint="eastAsia" w:ascii="宋体" w:hAnsi="宋体" w:cs="宋体"/>
          <w:b/>
          <w:bCs/>
          <w:sz w:val="44"/>
        </w:rPr>
      </w:pPr>
    </w:p>
    <w:p w14:paraId="713C8AF2">
      <w:pPr>
        <w:jc w:val="center"/>
        <w:rPr>
          <w:rFonts w:hint="eastAsia" w:ascii="宋体" w:hAnsi="宋体" w:cs="宋体"/>
          <w:b/>
          <w:bCs/>
          <w:sz w:val="44"/>
        </w:rPr>
      </w:pPr>
    </w:p>
    <w:p w14:paraId="7BB73427">
      <w:pPr>
        <w:pStyle w:val="20"/>
        <w:rPr>
          <w:rFonts w:hint="eastAsia"/>
        </w:rPr>
      </w:pPr>
    </w:p>
    <w:p w14:paraId="291BAA2B">
      <w:pPr>
        <w:jc w:val="center"/>
        <w:rPr>
          <w:rFonts w:hint="eastAsia" w:ascii="宋体" w:hAnsi="宋体" w:cs="宋体"/>
          <w:b/>
          <w:bCs/>
          <w:sz w:val="44"/>
        </w:rPr>
      </w:pPr>
    </w:p>
    <w:p w14:paraId="57C33A77">
      <w:pPr>
        <w:jc w:val="center"/>
        <w:rPr>
          <w:rFonts w:hint="eastAsia" w:ascii="宋体" w:hAnsi="宋体" w:cs="宋体"/>
          <w:b/>
          <w:bCs/>
          <w:sz w:val="44"/>
        </w:rPr>
      </w:pPr>
    </w:p>
    <w:p w14:paraId="0D68FBC2">
      <w:pPr>
        <w:jc w:val="center"/>
        <w:rPr>
          <w:rFonts w:hint="eastAsia" w:ascii="宋体" w:hAnsi="宋体" w:cs="宋体"/>
          <w:b/>
          <w:bCs/>
          <w:sz w:val="44"/>
        </w:rPr>
      </w:pPr>
    </w:p>
    <w:p w14:paraId="0EA2FC98">
      <w:pPr>
        <w:jc w:val="center"/>
        <w:rPr>
          <w:rFonts w:hint="eastAsia" w:ascii="宋体" w:hAnsi="宋体" w:cs="宋体"/>
          <w:b/>
          <w:bCs/>
          <w:sz w:val="44"/>
        </w:rPr>
      </w:pPr>
      <w:r>
        <w:rPr>
          <w:rFonts w:hint="eastAsia" w:ascii="宋体" w:hAnsi="宋体" w:cs="宋体"/>
          <w:b/>
          <w:bCs/>
          <w:sz w:val="44"/>
        </w:rPr>
        <w:t>目  录</w:t>
      </w:r>
    </w:p>
    <w:p w14:paraId="195E2380">
      <w:pPr>
        <w:jc w:val="center"/>
        <w:rPr>
          <w:rFonts w:hint="eastAsia" w:ascii="宋体" w:hAnsi="宋体" w:cs="宋体"/>
          <w:b/>
          <w:bCs/>
          <w:sz w:val="44"/>
        </w:rPr>
      </w:pPr>
    </w:p>
    <w:p w14:paraId="2AB9D43C">
      <w:pPr>
        <w:spacing w:before="120" w:beforeLines="50" w:line="520" w:lineRule="exact"/>
        <w:ind w:firstLine="1120" w:firstLineChars="350"/>
        <w:rPr>
          <w:rFonts w:hint="eastAsia" w:ascii="宋体" w:hAnsi="宋体" w:cs="宋体"/>
          <w:sz w:val="32"/>
          <w:szCs w:val="32"/>
        </w:rPr>
      </w:pPr>
      <w:r>
        <w:rPr>
          <w:rFonts w:hint="eastAsia" w:ascii="宋体" w:hAnsi="宋体" w:cs="宋体"/>
          <w:caps/>
          <w:sz w:val="32"/>
          <w:szCs w:val="32"/>
        </w:rPr>
        <w:t xml:space="preserve">第一章、招标公告 </w:t>
      </w:r>
    </w:p>
    <w:p w14:paraId="59AC490B">
      <w:pPr>
        <w:spacing w:before="120" w:beforeLines="50" w:line="520" w:lineRule="exact"/>
        <w:ind w:firstLine="1120" w:firstLineChars="350"/>
        <w:rPr>
          <w:rFonts w:hint="eastAsia" w:ascii="宋体" w:hAnsi="宋体" w:cs="宋体"/>
          <w:sz w:val="32"/>
          <w:szCs w:val="32"/>
        </w:rPr>
      </w:pPr>
      <w:r>
        <w:rPr>
          <w:rFonts w:hint="eastAsia" w:ascii="宋体" w:hAnsi="宋体" w:cs="宋体"/>
          <w:sz w:val="32"/>
          <w:szCs w:val="32"/>
        </w:rPr>
        <w:t xml:space="preserve">第二章、投标人须知 </w:t>
      </w:r>
    </w:p>
    <w:p w14:paraId="26F0F195">
      <w:pPr>
        <w:spacing w:before="120" w:beforeLines="50" w:line="520" w:lineRule="exact"/>
        <w:ind w:firstLine="1120" w:firstLineChars="350"/>
        <w:rPr>
          <w:rFonts w:hint="eastAsia" w:ascii="宋体" w:hAnsi="宋体" w:cs="宋体"/>
          <w:sz w:val="32"/>
          <w:szCs w:val="32"/>
        </w:rPr>
      </w:pPr>
      <w:r>
        <w:rPr>
          <w:rFonts w:hint="eastAsia" w:ascii="宋体" w:hAnsi="宋体" w:cs="宋体"/>
          <w:caps/>
          <w:sz w:val="32"/>
          <w:szCs w:val="32"/>
        </w:rPr>
        <w:t xml:space="preserve">第三章、采购需求 </w:t>
      </w:r>
    </w:p>
    <w:p w14:paraId="030465F2">
      <w:pPr>
        <w:spacing w:before="120" w:beforeLines="50" w:line="520" w:lineRule="exact"/>
        <w:ind w:firstLine="1120" w:firstLineChars="350"/>
        <w:rPr>
          <w:rFonts w:hint="eastAsia" w:ascii="宋体" w:hAnsi="宋体" w:cs="宋体"/>
          <w:sz w:val="32"/>
          <w:szCs w:val="32"/>
        </w:rPr>
      </w:pPr>
      <w:r>
        <w:rPr>
          <w:rFonts w:hint="eastAsia" w:ascii="宋体" w:hAnsi="宋体" w:cs="宋体"/>
          <w:caps/>
          <w:sz w:val="32"/>
          <w:szCs w:val="32"/>
        </w:rPr>
        <w:t>第四章、合同主要条款</w:t>
      </w:r>
    </w:p>
    <w:p w14:paraId="18DE250F">
      <w:pPr>
        <w:spacing w:before="120" w:beforeLines="50" w:line="520" w:lineRule="exact"/>
        <w:ind w:firstLine="1120" w:firstLineChars="350"/>
        <w:rPr>
          <w:rFonts w:hint="eastAsia" w:ascii="宋体" w:hAnsi="宋体" w:cs="宋体"/>
          <w:sz w:val="30"/>
          <w:szCs w:val="30"/>
        </w:rPr>
      </w:pPr>
      <w:r>
        <w:rPr>
          <w:rFonts w:hint="eastAsia" w:ascii="宋体" w:hAnsi="宋体" w:cs="宋体"/>
          <w:sz w:val="32"/>
          <w:szCs w:val="32"/>
        </w:rPr>
        <w:t xml:space="preserve">第五章、投标文件部分格式 </w:t>
      </w:r>
    </w:p>
    <w:p w14:paraId="3ED04E8D">
      <w:pPr>
        <w:spacing w:line="280" w:lineRule="exact"/>
        <w:ind w:firstLine="240" w:firstLineChars="100"/>
        <w:jc w:val="left"/>
        <w:rPr>
          <w:rFonts w:hint="eastAsia" w:ascii="宋体" w:hAnsi="宋体" w:cs="宋体"/>
          <w:sz w:val="24"/>
        </w:rPr>
      </w:pPr>
    </w:p>
    <w:p w14:paraId="2EB84F55">
      <w:pPr>
        <w:ind w:firstLine="420"/>
        <w:rPr>
          <w:rFonts w:hint="eastAsia" w:ascii="宋体" w:hAnsi="宋体" w:cs="宋体"/>
        </w:rPr>
      </w:pPr>
    </w:p>
    <w:p w14:paraId="60CB66CF">
      <w:pPr>
        <w:ind w:firstLine="482"/>
        <w:jc w:val="center"/>
        <w:rPr>
          <w:rFonts w:hint="eastAsia" w:ascii="宋体" w:hAnsi="宋体" w:cs="宋体"/>
          <w:b/>
          <w:sz w:val="24"/>
        </w:rPr>
      </w:pPr>
    </w:p>
    <w:p w14:paraId="71F41B9A">
      <w:pPr>
        <w:ind w:firstLine="482"/>
        <w:jc w:val="center"/>
        <w:rPr>
          <w:rFonts w:hint="eastAsia" w:ascii="宋体" w:hAnsi="宋体" w:cs="宋体"/>
          <w:b/>
          <w:sz w:val="24"/>
        </w:rPr>
      </w:pPr>
    </w:p>
    <w:p w14:paraId="5C223D91">
      <w:pPr>
        <w:ind w:firstLine="482"/>
        <w:jc w:val="center"/>
        <w:rPr>
          <w:rFonts w:hint="eastAsia" w:ascii="宋体" w:hAnsi="宋体" w:cs="宋体"/>
          <w:b/>
          <w:sz w:val="24"/>
        </w:rPr>
      </w:pPr>
    </w:p>
    <w:p w14:paraId="1DEEFB94">
      <w:pPr>
        <w:ind w:firstLine="482"/>
        <w:jc w:val="center"/>
        <w:rPr>
          <w:rFonts w:hint="eastAsia" w:ascii="宋体" w:hAnsi="宋体" w:cs="宋体"/>
          <w:b/>
          <w:sz w:val="24"/>
        </w:rPr>
      </w:pPr>
    </w:p>
    <w:p w14:paraId="0B3C348C">
      <w:pPr>
        <w:ind w:firstLine="482"/>
        <w:jc w:val="center"/>
        <w:rPr>
          <w:rFonts w:hint="eastAsia" w:ascii="宋体" w:hAnsi="宋体" w:cs="宋体"/>
          <w:b/>
          <w:sz w:val="24"/>
        </w:rPr>
      </w:pPr>
    </w:p>
    <w:p w14:paraId="49869035">
      <w:pPr>
        <w:ind w:firstLine="482"/>
        <w:jc w:val="center"/>
        <w:rPr>
          <w:rFonts w:hint="eastAsia" w:ascii="宋体" w:hAnsi="宋体" w:cs="宋体"/>
          <w:b/>
          <w:sz w:val="24"/>
        </w:rPr>
      </w:pPr>
    </w:p>
    <w:p w14:paraId="2DC0208C">
      <w:pPr>
        <w:ind w:firstLine="482"/>
        <w:jc w:val="center"/>
        <w:rPr>
          <w:rFonts w:hint="eastAsia" w:ascii="宋体" w:hAnsi="宋体" w:cs="宋体"/>
          <w:b/>
          <w:sz w:val="24"/>
        </w:rPr>
      </w:pPr>
    </w:p>
    <w:p w14:paraId="3EEB15C7">
      <w:pPr>
        <w:ind w:firstLine="482"/>
        <w:jc w:val="center"/>
        <w:rPr>
          <w:rFonts w:hint="eastAsia" w:ascii="宋体" w:hAnsi="宋体" w:cs="宋体"/>
          <w:b/>
          <w:sz w:val="24"/>
        </w:rPr>
      </w:pPr>
    </w:p>
    <w:p w14:paraId="7B86E375">
      <w:pPr>
        <w:ind w:firstLine="482"/>
        <w:jc w:val="center"/>
        <w:rPr>
          <w:rFonts w:hint="eastAsia" w:ascii="宋体" w:hAnsi="宋体" w:cs="宋体"/>
          <w:b/>
          <w:sz w:val="24"/>
        </w:rPr>
      </w:pPr>
    </w:p>
    <w:p w14:paraId="470707EC">
      <w:pPr>
        <w:ind w:firstLine="482"/>
        <w:jc w:val="center"/>
        <w:rPr>
          <w:rFonts w:hint="eastAsia" w:ascii="宋体" w:hAnsi="宋体" w:cs="宋体"/>
          <w:b/>
          <w:sz w:val="24"/>
        </w:rPr>
      </w:pPr>
    </w:p>
    <w:p w14:paraId="02516EC7">
      <w:pPr>
        <w:ind w:firstLine="482"/>
        <w:jc w:val="center"/>
        <w:rPr>
          <w:rFonts w:hint="eastAsia" w:ascii="宋体" w:hAnsi="宋体" w:cs="宋体"/>
          <w:b/>
          <w:sz w:val="24"/>
        </w:rPr>
      </w:pPr>
    </w:p>
    <w:p w14:paraId="4D11BDF7">
      <w:pPr>
        <w:ind w:firstLine="482"/>
        <w:jc w:val="center"/>
        <w:rPr>
          <w:rFonts w:hint="eastAsia" w:ascii="宋体" w:hAnsi="宋体" w:cs="宋体"/>
          <w:b/>
          <w:sz w:val="24"/>
        </w:rPr>
      </w:pPr>
    </w:p>
    <w:p w14:paraId="17D6903B">
      <w:pPr>
        <w:ind w:firstLine="482"/>
        <w:jc w:val="center"/>
        <w:rPr>
          <w:rFonts w:hint="eastAsia" w:ascii="宋体" w:hAnsi="宋体" w:cs="宋体"/>
          <w:b/>
          <w:sz w:val="24"/>
        </w:rPr>
      </w:pPr>
    </w:p>
    <w:p w14:paraId="253EAB4B">
      <w:pPr>
        <w:ind w:firstLine="482"/>
        <w:jc w:val="center"/>
        <w:rPr>
          <w:rFonts w:hint="eastAsia" w:ascii="宋体" w:hAnsi="宋体" w:cs="宋体"/>
          <w:b/>
          <w:sz w:val="24"/>
        </w:rPr>
      </w:pPr>
    </w:p>
    <w:p w14:paraId="29CDBDEB">
      <w:pPr>
        <w:ind w:firstLine="482"/>
        <w:jc w:val="center"/>
        <w:rPr>
          <w:rFonts w:hint="eastAsia" w:ascii="宋体" w:hAnsi="宋体" w:cs="宋体"/>
          <w:b/>
          <w:sz w:val="24"/>
        </w:rPr>
      </w:pPr>
    </w:p>
    <w:p w14:paraId="2373492D">
      <w:pPr>
        <w:jc w:val="both"/>
        <w:rPr>
          <w:rFonts w:hint="eastAsia" w:ascii="宋体" w:hAnsi="宋体" w:cs="宋体"/>
          <w:b/>
          <w:sz w:val="24"/>
        </w:rPr>
      </w:pPr>
    </w:p>
    <w:p w14:paraId="62FA8F5C">
      <w:pPr>
        <w:autoSpaceDE w:val="0"/>
        <w:autoSpaceDN w:val="0"/>
        <w:snapToGrid w:val="0"/>
        <w:spacing w:line="360" w:lineRule="auto"/>
        <w:jc w:val="center"/>
        <w:textAlignment w:val="bottom"/>
        <w:rPr>
          <w:rFonts w:hint="eastAsia" w:ascii="宋体" w:hAnsi="宋体" w:cs="宋体"/>
          <w:b/>
          <w:bCs/>
          <w:sz w:val="28"/>
          <w:szCs w:val="28"/>
          <w:lang w:eastAsia="zh-CN"/>
        </w:rPr>
      </w:pPr>
    </w:p>
    <w:p w14:paraId="2573D4D3">
      <w:pPr>
        <w:autoSpaceDE w:val="0"/>
        <w:autoSpaceDN w:val="0"/>
        <w:snapToGrid w:val="0"/>
        <w:spacing w:line="360" w:lineRule="auto"/>
        <w:jc w:val="center"/>
        <w:textAlignment w:val="bottom"/>
        <w:rPr>
          <w:rFonts w:hint="eastAsia" w:ascii="宋体" w:hAnsi="宋体" w:cs="宋体"/>
          <w:b/>
          <w:bCs/>
          <w:sz w:val="28"/>
          <w:szCs w:val="28"/>
          <w:lang w:eastAsia="zh-CN"/>
        </w:rPr>
      </w:pPr>
    </w:p>
    <w:p w14:paraId="716F251C">
      <w:pPr>
        <w:autoSpaceDE w:val="0"/>
        <w:autoSpaceDN w:val="0"/>
        <w:snapToGrid w:val="0"/>
        <w:spacing w:line="360" w:lineRule="auto"/>
        <w:jc w:val="center"/>
        <w:textAlignment w:val="bottom"/>
        <w:rPr>
          <w:rFonts w:hint="eastAsia" w:ascii="宋体" w:hAnsi="宋体" w:cs="宋体"/>
          <w:b/>
          <w:bCs/>
          <w:sz w:val="28"/>
          <w:szCs w:val="28"/>
          <w:lang w:eastAsia="zh-CN"/>
        </w:rPr>
      </w:pPr>
    </w:p>
    <w:p w14:paraId="6376217E">
      <w:pPr>
        <w:autoSpaceDE w:val="0"/>
        <w:autoSpaceDN w:val="0"/>
        <w:snapToGrid w:val="0"/>
        <w:spacing w:line="360" w:lineRule="auto"/>
        <w:jc w:val="center"/>
        <w:textAlignment w:val="bottom"/>
        <w:rPr>
          <w:rFonts w:hint="eastAsia" w:ascii="宋体" w:hAnsi="宋体" w:cs="宋体"/>
          <w:b/>
          <w:bCs/>
          <w:sz w:val="28"/>
          <w:szCs w:val="28"/>
          <w:lang w:eastAsia="zh-CN"/>
        </w:rPr>
      </w:pPr>
    </w:p>
    <w:p w14:paraId="40ACC465">
      <w:pPr>
        <w:pStyle w:val="11"/>
        <w:ind w:left="4816" w:leftChars="142" w:hanging="4518" w:hangingChars="1500"/>
        <w:rPr>
          <w:rFonts w:hint="eastAsia"/>
          <w:b/>
          <w:bCs/>
          <w:sz w:val="30"/>
          <w:szCs w:val="30"/>
          <w:lang w:eastAsia="zh-CN"/>
        </w:rPr>
      </w:pPr>
    </w:p>
    <w:p w14:paraId="1DAAD37B">
      <w:pPr>
        <w:pStyle w:val="11"/>
        <w:ind w:left="4816" w:leftChars="142" w:hanging="4518" w:hangingChars="1500"/>
        <w:rPr>
          <w:rFonts w:hint="eastAsia"/>
          <w:b/>
          <w:bCs/>
          <w:sz w:val="30"/>
          <w:szCs w:val="30"/>
          <w:lang w:eastAsia="zh-CN"/>
        </w:rPr>
      </w:pPr>
    </w:p>
    <w:p w14:paraId="68EFA791">
      <w:pPr>
        <w:pStyle w:val="12"/>
        <w:keepNext w:val="0"/>
        <w:keepLines w:val="0"/>
        <w:pageBreakBefore w:val="0"/>
        <w:widowControl w:val="0"/>
        <w:kinsoku/>
        <w:wordWrap/>
        <w:overflowPunct/>
        <w:topLinePunct w:val="0"/>
        <w:autoSpaceDE/>
        <w:autoSpaceDN/>
        <w:bidi w:val="0"/>
        <w:adjustRightInd/>
        <w:snapToGrid/>
        <w:spacing w:after="0" w:line="440" w:lineRule="exact"/>
        <w:ind w:left="1926" w:hanging="1500" w:hangingChars="500"/>
        <w:textAlignment w:val="auto"/>
        <w:rPr>
          <w:rFonts w:hint="eastAsia"/>
          <w:b w:val="0"/>
          <w:bCs w:val="0"/>
          <w:sz w:val="30"/>
          <w:szCs w:val="30"/>
          <w:lang w:eastAsia="zh-CN"/>
        </w:rPr>
      </w:pPr>
    </w:p>
    <w:p w14:paraId="643223AE">
      <w:pPr>
        <w:pStyle w:val="12"/>
        <w:keepNext w:val="0"/>
        <w:keepLines w:val="0"/>
        <w:pageBreakBefore w:val="0"/>
        <w:widowControl w:val="0"/>
        <w:kinsoku/>
        <w:wordWrap/>
        <w:overflowPunct/>
        <w:topLinePunct w:val="0"/>
        <w:autoSpaceDE/>
        <w:autoSpaceDN/>
        <w:bidi w:val="0"/>
        <w:adjustRightInd/>
        <w:snapToGrid/>
        <w:spacing w:after="0" w:line="440" w:lineRule="exact"/>
        <w:ind w:left="1926" w:hanging="1500" w:hangingChars="500"/>
        <w:textAlignment w:val="auto"/>
        <w:rPr>
          <w:rFonts w:hint="eastAsia"/>
          <w:b w:val="0"/>
          <w:bCs w:val="0"/>
          <w:sz w:val="30"/>
          <w:szCs w:val="30"/>
          <w:lang w:eastAsia="zh-CN"/>
        </w:rPr>
      </w:pPr>
    </w:p>
    <w:p w14:paraId="313EC660">
      <w:pPr>
        <w:pStyle w:val="15"/>
        <w:rPr>
          <w:rFonts w:hint="eastAsia"/>
          <w:b w:val="0"/>
          <w:bCs w:val="0"/>
          <w:sz w:val="30"/>
          <w:szCs w:val="30"/>
          <w:lang w:eastAsia="zh-CN"/>
        </w:rPr>
      </w:pPr>
    </w:p>
    <w:p w14:paraId="7542ECE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b w:val="0"/>
          <w:bCs w:val="0"/>
          <w:sz w:val="30"/>
          <w:szCs w:val="30"/>
          <w:lang w:val="en-US" w:eastAsia="zh-CN"/>
        </w:rPr>
      </w:pPr>
      <w:r>
        <w:rPr>
          <w:rFonts w:hint="eastAsia"/>
          <w:b w:val="0"/>
          <w:bCs w:val="0"/>
          <w:sz w:val="30"/>
          <w:szCs w:val="30"/>
          <w:lang w:val="en-US" w:eastAsia="zh-CN"/>
        </w:rPr>
        <w:t>杭州市临平区中医院门诊中药房空调改造项目  招标公告</w:t>
      </w:r>
    </w:p>
    <w:p w14:paraId="1F9FF3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b w:val="0"/>
          <w:bCs w:val="0"/>
          <w:sz w:val="30"/>
          <w:szCs w:val="30"/>
          <w:lang w:val="en-US" w:eastAsia="zh-CN"/>
        </w:rPr>
      </w:pPr>
    </w:p>
    <w:p w14:paraId="4863B945">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sz w:val="24"/>
          <w:szCs w:val="24"/>
        </w:rPr>
      </w:pPr>
      <w:r>
        <w:rPr>
          <w:rFonts w:hint="eastAsia"/>
          <w:b w:val="0"/>
          <w:bCs w:val="0"/>
          <w:sz w:val="24"/>
          <w:szCs w:val="24"/>
          <w:lang w:val="en-US" w:eastAsia="zh-CN"/>
        </w:rPr>
        <w:t>杭州市临平区中医院门诊中药房空调改造项目</w:t>
      </w:r>
      <w:r>
        <w:rPr>
          <w:rFonts w:hint="eastAsia" w:ascii="宋体" w:hAnsi="宋体" w:cs="宋体"/>
          <w:sz w:val="24"/>
        </w:rPr>
        <w:t>，招标人为</w:t>
      </w:r>
      <w:r>
        <w:rPr>
          <w:rFonts w:hint="eastAsia" w:ascii="宋体" w:hAnsi="宋体" w:cs="宋体"/>
          <w:sz w:val="24"/>
          <w:lang w:eastAsia="zh-CN"/>
        </w:rPr>
        <w:t>杭州市临平区中医院</w:t>
      </w:r>
      <w:r>
        <w:rPr>
          <w:rFonts w:hint="eastAsia" w:ascii="宋体" w:hAnsi="宋体" w:cs="宋体"/>
          <w:sz w:val="24"/>
        </w:rPr>
        <w:t>，现对该</w:t>
      </w:r>
      <w:r>
        <w:rPr>
          <w:rFonts w:hint="eastAsia" w:ascii="宋体" w:hAnsi="宋体" w:cs="宋体"/>
          <w:sz w:val="24"/>
          <w:szCs w:val="24"/>
        </w:rPr>
        <w:t>项目进行公开招标，欢迎符合相关条件的投标人参加投标。</w:t>
      </w:r>
    </w:p>
    <w:p w14:paraId="38130C4F">
      <w:pPr>
        <w:keepNext w:val="0"/>
        <w:keepLines w:val="0"/>
        <w:pageBreakBefore w:val="0"/>
        <w:widowControl w:val="0"/>
        <w:numPr>
          <w:ilvl w:val="0"/>
          <w:numId w:val="3"/>
        </w:numPr>
        <w:kinsoku/>
        <w:wordWrap/>
        <w:overflowPunct/>
        <w:topLinePunct w:val="0"/>
        <w:autoSpaceDE/>
        <w:autoSpaceDN/>
        <w:bidi w:val="0"/>
        <w:snapToGrid w:val="0"/>
        <w:spacing w:line="440" w:lineRule="exact"/>
        <w:ind w:firstLine="482" w:firstLineChars="200"/>
        <w:textAlignment w:val="auto"/>
        <w:rPr>
          <w:rFonts w:hint="eastAsia" w:ascii="宋体" w:hAnsi="宋体" w:cs="宋体"/>
          <w:color w:val="auto"/>
          <w:sz w:val="24"/>
          <w:szCs w:val="24"/>
          <w:lang w:eastAsia="zh-CN"/>
        </w:rPr>
      </w:pPr>
      <w:r>
        <w:rPr>
          <w:rFonts w:hint="eastAsia" w:ascii="宋体" w:hAnsi="宋体" w:cs="宋体"/>
          <w:b/>
          <w:sz w:val="24"/>
          <w:szCs w:val="24"/>
        </w:rPr>
        <w:t>招标编号：</w:t>
      </w:r>
      <w:r>
        <w:rPr>
          <w:rFonts w:hint="eastAsia" w:ascii="宋体" w:hAnsi="宋体" w:cs="宋体"/>
          <w:color w:val="auto"/>
          <w:sz w:val="24"/>
          <w:szCs w:val="24"/>
          <w:lang w:eastAsia="zh-CN"/>
        </w:rPr>
        <w:t>ZBCG2025024</w:t>
      </w:r>
    </w:p>
    <w:p w14:paraId="477A187B">
      <w:pPr>
        <w:keepNext w:val="0"/>
        <w:keepLines w:val="0"/>
        <w:pageBreakBefore w:val="0"/>
        <w:widowControl w:val="0"/>
        <w:numPr>
          <w:ilvl w:val="0"/>
          <w:numId w:val="3"/>
        </w:numPr>
        <w:kinsoku/>
        <w:wordWrap/>
        <w:overflowPunct/>
        <w:topLinePunct w:val="0"/>
        <w:autoSpaceDE/>
        <w:autoSpaceDN/>
        <w:bidi w:val="0"/>
        <w:snapToGrid w:val="0"/>
        <w:spacing w:line="440" w:lineRule="exact"/>
        <w:ind w:firstLine="482" w:firstLineChars="200"/>
        <w:textAlignment w:val="auto"/>
        <w:rPr>
          <w:rFonts w:hint="eastAsia" w:ascii="宋体" w:hAnsi="宋体" w:cs="宋体"/>
          <w:sz w:val="24"/>
          <w:szCs w:val="24"/>
        </w:rPr>
      </w:pPr>
      <w:r>
        <w:rPr>
          <w:rFonts w:hint="eastAsia" w:ascii="宋体" w:hAnsi="宋体" w:cs="宋体"/>
          <w:b/>
          <w:sz w:val="24"/>
          <w:szCs w:val="24"/>
        </w:rPr>
        <w:t>二、采购方式:</w:t>
      </w:r>
      <w:r>
        <w:rPr>
          <w:rFonts w:hint="eastAsia" w:ascii="宋体" w:hAnsi="宋体" w:cs="宋体"/>
          <w:sz w:val="24"/>
          <w:szCs w:val="24"/>
        </w:rPr>
        <w:t xml:space="preserve"> 公开招标</w:t>
      </w:r>
    </w:p>
    <w:p w14:paraId="32B2D37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cs="宋体"/>
          <w:b/>
          <w:sz w:val="24"/>
          <w:szCs w:val="24"/>
        </w:rPr>
      </w:pPr>
      <w:r>
        <w:rPr>
          <w:rFonts w:hint="eastAsia" w:ascii="宋体" w:hAnsi="宋体" w:cs="宋体"/>
          <w:b/>
          <w:sz w:val="24"/>
          <w:szCs w:val="24"/>
        </w:rPr>
        <w:t>三、项目情况：</w:t>
      </w:r>
    </w:p>
    <w:p w14:paraId="40BF3AB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门诊中药房过度季节空调无法使用，温湿度超标，现对原有空调改造</w:t>
      </w:r>
      <w:r>
        <w:rPr>
          <w:rFonts w:hint="eastAsia" w:cs="宋体"/>
          <w:i w:val="0"/>
          <w:iCs w:val="0"/>
          <w:caps w:val="0"/>
          <w:color w:val="333333"/>
          <w:spacing w:val="0"/>
          <w:sz w:val="24"/>
          <w:szCs w:val="24"/>
          <w:shd w:val="clear" w:fill="FFFFFF"/>
          <w:lang w:eastAsia="zh-CN"/>
        </w:rPr>
        <w:t>。</w:t>
      </w:r>
    </w:p>
    <w:p w14:paraId="3DDA004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723" w:firstLineChars="300"/>
        <w:jc w:val="left"/>
        <w:rPr>
          <w:rFonts w:hint="eastAsia" w:ascii="宋体" w:hAnsi="宋体" w:eastAsia="宋体" w:cs="宋体"/>
          <w:sz w:val="24"/>
          <w:szCs w:val="24"/>
          <w:lang w:val="en-US" w:eastAsia="zh-CN"/>
        </w:rPr>
      </w:pPr>
      <w:r>
        <w:rPr>
          <w:rFonts w:hint="eastAsia" w:ascii="宋体" w:hAnsi="宋体" w:eastAsia="宋体" w:cs="宋体"/>
          <w:b/>
          <w:bCs/>
          <w:color w:val="000000"/>
          <w:sz w:val="24"/>
          <w:szCs w:val="24"/>
          <w:highlight w:val="none"/>
          <w:lang w:val="en-US" w:eastAsia="zh-CN"/>
        </w:rPr>
        <w:t>预算费用:</w:t>
      </w:r>
      <w:r>
        <w:rPr>
          <w:rFonts w:hint="eastAsia" w:ascii="宋体" w:hAnsi="宋体" w:eastAsia="宋体" w:cs="宋体"/>
          <w:b/>
          <w:bCs/>
          <w:sz w:val="24"/>
          <w:szCs w:val="24"/>
          <w:lang w:val="en-US" w:eastAsia="zh-CN"/>
        </w:rPr>
        <w:t xml:space="preserve"> 6.5万元</w:t>
      </w:r>
      <w:r>
        <w:rPr>
          <w:rFonts w:hint="eastAsia" w:cs="宋体"/>
          <w:b/>
          <w:bCs/>
          <w:sz w:val="24"/>
          <w:szCs w:val="24"/>
          <w:lang w:val="en-US" w:eastAsia="zh-CN"/>
        </w:rPr>
        <w:t xml:space="preserve">，共采购6台空调。 </w:t>
      </w:r>
      <w:r>
        <w:rPr>
          <w:rFonts w:hint="eastAsia" w:ascii="宋体" w:hAnsi="宋体" w:eastAsia="宋体" w:cs="宋体"/>
          <w:sz w:val="24"/>
          <w:szCs w:val="24"/>
          <w:lang w:val="en-US" w:eastAsia="zh-CN"/>
        </w:rPr>
        <w:t>具体内容及要求详见第三章采购需求。</w:t>
      </w:r>
    </w:p>
    <w:p w14:paraId="6EEBC46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720" w:firstLineChars="300"/>
        <w:jc w:val="left"/>
        <w:rPr>
          <w:rFonts w:hint="eastAsia" w:ascii="宋体" w:hAnsi="宋体" w:eastAsia="宋体" w:cs="宋体"/>
          <w:sz w:val="24"/>
          <w:szCs w:val="24"/>
          <w:lang w:val="en-US" w:eastAsia="zh-CN"/>
        </w:rPr>
      </w:pPr>
      <w:r>
        <w:rPr>
          <w:rFonts w:hint="eastAsia" w:cs="宋体"/>
          <w:sz w:val="24"/>
          <w:szCs w:val="24"/>
          <w:lang w:val="en-US" w:eastAsia="zh-CN"/>
        </w:rPr>
        <w:t>此项目无需缴纳投标保证金。</w:t>
      </w:r>
    </w:p>
    <w:p w14:paraId="6B58E567">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四、合格投标人的资格要求：</w:t>
      </w:r>
    </w:p>
    <w:p w14:paraId="20B328CD">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1.具有合格的营业执照。</w:t>
      </w:r>
    </w:p>
    <w:p w14:paraId="57E3F16C">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sz w:val="24"/>
          <w:szCs w:val="24"/>
          <w:highlight w:val="none"/>
          <w:lang w:val="zh-CN" w:eastAsia="zh-CN"/>
        </w:rPr>
      </w:pPr>
      <w:r>
        <w:rPr>
          <w:rFonts w:hint="eastAsia" w:ascii="宋体" w:hAnsi="宋体" w:cs="宋体"/>
          <w:sz w:val="24"/>
          <w:szCs w:val="24"/>
          <w:lang w:val="en-US" w:eastAsia="zh-CN"/>
        </w:rPr>
        <w:t>2.</w:t>
      </w:r>
      <w:r>
        <w:rPr>
          <w:rFonts w:hint="eastAsia" w:hAnsi="宋体" w:cs="宋体"/>
          <w:b/>
          <w:bCs/>
          <w:sz w:val="24"/>
          <w:szCs w:val="24"/>
          <w:lang w:val="en-US" w:eastAsia="zh-CN"/>
        </w:rPr>
        <w:t>政府采购云平台具有卖家注册资质；</w:t>
      </w:r>
    </w:p>
    <w:p w14:paraId="19500D66">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szCs w:val="24"/>
          <w:lang w:val="en-US" w:eastAsia="zh-CN"/>
        </w:rPr>
        <w:t>3.本招标项目谢绝以联合体的形式参加投标。</w:t>
      </w:r>
    </w:p>
    <w:p w14:paraId="1334E9E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420" w:leftChars="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投标文件的递交时间、地点和开标时间及地点：</w:t>
      </w:r>
    </w:p>
    <w:p w14:paraId="741AEE12">
      <w:pPr>
        <w:pStyle w:val="12"/>
        <w:adjustRightInd w:val="0"/>
        <w:snapToGrid w:val="0"/>
        <w:spacing w:before="120" w:after="120" w:line="288" w:lineRule="auto"/>
        <w:ind w:firstLine="120" w:firstLineChars="5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六</w:t>
      </w:r>
      <w:r>
        <w:rPr>
          <w:rFonts w:hint="eastAsia" w:ascii="宋体" w:hAnsi="宋体" w:eastAsia="宋体" w:cs="宋体"/>
          <w:b w:val="0"/>
          <w:bCs w:val="0"/>
          <w:sz w:val="24"/>
          <w:szCs w:val="24"/>
        </w:rPr>
        <w:t>、</w:t>
      </w:r>
      <w:bookmarkStart w:id="0" w:name="B44_招标文件的发售"/>
      <w:r>
        <w:rPr>
          <w:rFonts w:hint="eastAsia" w:ascii="宋体" w:hAnsi="宋体" w:eastAsia="宋体" w:cs="宋体"/>
          <w:b w:val="0"/>
          <w:bCs w:val="0"/>
          <w:sz w:val="24"/>
          <w:szCs w:val="24"/>
        </w:rPr>
        <w:t>招标文件</w:t>
      </w:r>
      <w:bookmarkEnd w:id="0"/>
      <w:r>
        <w:rPr>
          <w:rFonts w:hint="eastAsia" w:ascii="宋体" w:hAnsi="宋体" w:eastAsia="宋体" w:cs="宋体"/>
          <w:b w:val="0"/>
          <w:bCs w:val="0"/>
          <w:sz w:val="24"/>
          <w:szCs w:val="24"/>
        </w:rPr>
        <w:t>时间、地点及注意事项：</w:t>
      </w:r>
    </w:p>
    <w:p w14:paraId="14DCE759">
      <w:pPr>
        <w:keepLines w:val="0"/>
        <w:pageBreakBefore w:val="0"/>
        <w:widowControl/>
        <w:shd w:val="clear" w:color="auto" w:fill="FFFFFF"/>
        <w:kinsoku/>
        <w:wordWrap/>
        <w:overflowPunct/>
        <w:topLinePunct w:val="0"/>
        <w:autoSpaceDE/>
        <w:autoSpaceDN/>
        <w:bidi w:val="0"/>
        <w:snapToGrid w:val="0"/>
        <w:spacing w:line="360" w:lineRule="auto"/>
        <w:ind w:left="0" w:leftChars="0" w:firstLine="472" w:firstLineChars="175"/>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15"/>
          <w:kern w:val="0"/>
          <w:sz w:val="24"/>
          <w:szCs w:val="24"/>
          <w:shd w:val="clear" w:color="auto" w:fill="FFFFFF"/>
          <w:lang w:val="en-US" w:eastAsia="zh-CN" w:bidi="ar"/>
        </w:rPr>
        <w:t>1</w:t>
      </w:r>
      <w:r>
        <w:rPr>
          <w:rFonts w:hint="eastAsia" w:ascii="宋体" w:hAnsi="宋体" w:eastAsia="宋体" w:cs="宋体"/>
          <w:b w:val="0"/>
          <w:bCs w:val="0"/>
          <w:color w:val="auto"/>
          <w:spacing w:val="15"/>
          <w:kern w:val="0"/>
          <w:sz w:val="24"/>
          <w:szCs w:val="24"/>
          <w:shd w:val="clear" w:color="auto" w:fill="FFFFFF"/>
          <w:lang w:bidi="ar"/>
        </w:rPr>
        <w:t>、投标报名文件需</w:t>
      </w:r>
      <w:r>
        <w:rPr>
          <w:rFonts w:hint="eastAsia" w:ascii="宋体" w:hAnsi="宋体" w:eastAsia="宋体" w:cs="宋体"/>
          <w:b w:val="0"/>
          <w:bCs w:val="0"/>
          <w:color w:val="auto"/>
          <w:spacing w:val="15"/>
          <w:kern w:val="0"/>
          <w:sz w:val="24"/>
          <w:szCs w:val="24"/>
          <w:shd w:val="clear" w:color="auto" w:fill="FFFFFF"/>
          <w:lang w:eastAsia="zh-CN" w:bidi="ar"/>
        </w:rPr>
        <w:t>提供</w:t>
      </w:r>
      <w:r>
        <w:rPr>
          <w:rFonts w:hint="eastAsia" w:ascii="宋体" w:hAnsi="宋体" w:eastAsia="宋体" w:cs="宋体"/>
          <w:b w:val="0"/>
          <w:bCs w:val="0"/>
          <w:color w:val="auto"/>
          <w:kern w:val="0"/>
          <w:sz w:val="24"/>
          <w:szCs w:val="24"/>
        </w:rPr>
        <w:t>以下文件资料PDF版扫描件：</w:t>
      </w:r>
    </w:p>
    <w:p w14:paraId="0EC69768">
      <w:pPr>
        <w:keepLines w:val="0"/>
        <w:pageBreakBefore w:val="0"/>
        <w:widowControl/>
        <w:shd w:val="clear" w:color="auto" w:fill="FFFFFF"/>
        <w:kinsoku/>
        <w:wordWrap/>
        <w:overflowPunct/>
        <w:topLinePunct w:val="0"/>
        <w:autoSpaceDE/>
        <w:autoSpaceDN/>
        <w:bidi w:val="0"/>
        <w:snapToGrid w:val="0"/>
        <w:spacing w:line="360" w:lineRule="auto"/>
        <w:ind w:left="0" w:leftChars="0" w:firstLine="420" w:firstLineChars="175"/>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1）有效的营业执照（法人证书）</w:t>
      </w:r>
      <w:r>
        <w:rPr>
          <w:rFonts w:hint="eastAsia" w:ascii="宋体" w:hAnsi="宋体" w:eastAsia="宋体" w:cs="宋体"/>
          <w:b w:val="0"/>
          <w:bCs w:val="0"/>
          <w:color w:val="auto"/>
          <w:kern w:val="0"/>
          <w:sz w:val="24"/>
          <w:szCs w:val="24"/>
          <w:lang w:eastAsia="zh-CN"/>
        </w:rPr>
        <w:t>、厂家授权书</w:t>
      </w:r>
      <w:r>
        <w:rPr>
          <w:rFonts w:hint="eastAsia" w:ascii="宋体" w:hAnsi="宋体" w:eastAsia="宋体" w:cs="宋体"/>
          <w:b w:val="0"/>
          <w:bCs w:val="0"/>
          <w:color w:val="auto"/>
          <w:kern w:val="0"/>
          <w:sz w:val="24"/>
          <w:szCs w:val="24"/>
        </w:rPr>
        <w:t>等复印件。</w:t>
      </w:r>
    </w:p>
    <w:p w14:paraId="03F3B436">
      <w:pPr>
        <w:keepLines w:val="0"/>
        <w:pageBreakBefore w:val="0"/>
        <w:widowControl/>
        <w:shd w:val="clear" w:color="auto" w:fill="FFFFFF"/>
        <w:kinsoku/>
        <w:wordWrap/>
        <w:overflowPunct/>
        <w:topLinePunct w:val="0"/>
        <w:autoSpaceDE/>
        <w:autoSpaceDN/>
        <w:bidi w:val="0"/>
        <w:snapToGrid w:val="0"/>
        <w:spacing w:line="360" w:lineRule="auto"/>
        <w:ind w:left="0" w:leftChars="0" w:firstLine="420" w:firstLineChars="175"/>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2）法定代表人授权书（原件）；</w:t>
      </w:r>
    </w:p>
    <w:p w14:paraId="07BF0E0B">
      <w:pPr>
        <w:keepLines w:val="0"/>
        <w:pageBreakBefore w:val="0"/>
        <w:widowControl/>
        <w:shd w:val="clear" w:color="auto" w:fill="FFFFFF"/>
        <w:kinsoku/>
        <w:wordWrap/>
        <w:overflowPunct/>
        <w:topLinePunct w:val="0"/>
        <w:autoSpaceDE/>
        <w:autoSpaceDN/>
        <w:bidi w:val="0"/>
        <w:snapToGrid w:val="0"/>
        <w:spacing w:line="360" w:lineRule="auto"/>
        <w:ind w:left="0" w:leftChars="0" w:firstLine="420" w:firstLineChars="175"/>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3）被授权人身份证（复印件）；   </w:t>
      </w:r>
    </w:p>
    <w:p w14:paraId="5D484848">
      <w:pPr>
        <w:keepLines w:val="0"/>
        <w:pageBreakBefore w:val="0"/>
        <w:widowControl/>
        <w:shd w:val="clear" w:color="auto" w:fill="FFFFFF"/>
        <w:kinsoku/>
        <w:wordWrap/>
        <w:overflowPunct/>
        <w:topLinePunct w:val="0"/>
        <w:autoSpaceDE/>
        <w:autoSpaceDN/>
        <w:bidi w:val="0"/>
        <w:snapToGrid w:val="0"/>
        <w:spacing w:line="360" w:lineRule="auto"/>
        <w:ind w:left="0" w:leftChars="0" w:firstLine="422" w:firstLineChars="175"/>
        <w:jc w:val="left"/>
        <w:textAlignment w:val="auto"/>
        <w:rPr>
          <w:rFonts w:hint="eastAsia"/>
          <w:b/>
          <w:bCs/>
        </w:rPr>
      </w:pPr>
      <w:r>
        <w:rPr>
          <w:rFonts w:hint="eastAsia" w:hAnsi="宋体" w:cs="宋体"/>
          <w:b/>
          <w:bCs/>
          <w:sz w:val="24"/>
          <w:szCs w:val="24"/>
          <w:lang w:val="en-US" w:eastAsia="zh-CN"/>
        </w:rPr>
        <w:t>(4)政府采购云平电卖家注册资质证明文件；</w:t>
      </w:r>
    </w:p>
    <w:p w14:paraId="59543659">
      <w:pPr>
        <w:keepLines w:val="0"/>
        <w:pageBreakBefore w:val="0"/>
        <w:widowControl/>
        <w:shd w:val="clear" w:color="auto" w:fill="FFFFFF"/>
        <w:kinsoku/>
        <w:wordWrap/>
        <w:overflowPunct/>
        <w:topLinePunct w:val="0"/>
        <w:autoSpaceDE/>
        <w:autoSpaceDN/>
        <w:bidi w:val="0"/>
        <w:snapToGrid w:val="0"/>
        <w:spacing w:line="360" w:lineRule="auto"/>
        <w:ind w:left="0" w:leftChars="0" w:firstLine="420" w:firstLineChars="175"/>
        <w:jc w:val="left"/>
        <w:textAlignment w:val="auto"/>
        <w:rPr>
          <w:rFonts w:hint="eastAsia" w:ascii="宋体" w:hAnsi="宋体" w:eastAsia="宋体" w:cs="宋体"/>
          <w:b w:val="0"/>
          <w:bCs w:val="0"/>
          <w:color w:val="auto"/>
          <w:spacing w:val="15"/>
          <w:kern w:val="0"/>
          <w:sz w:val="24"/>
          <w:szCs w:val="24"/>
          <w:shd w:val="clear" w:color="auto" w:fill="FFFFFF"/>
          <w:lang w:bidi="ar"/>
        </w:rPr>
      </w:pPr>
      <w:r>
        <w:rPr>
          <w:rFonts w:hint="eastAsia" w:ascii="宋体" w:hAnsi="宋体" w:eastAsia="宋体" w:cs="宋体"/>
          <w:b w:val="0"/>
          <w:bCs w:val="0"/>
          <w:color w:val="auto"/>
          <w:kern w:val="0"/>
          <w:sz w:val="24"/>
          <w:szCs w:val="24"/>
          <w:lang w:eastAsia="zh-CN"/>
        </w:rPr>
        <w:t>以上</w:t>
      </w:r>
      <w:r>
        <w:rPr>
          <w:rFonts w:hint="eastAsia" w:ascii="宋体" w:hAnsi="宋体" w:eastAsia="宋体" w:cs="宋体"/>
          <w:b w:val="0"/>
          <w:bCs w:val="0"/>
          <w:color w:val="auto"/>
          <w:kern w:val="0"/>
          <w:sz w:val="24"/>
          <w:szCs w:val="24"/>
        </w:rPr>
        <w:t>复印件</w:t>
      </w:r>
      <w:r>
        <w:rPr>
          <w:rFonts w:hint="eastAsia" w:ascii="宋体" w:hAnsi="宋体" w:eastAsia="宋体" w:cs="宋体"/>
          <w:b w:val="0"/>
          <w:bCs w:val="0"/>
          <w:color w:val="auto"/>
          <w:kern w:val="0"/>
          <w:sz w:val="24"/>
          <w:szCs w:val="24"/>
          <w:lang w:eastAsia="zh-CN"/>
        </w:rPr>
        <w:t>须</w:t>
      </w:r>
      <w:r>
        <w:rPr>
          <w:rFonts w:hint="eastAsia" w:ascii="宋体" w:hAnsi="宋体" w:eastAsia="宋体" w:cs="宋体"/>
          <w:b w:val="0"/>
          <w:bCs w:val="0"/>
          <w:color w:val="auto"/>
          <w:kern w:val="0"/>
          <w:sz w:val="24"/>
          <w:szCs w:val="24"/>
        </w:rPr>
        <w:t>加盖</w:t>
      </w:r>
      <w:r>
        <w:rPr>
          <w:rFonts w:hint="eastAsia" w:ascii="宋体" w:hAnsi="宋体" w:eastAsia="宋体" w:cs="宋体"/>
          <w:b w:val="0"/>
          <w:bCs w:val="0"/>
          <w:color w:val="auto"/>
          <w:kern w:val="0"/>
          <w:sz w:val="24"/>
          <w:szCs w:val="24"/>
          <w:lang w:eastAsia="zh-CN"/>
        </w:rPr>
        <w:t>投标</w:t>
      </w:r>
      <w:r>
        <w:rPr>
          <w:rFonts w:hint="eastAsia" w:ascii="宋体" w:hAnsi="宋体" w:eastAsia="宋体" w:cs="宋体"/>
          <w:b w:val="0"/>
          <w:bCs w:val="0"/>
          <w:color w:val="auto"/>
          <w:kern w:val="0"/>
          <w:sz w:val="24"/>
          <w:szCs w:val="24"/>
        </w:rPr>
        <w:t>单位公章</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spacing w:val="15"/>
          <w:kern w:val="0"/>
          <w:sz w:val="24"/>
          <w:szCs w:val="24"/>
          <w:shd w:val="clear" w:color="auto" w:fill="FFFFFF"/>
          <w:lang w:eastAsia="zh-CN" w:bidi="ar"/>
        </w:rPr>
        <w:t>并</w:t>
      </w:r>
      <w:r>
        <w:rPr>
          <w:rFonts w:hint="eastAsia" w:ascii="宋体" w:hAnsi="宋体" w:eastAsia="宋体" w:cs="宋体"/>
          <w:b w:val="0"/>
          <w:bCs w:val="0"/>
          <w:color w:val="auto"/>
          <w:spacing w:val="15"/>
          <w:kern w:val="0"/>
          <w:sz w:val="24"/>
          <w:szCs w:val="24"/>
          <w:shd w:val="clear" w:color="auto" w:fill="FFFFFF"/>
          <w:lang w:bidi="ar"/>
        </w:rPr>
        <w:t>以电子邮件方式发送至以下邮箱报名</w:t>
      </w:r>
      <w:r>
        <w:rPr>
          <w:rFonts w:hint="eastAsia" w:ascii="宋体" w:hAnsi="宋体" w:eastAsia="宋体" w:cs="宋体"/>
          <w:b w:val="0"/>
          <w:bCs w:val="0"/>
          <w:color w:val="auto"/>
          <w:spacing w:val="15"/>
          <w:kern w:val="0"/>
          <w:sz w:val="24"/>
          <w:szCs w:val="24"/>
          <w:u w:val="single"/>
          <w:shd w:val="clear" w:color="auto" w:fill="FFFFFF"/>
          <w:lang w:bidi="ar"/>
        </w:rPr>
        <w:t xml:space="preserve">249594247@qq.com </w:t>
      </w:r>
      <w:r>
        <w:rPr>
          <w:rFonts w:hint="eastAsia" w:ascii="宋体" w:hAnsi="宋体" w:eastAsia="宋体" w:cs="宋体"/>
          <w:b w:val="0"/>
          <w:bCs w:val="0"/>
          <w:color w:val="auto"/>
          <w:spacing w:val="15"/>
          <w:kern w:val="0"/>
          <w:sz w:val="24"/>
          <w:szCs w:val="24"/>
          <w:shd w:val="clear" w:color="auto" w:fill="FFFFFF"/>
          <w:lang w:bidi="ar"/>
        </w:rPr>
        <w:t>，主题格式</w:t>
      </w:r>
      <w:r>
        <w:rPr>
          <w:rFonts w:hint="eastAsia" w:ascii="宋体" w:hAnsi="宋体" w:eastAsia="宋体" w:cs="宋体"/>
          <w:b w:val="0"/>
          <w:bCs w:val="0"/>
          <w:color w:val="auto"/>
          <w:spacing w:val="15"/>
          <w:kern w:val="0"/>
          <w:sz w:val="24"/>
          <w:szCs w:val="24"/>
          <w:shd w:val="clear" w:color="auto" w:fill="FFFFFF"/>
          <w:lang w:val="en-US" w:eastAsia="zh-CN" w:bidi="ar"/>
        </w:rPr>
        <w:t>:</w:t>
      </w:r>
      <w:r>
        <w:rPr>
          <w:rFonts w:hint="eastAsia" w:ascii="宋体" w:hAnsi="宋体" w:eastAsia="宋体" w:cs="宋体"/>
          <w:b w:val="0"/>
          <w:bCs w:val="0"/>
          <w:color w:val="auto"/>
          <w:spacing w:val="15"/>
          <w:kern w:val="0"/>
          <w:sz w:val="24"/>
          <w:szCs w:val="24"/>
          <w:shd w:val="clear" w:color="auto" w:fill="FFFFFF"/>
          <w:lang w:bidi="ar"/>
        </w:rPr>
        <w:t>“</w:t>
      </w:r>
      <w:r>
        <w:rPr>
          <w:rFonts w:hint="eastAsia" w:ascii="宋体" w:hAnsi="宋体" w:cs="宋体"/>
          <w:b w:val="0"/>
          <w:bCs w:val="0"/>
          <w:color w:val="auto"/>
          <w:spacing w:val="15"/>
          <w:kern w:val="0"/>
          <w:sz w:val="24"/>
          <w:szCs w:val="24"/>
          <w:shd w:val="clear" w:color="auto" w:fill="FFFFFF"/>
          <w:lang w:eastAsia="zh-CN" w:bidi="ar"/>
        </w:rPr>
        <w:t>门诊中药房空调改造项目</w:t>
      </w:r>
      <w:r>
        <w:rPr>
          <w:rFonts w:hint="eastAsia" w:ascii="宋体" w:hAnsi="宋体" w:eastAsia="宋体" w:cs="宋体"/>
          <w:b w:val="0"/>
          <w:bCs w:val="0"/>
          <w:color w:val="auto"/>
          <w:spacing w:val="15"/>
          <w:kern w:val="0"/>
          <w:sz w:val="24"/>
          <w:szCs w:val="24"/>
          <w:shd w:val="clear" w:color="auto" w:fill="FFFFFF"/>
          <w:lang w:bidi="ar"/>
        </w:rPr>
        <w:t>—XXX单位”。</w:t>
      </w:r>
    </w:p>
    <w:p w14:paraId="781DE251">
      <w:pPr>
        <w:keepLines w:val="0"/>
        <w:pageBreakBefore w:val="0"/>
        <w:widowControl/>
        <w:shd w:val="clear" w:color="auto" w:fill="FFFFFF"/>
        <w:kinsoku/>
        <w:wordWrap/>
        <w:overflowPunct/>
        <w:topLinePunct w:val="0"/>
        <w:autoSpaceDE/>
        <w:autoSpaceDN/>
        <w:bidi w:val="0"/>
        <w:snapToGrid w:val="0"/>
        <w:spacing w:line="360" w:lineRule="auto"/>
        <w:ind w:firstLine="420"/>
        <w:jc w:val="left"/>
        <w:textAlignment w:val="auto"/>
        <w:rPr>
          <w:rFonts w:hint="default" w:ascii="宋体" w:hAnsi="宋体" w:eastAsia="宋体" w:cs="宋体"/>
          <w:b w:val="0"/>
          <w:bCs w:val="0"/>
          <w:color w:val="auto"/>
          <w:spacing w:val="15"/>
          <w:kern w:val="0"/>
          <w:sz w:val="24"/>
          <w:szCs w:val="24"/>
          <w:u w:val="single"/>
          <w:shd w:val="clear" w:color="auto" w:fill="FFFFFF"/>
          <w:lang w:val="en-US" w:eastAsia="zh-CN" w:bidi="ar"/>
        </w:rPr>
      </w:pPr>
      <w:r>
        <w:rPr>
          <w:rFonts w:hint="eastAsia" w:ascii="宋体" w:hAnsi="宋体" w:eastAsia="宋体" w:cs="宋体"/>
          <w:b w:val="0"/>
          <w:bCs w:val="0"/>
          <w:color w:val="auto"/>
          <w:spacing w:val="15"/>
          <w:kern w:val="0"/>
          <w:sz w:val="24"/>
          <w:szCs w:val="24"/>
          <w:shd w:val="clear" w:color="auto" w:fill="FFFFFF"/>
          <w:lang w:bidi="ar"/>
        </w:rPr>
        <w:t>2、报名截止时间：</w:t>
      </w:r>
      <w:r>
        <w:rPr>
          <w:rFonts w:hint="eastAsia" w:ascii="宋体" w:hAnsi="宋体" w:cs="宋体"/>
          <w:b w:val="0"/>
          <w:bCs w:val="0"/>
          <w:color w:val="auto"/>
          <w:spacing w:val="15"/>
          <w:kern w:val="0"/>
          <w:sz w:val="24"/>
          <w:szCs w:val="24"/>
          <w:shd w:val="clear" w:color="auto" w:fill="FFFFFF"/>
          <w:lang w:val="en-US" w:eastAsia="zh-CN" w:bidi="ar"/>
        </w:rPr>
        <w:t>2025年5月14日17：00</w:t>
      </w:r>
    </w:p>
    <w:p w14:paraId="63220FD9">
      <w:pPr>
        <w:pStyle w:val="12"/>
        <w:adjustRightInd w:val="0"/>
        <w:snapToGrid w:val="0"/>
        <w:spacing w:before="120" w:after="120" w:line="288" w:lineRule="auto"/>
        <w:rPr>
          <w:rFonts w:hint="eastAsia" w:hAnsi="宋体" w:cs="宋体"/>
          <w:sz w:val="24"/>
          <w:szCs w:val="24"/>
          <w:lang w:val="en-US" w:eastAsia="zh-CN"/>
        </w:rPr>
      </w:pPr>
      <w:r>
        <w:rPr>
          <w:rFonts w:hint="eastAsia" w:ascii="宋体" w:hAnsi="宋体" w:eastAsia="宋体" w:cs="宋体"/>
          <w:b w:val="0"/>
          <w:bCs w:val="0"/>
          <w:color w:val="auto"/>
          <w:kern w:val="0"/>
          <w:sz w:val="24"/>
          <w:szCs w:val="24"/>
        </w:rPr>
        <w:t>3、联系人及方式：</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联系电话：</w:t>
      </w:r>
      <w:r>
        <w:rPr>
          <w:rFonts w:hint="eastAsia" w:hAnsi="宋体" w:cs="宋体"/>
          <w:sz w:val="24"/>
          <w:szCs w:val="24"/>
          <w:lang w:val="en-US" w:eastAsia="zh-CN"/>
        </w:rPr>
        <w:t xml:space="preserve">0571-89270193  李小姐  </w:t>
      </w:r>
    </w:p>
    <w:p w14:paraId="2B189AF5">
      <w:pPr>
        <w:pStyle w:val="12"/>
        <w:adjustRightInd w:val="0"/>
        <w:snapToGrid w:val="0"/>
        <w:spacing w:before="120" w:after="120" w:line="288" w:lineRule="auto"/>
        <w:ind w:firstLine="3600" w:firstLineChars="1500"/>
        <w:rPr>
          <w:rFonts w:hint="default" w:hAnsi="宋体" w:cs="宋体"/>
          <w:sz w:val="24"/>
          <w:szCs w:val="24"/>
          <w:lang w:val="en-US" w:eastAsia="zh-CN"/>
        </w:rPr>
      </w:pPr>
      <w:r>
        <w:rPr>
          <w:rFonts w:hint="eastAsia" w:hAnsi="宋体" w:cs="宋体"/>
          <w:sz w:val="24"/>
          <w:szCs w:val="24"/>
          <w:lang w:val="en-US" w:eastAsia="zh-CN"/>
        </w:rPr>
        <w:t>0571-86375022  周先生</w:t>
      </w:r>
    </w:p>
    <w:p w14:paraId="40F7A8BC">
      <w:pPr>
        <w:keepLines w:val="0"/>
        <w:pageBreakBefore w:val="0"/>
        <w:kinsoku/>
        <w:wordWrap/>
        <w:overflowPunct/>
        <w:topLinePunct w:val="0"/>
        <w:autoSpaceDE/>
        <w:autoSpaceDN/>
        <w:bidi w:val="0"/>
        <w:snapToGrid w:val="0"/>
        <w:spacing w:line="360" w:lineRule="auto"/>
        <w:ind w:left="420" w:left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r>
        <w:rPr>
          <w:rFonts w:hint="eastAsia" w:ascii="宋体" w:hAnsi="宋体" w:cs="宋体"/>
          <w:b w:val="0"/>
          <w:bCs w:val="0"/>
          <w:color w:val="auto"/>
          <w:kern w:val="0"/>
          <w:sz w:val="24"/>
          <w:szCs w:val="24"/>
          <w:lang w:eastAsia="zh-CN"/>
        </w:rPr>
        <w:t>开标</w:t>
      </w:r>
      <w:r>
        <w:rPr>
          <w:rFonts w:hint="eastAsia" w:ascii="宋体" w:hAnsi="宋体" w:eastAsia="宋体" w:cs="宋体"/>
          <w:b w:val="0"/>
          <w:bCs w:val="0"/>
          <w:color w:val="auto"/>
          <w:kern w:val="0"/>
          <w:sz w:val="24"/>
          <w:szCs w:val="24"/>
        </w:rPr>
        <w:t>地点：临平区中医院综合楼</w:t>
      </w:r>
      <w:r>
        <w:rPr>
          <w:rFonts w:hint="eastAsia" w:ascii="宋体" w:hAnsi="宋体" w:cs="宋体"/>
          <w:b w:val="0"/>
          <w:bCs w:val="0"/>
          <w:color w:val="auto"/>
          <w:kern w:val="0"/>
          <w:sz w:val="24"/>
          <w:szCs w:val="24"/>
          <w:lang w:val="en-US" w:eastAsia="zh-CN"/>
        </w:rPr>
        <w:t>710</w:t>
      </w:r>
      <w:r>
        <w:rPr>
          <w:rFonts w:hint="eastAsia" w:ascii="宋体" w:hAnsi="宋体" w:eastAsia="宋体" w:cs="宋体"/>
          <w:b w:val="0"/>
          <w:bCs w:val="0"/>
          <w:color w:val="auto"/>
          <w:kern w:val="0"/>
          <w:sz w:val="24"/>
          <w:szCs w:val="24"/>
        </w:rPr>
        <w:t xml:space="preserve">办公室 </w:t>
      </w:r>
    </w:p>
    <w:p w14:paraId="774C8554">
      <w:pPr>
        <w:keepLines w:val="0"/>
        <w:pageBreakBefore w:val="0"/>
        <w:widowControl/>
        <w:kinsoku/>
        <w:wordWrap/>
        <w:overflowPunct/>
        <w:topLinePunct w:val="0"/>
        <w:autoSpaceDE/>
        <w:autoSpaceDN/>
        <w:bidi w:val="0"/>
        <w:adjustRightInd w:val="0"/>
        <w:snapToGrid w:val="0"/>
        <w:spacing w:line="360" w:lineRule="auto"/>
        <w:ind w:left="420" w:leftChars="200"/>
        <w:jc w:val="left"/>
        <w:textAlignment w:val="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5、开标时间：</w:t>
      </w:r>
      <w:r>
        <w:rPr>
          <w:rFonts w:hint="eastAsia" w:ascii="宋体" w:hAnsi="宋体" w:cs="宋体"/>
          <w:b w:val="0"/>
          <w:bCs w:val="0"/>
          <w:color w:val="auto"/>
          <w:kern w:val="0"/>
          <w:sz w:val="24"/>
          <w:szCs w:val="24"/>
          <w:lang w:val="en-US" w:eastAsia="zh-CN"/>
        </w:rPr>
        <w:t>2025年5月15日13：45</w:t>
      </w:r>
    </w:p>
    <w:p w14:paraId="041E328E">
      <w:pPr>
        <w:adjustRightInd w:val="0"/>
        <w:snapToGrid w:val="0"/>
        <w:spacing w:line="288" w:lineRule="auto"/>
        <w:ind w:left="238"/>
        <w:jc w:val="right"/>
        <w:rPr>
          <w:rFonts w:hint="eastAsia" w:ascii="宋体" w:hAnsi="宋体" w:cs="宋体"/>
          <w:b/>
          <w:sz w:val="24"/>
          <w:lang w:eastAsia="zh-CN"/>
        </w:rPr>
      </w:pPr>
    </w:p>
    <w:p w14:paraId="64C3E75E">
      <w:pPr>
        <w:adjustRightInd w:val="0"/>
        <w:snapToGrid w:val="0"/>
        <w:spacing w:line="288" w:lineRule="auto"/>
        <w:ind w:left="238"/>
        <w:jc w:val="right"/>
        <w:rPr>
          <w:rFonts w:hint="eastAsia" w:ascii="宋体" w:hAnsi="宋体" w:eastAsia="宋体" w:cs="宋体"/>
          <w:b/>
          <w:sz w:val="24"/>
          <w:lang w:eastAsia="zh-CN"/>
        </w:rPr>
      </w:pPr>
      <w:r>
        <w:rPr>
          <w:rFonts w:hint="eastAsia" w:ascii="宋体" w:hAnsi="宋体" w:cs="宋体"/>
          <w:b/>
          <w:sz w:val="24"/>
          <w:lang w:eastAsia="zh-CN"/>
        </w:rPr>
        <w:t>杭州市临平区中医院</w:t>
      </w:r>
    </w:p>
    <w:p w14:paraId="15AE2091">
      <w:pPr>
        <w:pStyle w:val="11"/>
        <w:ind w:left="0" w:leftChars="0" w:firstLine="0" w:firstLineChars="0"/>
        <w:jc w:val="right"/>
      </w:pPr>
      <w:r>
        <w:rPr>
          <w:rFonts w:hint="eastAsia" w:ascii="宋体" w:hAnsi="宋体" w:cs="宋体"/>
          <w:b/>
          <w:sz w:val="24"/>
          <w:lang w:val="en-US" w:eastAsia="zh-CN"/>
        </w:rPr>
        <w:t>2025年5月</w:t>
      </w:r>
    </w:p>
    <w:p w14:paraId="376248EB">
      <w:pPr>
        <w:pStyle w:val="11"/>
        <w:ind w:left="0" w:leftChars="0" w:firstLine="0" w:firstLineChars="0"/>
      </w:pPr>
    </w:p>
    <w:p w14:paraId="46CDBD3B">
      <w:pPr>
        <w:jc w:val="center"/>
        <w:rPr>
          <w:rFonts w:hint="eastAsia" w:ascii="宋体" w:hAnsi="宋体" w:cs="宋体"/>
          <w:b/>
          <w:sz w:val="32"/>
          <w:szCs w:val="32"/>
        </w:rPr>
      </w:pPr>
    </w:p>
    <w:p w14:paraId="6DD05C08">
      <w:pPr>
        <w:ind w:firstLine="3213" w:firstLineChars="1000"/>
        <w:jc w:val="both"/>
        <w:rPr>
          <w:rFonts w:hint="eastAsia" w:ascii="宋体" w:hAnsi="宋体" w:cs="宋体"/>
          <w:b/>
        </w:rPr>
      </w:pPr>
      <w:r>
        <w:rPr>
          <w:rFonts w:hint="eastAsia" w:ascii="宋体" w:hAnsi="宋体" w:cs="宋体"/>
          <w:b/>
          <w:sz w:val="32"/>
          <w:szCs w:val="32"/>
        </w:rPr>
        <w:t>第二章、投标人须知</w:t>
      </w:r>
    </w:p>
    <w:p w14:paraId="7538CDF2">
      <w:pPr>
        <w:pStyle w:val="3"/>
        <w:spacing w:before="0" w:after="0" w:line="400" w:lineRule="exact"/>
        <w:jc w:val="center"/>
        <w:rPr>
          <w:rFonts w:hint="eastAsia" w:ascii="宋体" w:hAnsi="宋体" w:eastAsia="宋体" w:cs="宋体"/>
        </w:rPr>
      </w:pPr>
      <w:r>
        <w:rPr>
          <w:rFonts w:hint="eastAsia" w:ascii="宋体" w:hAnsi="宋体" w:eastAsia="宋体" w:cs="宋体"/>
        </w:rPr>
        <w:t>总  则</w:t>
      </w:r>
    </w:p>
    <w:p w14:paraId="04340DCE">
      <w:pPr>
        <w:rPr>
          <w:rFonts w:hint="eastAsia"/>
        </w:rPr>
      </w:pPr>
    </w:p>
    <w:p w14:paraId="3506043A">
      <w:pPr>
        <w:spacing w:line="400" w:lineRule="exact"/>
        <w:ind w:firstLine="470" w:firstLineChars="196"/>
        <w:rPr>
          <w:rFonts w:hint="eastAsia" w:ascii="宋体" w:hAnsi="宋体" w:cs="宋体"/>
          <w:sz w:val="24"/>
          <w:szCs w:val="24"/>
        </w:rPr>
      </w:pPr>
      <w:r>
        <w:rPr>
          <w:rFonts w:hint="eastAsia" w:ascii="宋体" w:hAnsi="宋体" w:cs="宋体"/>
          <w:sz w:val="24"/>
          <w:szCs w:val="24"/>
        </w:rPr>
        <w:t>1、适用范围</w:t>
      </w:r>
    </w:p>
    <w:p w14:paraId="615955B4">
      <w:pPr>
        <w:spacing w:line="400" w:lineRule="exact"/>
        <w:ind w:firstLine="480"/>
        <w:rPr>
          <w:rFonts w:hint="eastAsia" w:ascii="宋体" w:hAnsi="宋体" w:cs="宋体"/>
          <w:sz w:val="24"/>
          <w:szCs w:val="24"/>
        </w:rPr>
      </w:pPr>
      <w:r>
        <w:rPr>
          <w:rFonts w:hint="eastAsia" w:ascii="宋体" w:hAnsi="宋体" w:cs="宋体"/>
          <w:sz w:val="24"/>
          <w:szCs w:val="24"/>
        </w:rPr>
        <w:t>本招标文件仅适用于本采购项目的货物及伴随服务。</w:t>
      </w:r>
    </w:p>
    <w:p w14:paraId="3A85D88D">
      <w:pPr>
        <w:spacing w:line="400" w:lineRule="exact"/>
        <w:ind w:firstLine="470" w:firstLineChars="196"/>
        <w:rPr>
          <w:rFonts w:hint="eastAsia" w:ascii="宋体" w:hAnsi="宋体" w:cs="宋体"/>
          <w:b/>
          <w:sz w:val="24"/>
          <w:szCs w:val="24"/>
        </w:rPr>
      </w:pPr>
      <w:r>
        <w:rPr>
          <w:rFonts w:hint="eastAsia" w:ascii="宋体" w:hAnsi="宋体" w:cs="宋体"/>
          <w:sz w:val="24"/>
          <w:szCs w:val="24"/>
        </w:rPr>
        <w:t>2、项目概况：</w:t>
      </w:r>
    </w:p>
    <w:p w14:paraId="0DEC6A9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630" w:leftChars="300" w:right="0" w:firstLine="0"/>
        <w:jc w:val="left"/>
        <w:rPr>
          <w:rFonts w:hint="eastAsia" w:ascii="宋体" w:hAnsi="宋体" w:cs="宋体"/>
          <w:sz w:val="24"/>
          <w:lang w:val="en-US" w:eastAsia="zh-CN"/>
        </w:rPr>
      </w:pPr>
      <w:r>
        <w:rPr>
          <w:rFonts w:hint="eastAsia" w:ascii="宋体" w:hAnsi="宋体" w:cs="宋体"/>
          <w:sz w:val="24"/>
          <w:szCs w:val="24"/>
        </w:rPr>
        <w:t>2.1招标项目名称：</w:t>
      </w:r>
      <w:r>
        <w:rPr>
          <w:rFonts w:hint="eastAsia" w:ascii="宋体" w:hAnsi="宋体" w:cs="宋体"/>
          <w:sz w:val="24"/>
          <w:lang w:val="en-US" w:eastAsia="zh-CN"/>
        </w:rPr>
        <w:t xml:space="preserve">杭州市临平区中医院门诊中药房空调改造项目  </w:t>
      </w:r>
    </w:p>
    <w:p w14:paraId="0B088803">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630" w:leftChars="300" w:right="0" w:firstLine="0"/>
        <w:jc w:val="left"/>
        <w:rPr>
          <w:rFonts w:hint="eastAsia" w:ascii="宋体" w:hAnsi="宋体" w:cs="宋体"/>
          <w:color w:val="auto"/>
          <w:kern w:val="36"/>
          <w:sz w:val="24"/>
          <w:szCs w:val="24"/>
          <w:lang w:eastAsia="zh-CN"/>
        </w:rPr>
      </w:pPr>
      <w:r>
        <w:rPr>
          <w:rFonts w:hint="eastAsia" w:ascii="宋体" w:hAnsi="宋体" w:cs="宋体"/>
          <w:kern w:val="36"/>
          <w:sz w:val="24"/>
          <w:szCs w:val="24"/>
        </w:rPr>
        <w:t>2.2招标编号</w:t>
      </w:r>
      <w:r>
        <w:rPr>
          <w:rFonts w:hint="eastAsia" w:ascii="宋体" w:hAnsi="宋体" w:cs="宋体"/>
          <w:color w:val="auto"/>
          <w:kern w:val="36"/>
          <w:sz w:val="24"/>
          <w:szCs w:val="24"/>
        </w:rPr>
        <w:t>：</w:t>
      </w:r>
      <w:r>
        <w:rPr>
          <w:rFonts w:hint="eastAsia" w:ascii="宋体" w:hAnsi="宋体" w:cs="宋体"/>
          <w:color w:val="auto"/>
          <w:kern w:val="36"/>
          <w:sz w:val="24"/>
          <w:szCs w:val="24"/>
          <w:lang w:eastAsia="zh-CN"/>
        </w:rPr>
        <w:t>ZBCG2025024</w:t>
      </w:r>
    </w:p>
    <w:p w14:paraId="3257C8A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630" w:leftChars="300" w:right="0" w:firstLine="0"/>
        <w:jc w:val="left"/>
        <w:rPr>
          <w:rFonts w:hint="eastAsia"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门诊中药房过度季节空调无法使用，温湿度超标，现对原有空调改造</w:t>
      </w:r>
      <w:r>
        <w:rPr>
          <w:rFonts w:hint="eastAsia" w:cs="宋体"/>
          <w:i w:val="0"/>
          <w:iCs w:val="0"/>
          <w:caps w:val="0"/>
          <w:color w:val="333333"/>
          <w:spacing w:val="0"/>
          <w:sz w:val="24"/>
          <w:szCs w:val="24"/>
          <w:shd w:val="clear" w:fill="FFFFFF"/>
          <w:lang w:eastAsia="zh-CN"/>
        </w:rPr>
        <w:t>。</w:t>
      </w:r>
    </w:p>
    <w:p w14:paraId="4E1DB3C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630" w:leftChars="300" w:right="0" w:firstLine="0"/>
        <w:jc w:val="left"/>
        <w:rPr>
          <w:rFonts w:hint="eastAsia" w:ascii="宋体" w:hAnsi="宋体" w:cs="宋体"/>
          <w:sz w:val="24"/>
          <w:szCs w:val="24"/>
          <w:lang w:val="en-US" w:eastAsia="zh-CN"/>
        </w:rPr>
      </w:pPr>
      <w:r>
        <w:rPr>
          <w:rFonts w:hint="eastAsia" w:ascii="宋体" w:hAnsi="宋体" w:eastAsia="宋体" w:cs="宋体"/>
          <w:color w:val="000000"/>
          <w:sz w:val="24"/>
          <w:szCs w:val="24"/>
          <w:highlight w:val="none"/>
          <w:lang w:val="en-US" w:eastAsia="zh-CN"/>
        </w:rPr>
        <w:t>预算费用:</w:t>
      </w:r>
      <w:r>
        <w:rPr>
          <w:rFonts w:hint="eastAsia" w:ascii="宋体" w:hAnsi="宋体" w:eastAsia="宋体" w:cs="宋体"/>
          <w:sz w:val="24"/>
          <w:szCs w:val="24"/>
          <w:lang w:val="en-US" w:eastAsia="zh-CN"/>
        </w:rPr>
        <w:t xml:space="preserve"> 6.5万元。具体内容及要求详见第三章采购需求。</w:t>
      </w:r>
    </w:p>
    <w:p w14:paraId="215CD101">
      <w:pPr>
        <w:numPr>
          <w:ilvl w:val="0"/>
          <w:numId w:val="0"/>
        </w:numPr>
        <w:spacing w:line="400" w:lineRule="exact"/>
        <w:ind w:firstLine="480" w:firstLineChars="200"/>
        <w:rPr>
          <w:rFonts w:hint="eastAsia" w:ascii="宋体" w:hAnsi="宋体" w:cs="宋体"/>
          <w:bCs/>
          <w:sz w:val="24"/>
        </w:rPr>
      </w:pPr>
      <w:r>
        <w:rPr>
          <w:rFonts w:hint="eastAsia" w:ascii="宋体" w:hAnsi="宋体" w:cs="宋体"/>
          <w:bCs/>
          <w:sz w:val="24"/>
        </w:rPr>
        <w:t>4、合格投标人</w:t>
      </w:r>
    </w:p>
    <w:p w14:paraId="5E6DEA64">
      <w:pPr>
        <w:spacing w:line="400" w:lineRule="exact"/>
        <w:ind w:firstLine="480" w:firstLineChars="200"/>
        <w:rPr>
          <w:rFonts w:hint="eastAsia" w:ascii="宋体" w:hAnsi="宋体" w:cs="宋体"/>
          <w:sz w:val="24"/>
        </w:rPr>
      </w:pPr>
      <w:r>
        <w:rPr>
          <w:rFonts w:hint="eastAsia" w:ascii="宋体" w:hAnsi="宋体" w:cs="宋体"/>
          <w:sz w:val="24"/>
        </w:rPr>
        <w:t>详见招标公告中的投标人资格要求。</w:t>
      </w:r>
    </w:p>
    <w:p w14:paraId="30276FE7">
      <w:pPr>
        <w:spacing w:line="400" w:lineRule="exact"/>
        <w:ind w:firstLine="470" w:firstLineChars="196"/>
        <w:rPr>
          <w:rFonts w:hint="eastAsia" w:ascii="宋体" w:hAnsi="宋体" w:eastAsia="宋体" w:cs="宋体"/>
          <w:b/>
          <w:sz w:val="24"/>
          <w:szCs w:val="24"/>
          <w:lang w:eastAsia="zh-CN"/>
        </w:rPr>
      </w:pPr>
      <w:r>
        <w:rPr>
          <w:rFonts w:hint="eastAsia" w:ascii="宋体" w:hAnsi="宋体" w:cs="宋体"/>
          <w:sz w:val="24"/>
          <w:szCs w:val="24"/>
        </w:rPr>
        <w:t>5、投标费用</w:t>
      </w:r>
      <w:r>
        <w:rPr>
          <w:rFonts w:hint="eastAsia" w:ascii="宋体" w:hAnsi="宋体" w:cs="宋体"/>
          <w:b/>
          <w:bCs/>
          <w:sz w:val="24"/>
          <w:szCs w:val="24"/>
          <w:lang w:eastAsia="zh-CN"/>
        </w:rPr>
        <w:t>（此项目无投标保证金）</w:t>
      </w:r>
    </w:p>
    <w:p w14:paraId="2ACFD8CA">
      <w:pPr>
        <w:spacing w:line="400" w:lineRule="exact"/>
        <w:ind w:firstLine="480"/>
        <w:rPr>
          <w:rFonts w:hint="eastAsia" w:ascii="宋体" w:hAnsi="宋体" w:cs="宋体"/>
          <w:sz w:val="24"/>
          <w:szCs w:val="24"/>
        </w:rPr>
      </w:pPr>
      <w:r>
        <w:rPr>
          <w:rFonts w:hint="eastAsia" w:ascii="宋体" w:hAnsi="宋体" w:cs="宋体"/>
          <w:sz w:val="24"/>
          <w:szCs w:val="24"/>
        </w:rPr>
        <w:t>5.1无论投标过程中的结果如何，投标人应自行承担所有与参加投标有关的全部费用，招标人和招标代理机构在任何情况下均无</w:t>
      </w:r>
      <w:bookmarkStart w:id="49" w:name="_GoBack"/>
      <w:bookmarkEnd w:id="49"/>
      <w:r>
        <w:rPr>
          <w:rFonts w:hint="eastAsia" w:ascii="宋体" w:hAnsi="宋体" w:cs="宋体"/>
          <w:sz w:val="24"/>
          <w:szCs w:val="24"/>
        </w:rPr>
        <w:t>义务和责任承担上述费用。</w:t>
      </w:r>
    </w:p>
    <w:p w14:paraId="0CB82505">
      <w:pPr>
        <w:spacing w:line="240" w:lineRule="exact"/>
        <w:rPr>
          <w:rFonts w:hint="eastAsia" w:ascii="宋体" w:hAnsi="宋体" w:cs="宋体"/>
          <w:sz w:val="24"/>
          <w:szCs w:val="24"/>
        </w:rPr>
      </w:pPr>
    </w:p>
    <w:p w14:paraId="5EF8F699">
      <w:pPr>
        <w:pStyle w:val="3"/>
        <w:spacing w:before="0" w:after="0" w:line="400" w:lineRule="exact"/>
        <w:jc w:val="center"/>
        <w:rPr>
          <w:rFonts w:hint="eastAsia" w:ascii="宋体" w:hAnsi="宋体" w:eastAsia="宋体" w:cs="宋体"/>
          <w:sz w:val="24"/>
          <w:szCs w:val="24"/>
        </w:rPr>
      </w:pPr>
      <w:bookmarkStart w:id="1" w:name="_Toc187034741"/>
      <w:bookmarkStart w:id="2" w:name="_Toc304283804"/>
      <w:bookmarkStart w:id="3" w:name="_Toc82873323"/>
      <w:bookmarkStart w:id="4" w:name="_Toc82338240"/>
    </w:p>
    <w:p w14:paraId="348C9772">
      <w:pPr>
        <w:pStyle w:val="3"/>
        <w:spacing w:before="0" w:after="0" w:line="400" w:lineRule="exact"/>
        <w:jc w:val="center"/>
        <w:rPr>
          <w:rFonts w:hint="eastAsia" w:ascii="宋体" w:hAnsi="宋体" w:eastAsia="宋体" w:cs="宋体"/>
          <w:sz w:val="24"/>
          <w:szCs w:val="24"/>
        </w:rPr>
      </w:pPr>
      <w:r>
        <w:rPr>
          <w:rFonts w:hint="eastAsia" w:ascii="宋体" w:hAnsi="宋体" w:eastAsia="宋体" w:cs="宋体"/>
          <w:sz w:val="24"/>
          <w:szCs w:val="24"/>
        </w:rPr>
        <w:t>（一） 招标文件</w:t>
      </w:r>
      <w:bookmarkEnd w:id="1"/>
      <w:bookmarkEnd w:id="2"/>
      <w:bookmarkEnd w:id="3"/>
      <w:bookmarkEnd w:id="4"/>
    </w:p>
    <w:p w14:paraId="669057BD">
      <w:pPr>
        <w:autoSpaceDE w:val="0"/>
        <w:autoSpaceDN w:val="0"/>
        <w:adjustRightInd w:val="0"/>
        <w:snapToGrid w:val="0"/>
        <w:spacing w:line="400" w:lineRule="exact"/>
        <w:ind w:firstLine="480" w:firstLineChars="200"/>
        <w:textAlignment w:val="bottom"/>
        <w:rPr>
          <w:rFonts w:hint="eastAsia" w:ascii="宋体" w:hAnsi="宋体" w:cs="宋体"/>
          <w:sz w:val="24"/>
          <w:szCs w:val="24"/>
        </w:rPr>
      </w:pPr>
      <w:r>
        <w:rPr>
          <w:rFonts w:hint="eastAsia" w:ascii="宋体" w:hAnsi="宋体" w:cs="宋体"/>
          <w:sz w:val="24"/>
          <w:szCs w:val="24"/>
        </w:rPr>
        <w:t>6、招标文件的组成</w:t>
      </w:r>
    </w:p>
    <w:p w14:paraId="6C9D2A8B">
      <w:pPr>
        <w:autoSpaceDE w:val="0"/>
        <w:autoSpaceDN w:val="0"/>
        <w:adjustRightInd w:val="0"/>
        <w:snapToGrid w:val="0"/>
        <w:spacing w:line="400" w:lineRule="exact"/>
        <w:ind w:firstLine="480" w:firstLineChars="200"/>
        <w:textAlignment w:val="bottom"/>
        <w:rPr>
          <w:rFonts w:hint="eastAsia" w:ascii="宋体" w:hAnsi="宋体" w:cs="宋体"/>
          <w:sz w:val="24"/>
          <w:szCs w:val="24"/>
        </w:rPr>
      </w:pPr>
      <w:r>
        <w:rPr>
          <w:rFonts w:hint="eastAsia" w:ascii="宋体" w:hAnsi="宋体" w:cs="宋体"/>
          <w:sz w:val="24"/>
          <w:szCs w:val="24"/>
        </w:rPr>
        <w:t>招标文件由招标文件总目录所列内容及补充文件（如有）等组成。</w:t>
      </w:r>
    </w:p>
    <w:p w14:paraId="0B1D28CE">
      <w:pPr>
        <w:autoSpaceDE w:val="0"/>
        <w:autoSpaceDN w:val="0"/>
        <w:adjustRightInd w:val="0"/>
        <w:snapToGrid w:val="0"/>
        <w:spacing w:line="400" w:lineRule="exact"/>
        <w:ind w:firstLine="480" w:firstLineChars="200"/>
        <w:textAlignment w:val="bottom"/>
        <w:rPr>
          <w:rFonts w:hint="eastAsia" w:ascii="宋体" w:hAnsi="宋体" w:cs="宋体"/>
          <w:sz w:val="24"/>
          <w:szCs w:val="24"/>
        </w:rPr>
      </w:pPr>
      <w:r>
        <w:rPr>
          <w:rFonts w:hint="eastAsia" w:ascii="宋体" w:hAnsi="宋体" w:cs="宋体"/>
          <w:sz w:val="24"/>
          <w:szCs w:val="24"/>
        </w:rPr>
        <w:t>7、招标文件的澄清</w:t>
      </w:r>
    </w:p>
    <w:p w14:paraId="3F1CFDFA">
      <w:pPr>
        <w:autoSpaceDE w:val="0"/>
        <w:autoSpaceDN w:val="0"/>
        <w:adjustRightInd w:val="0"/>
        <w:snapToGrid w:val="0"/>
        <w:spacing w:line="400" w:lineRule="exact"/>
        <w:ind w:firstLine="480" w:firstLineChars="200"/>
        <w:textAlignment w:val="bottom"/>
        <w:rPr>
          <w:rFonts w:hint="eastAsia" w:ascii="宋体" w:hAnsi="宋体" w:cs="宋体"/>
          <w:sz w:val="24"/>
          <w:szCs w:val="24"/>
        </w:rPr>
      </w:pPr>
      <w:r>
        <w:rPr>
          <w:rFonts w:hint="eastAsia" w:ascii="宋体" w:hAnsi="宋体" w:cs="宋体"/>
          <w:sz w:val="24"/>
          <w:szCs w:val="24"/>
        </w:rPr>
        <w:t>投标人对招标文件如有疑点要求澄清，或认为有必要与招标人进行交流，可在投标截止时间前10日用署名的书面形式（包括信函、传真，下同）通知代理机构，代理机构仅对投标人提出的合理疑问进行澄清；代理机构将于投标截止时间15天前予以澄清，如果澄清文件发出的时间距投标截止时间不足15天的，则相应延长投标截止时间，澄清文件作为招标文件的构成部分。</w:t>
      </w:r>
    </w:p>
    <w:p w14:paraId="4C0E8906">
      <w:pPr>
        <w:autoSpaceDE w:val="0"/>
        <w:autoSpaceDN w:val="0"/>
        <w:adjustRightInd w:val="0"/>
        <w:snapToGrid w:val="0"/>
        <w:spacing w:line="400" w:lineRule="exact"/>
        <w:ind w:firstLine="480" w:firstLineChars="200"/>
        <w:textAlignment w:val="bottom"/>
        <w:rPr>
          <w:rFonts w:hint="eastAsia" w:ascii="宋体" w:hAnsi="宋体" w:cs="宋体"/>
          <w:sz w:val="24"/>
          <w:szCs w:val="24"/>
        </w:rPr>
      </w:pPr>
      <w:r>
        <w:rPr>
          <w:rFonts w:hint="eastAsia" w:ascii="宋体" w:hAnsi="宋体" w:cs="宋体"/>
          <w:sz w:val="24"/>
          <w:szCs w:val="24"/>
        </w:rPr>
        <w:t>8、招标文件的修改、补充</w:t>
      </w:r>
    </w:p>
    <w:p w14:paraId="40F5BA9E">
      <w:pPr>
        <w:autoSpaceDE w:val="0"/>
        <w:autoSpaceDN w:val="0"/>
        <w:adjustRightInd w:val="0"/>
        <w:snapToGrid w:val="0"/>
        <w:spacing w:line="400" w:lineRule="exact"/>
        <w:ind w:firstLine="480" w:firstLineChars="200"/>
        <w:textAlignment w:val="bottom"/>
        <w:rPr>
          <w:rFonts w:hint="eastAsia" w:ascii="宋体" w:hAnsi="宋体" w:cs="宋体"/>
          <w:sz w:val="24"/>
          <w:szCs w:val="24"/>
        </w:rPr>
      </w:pPr>
      <w:r>
        <w:rPr>
          <w:rFonts w:hint="eastAsia" w:ascii="宋体" w:hAnsi="宋体" w:cs="宋体"/>
          <w:sz w:val="24"/>
          <w:szCs w:val="24"/>
        </w:rPr>
        <w:t>8.1 在投标文件递交截止时间前</w:t>
      </w:r>
      <w:r>
        <w:rPr>
          <w:rFonts w:hint="eastAsia" w:ascii="宋体" w:hAnsi="宋体" w:cs="宋体"/>
          <w:sz w:val="24"/>
          <w:szCs w:val="24"/>
          <w:u w:val="single"/>
        </w:rPr>
        <w:t xml:space="preserve"> 15 </w:t>
      </w:r>
      <w:r>
        <w:rPr>
          <w:rFonts w:hint="eastAsia" w:ascii="宋体" w:hAnsi="宋体" w:cs="宋体"/>
          <w:sz w:val="24"/>
          <w:szCs w:val="24"/>
        </w:rPr>
        <w:t>天，招标人有权修改、补充招标文件，对所有投标人均有约束力，修改、补充内容作为招标文件的组成部分。</w:t>
      </w:r>
    </w:p>
    <w:p w14:paraId="4A86C8BF">
      <w:pPr>
        <w:autoSpaceDE w:val="0"/>
        <w:autoSpaceDN w:val="0"/>
        <w:adjustRightInd w:val="0"/>
        <w:snapToGrid w:val="0"/>
        <w:spacing w:line="400" w:lineRule="exact"/>
        <w:ind w:firstLine="480" w:firstLineChars="200"/>
        <w:textAlignment w:val="bottom"/>
        <w:rPr>
          <w:rFonts w:hint="eastAsia" w:ascii="宋体" w:hAnsi="宋体" w:cs="宋体"/>
          <w:sz w:val="24"/>
          <w:szCs w:val="24"/>
        </w:rPr>
      </w:pPr>
      <w:r>
        <w:rPr>
          <w:rFonts w:hint="eastAsia" w:ascii="宋体" w:hAnsi="宋体" w:cs="宋体"/>
          <w:sz w:val="24"/>
          <w:szCs w:val="24"/>
        </w:rPr>
        <w:t>8.2 为使投标人有足够的时间按修改、补充文件要求修正投标文件，招标人可酌情推迟递交投标文件截止时间和开标时间，具体时间将在修改补充通知中明确。</w:t>
      </w:r>
    </w:p>
    <w:p w14:paraId="03974FC9">
      <w:pPr>
        <w:spacing w:line="400" w:lineRule="exact"/>
        <w:ind w:firstLine="482" w:firstLineChars="200"/>
        <w:rPr>
          <w:rFonts w:hint="eastAsia" w:ascii="宋体" w:hAnsi="宋体" w:cs="宋体"/>
          <w:b/>
          <w:sz w:val="24"/>
        </w:rPr>
      </w:pPr>
      <w:r>
        <w:rPr>
          <w:rFonts w:hint="eastAsia" w:ascii="宋体" w:hAnsi="宋体" w:cs="宋体"/>
          <w:b/>
          <w:sz w:val="24"/>
        </w:rPr>
        <w:t>8.3澄清、修改或补充文件在本招标信息发布媒体上公开发布，公布后视为投标人已获取，在投标截止时间前，投标人须自行到网上查看，否则后果自负。</w:t>
      </w:r>
    </w:p>
    <w:p w14:paraId="62BD8ABC">
      <w:pPr>
        <w:autoSpaceDE w:val="0"/>
        <w:autoSpaceDN w:val="0"/>
        <w:adjustRightInd w:val="0"/>
        <w:snapToGrid w:val="0"/>
        <w:spacing w:line="240" w:lineRule="exact"/>
        <w:ind w:firstLine="480" w:firstLineChars="200"/>
        <w:textAlignment w:val="bottom"/>
        <w:rPr>
          <w:rFonts w:hint="eastAsia" w:ascii="宋体" w:hAnsi="宋体" w:cs="宋体"/>
          <w:sz w:val="24"/>
          <w:szCs w:val="24"/>
        </w:rPr>
      </w:pPr>
    </w:p>
    <w:p w14:paraId="5869924C">
      <w:pPr>
        <w:pStyle w:val="3"/>
        <w:spacing w:before="0" w:after="0" w:line="400" w:lineRule="exact"/>
        <w:jc w:val="center"/>
        <w:rPr>
          <w:rFonts w:hint="eastAsia" w:ascii="宋体" w:hAnsi="宋体" w:eastAsia="宋体" w:cs="宋体"/>
          <w:sz w:val="24"/>
          <w:szCs w:val="24"/>
        </w:rPr>
      </w:pPr>
      <w:bookmarkStart w:id="5" w:name="_Toc82338241"/>
      <w:bookmarkStart w:id="6" w:name="_Toc187034742"/>
      <w:bookmarkStart w:id="7" w:name="_Toc304283805"/>
      <w:bookmarkStart w:id="8" w:name="_Toc82873324"/>
    </w:p>
    <w:p w14:paraId="5096B8B1">
      <w:pPr>
        <w:pStyle w:val="3"/>
        <w:spacing w:before="0" w:after="0" w:line="400" w:lineRule="exact"/>
        <w:jc w:val="center"/>
        <w:rPr>
          <w:rFonts w:hint="eastAsia" w:ascii="宋体" w:hAnsi="宋体" w:eastAsia="宋体" w:cs="宋体"/>
          <w:sz w:val="24"/>
          <w:szCs w:val="24"/>
        </w:rPr>
      </w:pPr>
      <w:r>
        <w:rPr>
          <w:rFonts w:hint="eastAsia" w:ascii="宋体" w:hAnsi="宋体" w:eastAsia="宋体" w:cs="宋体"/>
          <w:sz w:val="24"/>
          <w:szCs w:val="24"/>
        </w:rPr>
        <w:t>（二） 投标文件</w:t>
      </w:r>
      <w:bookmarkEnd w:id="5"/>
      <w:bookmarkEnd w:id="6"/>
      <w:bookmarkEnd w:id="7"/>
      <w:bookmarkEnd w:id="8"/>
    </w:p>
    <w:p w14:paraId="48C7609C">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9、投标文件</w:t>
      </w:r>
    </w:p>
    <w:p w14:paraId="7C40059B">
      <w:pPr>
        <w:autoSpaceDE w:val="0"/>
        <w:autoSpaceDN w:val="0"/>
        <w:adjustRightInd w:val="0"/>
        <w:snapToGrid w:val="0"/>
        <w:spacing w:line="400" w:lineRule="exact"/>
        <w:ind w:firstLine="480" w:firstLineChars="200"/>
        <w:textAlignment w:val="bottom"/>
        <w:rPr>
          <w:rFonts w:hint="eastAsia" w:ascii="宋体" w:hAnsi="宋体" w:cs="宋体"/>
          <w:b/>
          <w:sz w:val="24"/>
          <w:szCs w:val="24"/>
        </w:rPr>
      </w:pPr>
      <w:r>
        <w:rPr>
          <w:rFonts w:hint="eastAsia" w:ascii="宋体" w:hAnsi="宋体" w:cs="宋体"/>
          <w:sz w:val="24"/>
          <w:szCs w:val="24"/>
        </w:rPr>
        <w:t>9.1 投标人应仔细阅读招标文件中的所有内容，按照招标文件要求，详细编制投标文件，提供相关技术参数、资料，对招标文件中的各个项目给予实质性答复（包括报价、资信技术），并保证投标文件的正确性和真实性，</w:t>
      </w:r>
      <w:r>
        <w:rPr>
          <w:rFonts w:hint="eastAsia" w:ascii="宋体" w:hAnsi="宋体" w:cs="宋体"/>
          <w:b/>
          <w:bCs/>
          <w:sz w:val="24"/>
          <w:szCs w:val="24"/>
        </w:rPr>
        <w:t>否则可能导致不利的评定</w:t>
      </w:r>
      <w:r>
        <w:rPr>
          <w:rFonts w:hint="eastAsia" w:ascii="宋体" w:hAnsi="宋体" w:cs="宋体"/>
          <w:b/>
          <w:sz w:val="24"/>
          <w:szCs w:val="24"/>
        </w:rPr>
        <w:t>。</w:t>
      </w:r>
    </w:p>
    <w:p w14:paraId="4A1DA588">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投标文件和投标有关的所有文件均应使用 </w:t>
      </w:r>
      <w:r>
        <w:rPr>
          <w:rFonts w:hint="eastAsia" w:ascii="宋体" w:hAnsi="宋体" w:cs="宋体"/>
          <w:b/>
          <w:sz w:val="24"/>
          <w:szCs w:val="24"/>
          <w:u w:val="single"/>
        </w:rPr>
        <w:t>中文</w:t>
      </w:r>
      <w:r>
        <w:rPr>
          <w:rFonts w:hint="eastAsia" w:ascii="宋体" w:hAnsi="宋体" w:cs="宋体"/>
          <w:sz w:val="24"/>
          <w:szCs w:val="24"/>
        </w:rPr>
        <w:t>。除项目规范另有规定外，投标文件使用的度量衡单位，均采用中华人民共和国法定计量单位。</w:t>
      </w:r>
    </w:p>
    <w:p w14:paraId="79717334">
      <w:pPr>
        <w:autoSpaceDE w:val="0"/>
        <w:autoSpaceDN w:val="0"/>
        <w:adjustRightInd w:val="0"/>
        <w:snapToGrid w:val="0"/>
        <w:spacing w:line="400" w:lineRule="exact"/>
        <w:ind w:firstLine="468" w:firstLineChars="195"/>
        <w:textAlignment w:val="bottom"/>
        <w:rPr>
          <w:rFonts w:hint="eastAsia" w:ascii="宋体" w:hAnsi="宋体" w:cs="宋体"/>
          <w:sz w:val="24"/>
          <w:szCs w:val="24"/>
          <w:u w:val="thick"/>
        </w:rPr>
      </w:pPr>
      <w:r>
        <w:rPr>
          <w:rFonts w:hint="eastAsia" w:ascii="宋体" w:hAnsi="宋体" w:cs="宋体"/>
          <w:sz w:val="24"/>
          <w:szCs w:val="24"/>
        </w:rPr>
        <w:t>9.2 未对招标文件的各项要求作出实质性响应的投标文件</w:t>
      </w:r>
      <w:r>
        <w:rPr>
          <w:rFonts w:hint="eastAsia" w:ascii="宋体" w:hAnsi="宋体" w:cs="宋体"/>
          <w:b/>
          <w:bCs/>
          <w:sz w:val="24"/>
          <w:szCs w:val="24"/>
          <w:u w:val="thick"/>
        </w:rPr>
        <w:t>可能导致被拒绝</w:t>
      </w:r>
      <w:r>
        <w:rPr>
          <w:rFonts w:hint="eastAsia" w:ascii="宋体" w:hAnsi="宋体" w:cs="宋体"/>
          <w:b/>
          <w:bCs/>
          <w:sz w:val="24"/>
          <w:szCs w:val="24"/>
        </w:rPr>
        <w:t>。</w:t>
      </w:r>
    </w:p>
    <w:p w14:paraId="44251479">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10、投标文件的组成</w:t>
      </w:r>
    </w:p>
    <w:p w14:paraId="0BD94C34">
      <w:pPr>
        <w:spacing w:line="400" w:lineRule="exact"/>
        <w:ind w:firstLine="482" w:firstLineChars="200"/>
        <w:rPr>
          <w:rFonts w:hint="eastAsia" w:ascii="宋体" w:hAnsi="宋体" w:cs="宋体"/>
          <w:b/>
          <w:sz w:val="24"/>
          <w:szCs w:val="24"/>
        </w:rPr>
      </w:pPr>
      <w:r>
        <w:rPr>
          <w:rFonts w:hint="eastAsia" w:ascii="宋体" w:hAnsi="宋体" w:cs="宋体"/>
          <w:b/>
          <w:sz w:val="24"/>
          <w:szCs w:val="24"/>
        </w:rPr>
        <w:t>投标文件由【资信技术文件】、【报价文件】二部分组成。</w:t>
      </w:r>
    </w:p>
    <w:p w14:paraId="42C0F7A5">
      <w:pPr>
        <w:snapToGrid w:val="0"/>
        <w:spacing w:line="390" w:lineRule="exact"/>
        <w:ind w:firstLine="482" w:firstLineChars="200"/>
        <w:jc w:val="left"/>
        <w:rPr>
          <w:rFonts w:hint="eastAsia" w:ascii="宋体" w:hAnsi="宋体" w:cs="宋体"/>
          <w:b/>
          <w:sz w:val="24"/>
          <w:szCs w:val="24"/>
        </w:rPr>
      </w:pPr>
      <w:bookmarkStart w:id="9" w:name="_Toc135552941"/>
      <w:bookmarkStart w:id="10" w:name="_Toc170700682"/>
      <w:bookmarkStart w:id="11" w:name="_Toc135553081"/>
      <w:r>
        <w:rPr>
          <w:rFonts w:hint="eastAsia" w:ascii="宋体" w:hAnsi="宋体" w:cs="宋体"/>
          <w:b/>
          <w:sz w:val="24"/>
          <w:szCs w:val="24"/>
        </w:rPr>
        <w:t>投标文件应分别制作，分开装订</w:t>
      </w:r>
      <w:r>
        <w:rPr>
          <w:rFonts w:hint="eastAsia" w:ascii="宋体" w:hAnsi="宋体" w:cs="宋体"/>
          <w:b/>
          <w:sz w:val="24"/>
          <w:szCs w:val="24"/>
          <w:lang w:eastAsia="zh-CN"/>
        </w:rPr>
        <w:t>，一正两副</w:t>
      </w:r>
      <w:r>
        <w:rPr>
          <w:rFonts w:hint="eastAsia" w:ascii="宋体" w:hAnsi="宋体" w:cs="宋体"/>
          <w:b/>
          <w:sz w:val="24"/>
          <w:szCs w:val="24"/>
        </w:rPr>
        <w:t>。</w:t>
      </w:r>
    </w:p>
    <w:p w14:paraId="3AAE5D98">
      <w:pPr>
        <w:adjustRightInd w:val="0"/>
        <w:snapToGrid w:val="0"/>
        <w:spacing w:line="400" w:lineRule="exact"/>
        <w:ind w:firstLine="482" w:firstLineChars="200"/>
        <w:jc w:val="left"/>
        <w:rPr>
          <w:rFonts w:hint="eastAsia" w:ascii="宋体" w:hAnsi="宋体" w:cs="宋体"/>
          <w:sz w:val="24"/>
          <w:szCs w:val="24"/>
        </w:rPr>
      </w:pPr>
      <w:r>
        <w:rPr>
          <w:rFonts w:hint="eastAsia" w:ascii="宋体" w:hAnsi="宋体" w:cs="宋体"/>
          <w:b/>
          <w:bCs/>
          <w:sz w:val="24"/>
          <w:szCs w:val="24"/>
        </w:rPr>
        <w:t>10.1【资信技术文件】</w:t>
      </w:r>
    </w:p>
    <w:p w14:paraId="744CD9FC">
      <w:pPr>
        <w:tabs>
          <w:tab w:val="left" w:pos="8854"/>
        </w:tabs>
        <w:autoSpaceDE w:val="0"/>
        <w:autoSpaceDN w:val="0"/>
        <w:adjustRightInd w:val="0"/>
        <w:snapToGrid w:val="0"/>
        <w:spacing w:line="400" w:lineRule="exact"/>
        <w:ind w:firstLine="480" w:firstLineChars="200"/>
        <w:jc w:val="left"/>
        <w:textAlignment w:val="bottom"/>
        <w:rPr>
          <w:rFonts w:hint="eastAsia" w:ascii="宋体" w:hAnsi="宋体"/>
          <w:color w:val="auto"/>
          <w:sz w:val="24"/>
          <w:szCs w:val="24"/>
          <w:highlight w:val="none"/>
          <w:lang w:eastAsia="zh-CN"/>
        </w:rPr>
      </w:pP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olor w:val="auto"/>
          <w:sz w:val="24"/>
          <w:szCs w:val="24"/>
          <w:highlight w:val="none"/>
          <w:lang w:val="en-US" w:eastAsia="zh-CN"/>
        </w:rPr>
        <w:t>自评分表</w:t>
      </w:r>
    </w:p>
    <w:p w14:paraId="16D7911A">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cs="宋体"/>
          <w:b w:val="0"/>
          <w:bCs w:val="0"/>
          <w:color w:val="000000" w:themeColor="text1"/>
          <w:sz w:val="24"/>
          <w:szCs w:val="24"/>
          <w14:textFill>
            <w14:solidFill>
              <w14:schemeClr w14:val="tx1"/>
            </w14:solidFill>
          </w14:textFill>
        </w:rPr>
        <w:t>法定代表人身份证明及法定代表人授权书</w:t>
      </w:r>
    </w:p>
    <w:p w14:paraId="00A0D2B3">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投标</w:t>
      </w:r>
      <w:r>
        <w:rPr>
          <w:rFonts w:hint="eastAsia" w:ascii="宋体" w:hAnsi="宋体" w:cs="宋体"/>
          <w:b w:val="0"/>
          <w:bCs w:val="0"/>
          <w:color w:val="000000" w:themeColor="text1"/>
          <w:sz w:val="24"/>
          <w:szCs w:val="24"/>
          <w14:textFill>
            <w14:solidFill>
              <w14:schemeClr w14:val="tx1"/>
            </w14:solidFill>
          </w14:textFill>
        </w:rPr>
        <w:t>保证金银行交款回单复印件</w:t>
      </w:r>
    </w:p>
    <w:p w14:paraId="79F9000D">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投标</w:t>
      </w:r>
      <w:r>
        <w:rPr>
          <w:rFonts w:hint="eastAsia" w:ascii="宋体" w:hAnsi="宋体" w:cs="宋体"/>
          <w:b w:val="0"/>
          <w:bCs w:val="0"/>
          <w:color w:val="000000" w:themeColor="text1"/>
          <w:sz w:val="24"/>
          <w:szCs w:val="24"/>
          <w14:textFill>
            <w14:solidFill>
              <w14:schemeClr w14:val="tx1"/>
            </w14:solidFill>
          </w14:textFill>
        </w:rPr>
        <w:t>人基本情况表</w:t>
      </w:r>
    </w:p>
    <w:p w14:paraId="0C994322">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r>
        <w:rPr>
          <w:rFonts w:hint="eastAsia" w:ascii="宋体" w:hAnsi="宋体" w:cs="宋体"/>
          <w:b w:val="0"/>
          <w:bCs w:val="0"/>
          <w:color w:val="000000" w:themeColor="text1"/>
          <w:sz w:val="24"/>
          <w:szCs w:val="24"/>
          <w14:textFill>
            <w14:solidFill>
              <w14:schemeClr w14:val="tx1"/>
            </w14:solidFill>
          </w14:textFill>
        </w:rPr>
        <w:t>、廉政、诚信承诺书</w:t>
      </w:r>
    </w:p>
    <w:p w14:paraId="388F37BA">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cs="宋体"/>
          <w:b w:val="0"/>
          <w:bCs w:val="0"/>
          <w:color w:val="000000" w:themeColor="text1"/>
          <w:sz w:val="24"/>
          <w:szCs w:val="24"/>
          <w14:textFill>
            <w14:solidFill>
              <w14:schemeClr w14:val="tx1"/>
            </w14:solidFill>
          </w14:textFill>
        </w:rPr>
        <w:t>、服务</w:t>
      </w:r>
      <w:r>
        <w:rPr>
          <w:rFonts w:hint="eastAsia" w:ascii="宋体" w:hAnsi="宋体" w:cs="宋体"/>
          <w:b w:val="0"/>
          <w:bCs w:val="0"/>
          <w:color w:val="000000" w:themeColor="text1"/>
          <w:sz w:val="24"/>
          <w:szCs w:val="24"/>
          <w:lang w:eastAsia="zh-CN"/>
          <w14:textFill>
            <w14:solidFill>
              <w14:schemeClr w14:val="tx1"/>
            </w14:solidFill>
          </w14:textFill>
        </w:rPr>
        <w:t>承诺书</w:t>
      </w:r>
    </w:p>
    <w:p w14:paraId="63E867A9">
      <w:pPr>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技术参数响应表</w:t>
      </w:r>
    </w:p>
    <w:p w14:paraId="4B12AFA3">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业绩表</w:t>
      </w:r>
    </w:p>
    <w:p w14:paraId="3D9B49A2">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投标人根据评分标准编制</w:t>
      </w:r>
    </w:p>
    <w:p w14:paraId="01FEDB28">
      <w:pPr>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投标</w:t>
      </w:r>
      <w:r>
        <w:rPr>
          <w:rFonts w:hint="eastAsia" w:ascii="宋体" w:hAnsi="宋体" w:cs="宋体"/>
          <w:b w:val="0"/>
          <w:bCs w:val="0"/>
          <w:color w:val="000000" w:themeColor="text1"/>
          <w:sz w:val="24"/>
          <w:szCs w:val="24"/>
          <w14:textFill>
            <w14:solidFill>
              <w14:schemeClr w14:val="tx1"/>
            </w14:solidFill>
          </w14:textFill>
        </w:rPr>
        <w:t>人认为需要提供的其他材料</w:t>
      </w:r>
    </w:p>
    <w:p w14:paraId="5DC01860">
      <w:pPr>
        <w:snapToGrid w:val="0"/>
        <w:spacing w:line="400" w:lineRule="exact"/>
        <w:ind w:firstLine="482"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10.2【报价文件】</w:t>
      </w:r>
    </w:p>
    <w:p w14:paraId="7B771681">
      <w:pPr>
        <w:snapToGrid w:val="0"/>
        <w:spacing w:line="400" w:lineRule="exact"/>
        <w:ind w:firstLine="480" w:firstLineChars="200"/>
        <w:jc w:val="left"/>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14:textFill>
            <w14:solidFill>
              <w14:schemeClr w14:val="tx1"/>
            </w14:solidFill>
          </w14:textFill>
        </w:rPr>
        <w:t>投标函</w:t>
      </w:r>
      <w:r>
        <w:rPr>
          <w:rFonts w:hint="eastAsia" w:ascii="宋体" w:hAnsi="宋体" w:cs="宋体"/>
          <w:b w:val="0"/>
          <w:bCs w:val="0"/>
          <w:color w:val="000000" w:themeColor="text1"/>
          <w:sz w:val="24"/>
          <w:szCs w:val="24"/>
          <w:highlight w:val="none"/>
          <w:lang w:val="zh-CN"/>
          <w14:textFill>
            <w14:solidFill>
              <w14:schemeClr w14:val="tx1"/>
            </w14:solidFill>
          </w14:textFill>
        </w:rPr>
        <w:t>（格式见附件）</w:t>
      </w:r>
    </w:p>
    <w:p w14:paraId="32F774D5">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11、投标文件内容填写说明</w:t>
      </w:r>
      <w:bookmarkEnd w:id="9"/>
      <w:bookmarkEnd w:id="10"/>
      <w:bookmarkEnd w:id="11"/>
    </w:p>
    <w:p w14:paraId="23351EFA">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11.1 投标人应在认真阅读招标文件所有内容的基础上，按照招标文件的要求编制完整的投标文件。投标文件应按照招标文件中规定的统一格式填写，严格按照规定的顺序装订成册并编制目录，混乱的编排导致投标文件被误读或招标人查找不到有效文件是投标人的风险。</w:t>
      </w:r>
    </w:p>
    <w:p w14:paraId="54D4ADAF">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11.2 投标人必须保证投标文件所提供的全部资料真实可靠，并接受招标人对其中任何资料进一步审查的要求。</w:t>
      </w:r>
    </w:p>
    <w:p w14:paraId="7E9E64FB">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11.3《投标函》为在开标仪式上唱标的内容，要求按格式填写、统一规范，不得自行增减内容。</w:t>
      </w:r>
    </w:p>
    <w:p w14:paraId="50F06848">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11.4 投标文件须对招标文件中的内容做出实质性的和完整的响应，否则其投标将被拒绝。如果投标文件填报的内容资料不详，或没有提供招标文件中所要求的全部资料及数据，将会导致投标被拒绝。</w:t>
      </w:r>
    </w:p>
    <w:p w14:paraId="0F1DD78D">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11.5 投标人已明知招标期间或之后企业将发生兼并改制，或提供的产品将停产、淘汰，或必须有偿使用指定的第三方中间件和插件的，及其他应当告知招标人可能影响招标项目实施或损害招标人利益的信息，必须在投标文件中予以特别说明，否则，招标人可以拒绝其投标文件。</w:t>
      </w:r>
    </w:p>
    <w:p w14:paraId="44436A72">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11.6 投标文件不得涂改和增删，如有错漏必须修改，修改处须由授权代表签字或盖单位公章。</w:t>
      </w:r>
    </w:p>
    <w:p w14:paraId="74C77050">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11.7 由于字迹模糊或表达不清引起的后果由投标人负责。</w:t>
      </w:r>
    </w:p>
    <w:p w14:paraId="1000C5F3">
      <w:pPr>
        <w:autoSpaceDE w:val="0"/>
        <w:autoSpaceDN w:val="0"/>
        <w:adjustRightInd w:val="0"/>
        <w:snapToGrid w:val="0"/>
        <w:spacing w:line="400" w:lineRule="exact"/>
        <w:ind w:firstLine="480"/>
        <w:textAlignment w:val="bottom"/>
        <w:rPr>
          <w:rFonts w:hint="eastAsia" w:ascii="宋体" w:hAnsi="宋体" w:cs="宋体"/>
          <w:b/>
          <w:sz w:val="24"/>
          <w:szCs w:val="24"/>
        </w:rPr>
      </w:pPr>
      <w:bookmarkStart w:id="12" w:name="_Toc135552942"/>
      <w:bookmarkStart w:id="13" w:name="_Toc135553082"/>
      <w:bookmarkStart w:id="14" w:name="_Toc170700683"/>
      <w:r>
        <w:rPr>
          <w:rFonts w:hint="eastAsia" w:ascii="宋体" w:hAnsi="宋体" w:cs="宋体"/>
          <w:b/>
          <w:sz w:val="24"/>
          <w:szCs w:val="24"/>
        </w:rPr>
        <w:t>12、报价要求</w:t>
      </w:r>
      <w:bookmarkEnd w:id="12"/>
      <w:bookmarkEnd w:id="13"/>
      <w:bookmarkEnd w:id="14"/>
    </w:p>
    <w:p w14:paraId="3774478B">
      <w:pPr>
        <w:tabs>
          <w:tab w:val="left" w:pos="9751"/>
        </w:tabs>
        <w:spacing w:line="400" w:lineRule="exact"/>
        <w:ind w:firstLine="482"/>
        <w:rPr>
          <w:rFonts w:hint="eastAsia" w:ascii="宋体" w:hAnsi="宋体" w:cs="宋体"/>
          <w:sz w:val="24"/>
          <w:szCs w:val="24"/>
        </w:rPr>
      </w:pPr>
      <w:r>
        <w:rPr>
          <w:rFonts w:hint="eastAsia" w:ascii="宋体" w:hAnsi="宋体" w:cs="宋体"/>
          <w:sz w:val="24"/>
          <w:szCs w:val="24"/>
        </w:rPr>
        <w:t xml:space="preserve">12.1 </w:t>
      </w:r>
      <w:r>
        <w:rPr>
          <w:rFonts w:hint="eastAsia" w:ascii="宋体" w:hAnsi="宋体" w:cs="宋体"/>
          <w:b/>
          <w:bCs/>
          <w:color w:val="auto"/>
          <w:sz w:val="24"/>
          <w:szCs w:val="24"/>
        </w:rPr>
        <w:t>采用总价报价。</w:t>
      </w:r>
      <w:r>
        <w:rPr>
          <w:rFonts w:hint="eastAsia" w:ascii="宋体" w:hAnsi="宋体" w:cs="宋体"/>
          <w:bCs/>
          <w:sz w:val="24"/>
          <w:szCs w:val="24"/>
        </w:rPr>
        <w:t>投标人须充分考虑招标实际内容和需求，针对企业</w:t>
      </w:r>
      <w:r>
        <w:rPr>
          <w:rFonts w:hint="eastAsia" w:ascii="宋体" w:hAnsi="宋体" w:cs="宋体"/>
          <w:bCs/>
          <w:color w:val="000000"/>
          <w:sz w:val="24"/>
          <w:szCs w:val="24"/>
        </w:rPr>
        <w:t>自身</w:t>
      </w:r>
      <w:r>
        <w:rPr>
          <w:rFonts w:hint="eastAsia" w:ascii="宋体" w:hAnsi="宋体" w:cs="宋体"/>
          <w:color w:val="000000"/>
          <w:sz w:val="24"/>
          <w:szCs w:val="24"/>
        </w:rPr>
        <w:t>实际情况核算所需的成本及合理的利润，投标报价是招标文件所确定的招标范围内全部工作内容的价格表现，</w:t>
      </w:r>
      <w:r>
        <w:rPr>
          <w:rFonts w:hint="eastAsia" w:ascii="宋体" w:hAnsi="宋体" w:cs="宋体"/>
          <w:sz w:val="24"/>
          <w:szCs w:val="24"/>
        </w:rPr>
        <w:t>合同总价款包括</w:t>
      </w:r>
      <w:r>
        <w:rPr>
          <w:rFonts w:hint="eastAsia" w:ascii="宋体" w:hAnsi="宋体" w:cs="宋体"/>
          <w:sz w:val="24"/>
          <w:szCs w:val="24"/>
          <w:lang w:eastAsia="zh-CN"/>
        </w:rPr>
        <w:t>一切与本次采购有关的所有费用</w:t>
      </w:r>
      <w:r>
        <w:rPr>
          <w:rFonts w:hint="eastAsia" w:ascii="宋体" w:hAnsi="宋体" w:cs="宋体"/>
          <w:sz w:val="24"/>
        </w:rPr>
        <w:t>。</w:t>
      </w:r>
    </w:p>
    <w:p w14:paraId="2D7A7BFB">
      <w:pPr>
        <w:autoSpaceDE w:val="0"/>
        <w:autoSpaceDN w:val="0"/>
        <w:adjustRightInd w:val="0"/>
        <w:snapToGrid w:val="0"/>
        <w:spacing w:line="400" w:lineRule="exact"/>
        <w:ind w:firstLine="482" w:firstLineChars="200"/>
        <w:textAlignment w:val="bottom"/>
        <w:rPr>
          <w:rFonts w:hint="eastAsia" w:ascii="宋体" w:hAnsi="宋体" w:cs="宋体"/>
          <w:b/>
          <w:sz w:val="24"/>
          <w:szCs w:val="24"/>
        </w:rPr>
      </w:pPr>
      <w:r>
        <w:rPr>
          <w:rFonts w:hint="eastAsia" w:ascii="宋体" w:hAnsi="宋体" w:cs="宋体"/>
          <w:b/>
          <w:sz w:val="24"/>
          <w:szCs w:val="24"/>
        </w:rPr>
        <w:t xml:space="preserve">投标人估算错误或漏项的风险均由投标人承担。投标人应按招标文件要求进行报价。 </w:t>
      </w:r>
    </w:p>
    <w:p w14:paraId="47AF317F">
      <w:pPr>
        <w:autoSpaceDE w:val="0"/>
        <w:autoSpaceDN w:val="0"/>
        <w:adjustRightInd w:val="0"/>
        <w:snapToGrid w:val="0"/>
        <w:spacing w:line="400" w:lineRule="exact"/>
        <w:ind w:firstLine="480" w:firstLineChars="200"/>
        <w:outlineLvl w:val="1"/>
        <w:rPr>
          <w:rFonts w:hint="eastAsia" w:ascii="宋体" w:hAnsi="宋体" w:cs="宋体"/>
          <w:sz w:val="24"/>
          <w:szCs w:val="24"/>
        </w:rPr>
      </w:pPr>
      <w:r>
        <w:rPr>
          <w:rFonts w:hint="eastAsia" w:ascii="宋体" w:hAnsi="宋体" w:cs="宋体"/>
          <w:sz w:val="24"/>
          <w:szCs w:val="24"/>
        </w:rPr>
        <w:t>12.2 投标人应逐项填写《投标函》，投标函不得有空白。</w:t>
      </w:r>
    </w:p>
    <w:p w14:paraId="6027A4D7">
      <w:pPr>
        <w:autoSpaceDE w:val="0"/>
        <w:autoSpaceDN w:val="0"/>
        <w:adjustRightInd w:val="0"/>
        <w:snapToGrid w:val="0"/>
        <w:spacing w:line="400" w:lineRule="exact"/>
        <w:ind w:firstLine="480" w:firstLineChars="200"/>
        <w:textAlignment w:val="bottom"/>
        <w:rPr>
          <w:rFonts w:hint="eastAsia" w:ascii="宋体" w:hAnsi="宋体" w:cs="宋体"/>
          <w:sz w:val="24"/>
          <w:szCs w:val="24"/>
        </w:rPr>
      </w:pPr>
      <w:r>
        <w:rPr>
          <w:rFonts w:hint="eastAsia" w:ascii="宋体" w:hAnsi="宋体" w:cs="宋体"/>
          <w:sz w:val="24"/>
          <w:szCs w:val="24"/>
        </w:rPr>
        <w:t xml:space="preserve">12.3 </w:t>
      </w:r>
      <w:bookmarkStart w:id="15" w:name="OLE_LINK43"/>
      <w:r>
        <w:rPr>
          <w:rFonts w:hint="eastAsia" w:ascii="宋体" w:hAnsi="宋体" w:cs="宋体"/>
          <w:sz w:val="24"/>
          <w:szCs w:val="24"/>
        </w:rPr>
        <w:t>投标人应按招标文件的要求认真填写相应材料，</w:t>
      </w:r>
      <w:bookmarkEnd w:id="15"/>
      <w:r>
        <w:rPr>
          <w:rFonts w:hint="eastAsia" w:ascii="宋体" w:hAnsi="宋体" w:cs="宋体"/>
          <w:sz w:val="24"/>
          <w:szCs w:val="24"/>
        </w:rPr>
        <w:t>招标文件对本项目只允许有一个投标报价，招标人不接受有任何选择的投标报价。</w:t>
      </w:r>
    </w:p>
    <w:p w14:paraId="118F5B52">
      <w:pPr>
        <w:autoSpaceDE w:val="0"/>
        <w:autoSpaceDN w:val="0"/>
        <w:adjustRightInd w:val="0"/>
        <w:snapToGrid w:val="0"/>
        <w:spacing w:line="400" w:lineRule="exact"/>
        <w:ind w:firstLine="480" w:firstLineChars="200"/>
        <w:textAlignment w:val="bottom"/>
        <w:rPr>
          <w:rFonts w:hint="eastAsia" w:ascii="宋体" w:hAnsi="宋体" w:cs="宋体"/>
          <w:kern w:val="0"/>
          <w:sz w:val="24"/>
          <w:szCs w:val="24"/>
        </w:rPr>
      </w:pPr>
      <w:bookmarkStart w:id="16" w:name="_Toc135553083"/>
      <w:bookmarkStart w:id="17" w:name="_Toc135552943"/>
      <w:bookmarkStart w:id="18" w:name="_Toc170700684"/>
      <w:r>
        <w:rPr>
          <w:rFonts w:hint="eastAsia" w:ascii="宋体" w:hAnsi="宋体" w:cs="宋体"/>
          <w:kern w:val="0"/>
          <w:sz w:val="24"/>
          <w:szCs w:val="24"/>
        </w:rPr>
        <w:t>13、投标保证金</w:t>
      </w:r>
      <w:bookmarkEnd w:id="16"/>
      <w:bookmarkEnd w:id="17"/>
      <w:bookmarkEnd w:id="18"/>
    </w:p>
    <w:p w14:paraId="0185075A">
      <w:pPr>
        <w:autoSpaceDE w:val="0"/>
        <w:autoSpaceDN w:val="0"/>
        <w:adjustRightInd w:val="0"/>
        <w:snapToGrid w:val="0"/>
        <w:spacing w:line="400" w:lineRule="exact"/>
        <w:ind w:firstLine="480" w:firstLineChars="200"/>
        <w:textAlignment w:val="bottom"/>
        <w:rPr>
          <w:rFonts w:hint="eastAsia" w:ascii="宋体" w:hAnsi="宋体" w:cs="宋体"/>
          <w:kern w:val="0"/>
          <w:sz w:val="24"/>
          <w:szCs w:val="24"/>
        </w:rPr>
      </w:pPr>
      <w:r>
        <w:rPr>
          <w:rFonts w:hint="eastAsia" w:ascii="宋体" w:hAnsi="宋体" w:cs="宋体"/>
          <w:kern w:val="0"/>
          <w:sz w:val="24"/>
          <w:szCs w:val="24"/>
        </w:rPr>
        <w:t>13.1 投标人在递交投标文件的同时，应按投标人须知前附表规定的金额、支付形式递交投标保证金，并作为其投标文件的组成部分。</w:t>
      </w:r>
    </w:p>
    <w:p w14:paraId="646FB2CC">
      <w:pPr>
        <w:autoSpaceDE w:val="0"/>
        <w:autoSpaceDN w:val="0"/>
        <w:adjustRightInd w:val="0"/>
        <w:snapToGrid w:val="0"/>
        <w:spacing w:line="400" w:lineRule="exact"/>
        <w:ind w:firstLine="480" w:firstLineChars="200"/>
        <w:textAlignment w:val="bottom"/>
        <w:rPr>
          <w:rFonts w:hint="eastAsia" w:ascii="宋体" w:hAnsi="宋体" w:cs="宋体"/>
          <w:kern w:val="0"/>
          <w:sz w:val="24"/>
          <w:szCs w:val="24"/>
        </w:rPr>
      </w:pPr>
      <w:r>
        <w:rPr>
          <w:rFonts w:hint="eastAsia" w:ascii="宋体" w:hAnsi="宋体" w:cs="宋体"/>
          <w:kern w:val="0"/>
          <w:sz w:val="24"/>
          <w:szCs w:val="24"/>
        </w:rPr>
        <w:t xml:space="preserve">13.2 </w:t>
      </w:r>
      <w:r>
        <w:rPr>
          <w:rFonts w:hint="eastAsia" w:ascii="宋体" w:hAnsi="宋体" w:cs="宋体"/>
          <w:b w:val="0"/>
          <w:bCs/>
          <w:kern w:val="0"/>
          <w:sz w:val="24"/>
          <w:szCs w:val="24"/>
        </w:rPr>
        <w:t>投标人不按要求提交投标保证金的，其投标文件不予受理。</w:t>
      </w:r>
    </w:p>
    <w:p w14:paraId="2ACD6DBE">
      <w:pPr>
        <w:autoSpaceDE w:val="0"/>
        <w:autoSpaceDN w:val="0"/>
        <w:adjustRightInd w:val="0"/>
        <w:snapToGrid w:val="0"/>
        <w:spacing w:line="400" w:lineRule="exact"/>
        <w:ind w:firstLine="480" w:firstLineChars="200"/>
        <w:textAlignment w:val="bottom"/>
        <w:rPr>
          <w:rFonts w:hint="eastAsia" w:ascii="宋体" w:hAnsi="宋体" w:cs="宋体"/>
          <w:kern w:val="0"/>
          <w:sz w:val="24"/>
          <w:szCs w:val="24"/>
        </w:rPr>
      </w:pPr>
      <w:r>
        <w:rPr>
          <w:rFonts w:hint="eastAsia" w:ascii="宋体" w:hAnsi="宋体" w:cs="宋体"/>
          <w:kern w:val="0"/>
          <w:sz w:val="24"/>
          <w:szCs w:val="24"/>
        </w:rPr>
        <w:t xml:space="preserve">13.3 </w:t>
      </w:r>
      <w:r>
        <w:rPr>
          <w:rFonts w:hint="eastAsia" w:ascii="宋体" w:hAnsi="宋体" w:cs="宋体"/>
          <w:sz w:val="24"/>
          <w:szCs w:val="24"/>
        </w:rPr>
        <w:t>未中标的投标人投标保证金在中标通知书发出后5个工作日内退还，中标</w:t>
      </w:r>
      <w:r>
        <w:rPr>
          <w:rFonts w:hint="eastAsia" w:ascii="宋体" w:hAnsi="宋体" w:cs="宋体"/>
          <w:sz w:val="24"/>
          <w:szCs w:val="24"/>
          <w:lang w:eastAsia="zh-CN"/>
        </w:rPr>
        <w:t>候选</w:t>
      </w:r>
      <w:r>
        <w:rPr>
          <w:rFonts w:hint="eastAsia" w:ascii="宋体" w:hAnsi="宋体" w:cs="宋体"/>
          <w:sz w:val="24"/>
          <w:szCs w:val="24"/>
        </w:rPr>
        <w:t>人的投标保证金在合同签订后5个工作日内退回。所有的投标保证金将退至其公司账户。</w:t>
      </w:r>
    </w:p>
    <w:p w14:paraId="1081A483">
      <w:pPr>
        <w:spacing w:line="400" w:lineRule="exact"/>
        <w:ind w:firstLine="472" w:firstLineChars="196"/>
        <w:rPr>
          <w:rFonts w:hint="eastAsia" w:ascii="宋体" w:hAnsi="宋体" w:cs="宋体"/>
          <w:b/>
          <w:kern w:val="0"/>
          <w:sz w:val="24"/>
          <w:szCs w:val="24"/>
        </w:rPr>
      </w:pPr>
      <w:r>
        <w:rPr>
          <w:rFonts w:hint="eastAsia" w:ascii="宋体" w:hAnsi="宋体" w:cs="宋体"/>
          <w:b/>
          <w:kern w:val="0"/>
          <w:sz w:val="24"/>
          <w:szCs w:val="24"/>
        </w:rPr>
        <w:t>13.4 有下列情形之一的，投标保证金将不予退还，并在三年内不欢迎参加招标人组织的所有采购活动。</w:t>
      </w:r>
    </w:p>
    <w:p w14:paraId="2B9AFD5F">
      <w:pPr>
        <w:spacing w:line="400" w:lineRule="exact"/>
        <w:ind w:firstLine="472" w:firstLineChars="196"/>
        <w:rPr>
          <w:rFonts w:hint="eastAsia" w:ascii="宋体" w:hAnsi="宋体" w:cs="宋体"/>
          <w:b/>
          <w:kern w:val="0"/>
          <w:sz w:val="24"/>
          <w:szCs w:val="24"/>
        </w:rPr>
      </w:pPr>
      <w:r>
        <w:rPr>
          <w:rFonts w:hint="eastAsia" w:ascii="宋体" w:hAnsi="宋体" w:cs="宋体"/>
          <w:b/>
          <w:kern w:val="0"/>
          <w:sz w:val="24"/>
          <w:szCs w:val="24"/>
        </w:rPr>
        <w:t>13.4.1投标人在投标截止时间后撤销、或撤回、或修改其投标文件的。</w:t>
      </w:r>
    </w:p>
    <w:p w14:paraId="44D3C444">
      <w:pPr>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13.4.2投标人的投标文件经招标代理签收后但未参加开标会议的。</w:t>
      </w:r>
    </w:p>
    <w:p w14:paraId="4769C1B5">
      <w:pPr>
        <w:autoSpaceDE w:val="0"/>
        <w:autoSpaceDN w:val="0"/>
        <w:adjustRightInd w:val="0"/>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 xml:space="preserve">13.4.3中标后放弃的、或未按期领取中标通知书、或不递交履约保证金、或未按期签订合同、或修改或拒绝接受已确定的条款；或转让中标的、或取消中标资格的、或不履行合同的。 </w:t>
      </w:r>
    </w:p>
    <w:p w14:paraId="31960C42">
      <w:pPr>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13.4.4投标人在招标期间有串标、哄抬标价等违法违规行为的。</w:t>
      </w:r>
    </w:p>
    <w:p w14:paraId="77948901">
      <w:pPr>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13.4.5招标过程及投标文件中有弄虚作假行为，提供虚假证明材料的。</w:t>
      </w:r>
    </w:p>
    <w:p w14:paraId="5A136D56">
      <w:pPr>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13.4.6如属招标人系统内任处级以上领导和在本监任科级以上领导的直系亲属和特定关系人实际控制或担任股东或有关联交易、依托关系的企业。</w:t>
      </w:r>
    </w:p>
    <w:p w14:paraId="5AD6CB93">
      <w:pPr>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13.4.7如给予招标人有关工作人员提供现金、实物、有价证券或服务，经查实属于商业贿赂的。</w:t>
      </w:r>
    </w:p>
    <w:p w14:paraId="5198FDE0">
      <w:pPr>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13.4.8其他违反招投标法律法规行为的。</w:t>
      </w:r>
    </w:p>
    <w:p w14:paraId="157AA8D3">
      <w:pPr>
        <w:numPr>
          <w:ilvl w:val="0"/>
          <w:numId w:val="4"/>
        </w:numPr>
        <w:autoSpaceDE w:val="0"/>
        <w:autoSpaceDN w:val="0"/>
        <w:adjustRightInd w:val="0"/>
        <w:snapToGrid w:val="0"/>
        <w:spacing w:line="400" w:lineRule="exact"/>
        <w:ind w:firstLine="480" w:firstLineChars="200"/>
        <w:textAlignment w:val="bottom"/>
        <w:rPr>
          <w:rFonts w:hint="eastAsia" w:ascii="宋体" w:hAnsi="宋体" w:cs="宋体"/>
          <w:sz w:val="24"/>
          <w:szCs w:val="24"/>
        </w:rPr>
      </w:pPr>
      <w:bookmarkStart w:id="19" w:name="_Toc135552944"/>
      <w:bookmarkStart w:id="20" w:name="_Toc135553084"/>
      <w:bookmarkStart w:id="21" w:name="_Toc170700685"/>
      <w:r>
        <w:rPr>
          <w:rFonts w:hint="eastAsia" w:ascii="宋体" w:hAnsi="宋体" w:cs="宋体"/>
          <w:sz w:val="24"/>
          <w:szCs w:val="24"/>
        </w:rPr>
        <w:t>投标文件的有效期</w:t>
      </w:r>
      <w:bookmarkEnd w:id="19"/>
      <w:bookmarkEnd w:id="20"/>
      <w:bookmarkEnd w:id="21"/>
    </w:p>
    <w:p w14:paraId="47A431F3">
      <w:pPr>
        <w:pStyle w:val="13"/>
        <w:adjustRightInd w:val="0"/>
        <w:snapToGrid w:val="0"/>
        <w:spacing w:line="400" w:lineRule="exact"/>
        <w:ind w:firstLine="480" w:firstLineChars="200"/>
        <w:rPr>
          <w:rFonts w:hint="eastAsia" w:hAnsi="宋体" w:cs="宋体"/>
          <w:b w:val="0"/>
          <w:bCs/>
          <w:sz w:val="24"/>
          <w:szCs w:val="24"/>
        </w:rPr>
      </w:pPr>
      <w:r>
        <w:rPr>
          <w:rFonts w:hint="eastAsia" w:hAnsi="宋体" w:cs="宋体"/>
          <w:b w:val="0"/>
          <w:bCs/>
          <w:sz w:val="24"/>
          <w:szCs w:val="24"/>
        </w:rPr>
        <w:t>14.1自开标之日起</w:t>
      </w:r>
      <w:r>
        <w:rPr>
          <w:rFonts w:hint="eastAsia" w:hAnsi="宋体" w:cs="宋体"/>
          <w:b w:val="0"/>
          <w:bCs/>
          <w:sz w:val="24"/>
          <w:szCs w:val="24"/>
          <w:lang w:val="en-US" w:eastAsia="zh-CN"/>
        </w:rPr>
        <w:t>9</w:t>
      </w:r>
      <w:r>
        <w:rPr>
          <w:rFonts w:hint="eastAsia" w:hAnsi="宋体" w:cs="宋体"/>
          <w:b w:val="0"/>
          <w:bCs/>
          <w:sz w:val="24"/>
          <w:szCs w:val="24"/>
        </w:rPr>
        <w:t>0天内，投标文件应保持有效。有效期短于这个规定期限的投标文件将被拒绝。签订合同后，中标人的投标文件有效期跟随合同有效期。</w:t>
      </w:r>
    </w:p>
    <w:p w14:paraId="38BAF060">
      <w:pPr>
        <w:pStyle w:val="13"/>
        <w:adjustRightInd w:val="0"/>
        <w:snapToGrid w:val="0"/>
        <w:spacing w:line="400" w:lineRule="exact"/>
        <w:ind w:firstLine="480" w:firstLineChars="200"/>
        <w:rPr>
          <w:rFonts w:hint="eastAsia" w:hAnsi="宋体" w:cs="宋体"/>
          <w:b w:val="0"/>
          <w:bCs/>
          <w:sz w:val="24"/>
          <w:szCs w:val="24"/>
        </w:rPr>
      </w:pPr>
      <w:r>
        <w:rPr>
          <w:rFonts w:hint="eastAsia" w:hAnsi="宋体" w:cs="宋体"/>
          <w:b w:val="0"/>
          <w:bCs/>
          <w:sz w:val="24"/>
          <w:szCs w:val="24"/>
        </w:rPr>
        <w:t>14.2在特殊情况下，招标人可与投标人协商延长投标文件的有效期,这种要求和答复均应以书面形式进行。</w:t>
      </w:r>
    </w:p>
    <w:p w14:paraId="7692FC08">
      <w:pPr>
        <w:pStyle w:val="13"/>
        <w:adjustRightInd w:val="0"/>
        <w:snapToGrid w:val="0"/>
        <w:spacing w:line="400" w:lineRule="exact"/>
        <w:ind w:firstLine="480" w:firstLineChars="200"/>
        <w:rPr>
          <w:rFonts w:hint="eastAsia" w:hAnsi="宋体" w:cs="宋体"/>
          <w:b w:val="0"/>
          <w:bCs/>
          <w:sz w:val="24"/>
          <w:szCs w:val="24"/>
        </w:rPr>
      </w:pPr>
      <w:r>
        <w:rPr>
          <w:rFonts w:hint="eastAsia" w:hAnsi="宋体" w:cs="宋体"/>
          <w:b w:val="0"/>
          <w:bCs/>
          <w:sz w:val="24"/>
          <w:szCs w:val="24"/>
        </w:rPr>
        <w:t>14.3 投标人可拒绝接受延期要求而不会导致投标保证金被没收。同意延长有效期的投标人不能修改投标文件。</w:t>
      </w:r>
    </w:p>
    <w:p w14:paraId="2903A202">
      <w:pPr>
        <w:autoSpaceDE w:val="0"/>
        <w:autoSpaceDN w:val="0"/>
        <w:adjustRightInd w:val="0"/>
        <w:snapToGrid w:val="0"/>
        <w:spacing w:line="400" w:lineRule="exact"/>
        <w:ind w:firstLine="482" w:firstLineChars="200"/>
        <w:textAlignment w:val="bottom"/>
        <w:rPr>
          <w:rFonts w:hint="eastAsia" w:ascii="宋体" w:hAnsi="宋体" w:cs="宋体"/>
          <w:b/>
          <w:bCs/>
          <w:sz w:val="24"/>
          <w:szCs w:val="24"/>
        </w:rPr>
      </w:pPr>
      <w:bookmarkStart w:id="22" w:name="_Toc135553085"/>
      <w:bookmarkStart w:id="23" w:name="_Toc170700686"/>
      <w:bookmarkStart w:id="24" w:name="_Toc135552945"/>
      <w:r>
        <w:rPr>
          <w:rFonts w:hint="eastAsia" w:ascii="宋体" w:hAnsi="宋体" w:cs="宋体"/>
          <w:b/>
          <w:bCs/>
          <w:sz w:val="24"/>
          <w:szCs w:val="24"/>
        </w:rPr>
        <w:t>15、投标文件的签署和份数</w:t>
      </w:r>
      <w:bookmarkEnd w:id="22"/>
      <w:bookmarkEnd w:id="23"/>
      <w:bookmarkEnd w:id="24"/>
      <w:bookmarkStart w:id="25" w:name="_Toc170700687"/>
      <w:bookmarkStart w:id="26" w:name="_Toc135553086"/>
      <w:bookmarkStart w:id="27" w:name="_Toc135552946"/>
    </w:p>
    <w:p w14:paraId="03BA02CB">
      <w:pPr>
        <w:autoSpaceDE w:val="0"/>
        <w:autoSpaceDN w:val="0"/>
        <w:adjustRightInd w:val="0"/>
        <w:snapToGrid w:val="0"/>
        <w:spacing w:line="400" w:lineRule="exact"/>
        <w:ind w:firstLine="482" w:firstLineChars="200"/>
        <w:textAlignment w:val="bottom"/>
        <w:rPr>
          <w:rFonts w:hint="eastAsia" w:ascii="宋体" w:hAnsi="宋体" w:cs="宋体"/>
          <w:b/>
          <w:bCs/>
          <w:sz w:val="24"/>
          <w:szCs w:val="24"/>
        </w:rPr>
      </w:pPr>
      <w:r>
        <w:rPr>
          <w:rFonts w:hint="eastAsia" w:ascii="宋体" w:hAnsi="宋体" w:cs="宋体"/>
          <w:b/>
          <w:bCs/>
          <w:sz w:val="24"/>
          <w:szCs w:val="24"/>
        </w:rPr>
        <w:t>15.1 投标文件需按招标文件规定由投标人盖公章并经法定代表人或法定代表人授权代表签字或盖章，投标人名称应写全称。投标文件的封面、投标函应加盖投标人公章并经法定代表人或其委托代理人签字或盖章。由委托代理人签字或盖章的在投标文件中必须同时提交投标文件签署授权委托书，投标文件签署授权委托书格式、签字、盖章及内容均应符合要求，否则投标文件签署授权委托书无效。</w:t>
      </w:r>
    </w:p>
    <w:p w14:paraId="6E4DC25F">
      <w:pPr>
        <w:autoSpaceDE w:val="0"/>
        <w:autoSpaceDN w:val="0"/>
        <w:adjustRightInd w:val="0"/>
        <w:snapToGrid w:val="0"/>
        <w:spacing w:line="400" w:lineRule="exact"/>
        <w:ind w:firstLine="482" w:firstLineChars="200"/>
        <w:textAlignment w:val="bottom"/>
        <w:rPr>
          <w:rFonts w:hint="eastAsia" w:ascii="宋体" w:hAnsi="宋体" w:cs="宋体"/>
          <w:b/>
          <w:bCs/>
          <w:sz w:val="24"/>
          <w:szCs w:val="24"/>
        </w:rPr>
      </w:pPr>
      <w:r>
        <w:rPr>
          <w:rFonts w:hint="eastAsia" w:ascii="宋体" w:hAnsi="宋体" w:cs="宋体"/>
          <w:b/>
          <w:bCs/>
          <w:sz w:val="24"/>
          <w:szCs w:val="24"/>
        </w:rPr>
        <w:t>15.2 投标文件的份数</w:t>
      </w:r>
    </w:p>
    <w:p w14:paraId="2066F470">
      <w:pPr>
        <w:autoSpaceDE w:val="0"/>
        <w:autoSpaceDN w:val="0"/>
        <w:adjustRightInd w:val="0"/>
        <w:snapToGrid w:val="0"/>
        <w:spacing w:line="400" w:lineRule="exact"/>
        <w:ind w:firstLine="482" w:firstLineChars="200"/>
        <w:textAlignment w:val="bottom"/>
        <w:rPr>
          <w:rFonts w:hint="eastAsia" w:ascii="宋体" w:hAnsi="宋体" w:cs="宋体"/>
          <w:sz w:val="24"/>
          <w:szCs w:val="24"/>
        </w:rPr>
      </w:pPr>
      <w:r>
        <w:rPr>
          <w:rFonts w:hint="eastAsia" w:ascii="宋体" w:hAnsi="宋体" w:cs="宋体"/>
          <w:b/>
          <w:sz w:val="24"/>
          <w:szCs w:val="24"/>
        </w:rPr>
        <w:t>投标文件的报价文件、资信技术文件各一式</w:t>
      </w:r>
      <w:r>
        <w:rPr>
          <w:rFonts w:hint="eastAsia" w:ascii="宋体" w:hAnsi="宋体" w:cs="宋体"/>
          <w:b/>
          <w:sz w:val="24"/>
          <w:szCs w:val="24"/>
          <w:lang w:val="en-US" w:eastAsia="zh-CN"/>
        </w:rPr>
        <w:t>3</w:t>
      </w:r>
      <w:r>
        <w:rPr>
          <w:rFonts w:hint="eastAsia" w:ascii="宋体" w:hAnsi="宋体" w:cs="宋体"/>
          <w:b/>
          <w:sz w:val="24"/>
          <w:szCs w:val="24"/>
        </w:rPr>
        <w:t>份，其中正本一份，副本</w:t>
      </w:r>
      <w:r>
        <w:rPr>
          <w:rFonts w:hint="eastAsia" w:ascii="宋体" w:hAnsi="宋体" w:cs="宋体"/>
          <w:b/>
          <w:sz w:val="24"/>
          <w:szCs w:val="24"/>
          <w:lang w:val="en-US" w:eastAsia="zh-CN"/>
        </w:rPr>
        <w:t>2</w:t>
      </w:r>
      <w:r>
        <w:rPr>
          <w:rFonts w:hint="eastAsia" w:ascii="宋体" w:hAnsi="宋体" w:cs="宋体"/>
          <w:b/>
          <w:sz w:val="24"/>
          <w:szCs w:val="24"/>
        </w:rPr>
        <w:t>份，正本与副本内容不一致的以正本为准。</w:t>
      </w:r>
      <w:r>
        <w:rPr>
          <w:rFonts w:hint="eastAsia" w:ascii="宋体" w:hAnsi="宋体" w:cs="宋体"/>
          <w:b/>
          <w:bCs/>
          <w:sz w:val="24"/>
          <w:szCs w:val="24"/>
        </w:rPr>
        <w:t>投标文件的正本需打印或用不褪色的材料填写，并注明“正本”字样。副本可以复印。投标文件应当分别装订成册，不得活页装订。</w:t>
      </w:r>
      <w:r>
        <w:rPr>
          <w:rFonts w:hint="eastAsia" w:ascii="宋体" w:hAnsi="宋体" w:cs="宋体"/>
          <w:b/>
          <w:sz w:val="24"/>
          <w:szCs w:val="24"/>
        </w:rPr>
        <w:t>建议投标人尽量双面使用纸张</w:t>
      </w:r>
      <w:r>
        <w:rPr>
          <w:rFonts w:hint="eastAsia" w:ascii="宋体" w:hAnsi="宋体" w:cs="宋体"/>
          <w:sz w:val="24"/>
          <w:szCs w:val="24"/>
        </w:rPr>
        <w:t>。投标文件要求连续编制页码。</w:t>
      </w:r>
    </w:p>
    <w:p w14:paraId="5EFC6E79">
      <w:pPr>
        <w:pStyle w:val="13"/>
        <w:adjustRightInd w:val="0"/>
        <w:snapToGrid w:val="0"/>
        <w:spacing w:line="400" w:lineRule="exact"/>
        <w:ind w:firstLine="559" w:firstLineChars="232"/>
        <w:rPr>
          <w:rFonts w:hint="eastAsia" w:hAnsi="宋体" w:cs="宋体"/>
          <w:b w:val="0"/>
          <w:sz w:val="24"/>
          <w:szCs w:val="24"/>
        </w:rPr>
      </w:pPr>
      <w:r>
        <w:rPr>
          <w:rFonts w:hint="eastAsia" w:hAnsi="宋体" w:cs="宋体"/>
          <w:sz w:val="24"/>
          <w:szCs w:val="24"/>
        </w:rPr>
        <w:t>15.3包装及密封</w:t>
      </w:r>
    </w:p>
    <w:p w14:paraId="22014A5F">
      <w:pPr>
        <w:pStyle w:val="13"/>
        <w:adjustRightInd w:val="0"/>
        <w:snapToGrid w:val="0"/>
        <w:spacing w:line="400" w:lineRule="exact"/>
        <w:ind w:firstLine="439" w:firstLineChars="182"/>
        <w:rPr>
          <w:rFonts w:hint="eastAsia" w:hAnsi="宋体" w:cs="宋体"/>
          <w:sz w:val="24"/>
          <w:szCs w:val="24"/>
        </w:rPr>
      </w:pPr>
      <w:r>
        <w:rPr>
          <w:rFonts w:hint="eastAsia" w:hAnsi="宋体" w:cs="宋体"/>
          <w:sz w:val="24"/>
          <w:szCs w:val="24"/>
        </w:rPr>
        <w:t>将装订好的 “正本”和“副本”，按报价文件、资信技术文件分别密封包装在密封袋内，须密封并在封口处加盖投标人公章或密封章，封套上应注明：</w:t>
      </w:r>
      <w:r>
        <w:rPr>
          <w:rFonts w:hint="eastAsia" w:hAnsi="宋体" w:cs="宋体"/>
          <w:b w:val="0"/>
          <w:sz w:val="24"/>
          <w:szCs w:val="24"/>
        </w:rPr>
        <w:t>“招标项目名称、投标文件名称（报价文件或资信技术文件）、投标人名称及在投标截止时间前不得开启”</w:t>
      </w:r>
      <w:r>
        <w:rPr>
          <w:rFonts w:hint="eastAsia" w:hAnsi="宋体" w:cs="宋体"/>
          <w:sz w:val="24"/>
          <w:szCs w:val="24"/>
        </w:rPr>
        <w:t>等字样。</w:t>
      </w:r>
    </w:p>
    <w:p w14:paraId="0688042E">
      <w:pPr>
        <w:pStyle w:val="13"/>
        <w:adjustRightInd w:val="0"/>
        <w:snapToGrid w:val="0"/>
        <w:spacing w:line="400" w:lineRule="exact"/>
        <w:ind w:firstLine="470" w:firstLineChars="196"/>
        <w:rPr>
          <w:rFonts w:hint="eastAsia" w:hAnsi="宋体" w:cs="宋体"/>
          <w:b w:val="0"/>
          <w:sz w:val="24"/>
          <w:szCs w:val="24"/>
        </w:rPr>
      </w:pPr>
      <w:r>
        <w:rPr>
          <w:rFonts w:hint="eastAsia" w:hAnsi="宋体" w:cs="宋体"/>
          <w:b w:val="0"/>
          <w:sz w:val="24"/>
          <w:szCs w:val="24"/>
        </w:rPr>
        <w:t>如果投标人未按要求密封和盖章，招标代理将拒收或者告知投标人招标代理将不承担投标文件错放或提前开封的责任。对由此造成的提前开封的投标文件将予以拒绝，并退还给投标人。</w:t>
      </w:r>
    </w:p>
    <w:p w14:paraId="22714BA7">
      <w:pPr>
        <w:pStyle w:val="10"/>
        <w:spacing w:after="0" w:line="240" w:lineRule="exact"/>
        <w:ind w:firstLine="480" w:firstLineChars="200"/>
        <w:rPr>
          <w:rFonts w:hint="eastAsia" w:ascii="宋体" w:hAnsi="宋体" w:cs="宋体"/>
          <w:sz w:val="24"/>
        </w:rPr>
      </w:pPr>
    </w:p>
    <w:p w14:paraId="143C389A">
      <w:pPr>
        <w:pStyle w:val="3"/>
        <w:tabs>
          <w:tab w:val="center" w:pos="4819"/>
          <w:tab w:val="left" w:pos="7852"/>
        </w:tabs>
        <w:spacing w:before="0" w:after="0" w:line="400" w:lineRule="exact"/>
        <w:jc w:val="left"/>
        <w:rPr>
          <w:rFonts w:hint="eastAsia" w:ascii="宋体" w:hAnsi="宋体" w:eastAsia="宋体" w:cs="宋体"/>
          <w:sz w:val="24"/>
          <w:szCs w:val="24"/>
        </w:rPr>
      </w:pPr>
      <w:bookmarkStart w:id="28" w:name="_Toc304283806"/>
      <w:r>
        <w:rPr>
          <w:rFonts w:hint="eastAsia" w:ascii="宋体" w:hAnsi="宋体" w:eastAsia="宋体" w:cs="宋体"/>
          <w:sz w:val="24"/>
          <w:szCs w:val="24"/>
        </w:rPr>
        <w:tab/>
      </w:r>
      <w:r>
        <w:rPr>
          <w:rFonts w:hint="eastAsia" w:ascii="宋体" w:hAnsi="宋体" w:eastAsia="宋体" w:cs="宋体"/>
          <w:sz w:val="24"/>
          <w:szCs w:val="24"/>
        </w:rPr>
        <w:t>（三）投标文件的递交</w:t>
      </w:r>
      <w:bookmarkEnd w:id="25"/>
      <w:bookmarkEnd w:id="26"/>
      <w:bookmarkEnd w:id="27"/>
      <w:bookmarkEnd w:id="28"/>
      <w:r>
        <w:rPr>
          <w:rFonts w:hint="eastAsia" w:ascii="宋体" w:hAnsi="宋体" w:eastAsia="宋体" w:cs="宋体"/>
          <w:sz w:val="24"/>
          <w:szCs w:val="24"/>
        </w:rPr>
        <w:tab/>
      </w:r>
    </w:p>
    <w:p w14:paraId="792CB878">
      <w:pPr>
        <w:pStyle w:val="13"/>
        <w:adjustRightInd w:val="0"/>
        <w:snapToGrid w:val="0"/>
        <w:spacing w:line="400" w:lineRule="exact"/>
        <w:rPr>
          <w:rFonts w:hint="eastAsia" w:hAnsi="宋体" w:cs="宋体"/>
          <w:sz w:val="24"/>
          <w:szCs w:val="24"/>
        </w:rPr>
      </w:pPr>
      <w:r>
        <w:rPr>
          <w:rFonts w:hint="eastAsia" w:hAnsi="宋体" w:cs="宋体"/>
          <w:sz w:val="24"/>
          <w:szCs w:val="24"/>
        </w:rPr>
        <w:t xml:space="preserve">    </w:t>
      </w:r>
      <w:bookmarkStart w:id="29" w:name="_Toc135553088"/>
      <w:bookmarkStart w:id="30" w:name="_Toc135552948"/>
      <w:bookmarkStart w:id="31" w:name="_Toc170700689"/>
      <w:r>
        <w:rPr>
          <w:rFonts w:hint="eastAsia" w:hAnsi="宋体" w:cs="宋体"/>
          <w:sz w:val="24"/>
          <w:szCs w:val="24"/>
        </w:rPr>
        <w:t>16、投标文件递交截止时间</w:t>
      </w:r>
      <w:bookmarkEnd w:id="29"/>
      <w:bookmarkEnd w:id="30"/>
      <w:bookmarkEnd w:id="31"/>
    </w:p>
    <w:p w14:paraId="576E702B">
      <w:pPr>
        <w:pStyle w:val="13"/>
        <w:adjustRightInd w:val="0"/>
        <w:snapToGrid w:val="0"/>
        <w:spacing w:line="400" w:lineRule="exact"/>
        <w:rPr>
          <w:rFonts w:hint="eastAsia" w:hAnsi="宋体" w:cs="宋体"/>
          <w:sz w:val="24"/>
          <w:szCs w:val="24"/>
        </w:rPr>
      </w:pPr>
      <w:r>
        <w:rPr>
          <w:rFonts w:hint="eastAsia" w:hAnsi="宋体" w:cs="宋体"/>
          <w:sz w:val="24"/>
          <w:szCs w:val="24"/>
        </w:rPr>
        <w:t xml:space="preserve">    16.1</w:t>
      </w:r>
      <w:r>
        <w:rPr>
          <w:rFonts w:hint="eastAsia" w:hAnsi="宋体" w:cs="宋体"/>
          <w:b w:val="0"/>
          <w:bCs/>
          <w:sz w:val="24"/>
          <w:szCs w:val="24"/>
        </w:rPr>
        <w:t>投标文件必须在前附表规定的截止时间前按招标文件规定送达指定的开标地点。</w:t>
      </w:r>
    </w:p>
    <w:p w14:paraId="61C6796C">
      <w:pPr>
        <w:pStyle w:val="13"/>
        <w:adjustRightInd w:val="0"/>
        <w:snapToGrid w:val="0"/>
        <w:spacing w:line="400" w:lineRule="exact"/>
        <w:ind w:firstLine="480"/>
        <w:rPr>
          <w:rFonts w:hint="eastAsia" w:hAnsi="宋体" w:cs="宋体"/>
          <w:bCs/>
          <w:sz w:val="24"/>
          <w:szCs w:val="24"/>
        </w:rPr>
      </w:pPr>
      <w:r>
        <w:rPr>
          <w:rFonts w:hint="eastAsia" w:hAnsi="宋体" w:cs="宋体"/>
          <w:sz w:val="24"/>
          <w:szCs w:val="24"/>
        </w:rPr>
        <w:t>16.2</w:t>
      </w:r>
      <w:r>
        <w:rPr>
          <w:rFonts w:hint="eastAsia" w:hAnsi="宋体" w:cs="宋体"/>
          <w:bCs/>
          <w:sz w:val="24"/>
          <w:szCs w:val="24"/>
        </w:rPr>
        <w:t>开标现场需单独递交核查的材料，包括参加开标会的法定代表人或委托代理人身份证原件，委托代理人参加开标会议的需提供法定代表人授权委托书原件（如授权委托书装订在投标文件中，要有另行书面说明，若开标后查验不符合要求的，做无效投标），投标保证金收款收据原件、资料费收款收据原件。</w:t>
      </w:r>
    </w:p>
    <w:p w14:paraId="7BD16F81">
      <w:pPr>
        <w:pStyle w:val="13"/>
        <w:adjustRightInd w:val="0"/>
        <w:snapToGrid w:val="0"/>
        <w:spacing w:line="400" w:lineRule="exact"/>
        <w:ind w:firstLine="480"/>
        <w:rPr>
          <w:rFonts w:hint="eastAsia" w:hAnsi="宋体" w:cs="宋体"/>
          <w:b w:val="0"/>
          <w:bCs/>
          <w:sz w:val="24"/>
          <w:szCs w:val="24"/>
        </w:rPr>
      </w:pPr>
      <w:r>
        <w:rPr>
          <w:rFonts w:hint="eastAsia" w:hAnsi="宋体" w:cs="宋体"/>
          <w:b w:val="0"/>
          <w:sz w:val="24"/>
          <w:szCs w:val="24"/>
        </w:rPr>
        <w:t>以上核查材料在</w:t>
      </w:r>
      <w:r>
        <w:rPr>
          <w:rFonts w:hint="eastAsia" w:hAnsi="宋体" w:cs="宋体"/>
          <w:b w:val="0"/>
          <w:bCs/>
          <w:sz w:val="24"/>
          <w:szCs w:val="24"/>
        </w:rPr>
        <w:t>开标截止时间前未提供的，其投标文件可以不予受理。</w:t>
      </w:r>
    </w:p>
    <w:p w14:paraId="277AAA9F">
      <w:pPr>
        <w:pStyle w:val="13"/>
        <w:adjustRightInd w:val="0"/>
        <w:snapToGrid w:val="0"/>
        <w:spacing w:line="400" w:lineRule="exact"/>
        <w:ind w:firstLine="480" w:firstLineChars="200"/>
        <w:rPr>
          <w:rFonts w:hint="eastAsia" w:hAnsi="宋体" w:cs="宋体"/>
          <w:b w:val="0"/>
          <w:bCs/>
          <w:sz w:val="24"/>
          <w:szCs w:val="24"/>
          <w:u w:val="single"/>
        </w:rPr>
      </w:pPr>
      <w:r>
        <w:rPr>
          <w:rFonts w:hint="eastAsia" w:hAnsi="宋体" w:cs="宋体"/>
          <w:b w:val="0"/>
          <w:bCs/>
          <w:sz w:val="24"/>
          <w:szCs w:val="24"/>
        </w:rPr>
        <w:t>16.3招标人如因故推迟招标时间，应在发布招标公告的媒体上发布信息。在这种情况下，招标人和投标人的权利和义务将受到新的截止时间的约束。</w:t>
      </w:r>
    </w:p>
    <w:p w14:paraId="067232AC">
      <w:pPr>
        <w:pStyle w:val="13"/>
        <w:adjustRightInd w:val="0"/>
        <w:snapToGrid w:val="0"/>
        <w:spacing w:line="400" w:lineRule="exact"/>
        <w:ind w:firstLine="482" w:firstLineChars="200"/>
        <w:rPr>
          <w:rFonts w:hint="eastAsia" w:hAnsi="宋体" w:cs="宋体"/>
          <w:sz w:val="24"/>
          <w:szCs w:val="24"/>
        </w:rPr>
      </w:pPr>
      <w:bookmarkStart w:id="32" w:name="_Toc135553089"/>
      <w:bookmarkStart w:id="33" w:name="_Toc170700690"/>
      <w:bookmarkStart w:id="34" w:name="_Toc135552949"/>
      <w:r>
        <w:rPr>
          <w:rFonts w:hint="eastAsia" w:hAnsi="宋体" w:cs="宋体"/>
          <w:sz w:val="24"/>
          <w:szCs w:val="24"/>
        </w:rPr>
        <w:t>17、投标文件的修改和撤回</w:t>
      </w:r>
      <w:bookmarkEnd w:id="32"/>
      <w:bookmarkEnd w:id="33"/>
      <w:bookmarkEnd w:id="34"/>
    </w:p>
    <w:p w14:paraId="3DB7023F">
      <w:pPr>
        <w:pStyle w:val="13"/>
        <w:adjustRightInd w:val="0"/>
        <w:snapToGrid w:val="0"/>
        <w:spacing w:line="400" w:lineRule="exact"/>
        <w:rPr>
          <w:rFonts w:hint="eastAsia" w:hAnsi="宋体" w:cs="宋体"/>
          <w:sz w:val="24"/>
          <w:szCs w:val="24"/>
        </w:rPr>
      </w:pPr>
      <w:r>
        <w:rPr>
          <w:rFonts w:hint="eastAsia" w:hAnsi="宋体" w:cs="宋体"/>
          <w:sz w:val="24"/>
          <w:szCs w:val="24"/>
        </w:rPr>
        <w:t xml:space="preserve">    17.1在投标截止时间前，投标人可以用书面形式提出修改或撤回其投标文件并送达到招标代理人。</w:t>
      </w:r>
    </w:p>
    <w:p w14:paraId="4944FBCF">
      <w:pPr>
        <w:pStyle w:val="13"/>
        <w:adjustRightInd w:val="0"/>
        <w:snapToGrid w:val="0"/>
        <w:spacing w:line="400" w:lineRule="exact"/>
        <w:rPr>
          <w:rFonts w:hint="eastAsia" w:hAnsi="宋体" w:cs="宋体"/>
          <w:sz w:val="24"/>
          <w:szCs w:val="24"/>
        </w:rPr>
      </w:pPr>
      <w:r>
        <w:rPr>
          <w:rFonts w:hint="eastAsia" w:hAnsi="宋体" w:cs="宋体"/>
          <w:sz w:val="24"/>
          <w:szCs w:val="24"/>
        </w:rPr>
        <w:t xml:space="preserve">    17.2 投标人修改或撤回投标文件的书面材料，须密封送达到开标现场交至招标代理人。同时应在封皮上注明“投标文件修改”或“投标文件撤回通知”字样。</w:t>
      </w:r>
    </w:p>
    <w:p w14:paraId="4D6945EB">
      <w:pPr>
        <w:pStyle w:val="13"/>
        <w:adjustRightInd w:val="0"/>
        <w:snapToGrid w:val="0"/>
        <w:spacing w:line="400" w:lineRule="exact"/>
        <w:rPr>
          <w:rFonts w:hint="eastAsia" w:hAnsi="宋体" w:cs="宋体"/>
          <w:sz w:val="24"/>
          <w:szCs w:val="24"/>
        </w:rPr>
      </w:pPr>
      <w:r>
        <w:rPr>
          <w:rFonts w:hint="eastAsia" w:hAnsi="宋体" w:cs="宋体"/>
          <w:sz w:val="24"/>
          <w:szCs w:val="24"/>
        </w:rPr>
        <w:t xml:space="preserve">    17.3 若投标人以传真或电报形式通知招标代理人撤回投标文件，随后必须补充有法定代表人或其授权代表签署的正式文件送达到招标代理人。</w:t>
      </w:r>
    </w:p>
    <w:p w14:paraId="61CEF22F">
      <w:pPr>
        <w:pStyle w:val="13"/>
        <w:adjustRightInd w:val="0"/>
        <w:snapToGrid w:val="0"/>
        <w:spacing w:line="400" w:lineRule="exact"/>
        <w:rPr>
          <w:rFonts w:hint="eastAsia" w:hAnsi="宋体" w:cs="宋体"/>
          <w:sz w:val="24"/>
          <w:szCs w:val="24"/>
        </w:rPr>
      </w:pPr>
      <w:r>
        <w:rPr>
          <w:rFonts w:hint="eastAsia" w:hAnsi="宋体" w:cs="宋体"/>
          <w:sz w:val="24"/>
          <w:szCs w:val="24"/>
        </w:rPr>
        <w:t xml:space="preserve">    17.4 从投标截止日期起至投标文件有效期满这段时间内，投标人不得撤回其报价，否则其投标保证金不予退还。</w:t>
      </w:r>
    </w:p>
    <w:p w14:paraId="6BE52313">
      <w:pPr>
        <w:spacing w:line="40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sz w:val="24"/>
          <w:szCs w:val="24"/>
        </w:rPr>
        <w:t xml:space="preserve"> 18、发生下列情况之一的，招标代理人不予受理，投标文件将被拒绝接受</w:t>
      </w:r>
      <w:r>
        <w:rPr>
          <w:rFonts w:hint="eastAsia" w:ascii="宋体" w:hAnsi="宋体" w:cs="宋体"/>
          <w:sz w:val="24"/>
          <w:szCs w:val="24"/>
        </w:rPr>
        <w:t>：</w:t>
      </w:r>
    </w:p>
    <w:p w14:paraId="328856BC">
      <w:pPr>
        <w:spacing w:line="400" w:lineRule="exact"/>
        <w:ind w:firstLine="472" w:firstLineChars="196"/>
        <w:rPr>
          <w:rFonts w:hint="eastAsia" w:ascii="宋体" w:hAnsi="宋体" w:cs="宋体"/>
          <w:b/>
          <w:sz w:val="24"/>
          <w:szCs w:val="24"/>
        </w:rPr>
      </w:pPr>
      <w:r>
        <w:rPr>
          <w:rFonts w:hint="eastAsia" w:ascii="宋体" w:hAnsi="宋体" w:cs="宋体"/>
          <w:b/>
          <w:sz w:val="24"/>
          <w:szCs w:val="24"/>
        </w:rPr>
        <w:t>18.1逾期送达的或者未送达指定地点的。</w:t>
      </w:r>
    </w:p>
    <w:p w14:paraId="53A57C46">
      <w:pPr>
        <w:spacing w:line="400" w:lineRule="exact"/>
        <w:ind w:firstLine="472" w:firstLineChars="196"/>
        <w:rPr>
          <w:rFonts w:hint="eastAsia" w:ascii="宋体" w:hAnsi="宋体" w:cs="宋体"/>
          <w:b/>
          <w:sz w:val="24"/>
          <w:szCs w:val="24"/>
        </w:rPr>
      </w:pPr>
      <w:r>
        <w:rPr>
          <w:rFonts w:hint="eastAsia" w:ascii="宋体" w:hAnsi="宋体" w:cs="宋体"/>
          <w:b/>
          <w:sz w:val="24"/>
          <w:szCs w:val="24"/>
        </w:rPr>
        <w:t>18.2未按照招标文件规定要求包装、密封的或由于包装不妥严重破损或失散的。</w:t>
      </w:r>
    </w:p>
    <w:p w14:paraId="76911F83">
      <w:pPr>
        <w:pStyle w:val="3"/>
        <w:spacing w:before="0" w:after="0" w:line="4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18.3未按照招标文件的其他约定。</w:t>
      </w:r>
    </w:p>
    <w:p w14:paraId="2917A834">
      <w:pPr>
        <w:pStyle w:val="13"/>
        <w:adjustRightInd w:val="0"/>
        <w:snapToGrid w:val="0"/>
        <w:spacing w:line="240" w:lineRule="exact"/>
        <w:rPr>
          <w:rFonts w:hint="eastAsia" w:hAnsi="宋体" w:cs="宋体"/>
          <w:b w:val="0"/>
          <w:sz w:val="24"/>
          <w:szCs w:val="24"/>
        </w:rPr>
      </w:pPr>
      <w:r>
        <w:rPr>
          <w:rFonts w:hint="eastAsia" w:hAnsi="宋体" w:cs="宋体"/>
        </w:rPr>
        <w:tab/>
      </w:r>
    </w:p>
    <w:p w14:paraId="79635EEE">
      <w:pPr>
        <w:pStyle w:val="3"/>
        <w:spacing w:before="0" w:after="0" w:line="400" w:lineRule="exact"/>
        <w:jc w:val="center"/>
        <w:rPr>
          <w:rFonts w:hint="eastAsia" w:ascii="宋体" w:hAnsi="宋体" w:eastAsia="宋体" w:cs="宋体"/>
          <w:sz w:val="24"/>
          <w:szCs w:val="24"/>
        </w:rPr>
      </w:pPr>
      <w:bookmarkStart w:id="35" w:name="_Toc304283807"/>
      <w:r>
        <w:rPr>
          <w:rFonts w:hint="eastAsia" w:ascii="宋体" w:hAnsi="宋体" w:eastAsia="宋体" w:cs="宋体"/>
          <w:sz w:val="24"/>
          <w:szCs w:val="24"/>
        </w:rPr>
        <w:t>（四）开标、评审及合同签订</w:t>
      </w:r>
      <w:bookmarkEnd w:id="35"/>
    </w:p>
    <w:p w14:paraId="2C83A8B6">
      <w:pPr>
        <w:spacing w:line="400" w:lineRule="exact"/>
        <w:ind w:firstLine="482" w:firstLineChars="200"/>
        <w:rPr>
          <w:rFonts w:hint="eastAsia" w:ascii="宋体" w:hAnsi="宋体" w:cs="宋体"/>
          <w:b/>
          <w:sz w:val="24"/>
          <w:szCs w:val="24"/>
        </w:rPr>
      </w:pPr>
      <w:r>
        <w:rPr>
          <w:rFonts w:hint="eastAsia" w:ascii="宋体" w:hAnsi="宋体" w:cs="宋体"/>
          <w:b/>
          <w:sz w:val="24"/>
          <w:szCs w:val="24"/>
        </w:rPr>
        <w:t>19、开标</w:t>
      </w:r>
    </w:p>
    <w:p w14:paraId="7CFB24E4">
      <w:pPr>
        <w:autoSpaceDE w:val="0"/>
        <w:autoSpaceDN w:val="0"/>
        <w:adjustRightInd w:val="0"/>
        <w:spacing w:line="400" w:lineRule="exact"/>
        <w:ind w:firstLine="480" w:firstLineChars="200"/>
        <w:rPr>
          <w:rFonts w:hint="eastAsia" w:ascii="宋体" w:hAnsi="宋体" w:cs="宋体"/>
          <w:sz w:val="24"/>
          <w:szCs w:val="24"/>
          <w:lang w:val="zh-CN"/>
        </w:rPr>
      </w:pPr>
      <w:r>
        <w:rPr>
          <w:rFonts w:hint="eastAsia" w:ascii="宋体" w:hAnsi="宋体" w:cs="宋体"/>
          <w:sz w:val="24"/>
          <w:szCs w:val="24"/>
        </w:rPr>
        <w:t>19.1 招标代理宣布投标截止时间，截止时间以国家授时中心标准时间为准，宣布招标会议开始；</w:t>
      </w:r>
    </w:p>
    <w:p w14:paraId="3E28F671">
      <w:pPr>
        <w:adjustRightInd w:val="0"/>
        <w:snapToGrid w:val="0"/>
        <w:spacing w:line="400" w:lineRule="exact"/>
        <w:ind w:firstLine="480" w:firstLineChars="200"/>
        <w:rPr>
          <w:rFonts w:hint="eastAsia" w:ascii="宋体" w:hAnsi="宋体" w:cs="宋体"/>
          <w:b/>
          <w:sz w:val="24"/>
          <w:szCs w:val="24"/>
        </w:rPr>
      </w:pPr>
      <w:r>
        <w:rPr>
          <w:rFonts w:hint="eastAsia" w:ascii="宋体" w:hAnsi="宋体" w:cs="宋体"/>
          <w:sz w:val="24"/>
          <w:szCs w:val="24"/>
        </w:rPr>
        <w:t>19.2 工作人员确认投标人法定代表人或授权委托代理人资格，投标人法定代表人或法定代表授权委托人作为投标人代表出席开标会议需随身携带身份证原件，委托代理人需提供本人身份证原件、出席开标会议授权委托书原件（或书面说明投标授权委托书原件装订在投标文件内）。工作人员确认投标人投标保证金交纳等情况</w:t>
      </w:r>
      <w:r>
        <w:rPr>
          <w:rFonts w:hint="eastAsia" w:ascii="宋体" w:hAnsi="宋体" w:cs="宋体"/>
          <w:b/>
          <w:sz w:val="24"/>
          <w:szCs w:val="24"/>
        </w:rPr>
        <w:t>，如未按招标文件要求递交投标保证金的，招标代理人将不接受其投标文件。</w:t>
      </w:r>
    </w:p>
    <w:p w14:paraId="6E661B66">
      <w:pPr>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19.3 工作人员检查各投标人的标函密封、标记情况；</w:t>
      </w:r>
    </w:p>
    <w:p w14:paraId="4375EE58">
      <w:pPr>
        <w:autoSpaceDE w:val="0"/>
        <w:autoSpaceDN w:val="0"/>
        <w:adjustRightInd w:val="0"/>
        <w:spacing w:line="400" w:lineRule="exact"/>
        <w:ind w:firstLine="480" w:firstLineChars="200"/>
        <w:rPr>
          <w:rFonts w:hint="eastAsia" w:ascii="宋体" w:hAnsi="宋体" w:cs="宋体"/>
          <w:sz w:val="24"/>
          <w:szCs w:val="24"/>
        </w:rPr>
      </w:pPr>
      <w:r>
        <w:rPr>
          <w:rFonts w:hint="eastAsia" w:ascii="宋体" w:hAnsi="宋体" w:cs="宋体"/>
          <w:sz w:val="24"/>
          <w:szCs w:val="24"/>
        </w:rPr>
        <w:t>19.4</w:t>
      </w:r>
      <w:r>
        <w:rPr>
          <w:rFonts w:hint="eastAsia" w:ascii="宋体" w:hAnsi="宋体" w:cs="宋体"/>
          <w:b/>
          <w:sz w:val="24"/>
          <w:szCs w:val="24"/>
        </w:rPr>
        <w:t xml:space="preserve"> </w:t>
      </w:r>
      <w:r>
        <w:rPr>
          <w:rFonts w:hint="eastAsia" w:ascii="宋体" w:hAnsi="宋体" w:cs="宋体"/>
          <w:sz w:val="24"/>
          <w:szCs w:val="24"/>
        </w:rPr>
        <w:t>由工作人员按标书递交时间的后交先开顺序当众启封各投标人的资信技术文件，并送评标室交由评标委员会评审，宣布投标人的资信技术评审结果。</w:t>
      </w:r>
    </w:p>
    <w:p w14:paraId="7CDFFB5C">
      <w:pPr>
        <w:autoSpaceDE w:val="0"/>
        <w:autoSpaceDN w:val="0"/>
        <w:adjustRightInd w:val="0"/>
        <w:spacing w:line="400" w:lineRule="exact"/>
        <w:ind w:firstLine="480" w:firstLineChars="200"/>
        <w:rPr>
          <w:rFonts w:hint="eastAsia" w:ascii="宋体" w:hAnsi="宋体" w:cs="宋体"/>
          <w:sz w:val="24"/>
          <w:szCs w:val="24"/>
        </w:rPr>
      </w:pPr>
      <w:r>
        <w:rPr>
          <w:rFonts w:hint="eastAsia" w:ascii="宋体" w:hAnsi="宋体" w:cs="宋体"/>
          <w:sz w:val="24"/>
          <w:szCs w:val="24"/>
        </w:rPr>
        <w:t>19.5 由工作人员按后交先开顺序拆封各投标人的报价文件，宣布各投标人报价，送评标委员会进行审查，宣布投标人的报价评审结果。</w:t>
      </w:r>
    </w:p>
    <w:p w14:paraId="626A0E4C">
      <w:pPr>
        <w:autoSpaceDE w:val="0"/>
        <w:autoSpaceDN w:val="0"/>
        <w:adjustRightInd w:val="0"/>
        <w:spacing w:line="400" w:lineRule="exact"/>
        <w:ind w:firstLine="480" w:firstLineChars="200"/>
        <w:rPr>
          <w:rFonts w:hint="eastAsia" w:ascii="宋体" w:hAnsi="宋体" w:cs="宋体"/>
          <w:sz w:val="24"/>
          <w:szCs w:val="24"/>
        </w:rPr>
      </w:pPr>
      <w:r>
        <w:rPr>
          <w:rFonts w:hint="eastAsia" w:ascii="宋体" w:hAnsi="宋体" w:cs="宋体"/>
          <w:sz w:val="24"/>
          <w:szCs w:val="24"/>
        </w:rPr>
        <w:t>19.6 最后由招标代理汇总各投标人的综合评审结果。</w:t>
      </w:r>
    </w:p>
    <w:p w14:paraId="5716DB03">
      <w:pPr>
        <w:autoSpaceDE w:val="0"/>
        <w:autoSpaceDN w:val="0"/>
        <w:adjustRightInd w:val="0"/>
        <w:spacing w:line="400" w:lineRule="exact"/>
        <w:ind w:firstLine="480" w:firstLineChars="200"/>
        <w:rPr>
          <w:rFonts w:hint="eastAsia" w:ascii="宋体" w:hAnsi="宋体" w:cs="宋体"/>
          <w:sz w:val="24"/>
          <w:szCs w:val="24"/>
        </w:rPr>
      </w:pPr>
      <w:r>
        <w:rPr>
          <w:rFonts w:hint="eastAsia" w:ascii="宋体" w:hAnsi="宋体" w:cs="宋体"/>
          <w:sz w:val="24"/>
          <w:szCs w:val="24"/>
        </w:rPr>
        <w:t>19.7 开标会议结束。</w:t>
      </w:r>
    </w:p>
    <w:p w14:paraId="79E78B60">
      <w:pPr>
        <w:autoSpaceDE w:val="0"/>
        <w:autoSpaceDN w:val="0"/>
        <w:adjustRightInd w:val="0"/>
        <w:spacing w:line="400" w:lineRule="exact"/>
        <w:ind w:firstLine="420"/>
        <w:rPr>
          <w:rFonts w:hint="eastAsia" w:ascii="宋体" w:hAnsi="宋体" w:cs="宋体"/>
          <w:sz w:val="24"/>
          <w:szCs w:val="24"/>
        </w:rPr>
      </w:pPr>
      <w:r>
        <w:rPr>
          <w:rFonts w:hint="eastAsia" w:ascii="宋体" w:hAnsi="宋体" w:cs="宋体"/>
          <w:sz w:val="24"/>
          <w:szCs w:val="24"/>
        </w:rPr>
        <w:t>受理的投标文件将不再退还投标人</w:t>
      </w:r>
    </w:p>
    <w:p w14:paraId="73D385AB">
      <w:pPr>
        <w:spacing w:line="400" w:lineRule="exact"/>
        <w:ind w:firstLine="435"/>
        <w:rPr>
          <w:rFonts w:hint="eastAsia" w:ascii="宋体" w:hAnsi="宋体" w:cs="宋体"/>
          <w:b/>
          <w:sz w:val="24"/>
          <w:szCs w:val="24"/>
        </w:rPr>
      </w:pPr>
      <w:r>
        <w:rPr>
          <w:rFonts w:hint="eastAsia" w:ascii="宋体" w:hAnsi="宋体" w:cs="宋体"/>
          <w:b/>
          <w:sz w:val="24"/>
          <w:szCs w:val="24"/>
        </w:rPr>
        <w:t>20、评标委员会组成</w:t>
      </w:r>
    </w:p>
    <w:p w14:paraId="241F7BF6">
      <w:pPr>
        <w:spacing w:line="400" w:lineRule="exact"/>
        <w:ind w:firstLine="437"/>
        <w:rPr>
          <w:rFonts w:hint="eastAsia" w:ascii="宋体" w:hAnsi="宋体" w:cs="宋体"/>
          <w:sz w:val="24"/>
          <w:szCs w:val="24"/>
        </w:rPr>
      </w:pPr>
      <w:r>
        <w:rPr>
          <w:rFonts w:hint="eastAsia" w:ascii="宋体" w:hAnsi="宋体" w:cs="宋体"/>
          <w:sz w:val="24"/>
          <w:szCs w:val="24"/>
        </w:rPr>
        <w:t>20.1招标人依法组建评标委员会，评标委员会由5人组成。评标委员会负责本项目的评标活动。评标委员会成员名单在中标结果确定前保密。</w:t>
      </w:r>
    </w:p>
    <w:p w14:paraId="0C8ECEB6">
      <w:pPr>
        <w:spacing w:line="400" w:lineRule="exact"/>
        <w:ind w:firstLine="437"/>
        <w:rPr>
          <w:rFonts w:hint="eastAsia" w:ascii="宋体" w:hAnsi="宋体" w:cs="宋体"/>
          <w:sz w:val="24"/>
          <w:szCs w:val="24"/>
        </w:rPr>
      </w:pPr>
      <w:r>
        <w:rPr>
          <w:rFonts w:hint="eastAsia" w:ascii="宋体" w:hAnsi="宋体" w:cs="宋体"/>
          <w:sz w:val="24"/>
          <w:szCs w:val="24"/>
        </w:rPr>
        <w:t>20.2评标委员会对投标人的资格审查并对投标书进行审查、质疑、评估和比较。评委会对投标文件做出的评审结论，应当符合有关法律、法规、规章和招标文件的规定，并按少数服从多数的原则产生。</w:t>
      </w:r>
    </w:p>
    <w:p w14:paraId="2FF188AA">
      <w:pPr>
        <w:pStyle w:val="13"/>
        <w:snapToGrid w:val="0"/>
        <w:spacing w:line="400" w:lineRule="exact"/>
        <w:ind w:firstLine="480" w:firstLineChars="200"/>
        <w:rPr>
          <w:rFonts w:hint="eastAsia" w:hAnsi="宋体" w:cs="宋体"/>
          <w:b w:val="0"/>
          <w:sz w:val="24"/>
          <w:szCs w:val="24"/>
        </w:rPr>
      </w:pPr>
      <w:r>
        <w:rPr>
          <w:rFonts w:hint="eastAsia" w:hAnsi="宋体" w:cs="宋体"/>
          <w:b w:val="0"/>
          <w:bCs/>
          <w:sz w:val="24"/>
          <w:szCs w:val="24"/>
          <w:lang w:val="zh-CN"/>
        </w:rPr>
        <w:t>21</w:t>
      </w:r>
      <w:r>
        <w:rPr>
          <w:rFonts w:hint="eastAsia" w:hAnsi="宋体" w:cs="宋体"/>
          <w:sz w:val="24"/>
          <w:szCs w:val="24"/>
          <w:lang w:val="zh-CN"/>
        </w:rPr>
        <w:t>、</w:t>
      </w:r>
      <w:r>
        <w:rPr>
          <w:rFonts w:hint="eastAsia" w:hAnsi="宋体" w:cs="宋体"/>
          <w:b w:val="0"/>
          <w:sz w:val="24"/>
          <w:szCs w:val="24"/>
        </w:rPr>
        <w:t>评标过程的监督</w:t>
      </w:r>
    </w:p>
    <w:p w14:paraId="464C032F">
      <w:pPr>
        <w:pStyle w:val="13"/>
        <w:snapToGrid w:val="0"/>
        <w:spacing w:line="400" w:lineRule="exact"/>
        <w:rPr>
          <w:rFonts w:hint="eastAsia" w:hAnsi="宋体" w:cs="宋体"/>
          <w:sz w:val="24"/>
          <w:szCs w:val="24"/>
        </w:rPr>
      </w:pPr>
      <w:r>
        <w:rPr>
          <w:rFonts w:hint="eastAsia" w:hAnsi="宋体" w:cs="宋体"/>
          <w:sz w:val="24"/>
          <w:szCs w:val="24"/>
        </w:rPr>
        <w:t xml:space="preserve">    21.1本项目评标过程由招标人进行现场监督。投标人在评标过程中所进行的试图影响评标结果的不公正活动，可能导致其投标被拒绝。</w:t>
      </w:r>
    </w:p>
    <w:p w14:paraId="2329C386">
      <w:pPr>
        <w:spacing w:line="400" w:lineRule="exact"/>
        <w:rPr>
          <w:rFonts w:hint="eastAsia" w:ascii="宋体" w:hAnsi="宋体" w:cs="宋体"/>
          <w:b/>
          <w:sz w:val="24"/>
          <w:szCs w:val="24"/>
        </w:rPr>
      </w:pPr>
      <w:r>
        <w:rPr>
          <w:rFonts w:hint="eastAsia" w:ascii="宋体" w:hAnsi="宋体" w:cs="宋体"/>
          <w:b/>
          <w:sz w:val="24"/>
          <w:szCs w:val="24"/>
        </w:rPr>
        <w:t xml:space="preserve">    22、评标程序</w:t>
      </w:r>
    </w:p>
    <w:p w14:paraId="1BF34C34">
      <w:pPr>
        <w:spacing w:line="400" w:lineRule="exact"/>
        <w:rPr>
          <w:rFonts w:hint="eastAsia" w:ascii="宋体" w:hAnsi="宋体" w:cs="宋体"/>
          <w:sz w:val="24"/>
          <w:szCs w:val="24"/>
        </w:rPr>
      </w:pPr>
      <w:r>
        <w:rPr>
          <w:rFonts w:hint="eastAsia" w:ascii="宋体" w:hAnsi="宋体" w:cs="宋体"/>
          <w:sz w:val="24"/>
          <w:szCs w:val="24"/>
        </w:rPr>
        <w:t xml:space="preserve">    22.1评标委员会对各投标人的投标资格进行审查。然后对合格投标人的资信技术文件进行评审，评审结束后即公布投标人资信技术评审情况。再开报价文件，对报价文件评审后，公布报价评审结果。根据综合评审结果，提交评审报告。</w:t>
      </w:r>
    </w:p>
    <w:p w14:paraId="3F1A1C69">
      <w:pPr>
        <w:spacing w:line="400" w:lineRule="exact"/>
        <w:ind w:firstLine="437"/>
        <w:rPr>
          <w:rFonts w:hint="eastAsia" w:ascii="宋体" w:hAnsi="宋体" w:cs="宋体"/>
          <w:b/>
          <w:sz w:val="24"/>
          <w:szCs w:val="24"/>
        </w:rPr>
      </w:pPr>
      <w:r>
        <w:rPr>
          <w:rFonts w:hint="eastAsia" w:ascii="宋体" w:hAnsi="宋体" w:cs="宋体"/>
          <w:b/>
          <w:sz w:val="24"/>
          <w:szCs w:val="24"/>
        </w:rPr>
        <w:t>23、对投标文件的审查和响应性的确定</w:t>
      </w:r>
    </w:p>
    <w:p w14:paraId="49455A74">
      <w:pPr>
        <w:spacing w:line="400" w:lineRule="exact"/>
        <w:ind w:firstLine="435"/>
        <w:rPr>
          <w:rFonts w:hint="eastAsia" w:ascii="宋体" w:hAnsi="宋体" w:cs="宋体"/>
          <w:sz w:val="24"/>
          <w:szCs w:val="24"/>
        </w:rPr>
      </w:pPr>
      <w:r>
        <w:rPr>
          <w:rFonts w:hint="eastAsia" w:ascii="宋体" w:hAnsi="宋体" w:cs="宋体"/>
          <w:sz w:val="24"/>
          <w:szCs w:val="24"/>
        </w:rPr>
        <w:t>23.1开标后，招标代理将组织评标委员会审查投标人的资格是否符合要求；投标文件是否完整及符合要求；招标文件要求的投标保证金是否已交纳；投标文件是否按规定签署。</w:t>
      </w:r>
    </w:p>
    <w:p w14:paraId="451FA8F4">
      <w:pPr>
        <w:spacing w:line="400" w:lineRule="exact"/>
        <w:ind w:firstLine="435"/>
        <w:rPr>
          <w:rFonts w:hint="eastAsia" w:ascii="宋体" w:hAnsi="宋体" w:cs="宋体"/>
          <w:sz w:val="24"/>
          <w:szCs w:val="24"/>
        </w:rPr>
      </w:pPr>
      <w:r>
        <w:rPr>
          <w:rFonts w:hint="eastAsia" w:ascii="宋体" w:hAnsi="宋体" w:cs="宋体"/>
          <w:sz w:val="24"/>
          <w:szCs w:val="24"/>
        </w:rPr>
        <w:t>23.2在对投标文件进行详细评估之前，招标代理将组织评标委员会审查投标人提供的资格证明文件以审查投标人的财务、技术和服务能力。如确定投标人无资格履行合同，其投标将被拒绝。</w:t>
      </w:r>
    </w:p>
    <w:p w14:paraId="3849AAD7">
      <w:pPr>
        <w:spacing w:line="400" w:lineRule="exact"/>
        <w:ind w:firstLine="435"/>
        <w:rPr>
          <w:rFonts w:hint="eastAsia" w:ascii="宋体" w:hAnsi="宋体" w:cs="宋体"/>
          <w:sz w:val="24"/>
          <w:szCs w:val="24"/>
        </w:rPr>
      </w:pPr>
      <w:r>
        <w:rPr>
          <w:rFonts w:hint="eastAsia" w:ascii="宋体" w:hAnsi="宋体" w:cs="宋体"/>
          <w:sz w:val="24"/>
          <w:szCs w:val="24"/>
        </w:rPr>
        <w:t>23.3评标委员会将依照招标文件的要求和规定，对投标人提供的资料等进行符合性审查。符合性审查不通过的，作无效标处理，不再进入后续评审。</w:t>
      </w:r>
    </w:p>
    <w:p w14:paraId="71F1E563">
      <w:pPr>
        <w:spacing w:line="400" w:lineRule="exact"/>
        <w:ind w:firstLine="435"/>
        <w:rPr>
          <w:rFonts w:hint="eastAsia" w:ascii="宋体" w:hAnsi="宋体" w:cs="宋体"/>
          <w:sz w:val="24"/>
          <w:szCs w:val="24"/>
        </w:rPr>
      </w:pPr>
      <w:r>
        <w:rPr>
          <w:rFonts w:hint="eastAsia" w:ascii="宋体" w:hAnsi="宋体" w:cs="宋体"/>
          <w:sz w:val="24"/>
          <w:szCs w:val="24"/>
        </w:rPr>
        <w:t>23.4评标委员会在评审过程中，可就投标文件中的问题向投标人进行询问。</w:t>
      </w:r>
    </w:p>
    <w:p w14:paraId="21F05A15">
      <w:pPr>
        <w:spacing w:line="400" w:lineRule="exact"/>
        <w:ind w:firstLine="435"/>
        <w:rPr>
          <w:rFonts w:hint="eastAsia" w:ascii="宋体" w:hAnsi="宋体" w:cs="宋体"/>
          <w:sz w:val="24"/>
          <w:szCs w:val="24"/>
        </w:rPr>
      </w:pPr>
      <w:r>
        <w:rPr>
          <w:rFonts w:hint="eastAsia" w:ascii="宋体" w:hAnsi="宋体" w:cs="宋体"/>
          <w:sz w:val="24"/>
          <w:szCs w:val="24"/>
        </w:rPr>
        <w:t>询标是评标中的重要环节，对需要询问的问题，投标人的法定代表人或经其授权委托的代表必须到场。投标人有责任按评标委员会的要求进行答疑和澄清。</w:t>
      </w:r>
    </w:p>
    <w:p w14:paraId="164A0AC2">
      <w:pPr>
        <w:spacing w:line="400" w:lineRule="exact"/>
        <w:ind w:firstLine="435"/>
        <w:rPr>
          <w:rFonts w:hint="eastAsia" w:ascii="宋体" w:hAnsi="宋体" w:cs="宋体"/>
          <w:sz w:val="24"/>
          <w:szCs w:val="24"/>
        </w:rPr>
      </w:pPr>
      <w:r>
        <w:rPr>
          <w:rFonts w:hint="eastAsia" w:ascii="宋体" w:hAnsi="宋体" w:cs="宋体"/>
          <w:sz w:val="24"/>
          <w:szCs w:val="24"/>
        </w:rPr>
        <w:t>答疑和澄清的答复应是书面的，但不得对投标内容进行实质性修改。书面答复内容将成为投标文件的重要组成部分。</w:t>
      </w:r>
    </w:p>
    <w:p w14:paraId="4462BA90">
      <w:pPr>
        <w:spacing w:line="400" w:lineRule="exact"/>
        <w:ind w:firstLine="435"/>
        <w:rPr>
          <w:rFonts w:hint="eastAsia" w:ascii="宋体" w:hAnsi="宋体" w:cs="宋体"/>
          <w:sz w:val="24"/>
          <w:szCs w:val="24"/>
        </w:rPr>
      </w:pPr>
      <w:r>
        <w:rPr>
          <w:rFonts w:hint="eastAsia" w:ascii="宋体" w:hAnsi="宋体" w:cs="宋体"/>
          <w:sz w:val="24"/>
          <w:szCs w:val="24"/>
        </w:rPr>
        <w:t>23.5评标委员会在澄清、调查核实、评估和比较的基础上，按照招标文件的要求和条件进行评审，只对确定为实质上响应招标文件的投标文件进行评价和比较。判断投标文件的响应性仅基于投标文件本身而不靠外部证据。投标人在投标截止以后提供的资料不得作为评标依据，但应评标委员会要求提供的证明、说明则不在此列。</w:t>
      </w:r>
    </w:p>
    <w:p w14:paraId="2596C6B6">
      <w:pPr>
        <w:spacing w:line="400" w:lineRule="exact"/>
        <w:ind w:firstLine="435"/>
        <w:rPr>
          <w:rFonts w:hint="eastAsia" w:ascii="宋体" w:hAnsi="宋体" w:cs="宋体"/>
          <w:sz w:val="24"/>
          <w:szCs w:val="24"/>
        </w:rPr>
      </w:pPr>
      <w:r>
        <w:rPr>
          <w:rFonts w:hint="eastAsia" w:ascii="宋体" w:hAnsi="宋体" w:cs="宋体"/>
          <w:sz w:val="24"/>
          <w:szCs w:val="24"/>
        </w:rPr>
        <w:t>23.6投标报价错误的修正原则：</w:t>
      </w:r>
    </w:p>
    <w:p w14:paraId="5801A75C">
      <w:pPr>
        <w:spacing w:line="400" w:lineRule="exact"/>
        <w:ind w:firstLine="435"/>
        <w:rPr>
          <w:rFonts w:hint="eastAsia" w:ascii="宋体" w:hAnsi="宋体" w:cs="宋体"/>
          <w:sz w:val="24"/>
          <w:szCs w:val="24"/>
        </w:rPr>
      </w:pPr>
      <w:r>
        <w:rPr>
          <w:rFonts w:hint="eastAsia" w:ascii="宋体" w:hAnsi="宋体" w:cs="宋体"/>
          <w:sz w:val="24"/>
          <w:szCs w:val="24"/>
          <w:lang w:eastAsia="zh-CN"/>
        </w:rPr>
        <w:t>投标</w:t>
      </w:r>
      <w:r>
        <w:rPr>
          <w:rFonts w:hint="eastAsia" w:ascii="宋体" w:hAnsi="宋体" w:cs="宋体"/>
          <w:sz w:val="24"/>
          <w:szCs w:val="24"/>
        </w:rPr>
        <w:t>文件报价出现前后不一致的，按照下列顺序修正，并按有利于</w:t>
      </w:r>
      <w:r>
        <w:rPr>
          <w:rFonts w:hint="eastAsia" w:ascii="宋体" w:hAnsi="宋体" w:cs="宋体"/>
          <w:sz w:val="24"/>
          <w:szCs w:val="24"/>
          <w:lang w:eastAsia="zh-CN"/>
        </w:rPr>
        <w:t>招标</w:t>
      </w:r>
      <w:r>
        <w:rPr>
          <w:rFonts w:hint="eastAsia" w:ascii="宋体" w:hAnsi="宋体" w:cs="宋体"/>
          <w:sz w:val="24"/>
          <w:szCs w:val="24"/>
        </w:rPr>
        <w:t>人的原则，修正后的价格若高于之前报价的以修正前的总价为准同时调整相应的单价；修正后的价格若低于之前报价的以修正后的价格为准：</w:t>
      </w:r>
    </w:p>
    <w:p w14:paraId="74386615">
      <w:pPr>
        <w:spacing w:line="400" w:lineRule="exact"/>
        <w:ind w:firstLine="435"/>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）报价函</w:t>
      </w:r>
      <w:r>
        <w:rPr>
          <w:rFonts w:hint="eastAsia" w:ascii="宋体" w:hAnsi="宋体" w:cs="宋体"/>
          <w:sz w:val="24"/>
          <w:szCs w:val="24"/>
        </w:rPr>
        <w:t>与报价明细表汇总数不一致的，以</w:t>
      </w:r>
      <w:r>
        <w:rPr>
          <w:rFonts w:hint="eastAsia" w:ascii="宋体" w:hAnsi="宋体" w:cs="宋体"/>
          <w:sz w:val="24"/>
          <w:szCs w:val="24"/>
          <w:lang w:eastAsia="zh-CN"/>
        </w:rPr>
        <w:t>报价函</w:t>
      </w:r>
      <w:r>
        <w:rPr>
          <w:rFonts w:hint="eastAsia" w:ascii="宋体" w:hAnsi="宋体" w:cs="宋体"/>
          <w:sz w:val="24"/>
          <w:szCs w:val="24"/>
        </w:rPr>
        <w:t xml:space="preserve">为准； </w:t>
      </w:r>
    </w:p>
    <w:p w14:paraId="5CEAF912">
      <w:pPr>
        <w:spacing w:line="400" w:lineRule="exact"/>
        <w:ind w:firstLine="435"/>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 xml:space="preserve">大写金额和小写金额不一致的，以大写金额为准； </w:t>
      </w:r>
    </w:p>
    <w:p w14:paraId="2AA83CD4">
      <w:pPr>
        <w:spacing w:line="400" w:lineRule="exact"/>
        <w:ind w:firstLine="435"/>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单价金额小数点或者百分比有明显错位的，以</w:t>
      </w:r>
      <w:r>
        <w:rPr>
          <w:rFonts w:hint="eastAsia" w:ascii="宋体" w:hAnsi="宋体" w:cs="宋体"/>
          <w:sz w:val="24"/>
          <w:szCs w:val="24"/>
          <w:lang w:eastAsia="zh-CN"/>
        </w:rPr>
        <w:t>报价函</w:t>
      </w:r>
      <w:r>
        <w:rPr>
          <w:rFonts w:hint="eastAsia" w:ascii="宋体" w:hAnsi="宋体" w:cs="宋体"/>
          <w:sz w:val="24"/>
          <w:szCs w:val="24"/>
        </w:rPr>
        <w:t xml:space="preserve">的总价为准，并修改单价； </w:t>
      </w:r>
    </w:p>
    <w:p w14:paraId="3F2CEF9F">
      <w:pPr>
        <w:spacing w:line="400" w:lineRule="exact"/>
        <w:ind w:firstLine="435"/>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总价金额与按单价汇总金额不一致的，以单价金额计算结果为准。</w:t>
      </w:r>
    </w:p>
    <w:p w14:paraId="2771AC4A">
      <w:pPr>
        <w:spacing w:line="400" w:lineRule="exact"/>
        <w:ind w:firstLine="435"/>
        <w:rPr>
          <w:rFonts w:hint="eastAsia" w:ascii="宋体" w:hAnsi="宋体" w:cs="宋体"/>
          <w:sz w:val="24"/>
          <w:szCs w:val="24"/>
        </w:rPr>
      </w:pPr>
      <w:r>
        <w:rPr>
          <w:rFonts w:hint="eastAsia" w:ascii="宋体" w:hAnsi="宋体" w:cs="宋体"/>
          <w:sz w:val="24"/>
          <w:szCs w:val="24"/>
        </w:rPr>
        <w:t>按上述修正错误的原则及方法调整或修正</w:t>
      </w:r>
      <w:r>
        <w:rPr>
          <w:rFonts w:hint="eastAsia" w:ascii="宋体" w:hAnsi="宋体" w:cs="宋体"/>
          <w:sz w:val="24"/>
          <w:szCs w:val="24"/>
          <w:lang w:eastAsia="zh-CN"/>
        </w:rPr>
        <w:t>投标</w:t>
      </w:r>
      <w:r>
        <w:rPr>
          <w:rFonts w:hint="eastAsia" w:ascii="宋体" w:hAnsi="宋体" w:cs="宋体"/>
          <w:sz w:val="24"/>
          <w:szCs w:val="24"/>
        </w:rPr>
        <w:t>文件的</w:t>
      </w:r>
      <w:r>
        <w:rPr>
          <w:rFonts w:hint="eastAsia" w:ascii="宋体" w:hAnsi="宋体" w:cs="宋体"/>
          <w:sz w:val="24"/>
          <w:szCs w:val="24"/>
          <w:lang w:eastAsia="zh-CN"/>
        </w:rPr>
        <w:t>投标</w:t>
      </w:r>
      <w:r>
        <w:rPr>
          <w:rFonts w:hint="eastAsia" w:ascii="宋体" w:hAnsi="宋体" w:cs="宋体"/>
          <w:sz w:val="24"/>
          <w:szCs w:val="24"/>
        </w:rPr>
        <w:t>报价，</w:t>
      </w:r>
      <w:r>
        <w:rPr>
          <w:rFonts w:hint="eastAsia" w:ascii="宋体" w:hAnsi="宋体" w:cs="宋体"/>
          <w:sz w:val="24"/>
          <w:szCs w:val="24"/>
          <w:lang w:eastAsia="zh-CN"/>
        </w:rPr>
        <w:t>投标</w:t>
      </w:r>
      <w:r>
        <w:rPr>
          <w:rFonts w:hint="eastAsia" w:ascii="宋体" w:hAnsi="宋体" w:cs="宋体"/>
          <w:sz w:val="24"/>
          <w:szCs w:val="24"/>
        </w:rPr>
        <w:t>人同意后，调整后的</w:t>
      </w:r>
      <w:r>
        <w:rPr>
          <w:rFonts w:hint="eastAsia" w:ascii="宋体" w:hAnsi="宋体" w:cs="宋体"/>
          <w:sz w:val="24"/>
          <w:szCs w:val="24"/>
          <w:lang w:eastAsia="zh-CN"/>
        </w:rPr>
        <w:t>投标</w:t>
      </w:r>
      <w:r>
        <w:rPr>
          <w:rFonts w:hint="eastAsia" w:ascii="宋体" w:hAnsi="宋体" w:cs="宋体"/>
          <w:sz w:val="24"/>
          <w:szCs w:val="24"/>
        </w:rPr>
        <w:t>报价对</w:t>
      </w:r>
      <w:r>
        <w:rPr>
          <w:rFonts w:hint="eastAsia" w:ascii="宋体" w:hAnsi="宋体" w:cs="宋体"/>
          <w:sz w:val="24"/>
          <w:szCs w:val="24"/>
          <w:lang w:eastAsia="zh-CN"/>
        </w:rPr>
        <w:t>投标</w:t>
      </w:r>
      <w:r>
        <w:rPr>
          <w:rFonts w:hint="eastAsia" w:ascii="宋体" w:hAnsi="宋体" w:cs="宋体"/>
          <w:sz w:val="24"/>
          <w:szCs w:val="24"/>
        </w:rPr>
        <w:t>人起约束作用。如果</w:t>
      </w:r>
      <w:r>
        <w:rPr>
          <w:rFonts w:hint="eastAsia" w:ascii="宋体" w:hAnsi="宋体" w:cs="宋体"/>
          <w:sz w:val="24"/>
          <w:szCs w:val="24"/>
          <w:lang w:eastAsia="zh-CN"/>
        </w:rPr>
        <w:t>投标</w:t>
      </w:r>
      <w:r>
        <w:rPr>
          <w:rFonts w:hint="eastAsia" w:ascii="宋体" w:hAnsi="宋体" w:cs="宋体"/>
          <w:sz w:val="24"/>
          <w:szCs w:val="24"/>
        </w:rPr>
        <w:t>人不接受调整或修正后的报价，则其</w:t>
      </w:r>
      <w:r>
        <w:rPr>
          <w:rFonts w:hint="eastAsia" w:ascii="宋体" w:hAnsi="宋体" w:cs="宋体"/>
          <w:sz w:val="24"/>
          <w:szCs w:val="24"/>
          <w:lang w:eastAsia="zh-CN"/>
        </w:rPr>
        <w:t>投标</w:t>
      </w:r>
      <w:r>
        <w:rPr>
          <w:rFonts w:hint="eastAsia" w:ascii="宋体" w:hAnsi="宋体" w:cs="宋体"/>
          <w:sz w:val="24"/>
          <w:szCs w:val="24"/>
        </w:rPr>
        <w:t>将被拒绝，并不影响评标工作。</w:t>
      </w:r>
    </w:p>
    <w:p w14:paraId="6A2E9BCF">
      <w:pPr>
        <w:autoSpaceDE w:val="0"/>
        <w:autoSpaceDN w:val="0"/>
        <w:adjustRightInd w:val="0"/>
        <w:snapToGrid w:val="0"/>
        <w:spacing w:line="400" w:lineRule="exact"/>
        <w:ind w:firstLine="482" w:firstLineChars="200"/>
        <w:outlineLvl w:val="1"/>
        <w:rPr>
          <w:rFonts w:hint="eastAsia" w:ascii="宋体" w:hAnsi="宋体" w:cs="宋体"/>
          <w:sz w:val="24"/>
          <w:szCs w:val="24"/>
        </w:rPr>
      </w:pPr>
      <w:r>
        <w:rPr>
          <w:rFonts w:hint="eastAsia" w:ascii="宋体" w:hAnsi="宋体" w:cs="宋体"/>
          <w:b/>
          <w:sz w:val="24"/>
          <w:szCs w:val="24"/>
        </w:rPr>
        <w:t>24、开标时，发生下列情况之一的投标文件由评标委员会评审后按无效标处理：</w:t>
      </w:r>
    </w:p>
    <w:p w14:paraId="48EF2ACB">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24.1以电讯、邮寄形式投标的（招标文件另有规定的除外）。</w:t>
      </w:r>
    </w:p>
    <w:p w14:paraId="52FB9007">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24.2投标人未参加开标会议，或未携带身份证明的。未按招标文件规定加盖投标人印章或未经法定代表人或其委托代理人签字或盖章。</w:t>
      </w:r>
    </w:p>
    <w:p w14:paraId="39AED7A2">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24.3投标文件正、副本标书数量不足的，或资信技术文件中出现投标价格信息的，或文件混装的，或因投标人原因造成报价文件提前开启的，或未按招标文件规定要求进行报价的。</w:t>
      </w:r>
    </w:p>
    <w:p w14:paraId="3C57BB99">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24.4投标人递交两份或多份内容不同的投标文件，或在一份报价文件中有两个或多个报价，且未声明哪一个有效。</w:t>
      </w:r>
    </w:p>
    <w:p w14:paraId="441F6223">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24.5投标人名称与投标保证金或资料费收据上名称不一致的（企业正常变更的除外，但必须提供工商部门出具的变更证明）。</w:t>
      </w:r>
    </w:p>
    <w:p w14:paraId="3B9EF028">
      <w:pPr>
        <w:spacing w:line="400" w:lineRule="exact"/>
        <w:ind w:firstLine="470" w:firstLineChars="196"/>
        <w:rPr>
          <w:rFonts w:hint="eastAsia" w:ascii="宋体" w:hAnsi="宋体" w:cs="宋体"/>
          <w:bCs/>
          <w:color w:val="auto"/>
          <w:sz w:val="24"/>
          <w:szCs w:val="24"/>
        </w:rPr>
      </w:pPr>
      <w:r>
        <w:rPr>
          <w:rFonts w:hint="eastAsia" w:ascii="宋体" w:hAnsi="宋体" w:cs="宋体"/>
          <w:bCs/>
          <w:sz w:val="24"/>
          <w:szCs w:val="24"/>
        </w:rPr>
        <w:t>2</w:t>
      </w:r>
      <w:r>
        <w:rPr>
          <w:rFonts w:hint="eastAsia" w:ascii="宋体" w:hAnsi="宋体" w:cs="宋体"/>
          <w:bCs/>
          <w:color w:val="auto"/>
          <w:sz w:val="24"/>
          <w:szCs w:val="24"/>
        </w:rPr>
        <w:t>4.6投标价格</w:t>
      </w:r>
      <w:r>
        <w:rPr>
          <w:rFonts w:hint="eastAsia" w:ascii="宋体" w:hAnsi="宋体" w:cs="宋体"/>
          <w:bCs/>
          <w:color w:val="auto"/>
          <w:sz w:val="24"/>
          <w:szCs w:val="24"/>
          <w:lang w:val="en-US" w:eastAsia="zh-CN"/>
        </w:rPr>
        <w:t>高于</w:t>
      </w:r>
      <w:r>
        <w:rPr>
          <w:rFonts w:hint="eastAsia" w:ascii="宋体" w:hAnsi="宋体" w:cs="宋体"/>
          <w:bCs/>
          <w:color w:val="auto"/>
          <w:sz w:val="24"/>
          <w:szCs w:val="24"/>
        </w:rPr>
        <w:t>最</w:t>
      </w:r>
      <w:r>
        <w:rPr>
          <w:rFonts w:hint="eastAsia" w:ascii="宋体" w:hAnsi="宋体" w:cs="宋体"/>
          <w:bCs/>
          <w:color w:val="auto"/>
          <w:sz w:val="24"/>
          <w:szCs w:val="24"/>
          <w:lang w:val="en-US" w:eastAsia="zh-CN"/>
        </w:rPr>
        <w:t>高</w:t>
      </w:r>
      <w:r>
        <w:rPr>
          <w:rFonts w:hint="eastAsia" w:ascii="宋体" w:hAnsi="宋体" w:cs="宋体"/>
          <w:bCs/>
          <w:color w:val="auto"/>
          <w:sz w:val="24"/>
          <w:szCs w:val="24"/>
        </w:rPr>
        <w:t>限价</w:t>
      </w:r>
      <w:r>
        <w:rPr>
          <w:rFonts w:hint="eastAsia" w:ascii="宋体" w:hAnsi="宋体" w:cs="宋体"/>
          <w:color w:val="auto"/>
          <w:sz w:val="24"/>
          <w:szCs w:val="24"/>
        </w:rPr>
        <w:t>的。</w:t>
      </w:r>
    </w:p>
    <w:p w14:paraId="630B17F5">
      <w:pPr>
        <w:spacing w:line="400" w:lineRule="exact"/>
        <w:ind w:firstLine="470" w:firstLineChars="196"/>
        <w:rPr>
          <w:rFonts w:hint="eastAsia" w:ascii="宋体" w:hAnsi="宋体" w:cs="宋体"/>
          <w:bCs/>
          <w:sz w:val="24"/>
          <w:szCs w:val="24"/>
        </w:rPr>
      </w:pPr>
      <w:r>
        <w:rPr>
          <w:rFonts w:hint="eastAsia" w:ascii="宋体" w:hAnsi="宋体" w:cs="宋体"/>
          <w:bCs/>
          <w:color w:val="auto"/>
          <w:sz w:val="24"/>
          <w:szCs w:val="24"/>
        </w:rPr>
        <w:t>24.7不具备招标文件中规定的资格要</w:t>
      </w:r>
      <w:r>
        <w:rPr>
          <w:rFonts w:hint="eastAsia" w:ascii="宋体" w:hAnsi="宋体" w:cs="宋体"/>
          <w:bCs/>
          <w:sz w:val="24"/>
          <w:szCs w:val="24"/>
        </w:rPr>
        <w:t>求的。</w:t>
      </w:r>
    </w:p>
    <w:p w14:paraId="32E4F3E1">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24.8投标人处于被责令停业，财产被接管、冻结、破产状态。</w:t>
      </w:r>
    </w:p>
    <w:p w14:paraId="1A823CAD">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24.9未按招标文件要求递交投标保证金的，或未按规定交纳招标文件资料费的。</w:t>
      </w:r>
    </w:p>
    <w:p w14:paraId="50A1527D">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24.10未按要求提供原件核查的，或未能在规定的时间内提供原件备查的，或提供虚假资料的。</w:t>
      </w:r>
    </w:p>
    <w:p w14:paraId="52EC9A74">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24.11投标文件未按规定的格式编制或响应的内容不全或主要实质性内容未响应或字迹模糊辨认不清的。</w:t>
      </w:r>
    </w:p>
    <w:p w14:paraId="5845C97B">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24.12附有招标人不能接受的条件的。</w:t>
      </w:r>
    </w:p>
    <w:p w14:paraId="5F957EB3">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24.13投标人的报价明显高于其市场价或低于成本价的，该投标人不能合理说明原因并提供证明材料的。</w:t>
      </w:r>
    </w:p>
    <w:p w14:paraId="6B6A8B8F">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24.14不响应修正原则的。</w:t>
      </w:r>
    </w:p>
    <w:p w14:paraId="19C5FB09">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24.15评标委员会认定属投标人自身原因有重大漏项的。</w:t>
      </w:r>
    </w:p>
    <w:p w14:paraId="4A9E0A75">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24.16串通投标、以行贿手段谋取中标或者以其他弄虚作假方式投标的。</w:t>
      </w:r>
    </w:p>
    <w:p w14:paraId="6F849615">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24.17因违反有关招标投标法律法规，投标资格被取消或在暂停期限内的。</w:t>
      </w:r>
    </w:p>
    <w:p w14:paraId="634CA46C">
      <w:pPr>
        <w:spacing w:line="400" w:lineRule="exact"/>
        <w:ind w:firstLine="470" w:firstLineChars="196"/>
        <w:rPr>
          <w:rFonts w:hint="eastAsia" w:ascii="宋体" w:hAnsi="宋体" w:cs="宋体"/>
          <w:bCs/>
          <w:sz w:val="24"/>
          <w:szCs w:val="24"/>
        </w:rPr>
      </w:pPr>
      <w:r>
        <w:rPr>
          <w:rFonts w:hint="eastAsia" w:ascii="宋体" w:hAnsi="宋体" w:cs="宋体"/>
          <w:bCs/>
          <w:sz w:val="24"/>
          <w:szCs w:val="24"/>
        </w:rPr>
        <w:t>24.18不符合法律、法规和招标文件规定的其他实质性要求的。</w:t>
      </w:r>
    </w:p>
    <w:p w14:paraId="55367B72">
      <w:pPr>
        <w:spacing w:line="400" w:lineRule="exact"/>
        <w:ind w:firstLine="480" w:firstLineChars="200"/>
        <w:rPr>
          <w:rFonts w:hint="eastAsia" w:ascii="宋体" w:hAnsi="宋体" w:cs="宋体"/>
          <w:sz w:val="24"/>
          <w:szCs w:val="24"/>
        </w:rPr>
      </w:pPr>
      <w:r>
        <w:rPr>
          <w:rFonts w:hint="eastAsia" w:ascii="宋体" w:hAnsi="宋体" w:cs="宋体"/>
          <w:sz w:val="24"/>
          <w:szCs w:val="24"/>
        </w:rPr>
        <w:t>以上无效标情况，由评标委员会成员以少数服从多数的原则认定。</w:t>
      </w:r>
    </w:p>
    <w:p w14:paraId="6A382421">
      <w:pPr>
        <w:spacing w:line="400" w:lineRule="exact"/>
        <w:ind w:firstLine="480" w:firstLineChars="200"/>
        <w:rPr>
          <w:rFonts w:hint="eastAsia" w:ascii="宋体" w:hAnsi="宋体" w:cs="宋体"/>
          <w:sz w:val="24"/>
          <w:szCs w:val="24"/>
        </w:rPr>
      </w:pPr>
      <w:r>
        <w:rPr>
          <w:rFonts w:hint="eastAsia" w:ascii="宋体" w:hAnsi="宋体" w:cs="宋体"/>
          <w:sz w:val="24"/>
          <w:szCs w:val="24"/>
        </w:rPr>
        <w:t>投标被确认为无效的，招标人应告之该投标人。</w:t>
      </w:r>
    </w:p>
    <w:p w14:paraId="22EB56E0">
      <w:pPr>
        <w:shd w:val="clear" w:color="auto" w:fill="FFFFFF"/>
        <w:snapToGrid w:val="0"/>
        <w:spacing w:line="400" w:lineRule="exact"/>
        <w:ind w:firstLine="482" w:firstLineChars="200"/>
        <w:rPr>
          <w:rFonts w:hint="eastAsia" w:hAnsi="宋体"/>
          <w:sz w:val="24"/>
          <w:szCs w:val="24"/>
        </w:rPr>
      </w:pPr>
      <w:bookmarkStart w:id="36" w:name="_Toc423359421"/>
      <w:bookmarkStart w:id="37" w:name="_Toc423359487"/>
      <w:r>
        <w:rPr>
          <w:rFonts w:hint="eastAsia" w:ascii="宋体" w:hAnsi="宋体" w:cs="宋体"/>
          <w:b/>
          <w:sz w:val="24"/>
          <w:szCs w:val="24"/>
        </w:rPr>
        <w:t>25、出现下列情形之一的，应予流标：</w:t>
      </w:r>
    </w:p>
    <w:p w14:paraId="564F5BB7">
      <w:pPr>
        <w:spacing w:line="400" w:lineRule="exact"/>
        <w:rPr>
          <w:rFonts w:hint="eastAsia" w:ascii="宋体" w:hAnsi="宋体" w:cs="宋体"/>
          <w:sz w:val="24"/>
          <w:szCs w:val="24"/>
        </w:rPr>
      </w:pPr>
      <w:r>
        <w:rPr>
          <w:rFonts w:hint="eastAsia" w:ascii="宋体" w:hAnsi="宋体" w:cs="宋体"/>
          <w:sz w:val="24"/>
          <w:szCs w:val="24"/>
        </w:rPr>
        <w:t xml:space="preserve">    25.1投标人不</w:t>
      </w:r>
      <w:r>
        <w:rPr>
          <w:rFonts w:hint="eastAsia" w:ascii="宋体" w:hAnsi="宋体" w:cs="宋体"/>
          <w:color w:val="auto"/>
          <w:sz w:val="24"/>
          <w:szCs w:val="24"/>
        </w:rPr>
        <w:t>足三家的</w:t>
      </w:r>
      <w:r>
        <w:rPr>
          <w:rFonts w:hint="eastAsia" w:ascii="宋体" w:hAnsi="宋体" w:cs="宋体"/>
          <w:sz w:val="24"/>
          <w:szCs w:val="24"/>
        </w:rPr>
        <w:t>。</w:t>
      </w:r>
    </w:p>
    <w:p w14:paraId="10C90582">
      <w:pPr>
        <w:spacing w:line="400" w:lineRule="exact"/>
        <w:rPr>
          <w:rFonts w:hint="eastAsia" w:ascii="宋体" w:hAnsi="宋体" w:cs="宋体"/>
          <w:sz w:val="24"/>
          <w:szCs w:val="24"/>
        </w:rPr>
      </w:pPr>
      <w:r>
        <w:rPr>
          <w:rFonts w:hint="eastAsia" w:ascii="宋体" w:hAnsi="宋体" w:cs="宋体"/>
          <w:sz w:val="24"/>
          <w:szCs w:val="24"/>
        </w:rPr>
        <w:t xml:space="preserve">    25.2有效标只剩</w:t>
      </w:r>
      <w:r>
        <w:rPr>
          <w:rFonts w:hint="eastAsia" w:ascii="宋体" w:hAnsi="宋体" w:cs="宋体"/>
          <w:sz w:val="24"/>
          <w:szCs w:val="24"/>
          <w:lang w:val="en-US" w:eastAsia="zh-CN"/>
        </w:rPr>
        <w:t>二</w:t>
      </w:r>
      <w:r>
        <w:rPr>
          <w:rFonts w:hint="eastAsia" w:ascii="宋体" w:hAnsi="宋体" w:cs="宋体"/>
          <w:sz w:val="24"/>
          <w:szCs w:val="24"/>
        </w:rPr>
        <w:t>家或评标委员会因投标人提供的产品及其报价、售后服务承诺等不能满足招标人要求而否决全部投标的。</w:t>
      </w:r>
    </w:p>
    <w:p w14:paraId="02377A04">
      <w:pPr>
        <w:spacing w:line="400" w:lineRule="exact"/>
        <w:rPr>
          <w:rFonts w:hint="eastAsia" w:ascii="宋体" w:hAnsi="宋体" w:cs="宋体"/>
          <w:sz w:val="24"/>
          <w:szCs w:val="24"/>
        </w:rPr>
      </w:pPr>
      <w:r>
        <w:rPr>
          <w:rFonts w:hint="eastAsia" w:ascii="宋体" w:hAnsi="宋体" w:cs="宋体"/>
          <w:sz w:val="24"/>
          <w:szCs w:val="24"/>
        </w:rPr>
        <w:t xml:space="preserve">    25.3出现影响招标公正的违法、违规、欺骗行为的，或出现其他不正常情况的。</w:t>
      </w:r>
    </w:p>
    <w:p w14:paraId="0F00BFE0">
      <w:pPr>
        <w:spacing w:line="400" w:lineRule="exact"/>
        <w:rPr>
          <w:rFonts w:hint="eastAsia" w:ascii="宋体" w:hAnsi="宋体" w:cs="宋体"/>
          <w:sz w:val="24"/>
          <w:szCs w:val="24"/>
        </w:rPr>
      </w:pPr>
      <w:r>
        <w:rPr>
          <w:rFonts w:hint="eastAsia" w:ascii="宋体" w:hAnsi="宋体" w:cs="宋体"/>
          <w:sz w:val="24"/>
          <w:szCs w:val="24"/>
        </w:rPr>
        <w:t xml:space="preserve">    25.4因重大变故，招标任务取消的。</w:t>
      </w:r>
    </w:p>
    <w:p w14:paraId="7F72E785">
      <w:pPr>
        <w:spacing w:line="400" w:lineRule="exact"/>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流标后，将重新组织招标。</w:t>
      </w:r>
    </w:p>
    <w:p w14:paraId="34447542">
      <w:pPr>
        <w:spacing w:line="400" w:lineRule="exact"/>
        <w:ind w:firstLine="435"/>
        <w:rPr>
          <w:rFonts w:hint="eastAsia" w:ascii="宋体" w:hAnsi="宋体" w:cs="宋体"/>
          <w:b/>
          <w:sz w:val="24"/>
          <w:szCs w:val="24"/>
          <w:lang w:eastAsia="zh-CN"/>
        </w:rPr>
      </w:pPr>
      <w:r>
        <w:rPr>
          <w:rFonts w:hint="eastAsia" w:ascii="宋体" w:hAnsi="宋体" w:cs="宋体"/>
          <w:b/>
          <w:sz w:val="24"/>
          <w:szCs w:val="24"/>
        </w:rPr>
        <w:t>26、</w:t>
      </w:r>
      <w:bookmarkEnd w:id="36"/>
      <w:bookmarkEnd w:id="37"/>
      <w:r>
        <w:rPr>
          <w:rFonts w:hint="eastAsia" w:ascii="宋体" w:hAnsi="宋体" w:eastAsia="宋体" w:cs="宋体"/>
          <w:b/>
          <w:color w:val="auto"/>
          <w:sz w:val="24"/>
          <w:szCs w:val="24"/>
          <w:highlight w:val="none"/>
        </w:rPr>
        <w:t>评标原则和评分</w:t>
      </w:r>
      <w:r>
        <w:rPr>
          <w:rFonts w:hint="eastAsia" w:ascii="宋体" w:hAnsi="宋体" w:eastAsia="宋体" w:cs="宋体"/>
          <w:b/>
          <w:color w:val="auto"/>
          <w:sz w:val="24"/>
          <w:szCs w:val="24"/>
          <w:highlight w:val="none"/>
          <w:lang w:val="en-US" w:eastAsia="zh-CN"/>
        </w:rPr>
        <w:t>标准</w:t>
      </w:r>
    </w:p>
    <w:p w14:paraId="54519F8D">
      <w:pPr>
        <w:pageBreakBefore w:val="0"/>
        <w:kinsoku/>
        <w:wordWrap/>
        <w:overflowPunct/>
        <w:topLinePunct w:val="0"/>
        <w:bidi w:val="0"/>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.1评标原则：按照公平、公正、科学、择优的原则。</w:t>
      </w:r>
    </w:p>
    <w:p w14:paraId="6A54D135">
      <w:pPr>
        <w:keepLines w:val="0"/>
        <w:pageBreakBefore w:val="0"/>
        <w:widowControl w:val="0"/>
        <w:kinsoku/>
        <w:wordWrap/>
        <w:overflowPunct/>
        <w:topLinePunct w:val="0"/>
        <w:bidi w:val="0"/>
        <w:spacing w:line="400" w:lineRule="exact"/>
        <w:ind w:firstLine="4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26.2次招标采取综合评分法，评标采取百分制：满分100分，其中资信技术70分、报价30分。评标委员会根据各投标人的投标文件分别进行符合性审查。未通过符合性审查的为无效投标。通过符合性审查的，按评分细则由评标委员会根据各投标人的投标文件分别进行独立评分，综合得分=资信技术得分+报价得分。资信技术得分为各评标专家的评分算术平均值，四舍五入保留两位小数。按综合得分由高到低进行排名，评标委员会将推荐综合得分最高</w:t>
      </w:r>
      <w:r>
        <w:rPr>
          <w:rFonts w:hint="eastAsia" w:ascii="宋体" w:hAnsi="宋体" w:cs="宋体"/>
          <w:sz w:val="24"/>
          <w:szCs w:val="24"/>
          <w:lang w:val="en-US" w:eastAsia="zh-CN"/>
        </w:rPr>
        <w:t>者为中标候选人，</w:t>
      </w:r>
      <w:r>
        <w:rPr>
          <w:rFonts w:hint="eastAsia" w:ascii="宋体" w:hAnsi="宋体" w:eastAsia="宋体" w:cs="宋体"/>
          <w:sz w:val="24"/>
          <w:szCs w:val="24"/>
          <w:lang w:val="en-US" w:eastAsia="zh-CN"/>
        </w:rPr>
        <w:t>综合得分相同时，报价得分高者排前；综合得分、报价都相同时，通过公证员摇号确定。</w:t>
      </w:r>
    </w:p>
    <w:p w14:paraId="2DE89FC7">
      <w:pPr>
        <w:keepLines w:val="0"/>
        <w:pageBreakBefore w:val="0"/>
        <w:widowControl w:val="0"/>
        <w:kinsoku/>
        <w:wordWrap/>
        <w:overflowPunct/>
        <w:topLinePunct w:val="0"/>
        <w:bidi w:val="0"/>
        <w:spacing w:line="400" w:lineRule="exact"/>
        <w:ind w:firstLine="4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25.3评分标准</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910"/>
        <w:gridCol w:w="7636"/>
        <w:gridCol w:w="725"/>
      </w:tblGrid>
      <w:tr w14:paraId="534C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294" w:type="pct"/>
            <w:noWrap w:val="0"/>
            <w:vAlign w:val="center"/>
          </w:tcPr>
          <w:p w14:paraId="286F4127">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462" w:type="pct"/>
            <w:noWrap w:val="0"/>
            <w:vAlign w:val="center"/>
          </w:tcPr>
          <w:p w14:paraId="10891523">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评分项</w:t>
            </w:r>
          </w:p>
        </w:tc>
        <w:tc>
          <w:tcPr>
            <w:tcW w:w="3876" w:type="pct"/>
            <w:noWrap w:val="0"/>
            <w:vAlign w:val="center"/>
          </w:tcPr>
          <w:p w14:paraId="2DC2E95C">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评分标准</w:t>
            </w:r>
          </w:p>
        </w:tc>
        <w:tc>
          <w:tcPr>
            <w:tcW w:w="366" w:type="pct"/>
            <w:noWrap w:val="0"/>
            <w:vAlign w:val="center"/>
          </w:tcPr>
          <w:p w14:paraId="54C67680">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14:paraId="6EFE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94" w:type="pct"/>
            <w:noWrap w:val="0"/>
            <w:vAlign w:val="center"/>
          </w:tcPr>
          <w:p w14:paraId="293B88C9">
            <w:pPr>
              <w:keepLines w:val="0"/>
              <w:pageBreakBefore w:val="0"/>
              <w:widowControl/>
              <w:numPr>
                <w:ilvl w:val="0"/>
                <w:numId w:val="5"/>
              </w:numPr>
              <w:kinsoku/>
              <w:wordWrap/>
              <w:overflowPunct/>
              <w:topLinePunct w:val="0"/>
              <w:autoSpaceDE w:val="0"/>
              <w:autoSpaceDN w:val="0"/>
              <w:bidi w:val="0"/>
              <w:adjustRightInd w:val="0"/>
              <w:snapToGrid w:val="0"/>
              <w:ind w:left="0" w:leftChars="0" w:right="-53" w:rightChars="-25" w:firstLine="0" w:firstLineChars="0"/>
              <w:jc w:val="center"/>
              <w:textAlignment w:val="baseline"/>
              <w:rPr>
                <w:rFonts w:hint="eastAsia" w:ascii="宋体" w:hAnsi="宋体" w:eastAsia="宋体" w:cs="宋体"/>
                <w:sz w:val="30"/>
                <w:szCs w:val="30"/>
                <w:lang w:eastAsia="zh-CN"/>
              </w:rPr>
            </w:pPr>
          </w:p>
        </w:tc>
        <w:tc>
          <w:tcPr>
            <w:tcW w:w="462" w:type="pct"/>
            <w:noWrap w:val="0"/>
            <w:vAlign w:val="center"/>
          </w:tcPr>
          <w:p w14:paraId="71436F98">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同类</w:t>
            </w:r>
          </w:p>
          <w:p w14:paraId="2AC3C0E8">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业绩</w:t>
            </w:r>
          </w:p>
        </w:tc>
        <w:tc>
          <w:tcPr>
            <w:tcW w:w="3876" w:type="pct"/>
            <w:noWrap w:val="0"/>
            <w:vAlign w:val="top"/>
          </w:tcPr>
          <w:p w14:paraId="56164B2A">
            <w:pPr>
              <w:keepLines w:val="0"/>
              <w:pageBreakBefore w:val="0"/>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hAnsi="宋体"/>
                <w:szCs w:val="21"/>
                <w:lang w:eastAsia="zh-CN"/>
              </w:rPr>
              <w:t>每提供</w:t>
            </w:r>
            <w:r>
              <w:rPr>
                <w:rFonts w:hAnsi="宋体"/>
                <w:szCs w:val="21"/>
              </w:rPr>
              <w:t>一份</w:t>
            </w:r>
            <w:r>
              <w:rPr>
                <w:rFonts w:hint="eastAsia"/>
                <w:color w:val="auto"/>
                <w:szCs w:val="21"/>
                <w:lang w:val="en-US" w:eastAsia="zh-CN"/>
              </w:rPr>
              <w:t>2022</w:t>
            </w:r>
            <w:r>
              <w:rPr>
                <w:rFonts w:hAnsi="宋体"/>
                <w:szCs w:val="21"/>
              </w:rPr>
              <w:t>年至今（以合同签订时间为准）从事</w:t>
            </w:r>
            <w:r>
              <w:rPr>
                <w:rFonts w:hint="eastAsia" w:hAnsi="宋体"/>
                <w:szCs w:val="21"/>
                <w:lang w:eastAsia="zh-CN"/>
              </w:rPr>
              <w:t>类似业绩相关项目合同</w:t>
            </w:r>
            <w:r>
              <w:rPr>
                <w:rFonts w:hint="eastAsia" w:ascii="宋体" w:hAnsi="宋体" w:eastAsia="宋体" w:cs="宋体"/>
                <w:sz w:val="24"/>
                <w:szCs w:val="24"/>
              </w:rPr>
              <w:t>得</w:t>
            </w:r>
            <w:r>
              <w:rPr>
                <w:rFonts w:hint="eastAsia" w:hAnsi="宋体" w:cs="宋体"/>
                <w:sz w:val="24"/>
                <w:szCs w:val="24"/>
                <w:lang w:val="en-US" w:eastAsia="zh-CN"/>
              </w:rPr>
              <w:t>1</w:t>
            </w:r>
            <w:r>
              <w:rPr>
                <w:rFonts w:hint="eastAsia" w:ascii="宋体" w:hAnsi="宋体" w:eastAsia="宋体" w:cs="宋体"/>
                <w:sz w:val="24"/>
                <w:szCs w:val="24"/>
              </w:rPr>
              <w:t>分，本项最高</w:t>
            </w:r>
            <w:r>
              <w:rPr>
                <w:rFonts w:hint="eastAsia" w:hAnsi="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提供合同复印件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未提供</w:t>
            </w:r>
            <w:r>
              <w:rPr>
                <w:rFonts w:hint="eastAsia" w:ascii="宋体" w:hAnsi="宋体" w:eastAsia="宋体" w:cs="宋体"/>
                <w:color w:val="auto"/>
                <w:sz w:val="24"/>
                <w:szCs w:val="24"/>
                <w:highlight w:val="none"/>
              </w:rPr>
              <w:t>不得分）</w:t>
            </w:r>
            <w:r>
              <w:rPr>
                <w:rFonts w:hint="eastAsia" w:ascii="宋体" w:hAnsi="宋体" w:eastAsia="宋体" w:cs="宋体"/>
                <w:sz w:val="24"/>
                <w:szCs w:val="24"/>
              </w:rPr>
              <w:t>。</w:t>
            </w:r>
          </w:p>
        </w:tc>
        <w:tc>
          <w:tcPr>
            <w:tcW w:w="366" w:type="pct"/>
            <w:noWrap w:val="0"/>
            <w:vAlign w:val="center"/>
          </w:tcPr>
          <w:p w14:paraId="608D8087">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lang w:val="en-US" w:eastAsia="zh-CN"/>
              </w:rPr>
            </w:pPr>
            <w:r>
              <w:rPr>
                <w:rFonts w:hint="eastAsia" w:hAnsi="宋体" w:cs="宋体"/>
                <w:sz w:val="24"/>
                <w:szCs w:val="24"/>
                <w:lang w:val="en-US" w:eastAsia="zh-CN"/>
              </w:rPr>
              <w:t>4</w:t>
            </w:r>
          </w:p>
        </w:tc>
      </w:tr>
      <w:tr w14:paraId="72D0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94" w:type="pct"/>
            <w:noWrap w:val="0"/>
            <w:vAlign w:val="center"/>
          </w:tcPr>
          <w:p w14:paraId="3EB57121">
            <w:pPr>
              <w:keepLines w:val="0"/>
              <w:pageBreakBefore w:val="0"/>
              <w:widowControl/>
              <w:numPr>
                <w:ilvl w:val="0"/>
                <w:numId w:val="5"/>
              </w:numPr>
              <w:kinsoku/>
              <w:wordWrap/>
              <w:overflowPunct/>
              <w:topLinePunct w:val="0"/>
              <w:autoSpaceDE w:val="0"/>
              <w:autoSpaceDN w:val="0"/>
              <w:bidi w:val="0"/>
              <w:adjustRightInd w:val="0"/>
              <w:snapToGrid w:val="0"/>
              <w:ind w:left="0" w:leftChars="0" w:right="-53" w:rightChars="-25" w:firstLine="0" w:firstLineChars="0"/>
              <w:jc w:val="center"/>
              <w:textAlignment w:val="baseline"/>
              <w:rPr>
                <w:rFonts w:hint="eastAsia" w:ascii="宋体" w:hAnsi="宋体" w:eastAsia="宋体" w:cs="宋体"/>
                <w:sz w:val="30"/>
                <w:szCs w:val="30"/>
                <w:lang w:eastAsia="zh-CN"/>
              </w:rPr>
            </w:pPr>
          </w:p>
        </w:tc>
        <w:tc>
          <w:tcPr>
            <w:tcW w:w="462" w:type="pct"/>
            <w:noWrap w:val="0"/>
            <w:vAlign w:val="center"/>
          </w:tcPr>
          <w:p w14:paraId="189F7D5A">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综合实力</w:t>
            </w:r>
          </w:p>
        </w:tc>
        <w:tc>
          <w:tcPr>
            <w:tcW w:w="3876" w:type="pct"/>
            <w:noWrap w:val="0"/>
            <w:vAlign w:val="top"/>
          </w:tcPr>
          <w:p w14:paraId="418BDB6E">
            <w:pPr>
              <w:keepLines w:val="0"/>
              <w:pageBreakBefore w:val="0"/>
              <w:kinsoku/>
              <w:wordWrap/>
              <w:overflowPunct/>
              <w:topLinePunct w:val="0"/>
              <w:autoSpaceDE w:val="0"/>
              <w:autoSpaceDN w:val="0"/>
              <w:bidi w:val="0"/>
              <w:adjustRightInd w:val="0"/>
              <w:snapToGri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对投标产品的品牌知名度、市场认可度等情况进行综合评价，酌情打分，本项</w:t>
            </w:r>
            <w:r>
              <w:rPr>
                <w:rFonts w:hint="eastAsia" w:ascii="宋体" w:hAnsi="宋体" w:eastAsia="宋体" w:cs="宋体"/>
                <w:sz w:val="24"/>
                <w:szCs w:val="24"/>
                <w:lang w:val="en-US" w:eastAsia="zh-CN"/>
              </w:rPr>
              <w:t>得</w:t>
            </w:r>
            <w:r>
              <w:rPr>
                <w:rFonts w:hint="eastAsia" w:hAnsi="宋体" w:cs="宋体"/>
                <w:sz w:val="24"/>
                <w:szCs w:val="24"/>
                <w:lang w:val="en-US" w:eastAsia="zh-CN"/>
              </w:rPr>
              <w:t>10</w:t>
            </w:r>
            <w:r>
              <w:rPr>
                <w:rFonts w:hint="eastAsia" w:ascii="宋体" w:hAnsi="宋体" w:eastAsia="宋体" w:cs="宋体"/>
                <w:sz w:val="24"/>
                <w:szCs w:val="24"/>
                <w:lang w:val="en-US" w:eastAsia="zh-CN"/>
              </w:rPr>
              <w:t>-0分</w:t>
            </w:r>
            <w:r>
              <w:rPr>
                <w:rFonts w:hint="eastAsia" w:ascii="宋体" w:hAnsi="宋体" w:eastAsia="宋体" w:cs="宋体"/>
                <w:sz w:val="24"/>
                <w:szCs w:val="24"/>
              </w:rPr>
              <w:t>。</w:t>
            </w:r>
          </w:p>
        </w:tc>
        <w:tc>
          <w:tcPr>
            <w:tcW w:w="366" w:type="pct"/>
            <w:noWrap w:val="0"/>
            <w:vAlign w:val="center"/>
          </w:tcPr>
          <w:p w14:paraId="3681F72F">
            <w:pPr>
              <w:keepLines w:val="0"/>
              <w:pageBreakBefore w:val="0"/>
              <w:kinsoku/>
              <w:wordWrap/>
              <w:overflowPunct/>
              <w:topLinePunct w:val="0"/>
              <w:autoSpaceDE w:val="0"/>
              <w:autoSpaceDN w:val="0"/>
              <w:bidi w:val="0"/>
              <w:adjustRightInd w:val="0"/>
              <w:snapToGrid w:val="0"/>
              <w:jc w:val="center"/>
              <w:textAlignment w:val="baseline"/>
              <w:rPr>
                <w:rFonts w:hint="default" w:hAnsi="宋体" w:cs="宋体"/>
                <w:sz w:val="24"/>
                <w:szCs w:val="24"/>
                <w:lang w:val="en-US" w:eastAsia="zh-CN"/>
              </w:rPr>
            </w:pPr>
            <w:r>
              <w:rPr>
                <w:rFonts w:hint="eastAsia" w:hAnsi="宋体" w:cs="宋体"/>
                <w:sz w:val="24"/>
                <w:szCs w:val="24"/>
                <w:lang w:val="en-US" w:eastAsia="zh-CN"/>
              </w:rPr>
              <w:t>10</w:t>
            </w:r>
          </w:p>
        </w:tc>
      </w:tr>
      <w:tr w14:paraId="2927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4" w:type="pct"/>
            <w:noWrap w:val="0"/>
            <w:vAlign w:val="center"/>
          </w:tcPr>
          <w:p w14:paraId="7E7511E7">
            <w:pPr>
              <w:keepLines w:val="0"/>
              <w:pageBreakBefore w:val="0"/>
              <w:numPr>
                <w:ilvl w:val="0"/>
                <w:numId w:val="5"/>
              </w:numPr>
              <w:kinsoku/>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000000"/>
                <w:sz w:val="30"/>
                <w:szCs w:val="30"/>
                <w:lang w:val="en-US" w:eastAsia="zh-CN"/>
              </w:rPr>
            </w:pPr>
          </w:p>
        </w:tc>
        <w:tc>
          <w:tcPr>
            <w:tcW w:w="462" w:type="pct"/>
            <w:noWrap w:val="0"/>
            <w:vAlign w:val="center"/>
          </w:tcPr>
          <w:p w14:paraId="292EA1D9">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实施</w:t>
            </w:r>
          </w:p>
          <w:p w14:paraId="27C46964">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方案</w:t>
            </w:r>
          </w:p>
        </w:tc>
        <w:tc>
          <w:tcPr>
            <w:tcW w:w="3876" w:type="pct"/>
            <w:noWrap w:val="0"/>
            <w:vAlign w:val="center"/>
          </w:tcPr>
          <w:p w14:paraId="121C5711">
            <w:pPr>
              <w:keepLines w:val="0"/>
              <w:pageBreakBefore w:val="0"/>
              <w:numPr>
                <w:ilvl w:val="0"/>
                <w:numId w:val="6"/>
              </w:numPr>
              <w:kinsoku/>
              <w:wordWrap/>
              <w:overflowPunct/>
              <w:topLinePunct w:val="0"/>
              <w:autoSpaceDE w:val="0"/>
              <w:autoSpaceDN w:val="0"/>
              <w:bidi w:val="0"/>
              <w:adjustRightInd w:val="0"/>
              <w:snapToGrid w:val="0"/>
              <w:ind w:left="14" w:leftChars="0" w:hanging="14"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根</w:t>
            </w:r>
            <w:r>
              <w:rPr>
                <w:rFonts w:hint="eastAsia" w:ascii="宋体" w:hAnsi="宋体" w:eastAsia="宋体" w:cs="宋体"/>
                <w:sz w:val="24"/>
                <w:szCs w:val="24"/>
                <w:lang w:eastAsia="zh-CN"/>
              </w:rPr>
              <w:t>据投标人技术力量、项目组实施人员能力等进行酌情</w:t>
            </w:r>
            <w:r>
              <w:rPr>
                <w:rFonts w:hint="eastAsia" w:hAnsi="宋体" w:cs="宋体"/>
                <w:sz w:val="24"/>
                <w:szCs w:val="24"/>
                <w:lang w:eastAsia="zh-CN"/>
              </w:rPr>
              <w:t>由专家</w:t>
            </w:r>
            <w:r>
              <w:rPr>
                <w:rFonts w:hint="eastAsia" w:ascii="宋体" w:hAnsi="宋体" w:eastAsia="宋体" w:cs="宋体"/>
                <w:sz w:val="24"/>
                <w:szCs w:val="24"/>
                <w:lang w:eastAsia="zh-CN"/>
              </w:rPr>
              <w:t>打分，</w:t>
            </w:r>
            <w:r>
              <w:rPr>
                <w:rFonts w:hint="eastAsia" w:ascii="宋体" w:hAnsi="宋体" w:cs="宋体"/>
                <w:sz w:val="24"/>
                <w:szCs w:val="24"/>
                <w:lang w:val="en-US" w:eastAsia="zh-CN"/>
              </w:rPr>
              <w:t>16-20人得4分，10到15人得3分，5-9人得2分，5人以下不得分</w:t>
            </w:r>
            <w:r>
              <w:rPr>
                <w:rFonts w:hint="eastAsia" w:ascii="宋体" w:hAnsi="宋体" w:eastAsia="宋体" w:cs="宋体"/>
                <w:sz w:val="24"/>
                <w:szCs w:val="24"/>
                <w:lang w:eastAsia="zh-CN"/>
              </w:rPr>
              <w:t>。（需提供人员社保证明，未提供不得分）</w:t>
            </w:r>
          </w:p>
          <w:p w14:paraId="002CC673">
            <w:pPr>
              <w:keepLines w:val="0"/>
              <w:pageBreakBefore w:val="0"/>
              <w:numPr>
                <w:ilvl w:val="0"/>
                <w:numId w:val="6"/>
              </w:numPr>
              <w:kinsoku/>
              <w:wordWrap/>
              <w:overflowPunct/>
              <w:topLinePunct w:val="0"/>
              <w:autoSpaceDE w:val="0"/>
              <w:autoSpaceDN w:val="0"/>
              <w:bidi w:val="0"/>
              <w:adjustRightInd w:val="0"/>
              <w:snapToGrid w:val="0"/>
              <w:ind w:left="14" w:leftChars="0" w:hanging="14"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安装、施工</w:t>
            </w:r>
            <w:r>
              <w:rPr>
                <w:rFonts w:hint="eastAsia" w:hAnsi="宋体" w:cs="宋体"/>
                <w:sz w:val="24"/>
                <w:szCs w:val="24"/>
                <w:lang w:eastAsia="zh-CN"/>
              </w:rPr>
              <w:t>和</w:t>
            </w:r>
            <w:r>
              <w:rPr>
                <w:rFonts w:hint="eastAsia" w:ascii="宋体" w:hAnsi="宋体" w:eastAsia="宋体" w:cs="宋体"/>
                <w:sz w:val="24"/>
                <w:szCs w:val="24"/>
                <w:lang w:eastAsia="zh-CN"/>
              </w:rPr>
              <w:t>调试：根据投标人安装、施工、调试等方案措施合理、科学有效情况由专家打分</w:t>
            </w:r>
            <w:r>
              <w:rPr>
                <w:rFonts w:hint="eastAsia" w:hAnsi="宋体" w:cs="宋体"/>
                <w:sz w:val="24"/>
                <w:szCs w:val="24"/>
                <w:lang w:eastAsia="zh-CN"/>
              </w:rPr>
              <w:t>，</w:t>
            </w:r>
            <w:r>
              <w:rPr>
                <w:rFonts w:hint="eastAsia" w:ascii="宋体" w:hAnsi="宋体" w:eastAsia="宋体" w:cs="宋体"/>
                <w:sz w:val="24"/>
                <w:szCs w:val="24"/>
                <w:lang w:eastAsia="zh-CN"/>
              </w:rPr>
              <w:t>优得</w:t>
            </w:r>
            <w:r>
              <w:rPr>
                <w:rFonts w:hint="eastAsia" w:hAnsi="宋体" w:cs="宋体"/>
                <w:sz w:val="24"/>
                <w:szCs w:val="24"/>
                <w:lang w:val="en-US" w:eastAsia="zh-CN"/>
              </w:rPr>
              <w:t>6-8</w:t>
            </w:r>
            <w:r>
              <w:rPr>
                <w:rFonts w:hint="eastAsia" w:ascii="宋体" w:hAnsi="宋体" w:eastAsia="宋体" w:cs="宋体"/>
                <w:sz w:val="24"/>
                <w:szCs w:val="24"/>
                <w:lang w:eastAsia="zh-CN"/>
              </w:rPr>
              <w:t>分，一般得</w:t>
            </w:r>
            <w:r>
              <w:rPr>
                <w:rFonts w:hint="eastAsia" w:ascii="宋体" w:hAnsi="宋体" w:eastAsia="宋体" w:cs="宋体"/>
                <w:sz w:val="24"/>
                <w:szCs w:val="24"/>
                <w:lang w:val="en-US" w:eastAsia="zh-CN"/>
              </w:rPr>
              <w:t>3-5分，差得0-2分</w:t>
            </w:r>
            <w:r>
              <w:rPr>
                <w:rFonts w:hint="eastAsia" w:ascii="宋体" w:hAnsi="宋体" w:eastAsia="宋体" w:cs="宋体"/>
                <w:sz w:val="24"/>
                <w:szCs w:val="24"/>
                <w:lang w:eastAsia="zh-CN"/>
              </w:rPr>
              <w:t>。</w:t>
            </w:r>
          </w:p>
          <w:p w14:paraId="55EA3E63">
            <w:pPr>
              <w:keepLines w:val="0"/>
              <w:pageBreakBefore w:val="0"/>
              <w:numPr>
                <w:ilvl w:val="0"/>
                <w:numId w:val="6"/>
              </w:numPr>
              <w:kinsoku/>
              <w:wordWrap/>
              <w:overflowPunct/>
              <w:topLinePunct w:val="0"/>
              <w:autoSpaceDE w:val="0"/>
              <w:autoSpaceDN w:val="0"/>
              <w:bidi w:val="0"/>
              <w:adjustRightInd w:val="0"/>
              <w:snapToGrid w:val="0"/>
              <w:ind w:left="14" w:leftChars="0" w:hanging="14" w:firstLineChars="0"/>
              <w:textAlignment w:val="baseline"/>
              <w:rPr>
                <w:rFonts w:hint="default" w:eastAsia="宋体"/>
                <w:lang w:val="en-US" w:eastAsia="zh-CN"/>
              </w:rPr>
            </w:pPr>
            <w:r>
              <w:rPr>
                <w:rFonts w:hint="eastAsia" w:ascii="宋体" w:hAnsi="宋体" w:eastAsia="宋体" w:cs="宋体"/>
                <w:sz w:val="24"/>
                <w:szCs w:val="24"/>
                <w:lang w:eastAsia="zh-CN"/>
              </w:rPr>
              <w:t>项目实施方案：根据投标人提供的</w:t>
            </w:r>
            <w:r>
              <w:rPr>
                <w:rFonts w:hint="eastAsia" w:hAnsi="宋体" w:cs="宋体"/>
                <w:sz w:val="24"/>
                <w:szCs w:val="24"/>
                <w:lang w:eastAsia="zh-CN"/>
              </w:rPr>
              <w:t>实施</w:t>
            </w:r>
            <w:r>
              <w:rPr>
                <w:rFonts w:hint="eastAsia" w:ascii="宋体" w:hAnsi="宋体" w:eastAsia="宋体" w:cs="宋体"/>
                <w:sz w:val="24"/>
                <w:szCs w:val="24"/>
                <w:lang w:eastAsia="zh-CN"/>
              </w:rPr>
              <w:t>方案，由专家打分。实施方案科学合理、安全严密、条理清晰、完善、重点突出、专业性强的</w:t>
            </w:r>
            <w:r>
              <w:rPr>
                <w:rFonts w:hint="eastAsia" w:hAnsi="宋体" w:cs="宋体"/>
                <w:sz w:val="24"/>
                <w:szCs w:val="24"/>
                <w:lang w:eastAsia="zh-CN"/>
              </w:rPr>
              <w:t>得</w:t>
            </w:r>
            <w:r>
              <w:rPr>
                <w:rFonts w:hint="eastAsia" w:hAnsi="宋体" w:cs="宋体"/>
                <w:sz w:val="24"/>
                <w:szCs w:val="24"/>
                <w:lang w:val="en-US" w:eastAsia="zh-CN"/>
              </w:rPr>
              <w:t>3</w:t>
            </w:r>
            <w:r>
              <w:rPr>
                <w:rFonts w:hint="eastAsia" w:ascii="宋体" w:hAnsi="宋体" w:eastAsia="宋体" w:cs="宋体"/>
                <w:sz w:val="24"/>
                <w:szCs w:val="24"/>
                <w:lang w:val="en-US" w:eastAsia="zh-CN"/>
              </w:rPr>
              <w:t>-</w:t>
            </w:r>
            <w:r>
              <w:rPr>
                <w:rFonts w:hint="eastAsia" w:hAnsi="宋体" w:cs="宋体"/>
                <w:sz w:val="24"/>
                <w:szCs w:val="24"/>
                <w:lang w:val="en-US" w:eastAsia="zh-CN"/>
              </w:rPr>
              <w:t>4</w:t>
            </w:r>
            <w:r>
              <w:rPr>
                <w:rFonts w:hint="eastAsia" w:ascii="宋体" w:hAnsi="宋体" w:eastAsia="宋体" w:cs="宋体"/>
                <w:sz w:val="24"/>
                <w:szCs w:val="24"/>
                <w:lang w:eastAsia="zh-CN"/>
              </w:rPr>
              <w:t>分，一般的得</w:t>
            </w:r>
            <w:r>
              <w:rPr>
                <w:rFonts w:hint="eastAsia" w:hAnsi="宋体" w:cs="宋体"/>
                <w:sz w:val="24"/>
                <w:szCs w:val="24"/>
                <w:lang w:val="en-US" w:eastAsia="zh-CN"/>
              </w:rPr>
              <w:t>0</w:t>
            </w:r>
            <w:r>
              <w:rPr>
                <w:rFonts w:hint="eastAsia" w:ascii="宋体" w:hAnsi="宋体" w:eastAsia="宋体" w:cs="宋体"/>
                <w:sz w:val="24"/>
                <w:szCs w:val="24"/>
                <w:lang w:val="en-US" w:eastAsia="zh-CN"/>
              </w:rPr>
              <w:t>-</w:t>
            </w:r>
            <w:r>
              <w:rPr>
                <w:rFonts w:hint="eastAsia" w:hAnsi="宋体" w:cs="宋体"/>
                <w:sz w:val="24"/>
                <w:szCs w:val="24"/>
                <w:lang w:val="en-US" w:eastAsia="zh-CN"/>
              </w:rPr>
              <w:t>2</w:t>
            </w:r>
            <w:r>
              <w:rPr>
                <w:rFonts w:hint="eastAsia" w:ascii="宋体" w:hAnsi="宋体" w:eastAsia="宋体" w:cs="宋体"/>
                <w:sz w:val="24"/>
                <w:szCs w:val="24"/>
                <w:lang w:eastAsia="zh-CN"/>
              </w:rPr>
              <w:t>分。</w:t>
            </w:r>
          </w:p>
        </w:tc>
        <w:tc>
          <w:tcPr>
            <w:tcW w:w="366" w:type="pct"/>
            <w:noWrap w:val="0"/>
            <w:vAlign w:val="center"/>
          </w:tcPr>
          <w:p w14:paraId="534E14D1">
            <w:pPr>
              <w:keepLines w:val="0"/>
              <w:pageBreakBefore w:val="0"/>
              <w:widowControl/>
              <w:kinsoku/>
              <w:wordWrap/>
              <w:overflowPunct/>
              <w:topLinePunct w:val="0"/>
              <w:autoSpaceDE w:val="0"/>
              <w:autoSpaceDN w:val="0"/>
              <w:bidi w:val="0"/>
              <w:adjustRightInd w:val="0"/>
              <w:snapToGrid w:val="0"/>
              <w:jc w:val="center"/>
              <w:textAlignment w:val="baseline"/>
              <w:rPr>
                <w:rFonts w:hint="default" w:ascii="宋体" w:hAnsi="宋体" w:eastAsia="宋体" w:cs="宋体"/>
                <w:kern w:val="0"/>
                <w:sz w:val="24"/>
                <w:szCs w:val="24"/>
                <w:lang w:val="en-US" w:eastAsia="zh-CN"/>
              </w:rPr>
            </w:pPr>
            <w:r>
              <w:rPr>
                <w:rFonts w:hint="eastAsia" w:hAnsi="宋体" w:cs="宋体"/>
                <w:kern w:val="0"/>
                <w:sz w:val="24"/>
                <w:szCs w:val="24"/>
                <w:lang w:val="en-US" w:eastAsia="zh-CN"/>
              </w:rPr>
              <w:t>16</w:t>
            </w:r>
          </w:p>
        </w:tc>
      </w:tr>
      <w:tr w14:paraId="264D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94" w:type="pct"/>
            <w:noWrap w:val="0"/>
            <w:vAlign w:val="center"/>
          </w:tcPr>
          <w:p w14:paraId="5B980448">
            <w:pPr>
              <w:keepLines w:val="0"/>
              <w:pageBreakBefore w:val="0"/>
              <w:numPr>
                <w:ilvl w:val="0"/>
                <w:numId w:val="5"/>
              </w:numPr>
              <w:kinsoku/>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000000"/>
                <w:sz w:val="30"/>
                <w:szCs w:val="30"/>
                <w:highlight w:val="none"/>
                <w:lang w:val="en-US" w:eastAsia="zh-CN"/>
              </w:rPr>
            </w:pPr>
          </w:p>
        </w:tc>
        <w:tc>
          <w:tcPr>
            <w:tcW w:w="462" w:type="pct"/>
            <w:noWrap w:val="0"/>
            <w:vAlign w:val="center"/>
          </w:tcPr>
          <w:p w14:paraId="3EA086BC">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hAnsi="宋体" w:cs="宋体"/>
                <w:kern w:val="0"/>
                <w:sz w:val="24"/>
                <w:szCs w:val="24"/>
                <w:highlight w:val="none"/>
                <w:lang w:eastAsia="zh-CN"/>
              </w:rPr>
            </w:pPr>
            <w:r>
              <w:rPr>
                <w:rFonts w:hint="eastAsia" w:hAnsi="宋体" w:cs="宋体"/>
                <w:kern w:val="0"/>
                <w:sz w:val="24"/>
                <w:szCs w:val="24"/>
                <w:highlight w:val="none"/>
                <w:lang w:eastAsia="zh-CN"/>
              </w:rPr>
              <w:t>技术</w:t>
            </w:r>
          </w:p>
          <w:p w14:paraId="4E6FBD74">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highlight w:val="none"/>
                <w:lang w:eastAsia="zh-CN"/>
              </w:rPr>
            </w:pPr>
            <w:r>
              <w:rPr>
                <w:rFonts w:hint="eastAsia" w:hAnsi="宋体" w:cs="宋体"/>
                <w:kern w:val="0"/>
                <w:sz w:val="24"/>
                <w:szCs w:val="24"/>
                <w:highlight w:val="none"/>
                <w:lang w:eastAsia="zh-CN"/>
              </w:rPr>
              <w:t>参数</w:t>
            </w:r>
          </w:p>
        </w:tc>
        <w:tc>
          <w:tcPr>
            <w:tcW w:w="3876" w:type="pct"/>
            <w:noWrap w:val="0"/>
            <w:vAlign w:val="center"/>
          </w:tcPr>
          <w:p w14:paraId="668DB6E1">
            <w:pPr>
              <w:keepLines w:val="0"/>
              <w:pageBreakBefore w:val="0"/>
              <w:numPr>
                <w:ilvl w:val="0"/>
                <w:numId w:val="0"/>
              </w:numPr>
              <w:kinsoku/>
              <w:wordWrap/>
              <w:overflowPunct/>
              <w:topLinePunct w:val="0"/>
              <w:autoSpaceDE w:val="0"/>
              <w:autoSpaceDN w:val="0"/>
              <w:bidi w:val="0"/>
              <w:adjustRightInd w:val="0"/>
              <w:snapToGrid w:val="0"/>
              <w:ind w:left="0" w:leftChars="0" w:firstLine="0" w:firstLineChars="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技术参数打▲号指标如有负偏离将</w:t>
            </w:r>
            <w:r>
              <w:rPr>
                <w:rFonts w:hint="eastAsia" w:ascii="宋体" w:hAnsi="宋体" w:cs="宋体"/>
                <w:color w:val="auto"/>
                <w:sz w:val="24"/>
                <w:szCs w:val="24"/>
                <w:highlight w:val="none"/>
                <w:lang w:val="en-US" w:eastAsia="zh-CN"/>
              </w:rPr>
              <w:t>扣1分，满分26分。</w:t>
            </w:r>
          </w:p>
          <w:p w14:paraId="33AE1936">
            <w:pPr>
              <w:keepLines w:val="0"/>
              <w:pageBreakBefore w:val="0"/>
              <w:numPr>
                <w:ilvl w:val="0"/>
                <w:numId w:val="0"/>
              </w:numPr>
              <w:kinsoku/>
              <w:wordWrap/>
              <w:overflowPunct/>
              <w:topLinePunct w:val="0"/>
              <w:autoSpaceDE w:val="0"/>
              <w:autoSpaceDN w:val="0"/>
              <w:bidi w:val="0"/>
              <w:adjustRightInd w:val="0"/>
              <w:snapToGrid w:val="0"/>
              <w:ind w:left="0" w:leftChars="0" w:firstLine="0" w:firstLineChars="0"/>
              <w:textAlignment w:val="baseline"/>
              <w:rPr>
                <w:rFonts w:hint="eastAsia"/>
                <w:sz w:val="24"/>
                <w:szCs w:val="24"/>
                <w:highlight w:val="none"/>
                <w:lang w:eastAsia="zh-CN"/>
              </w:rPr>
            </w:pPr>
            <w:r>
              <w:rPr>
                <w:rFonts w:hint="eastAsia" w:ascii="宋体" w:hAnsi="宋体" w:eastAsia="宋体" w:cs="宋体"/>
                <w:color w:val="auto"/>
                <w:sz w:val="24"/>
                <w:szCs w:val="24"/>
                <w:highlight w:val="none"/>
                <w:lang w:val="en-US" w:eastAsia="zh-CN"/>
              </w:rPr>
              <w:t>注：须提供第三方检测报告</w:t>
            </w:r>
            <w:r>
              <w:rPr>
                <w:rFonts w:hint="eastAsia" w:hAnsi="宋体" w:cs="宋体"/>
                <w:color w:val="auto"/>
                <w:sz w:val="24"/>
                <w:szCs w:val="24"/>
                <w:highlight w:val="none"/>
                <w:lang w:val="en-US" w:eastAsia="zh-CN"/>
              </w:rPr>
              <w:t>，未按要求提供的不得分</w:t>
            </w:r>
            <w:r>
              <w:rPr>
                <w:rFonts w:hint="eastAsia" w:ascii="宋体" w:hAnsi="宋体" w:eastAsia="宋体" w:cs="宋体"/>
                <w:color w:val="auto"/>
                <w:sz w:val="24"/>
                <w:szCs w:val="24"/>
                <w:highlight w:val="none"/>
                <w:lang w:val="en-US" w:eastAsia="zh-CN"/>
              </w:rPr>
              <w:t>。</w:t>
            </w:r>
          </w:p>
        </w:tc>
        <w:tc>
          <w:tcPr>
            <w:tcW w:w="366" w:type="pct"/>
            <w:noWrap w:val="0"/>
            <w:vAlign w:val="center"/>
          </w:tcPr>
          <w:p w14:paraId="00A6320D">
            <w:pPr>
              <w:keepLines w:val="0"/>
              <w:pageBreakBefore w:val="0"/>
              <w:widowControl/>
              <w:kinsoku/>
              <w:wordWrap/>
              <w:overflowPunct/>
              <w:topLinePunct w:val="0"/>
              <w:autoSpaceDE w:val="0"/>
              <w:autoSpaceDN w:val="0"/>
              <w:bidi w:val="0"/>
              <w:adjustRightInd w:val="0"/>
              <w:snapToGrid w:val="0"/>
              <w:jc w:val="center"/>
              <w:textAlignment w:val="baseline"/>
              <w:rPr>
                <w:rFonts w:hint="default" w:ascii="宋体" w:hAnsi="宋体" w:eastAsia="宋体" w:cs="宋体"/>
                <w:kern w:val="0"/>
                <w:sz w:val="24"/>
                <w:szCs w:val="24"/>
                <w:lang w:val="en-US" w:eastAsia="zh-CN"/>
              </w:rPr>
            </w:pPr>
            <w:r>
              <w:rPr>
                <w:rFonts w:hint="eastAsia" w:hAnsi="宋体" w:cs="宋体"/>
                <w:kern w:val="0"/>
                <w:sz w:val="24"/>
                <w:szCs w:val="24"/>
                <w:lang w:val="en-US" w:eastAsia="zh-CN"/>
              </w:rPr>
              <w:t>26</w:t>
            </w:r>
          </w:p>
        </w:tc>
      </w:tr>
      <w:tr w14:paraId="2AB5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94" w:type="pct"/>
            <w:noWrap w:val="0"/>
            <w:vAlign w:val="center"/>
          </w:tcPr>
          <w:p w14:paraId="72B23197">
            <w:pPr>
              <w:keepLines w:val="0"/>
              <w:pageBreakBefore w:val="0"/>
              <w:numPr>
                <w:ilvl w:val="0"/>
                <w:numId w:val="5"/>
              </w:numPr>
              <w:kinsoku/>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000000"/>
                <w:sz w:val="30"/>
                <w:szCs w:val="30"/>
                <w:lang w:val="en-US" w:eastAsia="zh-CN"/>
              </w:rPr>
            </w:pPr>
          </w:p>
        </w:tc>
        <w:tc>
          <w:tcPr>
            <w:tcW w:w="462" w:type="pct"/>
            <w:noWrap w:val="0"/>
            <w:vAlign w:val="center"/>
          </w:tcPr>
          <w:p w14:paraId="7CD34B37">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hAnsi="宋体" w:cs="宋体"/>
                <w:kern w:val="0"/>
                <w:sz w:val="24"/>
                <w:szCs w:val="24"/>
                <w:lang w:eastAsia="zh-CN"/>
              </w:rPr>
            </w:pPr>
            <w:r>
              <w:rPr>
                <w:rFonts w:hint="eastAsia" w:hAnsi="宋体" w:cs="宋体"/>
                <w:kern w:val="0"/>
                <w:sz w:val="24"/>
                <w:szCs w:val="24"/>
                <w:lang w:eastAsia="zh-CN"/>
              </w:rPr>
              <w:t>产品</w:t>
            </w:r>
          </w:p>
          <w:p w14:paraId="6C62769B">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hAnsi="宋体" w:cs="宋体"/>
                <w:kern w:val="0"/>
                <w:sz w:val="24"/>
                <w:szCs w:val="24"/>
                <w:lang w:eastAsia="zh-CN"/>
              </w:rPr>
              <w:t>认证</w:t>
            </w:r>
          </w:p>
        </w:tc>
        <w:tc>
          <w:tcPr>
            <w:tcW w:w="3876" w:type="pct"/>
            <w:noWrap w:val="0"/>
            <w:vAlign w:val="center"/>
          </w:tcPr>
          <w:p w14:paraId="2EF2CF90">
            <w:pPr>
              <w:keepLines w:val="0"/>
              <w:pageBreakBefore w:val="0"/>
              <w:numPr>
                <w:ilvl w:val="0"/>
                <w:numId w:val="0"/>
              </w:numPr>
              <w:kinsoku/>
              <w:wordWrap/>
              <w:overflowPunct/>
              <w:topLinePunct w:val="0"/>
              <w:autoSpaceDE w:val="0"/>
              <w:autoSpaceDN w:val="0"/>
              <w:bidi w:val="0"/>
              <w:adjustRightInd w:val="0"/>
              <w:snapToGrid w:val="0"/>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所投品牌空调制造商具有质量管理体系认证、环境管理体系认证、能源管理体系认证，每提供一项得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分，最高得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tc>
        <w:tc>
          <w:tcPr>
            <w:tcW w:w="366" w:type="pct"/>
            <w:noWrap w:val="0"/>
            <w:vAlign w:val="center"/>
          </w:tcPr>
          <w:p w14:paraId="0E40BF77">
            <w:pPr>
              <w:keepLines w:val="0"/>
              <w:pageBreakBefore w:val="0"/>
              <w:widowControl/>
              <w:kinsoku/>
              <w:wordWrap/>
              <w:overflowPunct/>
              <w:topLinePunct w:val="0"/>
              <w:autoSpaceDE w:val="0"/>
              <w:autoSpaceDN w:val="0"/>
              <w:bidi w:val="0"/>
              <w:adjustRightInd w:val="0"/>
              <w:snapToGrid w:val="0"/>
              <w:jc w:val="center"/>
              <w:textAlignment w:val="baseline"/>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r>
      <w:tr w14:paraId="0D13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4" w:type="pct"/>
            <w:vMerge w:val="restart"/>
            <w:noWrap w:val="0"/>
            <w:vAlign w:val="center"/>
          </w:tcPr>
          <w:p w14:paraId="4B91CD4A">
            <w:pPr>
              <w:keepLines w:val="0"/>
              <w:pageBreakBefore w:val="0"/>
              <w:widowControl/>
              <w:numPr>
                <w:ilvl w:val="0"/>
                <w:numId w:val="5"/>
              </w:numPr>
              <w:kinsoku/>
              <w:wordWrap/>
              <w:overflowPunct/>
              <w:topLinePunct w:val="0"/>
              <w:autoSpaceDE w:val="0"/>
              <w:autoSpaceDN w:val="0"/>
              <w:bidi w:val="0"/>
              <w:adjustRightInd w:val="0"/>
              <w:snapToGrid w:val="0"/>
              <w:ind w:left="0" w:leftChars="0" w:right="-53" w:rightChars="-25" w:firstLine="0" w:firstLineChars="0"/>
              <w:jc w:val="center"/>
              <w:textAlignment w:val="baseline"/>
              <w:rPr>
                <w:rFonts w:hint="eastAsia" w:ascii="宋体" w:hAnsi="宋体" w:eastAsia="宋体" w:cs="宋体"/>
                <w:kern w:val="0"/>
                <w:sz w:val="30"/>
                <w:szCs w:val="30"/>
                <w:lang w:val="en-US" w:eastAsia="zh-CN"/>
              </w:rPr>
            </w:pPr>
          </w:p>
        </w:tc>
        <w:tc>
          <w:tcPr>
            <w:tcW w:w="462" w:type="pct"/>
            <w:vMerge w:val="restart"/>
            <w:noWrap w:val="0"/>
            <w:vAlign w:val="center"/>
          </w:tcPr>
          <w:p w14:paraId="165D9EAF">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售后</w:t>
            </w:r>
          </w:p>
          <w:p w14:paraId="6600D627">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服务</w:t>
            </w:r>
          </w:p>
        </w:tc>
        <w:tc>
          <w:tcPr>
            <w:tcW w:w="3876" w:type="pct"/>
            <w:noWrap w:val="0"/>
            <w:vAlign w:val="center"/>
          </w:tcPr>
          <w:p w14:paraId="1A297B9F">
            <w:pPr>
              <w:keepLines w:val="0"/>
              <w:pageBreakBefore w:val="0"/>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lang w:eastAsia="zh-CN"/>
              </w:rPr>
              <w:t>提供至少6年质保承诺书</w:t>
            </w:r>
            <w:r>
              <w:rPr>
                <w:rFonts w:hint="eastAsia" w:hAnsi="宋体" w:cs="宋体"/>
                <w:sz w:val="24"/>
                <w:szCs w:val="24"/>
                <w:lang w:eastAsia="zh-CN"/>
              </w:rPr>
              <w:t>，未提供的为无效投标</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每</w:t>
            </w:r>
            <w:r>
              <w:rPr>
                <w:rFonts w:hint="eastAsia" w:ascii="宋体" w:hAnsi="宋体" w:eastAsia="宋体" w:cs="宋体"/>
                <w:color w:val="auto"/>
                <w:sz w:val="24"/>
                <w:szCs w:val="24"/>
                <w:highlight w:val="none"/>
                <w:lang w:val="en-US" w:eastAsia="zh-CN"/>
              </w:rPr>
              <w:t>延长</w:t>
            </w:r>
            <w:r>
              <w:rPr>
                <w:rFonts w:hint="eastAsia" w:ascii="宋体" w:hAnsi="宋体" w:eastAsia="宋体" w:cs="宋体"/>
                <w:color w:val="auto"/>
                <w:sz w:val="24"/>
                <w:szCs w:val="24"/>
                <w:highlight w:val="none"/>
              </w:rPr>
              <w:t>一年</w:t>
            </w:r>
            <w:r>
              <w:rPr>
                <w:rFonts w:hint="eastAsia" w:ascii="宋体" w:hAnsi="宋体" w:eastAsia="宋体" w:cs="宋体"/>
                <w:color w:val="auto"/>
                <w:sz w:val="24"/>
                <w:szCs w:val="24"/>
                <w:highlight w:val="none"/>
                <w:lang w:val="en-US" w:eastAsia="zh-CN"/>
              </w:rPr>
              <w:t>得1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满分2分。</w:t>
            </w:r>
          </w:p>
        </w:tc>
        <w:tc>
          <w:tcPr>
            <w:tcW w:w="366" w:type="pct"/>
            <w:noWrap w:val="0"/>
            <w:vAlign w:val="center"/>
          </w:tcPr>
          <w:p w14:paraId="12F52899">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14:paraId="487A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 w:type="pct"/>
            <w:vMerge w:val="continue"/>
            <w:noWrap w:val="0"/>
            <w:vAlign w:val="center"/>
          </w:tcPr>
          <w:p w14:paraId="1A2BC24A">
            <w:pPr>
              <w:keepLines w:val="0"/>
              <w:pageBreakBefore w:val="0"/>
              <w:widowControl/>
              <w:kinsoku/>
              <w:wordWrap/>
              <w:overflowPunct/>
              <w:topLinePunct w:val="0"/>
              <w:autoSpaceDE w:val="0"/>
              <w:autoSpaceDN w:val="0"/>
              <w:bidi w:val="0"/>
              <w:adjustRightInd w:val="0"/>
              <w:snapToGrid w:val="0"/>
              <w:ind w:left="-53" w:leftChars="-25" w:right="-53" w:rightChars="-25" w:firstLineChars="0"/>
              <w:jc w:val="center"/>
              <w:textAlignment w:val="baseline"/>
              <w:rPr>
                <w:rFonts w:hint="eastAsia" w:ascii="宋体" w:hAnsi="宋体" w:eastAsia="宋体" w:cs="宋体"/>
                <w:sz w:val="30"/>
                <w:szCs w:val="30"/>
                <w:lang w:val="en-US" w:eastAsia="zh-CN"/>
              </w:rPr>
            </w:pPr>
          </w:p>
        </w:tc>
        <w:tc>
          <w:tcPr>
            <w:tcW w:w="462" w:type="pct"/>
            <w:vMerge w:val="continue"/>
            <w:noWrap w:val="0"/>
            <w:vAlign w:val="center"/>
          </w:tcPr>
          <w:p w14:paraId="3EE22ADF">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p>
        </w:tc>
        <w:tc>
          <w:tcPr>
            <w:tcW w:w="3876" w:type="pct"/>
            <w:noWrap w:val="0"/>
            <w:vAlign w:val="center"/>
          </w:tcPr>
          <w:p w14:paraId="07CBB40F">
            <w:pPr>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kern w:val="0"/>
                <w:sz w:val="24"/>
                <w:szCs w:val="24"/>
              </w:rPr>
              <w:t>投标人的售后服务承诺方案，包括：详细完整的“三包”、免费保修及售后服务措施和方案（包括服务措施、产品质量保证、售后回访计划、人员培训和质保期外的售后服务承诺等）响应时间、备品备件方案等情况进行评审，方案</w:t>
            </w:r>
            <w:r>
              <w:rPr>
                <w:rFonts w:hint="eastAsia" w:ascii="宋体" w:hAnsi="宋体" w:eastAsia="宋体" w:cs="宋体"/>
                <w:kern w:val="0"/>
                <w:sz w:val="24"/>
                <w:szCs w:val="24"/>
                <w:lang w:eastAsia="zh-CN"/>
              </w:rPr>
              <w:t>优</w:t>
            </w:r>
            <w:r>
              <w:rPr>
                <w:rFonts w:hint="eastAsia" w:ascii="宋体" w:hAnsi="宋体" w:eastAsia="宋体" w:cs="宋体"/>
                <w:kern w:val="0"/>
                <w:sz w:val="24"/>
                <w:szCs w:val="24"/>
              </w:rPr>
              <w:t>得</w:t>
            </w:r>
            <w:r>
              <w:rPr>
                <w:rFonts w:hint="eastAsia" w:hAnsi="宋体" w:cs="宋体"/>
                <w:kern w:val="0"/>
                <w:sz w:val="24"/>
                <w:szCs w:val="24"/>
                <w:lang w:val="en-US" w:eastAsia="zh-CN"/>
              </w:rPr>
              <w:t>4-5</w:t>
            </w:r>
            <w:r>
              <w:rPr>
                <w:rFonts w:hint="eastAsia" w:ascii="宋体" w:hAnsi="宋体" w:eastAsia="宋体" w:cs="宋体"/>
                <w:color w:val="000000"/>
                <w:sz w:val="24"/>
                <w:szCs w:val="24"/>
              </w:rPr>
              <w:t>分，良好得</w:t>
            </w:r>
            <w:r>
              <w:rPr>
                <w:rFonts w:hint="eastAsia" w:hAnsi="宋体" w:cs="宋体"/>
                <w:color w:val="000000"/>
                <w:sz w:val="24"/>
                <w:szCs w:val="24"/>
                <w:lang w:val="en-US" w:eastAsia="zh-CN"/>
              </w:rPr>
              <w:t>2-3</w:t>
            </w:r>
            <w:r>
              <w:rPr>
                <w:rFonts w:hint="eastAsia" w:ascii="宋体" w:hAnsi="宋体" w:eastAsia="宋体" w:cs="宋体"/>
                <w:color w:val="000000"/>
                <w:sz w:val="24"/>
                <w:szCs w:val="24"/>
              </w:rPr>
              <w:t>分，一般得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r>
              <w:rPr>
                <w:rFonts w:hint="eastAsia" w:ascii="宋体" w:hAnsi="宋体" w:eastAsia="宋体" w:cs="宋体"/>
                <w:kern w:val="0"/>
                <w:sz w:val="24"/>
                <w:szCs w:val="24"/>
              </w:rPr>
              <w:t>，未提供不得分。</w:t>
            </w:r>
          </w:p>
        </w:tc>
        <w:tc>
          <w:tcPr>
            <w:tcW w:w="366" w:type="pct"/>
            <w:noWrap w:val="0"/>
            <w:vAlign w:val="center"/>
          </w:tcPr>
          <w:p w14:paraId="0BED5E00">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14:paraId="5A3D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 w:type="pct"/>
            <w:noWrap w:val="0"/>
            <w:vAlign w:val="center"/>
          </w:tcPr>
          <w:p w14:paraId="384267C3">
            <w:pPr>
              <w:keepLines w:val="0"/>
              <w:pageBreakBefore w:val="0"/>
              <w:widowControl/>
              <w:numPr>
                <w:ilvl w:val="0"/>
                <w:numId w:val="5"/>
              </w:numPr>
              <w:kinsoku/>
              <w:wordWrap/>
              <w:overflowPunct/>
              <w:topLinePunct w:val="0"/>
              <w:autoSpaceDE w:val="0"/>
              <w:autoSpaceDN w:val="0"/>
              <w:bidi w:val="0"/>
              <w:adjustRightInd w:val="0"/>
              <w:snapToGrid w:val="0"/>
              <w:ind w:left="0" w:leftChars="0" w:right="-53" w:rightChars="-25" w:firstLine="0" w:firstLineChars="0"/>
              <w:jc w:val="center"/>
              <w:textAlignment w:val="baseline"/>
              <w:rPr>
                <w:rFonts w:hint="eastAsia" w:ascii="宋体" w:hAnsi="宋体" w:eastAsia="宋体" w:cs="宋体"/>
                <w:sz w:val="30"/>
                <w:szCs w:val="30"/>
                <w:highlight w:val="none"/>
                <w:lang w:val="en-US" w:eastAsia="zh-CN"/>
              </w:rPr>
            </w:pPr>
          </w:p>
        </w:tc>
        <w:tc>
          <w:tcPr>
            <w:tcW w:w="462" w:type="pct"/>
            <w:noWrap w:val="0"/>
            <w:vAlign w:val="center"/>
          </w:tcPr>
          <w:p w14:paraId="4806818F">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配件和</w:t>
            </w:r>
          </w:p>
          <w:p w14:paraId="3485E29F">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color w:val="FF0000"/>
                <w:kern w:val="0"/>
                <w:sz w:val="24"/>
                <w:szCs w:val="24"/>
                <w:highlight w:val="none"/>
                <w:lang w:val="en-US" w:eastAsia="zh-CN"/>
              </w:rPr>
            </w:pPr>
            <w:r>
              <w:rPr>
                <w:rFonts w:hint="eastAsia" w:hAnsi="宋体" w:cs="宋体"/>
                <w:color w:val="auto"/>
                <w:kern w:val="0"/>
                <w:sz w:val="24"/>
                <w:szCs w:val="24"/>
                <w:highlight w:val="none"/>
                <w:lang w:val="en-US" w:eastAsia="zh-CN"/>
              </w:rPr>
              <w:t>辅材等</w:t>
            </w:r>
          </w:p>
        </w:tc>
        <w:tc>
          <w:tcPr>
            <w:tcW w:w="3876" w:type="pct"/>
            <w:noWrap w:val="0"/>
            <w:vAlign w:val="center"/>
          </w:tcPr>
          <w:p w14:paraId="770371C0">
            <w:pPr>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铜管：</w:t>
            </w:r>
            <w:r>
              <w:rPr>
                <w:rFonts w:hint="eastAsia" w:ascii="宋体" w:hAnsi="宋体" w:eastAsia="宋体" w:cs="宋体"/>
                <w:kern w:val="0"/>
                <w:sz w:val="24"/>
                <w:szCs w:val="24"/>
                <w:highlight w:val="none"/>
                <w:lang w:val="en-US" w:eastAsia="zh-CN"/>
              </w:rPr>
              <w:t>采用优质品牌得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p>
          <w:p w14:paraId="3E911FE4">
            <w:pPr>
              <w:keepLines w:val="0"/>
              <w:pageBreakBefore w:val="0"/>
              <w:widowControl/>
              <w:kinsoku/>
              <w:wordWrap/>
              <w:overflowPunct/>
              <w:topLinePunct w:val="0"/>
              <w:autoSpaceDE w:val="0"/>
              <w:autoSpaceDN w:val="0"/>
              <w:bidi w:val="0"/>
              <w:adjustRightInd w:val="0"/>
              <w:snapToGrid w:val="0"/>
              <w:textAlignment w:val="baseline"/>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2、保温管：采用优质铝箔保温管</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p>
          <w:p w14:paraId="4A31DA43">
            <w:pPr>
              <w:keepLines w:val="0"/>
              <w:pageBreakBefore w:val="0"/>
              <w:widowControl/>
              <w:kinsoku/>
              <w:wordWrap/>
              <w:overflowPunct/>
              <w:topLinePunct w:val="0"/>
              <w:autoSpaceDE w:val="0"/>
              <w:autoSpaceDN w:val="0"/>
              <w:bidi w:val="0"/>
              <w:adjustRightInd w:val="0"/>
              <w:snapToGrid w:val="0"/>
              <w:textAlignment w:val="baseline"/>
              <w:rPr>
                <w:rFonts w:hint="default"/>
                <w:color w:val="FF0000"/>
                <w:sz w:val="24"/>
                <w:szCs w:val="24"/>
                <w:highlight w:val="none"/>
                <w:lang w:val="en-US" w:eastAsia="zh-CN"/>
              </w:rPr>
            </w:pP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、安装螺丝：空调外机安装螺丝、支架安装膨胀螺丝全部采用不锈钢螺丝的得2分。</w:t>
            </w:r>
          </w:p>
        </w:tc>
        <w:tc>
          <w:tcPr>
            <w:tcW w:w="366" w:type="pct"/>
            <w:noWrap w:val="0"/>
            <w:vAlign w:val="center"/>
          </w:tcPr>
          <w:p w14:paraId="39EE05B2">
            <w:pPr>
              <w:keepLines w:val="0"/>
              <w:pageBreakBefore w:val="0"/>
              <w:widowControl/>
              <w:kinsoku/>
              <w:wordWrap/>
              <w:overflowPunct/>
              <w:topLinePunct w:val="0"/>
              <w:autoSpaceDE w:val="0"/>
              <w:autoSpaceDN w:val="0"/>
              <w:bidi w:val="0"/>
              <w:adjustRightInd w:val="0"/>
              <w:snapToGrid w:val="0"/>
              <w:jc w:val="center"/>
              <w:textAlignment w:val="baseline"/>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r>
      <w:tr w14:paraId="23FA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94" w:type="pct"/>
            <w:noWrap w:val="0"/>
            <w:vAlign w:val="center"/>
          </w:tcPr>
          <w:p w14:paraId="7BC6D276">
            <w:pPr>
              <w:keepLines w:val="0"/>
              <w:pageBreakBefore w:val="0"/>
              <w:widowControl/>
              <w:numPr>
                <w:ilvl w:val="0"/>
                <w:numId w:val="5"/>
              </w:numPr>
              <w:kinsoku/>
              <w:wordWrap/>
              <w:overflowPunct/>
              <w:topLinePunct w:val="0"/>
              <w:autoSpaceDE w:val="0"/>
              <w:autoSpaceDN w:val="0"/>
              <w:bidi w:val="0"/>
              <w:adjustRightInd w:val="0"/>
              <w:snapToGrid w:val="0"/>
              <w:ind w:left="0" w:leftChars="0" w:right="-53" w:rightChars="-25" w:firstLine="0" w:firstLineChars="0"/>
              <w:jc w:val="center"/>
              <w:textAlignment w:val="baseline"/>
              <w:rPr>
                <w:rFonts w:hint="eastAsia" w:ascii="宋体" w:hAnsi="宋体" w:eastAsia="宋体" w:cs="宋体"/>
                <w:kern w:val="0"/>
                <w:sz w:val="30"/>
                <w:szCs w:val="30"/>
                <w:lang w:val="en-US" w:eastAsia="zh-CN"/>
              </w:rPr>
            </w:pPr>
          </w:p>
        </w:tc>
        <w:tc>
          <w:tcPr>
            <w:tcW w:w="462" w:type="pct"/>
            <w:noWrap w:val="0"/>
            <w:vAlign w:val="center"/>
          </w:tcPr>
          <w:p w14:paraId="518C2E61">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投标</w:t>
            </w:r>
          </w:p>
          <w:p w14:paraId="76EABFBD">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报价</w:t>
            </w:r>
          </w:p>
        </w:tc>
        <w:tc>
          <w:tcPr>
            <w:tcW w:w="3876" w:type="pct"/>
            <w:noWrap w:val="0"/>
            <w:vAlign w:val="center"/>
          </w:tcPr>
          <w:p w14:paraId="70EA8DF1">
            <w:pPr>
              <w:keepLines w:val="0"/>
              <w:pageBreakBefore w:val="0"/>
              <w:kinsoku/>
              <w:wordWrap/>
              <w:overflowPunct/>
              <w:topLinePunct w:val="0"/>
              <w:autoSpaceDE w:val="0"/>
              <w:autoSpaceDN w:val="0"/>
              <w:bidi w:val="0"/>
              <w:adjustRightInd w:val="0"/>
              <w:snapToGrid w:val="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满足采购要求的有效投标报价中报价最低的为评标基准价，得</w:t>
            </w:r>
            <w:r>
              <w:rPr>
                <w:rFonts w:hint="eastAsia" w:hAnsi="宋体" w:cs="宋体"/>
                <w:color w:val="auto"/>
                <w:sz w:val="24"/>
                <w:szCs w:val="24"/>
                <w:lang w:val="en-US" w:eastAsia="zh-CN"/>
              </w:rPr>
              <w:t>3</w:t>
            </w:r>
            <w:r>
              <w:rPr>
                <w:rFonts w:hint="eastAsia" w:ascii="宋体" w:hAnsi="宋体" w:eastAsia="宋体" w:cs="宋体"/>
                <w:color w:val="auto"/>
                <w:sz w:val="24"/>
                <w:szCs w:val="24"/>
                <w:lang w:val="en-US" w:eastAsia="zh-CN"/>
              </w:rPr>
              <w:t>0分；</w:t>
            </w:r>
          </w:p>
          <w:p w14:paraId="7D596619">
            <w:pPr>
              <w:keepLines w:val="0"/>
              <w:pageBreakBefore w:val="0"/>
              <w:kinsoku/>
              <w:wordWrap/>
              <w:overflowPunct/>
              <w:topLinePunct w:val="0"/>
              <w:autoSpaceDE w:val="0"/>
              <w:autoSpaceDN w:val="0"/>
              <w:bidi w:val="0"/>
              <w:adjustRightInd w:val="0"/>
              <w:snapToGrid w:val="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其他投标报价得分计算公式如下：投标报价得分=（评标基准价/参与评审的价格）×</w:t>
            </w:r>
            <w:r>
              <w:rPr>
                <w:rFonts w:hint="eastAsia" w:hAnsi="宋体" w:cs="宋体"/>
                <w:color w:val="auto"/>
                <w:sz w:val="24"/>
                <w:szCs w:val="24"/>
                <w:lang w:val="en-US" w:eastAsia="zh-CN"/>
              </w:rPr>
              <w:t>3</w:t>
            </w:r>
            <w:r>
              <w:rPr>
                <w:rFonts w:hint="eastAsia" w:ascii="宋体" w:hAnsi="宋体" w:eastAsia="宋体" w:cs="宋体"/>
                <w:color w:val="auto"/>
                <w:sz w:val="24"/>
                <w:szCs w:val="24"/>
                <w:lang w:val="en-US" w:eastAsia="zh-CN"/>
              </w:rPr>
              <w:t>0%×100。</w:t>
            </w:r>
          </w:p>
          <w:p w14:paraId="3CF678DE">
            <w:pPr>
              <w:pStyle w:val="2"/>
              <w:keepLines w:val="0"/>
              <w:pageBreakBefore w:val="0"/>
              <w:kinsoku/>
              <w:wordWrap/>
              <w:overflowPunct/>
              <w:topLinePunct w:val="0"/>
              <w:autoSpaceDE w:val="0"/>
              <w:autoSpaceDN w:val="0"/>
              <w:bidi w:val="0"/>
              <w:adjustRightInd w:val="0"/>
              <w:snapToGrid w:val="0"/>
              <w:textAlignment w:val="baseline"/>
              <w:rPr>
                <w:rFonts w:hint="default"/>
                <w:color w:val="auto"/>
                <w:lang w:val="en-US"/>
              </w:rPr>
            </w:pPr>
            <w:r>
              <w:rPr>
                <w:rFonts w:hint="eastAsia" w:ascii="宋体" w:hAnsi="宋体" w:eastAsia="宋体" w:cs="宋体"/>
                <w:b w:val="0"/>
                <w:bCs w:val="0"/>
                <w:kern w:val="0"/>
                <w:sz w:val="24"/>
                <w:szCs w:val="24"/>
                <w:lang w:val="en-US" w:eastAsia="zh-CN" w:bidi="ar-SA"/>
              </w:rPr>
              <w:t>注：所有参与评分的价格为投标</w:t>
            </w:r>
            <w:r>
              <w:rPr>
                <w:rFonts w:hint="eastAsia" w:ascii="宋体" w:hAnsi="宋体" w:eastAsia="宋体" w:cs="宋体"/>
                <w:b w:val="0"/>
                <w:bCs w:val="0"/>
                <w:color w:val="auto"/>
                <w:kern w:val="0"/>
                <w:sz w:val="24"/>
                <w:szCs w:val="24"/>
                <w:lang w:val="en-US" w:eastAsia="zh-CN" w:bidi="ar-SA"/>
              </w:rPr>
              <w:t>人的不含税报价。</w:t>
            </w:r>
          </w:p>
        </w:tc>
        <w:tc>
          <w:tcPr>
            <w:tcW w:w="366" w:type="pct"/>
            <w:noWrap w:val="0"/>
            <w:vAlign w:val="center"/>
          </w:tcPr>
          <w:p w14:paraId="399B6201">
            <w:pPr>
              <w:keepLines w:val="0"/>
              <w:pageBreakBefore w:val="0"/>
              <w:widowControl/>
              <w:kinsoku/>
              <w:wordWrap/>
              <w:overflowPunct/>
              <w:topLinePunct w:val="0"/>
              <w:autoSpaceDE w:val="0"/>
              <w:autoSpaceDN w:val="0"/>
              <w:bidi w:val="0"/>
              <w:adjustRightInd w:val="0"/>
              <w:snapToGrid w:val="0"/>
              <w:jc w:val="center"/>
              <w:textAlignment w:val="baseline"/>
              <w:rPr>
                <w:rFonts w:hint="default" w:ascii="宋体" w:hAnsi="宋体" w:eastAsia="宋体" w:cs="宋体"/>
                <w:kern w:val="0"/>
                <w:sz w:val="24"/>
                <w:szCs w:val="24"/>
                <w:lang w:val="en-US" w:eastAsia="zh-CN"/>
              </w:rPr>
            </w:pPr>
            <w:r>
              <w:rPr>
                <w:rFonts w:hint="eastAsia" w:hAnsi="宋体" w:cs="宋体"/>
                <w:kern w:val="0"/>
                <w:sz w:val="24"/>
                <w:szCs w:val="24"/>
                <w:lang w:val="en-US" w:eastAsia="zh-CN"/>
              </w:rPr>
              <w:t>25</w:t>
            </w:r>
          </w:p>
        </w:tc>
      </w:tr>
      <w:tr w14:paraId="642C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94" w:type="pct"/>
            <w:noWrap w:val="0"/>
            <w:vAlign w:val="center"/>
          </w:tcPr>
          <w:p w14:paraId="3B7DC6E8">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sz w:val="24"/>
                <w:szCs w:val="24"/>
                <w:lang w:val="en-US" w:eastAsia="zh-CN"/>
              </w:rPr>
            </w:pPr>
          </w:p>
        </w:tc>
        <w:tc>
          <w:tcPr>
            <w:tcW w:w="462" w:type="pct"/>
            <w:noWrap w:val="0"/>
            <w:vAlign w:val="center"/>
          </w:tcPr>
          <w:p w14:paraId="7F24C34C">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tc>
        <w:tc>
          <w:tcPr>
            <w:tcW w:w="3876" w:type="pct"/>
            <w:noWrap w:val="0"/>
            <w:vAlign w:val="center"/>
          </w:tcPr>
          <w:p w14:paraId="20837957">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lang w:val="en-US" w:eastAsia="zh-CN"/>
              </w:rPr>
            </w:pPr>
          </w:p>
        </w:tc>
        <w:tc>
          <w:tcPr>
            <w:tcW w:w="366" w:type="pct"/>
            <w:noWrap w:val="0"/>
            <w:vAlign w:val="center"/>
          </w:tcPr>
          <w:p w14:paraId="70F5B995">
            <w:pPr>
              <w:keepLines w:val="0"/>
              <w:pageBreakBefore w:val="0"/>
              <w:widowControl/>
              <w:kinsoku/>
              <w:wordWrap/>
              <w:overflowPunct/>
              <w:topLinePunct w:val="0"/>
              <w:autoSpaceDE w:val="0"/>
              <w:autoSpaceDN w:val="0"/>
              <w:bidi w:val="0"/>
              <w:adjustRightInd w:val="0"/>
              <w:snapToGrid w:val="0"/>
              <w:jc w:val="center"/>
              <w:textAlignment w:val="baseline"/>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fldChar w:fldCharType="begin"/>
            </w:r>
            <w:r>
              <w:rPr>
                <w:rFonts w:hint="default" w:ascii="宋体" w:hAnsi="宋体" w:eastAsia="宋体" w:cs="宋体"/>
                <w:kern w:val="0"/>
                <w:sz w:val="24"/>
                <w:szCs w:val="24"/>
                <w:lang w:val="en-US" w:eastAsia="zh-CN"/>
              </w:rPr>
              <w:instrText xml:space="preserve"> = sum(D2:D14) \* MERGEFORMAT </w:instrText>
            </w:r>
            <w:r>
              <w:rPr>
                <w:rFonts w:hint="default" w:ascii="宋体" w:hAnsi="宋体" w:eastAsia="宋体" w:cs="宋体"/>
                <w:kern w:val="0"/>
                <w:sz w:val="24"/>
                <w:szCs w:val="24"/>
                <w:lang w:val="en-US" w:eastAsia="zh-CN"/>
              </w:rPr>
              <w:fldChar w:fldCharType="separate"/>
            </w:r>
            <w:r>
              <w:rPr>
                <w:rFonts w:hint="default" w:ascii="宋体" w:hAnsi="宋体" w:eastAsia="宋体" w:cs="宋体"/>
                <w:kern w:val="0"/>
                <w:sz w:val="24"/>
                <w:szCs w:val="24"/>
                <w:lang w:val="en-US" w:eastAsia="zh-CN"/>
              </w:rPr>
              <w:t>100</w:t>
            </w:r>
            <w:r>
              <w:rPr>
                <w:rFonts w:hint="default" w:ascii="宋体" w:hAnsi="宋体" w:eastAsia="宋体" w:cs="宋体"/>
                <w:kern w:val="0"/>
                <w:sz w:val="24"/>
                <w:szCs w:val="24"/>
                <w:lang w:val="en-US" w:eastAsia="zh-CN"/>
              </w:rPr>
              <w:fldChar w:fldCharType="end"/>
            </w:r>
          </w:p>
        </w:tc>
      </w:tr>
      <w:tr w14:paraId="1B71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4"/>
            <w:noWrap w:val="0"/>
            <w:vAlign w:val="center"/>
          </w:tcPr>
          <w:p w14:paraId="142987D7">
            <w:pPr>
              <w:keepLines w:val="0"/>
              <w:pageBreakBefore w:val="0"/>
              <w:widowControl/>
              <w:kinsoku/>
              <w:wordWrap/>
              <w:overflowPunct/>
              <w:topLinePunct w:val="0"/>
              <w:autoSpaceDE w:val="0"/>
              <w:autoSpaceDN w:val="0"/>
              <w:bidi w:val="0"/>
              <w:adjustRightInd w:val="0"/>
              <w:snapToGrid w:val="0"/>
              <w:jc w:val="left"/>
              <w:textAlignment w:val="baseline"/>
              <w:rPr>
                <w:rFonts w:hint="eastAsia" w:ascii="宋体" w:hAnsi="宋体" w:eastAsia="宋体" w:cs="宋体"/>
                <w:kern w:val="0"/>
                <w:sz w:val="24"/>
                <w:szCs w:val="24"/>
                <w:lang w:val="en-US" w:eastAsia="zh-CN"/>
              </w:rPr>
            </w:pPr>
            <w:r>
              <w:rPr>
                <w:rFonts w:hint="eastAsia" w:ascii="宋体" w:hAnsi="宋体" w:eastAsia="宋体" w:cs="宋体"/>
                <w:b/>
                <w:bCs/>
                <w:color w:val="auto"/>
                <w:sz w:val="24"/>
                <w:szCs w:val="24"/>
                <w:highlight w:val="none"/>
                <w:lang w:val="en-US" w:eastAsia="zh-CN"/>
              </w:rPr>
              <w:t>注：评分中的生产厂家即为所投产品品牌的实际制造商，非外购贴牌产品。</w:t>
            </w:r>
          </w:p>
        </w:tc>
      </w:tr>
    </w:tbl>
    <w:p w14:paraId="4B0D1429">
      <w:pPr>
        <w:keepLines w:val="0"/>
        <w:pageBreakBefore w:val="0"/>
        <w:widowControl w:val="0"/>
        <w:kinsoku/>
        <w:wordWrap/>
        <w:overflowPunct/>
        <w:topLinePunct w:val="0"/>
        <w:bidi w:val="0"/>
        <w:spacing w:line="400" w:lineRule="exact"/>
        <w:ind w:firstLine="435"/>
        <w:jc w:val="left"/>
        <w:rPr>
          <w:rFonts w:hint="eastAsia" w:ascii="宋体" w:hAnsi="宋体" w:eastAsia="宋体" w:cs="宋体"/>
          <w:color w:val="FF0000"/>
          <w:sz w:val="24"/>
          <w:szCs w:val="24"/>
          <w:lang w:val="en-US" w:eastAsia="zh-CN"/>
        </w:rPr>
      </w:pPr>
    </w:p>
    <w:p w14:paraId="369858C3">
      <w:pPr>
        <w:keepLines w:val="0"/>
        <w:pageBreakBefore w:val="0"/>
        <w:widowControl w:val="0"/>
        <w:kinsoku/>
        <w:wordWrap/>
        <w:overflowPunct/>
        <w:topLinePunct w:val="0"/>
        <w:bidi w:val="0"/>
        <w:spacing w:line="400" w:lineRule="exact"/>
        <w:ind w:firstLine="435"/>
        <w:jc w:val="left"/>
        <w:rPr>
          <w:rFonts w:hint="eastAsia" w:ascii="宋体" w:hAnsi="宋体" w:cs="宋体"/>
          <w:b/>
          <w:sz w:val="24"/>
          <w:szCs w:val="24"/>
        </w:rPr>
      </w:pPr>
      <w:r>
        <w:rPr>
          <w:rFonts w:hint="eastAsia" w:ascii="宋体" w:hAnsi="宋体" w:eastAsia="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sz w:val="24"/>
          <w:szCs w:val="24"/>
          <w:highlight w:val="none"/>
        </w:rPr>
        <w:t>中标</w:t>
      </w:r>
      <w:r>
        <w:rPr>
          <w:rFonts w:hint="eastAsia" w:ascii="宋体" w:hAnsi="宋体" w:eastAsia="宋体" w:cs="宋体"/>
          <w:b w:val="0"/>
          <w:bCs w:val="0"/>
          <w:color w:val="auto"/>
          <w:sz w:val="24"/>
          <w:szCs w:val="24"/>
          <w:highlight w:val="none"/>
        </w:rPr>
        <w:t>结果公示：</w:t>
      </w:r>
      <w:r>
        <w:rPr>
          <w:rFonts w:hint="eastAsia" w:ascii="宋体" w:hAnsi="宋体" w:eastAsia="宋体" w:cs="宋体"/>
          <w:color w:val="auto"/>
          <w:sz w:val="24"/>
          <w:szCs w:val="24"/>
          <w:highlight w:val="none"/>
        </w:rPr>
        <w:t>招标人将评审结果公示发布在本招标信息发布媒体上，各投标人自行上网查看，招标人不再另行通知。</w:t>
      </w:r>
    </w:p>
    <w:p w14:paraId="3C061E67">
      <w:pPr>
        <w:spacing w:line="400" w:lineRule="exact"/>
        <w:ind w:firstLine="482" w:firstLineChars="200"/>
        <w:rPr>
          <w:rFonts w:hint="eastAsia" w:ascii="宋体" w:hAnsi="宋体" w:cs="宋体"/>
          <w:b/>
          <w:sz w:val="24"/>
          <w:szCs w:val="24"/>
        </w:rPr>
      </w:pPr>
      <w:r>
        <w:rPr>
          <w:rFonts w:hint="eastAsia" w:ascii="宋体" w:hAnsi="宋体" w:cs="宋体"/>
          <w:b/>
          <w:sz w:val="24"/>
          <w:szCs w:val="24"/>
        </w:rPr>
        <w:t>27、保密及其它注意事项</w:t>
      </w:r>
    </w:p>
    <w:p w14:paraId="3E2AE845">
      <w:pPr>
        <w:spacing w:line="400" w:lineRule="exact"/>
        <w:ind w:firstLine="480" w:firstLineChars="200"/>
        <w:rPr>
          <w:rFonts w:hint="eastAsia" w:ascii="宋体" w:hAnsi="宋体" w:cs="宋体"/>
          <w:sz w:val="24"/>
          <w:szCs w:val="24"/>
        </w:rPr>
      </w:pPr>
      <w:r>
        <w:rPr>
          <w:rFonts w:hint="eastAsia" w:ascii="宋体" w:hAnsi="宋体" w:cs="宋体"/>
          <w:sz w:val="24"/>
          <w:szCs w:val="24"/>
        </w:rPr>
        <w:t>27.1评标是招标过程中的重要环节，评标工作在评委会成员内独立进行。评标委员会将遵照评标原则对待所有投标人。</w:t>
      </w:r>
    </w:p>
    <w:p w14:paraId="0A80B066">
      <w:pPr>
        <w:spacing w:line="400" w:lineRule="exact"/>
        <w:ind w:firstLine="480" w:firstLineChars="200"/>
        <w:rPr>
          <w:rFonts w:hint="eastAsia" w:ascii="宋体" w:hAnsi="宋体" w:cs="宋体"/>
          <w:sz w:val="24"/>
          <w:szCs w:val="24"/>
        </w:rPr>
      </w:pPr>
      <w:r>
        <w:rPr>
          <w:rFonts w:hint="eastAsia" w:ascii="宋体" w:hAnsi="宋体" w:cs="宋体"/>
          <w:sz w:val="24"/>
          <w:szCs w:val="24"/>
        </w:rPr>
        <w:t>27.2在开标、评标期间，投标人不得向评委询问评标情况，不得进行旨在影响评标结果的活动。</w:t>
      </w:r>
    </w:p>
    <w:p w14:paraId="595F220A">
      <w:pPr>
        <w:spacing w:line="400" w:lineRule="exact"/>
        <w:ind w:firstLine="480" w:firstLineChars="200"/>
        <w:rPr>
          <w:rFonts w:hint="eastAsia" w:ascii="宋体" w:hAnsi="宋体" w:cs="宋体"/>
          <w:sz w:val="24"/>
          <w:szCs w:val="24"/>
        </w:rPr>
      </w:pPr>
      <w:r>
        <w:rPr>
          <w:rFonts w:hint="eastAsia" w:ascii="宋体" w:hAnsi="宋体" w:cs="宋体"/>
          <w:sz w:val="24"/>
          <w:szCs w:val="24"/>
        </w:rPr>
        <w:t>27.3在评标过程中，评委不得与投标人私下交换意见。在招标工作结束后与评标工作有接触的任何人，不得将评标情况外泄。</w:t>
      </w:r>
    </w:p>
    <w:p w14:paraId="5BA9D2CB">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27.4招标人、招标代理人及评标委员会不向未中标人解释未中标原因。 </w:t>
      </w:r>
    </w:p>
    <w:p w14:paraId="061B5B22">
      <w:pPr>
        <w:spacing w:line="400" w:lineRule="exact"/>
        <w:ind w:firstLine="482" w:firstLineChars="200"/>
        <w:rPr>
          <w:rFonts w:hint="eastAsia" w:ascii="宋体" w:hAnsi="宋体" w:cs="宋体"/>
          <w:b/>
          <w:sz w:val="24"/>
          <w:szCs w:val="24"/>
        </w:rPr>
      </w:pPr>
      <w:r>
        <w:rPr>
          <w:rFonts w:hint="eastAsia" w:ascii="宋体" w:hAnsi="宋体" w:cs="宋体"/>
          <w:b/>
          <w:sz w:val="24"/>
          <w:szCs w:val="24"/>
        </w:rPr>
        <w:t>28、合同授予</w:t>
      </w:r>
    </w:p>
    <w:p w14:paraId="615CFD66">
      <w:pPr>
        <w:autoSpaceDE w:val="0"/>
        <w:autoSpaceDN w:val="0"/>
        <w:adjustRightInd w:val="0"/>
        <w:snapToGrid w:val="0"/>
        <w:spacing w:line="400" w:lineRule="exact"/>
        <w:ind w:firstLine="482"/>
        <w:textAlignment w:val="bottom"/>
        <w:rPr>
          <w:rFonts w:hint="eastAsia" w:ascii="宋体" w:hAnsi="宋体" w:cs="宋体"/>
          <w:sz w:val="24"/>
          <w:szCs w:val="24"/>
        </w:rPr>
      </w:pPr>
      <w:bookmarkStart w:id="38" w:name="_Toc135552958"/>
      <w:bookmarkStart w:id="39" w:name="_Toc170700699"/>
      <w:bookmarkStart w:id="40" w:name="_Toc135553098"/>
      <w:r>
        <w:rPr>
          <w:rFonts w:hint="eastAsia" w:ascii="宋体" w:hAnsi="宋体" w:cs="宋体"/>
          <w:sz w:val="24"/>
          <w:szCs w:val="24"/>
        </w:rPr>
        <w:t>28.1中标通知</w:t>
      </w:r>
      <w:bookmarkEnd w:id="38"/>
      <w:bookmarkEnd w:id="39"/>
      <w:bookmarkEnd w:id="40"/>
      <w:r>
        <w:rPr>
          <w:rFonts w:hint="eastAsia" w:ascii="宋体" w:hAnsi="宋体" w:cs="宋体"/>
          <w:sz w:val="24"/>
          <w:szCs w:val="24"/>
        </w:rPr>
        <w:t>书</w:t>
      </w:r>
    </w:p>
    <w:p w14:paraId="2E62EF4B">
      <w:pPr>
        <w:autoSpaceDE w:val="0"/>
        <w:autoSpaceDN w:val="0"/>
        <w:adjustRightInd w:val="0"/>
        <w:snapToGrid w:val="0"/>
        <w:spacing w:line="400" w:lineRule="exact"/>
        <w:ind w:firstLine="482"/>
        <w:textAlignment w:val="bottom"/>
        <w:rPr>
          <w:rFonts w:hint="eastAsia" w:ascii="宋体" w:hAnsi="宋体" w:cs="宋体"/>
          <w:sz w:val="24"/>
          <w:szCs w:val="24"/>
        </w:rPr>
      </w:pPr>
      <w:r>
        <w:rPr>
          <w:rFonts w:hint="eastAsia" w:ascii="宋体" w:hAnsi="宋体" w:cs="宋体"/>
          <w:sz w:val="24"/>
          <w:szCs w:val="24"/>
        </w:rPr>
        <w:t>中标候选人确定之日起2个工作日内，招标人将评审结果公示发布在招标公告发布网站上，公示期限为3日，各投标人自行上网查看，招标人不再另行通知。公示期满无异议则向中标候选人发出书面中标通知书，中标人须自行领取。</w:t>
      </w:r>
    </w:p>
    <w:p w14:paraId="6BDAE394">
      <w:pPr>
        <w:autoSpaceDE w:val="0"/>
        <w:autoSpaceDN w:val="0"/>
        <w:adjustRightInd w:val="0"/>
        <w:snapToGrid w:val="0"/>
        <w:spacing w:line="400" w:lineRule="exact"/>
        <w:ind w:firstLine="480"/>
        <w:textAlignment w:val="bottom"/>
        <w:rPr>
          <w:rFonts w:hint="eastAsia" w:ascii="宋体" w:hAnsi="宋体" w:cs="宋体"/>
          <w:sz w:val="24"/>
          <w:szCs w:val="24"/>
        </w:rPr>
      </w:pPr>
      <w:bookmarkStart w:id="41" w:name="_Toc135553100"/>
      <w:bookmarkStart w:id="42" w:name="_Toc170700701"/>
      <w:bookmarkStart w:id="43" w:name="_Toc135552960"/>
      <w:r>
        <w:rPr>
          <w:rFonts w:hint="eastAsia" w:ascii="宋体" w:hAnsi="宋体" w:cs="宋体"/>
          <w:sz w:val="24"/>
          <w:szCs w:val="24"/>
        </w:rPr>
        <w:t>28.2合同</w:t>
      </w:r>
      <w:bookmarkEnd w:id="41"/>
      <w:bookmarkEnd w:id="42"/>
      <w:bookmarkEnd w:id="43"/>
      <w:r>
        <w:rPr>
          <w:rFonts w:hint="eastAsia" w:ascii="宋体" w:hAnsi="宋体" w:cs="宋体"/>
          <w:sz w:val="24"/>
          <w:szCs w:val="24"/>
        </w:rPr>
        <w:t>协议书的签订</w:t>
      </w:r>
    </w:p>
    <w:p w14:paraId="7378C6F8">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28.2.1中标人应按中标通知书规定的时间、地点与招标人签订合同。</w:t>
      </w:r>
    </w:p>
    <w:p w14:paraId="589C8FA4">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28.2.2招标文件、投标文件及补充修改文件、评审过程中有关澄清文件及询标纪要和中标通知书均作为合同附件。</w:t>
      </w:r>
    </w:p>
    <w:p w14:paraId="6056ADD2">
      <w:pPr>
        <w:autoSpaceDE w:val="0"/>
        <w:autoSpaceDN w:val="0"/>
        <w:adjustRightInd w:val="0"/>
        <w:snapToGrid w:val="0"/>
        <w:spacing w:line="400" w:lineRule="exact"/>
        <w:ind w:firstLine="480"/>
        <w:textAlignment w:val="bottom"/>
        <w:rPr>
          <w:rFonts w:hint="eastAsia" w:ascii="宋体" w:hAnsi="宋体" w:cs="宋体"/>
          <w:sz w:val="24"/>
          <w:szCs w:val="24"/>
        </w:rPr>
      </w:pPr>
      <w:r>
        <w:rPr>
          <w:rFonts w:hint="eastAsia" w:ascii="宋体" w:hAnsi="宋体" w:cs="宋体"/>
          <w:sz w:val="24"/>
          <w:szCs w:val="24"/>
        </w:rPr>
        <w:t>28.2.3 拒签合同的责任</w:t>
      </w:r>
    </w:p>
    <w:p w14:paraId="20475D1E">
      <w:pPr>
        <w:autoSpaceDE w:val="0"/>
        <w:autoSpaceDN w:val="0"/>
        <w:adjustRightInd w:val="0"/>
        <w:snapToGrid w:val="0"/>
        <w:spacing w:line="400" w:lineRule="exact"/>
        <w:ind w:firstLine="482"/>
        <w:textAlignment w:val="bottom"/>
        <w:rPr>
          <w:rFonts w:hint="eastAsia" w:ascii="宋体" w:hAnsi="宋体" w:cs="宋体"/>
          <w:sz w:val="24"/>
          <w:szCs w:val="24"/>
        </w:rPr>
      </w:pPr>
      <w:r>
        <w:rPr>
          <w:rFonts w:hint="eastAsia" w:ascii="宋体" w:hAnsi="宋体" w:cs="宋体"/>
          <w:sz w:val="24"/>
          <w:szCs w:val="24"/>
        </w:rPr>
        <w:t>中标人接到中标通知书后，在规定时间内借故否认已经承诺的条件而拒签合同者，以违约处理，其投标保证金不予退还，并赔偿由此对本次招标工作造成的直接经济损失。</w:t>
      </w:r>
    </w:p>
    <w:p w14:paraId="548E3585">
      <w:pPr>
        <w:pStyle w:val="10"/>
        <w:spacing w:after="0" w:line="400" w:lineRule="exact"/>
        <w:ind w:firstLine="480" w:firstLineChars="200"/>
        <w:rPr>
          <w:rFonts w:hint="eastAsia" w:ascii="宋体" w:hAnsi="宋体" w:cs="宋体"/>
          <w:sz w:val="24"/>
        </w:rPr>
      </w:pPr>
      <w:r>
        <w:rPr>
          <w:rFonts w:hint="eastAsia" w:ascii="宋体" w:hAnsi="宋体" w:cs="宋体"/>
          <w:sz w:val="24"/>
          <w:lang w:val="en-US" w:eastAsia="zh-CN"/>
        </w:rPr>
        <w:t>29</w:t>
      </w:r>
      <w:r>
        <w:rPr>
          <w:rFonts w:hint="eastAsia" w:ascii="宋体" w:hAnsi="宋体" w:cs="宋体"/>
          <w:sz w:val="24"/>
        </w:rPr>
        <w:t>、</w:t>
      </w:r>
      <w:r>
        <w:rPr>
          <w:rFonts w:hint="eastAsia" w:ascii="宋体" w:hAnsi="宋体" w:eastAsia="宋体" w:cs="宋体"/>
          <w:kern w:val="2"/>
          <w:sz w:val="24"/>
          <w:szCs w:val="24"/>
          <w:lang w:val="en-US" w:eastAsia="zh-CN" w:bidi="ar-SA"/>
        </w:rPr>
        <w:t>解释权</w:t>
      </w:r>
    </w:p>
    <w:p w14:paraId="21D3E857">
      <w:pPr>
        <w:spacing w:line="400" w:lineRule="exact"/>
        <w:ind w:firstLine="480" w:firstLineChars="200"/>
        <w:rPr>
          <w:rFonts w:hint="eastAsia" w:ascii="宋体" w:hAnsi="宋体" w:cs="宋体"/>
          <w:sz w:val="24"/>
          <w:lang w:val="zh-CN"/>
        </w:rPr>
      </w:pPr>
      <w:r>
        <w:rPr>
          <w:rFonts w:hint="eastAsia" w:ascii="宋体" w:hAnsi="宋体" w:cs="宋体"/>
          <w:sz w:val="24"/>
        </w:rPr>
        <w:t>凡涉及本次招标文件及澄清、修改或补充文件等条款的解释权均属于</w:t>
      </w:r>
      <w:r>
        <w:rPr>
          <w:rFonts w:hint="eastAsia" w:ascii="宋体" w:hAnsi="宋体" w:cs="宋体"/>
          <w:sz w:val="24"/>
          <w:lang w:eastAsia="zh-CN"/>
        </w:rPr>
        <w:t>杭州市临平区中医院</w:t>
      </w:r>
      <w:r>
        <w:rPr>
          <w:rFonts w:hint="eastAsia" w:ascii="宋体" w:hAnsi="宋体" w:cs="宋体"/>
          <w:sz w:val="24"/>
        </w:rPr>
        <w:t>。</w:t>
      </w:r>
    </w:p>
    <w:p w14:paraId="1A96A667">
      <w:pPr>
        <w:autoSpaceDE w:val="0"/>
        <w:autoSpaceDN w:val="0"/>
        <w:adjustRightInd w:val="0"/>
        <w:snapToGrid w:val="0"/>
        <w:jc w:val="center"/>
        <w:textAlignment w:val="bottom"/>
        <w:rPr>
          <w:rFonts w:hint="eastAsia" w:ascii="宋体" w:hAnsi="宋体" w:cs="宋体"/>
          <w:b/>
          <w:sz w:val="32"/>
          <w:szCs w:val="32"/>
        </w:rPr>
      </w:pPr>
    </w:p>
    <w:p w14:paraId="348B0C40">
      <w:pPr>
        <w:autoSpaceDE w:val="0"/>
        <w:autoSpaceDN w:val="0"/>
        <w:adjustRightInd w:val="0"/>
        <w:snapToGrid w:val="0"/>
        <w:jc w:val="center"/>
        <w:textAlignment w:val="bottom"/>
        <w:rPr>
          <w:rFonts w:hint="eastAsia" w:ascii="宋体" w:hAnsi="宋体" w:cs="宋体"/>
          <w:b/>
          <w:sz w:val="32"/>
          <w:szCs w:val="32"/>
        </w:rPr>
      </w:pPr>
    </w:p>
    <w:p w14:paraId="4A0AF327">
      <w:pPr>
        <w:autoSpaceDE w:val="0"/>
        <w:autoSpaceDN w:val="0"/>
        <w:adjustRightInd w:val="0"/>
        <w:snapToGrid w:val="0"/>
        <w:jc w:val="center"/>
        <w:textAlignment w:val="bottom"/>
        <w:rPr>
          <w:rFonts w:hint="eastAsia" w:ascii="宋体" w:hAnsi="宋体" w:cs="宋体"/>
          <w:b/>
          <w:sz w:val="32"/>
          <w:szCs w:val="32"/>
        </w:rPr>
      </w:pPr>
    </w:p>
    <w:p w14:paraId="3AB32EC5">
      <w:pPr>
        <w:autoSpaceDE w:val="0"/>
        <w:autoSpaceDN w:val="0"/>
        <w:adjustRightInd w:val="0"/>
        <w:snapToGrid w:val="0"/>
        <w:jc w:val="center"/>
        <w:textAlignment w:val="bottom"/>
        <w:rPr>
          <w:rFonts w:hint="eastAsia" w:ascii="宋体" w:hAnsi="宋体" w:cs="宋体"/>
          <w:b/>
          <w:sz w:val="32"/>
          <w:szCs w:val="32"/>
        </w:rPr>
      </w:pPr>
    </w:p>
    <w:p w14:paraId="70F2B8E0">
      <w:pPr>
        <w:autoSpaceDE w:val="0"/>
        <w:autoSpaceDN w:val="0"/>
        <w:adjustRightInd w:val="0"/>
        <w:snapToGrid w:val="0"/>
        <w:jc w:val="both"/>
        <w:textAlignment w:val="bottom"/>
        <w:rPr>
          <w:rFonts w:hint="eastAsia" w:ascii="宋体" w:hAnsi="宋体" w:cs="宋体"/>
          <w:b/>
          <w:sz w:val="32"/>
          <w:szCs w:val="32"/>
        </w:rPr>
      </w:pPr>
    </w:p>
    <w:p w14:paraId="17A52D1B">
      <w:pPr>
        <w:autoSpaceDE w:val="0"/>
        <w:autoSpaceDN w:val="0"/>
        <w:adjustRightInd w:val="0"/>
        <w:snapToGrid w:val="0"/>
        <w:jc w:val="both"/>
        <w:textAlignment w:val="bottom"/>
        <w:rPr>
          <w:rFonts w:hint="eastAsia" w:ascii="宋体" w:hAnsi="宋体" w:cs="宋体"/>
          <w:b/>
          <w:sz w:val="32"/>
          <w:szCs w:val="32"/>
        </w:rPr>
      </w:pPr>
    </w:p>
    <w:p w14:paraId="1C2292FD">
      <w:pPr>
        <w:autoSpaceDE w:val="0"/>
        <w:autoSpaceDN w:val="0"/>
        <w:adjustRightInd w:val="0"/>
        <w:snapToGrid w:val="0"/>
        <w:jc w:val="both"/>
        <w:textAlignment w:val="bottom"/>
        <w:rPr>
          <w:rFonts w:hint="eastAsia" w:ascii="宋体" w:hAnsi="宋体" w:cs="宋体"/>
          <w:b/>
          <w:sz w:val="32"/>
          <w:szCs w:val="32"/>
        </w:rPr>
      </w:pPr>
    </w:p>
    <w:p w14:paraId="7355DA50">
      <w:pPr>
        <w:autoSpaceDE w:val="0"/>
        <w:autoSpaceDN w:val="0"/>
        <w:adjustRightInd w:val="0"/>
        <w:snapToGrid w:val="0"/>
        <w:jc w:val="both"/>
        <w:textAlignment w:val="bottom"/>
        <w:rPr>
          <w:rFonts w:hint="eastAsia" w:ascii="宋体" w:hAnsi="宋体" w:cs="宋体"/>
          <w:b/>
          <w:sz w:val="32"/>
          <w:szCs w:val="32"/>
        </w:rPr>
      </w:pPr>
    </w:p>
    <w:p w14:paraId="6222827A">
      <w:pPr>
        <w:autoSpaceDE w:val="0"/>
        <w:autoSpaceDN w:val="0"/>
        <w:adjustRightInd w:val="0"/>
        <w:snapToGrid w:val="0"/>
        <w:jc w:val="center"/>
        <w:textAlignment w:val="bottom"/>
        <w:rPr>
          <w:rFonts w:hint="eastAsia" w:ascii="宋体" w:hAnsi="宋体" w:cs="宋体"/>
          <w:b/>
          <w:sz w:val="32"/>
          <w:szCs w:val="32"/>
        </w:rPr>
      </w:pPr>
    </w:p>
    <w:p w14:paraId="1673C2C3">
      <w:pPr>
        <w:autoSpaceDE w:val="0"/>
        <w:autoSpaceDN w:val="0"/>
        <w:adjustRightInd w:val="0"/>
        <w:snapToGrid w:val="0"/>
        <w:jc w:val="center"/>
        <w:textAlignment w:val="bottom"/>
        <w:rPr>
          <w:rFonts w:hint="eastAsia" w:ascii="宋体" w:hAnsi="宋体" w:cs="宋体"/>
          <w:b/>
          <w:sz w:val="32"/>
          <w:szCs w:val="32"/>
        </w:rPr>
      </w:pPr>
      <w:r>
        <w:rPr>
          <w:rFonts w:hint="eastAsia" w:ascii="宋体" w:hAnsi="宋体" w:cs="宋体"/>
          <w:b/>
          <w:sz w:val="32"/>
          <w:szCs w:val="32"/>
        </w:rPr>
        <w:t>第三章 采购需求</w:t>
      </w:r>
      <w:bookmarkStart w:id="44" w:name="_Toc88893681"/>
      <w:bookmarkStart w:id="45" w:name="_Toc135552967"/>
      <w:bookmarkStart w:id="46" w:name="_Toc170700709"/>
      <w:bookmarkStart w:id="47" w:name="_Toc135553107"/>
    </w:p>
    <w:bookmarkEnd w:id="44"/>
    <w:bookmarkEnd w:id="45"/>
    <w:bookmarkEnd w:id="46"/>
    <w:bookmarkEnd w:id="47"/>
    <w:p w14:paraId="1973A365">
      <w:pPr>
        <w:spacing w:line="4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一、产品基本情况</w:t>
      </w:r>
    </w:p>
    <w:p w14:paraId="65A6D51B">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本项目采购</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匹</w:t>
      </w:r>
      <w:r>
        <w:rPr>
          <w:rFonts w:hint="eastAsia" w:ascii="宋体" w:hAnsi="宋体" w:cs="宋体"/>
          <w:sz w:val="24"/>
          <w:szCs w:val="24"/>
          <w:lang w:val="en-US" w:eastAsia="zh-CN"/>
        </w:rPr>
        <w:t>机空调5</w:t>
      </w:r>
      <w:r>
        <w:rPr>
          <w:rFonts w:hint="eastAsia" w:ascii="宋体" w:hAnsi="宋体" w:eastAsia="宋体" w:cs="宋体"/>
          <w:sz w:val="24"/>
          <w:szCs w:val="24"/>
          <w:lang w:val="en-US" w:eastAsia="zh-CN"/>
        </w:rPr>
        <w:t>台</w:t>
      </w:r>
      <w:r>
        <w:rPr>
          <w:rFonts w:hint="eastAsia" w:ascii="宋体" w:hAnsi="宋体" w:cs="宋体"/>
          <w:sz w:val="24"/>
          <w:szCs w:val="24"/>
          <w:lang w:val="en-US" w:eastAsia="zh-CN"/>
        </w:rPr>
        <w:t>，14</w:t>
      </w:r>
      <w:r>
        <w:rPr>
          <w:rFonts w:hint="eastAsia" w:ascii="宋体" w:hAnsi="宋体" w:eastAsia="宋体" w:cs="宋体"/>
          <w:sz w:val="24"/>
          <w:szCs w:val="24"/>
          <w:lang w:val="en-US" w:eastAsia="zh-CN"/>
        </w:rPr>
        <w:t>匹</w:t>
      </w:r>
      <w:r>
        <w:rPr>
          <w:rFonts w:hint="eastAsia" w:ascii="宋体" w:hAnsi="宋体" w:cs="宋体"/>
          <w:sz w:val="24"/>
          <w:szCs w:val="24"/>
          <w:lang w:val="en-US" w:eastAsia="zh-CN"/>
        </w:rPr>
        <w:t>外机</w:t>
      </w:r>
      <w:r>
        <w:rPr>
          <w:rFonts w:hint="eastAsia" w:ascii="宋体" w:hAnsi="宋体" w:eastAsia="宋体" w:cs="宋体"/>
          <w:sz w:val="24"/>
          <w:szCs w:val="24"/>
          <w:lang w:val="en-US" w:eastAsia="zh-CN"/>
        </w:rPr>
        <w:t>空调</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台。</w:t>
      </w:r>
    </w:p>
    <w:p w14:paraId="356DE0C2">
      <w:pPr>
        <w:spacing w:line="40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、产品单价包括货物、标准附件、备品备件、专用工具、包装、运输、装卸、保险、税金、货到检查以及墙体打洞（孔）、安装、调试、外机不锈钢支架、铜管加长、保修等一切税金和费用。</w:t>
      </w:r>
    </w:p>
    <w:p w14:paraId="46A77A64">
      <w:pPr>
        <w:spacing w:line="40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二、货款结算</w:t>
      </w:r>
    </w:p>
    <w:p w14:paraId="25CEEC72">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1、货物安装完毕经采购方验收合格，</w:t>
      </w:r>
      <w:r>
        <w:rPr>
          <w:rFonts w:hint="eastAsia" w:ascii="宋体" w:hAnsi="宋体" w:cs="宋体"/>
          <w:sz w:val="24"/>
          <w:szCs w:val="24"/>
          <w:lang w:val="en-US" w:eastAsia="zh-CN"/>
        </w:rPr>
        <w:t>需根据招标数量单价，在政采云点单结算。</w:t>
      </w:r>
      <w:r>
        <w:rPr>
          <w:rFonts w:hint="eastAsia" w:ascii="宋体" w:hAnsi="宋体" w:eastAsia="宋体" w:cs="宋体"/>
          <w:sz w:val="24"/>
          <w:szCs w:val="24"/>
          <w:lang w:val="en-US" w:eastAsia="zh-CN"/>
        </w:rPr>
        <w:t>采购方收到中标方开具的正规税务发票后三十个工作日内，采购方完成货款支付。如遇由于财政资金拨款或支付系统原因未能支付时作相应顺延。</w:t>
      </w:r>
    </w:p>
    <w:p w14:paraId="05204B7A">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2、中标方必须开具本公司(企业、商户)的税务发票，提供本公司(企业、商户)的账号，中标方开具非本公司(企业、商户)的发票，采购方有权拒绝接收；提供非本公司(企业、商户)的账号，采购方有权拒绝转款。</w:t>
      </w:r>
    </w:p>
    <w:p w14:paraId="3FEEFAFB">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3、中标方须开具增值税专用发票。当采购数量与实际使用数量不一致时，中标方应根据实际使用量供货，合同的最终结算金额按实际使用量乘以成交单价进行计算。</w:t>
      </w:r>
    </w:p>
    <w:p w14:paraId="489238BD">
      <w:pPr>
        <w:spacing w:line="4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、安装验收</w:t>
      </w:r>
    </w:p>
    <w:p w14:paraId="6DDE68F8">
      <w:pPr>
        <w:spacing w:line="40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、到货后，中标方必须在采购方指定场地、约定时间内完成产品安装调试工作，验收合格后双方在验货单上签字确认。安装过程中的风险责任均由中标方承担。</w:t>
      </w:r>
    </w:p>
    <w:p w14:paraId="4A070D5C">
      <w:pPr>
        <w:pStyle w:val="20"/>
        <w:ind w:leftChars="200"/>
        <w:jc w:val="left"/>
        <w:rPr>
          <w:rFonts w:hint="default"/>
          <w:b w:val="0"/>
          <w:bCs/>
          <w:lang w:val="en-US" w:eastAsia="zh-CN"/>
        </w:rPr>
      </w:pPr>
      <w:r>
        <w:rPr>
          <w:rFonts w:hint="eastAsia" w:ascii="宋体" w:hAnsi="宋体" w:cs="宋体"/>
          <w:b w:val="0"/>
          <w:bCs/>
          <w:sz w:val="24"/>
          <w:szCs w:val="24"/>
          <w:lang w:val="en-US" w:eastAsia="zh-CN"/>
        </w:rPr>
        <w:t>2、安装完成后，需将因施工破坏的墙体修复。</w:t>
      </w:r>
    </w:p>
    <w:p w14:paraId="1582A1C3">
      <w:pPr>
        <w:spacing w:line="400" w:lineRule="exact"/>
        <w:ind w:firstLine="480" w:firstLineChars="200"/>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sz w:val="24"/>
          <w:szCs w:val="24"/>
          <w:lang w:val="en-US" w:eastAsia="zh-CN"/>
        </w:rPr>
        <w:br w:type="page"/>
      </w:r>
      <w:r>
        <w:rPr>
          <w:rFonts w:hint="eastAsia" w:ascii="宋体" w:hAnsi="宋体" w:eastAsia="宋体" w:cs="宋体"/>
          <w:b w:val="0"/>
          <w:bCs/>
          <w:color w:val="auto"/>
          <w:kern w:val="2"/>
          <w:sz w:val="28"/>
          <w:szCs w:val="28"/>
          <w:lang w:val="en-US" w:eastAsia="zh-CN" w:bidi="ar-SA"/>
        </w:rPr>
        <w:t>二、</w:t>
      </w:r>
      <w:r>
        <w:rPr>
          <w:rFonts w:hint="eastAsia" w:ascii="宋体" w:hAnsi="宋体" w:eastAsia="宋体" w:cs="宋体"/>
          <w:b/>
          <w:bCs/>
          <w:i w:val="0"/>
          <w:iCs w:val="0"/>
          <w:color w:val="auto"/>
          <w:kern w:val="0"/>
          <w:sz w:val="30"/>
          <w:szCs w:val="30"/>
          <w:u w:val="none"/>
          <w:lang w:val="en-US" w:eastAsia="zh-CN" w:bidi="ar"/>
        </w:rPr>
        <w:t>空调参数要求</w:t>
      </w: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6"/>
        <w:gridCol w:w="8678"/>
      </w:tblGrid>
      <w:tr w14:paraId="79E7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08CC10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i w:val="0"/>
                <w:iCs w:val="0"/>
                <w:color w:val="auto"/>
                <w:sz w:val="24"/>
                <w:szCs w:val="24"/>
                <w:u w:val="none"/>
                <w:lang w:eastAsia="zh-CN"/>
              </w:rPr>
            </w:pPr>
            <w:r>
              <w:rPr>
                <w:rFonts w:hint="eastAsia" w:ascii="宋体" w:hAnsi="宋体" w:eastAsia="宋体" w:cs="宋体"/>
                <w:b/>
                <w:bCs/>
                <w:i w:val="0"/>
                <w:iCs w:val="0"/>
                <w:color w:val="auto"/>
                <w:sz w:val="24"/>
                <w:szCs w:val="24"/>
                <w:u w:val="none"/>
                <w:lang w:eastAsia="zh-CN"/>
              </w:rPr>
              <w:t>项</w:t>
            </w:r>
            <w:r>
              <w:rPr>
                <w:rFonts w:hint="eastAsia" w:ascii="宋体" w:hAnsi="宋体" w:eastAsia="宋体" w:cs="宋体"/>
                <w:b/>
                <w:bCs/>
                <w:i w:val="0"/>
                <w:iCs w:val="0"/>
                <w:color w:val="auto"/>
                <w:sz w:val="24"/>
                <w:szCs w:val="24"/>
                <w:u w:val="none"/>
                <w:lang w:val="en-US" w:eastAsia="zh-CN"/>
              </w:rPr>
              <w:t xml:space="preserve"> </w:t>
            </w:r>
            <w:r>
              <w:rPr>
                <w:rFonts w:hint="eastAsia" w:ascii="宋体" w:hAnsi="宋体" w:eastAsia="宋体" w:cs="宋体"/>
                <w:b/>
                <w:bCs/>
                <w:i w:val="0"/>
                <w:iCs w:val="0"/>
                <w:color w:val="auto"/>
                <w:sz w:val="24"/>
                <w:szCs w:val="24"/>
                <w:u w:val="none"/>
                <w:lang w:eastAsia="zh-CN"/>
              </w:rPr>
              <w:t>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E4D5E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参数要求</w:t>
            </w:r>
          </w:p>
        </w:tc>
      </w:tr>
      <w:tr w14:paraId="7254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7CDE64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基本要求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F8615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cs="宋体"/>
                <w:b w:val="0"/>
                <w:bCs w:val="0"/>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6台空调</w:t>
            </w:r>
            <w:r>
              <w:rPr>
                <w:rFonts w:hint="eastAsia" w:ascii="宋体" w:hAnsi="宋体" w:eastAsia="宋体" w:cs="宋体"/>
                <w:b w:val="0"/>
                <w:bCs w:val="0"/>
                <w:color w:val="auto"/>
                <w:sz w:val="24"/>
                <w:szCs w:val="24"/>
                <w:lang w:eastAsia="zh-CN"/>
              </w:rPr>
              <w:t>必须是同一品牌</w:t>
            </w:r>
            <w:r>
              <w:rPr>
                <w:rFonts w:hint="eastAsia" w:ascii="宋体" w:hAnsi="宋体" w:cs="宋体"/>
                <w:b w:val="0"/>
                <w:bCs w:val="0"/>
                <w:color w:val="auto"/>
                <w:sz w:val="24"/>
                <w:szCs w:val="24"/>
                <w:lang w:eastAsia="zh-CN"/>
              </w:rPr>
              <w:t>；</w:t>
            </w:r>
          </w:p>
          <w:p w14:paraId="0AE9E1C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b w:val="0"/>
                <w:bCs w:val="0"/>
                <w:color w:val="auto"/>
                <w:sz w:val="24"/>
                <w:szCs w:val="24"/>
                <w:lang w:val="en-US" w:eastAsia="zh-CN"/>
              </w:rPr>
              <w:t>2</w:t>
            </w:r>
            <w:r>
              <w:rPr>
                <w:rFonts w:hint="eastAsia" w:ascii="宋体" w:hAnsi="宋体" w:cs="宋体"/>
                <w:b w:val="0"/>
                <w:bCs w:val="0"/>
                <w:color w:val="000000"/>
                <w:sz w:val="24"/>
                <w:lang w:val="en-US" w:eastAsia="zh-CN"/>
              </w:rPr>
              <w:t>.</w:t>
            </w:r>
            <w:r>
              <w:rPr>
                <w:rFonts w:hint="eastAsia" w:ascii="宋体" w:hAnsi="宋体" w:eastAsia="宋体" w:cs="宋体"/>
                <w:b w:val="0"/>
                <w:bCs w:val="0"/>
                <w:color w:val="auto"/>
                <w:sz w:val="24"/>
                <w:szCs w:val="24"/>
                <w:lang w:eastAsia="zh-CN"/>
              </w:rPr>
              <w:t>需</w:t>
            </w: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lang w:eastAsia="zh-CN"/>
              </w:rPr>
              <w:t>空调生产厂家6年或6年以上质保承诺书。</w:t>
            </w:r>
          </w:p>
        </w:tc>
      </w:tr>
      <w:tr w14:paraId="4E28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0165FFC">
            <w:pPr>
              <w:pStyle w:val="20"/>
              <w:rPr>
                <w:rFonts w:hint="eastAsia"/>
                <w:b w:val="0"/>
                <w:bCs/>
                <w:lang w:val="en-US" w:eastAsia="zh-CN"/>
              </w:rPr>
            </w:pPr>
            <w:r>
              <w:rPr>
                <w:rFonts w:hint="eastAsia" w:ascii="宋体" w:hAnsi="宋体" w:cs="宋体"/>
                <w:b w:val="0"/>
                <w:bCs/>
                <w:i w:val="0"/>
                <w:iCs w:val="0"/>
                <w:color w:val="auto"/>
                <w:kern w:val="0"/>
                <w:sz w:val="24"/>
                <w:szCs w:val="24"/>
                <w:u w:val="none"/>
                <w:lang w:val="en-US" w:eastAsia="zh-CN" w:bidi="ar"/>
              </w:rPr>
              <w:t>空调器</w:t>
            </w:r>
          </w:p>
          <w:p w14:paraId="3DCA123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both"/>
              <w:textAlignment w:val="center"/>
              <w:rPr>
                <w:rFonts w:hint="eastAsia" w:ascii="宋体" w:hAnsi="宋体" w:eastAsia="宋体" w:cs="宋体"/>
                <w:i w:val="0"/>
                <w:iCs w:val="0"/>
                <w:color w:val="auto"/>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F33F1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▲空调类型:</w:t>
            </w:r>
            <w:r>
              <w:rPr>
                <w:rFonts w:hint="eastAsia" w:ascii="宋体" w:hAnsi="宋体" w:cs="宋体"/>
                <w:i w:val="0"/>
                <w:iCs w:val="0"/>
                <w:color w:val="auto"/>
                <w:kern w:val="0"/>
                <w:sz w:val="24"/>
                <w:szCs w:val="24"/>
                <w:u w:val="none"/>
                <w:lang w:val="en-US" w:eastAsia="zh-CN" w:bidi="ar"/>
              </w:rPr>
              <w:t>14</w:t>
            </w:r>
            <w:r>
              <w:rPr>
                <w:rFonts w:hint="eastAsia" w:ascii="宋体" w:hAnsi="宋体" w:eastAsia="宋体" w:cs="宋体"/>
                <w:i w:val="0"/>
                <w:iCs w:val="0"/>
                <w:color w:val="auto"/>
                <w:kern w:val="0"/>
                <w:sz w:val="24"/>
                <w:szCs w:val="24"/>
                <w:u w:val="none"/>
                <w:lang w:val="en-US" w:eastAsia="zh-CN" w:bidi="ar"/>
              </w:rPr>
              <w:t>P</w:t>
            </w:r>
            <w:r>
              <w:rPr>
                <w:rFonts w:hint="eastAsia" w:ascii="宋体" w:hAnsi="宋体" w:cs="宋体"/>
                <w:i w:val="0"/>
                <w:iCs w:val="0"/>
                <w:color w:val="auto"/>
                <w:kern w:val="0"/>
                <w:sz w:val="24"/>
                <w:szCs w:val="24"/>
                <w:u w:val="none"/>
                <w:lang w:val="en-US" w:eastAsia="zh-CN" w:bidi="ar"/>
              </w:rPr>
              <w:t>；</w:t>
            </w:r>
          </w:p>
          <w:p w14:paraId="2358A3C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▲能效等级：</w:t>
            </w:r>
            <w:r>
              <w:rPr>
                <w:rFonts w:hint="eastAsia" w:ascii="宋体" w:hAnsi="宋体" w:cs="宋体"/>
                <w:b w:val="0"/>
                <w:bCs/>
                <w:color w:val="000000"/>
                <w:sz w:val="24"/>
                <w:lang w:eastAsia="zh-CN"/>
              </w:rPr>
              <w:t>不低于新国标3级</w:t>
            </w:r>
            <w:r>
              <w:rPr>
                <w:rFonts w:hint="eastAsia" w:ascii="宋体" w:hAnsi="宋体" w:eastAsia="宋体" w:cs="宋体"/>
                <w:b w:val="0"/>
                <w:bCs/>
                <w:i w:val="0"/>
                <w:iCs w:val="0"/>
                <w:color w:val="auto"/>
                <w:kern w:val="0"/>
                <w:sz w:val="24"/>
                <w:szCs w:val="24"/>
                <w:u w:val="none"/>
                <w:lang w:val="en-US" w:eastAsia="zh-CN" w:bidi="ar"/>
              </w:rPr>
              <w:t>；</w:t>
            </w:r>
          </w:p>
          <w:p w14:paraId="70B5DFC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▲类型：变频（Full DC Inverter）中央空调（VRF系统），支持冷暖双模</w:t>
            </w:r>
          </w:p>
          <w:p w14:paraId="0D5DC99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▲压缩机：DC变频压缩机</w:t>
            </w:r>
          </w:p>
          <w:p w14:paraId="28D94D5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▲风机：双DC变频风机</w:t>
            </w:r>
          </w:p>
          <w:p w14:paraId="127E08E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▲能效等级：A/A（节能型，基于DC变频技术）</w:t>
            </w:r>
          </w:p>
          <w:p w14:paraId="38A2DDA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▲制冷剂：R410A（环保型，零臭氧消耗潜值）</w:t>
            </w:r>
          </w:p>
          <w:p w14:paraId="15B3952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▲噪音水平：室外机42 dB(A)（10m距离测量循环风量（m³/h）≥700；</w:t>
            </w:r>
          </w:p>
          <w:p w14:paraId="4FD31223">
            <w:pPr>
              <w:pStyle w:val="20"/>
              <w:jc w:val="left"/>
              <w:rPr>
                <w:rFonts w:hint="eastAsia"/>
                <w:lang w:val="en-US" w:eastAsia="zh-CN"/>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b w:val="0"/>
                <w:bCs/>
                <w:sz w:val="24"/>
                <w:szCs w:val="24"/>
                <w:lang w:val="en-US" w:eastAsia="zh-CN"/>
              </w:rPr>
              <w:t>制冷运行温度：-15℃至48℃（室外环境温度）制热运行温度：-20℃至27℃（室外环境温度）（说明：宽运行范围使其适合多种气候条件，尤其在极端低温或高温环境下仍能稳定运行。）</w:t>
            </w:r>
          </w:p>
        </w:tc>
      </w:tr>
      <w:tr w14:paraId="01D8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99F73F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空调</w:t>
            </w:r>
            <w:r>
              <w:rPr>
                <w:rFonts w:hint="eastAsia" w:ascii="宋体" w:hAnsi="宋体" w:cs="宋体"/>
                <w:i w:val="0"/>
                <w:iCs w:val="0"/>
                <w:color w:val="auto"/>
                <w:kern w:val="0"/>
                <w:sz w:val="24"/>
                <w:szCs w:val="24"/>
                <w:u w:val="none"/>
                <w:lang w:val="en-US" w:eastAsia="zh-CN" w:bidi="ar"/>
              </w:rPr>
              <w:t>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A39A9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▲空调类型:</w:t>
            </w:r>
            <w:r>
              <w:rPr>
                <w:rFonts w:hint="eastAsia" w:ascii="宋体" w:hAnsi="宋体" w:cs="宋体"/>
                <w:i w:val="0"/>
                <w:iCs w:val="0"/>
                <w:color w:val="auto"/>
                <w:kern w:val="0"/>
                <w:sz w:val="24"/>
                <w:szCs w:val="24"/>
                <w:u w:val="none"/>
                <w:lang w:val="en-US" w:eastAsia="zh-CN" w:bidi="ar"/>
              </w:rPr>
              <w:t>3P，四面出风嵌入式（四向气流 cassette）室内机</w:t>
            </w:r>
            <w:r>
              <w:rPr>
                <w:rFonts w:hint="eastAsia" w:ascii="宋体" w:hAnsi="宋体" w:eastAsia="宋体" w:cs="宋体"/>
                <w:i w:val="0"/>
                <w:iCs w:val="0"/>
                <w:color w:val="auto"/>
                <w:kern w:val="0"/>
                <w:sz w:val="24"/>
                <w:szCs w:val="24"/>
                <w:u w:val="none"/>
                <w:lang w:val="en-US" w:eastAsia="zh-CN" w:bidi="ar"/>
              </w:rPr>
              <w:t xml:space="preserve"> </w:t>
            </w:r>
          </w:p>
          <w:p w14:paraId="452A1F6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▲能效等级</w:t>
            </w: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cs="宋体"/>
                <w:b w:val="0"/>
                <w:bCs w:val="0"/>
                <w:color w:val="000000"/>
                <w:sz w:val="24"/>
                <w:lang w:eastAsia="zh-CN"/>
              </w:rPr>
              <w:t>不低于新国标3级</w:t>
            </w:r>
            <w:r>
              <w:rPr>
                <w:rFonts w:hint="eastAsia" w:ascii="宋体" w:hAnsi="宋体" w:eastAsia="宋体" w:cs="宋体"/>
                <w:b w:val="0"/>
                <w:bCs w:val="0"/>
                <w:i w:val="0"/>
                <w:iCs w:val="0"/>
                <w:color w:val="auto"/>
                <w:kern w:val="0"/>
                <w:sz w:val="24"/>
                <w:szCs w:val="24"/>
                <w:u w:val="none"/>
                <w:lang w:val="en-US" w:eastAsia="zh-CN" w:bidi="ar"/>
              </w:rPr>
              <w:t>；</w:t>
            </w:r>
          </w:p>
          <w:p w14:paraId="571E2D6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▲制冷量：7.1 kW（约24,200 BTU/h）</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制热量：8.0 kW（约27,300 BTU/h）</w:t>
            </w:r>
          </w:p>
          <w:p w14:paraId="26B53FE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▲适用面积**：约71 m²（视环境和负载而定）</w:t>
            </w:r>
          </w:p>
          <w:p w14:paraId="13DC143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▲功率消耗：约73 W（运行功率，视工况略有变化）</w:t>
            </w:r>
          </w:p>
          <w:p w14:paraId="760E419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▲风量：1730 m³/h（高风速，可能支持多档调节）</w:t>
            </w:r>
          </w:p>
          <w:p w14:paraId="01332F1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▲噪音值：34-43 dB(A)（低至高风速，具体视运行模式）</w:t>
            </w:r>
          </w:p>
        </w:tc>
      </w:tr>
      <w:tr w14:paraId="1243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7"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21691F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铜管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A4229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▲31.8mm外径</w:t>
            </w:r>
          </w:p>
          <w:p w14:paraId="509A20A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壁厚（根据ASTM B88/B280和SANS 460标准）：▲Type K（厚壁）：1.65mm（内径约28.5mm）。▲Type L（中壁）：1.24mm（内径约29.32mm）。▲Type M（薄壁）：0.97mm（内径约29.86mm）。</w:t>
            </w:r>
          </w:p>
          <w:p w14:paraId="56F30DE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▲长度：标准长度为5.5m（SANS 460）或20英尺（ASTM B88），可按需切割</w:t>
            </w:r>
            <w:r>
              <w:rPr>
                <w:rFonts w:hint="eastAsia" w:ascii="宋体" w:hAnsi="宋体" w:cs="宋体"/>
                <w:i w:val="0"/>
                <w:iCs w:val="0"/>
                <w:color w:val="auto"/>
                <w:kern w:val="0"/>
                <w:sz w:val="24"/>
                <w:szCs w:val="24"/>
                <w:u w:val="none"/>
                <w:lang w:val="en-US" w:eastAsia="zh-CN" w:bidi="ar"/>
              </w:rPr>
              <w:t>。</w:t>
            </w:r>
          </w:p>
          <w:p w14:paraId="08E95DAE">
            <w:pPr>
              <w:pStyle w:val="20"/>
              <w:jc w:val="both"/>
              <w:rPr>
                <w:rFonts w:hint="eastAsia"/>
                <w:b w:val="0"/>
                <w:bCs/>
                <w:lang w:val="en-US" w:eastAsia="zh-CN"/>
              </w:rPr>
            </w:pPr>
            <w:r>
              <w:rPr>
                <w:rFonts w:hint="eastAsia" w:ascii="宋体" w:hAnsi="宋体" w:eastAsia="宋体" w:cs="宋体"/>
                <w:i w:val="0"/>
                <w:iCs w:val="0"/>
                <w:color w:val="auto"/>
                <w:kern w:val="0"/>
                <w:sz w:val="24"/>
                <w:szCs w:val="24"/>
                <w:u w:val="none"/>
                <w:lang w:val="en-US" w:eastAsia="zh-CN" w:bidi="ar"/>
              </w:rPr>
              <w:t>▲</w:t>
            </w:r>
            <w:r>
              <w:rPr>
                <w:rFonts w:hint="eastAsia"/>
                <w:b w:val="0"/>
                <w:bCs/>
                <w:lang w:val="en-US" w:eastAsia="zh-CN"/>
              </w:rPr>
              <w:t>材质：无缝磷脱氧铜（C12200，铜含量&gt;99.9%），耐腐蚀、耐高温。</w:t>
            </w:r>
          </w:p>
          <w:p w14:paraId="52156F59">
            <w:pPr>
              <w:rPr>
                <w:rFonts w:hint="eastAsia"/>
                <w:b w:val="0"/>
                <w:bCs/>
                <w:lang w:val="en-US" w:eastAsia="zh-CN"/>
              </w:rPr>
            </w:pPr>
            <w:r>
              <w:rPr>
                <w:rFonts w:hint="eastAsia" w:ascii="宋体" w:hAnsi="宋体" w:eastAsia="宋体" w:cs="宋体"/>
                <w:b w:val="0"/>
                <w:bCs/>
                <w:i w:val="0"/>
                <w:iCs w:val="0"/>
                <w:color w:val="auto"/>
                <w:kern w:val="0"/>
                <w:sz w:val="24"/>
                <w:szCs w:val="24"/>
                <w:u w:val="none"/>
                <w:lang w:val="en-US" w:eastAsia="zh-CN" w:bidi="ar"/>
              </w:rPr>
              <w:t>▲</w:t>
            </w:r>
            <w:r>
              <w:rPr>
                <w:rFonts w:hint="eastAsia"/>
                <w:b w:val="0"/>
                <w:bCs/>
                <w:lang w:val="en-US" w:eastAsia="zh-CN"/>
              </w:rPr>
              <w:t>密度：8.92 g/cm³。</w:t>
            </w:r>
          </w:p>
          <w:p w14:paraId="3389E938">
            <w:pPr>
              <w:rPr>
                <w:rFonts w:hint="eastAsia"/>
                <w:lang w:val="en-US" w:eastAsia="zh-CN"/>
              </w:rPr>
            </w:pPr>
            <w:r>
              <w:rPr>
                <w:rFonts w:hint="eastAsia" w:ascii="宋体" w:hAnsi="宋体" w:eastAsia="宋体" w:cs="宋体"/>
                <w:i w:val="0"/>
                <w:iCs w:val="0"/>
                <w:color w:val="auto"/>
                <w:kern w:val="0"/>
                <w:sz w:val="24"/>
                <w:szCs w:val="24"/>
                <w:u w:val="none"/>
                <w:lang w:val="en-US" w:eastAsia="zh-CN" w:bidi="ar"/>
              </w:rPr>
              <w:t>▲</w:t>
            </w:r>
            <w:r>
              <w:rPr>
                <w:rFonts w:hint="eastAsia"/>
                <w:lang w:val="en-US" w:eastAsia="zh-CN"/>
              </w:rPr>
              <w:t>抗拉强度：硬态250-310 MPa，软态约205 MPa。</w:t>
            </w:r>
          </w:p>
        </w:tc>
      </w:tr>
      <w:tr w14:paraId="2F68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B85890D">
            <w:pP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参考品牌：美的、格力、大金（或同等级别产品）。</w:t>
            </w:r>
          </w:p>
        </w:tc>
      </w:tr>
    </w:tbl>
    <w:p w14:paraId="74BAE950">
      <w:pPr>
        <w:rPr>
          <w:rFonts w:hint="eastAsia"/>
        </w:rPr>
      </w:pPr>
    </w:p>
    <w:p w14:paraId="6AEF8F3E">
      <w:pPr>
        <w:pStyle w:val="20"/>
        <w:rPr>
          <w:rFonts w:hint="eastAsia"/>
        </w:rPr>
      </w:pPr>
    </w:p>
    <w:p w14:paraId="54F97A84">
      <w:pPr>
        <w:rPr>
          <w:rFonts w:hint="eastAsia"/>
        </w:rPr>
      </w:pPr>
    </w:p>
    <w:p w14:paraId="0C155001">
      <w:pPr>
        <w:pStyle w:val="20"/>
        <w:rPr>
          <w:rFonts w:hint="eastAsia"/>
        </w:rPr>
      </w:pPr>
    </w:p>
    <w:p w14:paraId="39C80BE9">
      <w:pPr>
        <w:rPr>
          <w:rFonts w:hint="eastAsia"/>
        </w:rPr>
      </w:pPr>
    </w:p>
    <w:p w14:paraId="21428081">
      <w:pPr>
        <w:pStyle w:val="20"/>
        <w:rPr>
          <w:rFonts w:hint="eastAsia"/>
        </w:rPr>
      </w:pPr>
    </w:p>
    <w:p w14:paraId="15A2373D">
      <w:pPr>
        <w:pStyle w:val="6"/>
        <w:bidi w:val="0"/>
        <w:ind w:firstLine="3092" w:firstLineChars="1100"/>
        <w:rPr>
          <w:rFonts w:hint="eastAsia"/>
        </w:rPr>
      </w:pPr>
      <w:r>
        <w:rPr>
          <w:rFonts w:hint="eastAsia"/>
        </w:rPr>
        <w:t>第四章   合同主要条款</w:t>
      </w:r>
    </w:p>
    <w:p w14:paraId="4C37A5D5">
      <w:pPr>
        <w:spacing w:line="400" w:lineRule="exact"/>
        <w:ind w:firstLine="476"/>
        <w:rPr>
          <w:rFonts w:hint="eastAsia" w:ascii="宋体" w:hAnsi="宋体" w:cs="宋体"/>
          <w:sz w:val="24"/>
        </w:rPr>
      </w:pPr>
      <w:r>
        <w:rPr>
          <w:rFonts w:hint="eastAsia" w:ascii="宋体" w:hAnsi="宋体" w:cs="宋体"/>
          <w:sz w:val="24"/>
        </w:rPr>
        <w:t>本项目合同将根据招投标结果签订。以下为合同主要条款，中标人在投标文件中应对其进行确认或拒绝。如中标人在其投标文件无异议，则视作认同。中标人在收到中标通知书后，不得再提出实质性的修改意见。中标人若有优于招标人的条款，则以优于招标人的条款并修改本协议。</w:t>
      </w:r>
    </w:p>
    <w:p w14:paraId="12EE2BF8">
      <w:pPr>
        <w:pStyle w:val="13"/>
        <w:keepNext w:val="0"/>
        <w:keepLines w:val="0"/>
        <w:pageBreakBefore w:val="0"/>
        <w:kinsoku/>
        <w:wordWrap/>
        <w:topLinePunct w:val="0"/>
        <w:bidi w:val="0"/>
        <w:snapToGrid w:val="0"/>
        <w:spacing w:line="360" w:lineRule="auto"/>
        <w:ind w:left="0" w:leftChars="0" w:firstLine="0" w:firstLineChars="0"/>
        <w:jc w:val="center"/>
        <w:rPr>
          <w:rFonts w:hint="eastAsia"/>
          <w:b/>
          <w:bCs/>
          <w:color w:val="000000"/>
          <w:sz w:val="40"/>
          <w:szCs w:val="40"/>
        </w:rPr>
      </w:pPr>
      <w:bookmarkStart w:id="48" w:name="_Toc462142896"/>
      <w:r>
        <w:rPr>
          <w:rFonts w:hint="eastAsia"/>
          <w:b/>
          <w:bCs/>
          <w:color w:val="000000"/>
          <w:sz w:val="40"/>
          <w:szCs w:val="40"/>
          <w:lang w:val="en-US" w:eastAsia="zh-CN"/>
        </w:rPr>
        <w:t>临平区中医院__________采购</w:t>
      </w:r>
      <w:r>
        <w:rPr>
          <w:rFonts w:hint="eastAsia"/>
          <w:b/>
          <w:bCs/>
          <w:color w:val="000000"/>
          <w:sz w:val="40"/>
          <w:szCs w:val="40"/>
        </w:rPr>
        <w:t>合同</w:t>
      </w:r>
      <w:bookmarkEnd w:id="48"/>
    </w:p>
    <w:p w14:paraId="540C30B4">
      <w:pPr>
        <w:keepNext w:val="0"/>
        <w:keepLines w:val="0"/>
        <w:pageBreakBefore w:val="0"/>
        <w:kinsoku/>
        <w:topLinePunct w:val="0"/>
        <w:bidi w:val="0"/>
        <w:snapToGrid w:val="0"/>
        <w:spacing w:line="360" w:lineRule="auto"/>
        <w:ind w:left="0" w:leftChars="0" w:firstLine="0" w:firstLineChars="0"/>
        <w:jc w:val="center"/>
        <w:rPr>
          <w:rFonts w:hint="eastAsia"/>
          <w:b/>
          <w:bCs/>
          <w:color w:val="FF0000"/>
          <w:sz w:val="21"/>
          <w:szCs w:val="21"/>
        </w:rPr>
      </w:pPr>
      <w:r>
        <w:rPr>
          <w:rFonts w:hint="eastAsia" w:hAnsi="宋体"/>
          <w:color w:val="000000"/>
          <w:sz w:val="24"/>
          <w:szCs w:val="24"/>
        </w:rPr>
        <w:t>合同编号：</w:t>
      </w:r>
    </w:p>
    <w:p w14:paraId="5914601E">
      <w:pPr>
        <w:pStyle w:val="13"/>
        <w:keepNext w:val="0"/>
        <w:keepLines w:val="0"/>
        <w:pageBreakBefore w:val="0"/>
        <w:kinsoku/>
        <w:wordWrap/>
        <w:topLinePunct w:val="0"/>
        <w:bidi w:val="0"/>
        <w:snapToGrid w:val="0"/>
        <w:spacing w:line="360" w:lineRule="auto"/>
        <w:ind w:left="0" w:leftChars="0" w:firstLine="458" w:firstLineChars="190"/>
        <w:jc w:val="center"/>
        <w:rPr>
          <w:rFonts w:hint="eastAsia" w:hAnsi="宋体"/>
          <w:color w:val="000000"/>
          <w:sz w:val="24"/>
          <w:szCs w:val="24"/>
        </w:rPr>
      </w:pPr>
    </w:p>
    <w:p w14:paraId="01B3D1BD">
      <w:pPr>
        <w:pStyle w:val="13"/>
        <w:keepNext w:val="0"/>
        <w:keepLines w:val="0"/>
        <w:pageBreakBefore w:val="0"/>
        <w:kinsoku/>
        <w:topLinePunct w:val="0"/>
        <w:bidi w:val="0"/>
        <w:snapToGrid w:val="0"/>
        <w:spacing w:line="360" w:lineRule="auto"/>
        <w:ind w:left="0" w:leftChars="0" w:firstLine="0" w:firstLineChars="0"/>
        <w:rPr>
          <w:rFonts w:hint="eastAsia" w:hAnsi="宋体"/>
          <w:color w:val="000000"/>
          <w:sz w:val="24"/>
          <w:szCs w:val="24"/>
        </w:rPr>
      </w:pPr>
      <w:r>
        <w:rPr>
          <w:rFonts w:hint="eastAsia" w:hAnsi="宋体"/>
          <w:color w:val="000000"/>
          <w:sz w:val="24"/>
          <w:szCs w:val="24"/>
        </w:rPr>
        <w:t>甲方：（买方）</w:t>
      </w:r>
      <w:r>
        <w:rPr>
          <w:rFonts w:hint="eastAsia" w:hAnsi="宋体"/>
          <w:color w:val="000000"/>
          <w:sz w:val="24"/>
          <w:szCs w:val="24"/>
          <w:lang w:eastAsia="zh-CN"/>
        </w:rPr>
        <w:t>杭州市</w:t>
      </w:r>
      <w:r>
        <w:rPr>
          <w:rFonts w:hint="eastAsia" w:hAnsi="宋体"/>
          <w:color w:val="000000"/>
          <w:sz w:val="24"/>
          <w:szCs w:val="24"/>
          <w:lang w:val="en-US" w:eastAsia="zh-CN"/>
        </w:rPr>
        <w:t>临平区中</w:t>
      </w:r>
      <w:r>
        <w:rPr>
          <w:rFonts w:hint="eastAsia" w:hAnsi="宋体"/>
          <w:color w:val="000000"/>
          <w:sz w:val="24"/>
          <w:szCs w:val="24"/>
          <w:lang w:eastAsia="zh-CN"/>
        </w:rPr>
        <w:t>医院</w:t>
      </w:r>
    </w:p>
    <w:p w14:paraId="3C2E657E">
      <w:pPr>
        <w:pStyle w:val="13"/>
        <w:keepNext w:val="0"/>
        <w:keepLines w:val="0"/>
        <w:pageBreakBefore w:val="0"/>
        <w:kinsoku/>
        <w:topLinePunct w:val="0"/>
        <w:bidi w:val="0"/>
        <w:snapToGrid w:val="0"/>
        <w:spacing w:line="360" w:lineRule="auto"/>
        <w:ind w:left="0" w:leftChars="0" w:firstLine="0" w:firstLineChars="0"/>
        <w:rPr>
          <w:rFonts w:hint="default" w:hAnsi="宋体"/>
          <w:b/>
          <w:color w:val="000000"/>
          <w:sz w:val="24"/>
          <w:szCs w:val="24"/>
          <w:lang w:val="en-US" w:eastAsia="zh-CN"/>
        </w:rPr>
      </w:pPr>
      <w:r>
        <w:rPr>
          <w:rFonts w:hint="eastAsia" w:hAnsi="宋体"/>
          <w:color w:val="000000"/>
          <w:sz w:val="24"/>
          <w:szCs w:val="24"/>
        </w:rPr>
        <w:t>乙方：（卖方）</w:t>
      </w:r>
      <w:r>
        <w:rPr>
          <w:rFonts w:hint="eastAsia" w:hAnsi="宋体"/>
          <w:color w:val="000000"/>
          <w:sz w:val="24"/>
          <w:szCs w:val="24"/>
          <w:lang w:val="en-US" w:eastAsia="zh-CN"/>
        </w:rPr>
        <w:t>杭州**********公司</w:t>
      </w:r>
    </w:p>
    <w:p w14:paraId="6C105840">
      <w:pPr>
        <w:spacing w:line="460" w:lineRule="exact"/>
        <w:ind w:left="10" w:leftChars="0" w:firstLine="439" w:firstLineChars="183"/>
        <w:rPr>
          <w:sz w:val="24"/>
          <w:szCs w:val="24"/>
        </w:rPr>
      </w:pPr>
      <w:r>
        <w:rPr>
          <w:rFonts w:hint="eastAsia"/>
          <w:sz w:val="24"/>
          <w:szCs w:val="24"/>
        </w:rPr>
        <w:t>甲、乙双方根据杭州市临平区中医院</w:t>
      </w:r>
      <w:r>
        <w:rPr>
          <w:rFonts w:hint="eastAsia"/>
          <w:sz w:val="24"/>
          <w:szCs w:val="24"/>
          <w:u w:val="single"/>
        </w:rPr>
        <w:t xml:space="preserve">        </w:t>
      </w:r>
      <w:r>
        <w:rPr>
          <w:rFonts w:hint="eastAsia"/>
          <w:sz w:val="24"/>
          <w:szCs w:val="24"/>
        </w:rPr>
        <w:t>项目（项目编号：</w:t>
      </w:r>
      <w:r>
        <w:rPr>
          <w:rFonts w:hint="eastAsia"/>
          <w:sz w:val="24"/>
          <w:szCs w:val="24"/>
          <w:u w:val="single"/>
        </w:rPr>
        <w:t xml:space="preserve">     </w:t>
      </w:r>
      <w:r>
        <w:rPr>
          <w:rFonts w:hint="eastAsia"/>
          <w:sz w:val="24"/>
          <w:szCs w:val="24"/>
        </w:rPr>
        <w:t>）招标</w:t>
      </w:r>
      <w:r>
        <w:rPr>
          <w:rFonts w:hint="eastAsia"/>
          <w:sz w:val="24"/>
          <w:szCs w:val="24"/>
          <w:lang w:eastAsia="zh-CN"/>
        </w:rPr>
        <w:t>结</w:t>
      </w:r>
      <w:r>
        <w:rPr>
          <w:rFonts w:hint="eastAsia"/>
          <w:sz w:val="24"/>
          <w:szCs w:val="24"/>
        </w:rPr>
        <w:t>果，及《中华人民共和国民法典》等相关法律法规，就甲方向乙方采购</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项目签署本合同，以资遵照执行。</w:t>
      </w:r>
    </w:p>
    <w:p w14:paraId="68D05403">
      <w:pPr>
        <w:pStyle w:val="1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rPr>
        <w:t>一、货物名称、型号、规格、配置、技术参数、数量及合同价款</w:t>
      </w:r>
    </w:p>
    <w:tbl>
      <w:tblPr>
        <w:tblStyle w:val="22"/>
        <w:tblW w:w="0" w:type="auto"/>
        <w:tblInd w:w="0" w:type="dxa"/>
        <w:tblLayout w:type="fixed"/>
        <w:tblCellMar>
          <w:top w:w="0" w:type="dxa"/>
          <w:left w:w="108" w:type="dxa"/>
          <w:bottom w:w="0" w:type="dxa"/>
          <w:right w:w="108" w:type="dxa"/>
        </w:tblCellMar>
      </w:tblPr>
      <w:tblGrid>
        <w:gridCol w:w="689"/>
        <w:gridCol w:w="1648"/>
        <w:gridCol w:w="2275"/>
        <w:gridCol w:w="1365"/>
        <w:gridCol w:w="987"/>
        <w:gridCol w:w="1198"/>
        <w:gridCol w:w="1018"/>
      </w:tblGrid>
      <w:tr w14:paraId="086CAA5F">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1BCA0347">
            <w:pPr>
              <w:pStyle w:val="13"/>
              <w:keepNext w:val="0"/>
              <w:keepLines w:val="0"/>
              <w:pageBreakBefore w:val="0"/>
              <w:kinsoku/>
              <w:topLinePunct w:val="0"/>
              <w:bidi w:val="0"/>
              <w:snapToGrid w:val="0"/>
              <w:spacing w:line="360" w:lineRule="auto"/>
              <w:jc w:val="center"/>
              <w:rPr>
                <w:rFonts w:hAnsi="宋体"/>
                <w:color w:val="000000"/>
                <w:sz w:val="24"/>
                <w:szCs w:val="24"/>
                <w:lang w:val="en-US" w:eastAsia="zh-CN"/>
              </w:rPr>
            </w:pPr>
            <w:r>
              <w:rPr>
                <w:rFonts w:hint="eastAsia" w:hAnsi="宋体"/>
                <w:color w:val="000000"/>
                <w:sz w:val="24"/>
                <w:szCs w:val="24"/>
                <w:lang w:val="en-US" w:eastAsia="zh-CN"/>
              </w:rPr>
              <w:t>序号</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65822AE2">
            <w:pPr>
              <w:pStyle w:val="13"/>
              <w:keepNext w:val="0"/>
              <w:keepLines w:val="0"/>
              <w:pageBreakBefore w:val="0"/>
              <w:kinsoku/>
              <w:topLinePunct w:val="0"/>
              <w:bidi w:val="0"/>
              <w:snapToGrid w:val="0"/>
              <w:spacing w:line="360" w:lineRule="auto"/>
              <w:jc w:val="center"/>
              <w:rPr>
                <w:rFonts w:hAnsi="宋体"/>
                <w:color w:val="000000"/>
                <w:sz w:val="24"/>
                <w:szCs w:val="24"/>
                <w:lang w:val="en-US" w:eastAsia="zh-CN"/>
              </w:rPr>
            </w:pPr>
            <w:r>
              <w:rPr>
                <w:rFonts w:hint="eastAsia" w:hAnsi="宋体"/>
                <w:color w:val="000000"/>
                <w:sz w:val="24"/>
                <w:szCs w:val="24"/>
                <w:lang w:val="en-US" w:eastAsia="zh-CN"/>
              </w:rPr>
              <w:t>货物名称</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193CA7D9">
            <w:pPr>
              <w:pStyle w:val="13"/>
              <w:keepNext w:val="0"/>
              <w:keepLines w:val="0"/>
              <w:pageBreakBefore w:val="0"/>
              <w:kinsoku/>
              <w:topLinePunct w:val="0"/>
              <w:bidi w:val="0"/>
              <w:snapToGrid w:val="0"/>
              <w:spacing w:line="360" w:lineRule="auto"/>
              <w:jc w:val="center"/>
              <w:rPr>
                <w:rFonts w:hint="eastAsia" w:hAnsi="宋体"/>
                <w:color w:val="000000"/>
                <w:sz w:val="24"/>
                <w:szCs w:val="24"/>
                <w:lang w:val="en-US" w:eastAsia="zh-CN"/>
              </w:rPr>
            </w:pPr>
            <w:r>
              <w:rPr>
                <w:rFonts w:hint="eastAsia" w:hAnsi="宋体"/>
                <w:color w:val="000000"/>
                <w:sz w:val="24"/>
                <w:szCs w:val="24"/>
                <w:lang w:val="en-US" w:eastAsia="zh-CN"/>
              </w:rPr>
              <w:t>型号规格配置</w:t>
            </w:r>
          </w:p>
          <w:p w14:paraId="0958E33B">
            <w:pPr>
              <w:pStyle w:val="13"/>
              <w:keepNext w:val="0"/>
              <w:keepLines w:val="0"/>
              <w:pageBreakBefore w:val="0"/>
              <w:kinsoku/>
              <w:topLinePunct w:val="0"/>
              <w:bidi w:val="0"/>
              <w:snapToGrid w:val="0"/>
              <w:spacing w:line="360" w:lineRule="auto"/>
              <w:jc w:val="center"/>
              <w:rPr>
                <w:rFonts w:hAnsi="宋体"/>
                <w:color w:val="000000"/>
                <w:sz w:val="24"/>
                <w:szCs w:val="24"/>
                <w:lang w:val="en-US" w:eastAsia="zh-CN"/>
              </w:rPr>
            </w:pPr>
            <w:r>
              <w:rPr>
                <w:rFonts w:hint="eastAsia" w:hAnsi="宋体"/>
                <w:color w:val="000000"/>
                <w:sz w:val="24"/>
                <w:szCs w:val="24"/>
                <w:lang w:val="en-US" w:eastAsia="zh-CN"/>
              </w:rPr>
              <w:t>及技术参数</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59A8CD">
            <w:pPr>
              <w:pStyle w:val="13"/>
              <w:keepNext w:val="0"/>
              <w:keepLines w:val="0"/>
              <w:pageBreakBefore w:val="0"/>
              <w:kinsoku/>
              <w:topLinePunct w:val="0"/>
              <w:bidi w:val="0"/>
              <w:snapToGrid w:val="0"/>
              <w:spacing w:line="360" w:lineRule="auto"/>
              <w:jc w:val="center"/>
              <w:rPr>
                <w:rFonts w:hAnsi="宋体"/>
                <w:color w:val="000000"/>
                <w:sz w:val="24"/>
                <w:szCs w:val="24"/>
                <w:lang w:val="en-US" w:eastAsia="zh-CN"/>
              </w:rPr>
            </w:pPr>
            <w:r>
              <w:rPr>
                <w:rFonts w:hint="eastAsia" w:hAnsi="宋体"/>
                <w:color w:val="000000"/>
                <w:sz w:val="24"/>
                <w:szCs w:val="24"/>
                <w:lang w:val="en-US" w:eastAsia="zh-CN"/>
              </w:rPr>
              <w:t>单价(元)</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6B2B262C">
            <w:pPr>
              <w:pStyle w:val="13"/>
              <w:keepNext w:val="0"/>
              <w:keepLines w:val="0"/>
              <w:pageBreakBefore w:val="0"/>
              <w:kinsoku/>
              <w:topLinePunct w:val="0"/>
              <w:bidi w:val="0"/>
              <w:snapToGrid w:val="0"/>
              <w:spacing w:line="360" w:lineRule="auto"/>
              <w:jc w:val="center"/>
              <w:rPr>
                <w:rFonts w:hint="eastAsia" w:hAnsi="宋体"/>
                <w:color w:val="000000"/>
                <w:sz w:val="24"/>
                <w:szCs w:val="24"/>
                <w:lang w:val="en-US" w:eastAsia="zh-CN"/>
              </w:rPr>
            </w:pPr>
            <w:r>
              <w:rPr>
                <w:rFonts w:hint="eastAsia" w:hAnsi="宋体"/>
                <w:color w:val="000000"/>
                <w:sz w:val="24"/>
                <w:szCs w:val="24"/>
                <w:lang w:val="en-US" w:eastAsia="zh-CN"/>
              </w:rPr>
              <w:t>数量</w:t>
            </w:r>
          </w:p>
          <w:p w14:paraId="68D61F06">
            <w:pPr>
              <w:pStyle w:val="13"/>
              <w:keepNext w:val="0"/>
              <w:keepLines w:val="0"/>
              <w:pageBreakBefore w:val="0"/>
              <w:kinsoku/>
              <w:topLinePunct w:val="0"/>
              <w:bidi w:val="0"/>
              <w:snapToGrid w:val="0"/>
              <w:spacing w:line="360" w:lineRule="auto"/>
              <w:jc w:val="center"/>
              <w:rPr>
                <w:rFonts w:hAnsi="宋体"/>
                <w:color w:val="000000"/>
                <w:sz w:val="24"/>
                <w:szCs w:val="24"/>
                <w:lang w:val="en-US" w:eastAsia="zh-CN"/>
              </w:rPr>
            </w:pPr>
            <w:r>
              <w:rPr>
                <w:rFonts w:hint="eastAsia" w:hAnsi="宋体"/>
                <w:color w:val="000000"/>
                <w:sz w:val="24"/>
                <w:szCs w:val="24"/>
                <w:lang w:val="en-US" w:eastAsia="zh-CN"/>
              </w:rPr>
              <w:t>(单位)</w:t>
            </w: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512CE06">
            <w:pPr>
              <w:pStyle w:val="13"/>
              <w:keepNext w:val="0"/>
              <w:keepLines w:val="0"/>
              <w:pageBreakBefore w:val="0"/>
              <w:kinsoku/>
              <w:topLinePunct w:val="0"/>
              <w:bidi w:val="0"/>
              <w:snapToGrid w:val="0"/>
              <w:spacing w:line="360" w:lineRule="auto"/>
              <w:jc w:val="center"/>
              <w:rPr>
                <w:rFonts w:hAnsi="宋体"/>
                <w:color w:val="000000"/>
                <w:sz w:val="24"/>
                <w:szCs w:val="24"/>
                <w:lang w:val="en-US" w:eastAsia="zh-CN"/>
              </w:rPr>
            </w:pPr>
            <w:r>
              <w:rPr>
                <w:rFonts w:hint="eastAsia" w:hAnsi="宋体"/>
                <w:color w:val="000000"/>
                <w:sz w:val="24"/>
                <w:szCs w:val="24"/>
                <w:lang w:val="en-US" w:eastAsia="zh-CN"/>
              </w:rPr>
              <w:t>小计(元)</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A1AA65C">
            <w:pPr>
              <w:pStyle w:val="13"/>
              <w:keepNext w:val="0"/>
              <w:keepLines w:val="0"/>
              <w:pageBreakBefore w:val="0"/>
              <w:kinsoku/>
              <w:topLinePunct w:val="0"/>
              <w:bidi w:val="0"/>
              <w:snapToGrid w:val="0"/>
              <w:spacing w:line="360" w:lineRule="auto"/>
              <w:jc w:val="both"/>
              <w:rPr>
                <w:rFonts w:hAnsi="宋体"/>
                <w:color w:val="000000"/>
                <w:sz w:val="24"/>
                <w:szCs w:val="24"/>
                <w:lang w:val="en-US" w:eastAsia="zh-CN"/>
              </w:rPr>
            </w:pPr>
            <w:r>
              <w:rPr>
                <w:rFonts w:hint="eastAsia" w:hAnsi="宋体"/>
                <w:color w:val="000000"/>
                <w:sz w:val="24"/>
                <w:szCs w:val="24"/>
                <w:lang w:val="en-US" w:eastAsia="zh-CN"/>
              </w:rPr>
              <w:t>备注</w:t>
            </w:r>
          </w:p>
        </w:tc>
      </w:tr>
      <w:tr w14:paraId="2147EF87">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noWrap w:val="0"/>
            <w:vAlign w:val="center"/>
          </w:tcPr>
          <w:p w14:paraId="24F741C8">
            <w:pPr>
              <w:pStyle w:val="13"/>
              <w:keepNext w:val="0"/>
              <w:keepLines w:val="0"/>
              <w:pageBreakBefore w:val="0"/>
              <w:kinsoku/>
              <w:topLinePunct w:val="0"/>
              <w:bidi w:val="0"/>
              <w:snapToGrid w:val="0"/>
              <w:spacing w:line="360" w:lineRule="auto"/>
              <w:ind w:left="0" w:leftChars="0" w:firstLine="458" w:firstLineChars="190"/>
              <w:jc w:val="center"/>
              <w:rPr>
                <w:rFonts w:hAnsi="宋体"/>
                <w:color w:val="000000"/>
                <w:sz w:val="24"/>
                <w:szCs w:val="24"/>
                <w:lang w:val="en-US" w:eastAsia="zh-CN"/>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339FD32E">
            <w:pPr>
              <w:pStyle w:val="13"/>
              <w:keepNext w:val="0"/>
              <w:keepLines w:val="0"/>
              <w:pageBreakBefore w:val="0"/>
              <w:kinsoku/>
              <w:topLinePunct w:val="0"/>
              <w:bidi w:val="0"/>
              <w:snapToGrid w:val="0"/>
              <w:spacing w:line="360" w:lineRule="auto"/>
              <w:ind w:left="0" w:leftChars="0" w:firstLine="458" w:firstLineChars="190"/>
              <w:jc w:val="both"/>
              <w:rPr>
                <w:rFonts w:hint="default" w:hAnsi="宋体"/>
                <w:color w:val="000000"/>
                <w:sz w:val="24"/>
                <w:szCs w:val="24"/>
                <w:lang w:val="en-US" w:eastAsia="zh-CN"/>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3B857CD">
            <w:pPr>
              <w:pStyle w:val="13"/>
              <w:keepNext w:val="0"/>
              <w:keepLines w:val="0"/>
              <w:pageBreakBefore w:val="0"/>
              <w:kinsoku/>
              <w:topLinePunct w:val="0"/>
              <w:bidi w:val="0"/>
              <w:snapToGrid w:val="0"/>
              <w:spacing w:line="360" w:lineRule="auto"/>
              <w:ind w:left="0" w:leftChars="0" w:firstLine="458" w:firstLineChars="190"/>
              <w:jc w:val="center"/>
              <w:rPr>
                <w:rFonts w:hint="default" w:hAnsi="宋体"/>
                <w:color w:val="000000"/>
                <w:sz w:val="24"/>
                <w:szCs w:val="24"/>
                <w:lang w:val="en-US" w:eastAsia="zh-CN"/>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20184E4">
            <w:pPr>
              <w:pStyle w:val="13"/>
              <w:keepNext w:val="0"/>
              <w:keepLines w:val="0"/>
              <w:pageBreakBefore w:val="0"/>
              <w:kinsoku/>
              <w:topLinePunct w:val="0"/>
              <w:bidi w:val="0"/>
              <w:snapToGrid w:val="0"/>
              <w:spacing w:line="360" w:lineRule="auto"/>
              <w:ind w:left="0" w:leftChars="0" w:firstLine="458" w:firstLineChars="190"/>
              <w:jc w:val="center"/>
              <w:rPr>
                <w:rFonts w:hint="default" w:hAnsi="宋体"/>
                <w:color w:val="000000"/>
                <w:sz w:val="24"/>
                <w:szCs w:val="24"/>
                <w:lang w:val="en-US" w:eastAsia="zh-CN"/>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F9B6574">
            <w:pPr>
              <w:pStyle w:val="13"/>
              <w:keepNext w:val="0"/>
              <w:keepLines w:val="0"/>
              <w:pageBreakBefore w:val="0"/>
              <w:kinsoku/>
              <w:topLinePunct w:val="0"/>
              <w:bidi w:val="0"/>
              <w:snapToGrid w:val="0"/>
              <w:spacing w:line="360" w:lineRule="auto"/>
              <w:ind w:left="0" w:leftChars="0" w:firstLine="458" w:firstLineChars="190"/>
              <w:jc w:val="center"/>
              <w:rPr>
                <w:rFonts w:hint="default" w:hAnsi="宋体"/>
                <w:color w:val="000000"/>
                <w:sz w:val="24"/>
                <w:szCs w:val="24"/>
                <w:lang w:val="en-US" w:eastAsia="zh-CN"/>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FF2EA07">
            <w:pPr>
              <w:pStyle w:val="13"/>
              <w:keepNext w:val="0"/>
              <w:keepLines w:val="0"/>
              <w:pageBreakBefore w:val="0"/>
              <w:kinsoku/>
              <w:topLinePunct w:val="0"/>
              <w:bidi w:val="0"/>
              <w:snapToGrid w:val="0"/>
              <w:spacing w:line="360" w:lineRule="auto"/>
              <w:ind w:left="0" w:leftChars="0" w:firstLine="458" w:firstLineChars="190"/>
              <w:jc w:val="both"/>
              <w:rPr>
                <w:rFonts w:hint="default" w:hAnsi="宋体"/>
                <w:color w:val="000000"/>
                <w:sz w:val="24"/>
                <w:szCs w:val="24"/>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01970209">
            <w:pPr>
              <w:pStyle w:val="13"/>
              <w:keepNext w:val="0"/>
              <w:keepLines w:val="0"/>
              <w:pageBreakBefore w:val="0"/>
              <w:kinsoku/>
              <w:topLinePunct w:val="0"/>
              <w:bidi w:val="0"/>
              <w:snapToGrid w:val="0"/>
              <w:spacing w:line="360" w:lineRule="auto"/>
              <w:ind w:left="0" w:leftChars="0" w:firstLine="458" w:firstLineChars="190"/>
              <w:jc w:val="center"/>
              <w:rPr>
                <w:rFonts w:hAnsi="宋体"/>
                <w:color w:val="000000"/>
                <w:sz w:val="24"/>
                <w:szCs w:val="24"/>
                <w:lang w:val="en-US" w:eastAsia="zh-CN"/>
              </w:rPr>
            </w:pPr>
          </w:p>
        </w:tc>
      </w:tr>
      <w:tr w14:paraId="7C6621C4">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noWrap w:val="0"/>
            <w:vAlign w:val="center"/>
          </w:tcPr>
          <w:p w14:paraId="3949679A">
            <w:pPr>
              <w:pStyle w:val="13"/>
              <w:keepNext w:val="0"/>
              <w:keepLines w:val="0"/>
              <w:pageBreakBefore w:val="0"/>
              <w:kinsoku/>
              <w:topLinePunct w:val="0"/>
              <w:bidi w:val="0"/>
              <w:snapToGrid w:val="0"/>
              <w:spacing w:line="360" w:lineRule="auto"/>
              <w:ind w:left="0" w:leftChars="0" w:firstLine="458" w:firstLineChars="190"/>
              <w:jc w:val="center"/>
              <w:rPr>
                <w:rFonts w:hAnsi="宋体"/>
                <w:color w:val="000000"/>
                <w:sz w:val="24"/>
                <w:szCs w:val="24"/>
                <w:lang w:val="en-US" w:eastAsia="zh-CN"/>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47C6129D">
            <w:pPr>
              <w:pStyle w:val="13"/>
              <w:keepNext w:val="0"/>
              <w:keepLines w:val="0"/>
              <w:pageBreakBefore w:val="0"/>
              <w:kinsoku/>
              <w:topLinePunct w:val="0"/>
              <w:bidi w:val="0"/>
              <w:snapToGrid w:val="0"/>
              <w:spacing w:line="360" w:lineRule="auto"/>
              <w:ind w:left="0" w:leftChars="0" w:firstLine="458" w:firstLineChars="190"/>
              <w:jc w:val="both"/>
              <w:rPr>
                <w:rFonts w:hAnsi="宋体"/>
                <w:color w:val="000000"/>
                <w:sz w:val="24"/>
                <w:szCs w:val="24"/>
                <w:lang w:val="en-US" w:eastAsia="zh-CN"/>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D97A966">
            <w:pPr>
              <w:pStyle w:val="13"/>
              <w:keepNext w:val="0"/>
              <w:keepLines w:val="0"/>
              <w:pageBreakBefore w:val="0"/>
              <w:kinsoku/>
              <w:topLinePunct w:val="0"/>
              <w:bidi w:val="0"/>
              <w:snapToGrid w:val="0"/>
              <w:spacing w:line="360" w:lineRule="auto"/>
              <w:ind w:left="0" w:leftChars="0" w:firstLine="458" w:firstLineChars="190"/>
              <w:jc w:val="center"/>
              <w:rPr>
                <w:rFonts w:hAnsi="宋体"/>
                <w:color w:val="000000"/>
                <w:sz w:val="24"/>
                <w:szCs w:val="24"/>
                <w:lang w:val="en-US" w:eastAsia="zh-CN"/>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637CC6F">
            <w:pPr>
              <w:pStyle w:val="13"/>
              <w:keepNext w:val="0"/>
              <w:keepLines w:val="0"/>
              <w:pageBreakBefore w:val="0"/>
              <w:kinsoku/>
              <w:topLinePunct w:val="0"/>
              <w:bidi w:val="0"/>
              <w:snapToGrid w:val="0"/>
              <w:spacing w:line="360" w:lineRule="auto"/>
              <w:ind w:left="0" w:leftChars="0" w:firstLine="458" w:firstLineChars="190"/>
              <w:jc w:val="both"/>
              <w:rPr>
                <w:rFonts w:hint="default" w:hAnsi="宋体"/>
                <w:color w:val="000000"/>
                <w:sz w:val="24"/>
                <w:szCs w:val="24"/>
                <w:lang w:val="en-US" w:eastAsia="zh-CN"/>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1DA11FF">
            <w:pPr>
              <w:pStyle w:val="13"/>
              <w:keepNext w:val="0"/>
              <w:keepLines w:val="0"/>
              <w:pageBreakBefore w:val="0"/>
              <w:kinsoku/>
              <w:topLinePunct w:val="0"/>
              <w:bidi w:val="0"/>
              <w:snapToGrid w:val="0"/>
              <w:spacing w:line="360" w:lineRule="auto"/>
              <w:ind w:left="0" w:leftChars="0" w:firstLine="458" w:firstLineChars="190"/>
              <w:jc w:val="both"/>
              <w:rPr>
                <w:rFonts w:hint="default" w:hAnsi="宋体"/>
                <w:color w:val="000000"/>
                <w:sz w:val="24"/>
                <w:szCs w:val="24"/>
                <w:lang w:val="en-US" w:eastAsia="zh-CN"/>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2D6E0EE">
            <w:pPr>
              <w:pStyle w:val="13"/>
              <w:keepNext w:val="0"/>
              <w:keepLines w:val="0"/>
              <w:pageBreakBefore w:val="0"/>
              <w:kinsoku/>
              <w:topLinePunct w:val="0"/>
              <w:bidi w:val="0"/>
              <w:snapToGrid w:val="0"/>
              <w:spacing w:line="360" w:lineRule="auto"/>
              <w:ind w:left="0" w:leftChars="0" w:firstLine="458" w:firstLineChars="190"/>
              <w:jc w:val="both"/>
              <w:rPr>
                <w:rFonts w:hint="default" w:hAnsi="宋体"/>
                <w:color w:val="000000"/>
                <w:sz w:val="24"/>
                <w:szCs w:val="24"/>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66CF6464">
            <w:pPr>
              <w:pStyle w:val="13"/>
              <w:keepNext w:val="0"/>
              <w:keepLines w:val="0"/>
              <w:pageBreakBefore w:val="0"/>
              <w:kinsoku/>
              <w:topLinePunct w:val="0"/>
              <w:bidi w:val="0"/>
              <w:snapToGrid w:val="0"/>
              <w:spacing w:line="360" w:lineRule="auto"/>
              <w:ind w:left="0" w:leftChars="0" w:firstLine="458" w:firstLineChars="190"/>
              <w:jc w:val="center"/>
              <w:rPr>
                <w:rFonts w:hAnsi="宋体"/>
                <w:color w:val="000000"/>
                <w:sz w:val="24"/>
                <w:szCs w:val="24"/>
                <w:lang w:val="en-US" w:eastAsia="zh-CN"/>
              </w:rPr>
            </w:pPr>
          </w:p>
        </w:tc>
      </w:tr>
      <w:tr w14:paraId="7EADF3BF">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noWrap w:val="0"/>
            <w:vAlign w:val="center"/>
          </w:tcPr>
          <w:p w14:paraId="44E7B6C4">
            <w:pPr>
              <w:pStyle w:val="13"/>
              <w:keepNext w:val="0"/>
              <w:keepLines w:val="0"/>
              <w:pageBreakBefore w:val="0"/>
              <w:kinsoku/>
              <w:topLinePunct w:val="0"/>
              <w:bidi w:val="0"/>
              <w:snapToGrid w:val="0"/>
              <w:spacing w:line="360" w:lineRule="auto"/>
              <w:ind w:left="0" w:leftChars="0" w:firstLine="458" w:firstLineChars="190"/>
              <w:jc w:val="center"/>
              <w:rPr>
                <w:rFonts w:hAnsi="宋体"/>
                <w:color w:val="000000"/>
                <w:sz w:val="24"/>
                <w:szCs w:val="24"/>
                <w:lang w:val="en-US" w:eastAsia="zh-CN"/>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3B3EC00C">
            <w:pPr>
              <w:pStyle w:val="13"/>
              <w:keepNext w:val="0"/>
              <w:keepLines w:val="0"/>
              <w:pageBreakBefore w:val="0"/>
              <w:kinsoku/>
              <w:topLinePunct w:val="0"/>
              <w:bidi w:val="0"/>
              <w:snapToGrid w:val="0"/>
              <w:spacing w:line="360" w:lineRule="auto"/>
              <w:ind w:left="0" w:leftChars="0" w:firstLine="458" w:firstLineChars="190"/>
              <w:jc w:val="both"/>
              <w:rPr>
                <w:rFonts w:hAnsi="宋体"/>
                <w:color w:val="000000"/>
                <w:sz w:val="24"/>
                <w:szCs w:val="24"/>
                <w:lang w:val="en-US" w:eastAsia="zh-CN"/>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08BAF01">
            <w:pPr>
              <w:pStyle w:val="13"/>
              <w:keepNext w:val="0"/>
              <w:keepLines w:val="0"/>
              <w:pageBreakBefore w:val="0"/>
              <w:kinsoku/>
              <w:topLinePunct w:val="0"/>
              <w:bidi w:val="0"/>
              <w:snapToGrid w:val="0"/>
              <w:spacing w:line="360" w:lineRule="auto"/>
              <w:ind w:left="0" w:leftChars="0" w:firstLine="458" w:firstLineChars="190"/>
              <w:jc w:val="center"/>
              <w:rPr>
                <w:rFonts w:hAnsi="宋体"/>
                <w:color w:val="000000"/>
                <w:sz w:val="24"/>
                <w:szCs w:val="24"/>
                <w:lang w:val="en-US" w:eastAsia="zh-CN"/>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CC9EF07">
            <w:pPr>
              <w:pStyle w:val="13"/>
              <w:keepNext w:val="0"/>
              <w:keepLines w:val="0"/>
              <w:pageBreakBefore w:val="0"/>
              <w:kinsoku/>
              <w:topLinePunct w:val="0"/>
              <w:bidi w:val="0"/>
              <w:snapToGrid w:val="0"/>
              <w:spacing w:line="360" w:lineRule="auto"/>
              <w:ind w:left="0" w:leftChars="0" w:firstLine="458" w:firstLineChars="190"/>
              <w:jc w:val="both"/>
              <w:rPr>
                <w:rFonts w:hAnsi="宋体"/>
                <w:color w:val="000000"/>
                <w:sz w:val="24"/>
                <w:szCs w:val="24"/>
                <w:lang w:val="en-US" w:eastAsia="zh-CN"/>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0CEF3416">
            <w:pPr>
              <w:pStyle w:val="13"/>
              <w:keepNext w:val="0"/>
              <w:keepLines w:val="0"/>
              <w:pageBreakBefore w:val="0"/>
              <w:kinsoku/>
              <w:topLinePunct w:val="0"/>
              <w:bidi w:val="0"/>
              <w:snapToGrid w:val="0"/>
              <w:spacing w:line="360" w:lineRule="auto"/>
              <w:ind w:left="0" w:leftChars="0" w:firstLine="458" w:firstLineChars="190"/>
              <w:jc w:val="both"/>
              <w:rPr>
                <w:rFonts w:hAnsi="宋体"/>
                <w:color w:val="000000"/>
                <w:sz w:val="24"/>
                <w:szCs w:val="24"/>
                <w:lang w:val="en-US" w:eastAsia="zh-CN"/>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F86CEF9">
            <w:pPr>
              <w:pStyle w:val="13"/>
              <w:keepNext w:val="0"/>
              <w:keepLines w:val="0"/>
              <w:pageBreakBefore w:val="0"/>
              <w:kinsoku/>
              <w:topLinePunct w:val="0"/>
              <w:bidi w:val="0"/>
              <w:snapToGrid w:val="0"/>
              <w:spacing w:line="360" w:lineRule="auto"/>
              <w:ind w:left="0" w:leftChars="0" w:firstLine="458" w:firstLineChars="190"/>
              <w:jc w:val="both"/>
              <w:rPr>
                <w:rFonts w:hAnsi="宋体"/>
                <w:color w:val="000000"/>
                <w:sz w:val="24"/>
                <w:szCs w:val="24"/>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681F833">
            <w:pPr>
              <w:pStyle w:val="13"/>
              <w:keepNext w:val="0"/>
              <w:keepLines w:val="0"/>
              <w:pageBreakBefore w:val="0"/>
              <w:kinsoku/>
              <w:topLinePunct w:val="0"/>
              <w:bidi w:val="0"/>
              <w:snapToGrid w:val="0"/>
              <w:spacing w:line="360" w:lineRule="auto"/>
              <w:ind w:left="0" w:leftChars="0" w:firstLine="458" w:firstLineChars="190"/>
              <w:jc w:val="center"/>
              <w:rPr>
                <w:rFonts w:hAnsi="宋体"/>
                <w:color w:val="000000"/>
                <w:sz w:val="24"/>
                <w:szCs w:val="24"/>
                <w:lang w:val="en-US" w:eastAsia="zh-CN"/>
              </w:rPr>
            </w:pPr>
          </w:p>
        </w:tc>
      </w:tr>
      <w:tr w14:paraId="12340E06">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noWrap w:val="0"/>
            <w:vAlign w:val="center"/>
          </w:tcPr>
          <w:p w14:paraId="64002C74">
            <w:pPr>
              <w:pStyle w:val="13"/>
              <w:keepNext w:val="0"/>
              <w:keepLines w:val="0"/>
              <w:pageBreakBefore w:val="0"/>
              <w:kinsoku/>
              <w:topLinePunct w:val="0"/>
              <w:bidi w:val="0"/>
              <w:snapToGrid w:val="0"/>
              <w:spacing w:line="360" w:lineRule="auto"/>
              <w:ind w:left="0" w:leftChars="0" w:firstLine="458" w:firstLineChars="190"/>
              <w:jc w:val="center"/>
              <w:rPr>
                <w:rFonts w:hAnsi="宋体"/>
                <w:color w:val="000000"/>
                <w:sz w:val="24"/>
                <w:szCs w:val="24"/>
                <w:lang w:val="en-US" w:eastAsia="zh-CN"/>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31D71240">
            <w:pPr>
              <w:pStyle w:val="13"/>
              <w:keepNext w:val="0"/>
              <w:keepLines w:val="0"/>
              <w:pageBreakBefore w:val="0"/>
              <w:kinsoku/>
              <w:topLinePunct w:val="0"/>
              <w:bidi w:val="0"/>
              <w:snapToGrid w:val="0"/>
              <w:spacing w:line="360" w:lineRule="auto"/>
              <w:ind w:left="0" w:leftChars="0" w:firstLine="458" w:firstLineChars="190"/>
              <w:jc w:val="both"/>
              <w:rPr>
                <w:rFonts w:hAnsi="宋体"/>
                <w:color w:val="000000"/>
                <w:sz w:val="24"/>
                <w:szCs w:val="24"/>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04059F8E">
            <w:pPr>
              <w:pStyle w:val="13"/>
              <w:keepNext w:val="0"/>
              <w:keepLines w:val="0"/>
              <w:pageBreakBefore w:val="0"/>
              <w:kinsoku/>
              <w:topLinePunct w:val="0"/>
              <w:bidi w:val="0"/>
              <w:snapToGrid w:val="0"/>
              <w:spacing w:line="360" w:lineRule="auto"/>
              <w:ind w:left="0" w:leftChars="0" w:firstLine="458" w:firstLineChars="190"/>
              <w:rPr>
                <w:rFonts w:hAnsi="宋体"/>
                <w:color w:val="000000"/>
                <w:sz w:val="24"/>
                <w:szCs w:val="24"/>
                <w:lang w:val="en-US" w:eastAsia="zh-CN"/>
              </w:rPr>
            </w:pPr>
          </w:p>
        </w:tc>
      </w:tr>
      <w:tr w14:paraId="0D062B52">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noWrap w:val="0"/>
            <w:vAlign w:val="center"/>
          </w:tcPr>
          <w:p w14:paraId="48233DC1">
            <w:pPr>
              <w:pStyle w:val="13"/>
              <w:keepNext w:val="0"/>
              <w:keepLines w:val="0"/>
              <w:pageBreakBefore w:val="0"/>
              <w:kinsoku/>
              <w:topLinePunct w:val="0"/>
              <w:bidi w:val="0"/>
              <w:snapToGrid w:val="0"/>
              <w:spacing w:line="360" w:lineRule="auto"/>
              <w:ind w:left="0" w:leftChars="0" w:firstLine="0" w:firstLineChars="0"/>
              <w:rPr>
                <w:rFonts w:hAnsi="宋体"/>
                <w:color w:val="000000"/>
                <w:sz w:val="24"/>
                <w:szCs w:val="24"/>
                <w:lang w:val="en-US" w:eastAsia="zh-CN"/>
              </w:rPr>
            </w:pPr>
            <w:r>
              <w:rPr>
                <w:rFonts w:hint="eastAsia" w:hAnsi="宋体"/>
                <w:color w:val="000000"/>
                <w:sz w:val="24"/>
                <w:szCs w:val="24"/>
                <w:lang w:val="en-US" w:eastAsia="zh-CN"/>
              </w:rPr>
              <w:t>合同价款大写：  万 仟 佰 元整</w:t>
            </w:r>
          </w:p>
        </w:tc>
        <w:tc>
          <w:tcPr>
            <w:tcW w:w="3203" w:type="dxa"/>
            <w:gridSpan w:val="3"/>
            <w:tcBorders>
              <w:top w:val="single" w:color="auto" w:sz="4" w:space="0"/>
              <w:left w:val="single" w:color="auto" w:sz="4" w:space="0"/>
              <w:bottom w:val="single" w:color="auto" w:sz="4" w:space="0"/>
              <w:right w:val="single" w:color="auto" w:sz="4" w:space="0"/>
            </w:tcBorders>
            <w:noWrap w:val="0"/>
            <w:vAlign w:val="center"/>
          </w:tcPr>
          <w:p w14:paraId="5118A46F">
            <w:pPr>
              <w:pStyle w:val="13"/>
              <w:keepNext w:val="0"/>
              <w:keepLines w:val="0"/>
              <w:pageBreakBefore w:val="0"/>
              <w:kinsoku/>
              <w:topLinePunct w:val="0"/>
              <w:bidi w:val="0"/>
              <w:snapToGrid w:val="0"/>
              <w:spacing w:line="360" w:lineRule="auto"/>
              <w:ind w:left="0" w:leftChars="0" w:firstLine="0" w:firstLineChars="0"/>
              <w:rPr>
                <w:rFonts w:hint="eastAsia" w:ascii="宋体" w:hAnsi="宋体" w:eastAsia="宋体" w:cs="宋体"/>
                <w:color w:val="000000"/>
                <w:sz w:val="24"/>
                <w:szCs w:val="24"/>
                <w:lang w:val="en-US" w:eastAsia="zh-CN"/>
              </w:rPr>
            </w:pPr>
            <w:r>
              <w:rPr>
                <w:rFonts w:hint="eastAsia" w:hAnsi="宋体"/>
                <w:color w:val="000000"/>
                <w:sz w:val="24"/>
                <w:szCs w:val="24"/>
                <w:lang w:val="en-US" w:eastAsia="zh-CN"/>
              </w:rPr>
              <w:t xml:space="preserve">  </w:t>
            </w:r>
            <w:r>
              <w:rPr>
                <w:rFonts w:hint="eastAsia" w:ascii="宋体" w:hAnsi="宋体" w:eastAsia="宋体" w:cs="宋体"/>
                <w:color w:val="000000"/>
                <w:sz w:val="24"/>
                <w:szCs w:val="24"/>
                <w:lang w:val="en-US" w:eastAsia="zh-CN"/>
              </w:rPr>
              <w:t>￥</w:t>
            </w:r>
            <w:r>
              <w:rPr>
                <w:rFonts w:hint="eastAsia" w:hAnsi="宋体" w:eastAsia="宋体" w:cs="宋体"/>
                <w:color w:val="000000"/>
                <w:sz w:val="24"/>
                <w:szCs w:val="24"/>
                <w:lang w:val="en-US" w:eastAsia="zh-CN"/>
              </w:rPr>
              <w:t>：</w:t>
            </w:r>
          </w:p>
        </w:tc>
      </w:tr>
    </w:tbl>
    <w:p w14:paraId="6122F680">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lang w:eastAsia="zh-CN"/>
        </w:rPr>
      </w:pPr>
      <w:r>
        <w:rPr>
          <w:rFonts w:hint="eastAsia" w:hAnsi="宋体"/>
          <w:color w:val="000000"/>
          <w:sz w:val="24"/>
          <w:szCs w:val="24"/>
        </w:rPr>
        <w:t>（合同价款包</w:t>
      </w:r>
      <w:r>
        <w:rPr>
          <w:rFonts w:hint="eastAsia" w:hAnsi="宋体"/>
          <w:bCs/>
          <w:color w:val="000000"/>
          <w:sz w:val="24"/>
          <w:szCs w:val="24"/>
        </w:rPr>
        <w:t>含</w:t>
      </w:r>
      <w:r>
        <w:rPr>
          <w:rFonts w:hint="eastAsia" w:hAnsi="宋体"/>
          <w:bCs/>
          <w:color w:val="000000"/>
          <w:sz w:val="24"/>
          <w:szCs w:val="24"/>
          <w:lang w:val="en-US" w:eastAsia="zh-CN"/>
        </w:rPr>
        <w:t>货物材</w:t>
      </w:r>
      <w:r>
        <w:rPr>
          <w:rFonts w:hint="eastAsia" w:hAnsi="宋体"/>
          <w:bCs/>
          <w:color w:val="000000"/>
          <w:sz w:val="24"/>
          <w:szCs w:val="24"/>
        </w:rPr>
        <w:t>料、保管、运费、</w:t>
      </w:r>
      <w:r>
        <w:rPr>
          <w:rFonts w:hint="eastAsia" w:hAnsi="宋体"/>
          <w:bCs/>
          <w:color w:val="000000"/>
          <w:sz w:val="24"/>
          <w:szCs w:val="24"/>
          <w:lang w:val="en-US" w:eastAsia="zh-CN"/>
        </w:rPr>
        <w:t>人工、</w:t>
      </w:r>
      <w:r>
        <w:rPr>
          <w:rFonts w:hint="eastAsia" w:hAnsi="宋体"/>
          <w:bCs/>
          <w:color w:val="000000"/>
          <w:sz w:val="24"/>
          <w:szCs w:val="24"/>
        </w:rPr>
        <w:t>安装调试费</w:t>
      </w:r>
      <w:r>
        <w:rPr>
          <w:rFonts w:hint="eastAsia" w:hAnsi="宋体"/>
          <w:bCs/>
          <w:color w:val="000000"/>
          <w:sz w:val="24"/>
          <w:szCs w:val="24"/>
          <w:lang w:eastAsia="zh-CN"/>
        </w:rPr>
        <w:t>、</w:t>
      </w:r>
      <w:r>
        <w:rPr>
          <w:rFonts w:hint="eastAsia" w:hAnsi="宋体"/>
          <w:bCs/>
          <w:color w:val="000000"/>
          <w:sz w:val="24"/>
          <w:szCs w:val="24"/>
          <w:lang w:val="en-US" w:eastAsia="zh-CN"/>
        </w:rPr>
        <w:t>税费等所有费用</w:t>
      </w:r>
      <w:r>
        <w:rPr>
          <w:rFonts w:hint="eastAsia" w:hAnsi="宋体"/>
          <w:bCs/>
          <w:color w:val="000000"/>
          <w:sz w:val="24"/>
          <w:szCs w:val="24"/>
          <w:lang w:eastAsia="zh-CN"/>
        </w:rPr>
        <w:t>）</w:t>
      </w:r>
    </w:p>
    <w:p w14:paraId="7149305F">
      <w:pPr>
        <w:pStyle w:val="1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rPr>
        <w:t>二、技术资料</w:t>
      </w:r>
    </w:p>
    <w:p w14:paraId="5DF868EA">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1、乙方应按招标文件规定的时间向甲方提供使用货物的有关技术资料。</w:t>
      </w:r>
    </w:p>
    <w:p w14:paraId="2CE919F2">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2、</w:t>
      </w:r>
      <w:r>
        <w:rPr>
          <w:rFonts w:hint="eastAsia" w:hAnsi="宋体"/>
          <w:color w:val="000000"/>
          <w:sz w:val="24"/>
          <w:szCs w:val="24"/>
          <w:lang w:val="en-US" w:eastAsia="zh-CN"/>
        </w:rPr>
        <w:t>未经</w:t>
      </w:r>
      <w:r>
        <w:rPr>
          <w:rFonts w:hint="eastAsia" w:hAnsi="宋体"/>
          <w:color w:val="000000"/>
          <w:sz w:val="24"/>
          <w:szCs w:val="24"/>
        </w:rPr>
        <w:t>甲方事先书面同意，乙方不得将由甲方提供的有关合同或任何合同条文、规格、计划、图纸、样品或资料提供给与履行本合同无关的任何其他</w:t>
      </w:r>
      <w:r>
        <w:rPr>
          <w:rFonts w:hint="eastAsia" w:hAnsi="宋体"/>
          <w:color w:val="000000"/>
          <w:sz w:val="24"/>
          <w:szCs w:val="24"/>
          <w:lang w:val="en-US" w:eastAsia="zh-CN"/>
        </w:rPr>
        <w:t>单位或个</w:t>
      </w:r>
      <w:r>
        <w:rPr>
          <w:rFonts w:hint="eastAsia" w:hAnsi="宋体"/>
          <w:color w:val="000000"/>
          <w:sz w:val="24"/>
          <w:szCs w:val="24"/>
        </w:rPr>
        <w:t>人。即使向履行本合同有关的人员提供，也应注意保密并限于履行合同的必需范围。</w:t>
      </w:r>
    </w:p>
    <w:p w14:paraId="05CCBBFF">
      <w:pPr>
        <w:pStyle w:val="1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rPr>
        <w:t>三、权利担保</w:t>
      </w:r>
    </w:p>
    <w:p w14:paraId="41942B46">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1、乙方应保证所提供的货物或其任何一部分均不会侵犯任何第三方的知识产权。</w:t>
      </w:r>
    </w:p>
    <w:p w14:paraId="7D32A3C5">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2、乙方保证所交付的货物的所有权完全属于乙方且无任何抵押、查封等产权瑕疵。</w:t>
      </w:r>
    </w:p>
    <w:p w14:paraId="7F5ABDB5">
      <w:pPr>
        <w:pStyle w:val="1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lang w:eastAsia="zh-CN"/>
        </w:rPr>
        <w:t>四</w:t>
      </w:r>
      <w:r>
        <w:rPr>
          <w:rFonts w:hint="eastAsia" w:hAnsi="宋体"/>
          <w:b/>
          <w:color w:val="000000"/>
          <w:sz w:val="24"/>
          <w:szCs w:val="24"/>
        </w:rPr>
        <w:t>、转包或分包</w:t>
      </w:r>
    </w:p>
    <w:p w14:paraId="33A4EC3F">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1、本合同范围的货物，应由乙方直接供应，不得转让他人供应；</w:t>
      </w:r>
    </w:p>
    <w:p w14:paraId="28BC4B54">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2、除非得到甲方的书面同意，乙方不得将本合同范围的货物全部或部分分包给他人供应；</w:t>
      </w:r>
    </w:p>
    <w:p w14:paraId="67CE6A90">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3、如有转让和未经甲方同意的分包行为，甲方有权解除合同，并追究乙方的违约责任。</w:t>
      </w:r>
    </w:p>
    <w:p w14:paraId="291FFABB">
      <w:pPr>
        <w:pStyle w:val="1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lang w:eastAsia="zh-CN"/>
        </w:rPr>
        <w:t>五</w:t>
      </w:r>
      <w:r>
        <w:rPr>
          <w:rFonts w:hint="eastAsia" w:hAnsi="宋体"/>
          <w:b/>
          <w:color w:val="000000"/>
          <w:sz w:val="24"/>
          <w:szCs w:val="24"/>
        </w:rPr>
        <w:t>、交货期</w:t>
      </w:r>
      <w:r>
        <w:rPr>
          <w:rFonts w:hint="eastAsia" w:hAnsi="宋体"/>
          <w:b/>
          <w:color w:val="000000"/>
          <w:sz w:val="24"/>
          <w:szCs w:val="24"/>
          <w:lang w:val="en-US" w:eastAsia="zh-CN"/>
        </w:rPr>
        <w:t>限</w:t>
      </w:r>
      <w:r>
        <w:rPr>
          <w:rFonts w:hint="eastAsia" w:hAnsi="宋体"/>
          <w:b/>
          <w:color w:val="000000"/>
          <w:sz w:val="24"/>
          <w:szCs w:val="24"/>
        </w:rPr>
        <w:t>、方式及交货地点</w:t>
      </w:r>
    </w:p>
    <w:p w14:paraId="3C7B2080">
      <w:pPr>
        <w:pStyle w:val="13"/>
        <w:keepNext w:val="0"/>
        <w:keepLines w:val="0"/>
        <w:pageBreakBefore w:val="0"/>
        <w:kinsoku/>
        <w:topLinePunct w:val="0"/>
        <w:bidi w:val="0"/>
        <w:snapToGrid w:val="0"/>
        <w:spacing w:line="360" w:lineRule="auto"/>
        <w:ind w:left="0" w:leftChars="0" w:firstLine="458" w:firstLineChars="190"/>
        <w:rPr>
          <w:rFonts w:hint="default" w:hAnsi="宋体" w:eastAsia="宋体"/>
          <w:color w:val="000000"/>
          <w:sz w:val="24"/>
          <w:szCs w:val="24"/>
          <w:lang w:val="en-US" w:eastAsia="zh-CN"/>
        </w:rPr>
      </w:pPr>
      <w:r>
        <w:rPr>
          <w:rFonts w:hint="eastAsia" w:hAnsi="宋体"/>
          <w:color w:val="000000"/>
          <w:sz w:val="24"/>
          <w:szCs w:val="24"/>
        </w:rPr>
        <w:t>1、交货期：</w:t>
      </w:r>
      <w:r>
        <w:rPr>
          <w:rFonts w:hint="eastAsia" w:hAnsi="宋体"/>
          <w:color w:val="000000"/>
          <w:sz w:val="24"/>
          <w:szCs w:val="24"/>
          <w:lang w:val="en-US" w:eastAsia="zh-CN"/>
        </w:rPr>
        <w:t>_____</w:t>
      </w:r>
      <w:r>
        <w:rPr>
          <w:rFonts w:hint="eastAsia" w:hAnsi="宋体"/>
          <w:color w:val="000000"/>
          <w:sz w:val="24"/>
          <w:szCs w:val="24"/>
          <w:lang w:eastAsia="zh-CN"/>
        </w:rPr>
        <w:t>月</w:t>
      </w:r>
      <w:r>
        <w:rPr>
          <w:rFonts w:hint="eastAsia" w:hAnsi="宋体"/>
          <w:color w:val="000000"/>
          <w:sz w:val="24"/>
          <w:szCs w:val="24"/>
          <w:lang w:val="en-US" w:eastAsia="zh-CN"/>
        </w:rPr>
        <w:t>(天)</w:t>
      </w:r>
    </w:p>
    <w:p w14:paraId="2ACCFDD1">
      <w:pPr>
        <w:pStyle w:val="13"/>
        <w:keepNext w:val="0"/>
        <w:keepLines w:val="0"/>
        <w:pageBreakBefore w:val="0"/>
        <w:kinsoku/>
        <w:topLinePunct w:val="0"/>
        <w:bidi w:val="0"/>
        <w:snapToGrid w:val="0"/>
        <w:spacing w:line="360" w:lineRule="auto"/>
        <w:ind w:left="0" w:leftChars="0" w:firstLine="458" w:firstLineChars="190"/>
        <w:rPr>
          <w:rFonts w:hint="eastAsia" w:hAnsi="宋体" w:eastAsia="宋体"/>
          <w:color w:val="000000"/>
          <w:sz w:val="24"/>
          <w:szCs w:val="24"/>
          <w:lang w:val="en-US" w:eastAsia="zh-CN"/>
        </w:rPr>
      </w:pPr>
      <w:r>
        <w:rPr>
          <w:rFonts w:hint="eastAsia" w:hAnsi="宋体"/>
          <w:color w:val="000000"/>
          <w:sz w:val="24"/>
          <w:szCs w:val="24"/>
        </w:rPr>
        <w:t>2、交货方式</w:t>
      </w:r>
      <w:r>
        <w:rPr>
          <w:rFonts w:hint="eastAsia" w:hAnsi="宋体"/>
          <w:color w:val="000000"/>
          <w:sz w:val="24"/>
          <w:szCs w:val="24"/>
          <w:lang w:eastAsia="zh-CN"/>
        </w:rPr>
        <w:t>：指定地点安装</w:t>
      </w:r>
    </w:p>
    <w:p w14:paraId="711036C9">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lang w:eastAsia="zh-CN"/>
        </w:rPr>
      </w:pPr>
      <w:r>
        <w:rPr>
          <w:rFonts w:hint="eastAsia" w:hAnsi="宋体"/>
          <w:color w:val="000000"/>
          <w:sz w:val="24"/>
          <w:szCs w:val="24"/>
        </w:rPr>
        <w:t>3、交货地点：</w:t>
      </w:r>
      <w:r>
        <w:rPr>
          <w:rFonts w:hint="eastAsia" w:hAnsi="宋体"/>
          <w:color w:val="000000"/>
          <w:sz w:val="24"/>
          <w:szCs w:val="24"/>
          <w:lang w:val="en-US" w:eastAsia="zh-CN"/>
        </w:rPr>
        <w:t>杭州市临平区中医</w:t>
      </w:r>
      <w:r>
        <w:rPr>
          <w:rFonts w:hint="eastAsia" w:hAnsi="宋体"/>
          <w:color w:val="000000"/>
          <w:sz w:val="24"/>
          <w:szCs w:val="24"/>
          <w:lang w:eastAsia="zh-CN"/>
        </w:rPr>
        <w:t>院内</w:t>
      </w:r>
    </w:p>
    <w:p w14:paraId="419291C8">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lang w:eastAsia="zh-CN"/>
        </w:rPr>
      </w:pPr>
      <w:r>
        <w:rPr>
          <w:rFonts w:hint="eastAsia"/>
          <w:sz w:val="24"/>
          <w:szCs w:val="24"/>
        </w:rPr>
        <w:t>乙方应根据甲方要求，及时、足额、准确的交付符合约定质量的货品至甲方</w:t>
      </w:r>
      <w:r>
        <w:rPr>
          <w:rFonts w:hint="eastAsia"/>
          <w:sz w:val="24"/>
          <w:szCs w:val="24"/>
          <w:lang w:eastAsia="zh-CN"/>
        </w:rPr>
        <w:t>交货</w:t>
      </w:r>
      <w:r>
        <w:rPr>
          <w:rFonts w:hint="eastAsia"/>
          <w:sz w:val="24"/>
          <w:szCs w:val="24"/>
        </w:rPr>
        <w:t>地点。</w:t>
      </w:r>
    </w:p>
    <w:p w14:paraId="4F96780B">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b/>
          <w:color w:val="000000"/>
          <w:sz w:val="24"/>
          <w:szCs w:val="24"/>
          <w:lang w:eastAsia="zh-CN"/>
        </w:rPr>
        <w:t>六</w:t>
      </w:r>
      <w:r>
        <w:rPr>
          <w:rFonts w:hint="eastAsia" w:hAnsi="宋体"/>
          <w:b/>
          <w:color w:val="000000"/>
          <w:sz w:val="24"/>
          <w:szCs w:val="24"/>
        </w:rPr>
        <w:t>、质保期</w:t>
      </w:r>
    </w:p>
    <w:p w14:paraId="2ADF433A">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1、质保期</w:t>
      </w:r>
      <w:r>
        <w:rPr>
          <w:rFonts w:hint="eastAsia" w:hAnsi="宋体"/>
          <w:color w:val="000000"/>
          <w:sz w:val="24"/>
          <w:szCs w:val="24"/>
          <w:lang w:val="en-US" w:eastAsia="zh-CN"/>
        </w:rPr>
        <w:t>_____</w:t>
      </w:r>
      <w:r>
        <w:rPr>
          <w:rFonts w:hint="eastAsia" w:hAnsi="宋体"/>
          <w:color w:val="000000"/>
          <w:sz w:val="24"/>
          <w:szCs w:val="24"/>
        </w:rPr>
        <w:t>年</w:t>
      </w:r>
      <w:r>
        <w:rPr>
          <w:rFonts w:hint="eastAsia" w:hAnsi="宋体"/>
          <w:color w:val="000000"/>
          <w:sz w:val="24"/>
          <w:szCs w:val="24"/>
          <w:lang w:eastAsia="zh-CN"/>
        </w:rPr>
        <w:t>（月）</w:t>
      </w:r>
      <w:r>
        <w:rPr>
          <w:rFonts w:hint="eastAsia" w:hAnsi="宋体"/>
          <w:color w:val="000000"/>
          <w:sz w:val="24"/>
          <w:szCs w:val="24"/>
        </w:rPr>
        <w:t>。质保期内，</w:t>
      </w:r>
      <w:r>
        <w:rPr>
          <w:rFonts w:hint="eastAsia" w:hAnsi="宋体"/>
          <w:color w:val="000000"/>
          <w:sz w:val="24"/>
          <w:szCs w:val="24"/>
          <w:lang w:eastAsia="zh-CN"/>
        </w:rPr>
        <w:t>乙方应在不影响甲方正常</w:t>
      </w:r>
      <w:r>
        <w:rPr>
          <w:rFonts w:hint="eastAsia" w:hAnsi="宋体"/>
          <w:color w:val="000000"/>
          <w:sz w:val="24"/>
          <w:szCs w:val="24"/>
          <w:lang w:val="en-US" w:eastAsia="zh-CN"/>
        </w:rPr>
        <w:t>使用</w:t>
      </w:r>
      <w:r>
        <w:rPr>
          <w:rFonts w:hint="eastAsia" w:hAnsi="宋体"/>
          <w:color w:val="000000"/>
          <w:sz w:val="24"/>
          <w:szCs w:val="24"/>
          <w:lang w:eastAsia="zh-CN"/>
        </w:rPr>
        <w:t>情况下，按承诺对物资进行保修</w:t>
      </w:r>
      <w:r>
        <w:rPr>
          <w:rFonts w:hint="eastAsia" w:hAnsi="宋体"/>
          <w:color w:val="000000"/>
          <w:sz w:val="24"/>
          <w:szCs w:val="24"/>
        </w:rPr>
        <w:t>。</w:t>
      </w:r>
    </w:p>
    <w:p w14:paraId="325D0DF0">
      <w:pPr>
        <w:pStyle w:val="1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lang w:eastAsia="zh-CN"/>
        </w:rPr>
        <w:t>七</w:t>
      </w:r>
      <w:r>
        <w:rPr>
          <w:rFonts w:hint="eastAsia" w:hAnsi="宋体"/>
          <w:b/>
          <w:color w:val="000000"/>
          <w:sz w:val="24"/>
          <w:szCs w:val="24"/>
        </w:rPr>
        <w:t>、货款支付</w:t>
      </w:r>
    </w:p>
    <w:p w14:paraId="610CA325">
      <w:pPr>
        <w:spacing w:line="460" w:lineRule="exact"/>
        <w:ind w:left="0" w:leftChars="0" w:firstLine="420" w:firstLineChars="175"/>
        <w:rPr>
          <w:rFonts w:hint="eastAsia" w:hAnsi="宋体"/>
          <w:b w:val="0"/>
          <w:bCs w:val="0"/>
          <w:color w:val="000000"/>
          <w:sz w:val="24"/>
          <w:szCs w:val="24"/>
          <w:lang w:eastAsia="zh-CN"/>
        </w:rPr>
      </w:pPr>
      <w:r>
        <w:rPr>
          <w:rFonts w:hint="eastAsia" w:hAnsi="宋体"/>
          <w:b w:val="0"/>
          <w:bCs w:val="0"/>
          <w:color w:val="000000"/>
          <w:sz w:val="24"/>
          <w:szCs w:val="24"/>
        </w:rPr>
        <w:t>1、</w:t>
      </w:r>
      <w:r>
        <w:rPr>
          <w:rFonts w:hint="eastAsia" w:hAnsi="宋体"/>
          <w:b w:val="0"/>
          <w:bCs w:val="0"/>
          <w:color w:val="000000"/>
          <w:sz w:val="24"/>
          <w:szCs w:val="24"/>
          <w:lang w:eastAsia="zh-CN"/>
        </w:rPr>
        <w:t>乙方按甲方要求交付货物并经甲方验收合格后，甲方</w:t>
      </w:r>
      <w:r>
        <w:rPr>
          <w:rFonts w:hint="eastAsia" w:hAnsi="宋体"/>
          <w:b w:val="0"/>
          <w:bCs w:val="0"/>
          <w:color w:val="000000"/>
          <w:sz w:val="24"/>
          <w:szCs w:val="24"/>
          <w:lang w:val="en-US" w:eastAsia="zh-CN"/>
        </w:rPr>
        <w:t>收到乙方正式发票后7个工作日内</w:t>
      </w:r>
      <w:r>
        <w:rPr>
          <w:rFonts w:hint="eastAsia" w:hAnsi="宋体"/>
          <w:b w:val="0"/>
          <w:bCs w:val="0"/>
          <w:color w:val="000000"/>
          <w:sz w:val="24"/>
          <w:szCs w:val="24"/>
          <w:lang w:eastAsia="zh-CN"/>
        </w:rPr>
        <w:t>付</w:t>
      </w:r>
      <w:r>
        <w:rPr>
          <w:rFonts w:hint="eastAsia" w:hAnsi="宋体"/>
          <w:b w:val="0"/>
          <w:bCs w:val="0"/>
          <w:color w:val="000000"/>
          <w:sz w:val="24"/>
          <w:szCs w:val="24"/>
          <w:lang w:val="en-US" w:eastAsia="zh-CN"/>
        </w:rPr>
        <w:t>清</w:t>
      </w:r>
      <w:r>
        <w:rPr>
          <w:rFonts w:hint="eastAsia" w:hAnsi="宋体"/>
          <w:b w:val="0"/>
          <w:bCs w:val="0"/>
          <w:color w:val="000000"/>
          <w:sz w:val="24"/>
          <w:szCs w:val="24"/>
          <w:lang w:eastAsia="zh-CN"/>
        </w:rPr>
        <w:t>货款。</w:t>
      </w:r>
    </w:p>
    <w:p w14:paraId="395F86C3">
      <w:pPr>
        <w:spacing w:line="460" w:lineRule="exact"/>
        <w:ind w:left="0" w:leftChars="0" w:firstLine="420" w:firstLineChars="175"/>
        <w:rPr>
          <w:sz w:val="24"/>
          <w:szCs w:val="24"/>
        </w:rPr>
      </w:pPr>
      <w:r>
        <w:rPr>
          <w:rFonts w:hint="eastAsia"/>
          <w:sz w:val="24"/>
          <w:szCs w:val="24"/>
          <w:lang w:eastAsia="zh-CN"/>
        </w:rPr>
        <w:t>乙方</w:t>
      </w:r>
      <w:r>
        <w:rPr>
          <w:rFonts w:hint="eastAsia"/>
          <w:sz w:val="24"/>
          <w:szCs w:val="24"/>
        </w:rPr>
        <w:t>户名：</w:t>
      </w:r>
      <w:r>
        <w:rPr>
          <w:rFonts w:hint="eastAsia" w:hAnsi="宋体"/>
          <w:color w:val="000000"/>
          <w:sz w:val="24"/>
          <w:szCs w:val="24"/>
          <w:lang w:val="en-US" w:eastAsia="zh-CN"/>
        </w:rPr>
        <w:t>_________________________</w:t>
      </w:r>
    </w:p>
    <w:p w14:paraId="0272A58F">
      <w:pPr>
        <w:spacing w:line="460" w:lineRule="exact"/>
        <w:ind w:left="0" w:leftChars="0" w:firstLine="420" w:firstLineChars="175"/>
        <w:rPr>
          <w:sz w:val="24"/>
          <w:szCs w:val="24"/>
        </w:rPr>
      </w:pPr>
      <w:r>
        <w:rPr>
          <w:rFonts w:hint="eastAsia"/>
          <w:sz w:val="24"/>
          <w:szCs w:val="24"/>
        </w:rPr>
        <w:t>开户</w:t>
      </w:r>
      <w:r>
        <w:rPr>
          <w:rFonts w:hint="eastAsia"/>
          <w:sz w:val="24"/>
          <w:szCs w:val="24"/>
          <w:lang w:eastAsia="zh-CN"/>
        </w:rPr>
        <w:t>银</w:t>
      </w:r>
      <w:r>
        <w:rPr>
          <w:rFonts w:hint="eastAsia"/>
          <w:sz w:val="24"/>
          <w:szCs w:val="24"/>
        </w:rPr>
        <w:t>行：</w:t>
      </w:r>
      <w:r>
        <w:rPr>
          <w:rFonts w:hint="eastAsia" w:hAnsi="宋体"/>
          <w:color w:val="000000"/>
          <w:sz w:val="24"/>
          <w:szCs w:val="24"/>
          <w:lang w:val="en-US" w:eastAsia="zh-CN"/>
        </w:rPr>
        <w:t>_________________________</w:t>
      </w:r>
    </w:p>
    <w:p w14:paraId="179D4FE1">
      <w:pPr>
        <w:spacing w:line="460" w:lineRule="exact"/>
        <w:ind w:left="0" w:leftChars="0" w:firstLine="420" w:firstLineChars="175"/>
        <w:rPr>
          <w:sz w:val="24"/>
          <w:szCs w:val="24"/>
        </w:rPr>
      </w:pPr>
      <w:r>
        <w:rPr>
          <w:rFonts w:hint="eastAsia"/>
          <w:sz w:val="24"/>
          <w:szCs w:val="24"/>
          <w:lang w:eastAsia="zh-CN"/>
        </w:rPr>
        <w:t>银行</w:t>
      </w:r>
      <w:r>
        <w:rPr>
          <w:rFonts w:hint="eastAsia"/>
          <w:sz w:val="24"/>
          <w:szCs w:val="24"/>
        </w:rPr>
        <w:t>账号：</w:t>
      </w:r>
      <w:r>
        <w:rPr>
          <w:rFonts w:hint="eastAsia" w:hAnsi="宋体"/>
          <w:color w:val="000000"/>
          <w:sz w:val="24"/>
          <w:szCs w:val="24"/>
          <w:lang w:val="en-US" w:eastAsia="zh-CN"/>
        </w:rPr>
        <w:t>_________________________</w:t>
      </w:r>
    </w:p>
    <w:p w14:paraId="5144435E">
      <w:pPr>
        <w:keepNext w:val="0"/>
        <w:keepLines w:val="0"/>
        <w:pageBreakBefore w:val="0"/>
        <w:numPr>
          <w:ilvl w:val="0"/>
          <w:numId w:val="7"/>
        </w:numPr>
        <w:kinsoku/>
        <w:topLinePunct w:val="0"/>
        <w:bidi w:val="0"/>
        <w:snapToGrid w:val="0"/>
        <w:spacing w:line="360" w:lineRule="auto"/>
        <w:ind w:left="0" w:leftChars="0" w:firstLine="458" w:firstLineChars="190"/>
        <w:rPr>
          <w:rFonts w:hint="eastAsia" w:ascii="宋体" w:hAnsi="宋体"/>
          <w:b/>
          <w:color w:val="000000"/>
          <w:sz w:val="24"/>
          <w:szCs w:val="24"/>
          <w:lang w:val="en-US" w:eastAsia="zh-CN"/>
        </w:rPr>
      </w:pPr>
      <w:r>
        <w:rPr>
          <w:rFonts w:hint="eastAsia" w:ascii="宋体" w:hAnsi="宋体"/>
          <w:b/>
          <w:color w:val="000000"/>
          <w:sz w:val="24"/>
          <w:szCs w:val="24"/>
          <w:lang w:val="en-US" w:eastAsia="zh-CN"/>
        </w:rPr>
        <w:t>更新维护费（软件类合同）</w:t>
      </w:r>
    </w:p>
    <w:p w14:paraId="63899B8E">
      <w:pPr>
        <w:keepNext w:val="0"/>
        <w:keepLines w:val="0"/>
        <w:pageBreakBefore w:val="0"/>
        <w:numPr>
          <w:ilvl w:val="0"/>
          <w:numId w:val="0"/>
        </w:numPr>
        <w:kinsoku/>
        <w:topLinePunct w:val="0"/>
        <w:bidi w:val="0"/>
        <w:snapToGrid w:val="0"/>
        <w:spacing w:line="360" w:lineRule="auto"/>
        <w:ind w:left="19" w:leftChars="9" w:firstLine="379" w:firstLineChars="158"/>
        <w:rPr>
          <w:rFonts w:hint="eastAsia"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根据招标文件要求并经双方协商，甲方在使用该软件期间须支付乙方更新维护费用_________元/年（占合同价款的____%），每年维护期满后在甲方认可情况下凭乙方发票一次性支付给乙方。</w:t>
      </w:r>
    </w:p>
    <w:p w14:paraId="49A87038">
      <w:pPr>
        <w:keepNext w:val="0"/>
        <w:keepLines w:val="0"/>
        <w:pageBreakBefore w:val="0"/>
        <w:kinsoku/>
        <w:topLinePunct w:val="0"/>
        <w:bidi w:val="0"/>
        <w:snapToGrid w:val="0"/>
        <w:spacing w:line="360" w:lineRule="auto"/>
        <w:ind w:left="0" w:leftChars="0" w:firstLine="458" w:firstLineChars="190"/>
        <w:rPr>
          <w:rFonts w:hint="eastAsia" w:ascii="宋体" w:hAnsi="宋体"/>
          <w:b/>
          <w:color w:val="000000"/>
          <w:sz w:val="24"/>
          <w:szCs w:val="24"/>
        </w:rPr>
      </w:pPr>
      <w:r>
        <w:rPr>
          <w:rFonts w:hint="eastAsia" w:ascii="宋体" w:hAnsi="宋体"/>
          <w:b/>
          <w:color w:val="000000"/>
          <w:sz w:val="24"/>
          <w:szCs w:val="24"/>
          <w:lang w:eastAsia="zh-CN"/>
        </w:rPr>
        <w:t>八</w:t>
      </w:r>
      <w:r>
        <w:rPr>
          <w:rFonts w:hint="eastAsia" w:ascii="宋体" w:hAnsi="宋体"/>
          <w:b/>
          <w:color w:val="000000"/>
          <w:sz w:val="24"/>
          <w:szCs w:val="24"/>
        </w:rPr>
        <w:t>、税费</w:t>
      </w:r>
    </w:p>
    <w:p w14:paraId="5BD321BD">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本合同执行中相关的一切税费均由乙方负担。</w:t>
      </w:r>
    </w:p>
    <w:p w14:paraId="16673C6A">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b/>
          <w:color w:val="000000"/>
          <w:sz w:val="24"/>
          <w:szCs w:val="24"/>
          <w:lang w:eastAsia="zh-CN"/>
        </w:rPr>
        <w:t>九</w:t>
      </w:r>
      <w:r>
        <w:rPr>
          <w:rFonts w:hint="eastAsia" w:hAnsi="宋体"/>
          <w:b/>
          <w:color w:val="000000"/>
          <w:sz w:val="24"/>
          <w:szCs w:val="24"/>
        </w:rPr>
        <w:t>、质量保证及售后服务</w:t>
      </w:r>
    </w:p>
    <w:p w14:paraId="4511E93E">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1、乙方应按招标文件规定的货物性能、技术要求、质量标准向甲方提供未经使用的全新产品。</w:t>
      </w:r>
    </w:p>
    <w:p w14:paraId="4C54DA90">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2、乙方提供的货物在质保期内因货物本身的质量问题发生故障，乙方应负责免费更换。对达不到技术要求者，根据实际情况，经双方协商，可按以下办法处理：</w:t>
      </w:r>
    </w:p>
    <w:p w14:paraId="305F8335">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⑴更换：由乙方承担所发生的全部费用。</w:t>
      </w:r>
    </w:p>
    <w:p w14:paraId="195B94FE">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⑵贬值处理：由甲乙双方合议定价。</w:t>
      </w:r>
    </w:p>
    <w:p w14:paraId="51D27E96">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⑶退货处理：乙方应退还甲方支付的合同款，同时应承担该货物的直接费用（运输、保险、检验、货款利息及银行手续费等）。</w:t>
      </w:r>
    </w:p>
    <w:p w14:paraId="47288B62">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3、如在使用过程中发生质量问题，乙方在接到甲方通知后在</w:t>
      </w:r>
      <w:r>
        <w:rPr>
          <w:rFonts w:hint="eastAsia" w:hAnsi="宋体"/>
          <w:color w:val="000000"/>
          <w:sz w:val="24"/>
          <w:szCs w:val="24"/>
          <w:lang w:val="en-US" w:eastAsia="zh-CN"/>
        </w:rPr>
        <w:t>____</w:t>
      </w:r>
      <w:r>
        <w:rPr>
          <w:rFonts w:hint="eastAsia" w:hAnsi="宋体"/>
          <w:color w:val="000000"/>
          <w:sz w:val="24"/>
          <w:szCs w:val="24"/>
        </w:rPr>
        <w:t>小时内到达甲方现场。</w:t>
      </w:r>
    </w:p>
    <w:p w14:paraId="639C3EA4">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4、在质保期内，乙方应对货物出现的质量及安全问题负责处理解决并承担一切费用。</w:t>
      </w:r>
    </w:p>
    <w:p w14:paraId="6F439720">
      <w:pPr>
        <w:pStyle w:val="1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rPr>
        <w:t>十、货物包装、发运及运输</w:t>
      </w:r>
    </w:p>
    <w:p w14:paraId="185363F2">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1、乙方应在货物发运前对其进行满足运输距离、防潮、防震、防锈和防破损装卸等要求包装，以保证货物安全运达甲方指定地点。</w:t>
      </w:r>
    </w:p>
    <w:p w14:paraId="22BB682E">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2、质量检验证明书、随配附件和工具以及清单一并附于货物内。</w:t>
      </w:r>
    </w:p>
    <w:p w14:paraId="20EC3E9F">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3、乙方在货物发运手续办理完毕后24小时内或货到甲方48小时前通知甲方，以准备接货。</w:t>
      </w:r>
    </w:p>
    <w:p w14:paraId="62FC0028">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4、货物在交付甲方</w:t>
      </w:r>
      <w:r>
        <w:rPr>
          <w:rFonts w:hint="eastAsia" w:hAnsi="宋体"/>
          <w:color w:val="000000"/>
          <w:sz w:val="24"/>
          <w:szCs w:val="24"/>
          <w:lang w:eastAsia="zh-CN"/>
        </w:rPr>
        <w:t>并安装调试完成</w:t>
      </w:r>
      <w:r>
        <w:rPr>
          <w:rFonts w:hint="eastAsia" w:hAnsi="宋体"/>
          <w:color w:val="000000"/>
          <w:sz w:val="24"/>
          <w:szCs w:val="24"/>
        </w:rPr>
        <w:t>前发生的风险均由乙方负责。</w:t>
      </w:r>
    </w:p>
    <w:p w14:paraId="3A642DC8">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5、货物在规定的交付期限内由乙方送达甲方指定的地点视为交付，乙方同时需</w:t>
      </w:r>
    </w:p>
    <w:p w14:paraId="677E43F0">
      <w:pPr>
        <w:pStyle w:val="13"/>
        <w:keepNext w:val="0"/>
        <w:keepLines w:val="0"/>
        <w:pageBreakBefore w:val="0"/>
        <w:kinsoku/>
        <w:topLinePunct w:val="0"/>
        <w:bidi w:val="0"/>
        <w:snapToGrid w:val="0"/>
        <w:spacing w:line="360" w:lineRule="auto"/>
        <w:rPr>
          <w:rFonts w:hint="eastAsia" w:hAnsi="宋体"/>
          <w:color w:val="000000"/>
          <w:sz w:val="24"/>
          <w:szCs w:val="24"/>
        </w:rPr>
      </w:pPr>
      <w:r>
        <w:rPr>
          <w:rFonts w:hint="eastAsia" w:hAnsi="宋体"/>
          <w:color w:val="000000"/>
          <w:sz w:val="24"/>
          <w:szCs w:val="24"/>
        </w:rPr>
        <w:t>通知甲方货物已送达。</w:t>
      </w:r>
    </w:p>
    <w:p w14:paraId="181BAF70">
      <w:pPr>
        <w:keepNext w:val="0"/>
        <w:keepLines w:val="0"/>
        <w:pageBreakBefore w:val="0"/>
        <w:kinsoku/>
        <w:topLinePunct w:val="0"/>
        <w:bidi w:val="0"/>
        <w:adjustRightInd w:val="0"/>
        <w:snapToGrid w:val="0"/>
        <w:spacing w:line="360" w:lineRule="auto"/>
        <w:ind w:left="0" w:leftChars="0" w:firstLine="458" w:firstLineChars="190"/>
        <w:rPr>
          <w:rFonts w:hint="eastAsia" w:ascii="新宋体" w:hAnsi="新宋体" w:eastAsia="新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一</w:t>
      </w:r>
      <w:r>
        <w:rPr>
          <w:rFonts w:hint="eastAsia" w:hAnsi="宋体"/>
          <w:b/>
          <w:color w:val="000000"/>
          <w:sz w:val="24"/>
          <w:szCs w:val="24"/>
        </w:rPr>
        <w:t>、调试和验收</w:t>
      </w:r>
    </w:p>
    <w:p w14:paraId="0B63CC87">
      <w:pPr>
        <w:pStyle w:val="13"/>
        <w:keepNext w:val="0"/>
        <w:keepLines w:val="0"/>
        <w:pageBreakBefore w:val="0"/>
        <w:kinsoku/>
        <w:topLinePunct w:val="0"/>
        <w:bidi w:val="0"/>
        <w:snapToGrid w:val="0"/>
        <w:spacing w:line="360" w:lineRule="auto"/>
        <w:ind w:left="0" w:leftChars="0" w:firstLine="456" w:firstLineChars="190"/>
        <w:rPr>
          <w:rFonts w:hint="eastAsia" w:hAnsi="宋体"/>
          <w:b w:val="0"/>
          <w:bCs/>
          <w:color w:val="000000"/>
          <w:sz w:val="24"/>
          <w:szCs w:val="24"/>
        </w:rPr>
      </w:pPr>
      <w:r>
        <w:rPr>
          <w:rFonts w:hint="eastAsia" w:hAnsi="宋体"/>
          <w:b w:val="0"/>
          <w:bCs/>
          <w:color w:val="000000"/>
          <w:sz w:val="24"/>
          <w:szCs w:val="24"/>
          <w:lang w:eastAsia="zh-CN"/>
        </w:rPr>
        <w:t>乙方将货物</w:t>
      </w:r>
      <w:r>
        <w:rPr>
          <w:rFonts w:hint="eastAsia" w:hAnsi="宋体"/>
          <w:b w:val="0"/>
          <w:bCs/>
          <w:color w:val="000000"/>
          <w:sz w:val="24"/>
          <w:szCs w:val="24"/>
          <w:lang w:val="en-US" w:eastAsia="zh-CN"/>
        </w:rPr>
        <w:t>送至甲方指定地点并安装调试完成后</w:t>
      </w:r>
      <w:r>
        <w:rPr>
          <w:rFonts w:hint="eastAsia" w:hAnsi="宋体"/>
          <w:b w:val="0"/>
          <w:bCs/>
          <w:color w:val="000000"/>
          <w:sz w:val="24"/>
          <w:szCs w:val="24"/>
          <w:lang w:eastAsia="zh-CN"/>
        </w:rPr>
        <w:t>，由甲方组织验收</w:t>
      </w:r>
      <w:r>
        <w:rPr>
          <w:rFonts w:hint="eastAsia" w:hAnsi="宋体"/>
          <w:b w:val="0"/>
          <w:bCs/>
          <w:color w:val="000000"/>
          <w:sz w:val="24"/>
          <w:szCs w:val="24"/>
        </w:rPr>
        <w:t>。</w:t>
      </w:r>
    </w:p>
    <w:p w14:paraId="4640CEF1">
      <w:pPr>
        <w:pStyle w:val="1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二</w:t>
      </w:r>
      <w:r>
        <w:rPr>
          <w:rFonts w:hint="eastAsia" w:hAnsi="宋体"/>
          <w:b/>
          <w:color w:val="000000"/>
          <w:sz w:val="24"/>
          <w:szCs w:val="24"/>
        </w:rPr>
        <w:t>、违约责任</w:t>
      </w:r>
    </w:p>
    <w:p w14:paraId="5E38D2E7">
      <w:pPr>
        <w:pStyle w:val="13"/>
        <w:keepNext w:val="0"/>
        <w:keepLines w:val="0"/>
        <w:pageBreakBefore w:val="0"/>
        <w:kinsoku/>
        <w:topLinePunct w:val="0"/>
        <w:bidi w:val="0"/>
        <w:snapToGrid w:val="0"/>
        <w:spacing w:line="360" w:lineRule="auto"/>
        <w:ind w:left="0" w:leftChars="0" w:firstLine="422" w:firstLineChars="175"/>
        <w:rPr>
          <w:rFonts w:hint="eastAsia" w:hAnsi="宋体"/>
          <w:color w:val="000000"/>
          <w:sz w:val="24"/>
          <w:szCs w:val="24"/>
        </w:rPr>
      </w:pPr>
      <w:r>
        <w:rPr>
          <w:rFonts w:hint="eastAsia" w:hAnsi="宋体"/>
          <w:color w:val="000000"/>
          <w:sz w:val="24"/>
          <w:szCs w:val="24"/>
        </w:rPr>
        <w:t>1、甲方无正当理由拒收货物的，甲方向乙方偿付拒收货款总值的</w:t>
      </w:r>
      <w:r>
        <w:rPr>
          <w:rFonts w:hint="eastAsia" w:hAnsi="宋体"/>
          <w:color w:val="000000"/>
          <w:sz w:val="24"/>
          <w:szCs w:val="24"/>
          <w:lang w:val="en-US" w:eastAsia="zh-CN"/>
        </w:rPr>
        <w:t>___</w:t>
      </w:r>
      <w:r>
        <w:rPr>
          <w:rFonts w:hint="eastAsia" w:hAnsi="宋体"/>
          <w:color w:val="000000"/>
          <w:sz w:val="24"/>
          <w:szCs w:val="24"/>
        </w:rPr>
        <w:t>%违约金。</w:t>
      </w:r>
    </w:p>
    <w:p w14:paraId="202BFD95">
      <w:pPr>
        <w:pStyle w:val="13"/>
        <w:keepNext w:val="0"/>
        <w:keepLines w:val="0"/>
        <w:pageBreakBefore w:val="0"/>
        <w:kinsoku/>
        <w:topLinePunct w:val="0"/>
        <w:bidi w:val="0"/>
        <w:snapToGrid w:val="0"/>
        <w:spacing w:line="360" w:lineRule="auto"/>
        <w:ind w:left="0" w:leftChars="0" w:firstLine="422" w:firstLineChars="175"/>
        <w:rPr>
          <w:rFonts w:hint="eastAsia" w:hAnsi="宋体"/>
          <w:color w:val="000000"/>
          <w:sz w:val="24"/>
          <w:szCs w:val="24"/>
        </w:rPr>
      </w:pPr>
      <w:r>
        <w:rPr>
          <w:rFonts w:hint="eastAsia" w:hAnsi="宋体"/>
          <w:color w:val="000000"/>
          <w:sz w:val="24"/>
          <w:szCs w:val="24"/>
          <w:lang w:eastAsia="zh-CN"/>
        </w:rPr>
        <w:t>2</w:t>
      </w:r>
      <w:r>
        <w:rPr>
          <w:rFonts w:hint="eastAsia" w:hAnsi="宋体"/>
          <w:color w:val="000000"/>
          <w:sz w:val="24"/>
          <w:szCs w:val="24"/>
        </w:rPr>
        <w:t>、乙方逾期交付货物的，乙方应按逾期交货总额每日千分之</w:t>
      </w:r>
      <w:r>
        <w:rPr>
          <w:rFonts w:hint="eastAsia" w:hAnsi="宋体"/>
          <w:color w:val="000000"/>
          <w:sz w:val="24"/>
          <w:szCs w:val="24"/>
          <w:lang w:val="en-US" w:eastAsia="zh-CN"/>
        </w:rPr>
        <w:t>____</w:t>
      </w:r>
      <w:r>
        <w:rPr>
          <w:rFonts w:hint="eastAsia" w:hAnsi="宋体"/>
          <w:color w:val="000000"/>
          <w:sz w:val="24"/>
          <w:szCs w:val="24"/>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hAnsi="宋体"/>
          <w:color w:val="000000"/>
          <w:sz w:val="24"/>
          <w:szCs w:val="24"/>
          <w:lang w:val="en-US" w:eastAsia="zh-CN"/>
        </w:rPr>
        <w:t>_____</w:t>
      </w:r>
      <w:r>
        <w:rPr>
          <w:rFonts w:hint="eastAsia" w:hAnsi="宋体"/>
          <w:color w:val="000000"/>
          <w:sz w:val="24"/>
          <w:szCs w:val="24"/>
        </w:rPr>
        <w:t xml:space="preserve">%的违约金，如造成甲方损失超过违约金的，超出部分由乙方继续承担赔偿责任。 </w:t>
      </w:r>
    </w:p>
    <w:p w14:paraId="27C50EAB">
      <w:pPr>
        <w:pStyle w:val="13"/>
        <w:keepNext w:val="0"/>
        <w:keepLines w:val="0"/>
        <w:pageBreakBefore w:val="0"/>
        <w:kinsoku/>
        <w:topLinePunct w:val="0"/>
        <w:bidi w:val="0"/>
        <w:snapToGrid w:val="0"/>
        <w:spacing w:line="360" w:lineRule="auto"/>
        <w:ind w:left="0" w:leftChars="0" w:firstLine="422" w:firstLineChars="175"/>
        <w:rPr>
          <w:rFonts w:hint="eastAsia" w:hAnsi="宋体"/>
          <w:color w:val="000000"/>
          <w:sz w:val="24"/>
          <w:szCs w:val="24"/>
        </w:rPr>
      </w:pPr>
      <w:r>
        <w:rPr>
          <w:rFonts w:hint="eastAsia" w:hAnsi="宋体"/>
          <w:color w:val="000000"/>
          <w:sz w:val="24"/>
          <w:szCs w:val="24"/>
          <w:lang w:eastAsia="zh-CN"/>
        </w:rPr>
        <w:t>3</w:t>
      </w:r>
      <w:r>
        <w:rPr>
          <w:rFonts w:hint="eastAsia" w:hAnsi="宋体"/>
          <w:color w:val="000000"/>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190F306">
      <w:pPr>
        <w:pStyle w:val="13"/>
        <w:keepNext w:val="0"/>
        <w:keepLines w:val="0"/>
        <w:pageBreakBefore w:val="0"/>
        <w:kinsoku/>
        <w:topLinePunct w:val="0"/>
        <w:bidi w:val="0"/>
        <w:snapToGrid w:val="0"/>
        <w:spacing w:line="360" w:lineRule="auto"/>
        <w:ind w:left="0" w:leftChars="0" w:firstLine="422" w:firstLineChars="175"/>
        <w:rPr>
          <w:rFonts w:hint="eastAsia"/>
          <w:sz w:val="24"/>
          <w:szCs w:val="24"/>
        </w:rPr>
      </w:pPr>
      <w:r>
        <w:rPr>
          <w:rFonts w:hint="eastAsia"/>
          <w:sz w:val="24"/>
          <w:szCs w:val="24"/>
          <w:lang w:val="en-US" w:eastAsia="zh-CN"/>
        </w:rPr>
        <w:t>4、</w:t>
      </w:r>
      <w:r>
        <w:rPr>
          <w:rFonts w:hint="eastAsia"/>
          <w:sz w:val="24"/>
          <w:szCs w:val="24"/>
        </w:rPr>
        <w:t>质量保证期内若因产品质量问题引发事故，乙方除承担相应违约责任外，还应承担全部赔偿责任。</w:t>
      </w:r>
    </w:p>
    <w:p w14:paraId="00870720">
      <w:pPr>
        <w:spacing w:line="460" w:lineRule="exact"/>
        <w:ind w:left="0" w:leftChars="0" w:firstLine="420" w:firstLineChars="175"/>
        <w:rPr>
          <w:sz w:val="24"/>
          <w:szCs w:val="24"/>
        </w:rPr>
      </w:pPr>
      <w:r>
        <w:rPr>
          <w:rFonts w:hint="eastAsia"/>
          <w:sz w:val="24"/>
          <w:szCs w:val="24"/>
          <w:lang w:val="en-US" w:eastAsia="zh-CN"/>
        </w:rPr>
        <w:t>5</w:t>
      </w:r>
      <w:r>
        <w:rPr>
          <w:rFonts w:hint="eastAsia"/>
          <w:sz w:val="24"/>
          <w:szCs w:val="24"/>
        </w:rPr>
        <w:t>、乙方发生一次下列情况之一，必须及时对货物进行处理，若造成甲方损失的，乙方还应赔偿损失，该赔偿款可从已支付的货款中扣除，如货款不足以赔付的，乙方仍需补足；如全年发生多次（三次或三次以上）的，甲方有权终止部分或全部合同：</w:t>
      </w:r>
    </w:p>
    <w:p w14:paraId="0432ED49">
      <w:pPr>
        <w:spacing w:line="460" w:lineRule="exact"/>
        <w:ind w:left="0" w:leftChars="0" w:firstLine="420" w:firstLineChars="175"/>
        <w:rPr>
          <w:sz w:val="24"/>
          <w:szCs w:val="24"/>
        </w:rPr>
      </w:pPr>
      <w:r>
        <w:rPr>
          <w:rFonts w:hint="eastAsia"/>
          <w:sz w:val="24"/>
          <w:szCs w:val="24"/>
        </w:rPr>
        <w:t>（1）入库验收和使用中发现货物达不到产品的验收要求</w:t>
      </w:r>
      <w:r>
        <w:rPr>
          <w:rFonts w:hint="eastAsia"/>
          <w:sz w:val="24"/>
          <w:szCs w:val="24"/>
          <w:lang w:eastAsia="zh-CN"/>
        </w:rPr>
        <w:t>、</w:t>
      </w:r>
      <w:r>
        <w:rPr>
          <w:rFonts w:hint="eastAsia"/>
          <w:sz w:val="24"/>
          <w:szCs w:val="24"/>
        </w:rPr>
        <w:t>性能要求或甲方使用要求的；</w:t>
      </w:r>
    </w:p>
    <w:p w14:paraId="61458176">
      <w:pPr>
        <w:spacing w:line="460" w:lineRule="exact"/>
        <w:ind w:left="0" w:leftChars="0" w:firstLine="420" w:firstLineChars="175"/>
        <w:rPr>
          <w:sz w:val="24"/>
          <w:szCs w:val="24"/>
        </w:rPr>
      </w:pPr>
      <w:r>
        <w:rPr>
          <w:rFonts w:hint="eastAsia"/>
          <w:sz w:val="24"/>
          <w:szCs w:val="24"/>
        </w:rPr>
        <w:t>（2）不按甲方要求的时间供货；</w:t>
      </w:r>
    </w:p>
    <w:p w14:paraId="73DCABEF">
      <w:pPr>
        <w:spacing w:line="460" w:lineRule="exact"/>
        <w:ind w:left="0" w:leftChars="0" w:firstLine="420" w:firstLineChars="175"/>
        <w:rPr>
          <w:sz w:val="24"/>
          <w:szCs w:val="24"/>
        </w:rPr>
      </w:pPr>
      <w:r>
        <w:rPr>
          <w:rFonts w:hint="eastAsia"/>
          <w:sz w:val="24"/>
          <w:szCs w:val="24"/>
        </w:rPr>
        <w:t>（3）在使用过程中发生不良事件或质量问题；</w:t>
      </w:r>
    </w:p>
    <w:p w14:paraId="15EA2393">
      <w:pPr>
        <w:spacing w:line="460" w:lineRule="exact"/>
        <w:ind w:left="0" w:leftChars="0" w:firstLine="420" w:firstLineChars="175"/>
        <w:rPr>
          <w:sz w:val="24"/>
          <w:szCs w:val="24"/>
        </w:rPr>
      </w:pPr>
      <w:r>
        <w:rPr>
          <w:rFonts w:hint="eastAsia"/>
          <w:sz w:val="24"/>
          <w:szCs w:val="24"/>
        </w:rPr>
        <w:t>（4）交货时，货物已距生产日期超过6个月的。</w:t>
      </w:r>
    </w:p>
    <w:p w14:paraId="157A1E93">
      <w:pPr>
        <w:spacing w:line="460" w:lineRule="exact"/>
        <w:ind w:left="0" w:leftChars="0" w:firstLine="420" w:firstLineChars="175"/>
        <w:rPr>
          <w:sz w:val="24"/>
          <w:szCs w:val="24"/>
        </w:rPr>
      </w:pPr>
      <w:r>
        <w:rPr>
          <w:rFonts w:hint="eastAsia"/>
          <w:sz w:val="24"/>
          <w:szCs w:val="24"/>
          <w:lang w:val="en-US" w:eastAsia="zh-CN"/>
        </w:rPr>
        <w:t>6</w:t>
      </w:r>
      <w:r>
        <w:rPr>
          <w:rFonts w:hint="eastAsia"/>
          <w:sz w:val="24"/>
          <w:szCs w:val="24"/>
        </w:rPr>
        <w:t>、乙方发生下列情况之一，甲方有权终止合同：</w:t>
      </w:r>
    </w:p>
    <w:p w14:paraId="58F82713">
      <w:pPr>
        <w:spacing w:line="460" w:lineRule="exact"/>
        <w:ind w:left="0" w:leftChars="0" w:firstLine="420" w:firstLineChars="175"/>
        <w:rPr>
          <w:sz w:val="24"/>
          <w:szCs w:val="24"/>
        </w:rPr>
      </w:pPr>
      <w:r>
        <w:rPr>
          <w:rFonts w:hint="eastAsia"/>
          <w:sz w:val="24"/>
          <w:szCs w:val="24"/>
        </w:rPr>
        <w:t>（1）乙方的任一资质证书已过有效期的；</w:t>
      </w:r>
    </w:p>
    <w:p w14:paraId="18BB8A03">
      <w:pPr>
        <w:spacing w:line="460" w:lineRule="exact"/>
        <w:ind w:left="0" w:leftChars="0" w:firstLine="420" w:firstLineChars="175"/>
        <w:rPr>
          <w:sz w:val="24"/>
          <w:szCs w:val="24"/>
        </w:rPr>
      </w:pPr>
      <w:r>
        <w:rPr>
          <w:rFonts w:hint="eastAsia"/>
          <w:sz w:val="24"/>
          <w:szCs w:val="24"/>
        </w:rPr>
        <w:t>（2）乙方在产品经销过程中，有违法违纪行为的；</w:t>
      </w:r>
    </w:p>
    <w:p w14:paraId="16AA9C03">
      <w:pPr>
        <w:spacing w:line="460" w:lineRule="exact"/>
        <w:ind w:left="0" w:leftChars="0" w:firstLine="420" w:firstLineChars="175"/>
        <w:rPr>
          <w:sz w:val="24"/>
          <w:szCs w:val="24"/>
        </w:rPr>
      </w:pPr>
      <w:r>
        <w:rPr>
          <w:rFonts w:hint="eastAsia"/>
          <w:sz w:val="24"/>
          <w:szCs w:val="24"/>
        </w:rPr>
        <w:t>（3）货物发生质量问题的；</w:t>
      </w:r>
    </w:p>
    <w:p w14:paraId="4351EF9E">
      <w:pPr>
        <w:spacing w:line="460" w:lineRule="exact"/>
        <w:ind w:left="0" w:leftChars="0" w:firstLine="420" w:firstLineChars="175"/>
        <w:rPr>
          <w:sz w:val="24"/>
          <w:szCs w:val="24"/>
        </w:rPr>
      </w:pPr>
      <w:r>
        <w:rPr>
          <w:rFonts w:hint="eastAsia"/>
          <w:sz w:val="24"/>
          <w:szCs w:val="24"/>
        </w:rPr>
        <w:t>（4）乙方存在其他违约情况给甲方造成损失的。</w:t>
      </w:r>
    </w:p>
    <w:p w14:paraId="17B3D104">
      <w:pPr>
        <w:spacing w:line="460" w:lineRule="exact"/>
        <w:ind w:left="0" w:leftChars="0" w:firstLine="420" w:firstLineChars="175"/>
        <w:rPr>
          <w:sz w:val="24"/>
          <w:szCs w:val="24"/>
        </w:rPr>
      </w:pPr>
      <w:r>
        <w:rPr>
          <w:rFonts w:hint="eastAsia"/>
          <w:sz w:val="24"/>
          <w:szCs w:val="24"/>
          <w:lang w:val="en-US" w:eastAsia="zh-CN"/>
        </w:rPr>
        <w:t>7</w:t>
      </w:r>
      <w:r>
        <w:rPr>
          <w:rFonts w:hint="eastAsia"/>
          <w:sz w:val="24"/>
          <w:szCs w:val="24"/>
        </w:rPr>
        <w:t>、甲方无正当理由不按照本合同约定按时支付款项，应从最迟付款日的次日起计算，每日向</w:t>
      </w:r>
      <w:r>
        <w:rPr>
          <w:rFonts w:hint="eastAsia"/>
          <w:sz w:val="24"/>
          <w:szCs w:val="24"/>
          <w:lang w:eastAsia="zh-CN"/>
        </w:rPr>
        <w:t>乙方</w:t>
      </w:r>
      <w:r>
        <w:rPr>
          <w:rFonts w:hint="eastAsia"/>
          <w:sz w:val="24"/>
          <w:szCs w:val="24"/>
        </w:rPr>
        <w:t>支付逾期付款部分的</w:t>
      </w:r>
      <w:r>
        <w:rPr>
          <w:rFonts w:hint="eastAsia"/>
          <w:sz w:val="24"/>
          <w:szCs w:val="24"/>
          <w:u w:val="none"/>
          <w:lang w:val="en-US" w:eastAsia="zh-CN"/>
        </w:rPr>
        <w:t>1</w:t>
      </w:r>
      <w:r>
        <w:rPr>
          <w:rFonts w:hint="eastAsia"/>
          <w:sz w:val="24"/>
          <w:szCs w:val="24"/>
          <w:u w:val="none"/>
        </w:rPr>
        <w:t>‰</w:t>
      </w:r>
      <w:r>
        <w:rPr>
          <w:rFonts w:hint="eastAsia"/>
          <w:sz w:val="24"/>
          <w:szCs w:val="24"/>
        </w:rPr>
        <w:t>的违约金。违约金总额以不超过逾期付款部分的</w:t>
      </w:r>
      <w:r>
        <w:rPr>
          <w:rFonts w:hint="eastAsia"/>
          <w:sz w:val="24"/>
          <w:szCs w:val="24"/>
          <w:u w:val="none"/>
          <w:lang w:val="en-US" w:eastAsia="zh-CN"/>
        </w:rPr>
        <w:t>5</w:t>
      </w:r>
      <w:r>
        <w:rPr>
          <w:rFonts w:hint="eastAsia"/>
          <w:sz w:val="24"/>
          <w:szCs w:val="24"/>
          <w:u w:val="none"/>
        </w:rPr>
        <w:t>‰</w:t>
      </w:r>
      <w:r>
        <w:rPr>
          <w:rFonts w:hint="eastAsia"/>
          <w:sz w:val="24"/>
          <w:szCs w:val="24"/>
        </w:rPr>
        <w:t>为限。但因乙方违约在先或乙方未按合同约定给甲方寄送结算单据所造成的甲方迟延支付货款除外。</w:t>
      </w:r>
    </w:p>
    <w:p w14:paraId="127CD71B">
      <w:pPr>
        <w:spacing w:line="460" w:lineRule="exact"/>
        <w:ind w:left="0" w:leftChars="0" w:firstLine="420" w:firstLineChars="175"/>
        <w:rPr>
          <w:sz w:val="24"/>
          <w:szCs w:val="24"/>
        </w:rPr>
      </w:pPr>
      <w:r>
        <w:rPr>
          <w:rFonts w:hint="eastAsia"/>
          <w:sz w:val="24"/>
          <w:szCs w:val="24"/>
          <w:lang w:val="en-US" w:eastAsia="zh-CN"/>
        </w:rPr>
        <w:t>8</w:t>
      </w:r>
      <w:r>
        <w:rPr>
          <w:rFonts w:hint="eastAsia"/>
          <w:sz w:val="24"/>
          <w:szCs w:val="24"/>
        </w:rPr>
        <w:t xml:space="preserve">、甲乙双方合同签订生效后，除因不可抗力或本协议另有约定外，任何一方不得任意终止合同，否则，终止合同的一方须向守约方支付其实际损失的30%作为违约金。  </w:t>
      </w:r>
    </w:p>
    <w:p w14:paraId="50FCF9E9">
      <w:pPr>
        <w:pStyle w:val="13"/>
        <w:keepNext w:val="0"/>
        <w:keepLines w:val="0"/>
        <w:pageBreakBefore w:val="0"/>
        <w:kinsoku/>
        <w:topLinePunct w:val="0"/>
        <w:bidi w:val="0"/>
        <w:snapToGrid w:val="0"/>
        <w:spacing w:line="360" w:lineRule="auto"/>
        <w:ind w:left="0" w:leftChars="0" w:firstLine="458" w:firstLineChars="190"/>
        <w:rPr>
          <w:rFonts w:hint="eastAsia"/>
          <w:sz w:val="24"/>
          <w:szCs w:val="24"/>
        </w:rPr>
      </w:pPr>
    </w:p>
    <w:p w14:paraId="75D6C8AC">
      <w:pPr>
        <w:pStyle w:val="1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三</w:t>
      </w:r>
      <w:r>
        <w:rPr>
          <w:rFonts w:hint="eastAsia" w:hAnsi="宋体"/>
          <w:b/>
          <w:color w:val="000000"/>
          <w:sz w:val="24"/>
          <w:szCs w:val="24"/>
        </w:rPr>
        <w:t>、不可抗力事件处理</w:t>
      </w:r>
    </w:p>
    <w:p w14:paraId="09C98907">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1、在合同有效期内，任何一方因不可抗力事件导致不能履行合同，则合同履行期可延长，其延长期与不可抗力影响期相同。</w:t>
      </w:r>
    </w:p>
    <w:p w14:paraId="137ED3B7">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2、不可抗力事件发生后，应立即通知对方，并寄送有关权威机构出具的证明。</w:t>
      </w:r>
    </w:p>
    <w:p w14:paraId="6B679E7B">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3、不可抗力事件延续120天以上，双方应通过友好协商，确定是否继续履行合同。</w:t>
      </w:r>
    </w:p>
    <w:p w14:paraId="72B6BA02">
      <w:pPr>
        <w:pStyle w:val="1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四</w:t>
      </w:r>
      <w:r>
        <w:rPr>
          <w:rFonts w:hint="eastAsia" w:hAnsi="宋体"/>
          <w:b/>
          <w:color w:val="000000"/>
          <w:sz w:val="24"/>
          <w:szCs w:val="24"/>
        </w:rPr>
        <w:t>、</w:t>
      </w:r>
      <w:r>
        <w:rPr>
          <w:rFonts w:hint="eastAsia"/>
          <w:b/>
          <w:sz w:val="24"/>
          <w:szCs w:val="24"/>
        </w:rPr>
        <w:t>管辖</w:t>
      </w:r>
      <w:r>
        <w:rPr>
          <w:rFonts w:hint="eastAsia" w:hAnsi="宋体"/>
          <w:b/>
          <w:color w:val="000000"/>
          <w:sz w:val="24"/>
          <w:szCs w:val="24"/>
        </w:rPr>
        <w:t>诉讼</w:t>
      </w:r>
    </w:p>
    <w:p w14:paraId="04BBD3EA">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 xml:space="preserve"> 双方在执行合同中所发生的一切争议，应通过协商解决。如协商不成，向甲方所在地法院起诉。</w:t>
      </w:r>
    </w:p>
    <w:p w14:paraId="3E326D50">
      <w:pPr>
        <w:pStyle w:val="1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五</w:t>
      </w:r>
      <w:r>
        <w:rPr>
          <w:rFonts w:hint="eastAsia" w:hAnsi="宋体"/>
          <w:b/>
          <w:color w:val="000000"/>
          <w:sz w:val="24"/>
          <w:szCs w:val="24"/>
        </w:rPr>
        <w:t>、合同生效及其它</w:t>
      </w:r>
    </w:p>
    <w:p w14:paraId="0437D34E">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1、招标文件、投标文件、更正公告、中标通知书、承诺函</w:t>
      </w:r>
      <w:r>
        <w:rPr>
          <w:rFonts w:hint="eastAsia" w:hAnsi="宋体"/>
          <w:color w:val="000000"/>
          <w:sz w:val="24"/>
          <w:szCs w:val="24"/>
          <w:lang w:val="en-US" w:eastAsia="zh-CN"/>
        </w:rPr>
        <w:t>、合同附件</w:t>
      </w:r>
      <w:r>
        <w:rPr>
          <w:rFonts w:hint="eastAsia" w:hAnsi="宋体"/>
          <w:color w:val="000000"/>
          <w:sz w:val="24"/>
          <w:szCs w:val="24"/>
        </w:rPr>
        <w:t>等均作为本合同组成部分，具有同等效力。</w:t>
      </w:r>
      <w:r>
        <w:rPr>
          <w:rFonts w:hint="eastAsia"/>
          <w:sz w:val="24"/>
          <w:szCs w:val="24"/>
        </w:rPr>
        <w:t>如文本存在互相冲突，则以签订在后的文本为准。如正式合同中未提及的内容，以招投标文件内的约定为准。</w:t>
      </w:r>
    </w:p>
    <w:p w14:paraId="530EBEB2">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2、合同经双方法定代表人或其授权代表签字并加盖单位公章</w:t>
      </w:r>
      <w:r>
        <w:rPr>
          <w:rFonts w:hint="eastAsia" w:hAnsi="宋体"/>
          <w:color w:val="000000"/>
          <w:sz w:val="24"/>
          <w:szCs w:val="24"/>
          <w:lang w:eastAsia="zh-CN"/>
        </w:rPr>
        <w:t>或合同专用章</w:t>
      </w:r>
      <w:r>
        <w:rPr>
          <w:rFonts w:hint="eastAsia" w:hAnsi="宋体"/>
          <w:color w:val="000000"/>
          <w:sz w:val="24"/>
          <w:szCs w:val="24"/>
        </w:rPr>
        <w:t>后方可生效。</w:t>
      </w:r>
    </w:p>
    <w:p w14:paraId="777BF5E4">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rPr>
        <w:t>3、合同执行中涉及采购资金和采购内容修改或补充的，</w:t>
      </w:r>
      <w:r>
        <w:rPr>
          <w:rFonts w:hint="eastAsia" w:hAnsi="宋体"/>
          <w:color w:val="000000"/>
          <w:sz w:val="24"/>
          <w:szCs w:val="24"/>
          <w:lang w:eastAsia="zh-CN"/>
        </w:rPr>
        <w:t>签订补充合同</w:t>
      </w:r>
      <w:r>
        <w:rPr>
          <w:rFonts w:hint="eastAsia" w:hAnsi="宋体"/>
          <w:color w:val="000000"/>
          <w:sz w:val="24"/>
          <w:szCs w:val="24"/>
        </w:rPr>
        <w:t>，作为主合同不可分割的一部分。</w:t>
      </w:r>
    </w:p>
    <w:p w14:paraId="4ECE199E">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sz w:val="24"/>
          <w:szCs w:val="24"/>
          <w:lang w:val="en-US" w:eastAsia="zh-CN"/>
        </w:rPr>
        <w:t>4、</w:t>
      </w:r>
      <w:r>
        <w:rPr>
          <w:rFonts w:hint="eastAsia"/>
          <w:sz w:val="24"/>
          <w:szCs w:val="24"/>
        </w:rPr>
        <w:t>如在合同期内，合同执行与法律，法规或政府部门的要求发生抵触，则应按法律，法规或政府部门的要求及规定执行。如上述情况发生，且双方无法根据情况变更协议条款的，甲方有权单方面终止合同且不需承担任何责任。</w:t>
      </w:r>
    </w:p>
    <w:p w14:paraId="69661DF3">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lang w:val="en-US" w:eastAsia="zh-CN"/>
        </w:rPr>
        <w:t>5</w:t>
      </w:r>
      <w:r>
        <w:rPr>
          <w:rFonts w:hint="eastAsia" w:hAnsi="宋体"/>
          <w:color w:val="000000"/>
          <w:sz w:val="24"/>
          <w:szCs w:val="24"/>
        </w:rPr>
        <w:t>、本合同未尽事宜，遵照《</w:t>
      </w:r>
      <w:r>
        <w:rPr>
          <w:rFonts w:hint="eastAsia"/>
          <w:sz w:val="24"/>
          <w:szCs w:val="24"/>
        </w:rPr>
        <w:t>中华人民共和国民法典</w:t>
      </w:r>
      <w:r>
        <w:rPr>
          <w:rFonts w:hint="eastAsia" w:hAnsi="宋体"/>
          <w:color w:val="000000"/>
          <w:sz w:val="24"/>
          <w:szCs w:val="24"/>
        </w:rPr>
        <w:t>》有关条文执行。</w:t>
      </w:r>
    </w:p>
    <w:p w14:paraId="5F9FE936">
      <w:pPr>
        <w:pStyle w:val="13"/>
        <w:keepNext w:val="0"/>
        <w:keepLines w:val="0"/>
        <w:pageBreakBefore w:val="0"/>
        <w:kinsoku/>
        <w:topLinePunct w:val="0"/>
        <w:bidi w:val="0"/>
        <w:snapToGrid w:val="0"/>
        <w:spacing w:line="360" w:lineRule="auto"/>
        <w:ind w:left="0" w:leftChars="0" w:firstLine="458" w:firstLineChars="190"/>
        <w:rPr>
          <w:rFonts w:hint="eastAsia" w:hAnsi="宋体"/>
          <w:color w:val="000000"/>
          <w:sz w:val="24"/>
          <w:szCs w:val="24"/>
        </w:rPr>
      </w:pPr>
      <w:r>
        <w:rPr>
          <w:rFonts w:hint="eastAsia" w:hAnsi="宋体"/>
          <w:color w:val="000000"/>
          <w:sz w:val="24"/>
          <w:szCs w:val="24"/>
          <w:lang w:val="en-US" w:eastAsia="zh-CN"/>
        </w:rPr>
        <w:t>6</w:t>
      </w:r>
      <w:r>
        <w:rPr>
          <w:rFonts w:hint="eastAsia" w:hAnsi="宋体"/>
          <w:color w:val="000000"/>
          <w:sz w:val="24"/>
          <w:szCs w:val="24"/>
        </w:rPr>
        <w:t>、本合同一式</w:t>
      </w:r>
      <w:r>
        <w:rPr>
          <w:rFonts w:hint="eastAsia" w:hAnsi="宋体"/>
          <w:color w:val="000000"/>
          <w:sz w:val="24"/>
          <w:szCs w:val="24"/>
          <w:lang w:val="en-US" w:eastAsia="zh-CN"/>
        </w:rPr>
        <w:t>______</w:t>
      </w:r>
      <w:r>
        <w:rPr>
          <w:rFonts w:hint="eastAsia" w:hAnsi="宋体"/>
          <w:color w:val="000000"/>
          <w:sz w:val="24"/>
          <w:szCs w:val="24"/>
        </w:rPr>
        <w:t>份，具有同等法律效力，</w:t>
      </w:r>
      <w:r>
        <w:rPr>
          <w:rFonts w:hint="eastAsia"/>
          <w:sz w:val="24"/>
          <w:szCs w:val="24"/>
        </w:rPr>
        <w:t>甲方</w:t>
      </w:r>
      <w:r>
        <w:rPr>
          <w:rFonts w:hint="eastAsia"/>
          <w:sz w:val="24"/>
          <w:szCs w:val="24"/>
          <w:u w:val="single"/>
        </w:rPr>
        <w:t xml:space="preserve">   </w:t>
      </w:r>
      <w:r>
        <w:rPr>
          <w:rFonts w:hint="eastAsia"/>
          <w:sz w:val="24"/>
          <w:szCs w:val="24"/>
        </w:rPr>
        <w:t>份，乙方</w:t>
      </w:r>
      <w:r>
        <w:rPr>
          <w:rFonts w:hint="eastAsia"/>
          <w:sz w:val="24"/>
          <w:szCs w:val="24"/>
          <w:u w:val="single"/>
        </w:rPr>
        <w:t xml:space="preserve">   </w:t>
      </w:r>
      <w:r>
        <w:rPr>
          <w:rFonts w:hint="eastAsia"/>
          <w:sz w:val="24"/>
          <w:szCs w:val="24"/>
        </w:rPr>
        <w:t>份。</w:t>
      </w:r>
      <w:r>
        <w:rPr>
          <w:rFonts w:hint="eastAsia" w:hAnsi="宋体"/>
          <w:color w:val="000000"/>
          <w:sz w:val="24"/>
          <w:szCs w:val="24"/>
        </w:rPr>
        <w:t xml:space="preserve"> </w:t>
      </w:r>
    </w:p>
    <w:p w14:paraId="4DA6F156">
      <w:pPr>
        <w:keepNext w:val="0"/>
        <w:keepLines w:val="0"/>
        <w:pageBreakBefore w:val="0"/>
        <w:kinsoku/>
        <w:topLinePunct w:val="0"/>
        <w:bidi w:val="0"/>
        <w:snapToGrid w:val="0"/>
        <w:spacing w:line="360" w:lineRule="auto"/>
        <w:ind w:left="0" w:leftChars="0" w:firstLine="456" w:firstLineChars="190"/>
        <w:rPr>
          <w:rFonts w:hint="eastAsia" w:ascii="宋体" w:hAnsi="宋体"/>
          <w:color w:val="000000"/>
          <w:sz w:val="24"/>
          <w:szCs w:val="24"/>
        </w:rPr>
      </w:pPr>
    </w:p>
    <w:p w14:paraId="7B35C935">
      <w:pPr>
        <w:keepNext w:val="0"/>
        <w:keepLines w:val="0"/>
        <w:pageBreakBefore w:val="0"/>
        <w:kinsoku/>
        <w:topLinePunct w:val="0"/>
        <w:bidi w:val="0"/>
        <w:snapToGrid w:val="0"/>
        <w:spacing w:line="360" w:lineRule="auto"/>
        <w:ind w:left="0" w:leftChars="0" w:firstLine="456" w:firstLineChars="190"/>
        <w:rPr>
          <w:rFonts w:hint="eastAsia" w:ascii="宋体" w:hAnsi="宋体"/>
          <w:color w:val="000000"/>
          <w:sz w:val="24"/>
          <w:szCs w:val="24"/>
        </w:rPr>
      </w:pPr>
    </w:p>
    <w:p w14:paraId="3422DA41">
      <w:pPr>
        <w:keepNext w:val="0"/>
        <w:keepLines w:val="0"/>
        <w:pageBreakBefore w:val="0"/>
        <w:kinsoku/>
        <w:topLinePunct w:val="0"/>
        <w:bidi w:val="0"/>
        <w:snapToGrid w:val="0"/>
        <w:spacing w:line="360" w:lineRule="auto"/>
        <w:ind w:left="0" w:leftChars="0" w:firstLine="456" w:firstLineChars="190"/>
        <w:rPr>
          <w:rFonts w:hint="eastAsia" w:ascii="宋体" w:hAnsi="宋体"/>
          <w:color w:val="000000"/>
          <w:sz w:val="24"/>
          <w:szCs w:val="24"/>
        </w:rPr>
      </w:pPr>
    </w:p>
    <w:p w14:paraId="6AF2DCAF">
      <w:pPr>
        <w:keepNext w:val="0"/>
        <w:keepLines w:val="0"/>
        <w:pageBreakBefore w:val="0"/>
        <w:kinsoku/>
        <w:topLinePunct w:val="0"/>
        <w:bidi w:val="0"/>
        <w:snapToGrid w:val="0"/>
        <w:spacing w:line="360" w:lineRule="auto"/>
        <w:ind w:left="0" w:leftChars="0" w:firstLine="456" w:firstLineChars="190"/>
        <w:rPr>
          <w:rFonts w:hint="eastAsia" w:ascii="宋体" w:hAnsi="宋体"/>
          <w:color w:val="000000"/>
          <w:sz w:val="24"/>
          <w:szCs w:val="24"/>
        </w:rPr>
      </w:pPr>
    </w:p>
    <w:p w14:paraId="42C14F43">
      <w:pPr>
        <w:keepNext w:val="0"/>
        <w:keepLines w:val="0"/>
        <w:pageBreakBefore w:val="0"/>
        <w:kinsoku/>
        <w:topLinePunct w:val="0"/>
        <w:bidi w:val="0"/>
        <w:snapToGrid w:val="0"/>
        <w:spacing w:line="360" w:lineRule="auto"/>
        <w:ind w:left="0" w:leftChars="0" w:firstLine="456" w:firstLineChars="190"/>
        <w:rPr>
          <w:rFonts w:hint="eastAsia" w:ascii="宋体" w:hAnsi="宋体"/>
          <w:color w:val="000000"/>
          <w:sz w:val="24"/>
          <w:szCs w:val="24"/>
        </w:rPr>
      </w:pPr>
    </w:p>
    <w:p w14:paraId="31BD260B">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szCs w:val="24"/>
        </w:rPr>
      </w:pPr>
      <w:r>
        <w:rPr>
          <w:rFonts w:hint="eastAsia" w:ascii="宋体" w:hAnsi="宋体"/>
          <w:color w:val="000000"/>
          <w:sz w:val="24"/>
          <w:szCs w:val="24"/>
        </w:rPr>
        <w:t>甲方（盖章）：</w:t>
      </w:r>
      <w:r>
        <w:rPr>
          <w:rFonts w:hint="eastAsia" w:ascii="宋体" w:hAnsi="宋体"/>
          <w:color w:val="000000"/>
          <w:sz w:val="24"/>
          <w:szCs w:val="24"/>
          <w:lang w:val="en-US" w:eastAsia="zh-CN"/>
        </w:rPr>
        <w:t>杭州市临平区中医院</w:t>
      </w:r>
      <w:r>
        <w:rPr>
          <w:rFonts w:hint="eastAsia" w:ascii="宋体" w:hAnsi="宋体"/>
          <w:color w:val="000000"/>
          <w:sz w:val="24"/>
          <w:szCs w:val="24"/>
        </w:rPr>
        <w:t xml:space="preserve">        乙方（盖章）：                 </w:t>
      </w:r>
    </w:p>
    <w:p w14:paraId="4506D79C">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szCs w:val="24"/>
        </w:rPr>
      </w:pPr>
      <w:r>
        <w:rPr>
          <w:rFonts w:hint="eastAsia" w:ascii="宋体" w:hAnsi="宋体"/>
          <w:color w:val="000000"/>
          <w:sz w:val="24"/>
          <w:szCs w:val="24"/>
        </w:rPr>
        <w:t xml:space="preserve">法定代表人：                           法定代表人：                </w:t>
      </w:r>
    </w:p>
    <w:p w14:paraId="6D6C6EFF">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szCs w:val="24"/>
        </w:rPr>
      </w:pPr>
      <w:r>
        <w:rPr>
          <w:rFonts w:hint="eastAsia" w:ascii="宋体" w:hAnsi="宋体"/>
          <w:color w:val="000000"/>
          <w:sz w:val="24"/>
          <w:szCs w:val="24"/>
        </w:rPr>
        <w:t xml:space="preserve">或授权代表（签字）：                    或授权代表（签字）：           </w:t>
      </w:r>
    </w:p>
    <w:p w14:paraId="65527FAB">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szCs w:val="24"/>
        </w:rPr>
      </w:pPr>
      <w:r>
        <w:rPr>
          <w:rFonts w:hint="eastAsia" w:ascii="宋体" w:hAnsi="宋体"/>
          <w:color w:val="000000"/>
          <w:sz w:val="24"/>
          <w:szCs w:val="24"/>
        </w:rPr>
        <w:t>地址：</w:t>
      </w:r>
      <w:r>
        <w:rPr>
          <w:rFonts w:hint="eastAsia" w:ascii="宋体" w:hAnsi="宋体"/>
          <w:color w:val="000000"/>
          <w:sz w:val="24"/>
          <w:szCs w:val="24"/>
          <w:lang w:val="en-US" w:eastAsia="zh-CN"/>
        </w:rPr>
        <w:t>临平区塘栖镇运城街101号</w:t>
      </w:r>
      <w:r>
        <w:rPr>
          <w:rFonts w:hint="eastAsia" w:ascii="宋体" w:hAnsi="宋体"/>
          <w:color w:val="000000"/>
          <w:sz w:val="24"/>
          <w:szCs w:val="24"/>
        </w:rPr>
        <w:t xml:space="preserve">         地址：    </w:t>
      </w:r>
    </w:p>
    <w:p w14:paraId="2E783EC3">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szCs w:val="24"/>
        </w:rPr>
      </w:pPr>
      <w:r>
        <w:rPr>
          <w:rFonts w:hint="eastAsia" w:ascii="宋体" w:hAnsi="宋体"/>
          <w:color w:val="000000"/>
          <w:sz w:val="24"/>
          <w:szCs w:val="24"/>
        </w:rPr>
        <w:t xml:space="preserve">电话：                                 电话：             </w:t>
      </w:r>
    </w:p>
    <w:p w14:paraId="4AD1D109">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szCs w:val="24"/>
        </w:rPr>
      </w:pPr>
      <w:r>
        <w:rPr>
          <w:rFonts w:hint="eastAsia" w:ascii="宋体" w:hAnsi="宋体"/>
          <w:color w:val="000000"/>
          <w:sz w:val="24"/>
          <w:szCs w:val="24"/>
        </w:rPr>
        <w:t>税号</w:t>
      </w:r>
      <w:r>
        <w:rPr>
          <w:rFonts w:hint="eastAsia" w:ascii="宋体" w:hAnsi="宋体"/>
          <w:color w:val="000000"/>
          <w:sz w:val="24"/>
          <w:szCs w:val="24"/>
          <w:lang w:val="en-US" w:eastAsia="zh-CN"/>
        </w:rPr>
        <w:t>:</w:t>
      </w:r>
      <w:r>
        <w:rPr>
          <w:rFonts w:hint="eastAsia" w:ascii="宋体" w:hAnsi="宋体"/>
          <w:color w:val="000000"/>
          <w:sz w:val="24"/>
          <w:szCs w:val="24"/>
        </w:rPr>
        <w:t xml:space="preserve">12330110470390664U.              </w:t>
      </w:r>
      <w:r>
        <w:rPr>
          <w:rFonts w:hint="eastAsia" w:ascii="宋体" w:hAnsi="宋体"/>
          <w:color w:val="000000"/>
          <w:sz w:val="24"/>
          <w:szCs w:val="24"/>
          <w:lang w:val="en-US" w:eastAsia="zh-CN"/>
        </w:rPr>
        <w:t xml:space="preserve"> </w:t>
      </w:r>
      <w:r>
        <w:rPr>
          <w:rFonts w:hint="eastAsia" w:ascii="宋体" w:hAnsi="宋体"/>
          <w:color w:val="000000"/>
          <w:sz w:val="24"/>
          <w:szCs w:val="24"/>
        </w:rPr>
        <w:t>税号</w:t>
      </w:r>
      <w:r>
        <w:rPr>
          <w:rFonts w:hint="eastAsia" w:ascii="宋体" w:hAnsi="宋体"/>
          <w:color w:val="000000"/>
          <w:sz w:val="24"/>
          <w:szCs w:val="24"/>
          <w:lang w:val="en-US" w:eastAsia="zh-CN"/>
        </w:rPr>
        <w:t>:</w:t>
      </w:r>
      <w:r>
        <w:rPr>
          <w:rFonts w:hint="eastAsia" w:ascii="宋体" w:hAnsi="宋体"/>
          <w:color w:val="000000"/>
          <w:sz w:val="24"/>
          <w:szCs w:val="24"/>
        </w:rPr>
        <w:t xml:space="preserve">                     </w:t>
      </w:r>
    </w:p>
    <w:p w14:paraId="1AF09587">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szCs w:val="24"/>
        </w:rPr>
      </w:pPr>
      <w:r>
        <w:rPr>
          <w:rFonts w:hint="eastAsia" w:ascii="宋体" w:hAnsi="宋体"/>
          <w:color w:val="000000"/>
          <w:sz w:val="24"/>
          <w:szCs w:val="24"/>
        </w:rPr>
        <w:t>开户银行：</w:t>
      </w:r>
      <w:r>
        <w:rPr>
          <w:rFonts w:hint="eastAsia" w:ascii="宋体" w:hAnsi="宋体"/>
          <w:color w:val="000000"/>
          <w:sz w:val="24"/>
          <w:szCs w:val="24"/>
          <w:lang w:val="en-US" w:eastAsia="zh-CN"/>
        </w:rPr>
        <w:t xml:space="preserve">建设银行塘栖分行 </w:t>
      </w: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开户银行：    </w:t>
      </w:r>
    </w:p>
    <w:p w14:paraId="262E2298">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szCs w:val="24"/>
        </w:rPr>
      </w:pPr>
      <w:r>
        <w:rPr>
          <w:rFonts w:hint="eastAsia" w:ascii="宋体" w:hAnsi="宋体"/>
          <w:color w:val="000000"/>
          <w:sz w:val="24"/>
          <w:szCs w:val="24"/>
          <w:lang w:val="en-US" w:eastAsia="zh-CN"/>
        </w:rPr>
        <w:t>银行</w:t>
      </w:r>
      <w:r>
        <w:rPr>
          <w:rFonts w:hint="eastAsia" w:ascii="宋体" w:hAnsi="宋体"/>
          <w:color w:val="000000"/>
          <w:sz w:val="24"/>
          <w:lang w:val="en-US" w:eastAsia="zh-CN"/>
        </w:rPr>
        <w:t>账</w:t>
      </w:r>
      <w:r>
        <w:rPr>
          <w:rFonts w:hint="eastAsia" w:ascii="宋体" w:hAnsi="宋体"/>
          <w:color w:val="000000"/>
          <w:sz w:val="24"/>
          <w:szCs w:val="24"/>
        </w:rPr>
        <w:t>号：33001617482050001342</w:t>
      </w:r>
      <w:r>
        <w:rPr>
          <w:rFonts w:hint="eastAsia" w:ascii="宋体" w:hAnsi="宋体"/>
          <w:color w:val="000000"/>
          <w:sz w:val="24"/>
          <w:szCs w:val="24"/>
          <w:lang w:val="en-US" w:eastAsia="zh-CN"/>
        </w:rPr>
        <w:t>.</w:t>
      </w:r>
      <w:r>
        <w:rPr>
          <w:rFonts w:hint="eastAsia" w:ascii="宋体" w:hAnsi="宋体"/>
          <w:color w:val="000000"/>
          <w:sz w:val="24"/>
          <w:szCs w:val="24"/>
        </w:rPr>
        <w:t xml:space="preserve">        </w:t>
      </w:r>
      <w:r>
        <w:rPr>
          <w:rFonts w:hint="eastAsia" w:ascii="宋体" w:hAnsi="宋体"/>
          <w:color w:val="000000"/>
          <w:sz w:val="24"/>
          <w:szCs w:val="24"/>
          <w:lang w:val="en-US" w:eastAsia="zh-CN"/>
        </w:rPr>
        <w:t>银行</w:t>
      </w:r>
      <w:r>
        <w:rPr>
          <w:rFonts w:hint="eastAsia" w:ascii="宋体" w:hAnsi="宋体"/>
          <w:color w:val="000000"/>
          <w:sz w:val="24"/>
          <w:lang w:val="en-US" w:eastAsia="zh-CN"/>
        </w:rPr>
        <w:t>账</w:t>
      </w:r>
      <w:r>
        <w:rPr>
          <w:rFonts w:hint="eastAsia" w:ascii="宋体" w:hAnsi="宋体"/>
          <w:color w:val="000000"/>
          <w:sz w:val="24"/>
          <w:szCs w:val="24"/>
        </w:rPr>
        <w:t xml:space="preserve">号：     </w:t>
      </w:r>
    </w:p>
    <w:p w14:paraId="63D0C690">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szCs w:val="24"/>
        </w:rPr>
      </w:pPr>
    </w:p>
    <w:p w14:paraId="5B9B3ABE">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年    月 </w:t>
      </w:r>
      <w:r>
        <w:rPr>
          <w:rFonts w:hint="eastAsia" w:ascii="宋体" w:hAnsi="宋体"/>
          <w:color w:val="000000"/>
          <w:sz w:val="24"/>
          <w:szCs w:val="24"/>
          <w:lang w:val="en-US" w:eastAsia="zh-CN"/>
        </w:rPr>
        <w:t xml:space="preserve">   </w:t>
      </w:r>
      <w:r>
        <w:rPr>
          <w:rFonts w:hint="eastAsia" w:ascii="宋体" w:hAnsi="宋体"/>
          <w:color w:val="000000"/>
          <w:sz w:val="24"/>
          <w:szCs w:val="24"/>
        </w:rPr>
        <w:t>日</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年    月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日</w:t>
      </w:r>
    </w:p>
    <w:p w14:paraId="2F141FB1">
      <w:pPr>
        <w:spacing w:line="560" w:lineRule="exact"/>
        <w:jc w:val="center"/>
        <w:rPr>
          <w:rFonts w:hint="eastAsia" w:ascii="宋体" w:hAnsi="宋体" w:cs="宋体"/>
          <w:b/>
          <w:sz w:val="40"/>
          <w:szCs w:val="40"/>
        </w:rPr>
      </w:pPr>
    </w:p>
    <w:p w14:paraId="06A9F057">
      <w:pPr>
        <w:spacing w:line="560" w:lineRule="exact"/>
        <w:jc w:val="center"/>
        <w:rPr>
          <w:rFonts w:hint="eastAsia" w:ascii="宋体" w:hAnsi="宋体" w:cs="宋体"/>
          <w:b/>
          <w:sz w:val="40"/>
          <w:szCs w:val="40"/>
        </w:rPr>
      </w:pPr>
    </w:p>
    <w:p w14:paraId="7612CD34">
      <w:pPr>
        <w:spacing w:line="560" w:lineRule="exact"/>
        <w:jc w:val="center"/>
        <w:rPr>
          <w:rFonts w:hint="eastAsia" w:ascii="宋体" w:hAnsi="宋体" w:cs="宋体"/>
          <w:b/>
          <w:sz w:val="40"/>
          <w:szCs w:val="40"/>
        </w:rPr>
      </w:pPr>
    </w:p>
    <w:p w14:paraId="7815CFD9">
      <w:pPr>
        <w:spacing w:line="560" w:lineRule="exact"/>
        <w:jc w:val="center"/>
        <w:rPr>
          <w:rFonts w:hint="eastAsia" w:ascii="宋体" w:hAnsi="宋体" w:cs="宋体"/>
          <w:b/>
          <w:sz w:val="40"/>
          <w:szCs w:val="40"/>
        </w:rPr>
      </w:pPr>
    </w:p>
    <w:p w14:paraId="0C38CA3A">
      <w:pPr>
        <w:spacing w:line="560" w:lineRule="exact"/>
        <w:jc w:val="center"/>
        <w:rPr>
          <w:rFonts w:hint="eastAsia" w:ascii="宋体" w:hAnsi="宋体" w:cs="宋体"/>
          <w:b/>
          <w:sz w:val="40"/>
          <w:szCs w:val="40"/>
        </w:rPr>
      </w:pPr>
    </w:p>
    <w:p w14:paraId="29C7D365">
      <w:pPr>
        <w:spacing w:line="560" w:lineRule="exact"/>
        <w:jc w:val="center"/>
        <w:rPr>
          <w:rFonts w:hint="eastAsia" w:ascii="宋体" w:hAnsi="宋体" w:cs="宋体"/>
          <w:b/>
          <w:sz w:val="40"/>
          <w:szCs w:val="40"/>
        </w:rPr>
      </w:pPr>
    </w:p>
    <w:p w14:paraId="44A0DFCB">
      <w:pPr>
        <w:spacing w:line="560" w:lineRule="exact"/>
        <w:jc w:val="center"/>
        <w:rPr>
          <w:rFonts w:hint="eastAsia" w:ascii="宋体" w:hAnsi="宋体" w:cs="宋体"/>
          <w:b/>
          <w:sz w:val="40"/>
          <w:szCs w:val="40"/>
        </w:rPr>
      </w:pPr>
    </w:p>
    <w:p w14:paraId="32E5F789">
      <w:pPr>
        <w:spacing w:line="560" w:lineRule="exact"/>
        <w:jc w:val="center"/>
        <w:rPr>
          <w:rFonts w:hint="eastAsia" w:ascii="宋体" w:hAnsi="宋体" w:cs="宋体"/>
          <w:b/>
          <w:sz w:val="40"/>
          <w:szCs w:val="40"/>
        </w:rPr>
      </w:pPr>
    </w:p>
    <w:p w14:paraId="36CBF709">
      <w:pPr>
        <w:spacing w:line="560" w:lineRule="exact"/>
        <w:jc w:val="center"/>
        <w:rPr>
          <w:rFonts w:hint="eastAsia" w:ascii="宋体" w:hAnsi="宋体" w:cs="宋体"/>
          <w:b/>
          <w:sz w:val="40"/>
          <w:szCs w:val="40"/>
        </w:rPr>
      </w:pPr>
    </w:p>
    <w:p w14:paraId="7485C165">
      <w:pPr>
        <w:spacing w:line="560" w:lineRule="exact"/>
        <w:jc w:val="center"/>
        <w:rPr>
          <w:rFonts w:hint="eastAsia" w:ascii="宋体" w:hAnsi="宋体" w:cs="宋体"/>
          <w:b/>
          <w:sz w:val="40"/>
          <w:szCs w:val="40"/>
        </w:rPr>
      </w:pPr>
    </w:p>
    <w:p w14:paraId="676E303F">
      <w:pPr>
        <w:spacing w:line="560" w:lineRule="exact"/>
        <w:jc w:val="center"/>
        <w:rPr>
          <w:rFonts w:hint="eastAsia" w:ascii="宋体" w:hAnsi="宋体" w:cs="宋体"/>
          <w:b/>
          <w:sz w:val="40"/>
          <w:szCs w:val="40"/>
        </w:rPr>
      </w:pPr>
    </w:p>
    <w:p w14:paraId="157D1295">
      <w:pPr>
        <w:spacing w:line="560" w:lineRule="exact"/>
        <w:jc w:val="center"/>
        <w:rPr>
          <w:rFonts w:hint="eastAsia" w:ascii="宋体" w:hAnsi="宋体" w:cs="宋体"/>
          <w:b/>
          <w:sz w:val="40"/>
          <w:szCs w:val="40"/>
        </w:rPr>
      </w:pPr>
      <w:r>
        <w:rPr>
          <w:rFonts w:hint="eastAsia" w:ascii="宋体" w:hAnsi="宋体" w:cs="宋体"/>
          <w:b/>
          <w:sz w:val="40"/>
          <w:szCs w:val="40"/>
        </w:rPr>
        <w:t>第五章、投标文件部分格式</w:t>
      </w:r>
    </w:p>
    <w:p w14:paraId="484AF738">
      <w:pPr>
        <w:spacing w:line="560" w:lineRule="exact"/>
        <w:jc w:val="center"/>
        <w:rPr>
          <w:rFonts w:hint="eastAsia" w:ascii="宋体" w:hAnsi="宋体" w:cs="宋体"/>
          <w:b/>
          <w:sz w:val="32"/>
          <w:szCs w:val="32"/>
        </w:rPr>
      </w:pPr>
      <w:r>
        <w:rPr>
          <w:rFonts w:hint="eastAsia" w:ascii="宋体" w:hAnsi="宋体" w:cs="宋体"/>
          <w:b/>
          <w:sz w:val="36"/>
          <w:szCs w:val="36"/>
          <w:u w:val="single"/>
        </w:rPr>
        <w:t>（资信技术文件和报价文件必须分别封装）</w:t>
      </w:r>
    </w:p>
    <w:p w14:paraId="032FEB88">
      <w:pPr>
        <w:adjustRightInd w:val="0"/>
        <w:snapToGrid w:val="0"/>
        <w:spacing w:before="240" w:beforeLines="100" w:after="240" w:afterLines="100" w:line="360" w:lineRule="auto"/>
        <w:jc w:val="center"/>
        <w:rPr>
          <w:rStyle w:val="25"/>
          <w:rFonts w:hint="eastAsia" w:ascii="宋体" w:hAnsi="宋体" w:cs="宋体"/>
          <w:lang w:eastAsia="zh-CN"/>
        </w:rPr>
      </w:pPr>
      <w:r>
        <w:rPr>
          <w:rFonts w:hint="eastAsia" w:ascii="宋体" w:hAnsi="宋体" w:cs="宋体"/>
          <w:b/>
          <w:sz w:val="32"/>
          <w:szCs w:val="32"/>
        </w:rPr>
        <w:t>资信技术文件的外包装封面格式：（不可缺）</w:t>
      </w:r>
    </w:p>
    <w:p w14:paraId="36E7DECC">
      <w:pPr>
        <w:adjustRightInd w:val="0"/>
        <w:snapToGrid w:val="0"/>
        <w:spacing w:line="500" w:lineRule="exact"/>
        <w:jc w:val="center"/>
        <w:rPr>
          <w:rFonts w:hint="eastAsia" w:ascii="宋体" w:hAnsi="宋体" w:cs="宋体"/>
          <w:b/>
          <w:spacing w:val="20"/>
          <w:sz w:val="32"/>
          <w:szCs w:val="32"/>
        </w:rPr>
      </w:pPr>
      <w:r>
        <w:rPr>
          <w:rFonts w:hint="eastAsia" w:ascii="宋体" w:hAnsi="宋体" w:cs="宋体"/>
          <w:b/>
          <w:sz w:val="24"/>
          <w:szCs w:val="24"/>
        </w:rPr>
        <w:t xml:space="preserve"> </w:t>
      </w:r>
    </w:p>
    <w:p w14:paraId="7A457367">
      <w:pPr>
        <w:adjustRightInd w:val="0"/>
        <w:snapToGrid w:val="0"/>
        <w:jc w:val="center"/>
        <w:rPr>
          <w:rFonts w:hint="eastAsia" w:ascii="宋体" w:hAnsi="宋体" w:cs="宋体"/>
          <w:color w:val="auto"/>
          <w:sz w:val="52"/>
          <w:szCs w:val="52"/>
        </w:rPr>
      </w:pPr>
      <w:r>
        <w:rPr>
          <w:rFonts w:hint="eastAsia" w:ascii="宋体" w:hAnsi="宋体" w:cs="宋体"/>
          <w:sz w:val="48"/>
          <w:szCs w:val="48"/>
          <w:lang w:val="en-US" w:eastAsia="zh-CN"/>
        </w:rPr>
        <w:t xml:space="preserve">杭州市临平区中医院门诊中药房空调改造项目  </w:t>
      </w:r>
      <w:r>
        <w:rPr>
          <w:rFonts w:hint="eastAsia" w:ascii="宋体" w:hAnsi="宋体" w:cs="宋体"/>
          <w:color w:val="auto"/>
          <w:sz w:val="48"/>
          <w:szCs w:val="48"/>
        </w:rPr>
        <w:t>资信技术文件</w:t>
      </w:r>
    </w:p>
    <w:p w14:paraId="26FA79FB">
      <w:pPr>
        <w:adjustRightInd w:val="0"/>
        <w:snapToGrid w:val="0"/>
        <w:jc w:val="center"/>
        <w:rPr>
          <w:rFonts w:hint="eastAsia" w:ascii="宋体" w:hAnsi="宋体" w:cs="宋体"/>
          <w:sz w:val="52"/>
          <w:szCs w:val="52"/>
        </w:rPr>
      </w:pPr>
    </w:p>
    <w:p w14:paraId="4BB0E098">
      <w:pPr>
        <w:adjustRightInd w:val="0"/>
        <w:snapToGrid w:val="0"/>
        <w:spacing w:line="500" w:lineRule="exact"/>
        <w:ind w:firstLine="955" w:firstLineChars="455"/>
        <w:rPr>
          <w:rFonts w:hint="eastAsia" w:ascii="宋体" w:hAnsi="宋体" w:cs="宋体"/>
          <w:bCs/>
          <w:szCs w:val="21"/>
        </w:rPr>
      </w:pPr>
    </w:p>
    <w:p w14:paraId="46CBC58F">
      <w:pPr>
        <w:adjustRightInd w:val="0"/>
        <w:snapToGrid w:val="0"/>
        <w:spacing w:line="500" w:lineRule="exact"/>
        <w:jc w:val="center"/>
        <w:rPr>
          <w:rFonts w:hint="eastAsia" w:ascii="宋体" w:hAnsi="宋体" w:cs="宋体"/>
          <w:szCs w:val="21"/>
        </w:rPr>
      </w:pPr>
    </w:p>
    <w:p w14:paraId="1F6F3FF6">
      <w:pPr>
        <w:adjustRightInd w:val="0"/>
        <w:snapToGrid w:val="0"/>
        <w:spacing w:line="500" w:lineRule="exact"/>
        <w:jc w:val="center"/>
        <w:rPr>
          <w:rFonts w:hint="eastAsia" w:ascii="宋体" w:hAnsi="宋体" w:cs="宋体"/>
          <w:sz w:val="32"/>
          <w:szCs w:val="32"/>
        </w:rPr>
      </w:pPr>
      <w:r>
        <w:rPr>
          <w:rFonts w:hint="eastAsia" w:ascii="宋体" w:hAnsi="宋体" w:cs="宋体"/>
          <w:sz w:val="32"/>
          <w:szCs w:val="32"/>
        </w:rPr>
        <w:t>在</w:t>
      </w:r>
      <w:r>
        <w:rPr>
          <w:rFonts w:hint="eastAsia" w:ascii="宋体" w:hAnsi="宋体" w:cs="宋体"/>
          <w:bCs/>
          <w:sz w:val="32"/>
          <w:szCs w:val="32"/>
          <w:u w:val="single"/>
        </w:rPr>
        <w:t xml:space="preserve">      </w:t>
      </w:r>
      <w:r>
        <w:rPr>
          <w:rFonts w:hint="eastAsia" w:ascii="宋体" w:hAnsi="宋体" w:cs="宋体"/>
          <w:sz w:val="32"/>
          <w:szCs w:val="32"/>
        </w:rPr>
        <w:t>年</w:t>
      </w:r>
      <w:r>
        <w:rPr>
          <w:rFonts w:hint="eastAsia" w:ascii="宋体" w:hAnsi="宋体" w:cs="宋体"/>
          <w:bCs/>
          <w:sz w:val="32"/>
          <w:szCs w:val="32"/>
          <w:u w:val="single"/>
        </w:rPr>
        <w:t xml:space="preserve">    </w:t>
      </w:r>
      <w:r>
        <w:rPr>
          <w:rFonts w:hint="eastAsia" w:ascii="宋体" w:hAnsi="宋体" w:cs="宋体"/>
          <w:sz w:val="32"/>
          <w:szCs w:val="32"/>
        </w:rPr>
        <w:t>月</w:t>
      </w:r>
      <w:r>
        <w:rPr>
          <w:rFonts w:hint="eastAsia" w:ascii="宋体" w:hAnsi="宋体" w:cs="宋体"/>
          <w:bCs/>
          <w:sz w:val="32"/>
          <w:szCs w:val="32"/>
          <w:u w:val="single"/>
        </w:rPr>
        <w:t xml:space="preserve">    </w:t>
      </w:r>
      <w:r>
        <w:rPr>
          <w:rFonts w:hint="eastAsia" w:ascii="宋体" w:hAnsi="宋体" w:cs="宋体"/>
          <w:sz w:val="32"/>
          <w:szCs w:val="32"/>
        </w:rPr>
        <w:t>日</w:t>
      </w:r>
      <w:r>
        <w:rPr>
          <w:rFonts w:hint="eastAsia" w:ascii="宋体" w:hAnsi="宋体" w:cs="宋体"/>
          <w:bCs/>
          <w:sz w:val="32"/>
          <w:szCs w:val="32"/>
          <w:u w:val="single"/>
        </w:rPr>
        <w:t xml:space="preserve">    </w:t>
      </w:r>
      <w:r>
        <w:rPr>
          <w:rFonts w:hint="eastAsia" w:ascii="宋体" w:hAnsi="宋体" w:cs="宋体"/>
          <w:sz w:val="32"/>
          <w:szCs w:val="32"/>
        </w:rPr>
        <w:t>时</w:t>
      </w:r>
      <w:r>
        <w:rPr>
          <w:rFonts w:hint="eastAsia" w:ascii="宋体" w:hAnsi="宋体" w:cs="宋体"/>
          <w:bCs/>
          <w:sz w:val="32"/>
          <w:szCs w:val="32"/>
          <w:u w:val="single"/>
        </w:rPr>
        <w:t xml:space="preserve">    </w:t>
      </w:r>
      <w:r>
        <w:rPr>
          <w:rFonts w:hint="eastAsia" w:ascii="宋体" w:hAnsi="宋体" w:cs="宋体"/>
          <w:sz w:val="32"/>
          <w:szCs w:val="32"/>
        </w:rPr>
        <w:t>分</w:t>
      </w:r>
    </w:p>
    <w:p w14:paraId="114DC6B2">
      <w:pPr>
        <w:adjustRightInd w:val="0"/>
        <w:snapToGrid w:val="0"/>
        <w:spacing w:line="500" w:lineRule="exact"/>
        <w:jc w:val="center"/>
        <w:rPr>
          <w:rFonts w:hint="eastAsia" w:ascii="宋体" w:hAnsi="宋体" w:cs="宋体"/>
          <w:bCs/>
          <w:sz w:val="32"/>
          <w:szCs w:val="32"/>
        </w:rPr>
      </w:pPr>
      <w:r>
        <w:rPr>
          <w:rFonts w:hint="eastAsia" w:ascii="宋体" w:hAnsi="宋体" w:cs="宋体"/>
          <w:sz w:val="32"/>
          <w:szCs w:val="32"/>
        </w:rPr>
        <w:t>（开标时间）之前不得启封</w:t>
      </w:r>
    </w:p>
    <w:p w14:paraId="53D41A14">
      <w:pPr>
        <w:adjustRightInd w:val="0"/>
        <w:snapToGrid w:val="0"/>
        <w:spacing w:line="500" w:lineRule="exact"/>
        <w:ind w:firstLine="955" w:firstLineChars="455"/>
        <w:rPr>
          <w:rFonts w:hint="eastAsia" w:ascii="宋体" w:hAnsi="宋体" w:cs="宋体"/>
          <w:bCs/>
          <w:szCs w:val="21"/>
        </w:rPr>
      </w:pPr>
    </w:p>
    <w:p w14:paraId="39E825B8">
      <w:pPr>
        <w:adjustRightInd w:val="0"/>
        <w:snapToGrid w:val="0"/>
        <w:spacing w:before="120" w:beforeLines="50" w:after="120" w:afterLines="50" w:line="500" w:lineRule="exact"/>
        <w:ind w:firstLine="1280" w:firstLineChars="400"/>
        <w:rPr>
          <w:rFonts w:hint="eastAsia" w:ascii="宋体" w:hAnsi="宋体" w:cs="宋体"/>
          <w:sz w:val="32"/>
          <w:szCs w:val="32"/>
        </w:rPr>
      </w:pPr>
    </w:p>
    <w:p w14:paraId="3A8CD740">
      <w:pPr>
        <w:adjustRightInd w:val="0"/>
        <w:snapToGrid w:val="0"/>
        <w:spacing w:before="120" w:beforeLines="50" w:after="120" w:afterLines="50" w:line="500" w:lineRule="exact"/>
        <w:ind w:firstLine="1280" w:firstLineChars="400"/>
        <w:rPr>
          <w:rFonts w:hint="eastAsia" w:ascii="宋体" w:hAnsi="宋体" w:cs="宋体"/>
          <w:sz w:val="32"/>
          <w:szCs w:val="32"/>
        </w:rPr>
      </w:pPr>
      <w:r>
        <w:rPr>
          <w:rFonts w:hint="eastAsia" w:ascii="宋体" w:hAnsi="宋体" w:cs="宋体"/>
          <w:sz w:val="32"/>
          <w:szCs w:val="32"/>
        </w:rPr>
        <w:t>投标人名称（盖章）：</w:t>
      </w:r>
      <w:r>
        <w:rPr>
          <w:rFonts w:hint="eastAsia" w:ascii="宋体" w:hAnsi="宋体" w:cs="宋体"/>
          <w:bCs/>
          <w:sz w:val="32"/>
          <w:szCs w:val="32"/>
          <w:u w:val="single"/>
        </w:rPr>
        <w:t xml:space="preserve">                            </w:t>
      </w:r>
    </w:p>
    <w:p w14:paraId="77B0C4F0">
      <w:pPr>
        <w:adjustRightInd w:val="0"/>
        <w:snapToGrid w:val="0"/>
        <w:spacing w:before="120" w:beforeLines="50" w:after="120" w:afterLines="50" w:line="500" w:lineRule="exact"/>
        <w:ind w:firstLine="5940" w:firstLineChars="1350"/>
        <w:rPr>
          <w:rFonts w:hint="eastAsia" w:ascii="宋体" w:hAnsi="宋体" w:cs="宋体"/>
          <w:sz w:val="44"/>
          <w:szCs w:val="44"/>
        </w:rPr>
      </w:pPr>
    </w:p>
    <w:p w14:paraId="5FF528F2">
      <w:pPr>
        <w:pStyle w:val="10"/>
        <w:spacing w:after="0" w:line="480" w:lineRule="auto"/>
        <w:ind w:firstLine="3240" w:firstLineChars="450"/>
        <w:rPr>
          <w:rFonts w:hint="eastAsia" w:ascii="宋体" w:hAnsi="宋体" w:cs="宋体"/>
          <w:sz w:val="72"/>
        </w:rPr>
      </w:pPr>
    </w:p>
    <w:p w14:paraId="5ADEFBEE">
      <w:pPr>
        <w:pStyle w:val="10"/>
        <w:spacing w:after="0"/>
        <w:jc w:val="both"/>
        <w:rPr>
          <w:rFonts w:hint="eastAsia" w:ascii="宋体" w:hAnsi="宋体" w:cs="宋体"/>
          <w:sz w:val="52"/>
          <w:szCs w:val="21"/>
        </w:rPr>
      </w:pPr>
    </w:p>
    <w:p w14:paraId="611C75E4">
      <w:pPr>
        <w:pStyle w:val="10"/>
        <w:spacing w:after="0"/>
        <w:jc w:val="center"/>
        <w:rPr>
          <w:rFonts w:hint="eastAsia" w:ascii="宋体" w:hAnsi="宋体" w:cs="宋体"/>
          <w:sz w:val="72"/>
        </w:rPr>
      </w:pPr>
    </w:p>
    <w:p w14:paraId="11C85A61">
      <w:pPr>
        <w:pStyle w:val="11"/>
        <w:rPr>
          <w:rFonts w:hint="eastAsia" w:ascii="宋体" w:hAnsi="宋体" w:cs="宋体"/>
          <w:sz w:val="72"/>
        </w:rPr>
      </w:pPr>
    </w:p>
    <w:p w14:paraId="51CBE801">
      <w:pPr>
        <w:rPr>
          <w:rFonts w:hint="eastAsia"/>
        </w:rPr>
      </w:pPr>
    </w:p>
    <w:p w14:paraId="00B8B8D1">
      <w:pPr>
        <w:pStyle w:val="10"/>
        <w:spacing w:after="0"/>
        <w:jc w:val="center"/>
        <w:rPr>
          <w:rFonts w:hint="eastAsia" w:ascii="宋体" w:hAnsi="宋体" w:cs="宋体"/>
          <w:sz w:val="72"/>
        </w:rPr>
      </w:pPr>
      <w:r>
        <w:rPr>
          <w:rFonts w:hint="eastAsia" w:ascii="宋体" w:hAnsi="宋体" w:cs="宋体"/>
          <w:sz w:val="72"/>
        </w:rPr>
        <w:t>投标文件</w:t>
      </w:r>
    </w:p>
    <w:p w14:paraId="3C86B602">
      <w:pPr>
        <w:pStyle w:val="10"/>
        <w:spacing w:after="0" w:line="440" w:lineRule="exact"/>
        <w:jc w:val="center"/>
        <w:rPr>
          <w:rFonts w:hint="eastAsia" w:ascii="宋体" w:hAnsi="宋体" w:cs="宋体"/>
          <w:sz w:val="72"/>
        </w:rPr>
      </w:pPr>
    </w:p>
    <w:p w14:paraId="3D1A9FA2">
      <w:pPr>
        <w:adjustRightInd w:val="0"/>
        <w:snapToGrid w:val="0"/>
        <w:spacing w:before="120" w:beforeLines="50" w:after="120" w:afterLines="50" w:line="500" w:lineRule="exact"/>
        <w:jc w:val="center"/>
        <w:rPr>
          <w:rFonts w:hint="eastAsia" w:ascii="宋体" w:hAnsi="宋体" w:cs="宋体"/>
          <w:sz w:val="32"/>
        </w:rPr>
      </w:pPr>
      <w:r>
        <w:rPr>
          <w:rFonts w:hint="eastAsia" w:ascii="宋体" w:hAnsi="宋体" w:cs="宋体"/>
          <w:sz w:val="44"/>
          <w:szCs w:val="44"/>
        </w:rPr>
        <w:t>（正本或副本）</w:t>
      </w:r>
    </w:p>
    <w:p w14:paraId="2B57F7DD">
      <w:pPr>
        <w:snapToGrid w:val="0"/>
        <w:spacing w:line="360" w:lineRule="auto"/>
        <w:ind w:left="2559" w:leftChars="152" w:hanging="2240" w:hangingChars="700"/>
        <w:rPr>
          <w:rFonts w:hint="default" w:ascii="宋体" w:hAnsi="宋体" w:cs="宋体"/>
          <w:sz w:val="30"/>
          <w:szCs w:val="30"/>
          <w:u w:val="single"/>
          <w:lang w:val="en-US" w:eastAsia="zh-CN"/>
        </w:rPr>
      </w:pPr>
      <w:r>
        <w:rPr>
          <w:rFonts w:hint="eastAsia" w:ascii="宋体" w:hAnsi="宋体" w:cs="宋体"/>
          <w:sz w:val="32"/>
        </w:rPr>
        <w:t>招标项目名称</w:t>
      </w:r>
      <w:r>
        <w:rPr>
          <w:rFonts w:hint="eastAsia" w:ascii="宋体" w:hAnsi="宋体" w:cs="宋体"/>
          <w:sz w:val="30"/>
          <w:szCs w:val="30"/>
        </w:rPr>
        <w:t>：</w:t>
      </w:r>
      <w:r>
        <w:rPr>
          <w:rFonts w:hint="eastAsia" w:ascii="宋体" w:hAnsi="宋体" w:cs="宋体"/>
          <w:sz w:val="30"/>
          <w:szCs w:val="30"/>
          <w:u w:val="single"/>
          <w:lang w:val="en-US" w:eastAsia="zh-CN"/>
        </w:rPr>
        <w:t xml:space="preserve">                                         </w:t>
      </w:r>
    </w:p>
    <w:p w14:paraId="3A232744">
      <w:pPr>
        <w:snapToGrid w:val="0"/>
        <w:spacing w:line="360" w:lineRule="auto"/>
        <w:ind w:firstLine="320" w:firstLineChars="100"/>
        <w:rPr>
          <w:rFonts w:hint="eastAsia" w:ascii="宋体" w:hAnsi="宋体" w:cs="宋体"/>
          <w:sz w:val="28"/>
          <w:szCs w:val="28"/>
          <w:u w:val="single"/>
        </w:rPr>
      </w:pPr>
      <w:r>
        <w:rPr>
          <w:rFonts w:hint="eastAsia" w:ascii="宋体" w:hAnsi="宋体" w:cs="宋体"/>
          <w:sz w:val="32"/>
        </w:rPr>
        <w:t>招</w:t>
      </w:r>
      <w:r>
        <w:rPr>
          <w:rFonts w:hint="eastAsia" w:ascii="宋体" w:hAnsi="宋体" w:cs="宋体"/>
          <w:sz w:val="32"/>
          <w:lang w:val="en-US" w:eastAsia="zh-CN"/>
        </w:rPr>
        <w:t xml:space="preserve"> </w:t>
      </w:r>
      <w:r>
        <w:rPr>
          <w:rFonts w:hint="eastAsia" w:ascii="宋体" w:hAnsi="宋体" w:cs="宋体"/>
          <w:sz w:val="32"/>
        </w:rPr>
        <w:t>标</w:t>
      </w:r>
      <w:r>
        <w:rPr>
          <w:rFonts w:hint="eastAsia" w:ascii="宋体" w:hAnsi="宋体" w:cs="宋体"/>
          <w:sz w:val="32"/>
          <w:lang w:val="en-US" w:eastAsia="zh-CN"/>
        </w:rPr>
        <w:t xml:space="preserve">  </w:t>
      </w:r>
      <w:r>
        <w:rPr>
          <w:rFonts w:hint="eastAsia" w:ascii="宋体" w:hAnsi="宋体" w:cs="宋体"/>
          <w:sz w:val="32"/>
        </w:rPr>
        <w:t>编</w:t>
      </w:r>
      <w:r>
        <w:rPr>
          <w:rFonts w:hint="eastAsia" w:ascii="宋体" w:hAnsi="宋体" w:cs="宋体"/>
          <w:sz w:val="32"/>
          <w:lang w:val="en-US" w:eastAsia="zh-CN"/>
        </w:rPr>
        <w:t xml:space="preserve"> </w:t>
      </w:r>
      <w:r>
        <w:rPr>
          <w:rFonts w:hint="eastAsia" w:ascii="宋体" w:hAnsi="宋体" w:cs="宋体"/>
          <w:sz w:val="32"/>
        </w:rPr>
        <w:t xml:space="preserve">号： </w:t>
      </w:r>
      <w:r>
        <w:rPr>
          <w:rFonts w:hint="eastAsia" w:ascii="宋体" w:hAnsi="宋体" w:cs="宋体"/>
          <w:sz w:val="32"/>
          <w:u w:val="single"/>
        </w:rPr>
        <w:t xml:space="preserve"> </w:t>
      </w:r>
      <w:r>
        <w:rPr>
          <w:rFonts w:hint="eastAsia" w:ascii="宋体" w:hAnsi="宋体" w:cs="宋体"/>
          <w:sz w:val="28"/>
          <w:szCs w:val="28"/>
          <w:u w:val="single"/>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sz w:val="28"/>
          <w:szCs w:val="28"/>
          <w:u w:val="single"/>
        </w:rPr>
        <w:t xml:space="preserve">    </w:t>
      </w:r>
    </w:p>
    <w:p w14:paraId="37748511">
      <w:pPr>
        <w:pStyle w:val="27"/>
        <w:spacing w:line="1200" w:lineRule="exact"/>
        <w:ind w:firstLine="320" w:firstLineChars="100"/>
        <w:rPr>
          <w:rFonts w:hint="eastAsia" w:ascii="宋体" w:hAnsi="宋体" w:cs="宋体"/>
          <w:sz w:val="32"/>
        </w:rPr>
      </w:pPr>
      <w:r>
        <w:rPr>
          <w:rFonts w:hint="eastAsia" w:ascii="宋体" w:hAnsi="宋体" w:cs="宋体"/>
          <w:sz w:val="32"/>
          <w:lang w:val="en-US" w:eastAsia="zh-CN"/>
        </w:rPr>
        <w:t>投</w:t>
      </w:r>
      <w:r>
        <w:rPr>
          <w:rFonts w:hint="eastAsia" w:ascii="宋体" w:hAnsi="宋体" w:cs="宋体"/>
          <w:sz w:val="32"/>
        </w:rPr>
        <w:t xml:space="preserve">标文件内容： </w:t>
      </w:r>
      <w:r>
        <w:rPr>
          <w:rFonts w:hint="eastAsia" w:ascii="宋体" w:hAnsi="宋体" w:cs="宋体"/>
          <w:sz w:val="32"/>
          <w:u w:val="single"/>
        </w:rPr>
        <w:t xml:space="preserve">       </w:t>
      </w:r>
      <w:r>
        <w:rPr>
          <w:rFonts w:hint="eastAsia" w:ascii="宋体" w:hAnsi="宋体" w:cs="宋体"/>
          <w:sz w:val="32"/>
          <w:u w:val="single"/>
          <w:lang w:val="en-US" w:eastAsia="zh-CN"/>
        </w:rPr>
        <w:t xml:space="preserve">  </w:t>
      </w:r>
      <w:r>
        <w:rPr>
          <w:rFonts w:hint="eastAsia" w:ascii="宋体" w:hAnsi="宋体" w:cs="宋体"/>
          <w:b/>
          <w:bCs/>
          <w:sz w:val="32"/>
          <w:u w:val="single"/>
        </w:rPr>
        <w:t>资信技术文件</w:t>
      </w:r>
      <w:r>
        <w:rPr>
          <w:rFonts w:hint="eastAsia" w:ascii="宋体" w:hAnsi="宋体" w:cs="宋体"/>
          <w:sz w:val="32"/>
          <w:u w:val="single"/>
        </w:rPr>
        <w:t xml:space="preserve">                </w:t>
      </w:r>
    </w:p>
    <w:p w14:paraId="02965E3E">
      <w:pPr>
        <w:pStyle w:val="27"/>
        <w:spacing w:line="1200" w:lineRule="exact"/>
        <w:ind w:firstLine="320" w:firstLineChars="100"/>
        <w:rPr>
          <w:rFonts w:hint="eastAsia" w:ascii="宋体" w:hAnsi="宋体" w:cs="宋体"/>
          <w:sz w:val="32"/>
        </w:rPr>
      </w:pPr>
      <w:r>
        <w:rPr>
          <w:rFonts w:hint="eastAsia" w:ascii="宋体" w:hAnsi="宋体" w:cs="宋体"/>
          <w:sz w:val="32"/>
        </w:rPr>
        <w:t>投   标   人：</w:t>
      </w:r>
      <w:r>
        <w:rPr>
          <w:rFonts w:hint="eastAsia" w:ascii="宋体" w:hAnsi="宋体" w:cs="宋体"/>
          <w:sz w:val="32"/>
          <w:u w:val="single"/>
        </w:rPr>
        <w:t xml:space="preserve">                         （盖公章） </w:t>
      </w:r>
    </w:p>
    <w:p w14:paraId="6B4B4575">
      <w:pPr>
        <w:pStyle w:val="27"/>
        <w:spacing w:line="1200" w:lineRule="exact"/>
        <w:ind w:firstLine="320" w:firstLineChars="100"/>
        <w:rPr>
          <w:rFonts w:hint="eastAsia" w:ascii="宋体" w:hAnsi="宋体" w:cs="宋体"/>
          <w:sz w:val="32"/>
        </w:rPr>
      </w:pPr>
      <w:r>
        <w:rPr>
          <w:rFonts w:hint="eastAsia" w:ascii="宋体" w:hAnsi="宋体" w:cs="宋体"/>
          <w:sz w:val="32"/>
        </w:rPr>
        <w:t>法定代表人或委托代理人：</w:t>
      </w:r>
      <w:r>
        <w:rPr>
          <w:rFonts w:hint="eastAsia" w:ascii="宋体" w:hAnsi="宋体" w:cs="宋体"/>
          <w:sz w:val="32"/>
          <w:u w:val="single"/>
        </w:rPr>
        <w:t xml:space="preserve">             （签字或盖章）</w:t>
      </w:r>
    </w:p>
    <w:p w14:paraId="4E864409">
      <w:pPr>
        <w:pStyle w:val="27"/>
        <w:spacing w:line="1200" w:lineRule="exact"/>
        <w:jc w:val="center"/>
        <w:rPr>
          <w:rFonts w:hint="eastAsia" w:ascii="宋体" w:hAnsi="宋体" w:cs="宋体"/>
          <w:sz w:val="32"/>
        </w:rPr>
      </w:pPr>
    </w:p>
    <w:p w14:paraId="5DFD2B72">
      <w:pPr>
        <w:pStyle w:val="27"/>
        <w:spacing w:line="1200" w:lineRule="exact"/>
        <w:jc w:val="center"/>
        <w:rPr>
          <w:rFonts w:hint="eastAsia" w:ascii="宋体" w:hAnsi="宋体" w:cs="宋体"/>
          <w:sz w:val="32"/>
        </w:rPr>
      </w:pPr>
      <w:r>
        <w:rPr>
          <w:rFonts w:hint="eastAsia" w:ascii="宋体" w:hAnsi="宋体" w:cs="宋体"/>
          <w:sz w:val="32"/>
        </w:rPr>
        <w:t>日期：202</w:t>
      </w:r>
      <w:r>
        <w:rPr>
          <w:rFonts w:hint="eastAsia" w:ascii="宋体" w:hAnsi="宋体" w:cs="宋体"/>
          <w:sz w:val="32"/>
          <w:lang w:val="en-US" w:eastAsia="zh-CN"/>
        </w:rPr>
        <w:t>5</w:t>
      </w:r>
      <w:r>
        <w:rPr>
          <w:rFonts w:hint="eastAsia" w:ascii="宋体" w:hAnsi="宋体" w:cs="宋体"/>
          <w:sz w:val="32"/>
        </w:rPr>
        <w:t>年    月    日</w:t>
      </w:r>
    </w:p>
    <w:p w14:paraId="2DCB1E18">
      <w:pPr>
        <w:pStyle w:val="27"/>
        <w:spacing w:line="1200" w:lineRule="exact"/>
        <w:jc w:val="center"/>
        <w:rPr>
          <w:rFonts w:hint="eastAsia" w:ascii="宋体" w:hAnsi="宋体" w:cs="宋体"/>
          <w:sz w:val="32"/>
        </w:rPr>
        <w:sectPr>
          <w:headerReference r:id="rId3" w:type="default"/>
          <w:footerReference r:id="rId4" w:type="default"/>
          <w:pgSz w:w="11906" w:h="16838"/>
          <w:pgMar w:top="1191" w:right="1134" w:bottom="1134" w:left="1134" w:header="624" w:footer="851" w:gutter="0"/>
          <w:pgBorders>
            <w:top w:val="none" w:sz="0" w:space="0"/>
            <w:left w:val="none" w:sz="0" w:space="0"/>
            <w:bottom w:val="none" w:sz="0" w:space="0"/>
            <w:right w:val="none" w:sz="0" w:space="0"/>
          </w:pgBorders>
          <w:pgNumType w:fmt="numberInDash"/>
          <w:cols w:space="720" w:num="1"/>
          <w:docGrid w:linePitch="312" w:charSpace="0"/>
        </w:sectPr>
      </w:pPr>
    </w:p>
    <w:p w14:paraId="6EE9B3C8">
      <w:pPr>
        <w:snapToGrid w:val="0"/>
        <w:spacing w:before="50" w:after="50"/>
        <w:jc w:val="center"/>
        <w:rPr>
          <w:rFonts w:hint="eastAsia" w:ascii="宋体" w:hAnsi="宋体" w:cs="宋体"/>
          <w:b/>
          <w:sz w:val="36"/>
          <w:szCs w:val="36"/>
          <w:lang w:eastAsia="zh-CN"/>
        </w:rPr>
      </w:pPr>
    </w:p>
    <w:p w14:paraId="57DA5D32">
      <w:pPr>
        <w:snapToGrid w:val="0"/>
        <w:spacing w:before="50" w:after="50"/>
        <w:jc w:val="center"/>
        <w:rPr>
          <w:rFonts w:hint="eastAsia" w:ascii="宋体" w:hAnsi="宋体" w:cs="宋体"/>
          <w:b/>
          <w:sz w:val="36"/>
          <w:szCs w:val="36"/>
          <w:lang w:eastAsia="zh-CN"/>
        </w:rPr>
      </w:pPr>
    </w:p>
    <w:p w14:paraId="029B4A63">
      <w:pPr>
        <w:snapToGrid w:val="0"/>
        <w:spacing w:before="50" w:after="50"/>
        <w:jc w:val="center"/>
        <w:rPr>
          <w:rFonts w:hint="eastAsia" w:ascii="宋体" w:hAnsi="宋体" w:cs="宋体"/>
          <w:b/>
          <w:bCs/>
          <w:sz w:val="36"/>
          <w:szCs w:val="36"/>
        </w:rPr>
      </w:pPr>
      <w:r>
        <w:rPr>
          <w:rFonts w:hint="eastAsia" w:ascii="宋体" w:hAnsi="宋体" w:cs="宋体"/>
          <w:b/>
          <w:sz w:val="36"/>
          <w:szCs w:val="36"/>
          <w:lang w:eastAsia="zh-CN"/>
        </w:rPr>
        <w:t>资信技术</w:t>
      </w:r>
      <w:r>
        <w:rPr>
          <w:rFonts w:hint="eastAsia" w:ascii="宋体" w:hAnsi="宋体" w:cs="宋体"/>
          <w:b/>
          <w:bCs/>
          <w:sz w:val="36"/>
          <w:szCs w:val="36"/>
        </w:rPr>
        <w:t>文件目录</w:t>
      </w:r>
    </w:p>
    <w:p w14:paraId="43440391">
      <w:pPr>
        <w:tabs>
          <w:tab w:val="left" w:pos="8854"/>
        </w:tabs>
        <w:autoSpaceDE w:val="0"/>
        <w:autoSpaceDN w:val="0"/>
        <w:adjustRightInd w:val="0"/>
        <w:snapToGrid w:val="0"/>
        <w:spacing w:line="400" w:lineRule="exact"/>
        <w:ind w:firstLine="480" w:firstLineChars="200"/>
        <w:jc w:val="left"/>
        <w:textAlignment w:val="bottom"/>
        <w:rPr>
          <w:rFonts w:hint="eastAsia" w:ascii="宋体" w:hAnsi="宋体"/>
          <w:color w:val="auto"/>
          <w:sz w:val="24"/>
          <w:szCs w:val="24"/>
          <w:highlight w:val="none"/>
          <w:lang w:eastAsia="zh-CN"/>
        </w:rPr>
      </w:pP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olor w:val="auto"/>
          <w:sz w:val="24"/>
          <w:szCs w:val="24"/>
          <w:highlight w:val="none"/>
          <w:lang w:val="en-US" w:eastAsia="zh-CN"/>
        </w:rPr>
        <w:t>自评分表</w:t>
      </w:r>
    </w:p>
    <w:p w14:paraId="3538C245">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cs="宋体"/>
          <w:b w:val="0"/>
          <w:bCs w:val="0"/>
          <w:color w:val="000000" w:themeColor="text1"/>
          <w:sz w:val="24"/>
          <w:szCs w:val="24"/>
          <w14:textFill>
            <w14:solidFill>
              <w14:schemeClr w14:val="tx1"/>
            </w14:solidFill>
          </w14:textFill>
        </w:rPr>
        <w:t>法定代表人身份证明及法定代表人授权书</w:t>
      </w:r>
    </w:p>
    <w:p w14:paraId="05AB4B67">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投标</w:t>
      </w:r>
      <w:r>
        <w:rPr>
          <w:rFonts w:hint="eastAsia" w:ascii="宋体" w:hAnsi="宋体" w:cs="宋体"/>
          <w:b w:val="0"/>
          <w:bCs w:val="0"/>
          <w:color w:val="000000" w:themeColor="text1"/>
          <w:sz w:val="24"/>
          <w:szCs w:val="24"/>
          <w14:textFill>
            <w14:solidFill>
              <w14:schemeClr w14:val="tx1"/>
            </w14:solidFill>
          </w14:textFill>
        </w:rPr>
        <w:t>保证金银行交款回单复印件</w:t>
      </w:r>
    </w:p>
    <w:p w14:paraId="64BB3F1C">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投标</w:t>
      </w:r>
      <w:r>
        <w:rPr>
          <w:rFonts w:hint="eastAsia" w:ascii="宋体" w:hAnsi="宋体" w:cs="宋体"/>
          <w:b w:val="0"/>
          <w:bCs w:val="0"/>
          <w:color w:val="000000" w:themeColor="text1"/>
          <w:sz w:val="24"/>
          <w:szCs w:val="24"/>
          <w14:textFill>
            <w14:solidFill>
              <w14:schemeClr w14:val="tx1"/>
            </w14:solidFill>
          </w14:textFill>
        </w:rPr>
        <w:t>人基本情况表</w:t>
      </w:r>
    </w:p>
    <w:p w14:paraId="05037671">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r>
        <w:rPr>
          <w:rFonts w:hint="eastAsia" w:ascii="宋体" w:hAnsi="宋体" w:cs="宋体"/>
          <w:b w:val="0"/>
          <w:bCs w:val="0"/>
          <w:color w:val="000000" w:themeColor="text1"/>
          <w:sz w:val="24"/>
          <w:szCs w:val="24"/>
          <w14:textFill>
            <w14:solidFill>
              <w14:schemeClr w14:val="tx1"/>
            </w14:solidFill>
          </w14:textFill>
        </w:rPr>
        <w:t>、廉政、诚信承诺书</w:t>
      </w:r>
    </w:p>
    <w:p w14:paraId="32EA2574">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cs="宋体"/>
          <w:b w:val="0"/>
          <w:bCs w:val="0"/>
          <w:color w:val="000000" w:themeColor="text1"/>
          <w:sz w:val="24"/>
          <w:szCs w:val="24"/>
          <w14:textFill>
            <w14:solidFill>
              <w14:schemeClr w14:val="tx1"/>
            </w14:solidFill>
          </w14:textFill>
        </w:rPr>
        <w:t>、服务</w:t>
      </w:r>
      <w:r>
        <w:rPr>
          <w:rFonts w:hint="eastAsia" w:ascii="宋体" w:hAnsi="宋体" w:cs="宋体"/>
          <w:b w:val="0"/>
          <w:bCs w:val="0"/>
          <w:color w:val="000000" w:themeColor="text1"/>
          <w:sz w:val="24"/>
          <w:szCs w:val="24"/>
          <w:lang w:eastAsia="zh-CN"/>
          <w14:textFill>
            <w14:solidFill>
              <w14:schemeClr w14:val="tx1"/>
            </w14:solidFill>
          </w14:textFill>
        </w:rPr>
        <w:t>承诺书</w:t>
      </w:r>
    </w:p>
    <w:p w14:paraId="70C21C1F">
      <w:pPr>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技术参数响应表</w:t>
      </w:r>
    </w:p>
    <w:p w14:paraId="4B270A95">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业绩表</w:t>
      </w:r>
    </w:p>
    <w:p w14:paraId="75F2FD3D">
      <w:pPr>
        <w:snapToGrid w:val="0"/>
        <w:spacing w:line="400" w:lineRule="exact"/>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投标人根据评分标准编制</w:t>
      </w:r>
    </w:p>
    <w:p w14:paraId="02D1AB10">
      <w:pPr>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投标</w:t>
      </w:r>
      <w:r>
        <w:rPr>
          <w:rFonts w:hint="eastAsia" w:ascii="宋体" w:hAnsi="宋体" w:cs="宋体"/>
          <w:b w:val="0"/>
          <w:bCs w:val="0"/>
          <w:color w:val="000000" w:themeColor="text1"/>
          <w:sz w:val="24"/>
          <w:szCs w:val="24"/>
          <w14:textFill>
            <w14:solidFill>
              <w14:schemeClr w14:val="tx1"/>
            </w14:solidFill>
          </w14:textFill>
        </w:rPr>
        <w:t>人认为需要提供的其他材料</w:t>
      </w:r>
    </w:p>
    <w:p w14:paraId="202154D2">
      <w:pPr>
        <w:pStyle w:val="2"/>
        <w:rPr>
          <w:rFonts w:hint="eastAsia"/>
        </w:rPr>
      </w:pPr>
    </w:p>
    <w:p w14:paraId="26186C76">
      <w:pPr>
        <w:pStyle w:val="13"/>
        <w:snapToGrid w:val="0"/>
        <w:ind w:firstLine="562" w:firstLineChars="200"/>
        <w:jc w:val="left"/>
        <w:rPr>
          <w:rFonts w:hint="eastAsia" w:hAnsi="宋体" w:cs="宋体"/>
          <w:sz w:val="28"/>
          <w:szCs w:val="28"/>
        </w:rPr>
      </w:pPr>
      <w:r>
        <w:rPr>
          <w:rFonts w:hint="eastAsia" w:hAnsi="宋体" w:cs="宋体"/>
          <w:bCs/>
          <w:sz w:val="28"/>
          <w:szCs w:val="28"/>
          <w:lang w:val="zh-CN"/>
        </w:rPr>
        <w:t xml:space="preserve">  </w:t>
      </w:r>
    </w:p>
    <w:p w14:paraId="23481A50">
      <w:pPr>
        <w:spacing w:line="480" w:lineRule="auto"/>
        <w:rPr>
          <w:rFonts w:hint="eastAsia" w:ascii="宋体" w:hAnsi="宋体" w:cs="宋体"/>
          <w:b/>
          <w:sz w:val="28"/>
          <w:szCs w:val="28"/>
        </w:rPr>
      </w:pPr>
      <w:r>
        <w:rPr>
          <w:rFonts w:hint="eastAsia" w:ascii="宋体" w:hAnsi="宋体" w:cs="宋体"/>
          <w:b/>
          <w:sz w:val="28"/>
          <w:szCs w:val="28"/>
        </w:rPr>
        <w:t>注：以上内容，附件中有参考格式的，参照格式，没有参考格式的，投标人根据招标文件要求自行编制。</w:t>
      </w:r>
    </w:p>
    <w:p w14:paraId="5212EB32">
      <w:pPr>
        <w:pStyle w:val="2"/>
        <w:rPr>
          <w:rFonts w:hint="eastAsia" w:ascii="宋体" w:hAnsi="宋体" w:cs="宋体"/>
          <w:b/>
          <w:sz w:val="28"/>
          <w:szCs w:val="28"/>
        </w:rPr>
      </w:pPr>
    </w:p>
    <w:p w14:paraId="17E4C1A2">
      <w:pPr>
        <w:rPr>
          <w:rFonts w:hint="eastAsia" w:ascii="宋体" w:hAnsi="宋体" w:cs="宋体"/>
          <w:b/>
          <w:sz w:val="28"/>
          <w:szCs w:val="28"/>
        </w:rPr>
      </w:pPr>
    </w:p>
    <w:p w14:paraId="47644178">
      <w:pPr>
        <w:pStyle w:val="2"/>
        <w:rPr>
          <w:rFonts w:hint="eastAsia" w:ascii="宋体" w:hAnsi="宋体" w:cs="宋体"/>
          <w:b/>
          <w:sz w:val="28"/>
          <w:szCs w:val="28"/>
        </w:rPr>
      </w:pPr>
    </w:p>
    <w:p w14:paraId="394ADA19">
      <w:pPr>
        <w:rPr>
          <w:rFonts w:hint="eastAsia"/>
        </w:rPr>
      </w:pPr>
    </w:p>
    <w:p w14:paraId="1EAC7DAA">
      <w:pPr>
        <w:spacing w:line="460" w:lineRule="exact"/>
        <w:jc w:val="center"/>
        <w:rPr>
          <w:rFonts w:hint="eastAsia" w:ascii="宋体" w:hAnsi="宋体" w:eastAsia="宋体" w:cs="宋体"/>
          <w:b/>
          <w:bCs w:val="0"/>
          <w:color w:val="auto"/>
          <w:sz w:val="32"/>
          <w:szCs w:val="32"/>
          <w:highlight w:val="none"/>
          <w:lang w:val="en-US" w:eastAsia="zh-CN"/>
        </w:rPr>
      </w:pPr>
    </w:p>
    <w:p w14:paraId="6A1027CF">
      <w:pPr>
        <w:spacing w:line="460" w:lineRule="exact"/>
        <w:ind w:firstLine="3855" w:firstLineChars="1200"/>
        <w:jc w:val="both"/>
        <w:rPr>
          <w:rFonts w:hint="eastAsia" w:ascii="宋体" w:hAnsi="宋体" w:eastAsia="宋体" w:cs="宋体"/>
          <w:b/>
          <w:bCs w:val="0"/>
          <w:color w:val="auto"/>
          <w:sz w:val="32"/>
          <w:szCs w:val="32"/>
          <w:highlight w:val="none"/>
          <w:lang w:val="en-US" w:eastAsia="zh-CN"/>
        </w:rPr>
      </w:pPr>
    </w:p>
    <w:p w14:paraId="0A9AC792">
      <w:pPr>
        <w:spacing w:line="460" w:lineRule="exact"/>
        <w:ind w:firstLine="3855" w:firstLineChars="1200"/>
        <w:jc w:val="both"/>
        <w:rPr>
          <w:rFonts w:hint="eastAsia" w:ascii="宋体" w:hAnsi="宋体" w:eastAsia="宋体" w:cs="宋体"/>
          <w:b/>
          <w:bCs w:val="0"/>
          <w:color w:val="auto"/>
          <w:sz w:val="32"/>
          <w:szCs w:val="32"/>
          <w:highlight w:val="none"/>
          <w:lang w:val="en-US" w:eastAsia="zh-CN"/>
        </w:rPr>
      </w:pPr>
    </w:p>
    <w:p w14:paraId="2D86319F">
      <w:pPr>
        <w:spacing w:line="460" w:lineRule="exact"/>
        <w:ind w:firstLine="3855" w:firstLineChars="1200"/>
        <w:jc w:val="both"/>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一、</w:t>
      </w:r>
      <w:r>
        <w:rPr>
          <w:rFonts w:hint="eastAsia" w:ascii="宋体" w:hAnsi="宋体" w:eastAsia="宋体" w:cs="宋体"/>
          <w:b/>
          <w:bCs w:val="0"/>
          <w:color w:val="auto"/>
          <w:sz w:val="32"/>
          <w:szCs w:val="32"/>
          <w:highlight w:val="none"/>
        </w:rPr>
        <w:t>自评分表</w:t>
      </w:r>
    </w:p>
    <w:p w14:paraId="5CE8F2FA">
      <w:pPr>
        <w:rPr>
          <w:rFonts w:hint="eastAsia"/>
        </w:rPr>
      </w:pPr>
    </w:p>
    <w:tbl>
      <w:tblPr>
        <w:tblStyle w:val="22"/>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890"/>
        <w:gridCol w:w="6439"/>
        <w:gridCol w:w="657"/>
        <w:gridCol w:w="852"/>
        <w:gridCol w:w="610"/>
      </w:tblGrid>
      <w:tr w14:paraId="31AD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578" w:type="dxa"/>
            <w:noWrap w:val="0"/>
            <w:vAlign w:val="center"/>
          </w:tcPr>
          <w:p w14:paraId="5D92405E">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kern w:val="0"/>
                <w:sz w:val="24"/>
                <w:szCs w:val="24"/>
              </w:rPr>
              <w:t>序号</w:t>
            </w:r>
          </w:p>
        </w:tc>
        <w:tc>
          <w:tcPr>
            <w:tcW w:w="890" w:type="dxa"/>
            <w:noWrap w:val="0"/>
            <w:vAlign w:val="center"/>
          </w:tcPr>
          <w:p w14:paraId="208151DB">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kern w:val="0"/>
                <w:sz w:val="24"/>
                <w:szCs w:val="24"/>
              </w:rPr>
              <w:t>评分项</w:t>
            </w:r>
          </w:p>
        </w:tc>
        <w:tc>
          <w:tcPr>
            <w:tcW w:w="6439" w:type="dxa"/>
            <w:noWrap w:val="0"/>
            <w:vAlign w:val="center"/>
          </w:tcPr>
          <w:p w14:paraId="78DBC948">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kern w:val="0"/>
                <w:sz w:val="24"/>
                <w:szCs w:val="24"/>
              </w:rPr>
              <w:t>评分标准</w:t>
            </w:r>
          </w:p>
        </w:tc>
        <w:tc>
          <w:tcPr>
            <w:tcW w:w="657" w:type="dxa"/>
            <w:noWrap w:val="0"/>
            <w:vAlign w:val="center"/>
          </w:tcPr>
          <w:p w14:paraId="4EE0E08E">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kern w:val="0"/>
                <w:sz w:val="24"/>
                <w:szCs w:val="24"/>
              </w:rPr>
              <w:t>分值</w:t>
            </w:r>
          </w:p>
        </w:tc>
        <w:tc>
          <w:tcPr>
            <w:tcW w:w="852" w:type="dxa"/>
            <w:noWrap w:val="0"/>
            <w:vAlign w:val="center"/>
          </w:tcPr>
          <w:p w14:paraId="23AF3367">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自评分</w:t>
            </w:r>
          </w:p>
        </w:tc>
        <w:tc>
          <w:tcPr>
            <w:tcW w:w="610" w:type="dxa"/>
            <w:noWrap w:val="0"/>
            <w:vAlign w:val="center"/>
          </w:tcPr>
          <w:p w14:paraId="0413A4B2">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对应页码</w:t>
            </w:r>
          </w:p>
        </w:tc>
      </w:tr>
      <w:tr w14:paraId="54EA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8" w:type="dxa"/>
            <w:noWrap w:val="0"/>
            <w:vAlign w:val="center"/>
          </w:tcPr>
          <w:p w14:paraId="6094DACA">
            <w:pPr>
              <w:keepLines w:val="0"/>
              <w:pageBreakBefore w:val="0"/>
              <w:widowControl/>
              <w:numPr>
                <w:ilvl w:val="0"/>
                <w:numId w:val="8"/>
              </w:numPr>
              <w:kinsoku/>
              <w:wordWrap/>
              <w:overflowPunct/>
              <w:topLinePunct w:val="0"/>
              <w:autoSpaceDE w:val="0"/>
              <w:autoSpaceDN w:val="0"/>
              <w:bidi w:val="0"/>
              <w:adjustRightInd w:val="0"/>
              <w:snapToGrid w:val="0"/>
              <w:ind w:left="0" w:leftChars="0" w:right="-53" w:rightChars="-25" w:firstLine="0" w:firstLineChars="0"/>
              <w:jc w:val="center"/>
              <w:textAlignment w:val="baseline"/>
              <w:rPr>
                <w:rFonts w:hint="default" w:ascii="宋体" w:hAnsi="宋体" w:eastAsia="宋体" w:cs="宋体"/>
                <w:color w:val="auto"/>
                <w:sz w:val="21"/>
                <w:szCs w:val="21"/>
                <w:lang w:val="en-US" w:eastAsia="zh-CN"/>
              </w:rPr>
            </w:pPr>
          </w:p>
        </w:tc>
        <w:tc>
          <w:tcPr>
            <w:tcW w:w="890" w:type="dxa"/>
            <w:noWrap w:val="0"/>
            <w:vAlign w:val="center"/>
          </w:tcPr>
          <w:p w14:paraId="1789A2BF">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同类</w:t>
            </w:r>
          </w:p>
          <w:p w14:paraId="6A5E1AAB">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color w:val="auto"/>
                <w:kern w:val="0"/>
                <w:sz w:val="21"/>
                <w:szCs w:val="21"/>
                <w:lang w:eastAsia="zh-CN"/>
              </w:rPr>
            </w:pPr>
            <w:r>
              <w:rPr>
                <w:rFonts w:hint="eastAsia" w:ascii="宋体" w:hAnsi="宋体" w:eastAsia="宋体" w:cs="宋体"/>
                <w:kern w:val="0"/>
                <w:sz w:val="24"/>
                <w:szCs w:val="24"/>
                <w:lang w:eastAsia="zh-CN"/>
              </w:rPr>
              <w:t>业绩</w:t>
            </w:r>
          </w:p>
        </w:tc>
        <w:tc>
          <w:tcPr>
            <w:tcW w:w="6439" w:type="dxa"/>
            <w:noWrap w:val="0"/>
            <w:vAlign w:val="top"/>
          </w:tcPr>
          <w:p w14:paraId="6947C8FC">
            <w:pPr>
              <w:keepLines w:val="0"/>
              <w:pageBreakBefore w:val="0"/>
              <w:kinsoku/>
              <w:wordWrap/>
              <w:overflowPunct/>
              <w:topLinePunct w:val="0"/>
              <w:autoSpaceDE w:val="0"/>
              <w:autoSpaceDN w:val="0"/>
              <w:bidi w:val="0"/>
              <w:adjustRightInd w:val="0"/>
              <w:snapToGrid w:val="0"/>
              <w:textAlignment w:val="baseline"/>
              <w:rPr>
                <w:rFonts w:hint="eastAsia" w:ascii="宋体" w:hAnsi="宋体" w:eastAsia="宋体" w:cs="宋体"/>
                <w:color w:val="auto"/>
                <w:sz w:val="21"/>
                <w:szCs w:val="21"/>
              </w:rPr>
            </w:pPr>
            <w:r>
              <w:rPr>
                <w:rFonts w:hint="eastAsia" w:hAnsi="宋体"/>
                <w:szCs w:val="21"/>
                <w:lang w:eastAsia="zh-CN"/>
              </w:rPr>
              <w:t>每提供</w:t>
            </w:r>
            <w:r>
              <w:rPr>
                <w:rFonts w:hAnsi="宋体"/>
                <w:szCs w:val="21"/>
              </w:rPr>
              <w:t>一份</w:t>
            </w:r>
            <w:r>
              <w:rPr>
                <w:rFonts w:hint="eastAsia"/>
                <w:color w:val="auto"/>
                <w:szCs w:val="21"/>
                <w:lang w:val="en-US" w:eastAsia="zh-CN"/>
              </w:rPr>
              <w:t>2022</w:t>
            </w:r>
            <w:r>
              <w:rPr>
                <w:rFonts w:hAnsi="宋体"/>
                <w:szCs w:val="21"/>
              </w:rPr>
              <w:t>年至今（以合同签订时间为准）从事医院</w:t>
            </w:r>
            <w:r>
              <w:rPr>
                <w:rFonts w:hint="eastAsia" w:hAnsi="宋体"/>
                <w:szCs w:val="21"/>
                <w:lang w:eastAsia="zh-CN"/>
              </w:rPr>
              <w:t>相关项目合同</w:t>
            </w:r>
            <w:r>
              <w:rPr>
                <w:rFonts w:hint="eastAsia" w:ascii="宋体" w:hAnsi="宋体" w:eastAsia="宋体" w:cs="宋体"/>
                <w:sz w:val="24"/>
                <w:szCs w:val="24"/>
              </w:rPr>
              <w:t>得</w:t>
            </w:r>
            <w:r>
              <w:rPr>
                <w:rFonts w:hint="eastAsia" w:hAnsi="宋体" w:cs="宋体"/>
                <w:sz w:val="24"/>
                <w:szCs w:val="24"/>
                <w:lang w:val="en-US" w:eastAsia="zh-CN"/>
              </w:rPr>
              <w:t>1</w:t>
            </w:r>
            <w:r>
              <w:rPr>
                <w:rFonts w:hint="eastAsia" w:ascii="宋体" w:hAnsi="宋体" w:eastAsia="宋体" w:cs="宋体"/>
                <w:sz w:val="24"/>
                <w:szCs w:val="24"/>
              </w:rPr>
              <w:t>分，本项最高</w:t>
            </w:r>
            <w:r>
              <w:rPr>
                <w:rFonts w:hint="eastAsia" w:hAnsi="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提供合同复印件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未提供</w:t>
            </w:r>
            <w:r>
              <w:rPr>
                <w:rFonts w:hint="eastAsia" w:ascii="宋体" w:hAnsi="宋体" w:eastAsia="宋体" w:cs="宋体"/>
                <w:color w:val="auto"/>
                <w:sz w:val="24"/>
                <w:szCs w:val="24"/>
                <w:highlight w:val="none"/>
              </w:rPr>
              <w:t>不得分）</w:t>
            </w:r>
            <w:r>
              <w:rPr>
                <w:rFonts w:hint="eastAsia" w:ascii="宋体" w:hAnsi="宋体" w:eastAsia="宋体" w:cs="宋体"/>
                <w:sz w:val="24"/>
                <w:szCs w:val="24"/>
              </w:rPr>
              <w:t>。</w:t>
            </w:r>
          </w:p>
        </w:tc>
        <w:tc>
          <w:tcPr>
            <w:tcW w:w="657" w:type="dxa"/>
            <w:noWrap w:val="0"/>
            <w:vAlign w:val="center"/>
          </w:tcPr>
          <w:p w14:paraId="58DA54A5">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1"/>
                <w:szCs w:val="21"/>
                <w:lang w:val="en-US" w:eastAsia="zh-CN"/>
              </w:rPr>
            </w:pPr>
            <w:r>
              <w:rPr>
                <w:rFonts w:hint="eastAsia" w:hAnsi="宋体" w:cs="宋体"/>
                <w:sz w:val="24"/>
                <w:szCs w:val="24"/>
                <w:lang w:val="en-US" w:eastAsia="zh-CN"/>
              </w:rPr>
              <w:t>4</w:t>
            </w:r>
          </w:p>
        </w:tc>
        <w:tc>
          <w:tcPr>
            <w:tcW w:w="852" w:type="dxa"/>
            <w:noWrap w:val="0"/>
            <w:vAlign w:val="center"/>
          </w:tcPr>
          <w:p w14:paraId="1A3532D1">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1"/>
                <w:szCs w:val="21"/>
                <w:lang w:val="en-US" w:eastAsia="zh-CN"/>
              </w:rPr>
            </w:pPr>
          </w:p>
        </w:tc>
        <w:tc>
          <w:tcPr>
            <w:tcW w:w="610" w:type="dxa"/>
            <w:noWrap w:val="0"/>
            <w:vAlign w:val="center"/>
          </w:tcPr>
          <w:p w14:paraId="6075F19D">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1"/>
                <w:szCs w:val="21"/>
                <w:lang w:val="en-US" w:eastAsia="zh-CN"/>
              </w:rPr>
            </w:pPr>
          </w:p>
        </w:tc>
      </w:tr>
      <w:tr w14:paraId="23B5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8" w:type="dxa"/>
            <w:noWrap w:val="0"/>
            <w:vAlign w:val="center"/>
          </w:tcPr>
          <w:p w14:paraId="62A29C73">
            <w:pPr>
              <w:keepLines w:val="0"/>
              <w:pageBreakBefore w:val="0"/>
              <w:widowControl/>
              <w:numPr>
                <w:ilvl w:val="0"/>
                <w:numId w:val="8"/>
              </w:numPr>
              <w:kinsoku/>
              <w:wordWrap/>
              <w:overflowPunct/>
              <w:topLinePunct w:val="0"/>
              <w:autoSpaceDE w:val="0"/>
              <w:autoSpaceDN w:val="0"/>
              <w:bidi w:val="0"/>
              <w:adjustRightInd w:val="0"/>
              <w:snapToGrid w:val="0"/>
              <w:ind w:left="0" w:leftChars="0" w:right="-53" w:rightChars="-25" w:firstLine="0" w:firstLineChars="0"/>
              <w:jc w:val="center"/>
              <w:textAlignment w:val="baseline"/>
              <w:rPr>
                <w:rFonts w:hint="default" w:ascii="宋体" w:hAnsi="宋体" w:eastAsia="宋体" w:cs="宋体"/>
                <w:color w:val="auto"/>
                <w:sz w:val="21"/>
                <w:szCs w:val="21"/>
                <w:lang w:val="en-US" w:eastAsia="zh-CN"/>
              </w:rPr>
            </w:pPr>
          </w:p>
        </w:tc>
        <w:tc>
          <w:tcPr>
            <w:tcW w:w="890" w:type="dxa"/>
            <w:noWrap w:val="0"/>
            <w:vAlign w:val="center"/>
          </w:tcPr>
          <w:p w14:paraId="6AEFA9D0">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sz w:val="24"/>
                <w:szCs w:val="24"/>
              </w:rPr>
              <w:t>综合实力</w:t>
            </w:r>
          </w:p>
        </w:tc>
        <w:tc>
          <w:tcPr>
            <w:tcW w:w="6439" w:type="dxa"/>
            <w:noWrap w:val="0"/>
            <w:vAlign w:val="top"/>
          </w:tcPr>
          <w:p w14:paraId="7CF5B759">
            <w:pPr>
              <w:keepLines w:val="0"/>
              <w:pageBreakBefore w:val="0"/>
              <w:kinsoku/>
              <w:wordWrap/>
              <w:overflowPunct/>
              <w:topLinePunct w:val="0"/>
              <w:autoSpaceDE w:val="0"/>
              <w:autoSpaceDN w:val="0"/>
              <w:bidi w:val="0"/>
              <w:adjustRightInd w:val="0"/>
              <w:snapToGrid w:val="0"/>
              <w:textAlignment w:val="baseline"/>
              <w:rPr>
                <w:rFonts w:hint="eastAsia" w:ascii="宋体" w:hAnsi="宋体" w:eastAsia="宋体" w:cs="宋体"/>
                <w:color w:val="auto"/>
                <w:sz w:val="21"/>
                <w:szCs w:val="21"/>
                <w:lang w:val="en-US" w:eastAsia="zh-CN"/>
              </w:rPr>
            </w:pPr>
            <w:r>
              <w:rPr>
                <w:rFonts w:hint="eastAsia" w:ascii="宋体" w:hAnsi="宋体" w:eastAsia="宋体" w:cs="宋体"/>
                <w:sz w:val="24"/>
                <w:szCs w:val="24"/>
              </w:rPr>
              <w:t>对投标产品的品牌知名度、市场认可度等情况进行综合评价，酌情打分，本项</w:t>
            </w:r>
            <w:r>
              <w:rPr>
                <w:rFonts w:hint="eastAsia" w:ascii="宋体" w:hAnsi="宋体" w:eastAsia="宋体" w:cs="宋体"/>
                <w:sz w:val="24"/>
                <w:szCs w:val="24"/>
                <w:lang w:val="en-US" w:eastAsia="zh-CN"/>
              </w:rPr>
              <w:t>得</w:t>
            </w:r>
            <w:r>
              <w:rPr>
                <w:rFonts w:hint="eastAsia" w:hAnsi="宋体" w:cs="宋体"/>
                <w:sz w:val="24"/>
                <w:szCs w:val="24"/>
                <w:lang w:val="en-US" w:eastAsia="zh-CN"/>
              </w:rPr>
              <w:t>5</w:t>
            </w:r>
            <w:r>
              <w:rPr>
                <w:rFonts w:hint="eastAsia" w:ascii="宋体" w:hAnsi="宋体" w:eastAsia="宋体" w:cs="宋体"/>
                <w:sz w:val="24"/>
                <w:szCs w:val="24"/>
                <w:lang w:val="en-US" w:eastAsia="zh-CN"/>
              </w:rPr>
              <w:t>-0分</w:t>
            </w:r>
            <w:r>
              <w:rPr>
                <w:rFonts w:hint="eastAsia" w:ascii="宋体" w:hAnsi="宋体" w:eastAsia="宋体" w:cs="宋体"/>
                <w:sz w:val="24"/>
                <w:szCs w:val="24"/>
              </w:rPr>
              <w:t>。</w:t>
            </w:r>
          </w:p>
        </w:tc>
        <w:tc>
          <w:tcPr>
            <w:tcW w:w="657" w:type="dxa"/>
            <w:noWrap w:val="0"/>
            <w:vAlign w:val="center"/>
          </w:tcPr>
          <w:p w14:paraId="1CEB7000">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1"/>
                <w:szCs w:val="21"/>
                <w:lang w:val="en-US" w:eastAsia="zh-CN"/>
              </w:rPr>
            </w:pPr>
            <w:r>
              <w:rPr>
                <w:rFonts w:hint="eastAsia" w:hAnsi="宋体" w:cs="宋体"/>
                <w:sz w:val="24"/>
                <w:szCs w:val="24"/>
                <w:lang w:val="en-US" w:eastAsia="zh-CN"/>
              </w:rPr>
              <w:t>5</w:t>
            </w:r>
          </w:p>
        </w:tc>
        <w:tc>
          <w:tcPr>
            <w:tcW w:w="852" w:type="dxa"/>
            <w:noWrap w:val="0"/>
            <w:vAlign w:val="center"/>
          </w:tcPr>
          <w:p w14:paraId="32BC8AC9">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1"/>
                <w:szCs w:val="21"/>
                <w:lang w:val="en-US" w:eastAsia="zh-CN"/>
              </w:rPr>
            </w:pPr>
          </w:p>
        </w:tc>
        <w:tc>
          <w:tcPr>
            <w:tcW w:w="610" w:type="dxa"/>
            <w:noWrap w:val="0"/>
            <w:vAlign w:val="center"/>
          </w:tcPr>
          <w:p w14:paraId="050F3C2D">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1"/>
                <w:szCs w:val="21"/>
                <w:lang w:val="en-US" w:eastAsia="zh-CN"/>
              </w:rPr>
            </w:pPr>
          </w:p>
        </w:tc>
      </w:tr>
      <w:tr w14:paraId="41E4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8" w:type="dxa"/>
            <w:noWrap w:val="0"/>
            <w:vAlign w:val="center"/>
          </w:tcPr>
          <w:p w14:paraId="2F2ED83B">
            <w:pPr>
              <w:keepLines w:val="0"/>
              <w:pageBreakBefore w:val="0"/>
              <w:numPr>
                <w:ilvl w:val="0"/>
                <w:numId w:val="8"/>
              </w:numPr>
              <w:kinsoku/>
              <w:wordWrap/>
              <w:overflowPunct/>
              <w:topLinePunct w:val="0"/>
              <w:autoSpaceDE w:val="0"/>
              <w:autoSpaceDN w:val="0"/>
              <w:bidi w:val="0"/>
              <w:adjustRightInd w:val="0"/>
              <w:snapToGrid w:val="0"/>
              <w:ind w:left="0" w:leftChars="0" w:firstLine="0" w:firstLineChars="0"/>
              <w:jc w:val="center"/>
              <w:textAlignment w:val="baseline"/>
              <w:rPr>
                <w:rFonts w:hint="default" w:ascii="宋体" w:hAnsi="宋体" w:eastAsia="宋体" w:cs="宋体"/>
                <w:color w:val="auto"/>
                <w:sz w:val="21"/>
                <w:szCs w:val="21"/>
                <w:lang w:val="en-US" w:eastAsia="zh-CN"/>
              </w:rPr>
            </w:pPr>
          </w:p>
        </w:tc>
        <w:tc>
          <w:tcPr>
            <w:tcW w:w="890" w:type="dxa"/>
            <w:noWrap w:val="0"/>
            <w:vAlign w:val="center"/>
          </w:tcPr>
          <w:p w14:paraId="458F6C9A">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实施</w:t>
            </w:r>
          </w:p>
          <w:p w14:paraId="326EF581">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color w:val="auto"/>
                <w:kern w:val="0"/>
                <w:sz w:val="21"/>
                <w:szCs w:val="21"/>
                <w:lang w:eastAsia="zh-CN"/>
              </w:rPr>
            </w:pPr>
            <w:r>
              <w:rPr>
                <w:rFonts w:hint="eastAsia" w:ascii="宋体" w:hAnsi="宋体" w:eastAsia="宋体" w:cs="宋体"/>
                <w:kern w:val="0"/>
                <w:sz w:val="24"/>
                <w:szCs w:val="24"/>
                <w:lang w:eastAsia="zh-CN"/>
              </w:rPr>
              <w:t>方案</w:t>
            </w:r>
          </w:p>
        </w:tc>
        <w:tc>
          <w:tcPr>
            <w:tcW w:w="6439" w:type="dxa"/>
            <w:noWrap w:val="0"/>
            <w:vAlign w:val="center"/>
          </w:tcPr>
          <w:p w14:paraId="13C1A1F6">
            <w:pPr>
              <w:keepLines w:val="0"/>
              <w:pageBreakBefore w:val="0"/>
              <w:numPr>
                <w:ilvl w:val="0"/>
                <w:numId w:val="6"/>
              </w:numPr>
              <w:kinsoku/>
              <w:wordWrap/>
              <w:overflowPunct/>
              <w:topLinePunct w:val="0"/>
              <w:autoSpaceDE w:val="0"/>
              <w:autoSpaceDN w:val="0"/>
              <w:bidi w:val="0"/>
              <w:adjustRightInd w:val="0"/>
              <w:snapToGrid w:val="0"/>
              <w:ind w:left="14" w:leftChars="0" w:hanging="14"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根</w:t>
            </w:r>
            <w:r>
              <w:rPr>
                <w:rFonts w:hint="eastAsia" w:ascii="宋体" w:hAnsi="宋体" w:eastAsia="宋体" w:cs="宋体"/>
                <w:sz w:val="24"/>
                <w:szCs w:val="24"/>
                <w:lang w:eastAsia="zh-CN"/>
              </w:rPr>
              <w:t>据投标人技术力量、项目组实施人员能力等进行酌情</w:t>
            </w:r>
            <w:r>
              <w:rPr>
                <w:rFonts w:hint="eastAsia" w:hAnsi="宋体" w:cs="宋体"/>
                <w:sz w:val="24"/>
                <w:szCs w:val="24"/>
                <w:lang w:eastAsia="zh-CN"/>
              </w:rPr>
              <w:t>由专家</w:t>
            </w:r>
            <w:r>
              <w:rPr>
                <w:rFonts w:hint="eastAsia" w:ascii="宋体" w:hAnsi="宋体" w:eastAsia="宋体" w:cs="宋体"/>
                <w:sz w:val="24"/>
                <w:szCs w:val="24"/>
                <w:lang w:eastAsia="zh-CN"/>
              </w:rPr>
              <w:t>打分，</w:t>
            </w:r>
            <w:r>
              <w:rPr>
                <w:rFonts w:hint="eastAsia" w:ascii="宋体" w:hAnsi="宋体" w:cs="宋体"/>
                <w:sz w:val="24"/>
                <w:szCs w:val="24"/>
                <w:lang w:val="en-US" w:eastAsia="zh-CN"/>
              </w:rPr>
              <w:t>16-20人得4分，10到15人得3分，5-9人得2分，5人以下不得分</w:t>
            </w:r>
            <w:r>
              <w:rPr>
                <w:rFonts w:hint="eastAsia" w:ascii="宋体" w:hAnsi="宋体" w:eastAsia="宋体" w:cs="宋体"/>
                <w:sz w:val="24"/>
                <w:szCs w:val="24"/>
                <w:lang w:eastAsia="zh-CN"/>
              </w:rPr>
              <w:t>。（需提供人员社保证明，未提供不得分）</w:t>
            </w:r>
          </w:p>
          <w:p w14:paraId="790ECF82">
            <w:pPr>
              <w:keepLines w:val="0"/>
              <w:pageBreakBefore w:val="0"/>
              <w:numPr>
                <w:ilvl w:val="0"/>
                <w:numId w:val="6"/>
              </w:numPr>
              <w:kinsoku/>
              <w:wordWrap/>
              <w:overflowPunct/>
              <w:topLinePunct w:val="0"/>
              <w:autoSpaceDE w:val="0"/>
              <w:autoSpaceDN w:val="0"/>
              <w:bidi w:val="0"/>
              <w:adjustRightInd w:val="0"/>
              <w:snapToGrid w:val="0"/>
              <w:ind w:left="14" w:leftChars="0" w:hanging="14"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安装、施工</w:t>
            </w:r>
            <w:r>
              <w:rPr>
                <w:rFonts w:hint="eastAsia" w:hAnsi="宋体" w:cs="宋体"/>
                <w:sz w:val="24"/>
                <w:szCs w:val="24"/>
                <w:lang w:eastAsia="zh-CN"/>
              </w:rPr>
              <w:t>和</w:t>
            </w:r>
            <w:r>
              <w:rPr>
                <w:rFonts w:hint="eastAsia" w:ascii="宋体" w:hAnsi="宋体" w:eastAsia="宋体" w:cs="宋体"/>
                <w:sz w:val="24"/>
                <w:szCs w:val="24"/>
                <w:lang w:eastAsia="zh-CN"/>
              </w:rPr>
              <w:t>调试：根据投标人安装、施工、调试等方案措施合理、科学有效情况由专家打分</w:t>
            </w:r>
            <w:r>
              <w:rPr>
                <w:rFonts w:hint="eastAsia" w:hAnsi="宋体" w:cs="宋体"/>
                <w:sz w:val="24"/>
                <w:szCs w:val="24"/>
                <w:lang w:eastAsia="zh-CN"/>
              </w:rPr>
              <w:t>，</w:t>
            </w:r>
            <w:r>
              <w:rPr>
                <w:rFonts w:hint="eastAsia" w:ascii="宋体" w:hAnsi="宋体" w:eastAsia="宋体" w:cs="宋体"/>
                <w:sz w:val="24"/>
                <w:szCs w:val="24"/>
                <w:lang w:eastAsia="zh-CN"/>
              </w:rPr>
              <w:t>优得</w:t>
            </w:r>
            <w:r>
              <w:rPr>
                <w:rFonts w:hint="eastAsia" w:hAnsi="宋体" w:cs="宋体"/>
                <w:sz w:val="24"/>
                <w:szCs w:val="24"/>
                <w:lang w:val="en-US" w:eastAsia="zh-CN"/>
              </w:rPr>
              <w:t>6-8</w:t>
            </w:r>
            <w:r>
              <w:rPr>
                <w:rFonts w:hint="eastAsia" w:ascii="宋体" w:hAnsi="宋体" w:eastAsia="宋体" w:cs="宋体"/>
                <w:sz w:val="24"/>
                <w:szCs w:val="24"/>
                <w:lang w:eastAsia="zh-CN"/>
              </w:rPr>
              <w:t>分，一般得</w:t>
            </w:r>
            <w:r>
              <w:rPr>
                <w:rFonts w:hint="eastAsia" w:ascii="宋体" w:hAnsi="宋体" w:eastAsia="宋体" w:cs="宋体"/>
                <w:sz w:val="24"/>
                <w:szCs w:val="24"/>
                <w:lang w:val="en-US" w:eastAsia="zh-CN"/>
              </w:rPr>
              <w:t>3-5分，差得0-2分</w:t>
            </w:r>
            <w:r>
              <w:rPr>
                <w:rFonts w:hint="eastAsia" w:ascii="宋体" w:hAnsi="宋体" w:eastAsia="宋体" w:cs="宋体"/>
                <w:sz w:val="24"/>
                <w:szCs w:val="24"/>
                <w:lang w:eastAsia="zh-CN"/>
              </w:rPr>
              <w:t>。</w:t>
            </w:r>
          </w:p>
          <w:p w14:paraId="28BD5FA8">
            <w:pPr>
              <w:keepLines w:val="0"/>
              <w:pageBreakBefore w:val="0"/>
              <w:numPr>
                <w:ilvl w:val="0"/>
                <w:numId w:val="6"/>
              </w:numPr>
              <w:kinsoku/>
              <w:wordWrap/>
              <w:overflowPunct/>
              <w:topLinePunct w:val="0"/>
              <w:autoSpaceDE w:val="0"/>
              <w:autoSpaceDN w:val="0"/>
              <w:bidi w:val="0"/>
              <w:adjustRightInd w:val="0"/>
              <w:snapToGrid w:val="0"/>
              <w:ind w:left="14" w:leftChars="0" w:hanging="14" w:firstLineChars="0"/>
              <w:textAlignment w:val="baseline"/>
              <w:rPr>
                <w:rFonts w:hint="eastAsia" w:ascii="宋体" w:hAnsi="宋体" w:eastAsia="宋体" w:cs="宋体"/>
                <w:color w:val="auto"/>
                <w:sz w:val="21"/>
                <w:szCs w:val="21"/>
              </w:rPr>
            </w:pPr>
            <w:r>
              <w:rPr>
                <w:rFonts w:hint="eastAsia" w:ascii="宋体" w:hAnsi="宋体" w:eastAsia="宋体" w:cs="宋体"/>
                <w:sz w:val="24"/>
                <w:szCs w:val="24"/>
                <w:lang w:eastAsia="zh-CN"/>
              </w:rPr>
              <w:t>项目实施方案：根据投标人提供的</w:t>
            </w:r>
            <w:r>
              <w:rPr>
                <w:rFonts w:hint="eastAsia" w:hAnsi="宋体" w:cs="宋体"/>
                <w:sz w:val="24"/>
                <w:szCs w:val="24"/>
                <w:lang w:eastAsia="zh-CN"/>
              </w:rPr>
              <w:t>实施</w:t>
            </w:r>
            <w:r>
              <w:rPr>
                <w:rFonts w:hint="eastAsia" w:ascii="宋体" w:hAnsi="宋体" w:eastAsia="宋体" w:cs="宋体"/>
                <w:sz w:val="24"/>
                <w:szCs w:val="24"/>
                <w:lang w:eastAsia="zh-CN"/>
              </w:rPr>
              <w:t>方案，由专家打分。实施方案科学合理、安全严密、条理清晰、完善、重点突出、专业性强的</w:t>
            </w:r>
            <w:r>
              <w:rPr>
                <w:rFonts w:hint="eastAsia" w:hAnsi="宋体" w:cs="宋体"/>
                <w:sz w:val="24"/>
                <w:szCs w:val="24"/>
                <w:lang w:eastAsia="zh-CN"/>
              </w:rPr>
              <w:t>得</w:t>
            </w:r>
            <w:r>
              <w:rPr>
                <w:rFonts w:hint="eastAsia" w:hAnsi="宋体" w:cs="宋体"/>
                <w:sz w:val="24"/>
                <w:szCs w:val="24"/>
                <w:lang w:val="en-US" w:eastAsia="zh-CN"/>
              </w:rPr>
              <w:t>3</w:t>
            </w:r>
            <w:r>
              <w:rPr>
                <w:rFonts w:hint="eastAsia" w:ascii="宋体" w:hAnsi="宋体" w:eastAsia="宋体" w:cs="宋体"/>
                <w:sz w:val="24"/>
                <w:szCs w:val="24"/>
                <w:lang w:val="en-US" w:eastAsia="zh-CN"/>
              </w:rPr>
              <w:t>-</w:t>
            </w:r>
            <w:r>
              <w:rPr>
                <w:rFonts w:hint="eastAsia" w:hAnsi="宋体" w:cs="宋体"/>
                <w:sz w:val="24"/>
                <w:szCs w:val="24"/>
                <w:lang w:val="en-US" w:eastAsia="zh-CN"/>
              </w:rPr>
              <w:t>4</w:t>
            </w:r>
            <w:r>
              <w:rPr>
                <w:rFonts w:hint="eastAsia" w:ascii="宋体" w:hAnsi="宋体" w:eastAsia="宋体" w:cs="宋体"/>
                <w:sz w:val="24"/>
                <w:szCs w:val="24"/>
                <w:lang w:eastAsia="zh-CN"/>
              </w:rPr>
              <w:t>分，一般的得</w:t>
            </w:r>
            <w:r>
              <w:rPr>
                <w:rFonts w:hint="eastAsia" w:hAnsi="宋体" w:cs="宋体"/>
                <w:sz w:val="24"/>
                <w:szCs w:val="24"/>
                <w:lang w:val="en-US" w:eastAsia="zh-CN"/>
              </w:rPr>
              <w:t>0</w:t>
            </w:r>
            <w:r>
              <w:rPr>
                <w:rFonts w:hint="eastAsia" w:ascii="宋体" w:hAnsi="宋体" w:eastAsia="宋体" w:cs="宋体"/>
                <w:sz w:val="24"/>
                <w:szCs w:val="24"/>
                <w:lang w:val="en-US" w:eastAsia="zh-CN"/>
              </w:rPr>
              <w:t>-</w:t>
            </w:r>
            <w:r>
              <w:rPr>
                <w:rFonts w:hint="eastAsia" w:hAnsi="宋体" w:cs="宋体"/>
                <w:sz w:val="24"/>
                <w:szCs w:val="24"/>
                <w:lang w:val="en-US" w:eastAsia="zh-CN"/>
              </w:rPr>
              <w:t>2</w:t>
            </w:r>
            <w:r>
              <w:rPr>
                <w:rFonts w:hint="eastAsia" w:ascii="宋体" w:hAnsi="宋体" w:eastAsia="宋体" w:cs="宋体"/>
                <w:sz w:val="24"/>
                <w:szCs w:val="24"/>
                <w:lang w:eastAsia="zh-CN"/>
              </w:rPr>
              <w:t>分。</w:t>
            </w:r>
          </w:p>
        </w:tc>
        <w:tc>
          <w:tcPr>
            <w:tcW w:w="657" w:type="dxa"/>
            <w:noWrap w:val="0"/>
            <w:vAlign w:val="center"/>
          </w:tcPr>
          <w:p w14:paraId="313CBC14">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1"/>
                <w:szCs w:val="21"/>
                <w:lang w:eastAsia="zh-CN"/>
              </w:rPr>
            </w:pPr>
            <w:r>
              <w:rPr>
                <w:rFonts w:hint="eastAsia" w:hAnsi="宋体" w:cs="宋体"/>
                <w:kern w:val="0"/>
                <w:sz w:val="24"/>
                <w:szCs w:val="24"/>
                <w:lang w:val="en-US" w:eastAsia="zh-CN"/>
              </w:rPr>
              <w:t>16</w:t>
            </w:r>
          </w:p>
        </w:tc>
        <w:tc>
          <w:tcPr>
            <w:tcW w:w="852" w:type="dxa"/>
            <w:noWrap w:val="0"/>
            <w:vAlign w:val="center"/>
          </w:tcPr>
          <w:p w14:paraId="1B19C676">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1"/>
                <w:szCs w:val="21"/>
                <w:lang w:val="en-US" w:eastAsia="zh-CN"/>
              </w:rPr>
            </w:pPr>
          </w:p>
        </w:tc>
        <w:tc>
          <w:tcPr>
            <w:tcW w:w="610" w:type="dxa"/>
            <w:noWrap w:val="0"/>
            <w:vAlign w:val="center"/>
          </w:tcPr>
          <w:p w14:paraId="793D5137">
            <w:pPr>
              <w:keepLines w:val="0"/>
              <w:pageBreakBefore w:val="0"/>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1"/>
                <w:szCs w:val="21"/>
                <w:lang w:val="en-US" w:eastAsia="zh-CN"/>
              </w:rPr>
            </w:pPr>
          </w:p>
        </w:tc>
      </w:tr>
      <w:tr w14:paraId="7145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noWrap w:val="0"/>
            <w:vAlign w:val="center"/>
          </w:tcPr>
          <w:p w14:paraId="0B3519E8">
            <w:pPr>
              <w:keepLines w:val="0"/>
              <w:pageBreakBefore w:val="0"/>
              <w:numPr>
                <w:ilvl w:val="0"/>
                <w:numId w:val="8"/>
              </w:numPr>
              <w:kinsoku/>
              <w:wordWrap/>
              <w:overflowPunct/>
              <w:topLinePunct w:val="0"/>
              <w:autoSpaceDE w:val="0"/>
              <w:autoSpaceDN w:val="0"/>
              <w:bidi w:val="0"/>
              <w:adjustRightInd w:val="0"/>
              <w:snapToGrid w:val="0"/>
              <w:ind w:left="0" w:leftChars="0" w:firstLine="0" w:firstLineChars="0"/>
              <w:jc w:val="center"/>
              <w:textAlignment w:val="baseline"/>
              <w:rPr>
                <w:rFonts w:hint="eastAsia" w:ascii="宋体" w:hAnsi="宋体" w:eastAsia="宋体" w:cs="宋体"/>
                <w:color w:val="auto"/>
                <w:sz w:val="21"/>
                <w:szCs w:val="21"/>
                <w:lang w:val="en-US" w:eastAsia="zh-CN"/>
              </w:rPr>
            </w:pPr>
          </w:p>
        </w:tc>
        <w:tc>
          <w:tcPr>
            <w:tcW w:w="890" w:type="dxa"/>
            <w:noWrap w:val="0"/>
            <w:vAlign w:val="center"/>
          </w:tcPr>
          <w:p w14:paraId="20E2BBD4">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hAnsi="宋体" w:cs="宋体"/>
                <w:kern w:val="0"/>
                <w:sz w:val="24"/>
                <w:szCs w:val="24"/>
                <w:highlight w:val="none"/>
                <w:lang w:eastAsia="zh-CN"/>
              </w:rPr>
            </w:pPr>
            <w:r>
              <w:rPr>
                <w:rFonts w:hint="eastAsia" w:hAnsi="宋体" w:cs="宋体"/>
                <w:kern w:val="0"/>
                <w:sz w:val="24"/>
                <w:szCs w:val="24"/>
                <w:highlight w:val="none"/>
                <w:lang w:eastAsia="zh-CN"/>
              </w:rPr>
              <w:t>技术</w:t>
            </w:r>
          </w:p>
          <w:p w14:paraId="6654146C">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color w:val="auto"/>
                <w:kern w:val="0"/>
                <w:sz w:val="21"/>
                <w:szCs w:val="21"/>
                <w:lang w:val="en-US" w:eastAsia="zh-CN"/>
              </w:rPr>
            </w:pPr>
            <w:r>
              <w:rPr>
                <w:rFonts w:hint="eastAsia" w:hAnsi="宋体" w:cs="宋体"/>
                <w:kern w:val="0"/>
                <w:sz w:val="24"/>
                <w:szCs w:val="24"/>
                <w:highlight w:val="none"/>
                <w:lang w:eastAsia="zh-CN"/>
              </w:rPr>
              <w:t>参数</w:t>
            </w:r>
          </w:p>
        </w:tc>
        <w:tc>
          <w:tcPr>
            <w:tcW w:w="6439" w:type="dxa"/>
            <w:noWrap w:val="0"/>
            <w:vAlign w:val="center"/>
          </w:tcPr>
          <w:p w14:paraId="0D639FFF">
            <w:pPr>
              <w:keepLines w:val="0"/>
              <w:pageBreakBefore w:val="0"/>
              <w:numPr>
                <w:ilvl w:val="0"/>
                <w:numId w:val="0"/>
              </w:numPr>
              <w:kinsoku/>
              <w:wordWrap/>
              <w:overflowPunct/>
              <w:topLinePunct w:val="0"/>
              <w:autoSpaceDE w:val="0"/>
              <w:autoSpaceDN w:val="0"/>
              <w:bidi w:val="0"/>
              <w:adjustRightInd w:val="0"/>
              <w:snapToGrid w:val="0"/>
              <w:ind w:left="0" w:leftChars="0" w:firstLine="0" w:firstLineChars="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技术参数打▲号指标如有负偏离将</w:t>
            </w:r>
            <w:r>
              <w:rPr>
                <w:rFonts w:hint="eastAsia" w:ascii="宋体" w:hAnsi="宋体" w:cs="宋体"/>
                <w:color w:val="auto"/>
                <w:sz w:val="24"/>
                <w:szCs w:val="24"/>
                <w:highlight w:val="none"/>
                <w:lang w:val="en-US" w:eastAsia="zh-CN"/>
              </w:rPr>
              <w:t>扣1分，满分26分。</w:t>
            </w:r>
          </w:p>
          <w:p w14:paraId="5FFB2FB9">
            <w:pPr>
              <w:keepLines w:val="0"/>
              <w:pageBreakBefore w:val="0"/>
              <w:numPr>
                <w:ilvl w:val="0"/>
                <w:numId w:val="0"/>
              </w:numPr>
              <w:kinsoku/>
              <w:wordWrap/>
              <w:overflowPunct/>
              <w:topLinePunct w:val="0"/>
              <w:autoSpaceDE w:val="0"/>
              <w:autoSpaceDN w:val="0"/>
              <w:bidi w:val="0"/>
              <w:adjustRightInd w:val="0"/>
              <w:snapToGrid w:val="0"/>
              <w:ind w:left="0" w:leftChars="0" w:firstLine="0" w:firstLineChars="0"/>
              <w:textAlignment w:val="baseline"/>
              <w:rPr>
                <w:rFonts w:hint="eastAsia" w:ascii="宋体" w:hAnsi="宋体" w:eastAsia="宋体" w:cs="宋体"/>
                <w:color w:val="auto"/>
                <w:sz w:val="21"/>
                <w:szCs w:val="21"/>
              </w:rPr>
            </w:pPr>
            <w:r>
              <w:rPr>
                <w:rFonts w:hint="eastAsia" w:ascii="宋体" w:hAnsi="宋体" w:eastAsia="宋体" w:cs="宋体"/>
                <w:color w:val="auto"/>
                <w:sz w:val="24"/>
                <w:szCs w:val="24"/>
                <w:highlight w:val="none"/>
                <w:lang w:val="en-US" w:eastAsia="zh-CN"/>
              </w:rPr>
              <w:t>注：须提供第三方检测报告</w:t>
            </w:r>
            <w:r>
              <w:rPr>
                <w:rFonts w:hint="eastAsia" w:hAnsi="宋体" w:cs="宋体"/>
                <w:color w:val="auto"/>
                <w:sz w:val="24"/>
                <w:szCs w:val="24"/>
                <w:highlight w:val="none"/>
                <w:lang w:val="en-US" w:eastAsia="zh-CN"/>
              </w:rPr>
              <w:t>，未按要求提供的不得分</w:t>
            </w:r>
            <w:r>
              <w:rPr>
                <w:rFonts w:hint="eastAsia" w:ascii="宋体" w:hAnsi="宋体" w:eastAsia="宋体" w:cs="宋体"/>
                <w:color w:val="auto"/>
                <w:sz w:val="24"/>
                <w:szCs w:val="24"/>
                <w:highlight w:val="none"/>
                <w:lang w:val="en-US" w:eastAsia="zh-CN"/>
              </w:rPr>
              <w:t>。</w:t>
            </w:r>
          </w:p>
        </w:tc>
        <w:tc>
          <w:tcPr>
            <w:tcW w:w="657" w:type="dxa"/>
            <w:noWrap w:val="0"/>
            <w:vAlign w:val="center"/>
          </w:tcPr>
          <w:p w14:paraId="153EB0D2">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r>
              <w:rPr>
                <w:rFonts w:hint="eastAsia" w:hAnsi="宋体" w:cs="宋体"/>
                <w:kern w:val="0"/>
                <w:sz w:val="24"/>
                <w:szCs w:val="24"/>
                <w:lang w:val="en-US" w:eastAsia="zh-CN"/>
              </w:rPr>
              <w:t>26</w:t>
            </w:r>
          </w:p>
        </w:tc>
        <w:tc>
          <w:tcPr>
            <w:tcW w:w="852" w:type="dxa"/>
            <w:noWrap w:val="0"/>
            <w:vAlign w:val="center"/>
          </w:tcPr>
          <w:p w14:paraId="392A50AF">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p>
        </w:tc>
        <w:tc>
          <w:tcPr>
            <w:tcW w:w="610" w:type="dxa"/>
            <w:noWrap w:val="0"/>
            <w:vAlign w:val="center"/>
          </w:tcPr>
          <w:p w14:paraId="7F6BCD78">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p>
        </w:tc>
      </w:tr>
      <w:tr w14:paraId="6E71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noWrap w:val="0"/>
            <w:vAlign w:val="center"/>
          </w:tcPr>
          <w:p w14:paraId="6BE858A5">
            <w:pPr>
              <w:keepLines w:val="0"/>
              <w:pageBreakBefore w:val="0"/>
              <w:numPr>
                <w:ilvl w:val="0"/>
                <w:numId w:val="8"/>
              </w:numPr>
              <w:kinsoku/>
              <w:wordWrap/>
              <w:overflowPunct/>
              <w:topLinePunct w:val="0"/>
              <w:autoSpaceDE w:val="0"/>
              <w:autoSpaceDN w:val="0"/>
              <w:bidi w:val="0"/>
              <w:adjustRightInd w:val="0"/>
              <w:snapToGrid w:val="0"/>
              <w:ind w:left="0" w:leftChars="0" w:firstLine="0" w:firstLineChars="0"/>
              <w:jc w:val="center"/>
              <w:textAlignment w:val="baseline"/>
              <w:rPr>
                <w:rFonts w:hint="default" w:ascii="宋体" w:hAnsi="宋体" w:eastAsia="宋体" w:cs="宋体"/>
                <w:color w:val="auto"/>
                <w:sz w:val="21"/>
                <w:szCs w:val="21"/>
                <w:lang w:val="en-US" w:eastAsia="zh-CN"/>
              </w:rPr>
            </w:pPr>
          </w:p>
        </w:tc>
        <w:tc>
          <w:tcPr>
            <w:tcW w:w="890" w:type="dxa"/>
            <w:noWrap w:val="0"/>
            <w:vAlign w:val="center"/>
          </w:tcPr>
          <w:p w14:paraId="504A065D">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hAnsi="宋体" w:cs="宋体"/>
                <w:kern w:val="0"/>
                <w:sz w:val="24"/>
                <w:szCs w:val="24"/>
                <w:lang w:eastAsia="zh-CN"/>
              </w:rPr>
            </w:pPr>
            <w:r>
              <w:rPr>
                <w:rFonts w:hint="eastAsia" w:hAnsi="宋体" w:cs="宋体"/>
                <w:kern w:val="0"/>
                <w:sz w:val="24"/>
                <w:szCs w:val="24"/>
                <w:lang w:eastAsia="zh-CN"/>
              </w:rPr>
              <w:t>产品</w:t>
            </w:r>
          </w:p>
          <w:p w14:paraId="36F498F3">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color w:val="auto"/>
                <w:kern w:val="0"/>
                <w:sz w:val="21"/>
                <w:szCs w:val="21"/>
                <w:lang w:eastAsia="zh-CN"/>
              </w:rPr>
            </w:pPr>
            <w:r>
              <w:rPr>
                <w:rFonts w:hint="eastAsia" w:hAnsi="宋体" w:cs="宋体"/>
                <w:kern w:val="0"/>
                <w:sz w:val="24"/>
                <w:szCs w:val="24"/>
                <w:lang w:eastAsia="zh-CN"/>
              </w:rPr>
              <w:t>认证</w:t>
            </w:r>
          </w:p>
        </w:tc>
        <w:tc>
          <w:tcPr>
            <w:tcW w:w="6439" w:type="dxa"/>
            <w:noWrap w:val="0"/>
            <w:vAlign w:val="center"/>
          </w:tcPr>
          <w:p w14:paraId="17D6DFE4">
            <w:pPr>
              <w:keepLines w:val="0"/>
              <w:pageBreakBefore w:val="0"/>
              <w:numPr>
                <w:ilvl w:val="0"/>
                <w:numId w:val="0"/>
              </w:numPr>
              <w:kinsoku/>
              <w:wordWrap/>
              <w:overflowPunct/>
              <w:topLinePunct w:val="0"/>
              <w:autoSpaceDE w:val="0"/>
              <w:autoSpaceDN w:val="0"/>
              <w:bidi w:val="0"/>
              <w:adjustRightInd w:val="0"/>
              <w:snapToGrid w:val="0"/>
              <w:ind w:left="0" w:leftChars="0" w:firstLine="0" w:firstLineChars="0"/>
              <w:textAlignment w:val="baseline"/>
              <w:rPr>
                <w:rFonts w:hint="default" w:eastAsia="宋体"/>
                <w:color w:val="auto"/>
                <w:sz w:val="21"/>
                <w:szCs w:val="21"/>
                <w:lang w:val="en-US" w:eastAsia="zh-CN"/>
              </w:rPr>
            </w:pPr>
            <w:r>
              <w:rPr>
                <w:rFonts w:hint="eastAsia" w:ascii="宋体" w:hAnsi="宋体" w:eastAsia="宋体" w:cs="宋体"/>
                <w:sz w:val="24"/>
                <w:szCs w:val="24"/>
                <w:lang w:val="en-US" w:eastAsia="zh-CN"/>
              </w:rPr>
              <w:t>所投品牌空调制造商具有质量管理体系认证、环境管理体系认证、能源管理体系认证，每提供一项得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分，最高得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tc>
        <w:tc>
          <w:tcPr>
            <w:tcW w:w="657" w:type="dxa"/>
            <w:noWrap w:val="0"/>
            <w:vAlign w:val="center"/>
          </w:tcPr>
          <w:p w14:paraId="084EFCA2">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r>
              <w:rPr>
                <w:rFonts w:hint="eastAsia" w:ascii="宋体" w:hAnsi="宋体" w:cs="宋体"/>
                <w:kern w:val="0"/>
                <w:sz w:val="24"/>
                <w:szCs w:val="24"/>
                <w:lang w:val="en-US" w:eastAsia="zh-CN"/>
              </w:rPr>
              <w:t>6</w:t>
            </w:r>
          </w:p>
        </w:tc>
        <w:tc>
          <w:tcPr>
            <w:tcW w:w="852" w:type="dxa"/>
            <w:noWrap w:val="0"/>
            <w:vAlign w:val="center"/>
          </w:tcPr>
          <w:p w14:paraId="6168FEEA">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p>
        </w:tc>
        <w:tc>
          <w:tcPr>
            <w:tcW w:w="610" w:type="dxa"/>
            <w:noWrap w:val="0"/>
            <w:vAlign w:val="center"/>
          </w:tcPr>
          <w:p w14:paraId="21AC9249">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p>
        </w:tc>
      </w:tr>
      <w:tr w14:paraId="6427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vMerge w:val="restart"/>
            <w:noWrap w:val="0"/>
            <w:vAlign w:val="center"/>
          </w:tcPr>
          <w:p w14:paraId="1CE8E37D">
            <w:pPr>
              <w:keepLines w:val="0"/>
              <w:pageBreakBefore w:val="0"/>
              <w:widowControl/>
              <w:numPr>
                <w:ilvl w:val="0"/>
                <w:numId w:val="8"/>
              </w:numPr>
              <w:kinsoku/>
              <w:wordWrap/>
              <w:overflowPunct/>
              <w:topLinePunct w:val="0"/>
              <w:autoSpaceDE w:val="0"/>
              <w:autoSpaceDN w:val="0"/>
              <w:bidi w:val="0"/>
              <w:adjustRightInd w:val="0"/>
              <w:snapToGrid w:val="0"/>
              <w:ind w:left="0" w:leftChars="0" w:right="-53" w:rightChars="-25" w:firstLine="0" w:firstLineChars="0"/>
              <w:jc w:val="center"/>
              <w:textAlignment w:val="baseline"/>
              <w:rPr>
                <w:rFonts w:hint="default" w:ascii="宋体" w:hAnsi="宋体" w:eastAsia="宋体" w:cs="宋体"/>
                <w:color w:val="auto"/>
                <w:sz w:val="21"/>
                <w:szCs w:val="21"/>
                <w:lang w:val="en-US" w:eastAsia="zh-CN"/>
              </w:rPr>
            </w:pPr>
          </w:p>
        </w:tc>
        <w:tc>
          <w:tcPr>
            <w:tcW w:w="890" w:type="dxa"/>
            <w:vMerge w:val="restart"/>
            <w:noWrap w:val="0"/>
            <w:vAlign w:val="center"/>
          </w:tcPr>
          <w:p w14:paraId="4F824CE9">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售后</w:t>
            </w:r>
          </w:p>
          <w:p w14:paraId="64865160">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color w:val="auto"/>
                <w:kern w:val="0"/>
                <w:sz w:val="21"/>
                <w:szCs w:val="21"/>
                <w:lang w:eastAsia="zh-CN"/>
              </w:rPr>
            </w:pPr>
            <w:r>
              <w:rPr>
                <w:rFonts w:hint="eastAsia" w:ascii="宋体" w:hAnsi="宋体" w:eastAsia="宋体" w:cs="宋体"/>
                <w:kern w:val="0"/>
                <w:sz w:val="24"/>
                <w:szCs w:val="24"/>
                <w:lang w:eastAsia="zh-CN"/>
              </w:rPr>
              <w:t>服务</w:t>
            </w:r>
          </w:p>
        </w:tc>
        <w:tc>
          <w:tcPr>
            <w:tcW w:w="6439" w:type="dxa"/>
            <w:noWrap w:val="0"/>
            <w:vAlign w:val="center"/>
          </w:tcPr>
          <w:p w14:paraId="4E26AFB5">
            <w:pPr>
              <w:keepLines w:val="0"/>
              <w:pageBreakBefore w:val="0"/>
              <w:kinsoku/>
              <w:wordWrap/>
              <w:overflowPunct/>
              <w:topLinePunct w:val="0"/>
              <w:autoSpaceDE w:val="0"/>
              <w:autoSpaceDN w:val="0"/>
              <w:bidi w:val="0"/>
              <w:adjustRightInd w:val="0"/>
              <w:snapToGrid w:val="0"/>
              <w:textAlignment w:val="baseline"/>
              <w:rPr>
                <w:rFonts w:hint="eastAsia" w:ascii="宋体" w:hAnsi="宋体" w:eastAsia="宋体" w:cs="宋体"/>
                <w:color w:val="auto"/>
                <w:sz w:val="21"/>
                <w:szCs w:val="21"/>
                <w:lang w:val="en-US" w:eastAsia="zh-CN" w:bidi="ar-SA"/>
              </w:rPr>
            </w:pPr>
            <w:r>
              <w:rPr>
                <w:rFonts w:hint="eastAsia" w:ascii="宋体" w:hAnsi="宋体" w:eastAsia="宋体" w:cs="宋体"/>
                <w:sz w:val="24"/>
                <w:szCs w:val="24"/>
                <w:lang w:eastAsia="zh-CN"/>
              </w:rPr>
              <w:t>提供空调生产厂家至少6年质保承诺书</w:t>
            </w:r>
            <w:r>
              <w:rPr>
                <w:rFonts w:hint="eastAsia" w:hAnsi="宋体" w:cs="宋体"/>
                <w:sz w:val="24"/>
                <w:szCs w:val="24"/>
                <w:lang w:eastAsia="zh-CN"/>
              </w:rPr>
              <w:t>，未提供的为无效投标</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每</w:t>
            </w:r>
            <w:r>
              <w:rPr>
                <w:rFonts w:hint="eastAsia" w:ascii="宋体" w:hAnsi="宋体" w:eastAsia="宋体" w:cs="宋体"/>
                <w:color w:val="auto"/>
                <w:sz w:val="24"/>
                <w:szCs w:val="24"/>
                <w:highlight w:val="none"/>
                <w:lang w:val="en-US" w:eastAsia="zh-CN"/>
              </w:rPr>
              <w:t>延长</w:t>
            </w:r>
            <w:r>
              <w:rPr>
                <w:rFonts w:hint="eastAsia" w:ascii="宋体" w:hAnsi="宋体" w:eastAsia="宋体" w:cs="宋体"/>
                <w:color w:val="auto"/>
                <w:sz w:val="24"/>
                <w:szCs w:val="24"/>
                <w:highlight w:val="none"/>
              </w:rPr>
              <w:t>一年</w:t>
            </w:r>
            <w:r>
              <w:rPr>
                <w:rFonts w:hint="eastAsia" w:ascii="宋体" w:hAnsi="宋体" w:eastAsia="宋体" w:cs="宋体"/>
                <w:color w:val="auto"/>
                <w:sz w:val="24"/>
                <w:szCs w:val="24"/>
                <w:highlight w:val="none"/>
                <w:lang w:val="en-US" w:eastAsia="zh-CN"/>
              </w:rPr>
              <w:t>得1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满分2分。</w:t>
            </w:r>
          </w:p>
        </w:tc>
        <w:tc>
          <w:tcPr>
            <w:tcW w:w="657" w:type="dxa"/>
            <w:noWrap w:val="0"/>
            <w:vAlign w:val="center"/>
          </w:tcPr>
          <w:p w14:paraId="1F86246C">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bidi="ar-SA"/>
              </w:rPr>
            </w:pPr>
            <w:r>
              <w:rPr>
                <w:rFonts w:hint="eastAsia" w:ascii="宋体" w:hAnsi="宋体" w:eastAsia="宋体" w:cs="宋体"/>
                <w:kern w:val="0"/>
                <w:sz w:val="24"/>
                <w:szCs w:val="24"/>
                <w:lang w:val="en-US" w:eastAsia="zh-CN"/>
              </w:rPr>
              <w:t>2</w:t>
            </w:r>
          </w:p>
        </w:tc>
        <w:tc>
          <w:tcPr>
            <w:tcW w:w="852" w:type="dxa"/>
            <w:noWrap w:val="0"/>
            <w:vAlign w:val="center"/>
          </w:tcPr>
          <w:p w14:paraId="6B6AD5B1">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p>
        </w:tc>
        <w:tc>
          <w:tcPr>
            <w:tcW w:w="610" w:type="dxa"/>
            <w:noWrap w:val="0"/>
            <w:vAlign w:val="center"/>
          </w:tcPr>
          <w:p w14:paraId="04435AAC">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p>
        </w:tc>
      </w:tr>
      <w:tr w14:paraId="073B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78" w:type="dxa"/>
            <w:vMerge w:val="continue"/>
            <w:noWrap w:val="0"/>
            <w:vAlign w:val="center"/>
          </w:tcPr>
          <w:p w14:paraId="0D6FD36C">
            <w:pPr>
              <w:keepLines w:val="0"/>
              <w:pageBreakBefore w:val="0"/>
              <w:widowControl/>
              <w:kinsoku/>
              <w:wordWrap/>
              <w:overflowPunct/>
              <w:topLinePunct w:val="0"/>
              <w:autoSpaceDE w:val="0"/>
              <w:autoSpaceDN w:val="0"/>
              <w:bidi w:val="0"/>
              <w:adjustRightInd w:val="0"/>
              <w:snapToGrid w:val="0"/>
              <w:ind w:left="-53" w:leftChars="-25" w:right="-53" w:rightChars="-25" w:firstLine="0" w:firstLineChars="0"/>
              <w:jc w:val="center"/>
              <w:textAlignment w:val="baseline"/>
              <w:rPr>
                <w:rFonts w:hint="default" w:ascii="宋体" w:hAnsi="宋体" w:eastAsia="宋体" w:cs="宋体"/>
                <w:color w:val="auto"/>
                <w:sz w:val="21"/>
                <w:szCs w:val="21"/>
                <w:lang w:val="en-US" w:eastAsia="zh-CN"/>
              </w:rPr>
            </w:pPr>
          </w:p>
        </w:tc>
        <w:tc>
          <w:tcPr>
            <w:tcW w:w="890" w:type="dxa"/>
            <w:vMerge w:val="continue"/>
            <w:noWrap w:val="0"/>
            <w:vAlign w:val="center"/>
          </w:tcPr>
          <w:p w14:paraId="10DA130E">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hAnsi="宋体" w:eastAsia="宋体" w:cs="宋体"/>
                <w:color w:val="auto"/>
                <w:kern w:val="0"/>
                <w:sz w:val="21"/>
                <w:szCs w:val="21"/>
                <w:lang w:val="en-US" w:eastAsia="zh-CN"/>
              </w:rPr>
            </w:pPr>
          </w:p>
        </w:tc>
        <w:tc>
          <w:tcPr>
            <w:tcW w:w="6439" w:type="dxa"/>
            <w:noWrap w:val="0"/>
            <w:vAlign w:val="center"/>
          </w:tcPr>
          <w:p w14:paraId="433C7D47">
            <w:pPr>
              <w:keepLines w:val="0"/>
              <w:pageBreakBefore w:val="0"/>
              <w:widowControl/>
              <w:kinsoku/>
              <w:wordWrap/>
              <w:overflowPunct/>
              <w:topLinePunct w:val="0"/>
              <w:autoSpaceDE w:val="0"/>
              <w:autoSpaceDN w:val="0"/>
              <w:bidi w:val="0"/>
              <w:adjustRightInd w:val="0"/>
              <w:snapToGrid w:val="0"/>
              <w:textAlignment w:val="baseline"/>
              <w:rPr>
                <w:rFonts w:hint="default" w:ascii="宋体" w:hAnsi="宋体" w:eastAsia="宋体" w:cs="宋体"/>
                <w:color w:val="auto"/>
                <w:sz w:val="21"/>
                <w:szCs w:val="21"/>
                <w:lang w:val="en-US" w:eastAsia="zh-CN"/>
              </w:rPr>
            </w:pPr>
            <w:r>
              <w:rPr>
                <w:rFonts w:hint="eastAsia" w:ascii="宋体" w:hAnsi="宋体" w:eastAsia="宋体" w:cs="宋体"/>
                <w:kern w:val="0"/>
                <w:sz w:val="24"/>
                <w:szCs w:val="24"/>
              </w:rPr>
              <w:t>投标人的售后服务承诺方案，包括：详细完整的“三包”、免费保修及售后服务措施和方案（包括服务措施、产品质量保证、售后回访计划、人员培训和质保期外的售后服务承诺等）响应时间、备品备件方案等情况进行评审，方案</w:t>
            </w:r>
            <w:r>
              <w:rPr>
                <w:rFonts w:hint="eastAsia" w:ascii="宋体" w:hAnsi="宋体" w:eastAsia="宋体" w:cs="宋体"/>
                <w:kern w:val="0"/>
                <w:sz w:val="24"/>
                <w:szCs w:val="24"/>
                <w:lang w:eastAsia="zh-CN"/>
              </w:rPr>
              <w:t>优</w:t>
            </w:r>
            <w:r>
              <w:rPr>
                <w:rFonts w:hint="eastAsia" w:ascii="宋体" w:hAnsi="宋体" w:eastAsia="宋体" w:cs="宋体"/>
                <w:kern w:val="0"/>
                <w:sz w:val="24"/>
                <w:szCs w:val="24"/>
              </w:rPr>
              <w:t>得</w:t>
            </w:r>
            <w:r>
              <w:rPr>
                <w:rFonts w:hint="eastAsia" w:hAnsi="宋体" w:cs="宋体"/>
                <w:kern w:val="0"/>
                <w:sz w:val="24"/>
                <w:szCs w:val="24"/>
                <w:lang w:val="en-US" w:eastAsia="zh-CN"/>
              </w:rPr>
              <w:t>4-5</w:t>
            </w:r>
            <w:r>
              <w:rPr>
                <w:rFonts w:hint="eastAsia" w:ascii="宋体" w:hAnsi="宋体" w:eastAsia="宋体" w:cs="宋体"/>
                <w:color w:val="000000"/>
                <w:sz w:val="24"/>
                <w:szCs w:val="24"/>
              </w:rPr>
              <w:t>分，良好得</w:t>
            </w:r>
            <w:r>
              <w:rPr>
                <w:rFonts w:hint="eastAsia" w:hAnsi="宋体" w:cs="宋体"/>
                <w:color w:val="000000"/>
                <w:sz w:val="24"/>
                <w:szCs w:val="24"/>
                <w:lang w:val="en-US" w:eastAsia="zh-CN"/>
              </w:rPr>
              <w:t>2-3</w:t>
            </w:r>
            <w:r>
              <w:rPr>
                <w:rFonts w:hint="eastAsia" w:ascii="宋体" w:hAnsi="宋体" w:eastAsia="宋体" w:cs="宋体"/>
                <w:color w:val="000000"/>
                <w:sz w:val="24"/>
                <w:szCs w:val="24"/>
              </w:rPr>
              <w:t>分，一般得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r>
              <w:rPr>
                <w:rFonts w:hint="eastAsia" w:ascii="宋体" w:hAnsi="宋体" w:eastAsia="宋体" w:cs="宋体"/>
                <w:kern w:val="0"/>
                <w:sz w:val="24"/>
                <w:szCs w:val="24"/>
              </w:rPr>
              <w:t>，未提供不得分。</w:t>
            </w:r>
          </w:p>
        </w:tc>
        <w:tc>
          <w:tcPr>
            <w:tcW w:w="657" w:type="dxa"/>
            <w:noWrap w:val="0"/>
            <w:vAlign w:val="center"/>
          </w:tcPr>
          <w:p w14:paraId="0AD8ACF4">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r>
              <w:rPr>
                <w:rFonts w:hint="eastAsia" w:ascii="宋体" w:hAnsi="宋体" w:eastAsia="宋体" w:cs="宋体"/>
                <w:kern w:val="0"/>
                <w:sz w:val="24"/>
                <w:szCs w:val="24"/>
                <w:lang w:val="en-US" w:eastAsia="zh-CN"/>
              </w:rPr>
              <w:t>5</w:t>
            </w:r>
          </w:p>
        </w:tc>
        <w:tc>
          <w:tcPr>
            <w:tcW w:w="852" w:type="dxa"/>
            <w:noWrap w:val="0"/>
            <w:vAlign w:val="center"/>
          </w:tcPr>
          <w:p w14:paraId="7D7D239B">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p>
        </w:tc>
        <w:tc>
          <w:tcPr>
            <w:tcW w:w="610" w:type="dxa"/>
            <w:noWrap w:val="0"/>
            <w:vAlign w:val="center"/>
          </w:tcPr>
          <w:p w14:paraId="160A240A">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p>
        </w:tc>
      </w:tr>
      <w:tr w14:paraId="4724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78" w:type="dxa"/>
            <w:noWrap w:val="0"/>
            <w:vAlign w:val="center"/>
          </w:tcPr>
          <w:p w14:paraId="1B33F669">
            <w:pPr>
              <w:keepLines w:val="0"/>
              <w:pageBreakBefore w:val="0"/>
              <w:widowControl/>
              <w:numPr>
                <w:ilvl w:val="0"/>
                <w:numId w:val="8"/>
              </w:numPr>
              <w:kinsoku/>
              <w:wordWrap/>
              <w:overflowPunct/>
              <w:topLinePunct w:val="0"/>
              <w:autoSpaceDE w:val="0"/>
              <w:autoSpaceDN w:val="0"/>
              <w:bidi w:val="0"/>
              <w:adjustRightInd w:val="0"/>
              <w:snapToGrid w:val="0"/>
              <w:ind w:left="0" w:leftChars="0" w:right="-53" w:rightChars="-25" w:firstLine="0" w:firstLineChars="0"/>
              <w:jc w:val="center"/>
              <w:textAlignment w:val="baseline"/>
              <w:rPr>
                <w:rFonts w:hint="default" w:ascii="宋体" w:hAnsi="宋体" w:eastAsia="宋体" w:cs="宋体"/>
                <w:color w:val="auto"/>
                <w:sz w:val="21"/>
                <w:szCs w:val="21"/>
                <w:lang w:val="en-US" w:eastAsia="zh-CN"/>
              </w:rPr>
            </w:pPr>
          </w:p>
        </w:tc>
        <w:tc>
          <w:tcPr>
            <w:tcW w:w="890" w:type="dxa"/>
            <w:noWrap w:val="0"/>
            <w:vAlign w:val="center"/>
          </w:tcPr>
          <w:p w14:paraId="4A5C4CF5">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配件和</w:t>
            </w:r>
          </w:p>
          <w:p w14:paraId="79E93DB8">
            <w:pPr>
              <w:keepLines w:val="0"/>
              <w:pageBreakBefore w:val="0"/>
              <w:widowControl/>
              <w:kinsoku/>
              <w:wordWrap/>
              <w:overflowPunct/>
              <w:topLinePunct w:val="0"/>
              <w:autoSpaceDE w:val="0"/>
              <w:autoSpaceDN w:val="0"/>
              <w:bidi w:val="0"/>
              <w:adjustRightInd w:val="0"/>
              <w:snapToGrid w:val="0"/>
              <w:ind w:left="-53" w:leftChars="-25" w:right="-53" w:rightChars="-25"/>
              <w:jc w:val="center"/>
              <w:textAlignment w:val="baseline"/>
              <w:rPr>
                <w:rFonts w:hint="eastAsia" w:ascii="宋体" w:hAnsi="宋体" w:eastAsia="宋体" w:cs="宋体"/>
                <w:color w:val="auto"/>
                <w:kern w:val="0"/>
                <w:sz w:val="21"/>
                <w:szCs w:val="21"/>
                <w:lang w:eastAsia="zh-CN"/>
              </w:rPr>
            </w:pPr>
            <w:r>
              <w:rPr>
                <w:rFonts w:hint="eastAsia" w:hAnsi="宋体" w:cs="宋体"/>
                <w:color w:val="auto"/>
                <w:kern w:val="0"/>
                <w:sz w:val="24"/>
                <w:szCs w:val="24"/>
                <w:highlight w:val="none"/>
                <w:lang w:val="en-US" w:eastAsia="zh-CN"/>
              </w:rPr>
              <w:t>辅材等</w:t>
            </w:r>
          </w:p>
        </w:tc>
        <w:tc>
          <w:tcPr>
            <w:tcW w:w="6439" w:type="dxa"/>
            <w:noWrap w:val="0"/>
            <w:vAlign w:val="center"/>
          </w:tcPr>
          <w:p w14:paraId="677B8019">
            <w:pPr>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铜管：</w:t>
            </w:r>
            <w:r>
              <w:rPr>
                <w:rFonts w:hint="eastAsia" w:ascii="宋体" w:hAnsi="宋体" w:eastAsia="宋体" w:cs="宋体"/>
                <w:kern w:val="0"/>
                <w:sz w:val="24"/>
                <w:szCs w:val="24"/>
                <w:highlight w:val="none"/>
                <w:lang w:val="en-US" w:eastAsia="zh-CN"/>
              </w:rPr>
              <w:t>采用优质品牌得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p>
          <w:p w14:paraId="4B46D766">
            <w:pPr>
              <w:keepLines w:val="0"/>
              <w:pageBreakBefore w:val="0"/>
              <w:widowControl/>
              <w:kinsoku/>
              <w:wordWrap/>
              <w:overflowPunct/>
              <w:topLinePunct w:val="0"/>
              <w:autoSpaceDE w:val="0"/>
              <w:autoSpaceDN w:val="0"/>
              <w:bidi w:val="0"/>
              <w:adjustRightInd w:val="0"/>
              <w:snapToGrid w:val="0"/>
              <w:textAlignment w:val="baseline"/>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2、保温管：采用优质铝箔保温管</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p>
          <w:p w14:paraId="4EF06C5E">
            <w:pPr>
              <w:keepLines w:val="0"/>
              <w:pageBreakBefore w:val="0"/>
              <w:widowControl/>
              <w:kinsoku/>
              <w:wordWrap/>
              <w:overflowPunct/>
              <w:topLinePunct w:val="0"/>
              <w:autoSpaceDE w:val="0"/>
              <w:autoSpaceDN w:val="0"/>
              <w:bidi w:val="0"/>
              <w:adjustRightInd w:val="0"/>
              <w:snapToGrid w:val="0"/>
              <w:textAlignment w:val="baseline"/>
              <w:rPr>
                <w:rFonts w:hint="eastAsia"/>
                <w:color w:val="auto"/>
                <w:sz w:val="21"/>
                <w:szCs w:val="21"/>
                <w:lang w:eastAsia="zh-CN"/>
              </w:rPr>
            </w:pP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、安装螺丝：空调外机安装螺丝、支架安装膨胀螺丝全部采用不锈钢螺丝的得2分。</w:t>
            </w:r>
          </w:p>
        </w:tc>
        <w:tc>
          <w:tcPr>
            <w:tcW w:w="657" w:type="dxa"/>
            <w:noWrap w:val="0"/>
            <w:vAlign w:val="center"/>
          </w:tcPr>
          <w:p w14:paraId="1EA765D3">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r>
              <w:rPr>
                <w:rFonts w:hint="eastAsia" w:ascii="宋体" w:hAnsi="宋体" w:cs="宋体"/>
                <w:kern w:val="0"/>
                <w:sz w:val="24"/>
                <w:szCs w:val="24"/>
                <w:lang w:val="en-US" w:eastAsia="zh-CN"/>
              </w:rPr>
              <w:t>6</w:t>
            </w:r>
          </w:p>
        </w:tc>
        <w:tc>
          <w:tcPr>
            <w:tcW w:w="852" w:type="dxa"/>
            <w:noWrap w:val="0"/>
            <w:vAlign w:val="center"/>
          </w:tcPr>
          <w:p w14:paraId="64E47615">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p>
        </w:tc>
        <w:tc>
          <w:tcPr>
            <w:tcW w:w="610" w:type="dxa"/>
            <w:noWrap w:val="0"/>
            <w:vAlign w:val="center"/>
          </w:tcPr>
          <w:p w14:paraId="76D6FC1B">
            <w:pPr>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color w:val="auto"/>
                <w:kern w:val="0"/>
                <w:sz w:val="21"/>
                <w:szCs w:val="21"/>
                <w:lang w:val="en-US" w:eastAsia="zh-CN"/>
              </w:rPr>
            </w:pPr>
          </w:p>
        </w:tc>
      </w:tr>
      <w:tr w14:paraId="348F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64" w:type="dxa"/>
            <w:gridSpan w:val="4"/>
            <w:noWrap w:val="0"/>
            <w:vAlign w:val="center"/>
          </w:tcPr>
          <w:p w14:paraId="4DCEDA86">
            <w:pPr>
              <w:keepLines w:val="0"/>
              <w:pageBreakBefore w:val="0"/>
              <w:widowControl/>
              <w:kinsoku/>
              <w:wordWrap/>
              <w:overflowPunct/>
              <w:topLinePunct w:val="0"/>
              <w:autoSpaceDE w:val="0"/>
              <w:autoSpaceDN w:val="0"/>
              <w:bidi w:val="0"/>
              <w:adjustRightInd w:val="0"/>
              <w:snapToGrid w:val="0"/>
              <w:jc w:val="left"/>
              <w:textAlignment w:val="baseline"/>
              <w:rPr>
                <w:rFonts w:hint="eastAsia" w:ascii="宋体" w:hAnsi="宋体" w:eastAsia="宋体" w:cs="宋体"/>
                <w:color w:val="auto"/>
                <w:kern w:val="0"/>
                <w:sz w:val="21"/>
                <w:szCs w:val="21"/>
                <w:lang w:val="en-US" w:eastAsia="zh-CN"/>
              </w:rPr>
            </w:pPr>
            <w:r>
              <w:rPr>
                <w:rFonts w:hint="eastAsia" w:ascii="宋体" w:hAnsi="宋体" w:eastAsia="宋体" w:cs="宋体"/>
                <w:b/>
                <w:bCs/>
                <w:color w:val="auto"/>
                <w:sz w:val="21"/>
                <w:szCs w:val="21"/>
                <w:highlight w:val="none"/>
                <w:lang w:val="en-US" w:eastAsia="zh-CN"/>
              </w:rPr>
              <w:t>注：评分中的生产厂家即为所投产品品牌的实际制造商，非外购贴牌产品。</w:t>
            </w:r>
          </w:p>
        </w:tc>
        <w:tc>
          <w:tcPr>
            <w:tcW w:w="852" w:type="dxa"/>
            <w:noWrap w:val="0"/>
            <w:vAlign w:val="center"/>
          </w:tcPr>
          <w:p w14:paraId="3FC5BA8B">
            <w:pPr>
              <w:keepLines w:val="0"/>
              <w:pageBreakBefore w:val="0"/>
              <w:widowControl/>
              <w:kinsoku/>
              <w:wordWrap/>
              <w:overflowPunct/>
              <w:topLinePunct w:val="0"/>
              <w:autoSpaceDE w:val="0"/>
              <w:autoSpaceDN w:val="0"/>
              <w:bidi w:val="0"/>
              <w:adjustRightInd w:val="0"/>
              <w:snapToGrid w:val="0"/>
              <w:jc w:val="left"/>
              <w:textAlignment w:val="baseline"/>
              <w:rPr>
                <w:rFonts w:hint="eastAsia" w:ascii="宋体" w:hAnsi="宋体" w:eastAsia="宋体" w:cs="宋体"/>
                <w:b/>
                <w:bCs/>
                <w:color w:val="auto"/>
                <w:sz w:val="21"/>
                <w:szCs w:val="21"/>
                <w:highlight w:val="none"/>
                <w:lang w:val="en-US" w:eastAsia="zh-CN"/>
              </w:rPr>
            </w:pPr>
          </w:p>
        </w:tc>
        <w:tc>
          <w:tcPr>
            <w:tcW w:w="610" w:type="dxa"/>
            <w:noWrap w:val="0"/>
            <w:vAlign w:val="center"/>
          </w:tcPr>
          <w:p w14:paraId="45613EE3">
            <w:pPr>
              <w:keepLines w:val="0"/>
              <w:pageBreakBefore w:val="0"/>
              <w:widowControl/>
              <w:kinsoku/>
              <w:wordWrap/>
              <w:overflowPunct/>
              <w:topLinePunct w:val="0"/>
              <w:autoSpaceDE w:val="0"/>
              <w:autoSpaceDN w:val="0"/>
              <w:bidi w:val="0"/>
              <w:adjustRightInd w:val="0"/>
              <w:snapToGrid w:val="0"/>
              <w:jc w:val="left"/>
              <w:textAlignment w:val="baseline"/>
              <w:rPr>
                <w:rFonts w:hint="eastAsia" w:ascii="宋体" w:hAnsi="宋体" w:eastAsia="宋体" w:cs="宋体"/>
                <w:b/>
                <w:bCs/>
                <w:color w:val="auto"/>
                <w:sz w:val="21"/>
                <w:szCs w:val="21"/>
                <w:highlight w:val="none"/>
                <w:lang w:val="en-US" w:eastAsia="zh-CN"/>
              </w:rPr>
            </w:pPr>
          </w:p>
        </w:tc>
      </w:tr>
    </w:tbl>
    <w:p w14:paraId="41627830">
      <w:pPr>
        <w:pStyle w:val="11"/>
        <w:rPr>
          <w:rFonts w:hint="eastAsia"/>
        </w:rPr>
        <w:sectPr>
          <w:pgSz w:w="11906" w:h="16838"/>
          <w:pgMar w:top="1191" w:right="1134" w:bottom="1134" w:left="1134" w:header="624" w:footer="851" w:gutter="0"/>
          <w:pgBorders>
            <w:top w:val="none" w:sz="0" w:space="0"/>
            <w:left w:val="none" w:sz="0" w:space="0"/>
            <w:bottom w:val="none" w:sz="0" w:space="0"/>
            <w:right w:val="none" w:sz="0" w:space="0"/>
          </w:pgBorders>
          <w:pgNumType w:fmt="numberInDash"/>
          <w:cols w:space="720" w:num="1"/>
          <w:docGrid w:linePitch="312" w:charSpace="0"/>
        </w:sectPr>
      </w:pPr>
    </w:p>
    <w:p w14:paraId="4E20DC92">
      <w:pPr>
        <w:snapToGrid w:val="0"/>
        <w:spacing w:before="120" w:beforeLines="50" w:after="50"/>
        <w:ind w:firstLine="964" w:firstLineChars="300"/>
        <w:jc w:val="both"/>
        <w:rPr>
          <w:rFonts w:hint="eastAsia" w:ascii="宋体" w:hAnsi="宋体" w:cs="宋体"/>
          <w:b/>
          <w:sz w:val="36"/>
          <w:szCs w:val="36"/>
        </w:rPr>
      </w:pPr>
      <w:r>
        <w:rPr>
          <w:rFonts w:hint="eastAsia" w:ascii="Times New Roman" w:hAnsi="宋体" w:eastAsia="宋体" w:cs="宋体"/>
          <w:b/>
          <w:sz w:val="32"/>
          <w:szCs w:val="32"/>
          <w:lang w:val="en-US" w:eastAsia="zh-CN"/>
        </w:rPr>
        <w:t>二</w:t>
      </w:r>
      <w:r>
        <w:rPr>
          <w:rFonts w:hint="eastAsia" w:ascii="Times New Roman" w:hAnsi="宋体" w:eastAsia="宋体" w:cs="宋体"/>
          <w:b/>
          <w:sz w:val="32"/>
          <w:szCs w:val="32"/>
        </w:rPr>
        <w:t>、</w:t>
      </w:r>
      <w:r>
        <w:rPr>
          <w:rFonts w:hint="eastAsia" w:hAnsi="宋体" w:cs="宋体"/>
          <w:b/>
          <w:sz w:val="32"/>
          <w:szCs w:val="32"/>
        </w:rPr>
        <w:t>法定代表人身份证明及法定代表人授权书</w:t>
      </w:r>
    </w:p>
    <w:p w14:paraId="13F44EDE">
      <w:pPr>
        <w:jc w:val="center"/>
        <w:rPr>
          <w:rFonts w:hint="eastAsia" w:ascii="宋体" w:hAnsi="宋体" w:cs="宋体"/>
          <w:b/>
          <w:sz w:val="36"/>
          <w:szCs w:val="36"/>
        </w:rPr>
      </w:pPr>
    </w:p>
    <w:p w14:paraId="10C6B13D">
      <w:pPr>
        <w:jc w:val="center"/>
        <w:rPr>
          <w:rFonts w:hint="eastAsia" w:ascii="宋体" w:hAnsi="宋体" w:cs="宋体"/>
          <w:b/>
          <w:sz w:val="36"/>
          <w:szCs w:val="36"/>
        </w:rPr>
      </w:pPr>
      <w:r>
        <w:rPr>
          <w:rFonts w:hint="eastAsia" w:ascii="宋体" w:hAnsi="宋体" w:cs="宋体"/>
          <w:b/>
          <w:sz w:val="36"/>
          <w:szCs w:val="36"/>
        </w:rPr>
        <w:t>1、法定代表人身份证明</w:t>
      </w:r>
    </w:p>
    <w:p w14:paraId="330A0FF6">
      <w:pPr>
        <w:spacing w:line="400" w:lineRule="exact"/>
        <w:ind w:firstLine="420" w:firstLineChars="200"/>
        <w:rPr>
          <w:rFonts w:hint="eastAsia" w:ascii="宋体" w:hAnsi="宋体" w:cs="宋体"/>
          <w:szCs w:val="21"/>
        </w:rPr>
      </w:pPr>
    </w:p>
    <w:p w14:paraId="3BB3243B">
      <w:pPr>
        <w:pStyle w:val="13"/>
        <w:snapToGrid w:val="0"/>
        <w:spacing w:line="360" w:lineRule="auto"/>
        <w:ind w:firstLine="602" w:firstLineChars="250"/>
        <w:rPr>
          <w:rFonts w:hint="eastAsia" w:hAnsi="宋体" w:cs="宋体"/>
          <w:sz w:val="24"/>
        </w:rPr>
      </w:pPr>
    </w:p>
    <w:p w14:paraId="06CA03FC">
      <w:pPr>
        <w:pStyle w:val="13"/>
        <w:snapToGrid w:val="0"/>
        <w:spacing w:line="360" w:lineRule="auto"/>
        <w:ind w:firstLine="602" w:firstLineChars="250"/>
        <w:rPr>
          <w:rFonts w:hint="eastAsia" w:hAnsi="宋体" w:cs="宋体"/>
          <w:sz w:val="24"/>
          <w:szCs w:val="24"/>
        </w:rPr>
      </w:pPr>
      <w:r>
        <w:rPr>
          <w:rFonts w:hint="eastAsia" w:hAnsi="宋体" w:cs="宋体"/>
          <w:sz w:val="24"/>
          <w:szCs w:val="24"/>
          <w:lang w:val="en-US" w:eastAsia="zh-CN"/>
        </w:rPr>
        <w:t>投标人</w:t>
      </w:r>
      <w:r>
        <w:rPr>
          <w:rFonts w:hint="eastAsia" w:hAnsi="宋体" w:cs="宋体"/>
          <w:sz w:val="24"/>
          <w:szCs w:val="24"/>
        </w:rPr>
        <w:t>全称：</w:t>
      </w:r>
      <w:r>
        <w:rPr>
          <w:rFonts w:hint="eastAsia" w:hAnsi="宋体" w:cs="宋体"/>
          <w:sz w:val="24"/>
          <w:szCs w:val="24"/>
          <w:u w:val="single"/>
        </w:rPr>
        <w:t xml:space="preserve">                                </w:t>
      </w:r>
      <w:r>
        <w:rPr>
          <w:rFonts w:hint="eastAsia" w:hAnsi="宋体" w:cs="宋体"/>
          <w:sz w:val="24"/>
          <w:szCs w:val="24"/>
        </w:rPr>
        <w:t xml:space="preserve"> </w:t>
      </w:r>
    </w:p>
    <w:p w14:paraId="50A763F3">
      <w:pPr>
        <w:pStyle w:val="13"/>
        <w:snapToGrid w:val="0"/>
        <w:spacing w:line="360" w:lineRule="auto"/>
        <w:ind w:firstLine="602" w:firstLineChars="250"/>
        <w:rPr>
          <w:rFonts w:hint="eastAsia" w:hAnsi="宋体" w:cs="宋体"/>
          <w:sz w:val="24"/>
          <w:szCs w:val="24"/>
        </w:rPr>
      </w:pPr>
      <w:r>
        <w:rPr>
          <w:rFonts w:hint="eastAsia" w:hAnsi="宋体" w:cs="宋体"/>
          <w:sz w:val="24"/>
          <w:szCs w:val="24"/>
        </w:rPr>
        <w:t>单位性质：</w:t>
      </w:r>
      <w:r>
        <w:rPr>
          <w:rFonts w:hint="eastAsia" w:hAnsi="宋体" w:cs="宋体"/>
          <w:sz w:val="24"/>
          <w:szCs w:val="24"/>
          <w:u w:val="single"/>
        </w:rPr>
        <w:t xml:space="preserve">                                  </w:t>
      </w:r>
      <w:r>
        <w:rPr>
          <w:rFonts w:hint="eastAsia" w:hAnsi="宋体" w:cs="宋体"/>
          <w:sz w:val="24"/>
          <w:szCs w:val="24"/>
        </w:rPr>
        <w:t xml:space="preserve"> </w:t>
      </w:r>
    </w:p>
    <w:p w14:paraId="0908393D">
      <w:pPr>
        <w:pStyle w:val="13"/>
        <w:snapToGrid w:val="0"/>
        <w:spacing w:line="360" w:lineRule="auto"/>
        <w:ind w:firstLine="602" w:firstLineChars="250"/>
        <w:rPr>
          <w:rFonts w:hint="eastAsia" w:hAnsi="宋体" w:cs="宋体"/>
          <w:sz w:val="24"/>
          <w:szCs w:val="24"/>
        </w:rPr>
      </w:pPr>
      <w:r>
        <w:rPr>
          <w:rFonts w:hint="eastAsia" w:hAnsi="宋体" w:cs="宋体"/>
          <w:sz w:val="24"/>
          <w:szCs w:val="24"/>
        </w:rPr>
        <w:t>地址：</w:t>
      </w:r>
      <w:r>
        <w:rPr>
          <w:rFonts w:hint="eastAsia" w:hAnsi="宋体" w:cs="宋体"/>
          <w:sz w:val="24"/>
          <w:szCs w:val="24"/>
          <w:u w:val="single"/>
        </w:rPr>
        <w:t xml:space="preserve">                                      </w:t>
      </w:r>
    </w:p>
    <w:p w14:paraId="3069DE8D">
      <w:pPr>
        <w:pStyle w:val="13"/>
        <w:snapToGrid w:val="0"/>
        <w:spacing w:line="360" w:lineRule="auto"/>
        <w:ind w:firstLine="602" w:firstLineChars="250"/>
        <w:rPr>
          <w:rFonts w:hint="eastAsia" w:hAnsi="宋体" w:cs="宋体"/>
          <w:sz w:val="24"/>
          <w:szCs w:val="24"/>
        </w:rPr>
      </w:pPr>
      <w:r>
        <w:rPr>
          <w:rFonts w:hint="eastAsia" w:hAnsi="宋体" w:cs="宋体"/>
          <w:sz w:val="24"/>
          <w:szCs w:val="24"/>
        </w:rPr>
        <w:t>成立时间：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02827BD9">
      <w:pPr>
        <w:pStyle w:val="13"/>
        <w:snapToGrid w:val="0"/>
        <w:spacing w:line="360" w:lineRule="auto"/>
        <w:ind w:firstLine="602" w:firstLineChars="250"/>
        <w:rPr>
          <w:rFonts w:hint="eastAsia" w:hAnsi="宋体" w:cs="宋体"/>
          <w:sz w:val="24"/>
          <w:szCs w:val="24"/>
        </w:rPr>
      </w:pPr>
      <w:r>
        <w:rPr>
          <w:rFonts w:hint="eastAsia" w:hAnsi="宋体" w:cs="宋体"/>
          <w:sz w:val="24"/>
          <w:szCs w:val="24"/>
        </w:rPr>
        <w:t>经营期限：</w:t>
      </w:r>
      <w:r>
        <w:rPr>
          <w:rFonts w:hint="eastAsia" w:hAnsi="宋体" w:cs="宋体"/>
          <w:sz w:val="24"/>
          <w:szCs w:val="24"/>
          <w:u w:val="single"/>
        </w:rPr>
        <w:t xml:space="preserve">                                 </w:t>
      </w:r>
    </w:p>
    <w:p w14:paraId="65FEFC6E">
      <w:pPr>
        <w:pStyle w:val="13"/>
        <w:snapToGrid w:val="0"/>
        <w:spacing w:line="360" w:lineRule="auto"/>
        <w:ind w:firstLine="602" w:firstLineChars="250"/>
        <w:rPr>
          <w:rFonts w:hint="eastAsia" w:hAnsi="宋体" w:cs="宋体"/>
          <w:sz w:val="24"/>
          <w:szCs w:val="24"/>
          <w:u w:val="single"/>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14:paraId="7E085DF0">
      <w:pPr>
        <w:pStyle w:val="13"/>
        <w:snapToGrid w:val="0"/>
        <w:spacing w:line="360" w:lineRule="auto"/>
        <w:ind w:firstLine="602" w:firstLineChars="250"/>
        <w:rPr>
          <w:rFonts w:hint="eastAsia" w:hAnsi="宋体" w:cs="宋体"/>
          <w:sz w:val="24"/>
          <w:szCs w:val="24"/>
        </w:rPr>
      </w:pPr>
      <w:r>
        <w:rPr>
          <w:rFonts w:hint="eastAsia" w:hAnsi="宋体" w:cs="宋体"/>
          <w:sz w:val="24"/>
          <w:szCs w:val="24"/>
        </w:rPr>
        <w:t xml:space="preserve">系 </w:t>
      </w:r>
      <w:r>
        <w:rPr>
          <w:rFonts w:hint="eastAsia" w:hAnsi="宋体" w:cs="宋体"/>
          <w:sz w:val="24"/>
          <w:szCs w:val="24"/>
          <w:u w:val="single"/>
        </w:rPr>
        <w:t xml:space="preserve">                               </w:t>
      </w:r>
      <w:r>
        <w:rPr>
          <w:rFonts w:hint="eastAsia" w:hAnsi="宋体" w:cs="宋体"/>
          <w:sz w:val="24"/>
          <w:szCs w:val="24"/>
        </w:rPr>
        <w:t>（</w:t>
      </w:r>
      <w:r>
        <w:rPr>
          <w:rFonts w:hint="eastAsia" w:hAnsi="宋体" w:cs="宋体"/>
          <w:sz w:val="24"/>
          <w:szCs w:val="24"/>
          <w:lang w:val="en-US" w:eastAsia="zh-CN"/>
        </w:rPr>
        <w:t>投标人</w:t>
      </w:r>
      <w:r>
        <w:rPr>
          <w:rFonts w:hint="eastAsia" w:hAnsi="宋体" w:cs="宋体"/>
          <w:sz w:val="24"/>
          <w:szCs w:val="24"/>
        </w:rPr>
        <w:t>全称）的法定代表人。</w:t>
      </w:r>
    </w:p>
    <w:p w14:paraId="561DC7D9">
      <w:pPr>
        <w:pStyle w:val="13"/>
        <w:snapToGrid w:val="0"/>
        <w:spacing w:line="360" w:lineRule="auto"/>
        <w:ind w:firstLine="602" w:firstLineChars="250"/>
        <w:rPr>
          <w:rFonts w:hint="eastAsia" w:hAnsi="宋体" w:cs="宋体"/>
          <w:sz w:val="24"/>
          <w:szCs w:val="24"/>
        </w:rPr>
      </w:pPr>
      <w:r>
        <w:rPr>
          <w:rFonts w:hint="eastAsia" w:hAnsi="宋体" w:cs="宋体"/>
          <w:sz w:val="24"/>
          <w:szCs w:val="24"/>
        </w:rPr>
        <w:t>特此证明。</w:t>
      </w:r>
    </w:p>
    <w:p w14:paraId="6AD625E4">
      <w:pPr>
        <w:spacing w:line="400" w:lineRule="exact"/>
        <w:ind w:firstLine="420" w:firstLineChars="200"/>
        <w:rPr>
          <w:rFonts w:hint="eastAsia" w:ascii="宋体" w:hAnsi="宋体" w:cs="宋体"/>
          <w:szCs w:val="21"/>
        </w:rPr>
      </w:pPr>
    </w:p>
    <w:p w14:paraId="74908E0F">
      <w:pPr>
        <w:spacing w:line="400" w:lineRule="exact"/>
        <w:ind w:firstLine="480" w:firstLineChars="200"/>
        <w:rPr>
          <w:rFonts w:hint="eastAsia" w:ascii="宋体" w:hAnsi="宋体" w:cs="宋体"/>
          <w:sz w:val="24"/>
        </w:rPr>
      </w:pPr>
    </w:p>
    <w:p w14:paraId="06462074">
      <w:pPr>
        <w:spacing w:line="400" w:lineRule="exact"/>
        <w:rPr>
          <w:rFonts w:hint="eastAsia" w:ascii="宋体" w:hAnsi="宋体" w:cs="宋体"/>
          <w:sz w:val="24"/>
        </w:rPr>
      </w:pPr>
    </w:p>
    <w:p w14:paraId="65659D1C">
      <w:pPr>
        <w:spacing w:line="400" w:lineRule="exact"/>
        <w:ind w:firstLine="480" w:firstLineChars="200"/>
        <w:rPr>
          <w:rFonts w:hint="eastAsia" w:ascii="宋体" w:hAnsi="宋体" w:cs="宋体"/>
          <w:sz w:val="24"/>
        </w:rPr>
      </w:pPr>
    </w:p>
    <w:p w14:paraId="24CD383F">
      <w:pPr>
        <w:spacing w:line="460" w:lineRule="exact"/>
        <w:ind w:firstLine="2955"/>
        <w:rPr>
          <w:rFonts w:hint="eastAsia" w:ascii="宋体" w:hAnsi="宋体" w:cs="宋体"/>
          <w:kern w:val="0"/>
          <w:sz w:val="24"/>
        </w:rPr>
      </w:pPr>
      <w:r>
        <w:rPr>
          <w:rFonts w:hint="eastAsia" w:ascii="宋体" w:hAnsi="宋体" w:cs="宋体"/>
          <w:sz w:val="24"/>
        </w:rPr>
        <w:t xml:space="preserve">   </w:t>
      </w:r>
      <w:r>
        <w:rPr>
          <w:rFonts w:hint="eastAsia" w:ascii="宋体" w:hAnsi="宋体" w:cs="宋体"/>
          <w:sz w:val="24"/>
          <w:lang w:val="en-US" w:eastAsia="zh-CN"/>
        </w:rPr>
        <w:t>投标</w:t>
      </w:r>
      <w:r>
        <w:rPr>
          <w:rFonts w:hint="eastAsia" w:ascii="宋体" w:hAnsi="宋体" w:cs="宋体"/>
          <w:sz w:val="24"/>
        </w:rPr>
        <w:t xml:space="preserve">人：  </w:t>
      </w:r>
      <w:r>
        <w:rPr>
          <w:rFonts w:hint="eastAsia" w:ascii="宋体" w:hAnsi="宋体" w:cs="宋体"/>
          <w:sz w:val="24"/>
          <w:u w:val="single"/>
        </w:rPr>
        <w:t xml:space="preserve">            （盖公章）        </w:t>
      </w:r>
    </w:p>
    <w:p w14:paraId="0008575F">
      <w:pPr>
        <w:spacing w:line="400" w:lineRule="exact"/>
        <w:ind w:firstLine="5160" w:firstLineChars="2150"/>
        <w:rPr>
          <w:rFonts w:hint="eastAsia" w:ascii="宋体" w:hAnsi="宋体" w:cs="宋体"/>
          <w:kern w:val="0"/>
          <w:sz w:val="24"/>
        </w:rPr>
      </w:pPr>
      <w:r>
        <w:rPr>
          <w:rFonts w:hint="eastAsia" w:ascii="宋体" w:hAnsi="宋体" w:cs="宋体"/>
          <w:kern w:val="0"/>
          <w:sz w:val="24"/>
        </w:rPr>
        <w:t xml:space="preserve">        年    月     日</w:t>
      </w:r>
    </w:p>
    <w:p w14:paraId="72ABF865">
      <w:pPr>
        <w:pStyle w:val="13"/>
        <w:adjustRightInd w:val="0"/>
        <w:snapToGrid w:val="0"/>
        <w:spacing w:line="360" w:lineRule="auto"/>
        <w:rPr>
          <w:rFonts w:hint="eastAsia" w:hAnsi="宋体"/>
          <w:b/>
          <w:sz w:val="32"/>
          <w:szCs w:val="32"/>
        </w:rPr>
      </w:pPr>
    </w:p>
    <w:p w14:paraId="71CDDE65">
      <w:pPr>
        <w:pStyle w:val="13"/>
        <w:adjustRightInd w:val="0"/>
        <w:snapToGrid w:val="0"/>
        <w:spacing w:line="360" w:lineRule="auto"/>
        <w:rPr>
          <w:rFonts w:hint="eastAsia" w:hAnsi="宋体"/>
          <w:b/>
          <w:sz w:val="32"/>
          <w:szCs w:val="32"/>
        </w:rPr>
      </w:pPr>
    </w:p>
    <w:p w14:paraId="1AFD50B6">
      <w:pPr>
        <w:pStyle w:val="13"/>
        <w:adjustRightInd w:val="0"/>
        <w:snapToGrid w:val="0"/>
        <w:spacing w:line="360" w:lineRule="auto"/>
        <w:rPr>
          <w:rFonts w:hAnsi="宋体"/>
          <w:b/>
          <w:sz w:val="32"/>
          <w:szCs w:val="32"/>
        </w:rPr>
      </w:pPr>
    </w:p>
    <w:p w14:paraId="0D973496">
      <w:pPr>
        <w:ind w:firstLine="2168" w:firstLineChars="900"/>
        <w:rPr>
          <w:rFonts w:hint="eastAsia" w:ascii="宋体" w:hAnsi="宋体"/>
          <w:b/>
          <w:bCs/>
          <w:sz w:val="24"/>
        </w:rPr>
      </w:pPr>
      <w:r>
        <w:rPr>
          <w:rFonts w:hint="eastAsia" w:ascii="宋体" w:hAnsi="宋体"/>
          <w:b/>
          <w:bCs/>
          <w:sz w:val="24"/>
        </w:rPr>
        <w:t>后附：</w:t>
      </w:r>
      <w:r>
        <w:rPr>
          <w:rFonts w:hint="eastAsia" w:ascii="宋体" w:hAnsi="宋体" w:cs="宋体"/>
          <w:b/>
          <w:sz w:val="24"/>
        </w:rPr>
        <w:t>法定代表人身份证复印件</w:t>
      </w:r>
    </w:p>
    <w:p w14:paraId="4CFE9565">
      <w:pPr>
        <w:pStyle w:val="11"/>
        <w:ind w:left="0" w:leftChars="0" w:firstLine="0" w:firstLineChars="0"/>
        <w:rPr>
          <w:rFonts w:hint="eastAsia" w:ascii="宋体" w:hAnsi="宋体"/>
          <w:color w:val="auto"/>
          <w:sz w:val="36"/>
          <w:szCs w:val="36"/>
          <w:highlight w:val="none"/>
        </w:rPr>
      </w:pPr>
    </w:p>
    <w:p w14:paraId="7D1DAAA7">
      <w:pPr>
        <w:rPr>
          <w:rFonts w:hint="eastAsia" w:ascii="宋体" w:hAnsi="宋体"/>
          <w:color w:val="auto"/>
          <w:sz w:val="36"/>
          <w:szCs w:val="36"/>
          <w:highlight w:val="none"/>
        </w:rPr>
      </w:pPr>
    </w:p>
    <w:p w14:paraId="42F672A2">
      <w:pPr>
        <w:pStyle w:val="20"/>
        <w:rPr>
          <w:rFonts w:hint="eastAsia"/>
        </w:rPr>
      </w:pPr>
    </w:p>
    <w:p w14:paraId="56BC9120">
      <w:pPr>
        <w:snapToGrid w:val="0"/>
        <w:spacing w:before="120" w:beforeLines="50" w:after="50"/>
        <w:jc w:val="center"/>
        <w:rPr>
          <w:rFonts w:hint="eastAsia" w:ascii="宋体" w:hAnsi="宋体"/>
          <w:color w:val="auto"/>
          <w:sz w:val="36"/>
          <w:szCs w:val="36"/>
          <w:highlight w:val="none"/>
        </w:rPr>
      </w:pPr>
    </w:p>
    <w:p w14:paraId="00C11ED6">
      <w:pPr>
        <w:snapToGrid w:val="0"/>
        <w:spacing w:before="120" w:beforeLines="50" w:after="50"/>
        <w:jc w:val="center"/>
        <w:rPr>
          <w:rFonts w:hint="eastAsia" w:ascii="宋体" w:hAnsi="宋体"/>
          <w:color w:val="auto"/>
          <w:sz w:val="36"/>
          <w:szCs w:val="36"/>
          <w:highlight w:val="none"/>
        </w:rPr>
      </w:pPr>
    </w:p>
    <w:p w14:paraId="77DD6E29">
      <w:pPr>
        <w:snapToGrid w:val="0"/>
        <w:spacing w:before="120" w:beforeLines="50" w:after="50"/>
        <w:jc w:val="center"/>
        <w:rPr>
          <w:rFonts w:hint="eastAsia" w:ascii="宋体" w:hAnsi="宋体"/>
          <w:color w:val="auto"/>
          <w:sz w:val="36"/>
          <w:szCs w:val="36"/>
          <w:highlight w:val="none"/>
        </w:rPr>
      </w:pPr>
    </w:p>
    <w:p w14:paraId="434ACE61">
      <w:pPr>
        <w:snapToGrid w:val="0"/>
        <w:spacing w:before="120" w:beforeLines="50" w:after="50"/>
        <w:jc w:val="center"/>
        <w:rPr>
          <w:rFonts w:hint="eastAsia" w:ascii="宋体" w:hAnsi="宋体"/>
          <w:color w:val="auto"/>
          <w:sz w:val="36"/>
          <w:szCs w:val="36"/>
          <w:highlight w:val="none"/>
        </w:rPr>
      </w:pPr>
    </w:p>
    <w:p w14:paraId="61C6B018">
      <w:pPr>
        <w:snapToGrid w:val="0"/>
        <w:spacing w:before="120" w:beforeLines="50" w:after="50"/>
        <w:jc w:val="center"/>
        <w:rPr>
          <w:rFonts w:hint="eastAsia" w:ascii="宋体" w:hAnsi="宋体"/>
          <w:color w:val="auto"/>
          <w:sz w:val="36"/>
          <w:szCs w:val="36"/>
          <w:highlight w:val="none"/>
        </w:rPr>
      </w:pPr>
    </w:p>
    <w:p w14:paraId="2B23FD68">
      <w:pPr>
        <w:snapToGrid w:val="0"/>
        <w:spacing w:before="120" w:beforeLines="50" w:after="50"/>
        <w:jc w:val="center"/>
        <w:rPr>
          <w:rFonts w:hint="eastAsia" w:ascii="宋体" w:hAnsi="宋体"/>
          <w:b/>
          <w:color w:val="auto"/>
          <w:sz w:val="36"/>
          <w:szCs w:val="36"/>
          <w:highlight w:val="none"/>
        </w:rPr>
      </w:pPr>
      <w:r>
        <w:rPr>
          <w:rFonts w:hint="eastAsia" w:ascii="宋体" w:hAnsi="宋体"/>
          <w:color w:val="auto"/>
          <w:sz w:val="36"/>
          <w:szCs w:val="36"/>
          <w:highlight w:val="none"/>
          <w:lang w:val="en-US" w:eastAsia="zh-CN"/>
        </w:rPr>
        <w:t>2</w:t>
      </w:r>
      <w:r>
        <w:rPr>
          <w:rFonts w:hint="eastAsia" w:ascii="宋体" w:hAnsi="宋体"/>
          <w:color w:val="auto"/>
          <w:sz w:val="36"/>
          <w:szCs w:val="36"/>
          <w:highlight w:val="none"/>
        </w:rPr>
        <w:t>、</w:t>
      </w:r>
      <w:r>
        <w:rPr>
          <w:rFonts w:hint="eastAsia" w:ascii="宋体" w:hAnsi="宋体"/>
          <w:b/>
          <w:color w:val="auto"/>
          <w:sz w:val="36"/>
          <w:szCs w:val="36"/>
          <w:highlight w:val="none"/>
        </w:rPr>
        <w:t>法定代表人授权委托书</w:t>
      </w:r>
    </w:p>
    <w:p w14:paraId="48F4D40D">
      <w:pPr>
        <w:spacing w:line="400" w:lineRule="exact"/>
        <w:rPr>
          <w:rFonts w:hint="eastAsia" w:ascii="宋体" w:hAnsi="宋体" w:cs="宋体"/>
          <w:sz w:val="24"/>
        </w:rPr>
      </w:pPr>
    </w:p>
    <w:p w14:paraId="334EB554">
      <w:pPr>
        <w:pStyle w:val="13"/>
        <w:adjustRightInd w:val="0"/>
        <w:snapToGrid w:val="0"/>
        <w:spacing w:line="360" w:lineRule="auto"/>
        <w:rPr>
          <w:rFonts w:hint="eastAsia" w:hAnsi="宋体"/>
          <w:b/>
          <w:sz w:val="32"/>
          <w:szCs w:val="32"/>
        </w:rPr>
      </w:pPr>
      <w:r>
        <w:rPr>
          <w:rFonts w:hint="eastAsia" w:ascii="宋体" w:hAnsi="宋体" w:cs="宋体"/>
          <w:sz w:val="24"/>
        </w:rPr>
        <w:t xml:space="preserve"> </w:t>
      </w:r>
    </w:p>
    <w:p w14:paraId="65D9A799">
      <w:pPr>
        <w:spacing w:line="560" w:lineRule="exact"/>
        <w:rPr>
          <w:rFonts w:ascii="宋体" w:hAnsi="宋体"/>
          <w:sz w:val="24"/>
        </w:rPr>
      </w:pPr>
      <w:r>
        <w:rPr>
          <w:rFonts w:hint="eastAsia" w:ascii="宋体" w:hAnsi="宋体"/>
          <w:sz w:val="24"/>
          <w:lang w:val="en-US" w:eastAsia="zh-CN"/>
        </w:rPr>
        <w:t>杭州市临平区中医院</w:t>
      </w:r>
      <w:r>
        <w:rPr>
          <w:rFonts w:hint="eastAsia" w:ascii="宋体" w:hAnsi="宋体"/>
          <w:sz w:val="24"/>
        </w:rPr>
        <w:t>：</w:t>
      </w:r>
    </w:p>
    <w:p w14:paraId="1EB94A2F">
      <w:pPr>
        <w:pStyle w:val="10"/>
        <w:kinsoku w:val="0"/>
        <w:overflowPunct w:val="0"/>
        <w:autoSpaceDE w:val="0"/>
        <w:autoSpaceDN w:val="0"/>
        <w:spacing w:after="0" w:line="560" w:lineRule="exact"/>
        <w:ind w:firstLine="480" w:firstLineChars="200"/>
        <w:rPr>
          <w:rFonts w:ascii="宋体" w:hAnsi="宋体" w:cs="仿宋_GB2312"/>
          <w:sz w:val="24"/>
        </w:rPr>
      </w:pPr>
      <w:r>
        <w:rPr>
          <w:rFonts w:ascii="宋体" w:hAnsi="宋体" w:cs="仿宋_GB2312"/>
          <w:sz w:val="24"/>
        </w:rPr>
        <w:t>本人</w:t>
      </w:r>
      <w:r>
        <w:rPr>
          <w:rFonts w:ascii="宋体" w:hAnsi="宋体" w:cs="仿宋_GB2312"/>
          <w:sz w:val="24"/>
          <w:u w:val="single"/>
        </w:rPr>
        <w:t xml:space="preserve">      </w:t>
      </w:r>
      <w:r>
        <w:rPr>
          <w:rFonts w:hint="eastAsia" w:ascii="宋体" w:hAnsi="宋体" w:cs="仿宋_GB2312"/>
          <w:sz w:val="24"/>
          <w:u w:val="single"/>
        </w:rPr>
        <w:t xml:space="preserve">   </w:t>
      </w:r>
      <w:r>
        <w:rPr>
          <w:rFonts w:ascii="宋体" w:hAnsi="宋体" w:cs="仿宋_GB2312"/>
          <w:sz w:val="24"/>
        </w:rPr>
        <w:t>（姓名）系</w:t>
      </w:r>
      <w:r>
        <w:rPr>
          <w:rFonts w:ascii="宋体" w:hAnsi="宋体" w:cs="仿宋_GB2312"/>
          <w:sz w:val="24"/>
          <w:u w:val="single"/>
        </w:rPr>
        <w:t xml:space="preserve">  </w:t>
      </w:r>
      <w:r>
        <w:rPr>
          <w:rFonts w:hint="eastAsia" w:ascii="宋体" w:hAnsi="宋体" w:cs="仿宋_GB2312"/>
          <w:sz w:val="24"/>
          <w:u w:val="single"/>
          <w:lang w:eastAsia="zh-CN"/>
        </w:rPr>
        <w:t>杭州市临平区中医院从业人员宿舍区空调采购</w:t>
      </w:r>
      <w:r>
        <w:rPr>
          <w:rFonts w:hint="eastAsia" w:ascii="宋体" w:hAnsi="宋体" w:cs="仿宋_GB2312"/>
          <w:sz w:val="24"/>
          <w:u w:val="single"/>
        </w:rPr>
        <w:t>（</w:t>
      </w:r>
      <w:r>
        <w:rPr>
          <w:rFonts w:hint="eastAsia" w:ascii="宋体" w:hAnsi="宋体" w:cs="仿宋_GB2312"/>
          <w:sz w:val="24"/>
          <w:lang w:val="en-US" w:eastAsia="zh-CN"/>
        </w:rPr>
        <w:t>投标</w:t>
      </w:r>
      <w:r>
        <w:rPr>
          <w:rFonts w:ascii="宋体" w:hAnsi="宋体" w:cs="仿宋_GB2312"/>
          <w:sz w:val="24"/>
        </w:rPr>
        <w:t>人名称）的法定代表人，现委托</w:t>
      </w:r>
      <w:r>
        <w:rPr>
          <w:rFonts w:ascii="宋体" w:hAnsi="宋体" w:cs="仿宋_GB2312"/>
          <w:sz w:val="24"/>
          <w:u w:val="single"/>
        </w:rPr>
        <w:t xml:space="preserve">       </w:t>
      </w:r>
      <w:r>
        <w:rPr>
          <w:rFonts w:hint="eastAsia" w:ascii="宋体" w:hAnsi="宋体" w:cs="仿宋_GB2312"/>
          <w:sz w:val="24"/>
          <w:u w:val="single"/>
        </w:rPr>
        <w:t xml:space="preserve">  </w:t>
      </w:r>
      <w:r>
        <w:rPr>
          <w:rFonts w:ascii="宋体" w:hAnsi="宋体" w:cs="仿宋_GB2312"/>
          <w:sz w:val="24"/>
        </w:rPr>
        <w:t>（姓名）为我方代理人。</w:t>
      </w:r>
      <w:r>
        <w:rPr>
          <w:rFonts w:hint="eastAsia" w:ascii="宋体" w:hAnsi="宋体" w:cs="仿宋_GB2312"/>
          <w:sz w:val="24"/>
        </w:rPr>
        <w:t>参加贵方组织的</w:t>
      </w:r>
      <w:r>
        <w:rPr>
          <w:rFonts w:hint="eastAsia" w:ascii="宋体" w:hAnsi="宋体" w:cs="仿宋_GB2312"/>
          <w:sz w:val="24"/>
          <w:u w:val="single"/>
        </w:rPr>
        <w:t>（项目编号：</w:t>
      </w:r>
      <w:r>
        <w:rPr>
          <w:rFonts w:hint="eastAsia" w:ascii="宋体" w:hAnsi="宋体" w:cs="仿宋_GB2312"/>
          <w:sz w:val="24"/>
          <w:u w:val="single"/>
          <w:lang w:val="en-US" w:eastAsia="zh-CN"/>
        </w:rPr>
        <w:t xml:space="preserve">           </w:t>
      </w:r>
      <w:r>
        <w:rPr>
          <w:rFonts w:hint="eastAsia" w:ascii="宋体" w:hAnsi="宋体" w:cs="仿宋_GB2312"/>
          <w:sz w:val="24"/>
          <w:u w:val="single"/>
        </w:rPr>
        <w:t>）</w:t>
      </w:r>
      <w:r>
        <w:rPr>
          <w:rFonts w:ascii="宋体" w:hAnsi="宋体" w:cs="仿宋_GB2312"/>
          <w:sz w:val="24"/>
        </w:rPr>
        <w:t>，</w:t>
      </w:r>
      <w:r>
        <w:rPr>
          <w:rFonts w:hint="eastAsia" w:ascii="宋体" w:hAnsi="宋体" w:cs="仿宋_GB2312"/>
          <w:sz w:val="24"/>
        </w:rPr>
        <w:t>并全权处理</w:t>
      </w:r>
      <w:r>
        <w:rPr>
          <w:rFonts w:hint="eastAsia" w:ascii="宋体" w:hAnsi="宋体" w:cs="仿宋_GB2312"/>
          <w:sz w:val="24"/>
          <w:lang w:val="en-US" w:eastAsia="zh-CN"/>
        </w:rPr>
        <w:t>招投标</w:t>
      </w:r>
      <w:r>
        <w:rPr>
          <w:rFonts w:hint="eastAsia" w:ascii="宋体" w:hAnsi="宋体" w:cs="仿宋_GB2312"/>
          <w:sz w:val="24"/>
        </w:rPr>
        <w:t>活动中的一切事宜，</w:t>
      </w:r>
      <w:r>
        <w:rPr>
          <w:rFonts w:ascii="宋体" w:hAnsi="宋体" w:cs="仿宋_GB2312"/>
          <w:sz w:val="24"/>
        </w:rPr>
        <w:t>其法律后果由我方承担。</w:t>
      </w:r>
    </w:p>
    <w:p w14:paraId="03EBEF19">
      <w:pPr>
        <w:pStyle w:val="10"/>
        <w:spacing w:after="0" w:line="560" w:lineRule="exact"/>
        <w:ind w:firstLine="410" w:firstLineChars="171"/>
        <w:rPr>
          <w:rFonts w:ascii="宋体" w:hAnsi="宋体" w:cs="仿宋_GB2312"/>
          <w:sz w:val="24"/>
        </w:rPr>
      </w:pPr>
      <w:r>
        <w:rPr>
          <w:rFonts w:ascii="宋体" w:hAnsi="宋体" w:cs="仿宋_GB2312"/>
          <w:sz w:val="24"/>
        </w:rPr>
        <w:t>委托期限：</w:t>
      </w:r>
      <w:r>
        <w:rPr>
          <w:rFonts w:ascii="宋体" w:hAnsi="宋体" w:cs="仿宋_GB2312"/>
          <w:sz w:val="24"/>
          <w:u w:val="single"/>
        </w:rPr>
        <w:t xml:space="preserve"> </w:t>
      </w:r>
      <w:r>
        <w:rPr>
          <w:rFonts w:hint="eastAsia" w:ascii="宋体" w:hAnsi="宋体" w:cs="仿宋_GB2312"/>
          <w:sz w:val="24"/>
          <w:u w:val="single"/>
        </w:rPr>
        <w:t>202</w:t>
      </w:r>
      <w:r>
        <w:rPr>
          <w:rFonts w:hint="eastAsia" w:ascii="宋体" w:hAnsi="宋体" w:cs="仿宋_GB2312"/>
          <w:sz w:val="24"/>
          <w:u w:val="single"/>
          <w:lang w:val="en-US" w:eastAsia="zh-CN"/>
        </w:rPr>
        <w:t>5</w:t>
      </w:r>
      <w:r>
        <w:rPr>
          <w:rFonts w:hint="eastAsia" w:ascii="宋体" w:hAnsi="宋体" w:cs="仿宋_GB2312"/>
          <w:sz w:val="24"/>
          <w:u w:val="single"/>
        </w:rPr>
        <w:t>年   月   日至202</w:t>
      </w:r>
      <w:r>
        <w:rPr>
          <w:rFonts w:hint="eastAsia" w:ascii="宋体" w:hAnsi="宋体" w:cs="仿宋_GB2312"/>
          <w:sz w:val="24"/>
          <w:u w:val="single"/>
          <w:lang w:val="en-US" w:eastAsia="zh-CN"/>
        </w:rPr>
        <w:t>5</w:t>
      </w:r>
      <w:r>
        <w:rPr>
          <w:rFonts w:hint="eastAsia" w:ascii="宋体" w:hAnsi="宋体" w:cs="仿宋_GB2312"/>
          <w:sz w:val="24"/>
          <w:u w:val="single"/>
        </w:rPr>
        <w:t>年   月   日</w:t>
      </w:r>
      <w:r>
        <w:rPr>
          <w:rFonts w:ascii="宋体" w:hAnsi="宋体" w:cs="仿宋_GB2312"/>
          <w:sz w:val="24"/>
        </w:rPr>
        <w:t>。</w:t>
      </w:r>
    </w:p>
    <w:p w14:paraId="36FDFCE2">
      <w:pPr>
        <w:pStyle w:val="10"/>
        <w:spacing w:after="0" w:line="560" w:lineRule="exact"/>
        <w:ind w:firstLine="410" w:firstLineChars="171"/>
        <w:rPr>
          <w:rFonts w:ascii="宋体" w:hAnsi="宋体" w:cs="仿宋_GB2312"/>
          <w:sz w:val="24"/>
        </w:rPr>
      </w:pPr>
      <w:r>
        <w:rPr>
          <w:rFonts w:ascii="宋体" w:hAnsi="宋体" w:cs="仿宋_GB2312"/>
          <w:sz w:val="24"/>
        </w:rPr>
        <w:t>代理人无转委托权。</w:t>
      </w:r>
    </w:p>
    <w:p w14:paraId="19FEB7FA">
      <w:pPr>
        <w:spacing w:line="500" w:lineRule="exact"/>
        <w:rPr>
          <w:rFonts w:hint="eastAsia" w:ascii="宋体" w:hAnsi="宋体"/>
          <w:sz w:val="24"/>
        </w:rPr>
      </w:pPr>
      <w:r>
        <w:rPr>
          <w:rFonts w:hint="eastAsia" w:ascii="宋体" w:hAnsi="宋体"/>
          <w:sz w:val="24"/>
        </w:rPr>
        <w:t>附委托代理人情</w:t>
      </w:r>
      <w:r>
        <w:rPr>
          <w:rFonts w:ascii="宋体" w:hAnsi="宋体"/>
          <w:sz w:val="24"/>
        </w:rPr>
        <w:t>况</w:t>
      </w:r>
      <w:r>
        <w:rPr>
          <w:rFonts w:hint="eastAsia" w:ascii="宋体" w:hAnsi="宋体"/>
          <w:sz w:val="24"/>
        </w:rPr>
        <w:t>：</w:t>
      </w:r>
    </w:p>
    <w:p w14:paraId="7B4024B4">
      <w:pPr>
        <w:spacing w:line="500" w:lineRule="exact"/>
        <w:rPr>
          <w:rFonts w:hint="eastAsia" w:ascii="宋体" w:hAnsi="宋体"/>
          <w:sz w:val="24"/>
        </w:rPr>
      </w:pPr>
      <w:r>
        <w:rPr>
          <w:rFonts w:hint="eastAsia" w:ascii="宋体" w:hAnsi="宋体"/>
          <w:sz w:val="24"/>
        </w:rPr>
        <w:t>姓名：</w:t>
      </w:r>
      <w:r>
        <w:rPr>
          <w:rFonts w:ascii="宋体" w:hAnsi="宋体"/>
          <w:sz w:val="24"/>
          <w:u w:val="single"/>
        </w:rPr>
        <w:t xml:space="preserve">          </w:t>
      </w:r>
      <w:r>
        <w:rPr>
          <w:rFonts w:hint="eastAsia" w:ascii="宋体" w:hAnsi="宋体"/>
          <w:sz w:val="24"/>
        </w:rPr>
        <w:t>性</w:t>
      </w:r>
      <w:r>
        <w:rPr>
          <w:rFonts w:ascii="宋体" w:hAnsi="宋体"/>
          <w:sz w:val="24"/>
        </w:rPr>
        <w:t>别</w:t>
      </w:r>
      <w:r>
        <w:rPr>
          <w:rFonts w:hint="eastAsia"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rPr>
        <w:t>龄</w:t>
      </w:r>
      <w:r>
        <w:rPr>
          <w:rFonts w:hint="eastAsia" w:ascii="宋体" w:hAnsi="宋体"/>
          <w:sz w:val="24"/>
        </w:rPr>
        <w:t>：</w:t>
      </w:r>
      <w:r>
        <w:rPr>
          <w:rFonts w:ascii="宋体" w:hAnsi="宋体"/>
          <w:sz w:val="24"/>
          <w:u w:val="single"/>
        </w:rPr>
        <w:t xml:space="preserve">      </w:t>
      </w:r>
      <w:r>
        <w:rPr>
          <w:rFonts w:ascii="宋体" w:hAnsi="宋体"/>
          <w:sz w:val="24"/>
        </w:rPr>
        <w:t>职务</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p>
    <w:p w14:paraId="6D42F657">
      <w:pPr>
        <w:spacing w:line="500" w:lineRule="exact"/>
        <w:rPr>
          <w:rFonts w:hint="eastAsia" w:ascii="宋体" w:hAnsi="宋体"/>
          <w:sz w:val="24"/>
        </w:rPr>
      </w:pPr>
      <w:r>
        <w:rPr>
          <w:rFonts w:hint="eastAsia" w:ascii="宋体" w:hAnsi="宋体"/>
          <w:sz w:val="24"/>
        </w:rPr>
        <w:t>身份</w:t>
      </w:r>
      <w:r>
        <w:rPr>
          <w:rFonts w:ascii="宋体" w:hAnsi="宋体"/>
          <w:sz w:val="24"/>
        </w:rPr>
        <w:t>证号码</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p>
    <w:p w14:paraId="164E7162">
      <w:pPr>
        <w:spacing w:line="500" w:lineRule="exact"/>
        <w:rPr>
          <w:rFonts w:hint="eastAsia" w:ascii="宋体" w:hAnsi="宋体"/>
          <w:sz w:val="24"/>
        </w:rPr>
      </w:pPr>
      <w:r>
        <w:rPr>
          <w:rFonts w:ascii="宋体" w:hAnsi="宋体"/>
          <w:sz w:val="24"/>
        </w:rPr>
        <w:t>详细通讯</w:t>
      </w: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14:paraId="15F121EF">
      <w:pPr>
        <w:spacing w:line="500" w:lineRule="exact"/>
        <w:rPr>
          <w:rFonts w:hint="eastAsia"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ascii="宋体" w:hAnsi="宋体"/>
          <w:sz w:val="24"/>
        </w:rPr>
        <w:t>传</w:t>
      </w:r>
      <w:r>
        <w:rPr>
          <w:rFonts w:hint="eastAsia" w:ascii="宋体" w:hAnsi="宋体"/>
          <w:sz w:val="24"/>
        </w:rPr>
        <w:t>真：</w:t>
      </w:r>
      <w:r>
        <w:rPr>
          <w:rFonts w:hint="eastAsia" w:ascii="宋体" w:hAnsi="宋体"/>
          <w:sz w:val="24"/>
          <w:u w:val="single"/>
        </w:rPr>
        <w:t xml:space="preserve">                        </w:t>
      </w:r>
    </w:p>
    <w:p w14:paraId="5FFF55E6">
      <w:pPr>
        <w:spacing w:line="500" w:lineRule="exact"/>
        <w:rPr>
          <w:rFonts w:hint="eastAsia" w:ascii="宋体" w:hAnsi="宋体"/>
          <w:sz w:val="24"/>
        </w:rPr>
      </w:pPr>
      <w:r>
        <w:rPr>
          <w:rFonts w:ascii="宋体" w:hAnsi="宋体"/>
          <w:sz w:val="24"/>
        </w:rPr>
        <w:t>邮</w:t>
      </w:r>
      <w:r>
        <w:rPr>
          <w:rFonts w:hint="eastAsia" w:ascii="宋体" w:hAnsi="宋体"/>
          <w:sz w:val="24"/>
        </w:rPr>
        <w:t>政</w:t>
      </w:r>
      <w:r>
        <w:rPr>
          <w:rFonts w:ascii="宋体" w:hAnsi="宋体"/>
          <w:sz w:val="24"/>
        </w:rPr>
        <w:t>编码</w:t>
      </w:r>
      <w:r>
        <w:rPr>
          <w:rFonts w:hint="eastAsia" w:ascii="宋体" w:hAnsi="宋体"/>
          <w:sz w:val="24"/>
        </w:rPr>
        <w:t>：</w:t>
      </w:r>
      <w:r>
        <w:rPr>
          <w:rFonts w:hint="eastAsia" w:ascii="宋体" w:hAnsi="宋体"/>
          <w:sz w:val="24"/>
          <w:u w:val="single"/>
        </w:rPr>
        <w:t xml:space="preserve">                                           </w:t>
      </w:r>
    </w:p>
    <w:p w14:paraId="26E46BAA">
      <w:pPr>
        <w:spacing w:line="500" w:lineRule="exact"/>
        <w:rPr>
          <w:rFonts w:hint="eastAsia" w:ascii="宋体" w:hAnsi="宋体"/>
          <w:sz w:val="24"/>
        </w:rPr>
      </w:pPr>
    </w:p>
    <w:p w14:paraId="080D6ACD">
      <w:pPr>
        <w:spacing w:line="500" w:lineRule="exact"/>
        <w:rPr>
          <w:rFonts w:hint="eastAsia" w:ascii="宋体" w:hAnsi="宋体"/>
          <w:sz w:val="24"/>
        </w:rPr>
      </w:pPr>
      <w:r>
        <w:rPr>
          <w:rFonts w:hint="eastAsia" w:ascii="宋体" w:hAnsi="宋体"/>
          <w:sz w:val="24"/>
          <w:lang w:eastAsia="zh-CN"/>
        </w:rPr>
        <w:t>投标人</w:t>
      </w:r>
      <w:r>
        <w:rPr>
          <w:rFonts w:hint="eastAsia" w:ascii="宋体" w:hAnsi="宋体"/>
          <w:sz w:val="24"/>
        </w:rPr>
        <w:t>（公章）</w:t>
      </w:r>
      <w:r>
        <w:rPr>
          <w:rFonts w:ascii="宋体" w:hAnsi="宋体"/>
          <w:sz w:val="24"/>
        </w:rPr>
        <w:t xml:space="preserve">               </w:t>
      </w:r>
      <w:r>
        <w:rPr>
          <w:rFonts w:hint="eastAsia" w:ascii="宋体" w:hAnsi="宋体"/>
          <w:sz w:val="24"/>
        </w:rPr>
        <w:t>法定代表人（</w:t>
      </w:r>
      <w:r>
        <w:rPr>
          <w:rFonts w:ascii="宋体" w:hAnsi="宋体"/>
          <w:sz w:val="24"/>
        </w:rPr>
        <w:t>签</w:t>
      </w:r>
      <w:r>
        <w:rPr>
          <w:rFonts w:hint="eastAsia" w:ascii="宋体" w:hAnsi="宋体"/>
          <w:sz w:val="24"/>
        </w:rPr>
        <w:t>字）：</w:t>
      </w:r>
    </w:p>
    <w:p w14:paraId="61B58E4B">
      <w:pPr>
        <w:spacing w:line="500" w:lineRule="exact"/>
        <w:ind w:firstLine="720" w:firstLineChars="300"/>
        <w:rPr>
          <w:rFonts w:hint="eastAsia" w:ascii="宋体" w:hAnsi="宋体"/>
          <w:sz w:val="24"/>
        </w:rPr>
      </w:pPr>
      <w:r>
        <w:rPr>
          <w:rFonts w:ascii="宋体" w:hAnsi="宋体"/>
          <w:sz w:val="24"/>
        </w:rPr>
        <w:t xml:space="preserve">                         </w:t>
      </w:r>
    </w:p>
    <w:p w14:paraId="0D1735CE">
      <w:pPr>
        <w:spacing w:line="500" w:lineRule="exact"/>
        <w:ind w:firstLine="4440" w:firstLineChars="185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日     </w:t>
      </w:r>
    </w:p>
    <w:p w14:paraId="37A6A3EA">
      <w:pPr>
        <w:spacing w:line="500" w:lineRule="exact"/>
        <w:ind w:firstLine="4440" w:firstLineChars="1850"/>
        <w:rPr>
          <w:rFonts w:hint="eastAsia" w:ascii="宋体" w:hAnsi="宋体"/>
          <w:sz w:val="24"/>
        </w:rPr>
      </w:pPr>
    </w:p>
    <w:p w14:paraId="095E8DEC">
      <w:pPr>
        <w:spacing w:line="400" w:lineRule="exact"/>
        <w:ind w:firstLine="482" w:firstLineChars="200"/>
        <w:rPr>
          <w:rFonts w:hint="eastAsia" w:hAnsi="宋体"/>
          <w:b/>
          <w:sz w:val="24"/>
        </w:rPr>
      </w:pPr>
      <w:r>
        <w:rPr>
          <w:rFonts w:hint="eastAsia" w:hAnsi="宋体"/>
          <w:b/>
          <w:sz w:val="24"/>
        </w:rPr>
        <w:t>附法定代表人及受托人的身份证复印件；</w:t>
      </w:r>
    </w:p>
    <w:p w14:paraId="5DD33C1B">
      <w:pPr>
        <w:spacing w:line="400" w:lineRule="exact"/>
        <w:ind w:firstLine="482" w:firstLineChars="200"/>
        <w:rPr>
          <w:rFonts w:hAnsi="宋体"/>
          <w:b/>
          <w:sz w:val="24"/>
        </w:rPr>
      </w:pPr>
      <w:r>
        <w:rPr>
          <w:rFonts w:hint="eastAsia" w:hAnsi="宋体"/>
          <w:b/>
          <w:sz w:val="24"/>
        </w:rPr>
        <w:t>若是法定代表人参加开标会议并签署响应文件的，不需提供此授权书，仅需提供法定代表人身份证复印件。</w:t>
      </w:r>
    </w:p>
    <w:p w14:paraId="4D56E623">
      <w:pPr>
        <w:spacing w:line="400" w:lineRule="exact"/>
        <w:jc w:val="center"/>
        <w:rPr>
          <w:rFonts w:hint="eastAsia" w:hAnsi="宋体"/>
          <w:b/>
          <w:sz w:val="32"/>
          <w:szCs w:val="32"/>
        </w:rPr>
      </w:pPr>
    </w:p>
    <w:p w14:paraId="3AB50B8A">
      <w:pPr>
        <w:pStyle w:val="29"/>
        <w:rPr>
          <w:rFonts w:hint="eastAsia" w:ascii="Verdana" w:hAnsi="Verdana"/>
          <w:color w:val="auto"/>
          <w:sz w:val="20"/>
          <w:szCs w:val="20"/>
          <w:highlight w:val="none"/>
          <w:lang w:val="en-US"/>
        </w:rPr>
      </w:pPr>
    </w:p>
    <w:p w14:paraId="05B25311">
      <w:pPr>
        <w:pStyle w:val="29"/>
        <w:rPr>
          <w:rFonts w:hint="eastAsia" w:ascii="Verdana" w:hAnsi="Verdana"/>
          <w:color w:val="auto"/>
          <w:sz w:val="20"/>
          <w:szCs w:val="20"/>
          <w:highlight w:val="none"/>
          <w:lang w:val="en-US"/>
        </w:rPr>
      </w:pPr>
    </w:p>
    <w:p w14:paraId="6D8F327D">
      <w:pPr>
        <w:pStyle w:val="29"/>
        <w:rPr>
          <w:rFonts w:hint="eastAsia" w:ascii="Verdana" w:hAnsi="Verdana"/>
          <w:color w:val="auto"/>
          <w:sz w:val="20"/>
          <w:szCs w:val="20"/>
          <w:highlight w:val="none"/>
          <w:lang w:val="en-US"/>
        </w:rPr>
      </w:pPr>
    </w:p>
    <w:p w14:paraId="41A214FD">
      <w:pPr>
        <w:pStyle w:val="29"/>
        <w:rPr>
          <w:rFonts w:hint="eastAsia" w:ascii="Verdana" w:hAnsi="Verdana"/>
          <w:color w:val="auto"/>
          <w:sz w:val="20"/>
          <w:szCs w:val="20"/>
          <w:highlight w:val="none"/>
          <w:lang w:val="en-US"/>
        </w:rPr>
      </w:pPr>
    </w:p>
    <w:p w14:paraId="5CBC3893">
      <w:pPr>
        <w:snapToGrid w:val="0"/>
        <w:spacing w:before="50" w:after="50"/>
        <w:jc w:val="center"/>
        <w:rPr>
          <w:rFonts w:hint="eastAsia" w:ascii="宋体" w:hAnsi="宋体"/>
          <w:b/>
          <w:color w:val="auto"/>
          <w:sz w:val="36"/>
          <w:szCs w:val="36"/>
          <w:highlight w:val="none"/>
          <w:lang w:val="en-US" w:eastAsia="zh-CN"/>
        </w:rPr>
      </w:pPr>
    </w:p>
    <w:p w14:paraId="4470D408">
      <w:pPr>
        <w:snapToGrid w:val="0"/>
        <w:spacing w:before="50" w:after="50"/>
        <w:jc w:val="center"/>
        <w:rPr>
          <w:rFonts w:hint="eastAsia" w:ascii="宋体" w:hAnsi="宋体"/>
          <w:b/>
          <w:color w:val="auto"/>
          <w:sz w:val="36"/>
          <w:szCs w:val="36"/>
          <w:highlight w:val="none"/>
        </w:rPr>
      </w:pPr>
      <w:r>
        <w:rPr>
          <w:rFonts w:hint="eastAsia" w:ascii="宋体" w:hAnsi="宋体"/>
          <w:b/>
          <w:color w:val="auto"/>
          <w:sz w:val="36"/>
          <w:szCs w:val="36"/>
          <w:highlight w:val="none"/>
          <w:lang w:val="en-US" w:eastAsia="zh-CN"/>
        </w:rPr>
        <w:t>二、</w:t>
      </w:r>
      <w:r>
        <w:rPr>
          <w:rFonts w:hint="eastAsia" w:hAnsi="宋体" w:cs="宋体"/>
          <w:b/>
          <w:sz w:val="32"/>
          <w:szCs w:val="32"/>
          <w:lang w:val="en-US" w:eastAsia="zh-CN"/>
        </w:rPr>
        <w:t>投标</w:t>
      </w:r>
      <w:r>
        <w:rPr>
          <w:rFonts w:hint="eastAsia" w:hAnsi="宋体" w:cs="宋体"/>
          <w:b/>
          <w:sz w:val="32"/>
          <w:szCs w:val="32"/>
        </w:rPr>
        <w:t>保证金银行交款回单复印件</w:t>
      </w:r>
    </w:p>
    <w:p w14:paraId="6873A328">
      <w:pPr>
        <w:widowControl w:val="0"/>
        <w:tabs>
          <w:tab w:val="left" w:pos="0"/>
          <w:tab w:val="left" w:pos="567"/>
          <w:tab w:val="left" w:pos="993"/>
          <w:tab w:val="left" w:pos="1134"/>
        </w:tabs>
        <w:snapToGrid w:val="0"/>
        <w:spacing w:line="360" w:lineRule="auto"/>
        <w:jc w:val="center"/>
        <w:rPr>
          <w:rFonts w:hint="eastAsia" w:ascii="宋体" w:hAnsi="宋体"/>
          <w:b/>
          <w:color w:val="auto"/>
          <w:sz w:val="28"/>
          <w:szCs w:val="28"/>
          <w:highlight w:val="none"/>
        </w:rPr>
      </w:pPr>
    </w:p>
    <w:p w14:paraId="30278681">
      <w:pPr>
        <w:widowControl w:val="0"/>
        <w:tabs>
          <w:tab w:val="left" w:pos="0"/>
          <w:tab w:val="left" w:pos="567"/>
          <w:tab w:val="left" w:pos="993"/>
          <w:tab w:val="left" w:pos="1134"/>
        </w:tabs>
        <w:snapToGrid w:val="0"/>
        <w:spacing w:line="360" w:lineRule="auto"/>
        <w:jc w:val="center"/>
        <w:rPr>
          <w:rFonts w:hint="eastAsia" w:ascii="宋体" w:hAnsi="宋体"/>
          <w:b/>
          <w:color w:val="auto"/>
          <w:sz w:val="28"/>
          <w:szCs w:val="28"/>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526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FF1A979">
            <w:pPr>
              <w:widowControl w:val="0"/>
              <w:tabs>
                <w:tab w:val="left" w:pos="0"/>
                <w:tab w:val="left" w:pos="567"/>
                <w:tab w:val="left" w:pos="993"/>
                <w:tab w:val="left" w:pos="1134"/>
              </w:tabs>
              <w:snapToGrid w:val="0"/>
              <w:spacing w:line="360" w:lineRule="auto"/>
              <w:jc w:val="center"/>
              <w:rPr>
                <w:rFonts w:hint="eastAsia" w:ascii="宋体" w:hAnsi="宋体"/>
                <w:b/>
                <w:color w:val="auto"/>
                <w:sz w:val="28"/>
                <w:szCs w:val="28"/>
                <w:highlight w:val="none"/>
              </w:rPr>
            </w:pPr>
          </w:p>
          <w:p w14:paraId="634885C8">
            <w:pPr>
              <w:widowControl w:val="0"/>
              <w:tabs>
                <w:tab w:val="left" w:pos="0"/>
                <w:tab w:val="left" w:pos="567"/>
                <w:tab w:val="left" w:pos="993"/>
                <w:tab w:val="left" w:pos="1134"/>
              </w:tabs>
              <w:snapToGrid w:val="0"/>
              <w:spacing w:line="360" w:lineRule="auto"/>
              <w:jc w:val="center"/>
              <w:rPr>
                <w:rFonts w:hint="eastAsia" w:ascii="宋体" w:hAnsi="宋体"/>
                <w:b/>
                <w:color w:val="auto"/>
                <w:sz w:val="32"/>
                <w:szCs w:val="32"/>
                <w:highlight w:val="none"/>
              </w:rPr>
            </w:pPr>
          </w:p>
          <w:p w14:paraId="6A71DC0C">
            <w:pPr>
              <w:widowControl w:val="0"/>
              <w:tabs>
                <w:tab w:val="left" w:pos="0"/>
                <w:tab w:val="left" w:pos="567"/>
                <w:tab w:val="left" w:pos="993"/>
                <w:tab w:val="left" w:pos="1134"/>
              </w:tabs>
              <w:snapToGrid w:val="0"/>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投标</w:t>
            </w:r>
            <w:r>
              <w:rPr>
                <w:rFonts w:hint="eastAsia" w:ascii="宋体" w:hAnsi="宋体"/>
                <w:b/>
                <w:color w:val="auto"/>
                <w:sz w:val="32"/>
                <w:szCs w:val="32"/>
                <w:highlight w:val="none"/>
              </w:rPr>
              <w:t>保证金银行交款回单复印件</w:t>
            </w:r>
            <w:r>
              <w:rPr>
                <w:rFonts w:hint="eastAsia" w:ascii="宋体" w:hAnsi="宋体"/>
                <w:b/>
                <w:color w:val="auto"/>
                <w:sz w:val="32"/>
                <w:szCs w:val="32"/>
                <w:highlight w:val="none"/>
                <w:lang w:eastAsia="zh-CN"/>
              </w:rPr>
              <w:t>或保证金收据</w:t>
            </w:r>
          </w:p>
          <w:p w14:paraId="50117435">
            <w:pPr>
              <w:widowControl w:val="0"/>
              <w:tabs>
                <w:tab w:val="left" w:pos="0"/>
                <w:tab w:val="left" w:pos="567"/>
                <w:tab w:val="left" w:pos="993"/>
                <w:tab w:val="left" w:pos="1134"/>
              </w:tabs>
              <w:snapToGrid w:val="0"/>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（能体现</w:t>
            </w:r>
            <w:r>
              <w:rPr>
                <w:rFonts w:hint="eastAsia" w:ascii="宋体" w:hAnsi="宋体"/>
                <w:b/>
                <w:color w:val="auto"/>
                <w:sz w:val="28"/>
                <w:szCs w:val="28"/>
                <w:highlight w:val="none"/>
                <w:lang w:eastAsia="zh-CN"/>
              </w:rPr>
              <w:t>投标人</w:t>
            </w:r>
            <w:r>
              <w:rPr>
                <w:rFonts w:hint="eastAsia" w:ascii="宋体" w:hAnsi="宋体"/>
                <w:b/>
                <w:color w:val="auto"/>
                <w:sz w:val="28"/>
                <w:szCs w:val="28"/>
                <w:highlight w:val="none"/>
              </w:rPr>
              <w:t>名称）</w:t>
            </w:r>
          </w:p>
          <w:p w14:paraId="47126918">
            <w:pPr>
              <w:widowControl w:val="0"/>
              <w:tabs>
                <w:tab w:val="left" w:pos="0"/>
                <w:tab w:val="left" w:pos="567"/>
                <w:tab w:val="left" w:pos="993"/>
                <w:tab w:val="left" w:pos="1134"/>
              </w:tabs>
              <w:snapToGrid w:val="0"/>
              <w:spacing w:line="360" w:lineRule="auto"/>
              <w:jc w:val="center"/>
              <w:rPr>
                <w:rFonts w:hint="eastAsia" w:ascii="宋体" w:hAnsi="宋体"/>
                <w:b/>
                <w:color w:val="auto"/>
                <w:sz w:val="28"/>
                <w:szCs w:val="28"/>
                <w:highlight w:val="none"/>
              </w:rPr>
            </w:pPr>
          </w:p>
          <w:p w14:paraId="4F749547">
            <w:pPr>
              <w:widowControl w:val="0"/>
              <w:tabs>
                <w:tab w:val="left" w:pos="0"/>
                <w:tab w:val="left" w:pos="567"/>
                <w:tab w:val="left" w:pos="993"/>
                <w:tab w:val="left" w:pos="1134"/>
              </w:tabs>
              <w:snapToGrid w:val="0"/>
              <w:spacing w:line="360" w:lineRule="auto"/>
              <w:jc w:val="center"/>
              <w:rPr>
                <w:rFonts w:hint="eastAsia" w:ascii="宋体" w:hAnsi="宋体"/>
                <w:b/>
                <w:color w:val="auto"/>
                <w:sz w:val="28"/>
                <w:szCs w:val="28"/>
                <w:highlight w:val="none"/>
              </w:rPr>
            </w:pPr>
          </w:p>
        </w:tc>
      </w:tr>
    </w:tbl>
    <w:p w14:paraId="54D27005">
      <w:pPr>
        <w:widowControl w:val="0"/>
        <w:tabs>
          <w:tab w:val="left" w:pos="0"/>
          <w:tab w:val="left" w:pos="567"/>
          <w:tab w:val="left" w:pos="993"/>
          <w:tab w:val="left" w:pos="1134"/>
        </w:tabs>
        <w:snapToGrid w:val="0"/>
        <w:spacing w:line="360" w:lineRule="auto"/>
        <w:jc w:val="center"/>
        <w:rPr>
          <w:rFonts w:hint="eastAsia" w:ascii="宋体" w:hAnsi="宋体"/>
          <w:b/>
          <w:color w:val="auto"/>
          <w:sz w:val="28"/>
          <w:szCs w:val="28"/>
          <w:highlight w:val="none"/>
        </w:rPr>
      </w:pPr>
    </w:p>
    <w:p w14:paraId="3DE05AB4">
      <w:pPr>
        <w:snapToGrid w:val="0"/>
        <w:spacing w:line="360" w:lineRule="auto"/>
        <w:ind w:right="600" w:firstLine="120" w:firstLineChars="50"/>
        <w:jc w:val="left"/>
        <w:rPr>
          <w:rFonts w:hint="eastAsia" w:ascii="宋体" w:hAnsi="宋体"/>
          <w:color w:val="auto"/>
          <w:sz w:val="24"/>
          <w:szCs w:val="24"/>
          <w:highlight w:val="none"/>
        </w:rPr>
      </w:pPr>
    </w:p>
    <w:p w14:paraId="1F12AE35">
      <w:pPr>
        <w:snapToGrid w:val="0"/>
        <w:spacing w:line="360" w:lineRule="auto"/>
        <w:ind w:right="600" w:firstLine="120" w:firstLineChars="50"/>
        <w:jc w:val="left"/>
        <w:rPr>
          <w:rFonts w:hint="eastAsia" w:ascii="宋体" w:hAnsi="宋体"/>
          <w:color w:val="auto"/>
          <w:sz w:val="24"/>
          <w:szCs w:val="24"/>
          <w:highlight w:val="none"/>
        </w:rPr>
      </w:pPr>
    </w:p>
    <w:p w14:paraId="5192507D">
      <w:pPr>
        <w:snapToGrid w:val="0"/>
        <w:spacing w:line="360" w:lineRule="auto"/>
        <w:ind w:right="600" w:firstLine="4200" w:firstLineChars="1750"/>
        <w:jc w:val="left"/>
        <w:rPr>
          <w:rFonts w:hint="eastAsia" w:ascii="宋体" w:hAnsi="宋体"/>
          <w:color w:val="auto"/>
          <w:sz w:val="24"/>
          <w:szCs w:val="24"/>
          <w:highlight w:val="none"/>
        </w:rPr>
      </w:pPr>
      <w:r>
        <w:rPr>
          <w:rFonts w:hint="eastAsia" w:ascii="宋体" w:hAnsi="宋体"/>
          <w:color w:val="auto"/>
          <w:sz w:val="24"/>
          <w:szCs w:val="24"/>
          <w:highlight w:val="none"/>
        </w:rPr>
        <w:t>全权代表签字或</w:t>
      </w:r>
      <w:r>
        <w:rPr>
          <w:rFonts w:hint="eastAsia" w:ascii="宋体" w:hAnsi="宋体"/>
          <w:color w:val="auto"/>
          <w:sz w:val="24"/>
          <w:szCs w:val="24"/>
          <w:highlight w:val="none"/>
          <w:lang w:eastAsia="zh-CN"/>
        </w:rPr>
        <w:t>盖章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6B67C5B7">
      <w:pPr>
        <w:snapToGrid w:val="0"/>
        <w:spacing w:line="360" w:lineRule="auto"/>
        <w:ind w:firstLine="4200" w:firstLineChars="1750"/>
        <w:rPr>
          <w:rFonts w:hint="eastAsia" w:ascii="宋体" w:hAnsi="宋体"/>
          <w:color w:val="auto"/>
          <w:sz w:val="24"/>
          <w:szCs w:val="24"/>
          <w:highlight w:val="none"/>
        </w:rPr>
      </w:pPr>
      <w:r>
        <w:rPr>
          <w:rFonts w:hint="eastAsia" w:ascii="宋体" w:hAnsi="宋体"/>
          <w:color w:val="auto"/>
          <w:sz w:val="24"/>
          <w:szCs w:val="24"/>
          <w:highlight w:val="none"/>
          <w:lang w:eastAsia="zh-CN"/>
        </w:rPr>
        <w:t>投标人（盖</w:t>
      </w:r>
      <w:r>
        <w:rPr>
          <w:rFonts w:hint="eastAsia" w:ascii="宋体" w:hAnsi="宋体"/>
          <w:color w:val="auto"/>
          <w:sz w:val="24"/>
          <w:szCs w:val="24"/>
          <w:highlight w:val="none"/>
        </w:rPr>
        <w:t>公章</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14:paraId="5D68CF6A">
      <w:pPr>
        <w:snapToGrid w:val="0"/>
        <w:spacing w:line="360" w:lineRule="auto"/>
        <w:ind w:right="600" w:firstLine="4200" w:firstLineChars="1750"/>
        <w:rPr>
          <w:rFonts w:hint="eastAsia" w:ascii="Verdana" w:hAnsi="Verdana"/>
          <w:color w:val="auto"/>
          <w:sz w:val="20"/>
          <w:szCs w:val="20"/>
          <w:highlight w:val="none"/>
          <w:lang w:val="en-US"/>
        </w:rPr>
        <w:sectPr>
          <w:footerReference r:id="rId7" w:type="first"/>
          <w:headerReference r:id="rId5" w:type="default"/>
          <w:footerReference r:id="rId6" w:type="default"/>
          <w:pgSz w:w="11906" w:h="16838"/>
          <w:pgMar w:top="1332" w:right="1134" w:bottom="1332" w:left="1134" w:header="567" w:footer="283" w:gutter="0"/>
          <w:pgNumType w:fmt="numberInDash"/>
          <w:cols w:space="720" w:num="1"/>
          <w:docGrid w:linePitch="312" w:charSpace="0"/>
        </w:sect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99D4071">
      <w:pPr>
        <w:spacing w:line="440" w:lineRule="exact"/>
        <w:rPr>
          <w:rFonts w:hint="eastAsia" w:ascii="宋体" w:hAnsi="宋体"/>
          <w:b/>
          <w:sz w:val="32"/>
          <w:szCs w:val="32"/>
        </w:rPr>
      </w:pPr>
      <w:r>
        <w:rPr>
          <w:rFonts w:hint="eastAsia" w:ascii="宋体" w:hAnsi="宋体"/>
          <w:b/>
          <w:sz w:val="32"/>
          <w:szCs w:val="32"/>
          <w:lang w:val="en-US" w:eastAsia="zh-CN"/>
        </w:rPr>
        <w:t>三</w:t>
      </w:r>
      <w:r>
        <w:rPr>
          <w:rFonts w:hint="eastAsia" w:ascii="宋体" w:hAnsi="宋体"/>
          <w:b/>
          <w:sz w:val="32"/>
          <w:szCs w:val="32"/>
        </w:rPr>
        <w:t>、</w:t>
      </w:r>
      <w:r>
        <w:rPr>
          <w:rFonts w:hint="eastAsia" w:ascii="宋体" w:hAnsi="宋体"/>
          <w:b/>
          <w:sz w:val="32"/>
          <w:szCs w:val="32"/>
          <w:lang w:val="en-US" w:eastAsia="zh-CN"/>
        </w:rPr>
        <w:t>投标</w:t>
      </w:r>
      <w:r>
        <w:rPr>
          <w:rFonts w:hint="eastAsia" w:ascii="宋体" w:hAnsi="宋体"/>
          <w:b/>
          <w:sz w:val="32"/>
          <w:szCs w:val="32"/>
        </w:rPr>
        <w:t>人基本情况表</w:t>
      </w:r>
    </w:p>
    <w:p w14:paraId="2AD2BAB7">
      <w:pPr>
        <w:spacing w:line="440" w:lineRule="exact"/>
        <w:jc w:val="center"/>
        <w:rPr>
          <w:rFonts w:hint="eastAsia" w:ascii="宋体" w:hAnsi="宋体"/>
          <w:b/>
          <w:sz w:val="32"/>
          <w:szCs w:val="32"/>
        </w:rPr>
      </w:pPr>
    </w:p>
    <w:tbl>
      <w:tblPr>
        <w:tblStyle w:val="2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260"/>
        <w:gridCol w:w="1417"/>
        <w:gridCol w:w="3423"/>
      </w:tblGrid>
      <w:tr w14:paraId="289A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60" w:type="dxa"/>
            <w:noWrap w:val="0"/>
            <w:vAlign w:val="top"/>
          </w:tcPr>
          <w:p w14:paraId="5A2C4166">
            <w:pPr>
              <w:pStyle w:val="9"/>
              <w:numPr>
                <w:ilvl w:val="0"/>
                <w:numId w:val="0"/>
              </w:numPr>
              <w:snapToGrid w:val="0"/>
              <w:spacing w:before="156" w:after="120" w:line="360" w:lineRule="exact"/>
              <w:jc w:val="center"/>
              <w:rPr>
                <w:rFonts w:hint="eastAsia" w:ascii="宋体" w:hAnsi="宋体" w:cs="宋体"/>
                <w:sz w:val="24"/>
              </w:rPr>
            </w:pPr>
            <w:r>
              <w:rPr>
                <w:rFonts w:hint="eastAsia" w:ascii="宋体" w:hAnsi="宋体" w:cs="宋体"/>
                <w:sz w:val="24"/>
              </w:rPr>
              <w:t>单位名称</w:t>
            </w:r>
          </w:p>
        </w:tc>
        <w:tc>
          <w:tcPr>
            <w:tcW w:w="3260" w:type="dxa"/>
            <w:noWrap w:val="0"/>
            <w:vAlign w:val="top"/>
          </w:tcPr>
          <w:p w14:paraId="22B1F500">
            <w:pPr>
              <w:pStyle w:val="9"/>
              <w:numPr>
                <w:ilvl w:val="0"/>
                <w:numId w:val="0"/>
              </w:numPr>
              <w:snapToGrid w:val="0"/>
              <w:spacing w:before="156" w:after="120" w:line="360" w:lineRule="exact"/>
              <w:ind w:left="777"/>
              <w:rPr>
                <w:rFonts w:hint="eastAsia" w:ascii="宋体" w:hAnsi="宋体" w:cs="宋体"/>
                <w:sz w:val="24"/>
              </w:rPr>
            </w:pPr>
          </w:p>
        </w:tc>
        <w:tc>
          <w:tcPr>
            <w:tcW w:w="1417" w:type="dxa"/>
            <w:noWrap w:val="0"/>
            <w:vAlign w:val="top"/>
          </w:tcPr>
          <w:p w14:paraId="2686637D">
            <w:pPr>
              <w:pStyle w:val="9"/>
              <w:numPr>
                <w:ilvl w:val="0"/>
                <w:numId w:val="0"/>
              </w:numPr>
              <w:snapToGrid w:val="0"/>
              <w:spacing w:before="156" w:after="120" w:line="360" w:lineRule="exact"/>
              <w:rPr>
                <w:rFonts w:hint="eastAsia" w:ascii="宋体" w:hAnsi="宋体" w:cs="宋体"/>
                <w:sz w:val="24"/>
              </w:rPr>
            </w:pPr>
            <w:r>
              <w:rPr>
                <w:rFonts w:hint="eastAsia" w:ascii="宋体" w:hAnsi="宋体" w:cs="宋体"/>
                <w:sz w:val="24"/>
              </w:rPr>
              <w:t>电话</w:t>
            </w:r>
          </w:p>
        </w:tc>
        <w:tc>
          <w:tcPr>
            <w:tcW w:w="3423" w:type="dxa"/>
            <w:noWrap w:val="0"/>
            <w:vAlign w:val="top"/>
          </w:tcPr>
          <w:p w14:paraId="6B0F0972">
            <w:pPr>
              <w:pStyle w:val="9"/>
              <w:numPr>
                <w:ilvl w:val="0"/>
                <w:numId w:val="0"/>
              </w:numPr>
              <w:snapToGrid w:val="0"/>
              <w:spacing w:before="156" w:after="120" w:line="360" w:lineRule="exact"/>
              <w:ind w:left="420"/>
              <w:rPr>
                <w:rFonts w:hint="eastAsia" w:ascii="宋体" w:hAnsi="宋体" w:cs="宋体"/>
                <w:sz w:val="24"/>
              </w:rPr>
            </w:pPr>
          </w:p>
        </w:tc>
      </w:tr>
      <w:tr w14:paraId="073D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60" w:type="dxa"/>
            <w:noWrap w:val="0"/>
            <w:vAlign w:val="top"/>
          </w:tcPr>
          <w:p w14:paraId="7DDB17B4">
            <w:pPr>
              <w:pStyle w:val="9"/>
              <w:numPr>
                <w:ilvl w:val="0"/>
                <w:numId w:val="0"/>
              </w:numPr>
              <w:snapToGrid w:val="0"/>
              <w:spacing w:before="156" w:after="120" w:line="360" w:lineRule="exact"/>
              <w:jc w:val="center"/>
              <w:rPr>
                <w:rFonts w:hint="eastAsia" w:ascii="宋体" w:hAnsi="宋体" w:cs="宋体"/>
                <w:sz w:val="24"/>
              </w:rPr>
            </w:pPr>
            <w:r>
              <w:rPr>
                <w:rFonts w:hint="eastAsia" w:ascii="宋体" w:hAnsi="宋体" w:cs="宋体"/>
                <w:sz w:val="24"/>
              </w:rPr>
              <w:t>地址</w:t>
            </w:r>
          </w:p>
        </w:tc>
        <w:tc>
          <w:tcPr>
            <w:tcW w:w="3260" w:type="dxa"/>
            <w:noWrap w:val="0"/>
            <w:vAlign w:val="top"/>
          </w:tcPr>
          <w:p w14:paraId="7FEDF88E">
            <w:pPr>
              <w:pStyle w:val="9"/>
              <w:numPr>
                <w:ilvl w:val="0"/>
                <w:numId w:val="0"/>
              </w:numPr>
              <w:snapToGrid w:val="0"/>
              <w:spacing w:before="156" w:after="120" w:line="360" w:lineRule="exact"/>
              <w:ind w:left="420"/>
              <w:rPr>
                <w:rFonts w:hint="eastAsia" w:ascii="宋体" w:hAnsi="宋体" w:cs="宋体"/>
                <w:sz w:val="24"/>
              </w:rPr>
            </w:pPr>
          </w:p>
        </w:tc>
        <w:tc>
          <w:tcPr>
            <w:tcW w:w="1417" w:type="dxa"/>
            <w:noWrap w:val="0"/>
            <w:vAlign w:val="top"/>
          </w:tcPr>
          <w:p w14:paraId="25E0548F">
            <w:pPr>
              <w:pStyle w:val="9"/>
              <w:numPr>
                <w:ilvl w:val="0"/>
                <w:numId w:val="0"/>
              </w:numPr>
              <w:snapToGrid w:val="0"/>
              <w:spacing w:before="156" w:after="120" w:line="360" w:lineRule="exact"/>
              <w:rPr>
                <w:rFonts w:hint="eastAsia" w:ascii="宋体" w:hAnsi="宋体" w:cs="宋体"/>
                <w:sz w:val="24"/>
              </w:rPr>
            </w:pPr>
            <w:r>
              <w:rPr>
                <w:rFonts w:hint="eastAsia" w:ascii="宋体" w:hAnsi="宋体" w:cs="宋体"/>
                <w:sz w:val="24"/>
              </w:rPr>
              <w:t>传真</w:t>
            </w:r>
          </w:p>
        </w:tc>
        <w:tc>
          <w:tcPr>
            <w:tcW w:w="3423" w:type="dxa"/>
            <w:noWrap w:val="0"/>
            <w:vAlign w:val="top"/>
          </w:tcPr>
          <w:p w14:paraId="3DF28E50">
            <w:pPr>
              <w:pStyle w:val="9"/>
              <w:numPr>
                <w:ilvl w:val="0"/>
                <w:numId w:val="0"/>
              </w:numPr>
              <w:snapToGrid w:val="0"/>
              <w:spacing w:before="156" w:after="120" w:line="360" w:lineRule="exact"/>
              <w:ind w:left="780"/>
              <w:rPr>
                <w:rFonts w:hint="eastAsia" w:ascii="宋体" w:hAnsi="宋体" w:cs="宋体"/>
                <w:sz w:val="24"/>
              </w:rPr>
            </w:pPr>
          </w:p>
        </w:tc>
      </w:tr>
      <w:tr w14:paraId="5ACC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0" w:type="dxa"/>
            <w:noWrap w:val="0"/>
            <w:vAlign w:val="top"/>
          </w:tcPr>
          <w:p w14:paraId="3E2A4E4D">
            <w:pPr>
              <w:pStyle w:val="9"/>
              <w:numPr>
                <w:ilvl w:val="0"/>
                <w:numId w:val="0"/>
              </w:numPr>
              <w:snapToGrid w:val="0"/>
              <w:spacing w:before="156" w:after="120" w:line="360" w:lineRule="exact"/>
              <w:jc w:val="center"/>
              <w:rPr>
                <w:rFonts w:hint="eastAsia" w:ascii="宋体" w:hAnsi="宋体" w:cs="宋体"/>
                <w:sz w:val="24"/>
              </w:rPr>
            </w:pPr>
            <w:r>
              <w:rPr>
                <w:rFonts w:hint="eastAsia" w:ascii="宋体" w:hAnsi="宋体" w:cs="宋体"/>
                <w:sz w:val="24"/>
              </w:rPr>
              <w:t>主管部门</w:t>
            </w:r>
          </w:p>
        </w:tc>
        <w:tc>
          <w:tcPr>
            <w:tcW w:w="3260" w:type="dxa"/>
            <w:noWrap w:val="0"/>
            <w:vAlign w:val="top"/>
          </w:tcPr>
          <w:p w14:paraId="2564F4B8">
            <w:pPr>
              <w:pStyle w:val="9"/>
              <w:numPr>
                <w:ilvl w:val="0"/>
                <w:numId w:val="0"/>
              </w:numPr>
              <w:snapToGrid w:val="0"/>
              <w:spacing w:before="156" w:after="120" w:line="360" w:lineRule="exact"/>
              <w:ind w:left="420"/>
              <w:rPr>
                <w:rFonts w:hint="eastAsia" w:ascii="宋体" w:hAnsi="宋体" w:cs="宋体"/>
                <w:sz w:val="24"/>
              </w:rPr>
            </w:pPr>
          </w:p>
        </w:tc>
        <w:tc>
          <w:tcPr>
            <w:tcW w:w="1417" w:type="dxa"/>
            <w:noWrap w:val="0"/>
            <w:vAlign w:val="top"/>
          </w:tcPr>
          <w:p w14:paraId="6A30F57C">
            <w:pPr>
              <w:pStyle w:val="9"/>
              <w:numPr>
                <w:ilvl w:val="0"/>
                <w:numId w:val="0"/>
              </w:numPr>
              <w:snapToGrid w:val="0"/>
              <w:spacing w:before="156" w:after="120" w:line="360" w:lineRule="exact"/>
              <w:rPr>
                <w:rFonts w:hint="eastAsia" w:ascii="宋体" w:hAnsi="宋体" w:cs="宋体"/>
                <w:sz w:val="24"/>
              </w:rPr>
            </w:pPr>
            <w:r>
              <w:rPr>
                <w:rFonts w:hint="eastAsia" w:ascii="宋体" w:hAnsi="宋体" w:cs="宋体"/>
                <w:sz w:val="24"/>
              </w:rPr>
              <w:t>企业性质</w:t>
            </w:r>
          </w:p>
        </w:tc>
        <w:tc>
          <w:tcPr>
            <w:tcW w:w="3423" w:type="dxa"/>
            <w:noWrap w:val="0"/>
            <w:vAlign w:val="top"/>
          </w:tcPr>
          <w:p w14:paraId="559C1832">
            <w:pPr>
              <w:pStyle w:val="9"/>
              <w:numPr>
                <w:ilvl w:val="0"/>
                <w:numId w:val="0"/>
              </w:numPr>
              <w:snapToGrid w:val="0"/>
              <w:spacing w:before="156" w:after="120" w:line="360" w:lineRule="exact"/>
              <w:ind w:left="420"/>
              <w:rPr>
                <w:rFonts w:hint="eastAsia" w:ascii="宋体" w:hAnsi="宋体" w:cs="宋体"/>
                <w:sz w:val="24"/>
              </w:rPr>
            </w:pPr>
          </w:p>
        </w:tc>
      </w:tr>
      <w:tr w14:paraId="503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60" w:type="dxa"/>
            <w:noWrap w:val="0"/>
            <w:vAlign w:val="top"/>
          </w:tcPr>
          <w:p w14:paraId="661E1C85">
            <w:pPr>
              <w:pStyle w:val="9"/>
              <w:numPr>
                <w:ilvl w:val="0"/>
                <w:numId w:val="0"/>
              </w:numPr>
              <w:snapToGrid w:val="0"/>
              <w:spacing w:before="156" w:after="120" w:line="360" w:lineRule="exact"/>
              <w:jc w:val="center"/>
              <w:rPr>
                <w:rFonts w:hint="eastAsia" w:ascii="宋体" w:hAnsi="宋体" w:cs="宋体"/>
                <w:sz w:val="24"/>
              </w:rPr>
            </w:pPr>
            <w:r>
              <w:rPr>
                <w:rFonts w:hint="eastAsia" w:ascii="宋体" w:hAnsi="宋体" w:cs="宋体"/>
                <w:sz w:val="24"/>
              </w:rPr>
              <w:t>企业法人</w:t>
            </w:r>
          </w:p>
        </w:tc>
        <w:tc>
          <w:tcPr>
            <w:tcW w:w="3260" w:type="dxa"/>
            <w:noWrap w:val="0"/>
            <w:vAlign w:val="top"/>
          </w:tcPr>
          <w:p w14:paraId="226D7EFB">
            <w:pPr>
              <w:pStyle w:val="9"/>
              <w:numPr>
                <w:ilvl w:val="0"/>
                <w:numId w:val="0"/>
              </w:numPr>
              <w:snapToGrid w:val="0"/>
              <w:spacing w:before="156" w:after="120" w:line="360" w:lineRule="exact"/>
              <w:ind w:left="420"/>
              <w:rPr>
                <w:rFonts w:hint="eastAsia" w:ascii="宋体" w:hAnsi="宋体" w:cs="宋体"/>
                <w:sz w:val="24"/>
              </w:rPr>
            </w:pPr>
          </w:p>
        </w:tc>
        <w:tc>
          <w:tcPr>
            <w:tcW w:w="1417" w:type="dxa"/>
            <w:noWrap w:val="0"/>
            <w:vAlign w:val="top"/>
          </w:tcPr>
          <w:p w14:paraId="4DA367C6">
            <w:pPr>
              <w:pStyle w:val="9"/>
              <w:numPr>
                <w:ilvl w:val="0"/>
                <w:numId w:val="0"/>
              </w:numPr>
              <w:snapToGrid w:val="0"/>
              <w:spacing w:before="156" w:after="120" w:line="360" w:lineRule="exact"/>
              <w:rPr>
                <w:rFonts w:hint="eastAsia" w:ascii="宋体" w:hAnsi="宋体" w:cs="宋体"/>
                <w:sz w:val="24"/>
              </w:rPr>
            </w:pPr>
            <w:r>
              <w:rPr>
                <w:rFonts w:hint="eastAsia" w:ascii="宋体" w:hAnsi="宋体" w:cs="宋体"/>
                <w:sz w:val="24"/>
              </w:rPr>
              <w:t>注册资金</w:t>
            </w:r>
          </w:p>
        </w:tc>
        <w:tc>
          <w:tcPr>
            <w:tcW w:w="3423" w:type="dxa"/>
            <w:noWrap w:val="0"/>
            <w:vAlign w:val="top"/>
          </w:tcPr>
          <w:p w14:paraId="721BAEED">
            <w:pPr>
              <w:pStyle w:val="9"/>
              <w:numPr>
                <w:ilvl w:val="0"/>
                <w:numId w:val="0"/>
              </w:numPr>
              <w:snapToGrid w:val="0"/>
              <w:spacing w:before="156" w:after="120" w:line="360" w:lineRule="exact"/>
              <w:ind w:left="420"/>
              <w:rPr>
                <w:rFonts w:hint="eastAsia" w:ascii="宋体" w:hAnsi="宋体" w:cs="宋体"/>
                <w:sz w:val="24"/>
              </w:rPr>
            </w:pPr>
          </w:p>
        </w:tc>
      </w:tr>
      <w:tr w14:paraId="5DC9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60" w:type="dxa"/>
            <w:noWrap w:val="0"/>
            <w:vAlign w:val="top"/>
          </w:tcPr>
          <w:p w14:paraId="55836A68">
            <w:pPr>
              <w:pStyle w:val="9"/>
              <w:numPr>
                <w:ilvl w:val="0"/>
                <w:numId w:val="0"/>
              </w:numPr>
              <w:snapToGrid w:val="0"/>
              <w:spacing w:before="156" w:after="120" w:line="360" w:lineRule="exact"/>
              <w:jc w:val="center"/>
              <w:rPr>
                <w:rFonts w:hint="eastAsia" w:ascii="宋体" w:hAnsi="宋体" w:cs="宋体"/>
                <w:sz w:val="24"/>
              </w:rPr>
            </w:pPr>
            <w:r>
              <w:rPr>
                <w:rFonts w:hint="eastAsia" w:ascii="宋体" w:hAnsi="宋体" w:cs="宋体"/>
                <w:sz w:val="24"/>
              </w:rPr>
              <w:t>项目负责人</w:t>
            </w:r>
          </w:p>
        </w:tc>
        <w:tc>
          <w:tcPr>
            <w:tcW w:w="3260" w:type="dxa"/>
            <w:noWrap w:val="0"/>
            <w:vAlign w:val="top"/>
          </w:tcPr>
          <w:p w14:paraId="3E1DB02F">
            <w:pPr>
              <w:pStyle w:val="9"/>
              <w:numPr>
                <w:ilvl w:val="0"/>
                <w:numId w:val="0"/>
              </w:numPr>
              <w:snapToGrid w:val="0"/>
              <w:spacing w:before="156" w:after="120" w:line="360" w:lineRule="exact"/>
              <w:ind w:left="420"/>
              <w:rPr>
                <w:rFonts w:hint="eastAsia" w:ascii="宋体" w:hAnsi="宋体" w:cs="宋体"/>
                <w:sz w:val="24"/>
              </w:rPr>
            </w:pPr>
          </w:p>
        </w:tc>
        <w:tc>
          <w:tcPr>
            <w:tcW w:w="1417" w:type="dxa"/>
            <w:noWrap w:val="0"/>
            <w:vAlign w:val="top"/>
          </w:tcPr>
          <w:p w14:paraId="516F26B7">
            <w:pPr>
              <w:pStyle w:val="9"/>
              <w:numPr>
                <w:ilvl w:val="0"/>
                <w:numId w:val="0"/>
              </w:numPr>
              <w:snapToGrid w:val="0"/>
              <w:spacing w:before="156" w:after="120" w:line="360" w:lineRule="exact"/>
              <w:rPr>
                <w:rFonts w:hint="eastAsia" w:ascii="宋体" w:hAnsi="宋体" w:cs="宋体"/>
                <w:sz w:val="24"/>
              </w:rPr>
            </w:pPr>
            <w:r>
              <w:rPr>
                <w:rFonts w:hint="eastAsia" w:ascii="宋体" w:hAnsi="宋体" w:cs="宋体"/>
                <w:sz w:val="24"/>
              </w:rPr>
              <w:t>联系电话</w:t>
            </w:r>
          </w:p>
        </w:tc>
        <w:tc>
          <w:tcPr>
            <w:tcW w:w="3423" w:type="dxa"/>
            <w:noWrap w:val="0"/>
            <w:vAlign w:val="top"/>
          </w:tcPr>
          <w:p w14:paraId="22046FD7">
            <w:pPr>
              <w:pStyle w:val="9"/>
              <w:numPr>
                <w:ilvl w:val="0"/>
                <w:numId w:val="0"/>
              </w:numPr>
              <w:snapToGrid w:val="0"/>
              <w:spacing w:before="156" w:after="120" w:line="360" w:lineRule="exact"/>
              <w:ind w:left="420"/>
              <w:rPr>
                <w:rFonts w:hint="eastAsia" w:ascii="宋体" w:hAnsi="宋体" w:cs="宋体"/>
                <w:sz w:val="24"/>
              </w:rPr>
            </w:pPr>
          </w:p>
        </w:tc>
      </w:tr>
      <w:tr w14:paraId="7D18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60" w:type="dxa"/>
            <w:noWrap w:val="0"/>
            <w:vAlign w:val="top"/>
          </w:tcPr>
          <w:p w14:paraId="7DEE7A75">
            <w:pPr>
              <w:pStyle w:val="9"/>
              <w:numPr>
                <w:ilvl w:val="0"/>
                <w:numId w:val="0"/>
              </w:numPr>
              <w:snapToGrid w:val="0"/>
              <w:spacing w:before="156" w:after="120" w:line="360" w:lineRule="exact"/>
              <w:jc w:val="center"/>
              <w:rPr>
                <w:rFonts w:hint="eastAsia" w:ascii="宋体" w:hAnsi="宋体" w:eastAsia="宋体" w:cs="宋体"/>
                <w:sz w:val="24"/>
              </w:rPr>
            </w:pPr>
            <w:r>
              <w:rPr>
                <w:rFonts w:hint="eastAsia" w:ascii="宋体" w:hAnsi="宋体" w:eastAsia="宋体" w:cs="宋体"/>
                <w:sz w:val="24"/>
              </w:rPr>
              <w:t>统一社会信用代码</w:t>
            </w:r>
          </w:p>
        </w:tc>
        <w:tc>
          <w:tcPr>
            <w:tcW w:w="3260" w:type="dxa"/>
            <w:noWrap w:val="0"/>
            <w:vAlign w:val="top"/>
          </w:tcPr>
          <w:p w14:paraId="62B63292">
            <w:pPr>
              <w:pStyle w:val="9"/>
              <w:numPr>
                <w:ilvl w:val="0"/>
                <w:numId w:val="0"/>
              </w:numPr>
              <w:snapToGrid w:val="0"/>
              <w:spacing w:before="156" w:after="120" w:line="360" w:lineRule="exact"/>
              <w:ind w:left="420"/>
              <w:rPr>
                <w:rFonts w:hint="eastAsia" w:ascii="宋体" w:hAnsi="宋体" w:cs="宋体"/>
                <w:sz w:val="24"/>
              </w:rPr>
            </w:pPr>
          </w:p>
        </w:tc>
        <w:tc>
          <w:tcPr>
            <w:tcW w:w="1417" w:type="dxa"/>
            <w:noWrap w:val="0"/>
            <w:vAlign w:val="top"/>
          </w:tcPr>
          <w:p w14:paraId="72B67D83">
            <w:pPr>
              <w:pStyle w:val="9"/>
              <w:numPr>
                <w:ilvl w:val="0"/>
                <w:numId w:val="0"/>
              </w:numPr>
              <w:snapToGrid w:val="0"/>
              <w:spacing w:before="156" w:after="120" w:line="360" w:lineRule="exact"/>
              <w:rPr>
                <w:rFonts w:hint="eastAsia" w:ascii="宋体" w:hAnsi="宋体" w:cs="宋体"/>
                <w:sz w:val="24"/>
              </w:rPr>
            </w:pPr>
          </w:p>
        </w:tc>
        <w:tc>
          <w:tcPr>
            <w:tcW w:w="3423" w:type="dxa"/>
            <w:noWrap w:val="0"/>
            <w:vAlign w:val="top"/>
          </w:tcPr>
          <w:p w14:paraId="64869131">
            <w:pPr>
              <w:pStyle w:val="9"/>
              <w:numPr>
                <w:ilvl w:val="0"/>
                <w:numId w:val="0"/>
              </w:numPr>
              <w:snapToGrid w:val="0"/>
              <w:spacing w:before="156" w:after="120" w:line="360" w:lineRule="exact"/>
              <w:ind w:left="420"/>
              <w:rPr>
                <w:rFonts w:hint="eastAsia" w:ascii="宋体" w:hAnsi="宋体" w:cs="宋体"/>
                <w:sz w:val="24"/>
              </w:rPr>
            </w:pPr>
          </w:p>
        </w:tc>
      </w:tr>
      <w:tr w14:paraId="6C40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60" w:type="dxa"/>
            <w:noWrap w:val="0"/>
            <w:vAlign w:val="top"/>
          </w:tcPr>
          <w:p w14:paraId="12C626E0">
            <w:pPr>
              <w:pStyle w:val="9"/>
              <w:numPr>
                <w:ilvl w:val="0"/>
                <w:numId w:val="0"/>
              </w:numPr>
              <w:snapToGrid w:val="0"/>
              <w:spacing w:before="156" w:after="120" w:line="360" w:lineRule="exact"/>
              <w:jc w:val="center"/>
              <w:rPr>
                <w:rFonts w:hint="eastAsia" w:ascii="宋体" w:hAnsi="宋体" w:eastAsia="宋体" w:cs="宋体"/>
                <w:sz w:val="24"/>
              </w:rPr>
            </w:pPr>
            <w:r>
              <w:rPr>
                <w:rFonts w:hint="eastAsia" w:ascii="宋体" w:hAnsi="宋体" w:eastAsia="宋体" w:cs="宋体"/>
                <w:sz w:val="24"/>
              </w:rPr>
              <w:t>基本存款账户信息</w:t>
            </w:r>
          </w:p>
        </w:tc>
        <w:tc>
          <w:tcPr>
            <w:tcW w:w="8100" w:type="dxa"/>
            <w:gridSpan w:val="3"/>
            <w:noWrap w:val="0"/>
            <w:vAlign w:val="center"/>
          </w:tcPr>
          <w:p w14:paraId="1ED9C44F">
            <w:pPr>
              <w:pStyle w:val="9"/>
              <w:numPr>
                <w:ilvl w:val="0"/>
                <w:numId w:val="0"/>
              </w:numPr>
              <w:snapToGrid w:val="0"/>
              <w:spacing w:before="156" w:after="120" w:line="360" w:lineRule="exact"/>
              <w:ind w:left="420"/>
              <w:rPr>
                <w:rFonts w:hint="eastAsia" w:ascii="宋体" w:hAnsi="宋体" w:cs="宋体"/>
                <w:sz w:val="24"/>
              </w:rPr>
            </w:pPr>
            <w:r>
              <w:rPr>
                <w:rFonts w:hint="eastAsia"/>
                <w:sz w:val="24"/>
              </w:rPr>
              <w:t>开户银行：                      帐号：</w:t>
            </w:r>
          </w:p>
        </w:tc>
      </w:tr>
      <w:tr w14:paraId="4244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560" w:type="dxa"/>
            <w:noWrap w:val="0"/>
            <w:vAlign w:val="center"/>
          </w:tcPr>
          <w:p w14:paraId="3BAD7C92">
            <w:pPr>
              <w:pStyle w:val="9"/>
              <w:numPr>
                <w:ilvl w:val="0"/>
                <w:numId w:val="0"/>
              </w:numPr>
              <w:snapToGrid w:val="0"/>
              <w:spacing w:before="156" w:after="120" w:line="360" w:lineRule="exact"/>
              <w:jc w:val="center"/>
              <w:rPr>
                <w:rFonts w:hint="eastAsia" w:ascii="宋体" w:hAnsi="宋体" w:cs="宋体"/>
                <w:sz w:val="24"/>
              </w:rPr>
            </w:pPr>
            <w:r>
              <w:rPr>
                <w:rFonts w:hint="eastAsia" w:ascii="宋体" w:hAnsi="宋体" w:cs="宋体"/>
                <w:sz w:val="24"/>
              </w:rPr>
              <w:t>经营范围</w:t>
            </w:r>
          </w:p>
        </w:tc>
        <w:tc>
          <w:tcPr>
            <w:tcW w:w="8100" w:type="dxa"/>
            <w:gridSpan w:val="3"/>
            <w:noWrap w:val="0"/>
            <w:vAlign w:val="top"/>
          </w:tcPr>
          <w:p w14:paraId="632A5475">
            <w:pPr>
              <w:autoSpaceDE w:val="0"/>
              <w:autoSpaceDN w:val="0"/>
              <w:spacing w:after="60" w:line="360" w:lineRule="auto"/>
              <w:rPr>
                <w:rFonts w:hint="eastAsia" w:ascii="宋体" w:hAnsi="宋体" w:cs="宋体"/>
                <w:sz w:val="24"/>
                <w:lang w:val="zh-CN"/>
              </w:rPr>
            </w:pPr>
          </w:p>
          <w:p w14:paraId="025DB56E">
            <w:pPr>
              <w:rPr>
                <w:rFonts w:hint="eastAsia" w:ascii="宋体" w:hAnsi="宋体" w:cs="宋体"/>
                <w:sz w:val="24"/>
                <w:lang w:val="zh-CN"/>
              </w:rPr>
            </w:pPr>
          </w:p>
        </w:tc>
      </w:tr>
      <w:tr w14:paraId="7330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560" w:type="dxa"/>
            <w:noWrap w:val="0"/>
            <w:vAlign w:val="center"/>
          </w:tcPr>
          <w:p w14:paraId="6672CC8F">
            <w:pPr>
              <w:pStyle w:val="9"/>
              <w:numPr>
                <w:ilvl w:val="0"/>
                <w:numId w:val="0"/>
              </w:numPr>
              <w:snapToGrid w:val="0"/>
              <w:spacing w:before="156" w:after="120" w:line="360" w:lineRule="exact"/>
              <w:jc w:val="center"/>
              <w:rPr>
                <w:rFonts w:hint="eastAsia" w:ascii="宋体" w:hAnsi="宋体" w:cs="宋体"/>
                <w:sz w:val="24"/>
              </w:rPr>
            </w:pPr>
            <w:r>
              <w:rPr>
                <w:rFonts w:hint="eastAsia" w:ascii="宋体" w:hAnsi="宋体" w:cs="宋体"/>
                <w:sz w:val="24"/>
              </w:rPr>
              <w:t>响应承诺</w:t>
            </w:r>
          </w:p>
        </w:tc>
        <w:tc>
          <w:tcPr>
            <w:tcW w:w="8100" w:type="dxa"/>
            <w:gridSpan w:val="3"/>
            <w:noWrap w:val="0"/>
            <w:vAlign w:val="top"/>
          </w:tcPr>
          <w:p w14:paraId="6541EF51">
            <w:pPr>
              <w:spacing w:line="320" w:lineRule="exact"/>
              <w:rPr>
                <w:rFonts w:hint="eastAsia" w:ascii="宋体" w:hAnsi="宋体" w:cs="宋体"/>
                <w:sz w:val="24"/>
              </w:rPr>
            </w:pPr>
            <w:r>
              <w:rPr>
                <w:rFonts w:hint="eastAsia" w:ascii="宋体" w:hAnsi="宋体" w:cs="宋体"/>
                <w:sz w:val="24"/>
              </w:rPr>
              <w:t>1、具有独立承担民事责任的能力；</w:t>
            </w:r>
          </w:p>
          <w:p w14:paraId="6B429CE6">
            <w:pPr>
              <w:spacing w:line="320" w:lineRule="exact"/>
              <w:rPr>
                <w:rFonts w:hint="eastAsia" w:ascii="宋体" w:hAnsi="宋体" w:cs="宋体"/>
                <w:sz w:val="24"/>
              </w:rPr>
            </w:pPr>
            <w:r>
              <w:rPr>
                <w:rFonts w:hint="eastAsia" w:ascii="宋体" w:hAnsi="宋体" w:cs="宋体"/>
                <w:sz w:val="24"/>
              </w:rPr>
              <w:t xml:space="preserve">2、具有履行合同所必需的设备和专业技术能力； </w:t>
            </w:r>
          </w:p>
          <w:p w14:paraId="3AAB2EE1">
            <w:pPr>
              <w:spacing w:line="320" w:lineRule="exact"/>
              <w:rPr>
                <w:rFonts w:hint="eastAsia" w:ascii="宋体" w:hAnsi="宋体" w:cs="宋体"/>
                <w:sz w:val="24"/>
              </w:rPr>
            </w:pPr>
            <w:r>
              <w:rPr>
                <w:rFonts w:hint="eastAsia" w:ascii="宋体" w:hAnsi="宋体" w:cs="宋体"/>
                <w:sz w:val="24"/>
              </w:rPr>
              <w:t>3、独立参加</w:t>
            </w:r>
            <w:r>
              <w:rPr>
                <w:rFonts w:hint="eastAsia" w:ascii="宋体" w:hAnsi="宋体" w:cs="宋体"/>
                <w:sz w:val="24"/>
                <w:lang w:val="en-US" w:eastAsia="zh-CN"/>
              </w:rPr>
              <w:t>招投标</w:t>
            </w:r>
            <w:r>
              <w:rPr>
                <w:rFonts w:hint="eastAsia" w:ascii="宋体" w:hAnsi="宋体" w:cs="宋体"/>
                <w:sz w:val="24"/>
              </w:rPr>
              <w:t>响应活动，若</w:t>
            </w:r>
            <w:r>
              <w:rPr>
                <w:rFonts w:hint="eastAsia" w:ascii="宋体" w:hAnsi="宋体" w:cs="宋体"/>
                <w:sz w:val="24"/>
                <w:lang w:val="en-US" w:eastAsia="zh-CN"/>
              </w:rPr>
              <w:t>中标</w:t>
            </w:r>
            <w:r>
              <w:rPr>
                <w:rFonts w:hint="eastAsia" w:ascii="宋体" w:hAnsi="宋体" w:cs="宋体"/>
                <w:sz w:val="24"/>
              </w:rPr>
              <w:t>决不转包；</w:t>
            </w:r>
          </w:p>
          <w:p w14:paraId="1EFF44E4">
            <w:pPr>
              <w:spacing w:line="320" w:lineRule="exact"/>
              <w:rPr>
                <w:rFonts w:hint="eastAsia" w:ascii="宋体" w:hAnsi="宋体" w:cs="宋体"/>
                <w:sz w:val="24"/>
              </w:rPr>
            </w:pPr>
            <w:r>
              <w:rPr>
                <w:rFonts w:hint="eastAsia" w:ascii="宋体" w:hAnsi="宋体" w:cs="宋体"/>
                <w:sz w:val="24"/>
              </w:rPr>
              <w:t>4、在采购人处无经公示的不良行为信用记录或有不良行为信用记录已过处罚暂停期的。</w:t>
            </w:r>
          </w:p>
          <w:p w14:paraId="5442ECC3">
            <w:pPr>
              <w:pStyle w:val="20"/>
              <w:jc w:val="both"/>
              <w:rPr>
                <w:rFonts w:hint="default" w:eastAsia="宋体"/>
                <w:lang w:val="en-US" w:eastAsia="zh-CN"/>
              </w:rPr>
            </w:pPr>
            <w:r>
              <w:rPr>
                <w:rFonts w:hint="eastAsia"/>
                <w:b w:val="0"/>
                <w:bCs/>
                <w:lang w:val="en-US" w:eastAsia="zh-CN"/>
              </w:rPr>
              <w:t>5</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kern w:val="2"/>
                <w:sz w:val="24"/>
                <w:szCs w:val="24"/>
                <w:lang w:val="en-US" w:eastAsia="zh-CN" w:bidi="ar-SA"/>
              </w:rPr>
              <w:t>非采购人省属系统处级以上领导干部（含副调研员和离退休干部）、采购人科级领导干部亲属及其特定关系人的企业，包括领导干部亲属及其特定关系人实际控制或担任股东或有关联交易、依托关系的企业</w:t>
            </w:r>
          </w:p>
        </w:tc>
      </w:tr>
    </w:tbl>
    <w:p w14:paraId="2BA4C326">
      <w:pPr>
        <w:spacing w:line="600" w:lineRule="exact"/>
        <w:rPr>
          <w:rFonts w:hint="eastAsia" w:ascii="宋体" w:hAnsi="宋体"/>
          <w:b/>
          <w:bCs/>
          <w:sz w:val="24"/>
        </w:rPr>
      </w:pPr>
      <w:r>
        <w:rPr>
          <w:rFonts w:hint="eastAsia" w:ascii="宋体" w:hAnsi="宋体"/>
          <w:b/>
          <w:bCs/>
          <w:sz w:val="24"/>
        </w:rPr>
        <w:t>注：1、后附</w:t>
      </w:r>
      <w:r>
        <w:rPr>
          <w:rFonts w:hint="eastAsia" w:ascii="宋体" w:hAnsi="宋体" w:cs="宋体"/>
          <w:b/>
          <w:bCs/>
          <w:sz w:val="24"/>
        </w:rPr>
        <w:t>有效的营业执照副本复印件(加盖公章)。</w:t>
      </w:r>
    </w:p>
    <w:p w14:paraId="122F8DE7">
      <w:pPr>
        <w:spacing w:line="360" w:lineRule="exact"/>
        <w:ind w:firstLine="3120" w:firstLineChars="1300"/>
        <w:rPr>
          <w:rFonts w:hint="eastAsia" w:ascii="宋体" w:hAnsi="宋体"/>
          <w:sz w:val="24"/>
        </w:rPr>
      </w:pPr>
    </w:p>
    <w:p w14:paraId="7293C453">
      <w:pPr>
        <w:spacing w:line="360" w:lineRule="exact"/>
        <w:ind w:firstLine="3120" w:firstLineChars="1300"/>
        <w:rPr>
          <w:rFonts w:hint="eastAsia" w:ascii="宋体" w:hAnsi="宋体"/>
          <w:sz w:val="24"/>
        </w:rPr>
      </w:pPr>
      <w:r>
        <w:rPr>
          <w:rFonts w:hint="eastAsia" w:ascii="宋体" w:hAnsi="宋体"/>
          <w:sz w:val="24"/>
          <w:lang w:val="en-US" w:eastAsia="zh-CN"/>
        </w:rPr>
        <w:t>投标</w:t>
      </w:r>
      <w:r>
        <w:rPr>
          <w:rFonts w:hint="eastAsia" w:ascii="宋体" w:hAnsi="宋体"/>
          <w:sz w:val="24"/>
        </w:rPr>
        <w:t xml:space="preserve">人：（盖单位章）              </w:t>
      </w:r>
    </w:p>
    <w:p w14:paraId="3324969C">
      <w:pPr>
        <w:spacing w:line="360" w:lineRule="exact"/>
        <w:ind w:firstLine="3120" w:firstLineChars="1300"/>
        <w:rPr>
          <w:rFonts w:hint="eastAsia"/>
          <w:sz w:val="24"/>
        </w:rPr>
      </w:pPr>
      <w:r>
        <w:rPr>
          <w:rFonts w:hint="eastAsia" w:ascii="宋体" w:hAnsi="宋体"/>
          <w:sz w:val="24"/>
        </w:rPr>
        <w:t>法定代表人或委托代理人：（签字或盖</w:t>
      </w:r>
      <w:r>
        <w:rPr>
          <w:rFonts w:hint="eastAsia"/>
          <w:sz w:val="24"/>
        </w:rPr>
        <w:t>章）</w:t>
      </w:r>
    </w:p>
    <w:p w14:paraId="772FA1A3">
      <w:pPr>
        <w:snapToGrid w:val="0"/>
        <w:spacing w:before="50" w:after="50" w:line="360" w:lineRule="auto"/>
        <w:rPr>
          <w:rFonts w:hint="eastAsia"/>
        </w:r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  月</w:t>
      </w:r>
      <w:r>
        <w:rPr>
          <w:rFonts w:hint="eastAsia"/>
          <w:sz w:val="24"/>
        </w:rPr>
        <w:t xml:space="preserve">  日</w:t>
      </w:r>
    </w:p>
    <w:p w14:paraId="54F814F6">
      <w:pPr>
        <w:jc w:val="center"/>
        <w:rPr>
          <w:rFonts w:hint="eastAsia" w:ascii="宋体" w:hAnsi="宋体"/>
          <w:b/>
          <w:bCs/>
          <w:sz w:val="32"/>
          <w:szCs w:val="32"/>
        </w:rPr>
      </w:pPr>
    </w:p>
    <w:p w14:paraId="76C1F260">
      <w:pPr>
        <w:jc w:val="center"/>
        <w:rPr>
          <w:rFonts w:hint="eastAsia" w:ascii="宋体" w:hAnsi="宋体"/>
          <w:b/>
          <w:color w:val="auto"/>
          <w:sz w:val="36"/>
          <w:szCs w:val="36"/>
          <w:highlight w:val="none"/>
        </w:rPr>
      </w:pPr>
    </w:p>
    <w:p w14:paraId="76B462F8">
      <w:pPr>
        <w:jc w:val="both"/>
        <w:rPr>
          <w:rFonts w:hint="eastAsia" w:ascii="宋体" w:hAnsi="宋体"/>
          <w:b/>
          <w:color w:val="auto"/>
          <w:sz w:val="36"/>
          <w:szCs w:val="36"/>
          <w:highlight w:val="none"/>
        </w:rPr>
      </w:pPr>
    </w:p>
    <w:p w14:paraId="219622D8">
      <w:pPr>
        <w:jc w:val="center"/>
        <w:rPr>
          <w:rFonts w:hint="eastAsia" w:ascii="宋体" w:hAnsi="宋体"/>
          <w:b/>
          <w:color w:val="auto"/>
          <w:sz w:val="36"/>
          <w:szCs w:val="36"/>
          <w:highlight w:val="none"/>
        </w:rPr>
      </w:pPr>
    </w:p>
    <w:p w14:paraId="614E4A7E">
      <w:pPr>
        <w:pStyle w:val="13"/>
        <w:numPr>
          <w:ilvl w:val="0"/>
          <w:numId w:val="0"/>
        </w:numPr>
        <w:snapToGrid w:val="0"/>
        <w:spacing w:line="280" w:lineRule="atLeast"/>
        <w:jc w:val="center"/>
        <w:rPr>
          <w:rFonts w:hint="eastAsia" w:hAnsi="宋体" w:cs="宋体"/>
          <w:color w:val="000000"/>
          <w:spacing w:val="40"/>
          <w:kern w:val="0"/>
          <w:sz w:val="32"/>
          <w:szCs w:val="32"/>
        </w:rPr>
      </w:pPr>
      <w:r>
        <w:rPr>
          <w:rFonts w:hint="eastAsia"/>
          <w:b/>
          <w:bCs/>
          <w:color w:val="auto"/>
          <w:sz w:val="36"/>
          <w:szCs w:val="44"/>
          <w:highlight w:val="none"/>
          <w:lang w:val="en-US" w:eastAsia="zh-CN"/>
        </w:rPr>
        <w:t>五</w:t>
      </w:r>
      <w:r>
        <w:rPr>
          <w:rFonts w:hint="eastAsia"/>
          <w:b/>
          <w:bCs/>
          <w:color w:val="auto"/>
          <w:sz w:val="36"/>
          <w:szCs w:val="44"/>
          <w:highlight w:val="none"/>
          <w:lang w:eastAsia="zh-CN"/>
        </w:rPr>
        <w:t>、</w:t>
      </w:r>
      <w:r>
        <w:rPr>
          <w:rFonts w:hint="eastAsia"/>
          <w:b/>
          <w:bCs/>
          <w:color w:val="auto"/>
          <w:sz w:val="36"/>
          <w:szCs w:val="44"/>
          <w:highlight w:val="none"/>
        </w:rPr>
        <w:t>服务</w:t>
      </w:r>
      <w:r>
        <w:rPr>
          <w:rFonts w:hint="eastAsia"/>
          <w:b/>
          <w:bCs/>
          <w:color w:val="auto"/>
          <w:sz w:val="36"/>
          <w:szCs w:val="44"/>
          <w:highlight w:val="none"/>
          <w:lang w:eastAsia="zh-CN"/>
        </w:rPr>
        <w:t>承诺书</w:t>
      </w:r>
    </w:p>
    <w:p w14:paraId="123E60A6">
      <w:pPr>
        <w:pStyle w:val="13"/>
        <w:numPr>
          <w:ilvl w:val="0"/>
          <w:numId w:val="0"/>
        </w:numPr>
        <w:snapToGrid w:val="0"/>
        <w:spacing w:line="280" w:lineRule="atLeast"/>
        <w:jc w:val="both"/>
        <w:rPr>
          <w:rFonts w:hint="eastAsia" w:hAnsi="宋体" w:cs="宋体"/>
          <w:b w:val="0"/>
          <w:bCs/>
          <w:color w:val="000000"/>
          <w:spacing w:val="40"/>
          <w:kern w:val="0"/>
          <w:sz w:val="24"/>
          <w:szCs w:val="24"/>
          <w:lang w:eastAsia="zh-CN"/>
        </w:rPr>
      </w:pPr>
    </w:p>
    <w:p w14:paraId="61670F0B">
      <w:pPr>
        <w:pStyle w:val="13"/>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hAnsi="宋体" w:cs="宋体"/>
          <w:sz w:val="24"/>
          <w:szCs w:val="24"/>
          <w:u w:val="single"/>
        </w:rPr>
      </w:pPr>
      <w:r>
        <w:rPr>
          <w:rFonts w:hint="eastAsia" w:hAnsi="宋体" w:cs="宋体"/>
          <w:sz w:val="24"/>
          <w:szCs w:val="24"/>
          <w:u w:val="single"/>
          <w:lang w:val="en-US" w:eastAsia="zh-CN"/>
        </w:rPr>
        <w:t xml:space="preserve">                        </w:t>
      </w:r>
      <w:r>
        <w:rPr>
          <w:rFonts w:hint="eastAsia" w:hAnsi="宋体" w:cs="宋体"/>
          <w:sz w:val="24"/>
          <w:szCs w:val="24"/>
          <w:u w:val="single"/>
        </w:rPr>
        <w:t>：</w:t>
      </w:r>
    </w:p>
    <w:p w14:paraId="2E0AB9D7">
      <w:pPr>
        <w:pStyle w:val="13"/>
        <w:keepNext w:val="0"/>
        <w:keepLines w:val="0"/>
        <w:pageBreakBefore w:val="0"/>
        <w:widowControl w:val="0"/>
        <w:kinsoku/>
        <w:wordWrap/>
        <w:overflowPunct/>
        <w:topLinePunct w:val="0"/>
        <w:autoSpaceDE/>
        <w:autoSpaceDN/>
        <w:bidi w:val="0"/>
        <w:adjustRightInd/>
        <w:snapToGrid w:val="0"/>
        <w:spacing w:line="600" w:lineRule="exact"/>
        <w:ind w:firstLine="482" w:firstLineChars="200"/>
        <w:textAlignment w:val="auto"/>
        <w:rPr>
          <w:rFonts w:hint="eastAsia" w:hAnsi="宋体" w:cs="宋体"/>
          <w:sz w:val="24"/>
          <w:szCs w:val="24"/>
        </w:rPr>
      </w:pPr>
      <w:r>
        <w:rPr>
          <w:rFonts w:hint="eastAsia" w:hAnsi="宋体" w:cs="宋体"/>
          <w:sz w:val="24"/>
          <w:szCs w:val="24"/>
        </w:rPr>
        <w:t>为参加</w:t>
      </w:r>
      <w:r>
        <w:rPr>
          <w:rFonts w:hint="eastAsia" w:hAnsi="宋体" w:cs="宋体"/>
          <w:sz w:val="24"/>
          <w:szCs w:val="24"/>
          <w:u w:val="single"/>
          <w:lang w:val="en-US" w:eastAsia="zh-CN"/>
        </w:rPr>
        <w:t xml:space="preserve">                                </w:t>
      </w:r>
      <w:r>
        <w:rPr>
          <w:rFonts w:hint="eastAsia" w:hAnsi="宋体" w:cs="宋体"/>
          <w:sz w:val="24"/>
          <w:szCs w:val="24"/>
          <w:u w:val="none"/>
          <w:lang w:val="en-US" w:eastAsia="zh-CN"/>
        </w:rPr>
        <w:t xml:space="preserve"> 项目 </w:t>
      </w:r>
      <w:r>
        <w:rPr>
          <w:rFonts w:hint="eastAsia" w:hAnsi="宋体" w:cs="宋体"/>
          <w:sz w:val="24"/>
          <w:szCs w:val="24"/>
        </w:rPr>
        <w:t>，本企业响应承诺如下：</w:t>
      </w:r>
    </w:p>
    <w:p w14:paraId="1CEF51A9">
      <w:pPr>
        <w:pStyle w:val="21"/>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ascii="宋体" w:hAnsi="宋体"/>
          <w:sz w:val="24"/>
        </w:rPr>
      </w:pPr>
      <w:r>
        <w:rPr>
          <w:rFonts w:hint="eastAsia" w:ascii="宋体" w:hAnsi="宋体"/>
          <w:sz w:val="24"/>
        </w:rPr>
        <w:t xml:space="preserve">  1、我方在签订协议前，一次性交纳足额履约保证金给采购人。</w:t>
      </w:r>
    </w:p>
    <w:p w14:paraId="707DC9C5">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sz w:val="24"/>
        </w:rPr>
      </w:pPr>
      <w:r>
        <w:rPr>
          <w:rFonts w:hint="eastAsia" w:ascii="宋体" w:hAnsi="宋体"/>
          <w:sz w:val="24"/>
        </w:rPr>
        <w:t xml:space="preserve">  2、我方响应采购文件及合同所有内容。</w:t>
      </w:r>
    </w:p>
    <w:p w14:paraId="55B3AFD9">
      <w:pPr>
        <w:keepNext w:val="0"/>
        <w:keepLines w:val="0"/>
        <w:pageBreakBefore w:val="0"/>
        <w:widowControl w:val="0"/>
        <w:kinsoku/>
        <w:wordWrap/>
        <w:overflowPunct/>
        <w:topLinePunct w:val="0"/>
        <w:autoSpaceDE/>
        <w:autoSpaceDN/>
        <w:bidi w:val="0"/>
        <w:adjustRightInd/>
        <w:spacing w:line="600" w:lineRule="exact"/>
        <w:ind w:firstLine="240" w:firstLineChars="1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安装</w:t>
      </w:r>
      <w:r>
        <w:rPr>
          <w:rFonts w:hint="eastAsia" w:ascii="宋体" w:hAnsi="宋体"/>
          <w:sz w:val="24"/>
        </w:rPr>
        <w:t>验收及售后服务承诺：严格按照采购需求及合同条款执行。</w:t>
      </w:r>
    </w:p>
    <w:p w14:paraId="0A3A9EB9">
      <w:pPr>
        <w:pStyle w:val="21"/>
        <w:keepNext w:val="0"/>
        <w:keepLines w:val="0"/>
        <w:pageBreakBefore w:val="0"/>
        <w:widowControl w:val="0"/>
        <w:kinsoku/>
        <w:wordWrap/>
        <w:overflowPunct/>
        <w:topLinePunct w:val="0"/>
        <w:autoSpaceDE/>
        <w:autoSpaceDN/>
        <w:bidi w:val="0"/>
        <w:adjustRightInd/>
        <w:spacing w:line="600" w:lineRule="exact"/>
        <w:ind w:left="0" w:leftChars="0" w:firstLine="240" w:firstLineChars="100"/>
        <w:textAlignment w:val="auto"/>
        <w:rPr>
          <w:rFonts w:ascii="宋体" w:hAnsi="宋体"/>
          <w:sz w:val="24"/>
        </w:rPr>
      </w:pPr>
      <w:r>
        <w:rPr>
          <w:rFonts w:hint="eastAsia" w:ascii="宋体" w:hAnsi="宋体"/>
          <w:sz w:val="24"/>
        </w:rPr>
        <w:t>4、我方严格履行合同条款相关的权利义务。</w:t>
      </w:r>
    </w:p>
    <w:p w14:paraId="7DB167E3">
      <w:pPr>
        <w:pStyle w:val="21"/>
        <w:keepNext w:val="0"/>
        <w:keepLines w:val="0"/>
        <w:pageBreakBefore w:val="0"/>
        <w:widowControl w:val="0"/>
        <w:kinsoku/>
        <w:wordWrap/>
        <w:overflowPunct/>
        <w:topLinePunct w:val="0"/>
        <w:autoSpaceDE/>
        <w:autoSpaceDN/>
        <w:bidi w:val="0"/>
        <w:adjustRightInd/>
        <w:spacing w:line="600" w:lineRule="exact"/>
        <w:ind w:left="0" w:leftChars="0" w:firstLine="240" w:firstLineChars="100"/>
        <w:textAlignment w:val="auto"/>
        <w:rPr>
          <w:rFonts w:hint="eastAsia" w:ascii="宋体" w:hAnsi="宋体"/>
          <w:sz w:val="24"/>
        </w:rPr>
      </w:pPr>
      <w:r>
        <w:rPr>
          <w:rFonts w:hint="eastAsia" w:ascii="宋体" w:hAnsi="宋体"/>
          <w:sz w:val="24"/>
        </w:rPr>
        <w:t>5、我方严格遵守合同条款相关的违约责任。</w:t>
      </w:r>
    </w:p>
    <w:p w14:paraId="6F870CF6">
      <w:pPr>
        <w:pStyle w:val="21"/>
        <w:keepNext w:val="0"/>
        <w:keepLines w:val="0"/>
        <w:pageBreakBefore w:val="0"/>
        <w:widowControl w:val="0"/>
        <w:kinsoku/>
        <w:wordWrap/>
        <w:overflowPunct/>
        <w:topLinePunct w:val="0"/>
        <w:autoSpaceDE/>
        <w:autoSpaceDN/>
        <w:bidi w:val="0"/>
        <w:adjustRightInd/>
        <w:spacing w:line="600" w:lineRule="exact"/>
        <w:ind w:left="0" w:leftChars="0" w:firstLine="240" w:firstLineChars="100"/>
        <w:textAlignment w:val="auto"/>
        <w:rPr>
          <w:rFonts w:hint="eastAsia" w:ascii="宋体" w:hAnsi="宋体"/>
          <w:sz w:val="24"/>
        </w:rPr>
      </w:pPr>
      <w:r>
        <w:rPr>
          <w:rFonts w:hint="eastAsia" w:ascii="宋体" w:hAnsi="宋体"/>
          <w:sz w:val="24"/>
        </w:rPr>
        <w:t>6、其它的优于条款：</w:t>
      </w:r>
    </w:p>
    <w:p w14:paraId="7ADA3A13">
      <w:pPr>
        <w:spacing w:line="360" w:lineRule="exact"/>
        <w:ind w:firstLine="4320" w:firstLineChars="1800"/>
        <w:rPr>
          <w:rFonts w:hint="eastAsia" w:ascii="宋体" w:hAnsi="宋体" w:cs="宋体"/>
          <w:kern w:val="0"/>
          <w:sz w:val="24"/>
        </w:rPr>
      </w:pPr>
      <w:r>
        <w:rPr>
          <w:rFonts w:hint="eastAsia" w:ascii="宋体" w:hAnsi="宋体" w:cs="宋体"/>
          <w:kern w:val="0"/>
          <w:sz w:val="24"/>
        </w:rPr>
        <w:t xml:space="preserve">  </w:t>
      </w:r>
    </w:p>
    <w:p w14:paraId="21FF8CB7">
      <w:pPr>
        <w:spacing w:line="360" w:lineRule="exact"/>
        <w:ind w:firstLine="4320" w:firstLineChars="1800"/>
        <w:rPr>
          <w:rFonts w:hint="eastAsia" w:ascii="宋体" w:hAnsi="宋体" w:cs="宋体"/>
          <w:kern w:val="0"/>
          <w:sz w:val="24"/>
        </w:rPr>
      </w:pPr>
    </w:p>
    <w:p w14:paraId="287DCB36">
      <w:pPr>
        <w:spacing w:line="360" w:lineRule="exact"/>
        <w:ind w:firstLine="4320" w:firstLineChars="1800"/>
        <w:rPr>
          <w:rFonts w:hint="eastAsia" w:ascii="宋体" w:hAnsi="宋体" w:cs="宋体"/>
          <w:kern w:val="0"/>
          <w:sz w:val="24"/>
        </w:rPr>
      </w:pPr>
    </w:p>
    <w:p w14:paraId="7FA8AA30">
      <w:pPr>
        <w:spacing w:line="360" w:lineRule="exact"/>
        <w:ind w:firstLine="4320" w:firstLineChars="1800"/>
        <w:rPr>
          <w:rFonts w:hint="eastAsia" w:ascii="宋体" w:hAnsi="宋体"/>
          <w:sz w:val="24"/>
        </w:rPr>
      </w:pPr>
      <w:r>
        <w:rPr>
          <w:rFonts w:hint="eastAsia" w:ascii="宋体" w:hAnsi="宋体"/>
          <w:sz w:val="24"/>
          <w:lang w:val="en-US" w:eastAsia="zh-CN"/>
        </w:rPr>
        <w:t>投标</w:t>
      </w:r>
      <w:r>
        <w:rPr>
          <w:rFonts w:ascii="宋体" w:hAnsi="宋体"/>
          <w:sz w:val="24"/>
        </w:rPr>
        <w:t xml:space="preserve">人（盖章）：  </w:t>
      </w:r>
    </w:p>
    <w:p w14:paraId="615DA940">
      <w:pPr>
        <w:spacing w:line="360" w:lineRule="exact"/>
        <w:ind w:firstLine="3120" w:firstLineChars="1300"/>
        <w:rPr>
          <w:rFonts w:hint="eastAsia" w:ascii="宋体" w:hAnsi="宋体"/>
          <w:sz w:val="24"/>
        </w:rPr>
      </w:pPr>
      <w:r>
        <w:rPr>
          <w:rFonts w:hint="eastAsia"/>
          <w:sz w:val="24"/>
        </w:rPr>
        <w:t>法定代表人或委托代理人</w:t>
      </w:r>
      <w:r>
        <w:rPr>
          <w:rFonts w:ascii="宋体" w:hAnsi="宋体"/>
          <w:sz w:val="24"/>
        </w:rPr>
        <w:t>（</w:t>
      </w:r>
      <w:r>
        <w:rPr>
          <w:rFonts w:hint="eastAsia" w:ascii="宋体" w:hAnsi="宋体"/>
          <w:sz w:val="24"/>
        </w:rPr>
        <w:t>签字或盖章</w:t>
      </w:r>
      <w:r>
        <w:rPr>
          <w:rFonts w:ascii="宋体" w:hAnsi="宋体"/>
          <w:sz w:val="24"/>
        </w:rPr>
        <w:t>）</w:t>
      </w:r>
      <w:r>
        <w:rPr>
          <w:rFonts w:hint="eastAsia" w:ascii="宋体" w:hAnsi="宋体"/>
          <w:sz w:val="24"/>
        </w:rPr>
        <w:t>：</w:t>
      </w:r>
    </w:p>
    <w:p w14:paraId="237BA7C8">
      <w:pPr>
        <w:spacing w:line="360" w:lineRule="exact"/>
        <w:ind w:firstLine="4320" w:firstLineChars="1800"/>
        <w:rPr>
          <w:rFonts w:hint="eastAsia" w:ascii="宋体" w:hAnsi="宋体"/>
          <w:sz w:val="24"/>
        </w:rPr>
      </w:pPr>
      <w:r>
        <w:rPr>
          <w:rFonts w:hint="eastAsia" w:ascii="宋体" w:hAnsi="宋体"/>
          <w:sz w:val="24"/>
        </w:rPr>
        <w:t>2025年  月   日</w:t>
      </w:r>
    </w:p>
    <w:p w14:paraId="041A5A7C">
      <w:pPr>
        <w:adjustRightInd w:val="0"/>
        <w:snapToGrid w:val="0"/>
        <w:spacing w:before="312" w:beforeLines="100" w:after="312" w:afterLines="100" w:line="360" w:lineRule="auto"/>
        <w:jc w:val="center"/>
        <w:rPr>
          <w:rFonts w:hint="eastAsia" w:ascii="宋体" w:hAnsi="宋体" w:cs="宋体"/>
          <w:b/>
          <w:sz w:val="32"/>
          <w:szCs w:val="32"/>
        </w:rPr>
      </w:pPr>
    </w:p>
    <w:p w14:paraId="05AA23B3">
      <w:pPr>
        <w:spacing w:line="400" w:lineRule="exact"/>
        <w:rPr>
          <w:rFonts w:hint="eastAsia" w:ascii="宋体" w:hAnsi="Courier New" w:eastAsia="宋体" w:cs="Courier New"/>
          <w:b/>
          <w:bCs/>
          <w:color w:val="auto"/>
          <w:kern w:val="2"/>
          <w:sz w:val="36"/>
          <w:szCs w:val="44"/>
          <w:highlight w:val="none"/>
          <w:lang w:val="en-US" w:eastAsia="zh-CN" w:bidi="ar-SA"/>
        </w:rPr>
      </w:pPr>
    </w:p>
    <w:p w14:paraId="4039F81F">
      <w:pPr>
        <w:spacing w:line="400" w:lineRule="exact"/>
        <w:rPr>
          <w:rFonts w:hint="eastAsia" w:ascii="宋体" w:hAnsi="Courier New" w:eastAsia="宋体" w:cs="Courier New"/>
          <w:b/>
          <w:bCs/>
          <w:color w:val="auto"/>
          <w:kern w:val="2"/>
          <w:sz w:val="36"/>
          <w:szCs w:val="44"/>
          <w:highlight w:val="none"/>
          <w:lang w:val="en-US" w:eastAsia="zh-CN" w:bidi="ar-SA"/>
        </w:rPr>
      </w:pPr>
    </w:p>
    <w:p w14:paraId="1D002A61">
      <w:pPr>
        <w:spacing w:line="400" w:lineRule="exact"/>
        <w:rPr>
          <w:rFonts w:hint="eastAsia" w:ascii="宋体" w:hAnsi="Courier New" w:eastAsia="宋体" w:cs="Courier New"/>
          <w:b/>
          <w:bCs/>
          <w:color w:val="auto"/>
          <w:kern w:val="2"/>
          <w:sz w:val="36"/>
          <w:szCs w:val="44"/>
          <w:highlight w:val="none"/>
          <w:lang w:val="en-US" w:eastAsia="zh-CN" w:bidi="ar-SA"/>
        </w:rPr>
      </w:pPr>
    </w:p>
    <w:p w14:paraId="1A2727CB">
      <w:pPr>
        <w:spacing w:line="400" w:lineRule="exact"/>
        <w:rPr>
          <w:rFonts w:hint="eastAsia" w:ascii="宋体" w:hAnsi="Courier New" w:eastAsia="宋体" w:cs="Courier New"/>
          <w:b/>
          <w:bCs/>
          <w:color w:val="auto"/>
          <w:kern w:val="2"/>
          <w:sz w:val="36"/>
          <w:szCs w:val="44"/>
          <w:highlight w:val="none"/>
          <w:lang w:val="en-US" w:eastAsia="zh-CN" w:bidi="ar-SA"/>
        </w:rPr>
      </w:pPr>
    </w:p>
    <w:p w14:paraId="6E9D7C66">
      <w:pPr>
        <w:spacing w:line="400" w:lineRule="exact"/>
        <w:rPr>
          <w:rFonts w:hint="eastAsia" w:ascii="宋体" w:hAnsi="Courier New" w:eastAsia="宋体" w:cs="Courier New"/>
          <w:b/>
          <w:bCs/>
          <w:color w:val="auto"/>
          <w:kern w:val="2"/>
          <w:sz w:val="36"/>
          <w:szCs w:val="44"/>
          <w:highlight w:val="none"/>
          <w:lang w:val="en-US" w:eastAsia="zh-CN" w:bidi="ar-SA"/>
        </w:rPr>
      </w:pPr>
    </w:p>
    <w:p w14:paraId="5B2ACFD3">
      <w:pPr>
        <w:spacing w:line="400" w:lineRule="exact"/>
        <w:rPr>
          <w:rFonts w:hint="eastAsia" w:ascii="宋体" w:hAnsi="Courier New" w:eastAsia="宋体" w:cs="Courier New"/>
          <w:b/>
          <w:bCs/>
          <w:color w:val="auto"/>
          <w:kern w:val="2"/>
          <w:sz w:val="36"/>
          <w:szCs w:val="44"/>
          <w:highlight w:val="none"/>
          <w:lang w:val="en-US" w:eastAsia="zh-CN" w:bidi="ar-SA"/>
        </w:rPr>
      </w:pPr>
    </w:p>
    <w:p w14:paraId="36409842">
      <w:pPr>
        <w:spacing w:line="400" w:lineRule="exact"/>
        <w:rPr>
          <w:rFonts w:hint="eastAsia" w:ascii="宋体" w:hAnsi="Courier New" w:eastAsia="宋体" w:cs="Courier New"/>
          <w:b/>
          <w:bCs/>
          <w:color w:val="auto"/>
          <w:kern w:val="2"/>
          <w:sz w:val="36"/>
          <w:szCs w:val="44"/>
          <w:highlight w:val="none"/>
          <w:lang w:val="en-US" w:eastAsia="zh-CN" w:bidi="ar-SA"/>
        </w:rPr>
      </w:pPr>
    </w:p>
    <w:p w14:paraId="0A567485">
      <w:pPr>
        <w:spacing w:line="400" w:lineRule="exact"/>
        <w:rPr>
          <w:rFonts w:hint="eastAsia" w:ascii="宋体" w:hAnsi="Courier New" w:eastAsia="宋体" w:cs="Courier New"/>
          <w:b/>
          <w:bCs/>
          <w:color w:val="auto"/>
          <w:kern w:val="2"/>
          <w:sz w:val="36"/>
          <w:szCs w:val="44"/>
          <w:highlight w:val="none"/>
          <w:lang w:val="en-US" w:eastAsia="zh-CN" w:bidi="ar-SA"/>
        </w:rPr>
      </w:pPr>
    </w:p>
    <w:p w14:paraId="23546B43">
      <w:pPr>
        <w:spacing w:line="400" w:lineRule="exact"/>
        <w:rPr>
          <w:rFonts w:hint="eastAsia" w:ascii="宋体" w:hAnsi="Courier New" w:eastAsia="宋体" w:cs="Courier New"/>
          <w:b/>
          <w:bCs/>
          <w:color w:val="auto"/>
          <w:kern w:val="2"/>
          <w:sz w:val="36"/>
          <w:szCs w:val="44"/>
          <w:highlight w:val="none"/>
          <w:lang w:val="en-US" w:eastAsia="zh-CN" w:bidi="ar-SA"/>
        </w:rPr>
      </w:pPr>
    </w:p>
    <w:p w14:paraId="58443B56">
      <w:pPr>
        <w:spacing w:line="400" w:lineRule="exact"/>
        <w:rPr>
          <w:rFonts w:hint="eastAsia" w:ascii="宋体" w:hAnsi="Courier New" w:eastAsia="宋体" w:cs="Courier New"/>
          <w:b/>
          <w:bCs/>
          <w:color w:val="auto"/>
          <w:kern w:val="2"/>
          <w:sz w:val="36"/>
          <w:szCs w:val="44"/>
          <w:highlight w:val="none"/>
          <w:lang w:val="en-US" w:eastAsia="zh-CN" w:bidi="ar-SA"/>
        </w:rPr>
      </w:pPr>
    </w:p>
    <w:p w14:paraId="2B3FC391">
      <w:pPr>
        <w:spacing w:line="400" w:lineRule="exact"/>
        <w:rPr>
          <w:rFonts w:hint="eastAsia" w:ascii="宋体" w:hAnsi="Courier New" w:eastAsia="宋体" w:cs="Courier New"/>
          <w:b/>
          <w:bCs/>
          <w:color w:val="auto"/>
          <w:kern w:val="2"/>
          <w:sz w:val="36"/>
          <w:szCs w:val="44"/>
          <w:highlight w:val="none"/>
          <w:lang w:val="en-US" w:eastAsia="zh-CN" w:bidi="ar-SA"/>
        </w:rPr>
      </w:pPr>
    </w:p>
    <w:p w14:paraId="253D63E7">
      <w:pPr>
        <w:spacing w:line="400" w:lineRule="exact"/>
        <w:ind w:firstLine="2530" w:firstLineChars="700"/>
        <w:rPr>
          <w:rFonts w:hint="default" w:ascii="宋体" w:hAnsi="Courier New" w:eastAsia="宋体" w:cs="Courier New"/>
          <w:b/>
          <w:bCs/>
          <w:color w:val="auto"/>
          <w:kern w:val="2"/>
          <w:sz w:val="36"/>
          <w:szCs w:val="44"/>
          <w:highlight w:val="none"/>
          <w:lang w:val="en-US" w:eastAsia="zh-CN" w:bidi="ar-SA"/>
        </w:rPr>
      </w:pPr>
      <w:r>
        <w:rPr>
          <w:rFonts w:hint="eastAsia" w:ascii="宋体" w:hAnsi="Courier New" w:cs="Courier New"/>
          <w:b/>
          <w:bCs/>
          <w:color w:val="auto"/>
          <w:kern w:val="2"/>
          <w:sz w:val="36"/>
          <w:szCs w:val="44"/>
          <w:highlight w:val="none"/>
          <w:lang w:val="en-US" w:eastAsia="zh-CN" w:bidi="ar-SA"/>
        </w:rPr>
        <w:t>六</w:t>
      </w:r>
      <w:r>
        <w:rPr>
          <w:rFonts w:hint="eastAsia" w:ascii="宋体" w:hAnsi="Courier New" w:eastAsia="宋体" w:cs="Courier New"/>
          <w:b/>
          <w:bCs/>
          <w:color w:val="auto"/>
          <w:kern w:val="2"/>
          <w:sz w:val="36"/>
          <w:szCs w:val="44"/>
          <w:highlight w:val="none"/>
          <w:lang w:val="en-US" w:eastAsia="zh-CN" w:bidi="ar-SA"/>
        </w:rPr>
        <w:t>、</w:t>
      </w:r>
      <w:r>
        <w:rPr>
          <w:rFonts w:hint="eastAsia" w:ascii="宋体" w:hAnsi="Courier New" w:cs="Courier New"/>
          <w:b/>
          <w:bCs/>
          <w:color w:val="auto"/>
          <w:kern w:val="2"/>
          <w:sz w:val="36"/>
          <w:szCs w:val="44"/>
          <w:highlight w:val="none"/>
          <w:lang w:val="en-US" w:eastAsia="zh-CN" w:bidi="ar-SA"/>
        </w:rPr>
        <w:t>技术参数响应表</w:t>
      </w:r>
    </w:p>
    <w:p w14:paraId="6589A155">
      <w:pPr>
        <w:spacing w:line="400" w:lineRule="exact"/>
        <w:rPr>
          <w:rFonts w:hint="eastAsia" w:ascii="宋体" w:hAnsi="Courier New" w:eastAsia="宋体" w:cs="Courier New"/>
          <w:b/>
          <w:bCs/>
          <w:color w:val="auto"/>
          <w:kern w:val="2"/>
          <w:sz w:val="36"/>
          <w:szCs w:val="44"/>
          <w:highlight w:val="none"/>
          <w:lang w:val="en-US" w:eastAsia="zh-CN" w:bidi="ar-SA"/>
        </w:rPr>
      </w:pPr>
    </w:p>
    <w:tbl>
      <w:tblPr>
        <w:tblStyle w:val="22"/>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5"/>
        <w:gridCol w:w="4188"/>
        <w:gridCol w:w="1739"/>
        <w:gridCol w:w="2630"/>
      </w:tblGrid>
      <w:tr w14:paraId="4EA05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657" w:type="pct"/>
            <w:tcBorders>
              <w:top w:val="single" w:color="000000" w:sz="4" w:space="0"/>
              <w:left w:val="single" w:color="000000" w:sz="4" w:space="0"/>
              <w:bottom w:val="single" w:color="000000" w:sz="4" w:space="0"/>
              <w:right w:val="single" w:color="000000" w:sz="4" w:space="0"/>
            </w:tcBorders>
            <w:noWrap/>
            <w:vAlign w:val="center"/>
          </w:tcPr>
          <w:p w14:paraId="2385AFB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i w:val="0"/>
                <w:iCs w:val="0"/>
                <w:color w:val="auto"/>
                <w:sz w:val="24"/>
                <w:szCs w:val="24"/>
                <w:u w:val="none"/>
                <w:lang w:eastAsia="zh-CN"/>
              </w:rPr>
            </w:pPr>
            <w:r>
              <w:rPr>
                <w:rFonts w:hint="eastAsia" w:ascii="宋体" w:hAnsi="宋体" w:eastAsia="宋体" w:cs="宋体"/>
                <w:b/>
                <w:bCs/>
                <w:i w:val="0"/>
                <w:iCs w:val="0"/>
                <w:color w:val="auto"/>
                <w:sz w:val="24"/>
                <w:szCs w:val="24"/>
                <w:u w:val="none"/>
                <w:lang w:eastAsia="zh-CN"/>
              </w:rPr>
              <w:t>项</w:t>
            </w:r>
            <w:r>
              <w:rPr>
                <w:rFonts w:hint="eastAsia" w:ascii="宋体" w:hAnsi="宋体" w:eastAsia="宋体" w:cs="宋体"/>
                <w:b/>
                <w:bCs/>
                <w:i w:val="0"/>
                <w:iCs w:val="0"/>
                <w:color w:val="auto"/>
                <w:sz w:val="24"/>
                <w:szCs w:val="24"/>
                <w:u w:val="none"/>
                <w:lang w:val="en-US" w:eastAsia="zh-CN"/>
              </w:rPr>
              <w:t xml:space="preserve"> </w:t>
            </w:r>
            <w:r>
              <w:rPr>
                <w:rFonts w:hint="eastAsia" w:ascii="宋体" w:hAnsi="宋体" w:eastAsia="宋体" w:cs="宋体"/>
                <w:b/>
                <w:bCs/>
                <w:i w:val="0"/>
                <w:iCs w:val="0"/>
                <w:color w:val="auto"/>
                <w:sz w:val="24"/>
                <w:szCs w:val="24"/>
                <w:u w:val="none"/>
                <w:lang w:eastAsia="zh-CN"/>
              </w:rPr>
              <w:t>目</w:t>
            </w:r>
          </w:p>
        </w:tc>
        <w:tc>
          <w:tcPr>
            <w:tcW w:w="2124" w:type="pct"/>
            <w:tcBorders>
              <w:top w:val="single" w:color="000000" w:sz="4" w:space="0"/>
              <w:left w:val="single" w:color="000000" w:sz="4" w:space="0"/>
              <w:bottom w:val="single" w:color="000000" w:sz="4" w:space="0"/>
              <w:right w:val="single" w:color="000000" w:sz="4" w:space="0"/>
            </w:tcBorders>
            <w:noWrap/>
            <w:vAlign w:val="center"/>
          </w:tcPr>
          <w:p w14:paraId="7BF2F2A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cs="宋体"/>
                <w:b/>
                <w:bCs/>
                <w:color w:val="000000"/>
                <w:kern w:val="0"/>
                <w:sz w:val="22"/>
                <w:szCs w:val="22"/>
                <w:lang w:bidi="ar"/>
              </w:rPr>
              <w:t>采购文件要求的技术参数</w:t>
            </w:r>
          </w:p>
        </w:tc>
        <w:tc>
          <w:tcPr>
            <w:tcW w:w="882" w:type="pct"/>
            <w:tcBorders>
              <w:top w:val="single" w:color="000000" w:sz="4" w:space="0"/>
              <w:left w:val="single" w:color="000000" w:sz="4" w:space="0"/>
              <w:bottom w:val="single" w:color="000000" w:sz="4" w:space="0"/>
              <w:right w:val="single" w:color="000000" w:sz="4" w:space="0"/>
            </w:tcBorders>
            <w:noWrap/>
            <w:vAlign w:val="center"/>
          </w:tcPr>
          <w:p w14:paraId="11FFF92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cs="宋体"/>
                <w:b/>
                <w:bCs/>
                <w:color w:val="000000"/>
                <w:sz w:val="22"/>
                <w:szCs w:val="22"/>
              </w:rPr>
              <w:t>是否响应</w:t>
            </w:r>
          </w:p>
        </w:tc>
        <w:tc>
          <w:tcPr>
            <w:tcW w:w="1334" w:type="pct"/>
            <w:tcBorders>
              <w:top w:val="single" w:color="000000" w:sz="4" w:space="0"/>
              <w:left w:val="single" w:color="000000" w:sz="4" w:space="0"/>
              <w:bottom w:val="single" w:color="000000" w:sz="4" w:space="0"/>
              <w:right w:val="single" w:color="000000" w:sz="4" w:space="0"/>
            </w:tcBorders>
            <w:noWrap/>
            <w:vAlign w:val="center"/>
          </w:tcPr>
          <w:p w14:paraId="3F60DF6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18"/>
                <w:szCs w:val="18"/>
                <w:lang w:bidi="ar"/>
              </w:rPr>
              <w:t>响应的品牌及型号</w:t>
            </w:r>
          </w:p>
        </w:tc>
      </w:tr>
      <w:tr w14:paraId="30D0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657" w:type="pct"/>
            <w:tcBorders>
              <w:top w:val="single" w:color="000000" w:sz="4" w:space="0"/>
              <w:left w:val="single" w:color="000000" w:sz="4" w:space="0"/>
              <w:bottom w:val="single" w:color="000000" w:sz="4" w:space="0"/>
              <w:right w:val="single" w:color="000000" w:sz="4" w:space="0"/>
            </w:tcBorders>
            <w:noWrap/>
            <w:vAlign w:val="center"/>
          </w:tcPr>
          <w:p w14:paraId="20B8BF3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14:paraId="0BB3669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14:paraId="4FCE9DBF">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1334" w:type="pct"/>
            <w:tcBorders>
              <w:top w:val="single" w:color="000000" w:sz="4" w:space="0"/>
              <w:left w:val="single" w:color="000000" w:sz="4" w:space="0"/>
              <w:bottom w:val="single" w:color="000000" w:sz="4" w:space="0"/>
              <w:right w:val="single" w:color="000000" w:sz="4" w:space="0"/>
            </w:tcBorders>
            <w:noWrap/>
            <w:vAlign w:val="center"/>
          </w:tcPr>
          <w:p w14:paraId="1E55D82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p>
        </w:tc>
      </w:tr>
      <w:tr w14:paraId="0434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jc w:val="center"/>
        </w:trPr>
        <w:tc>
          <w:tcPr>
            <w:tcW w:w="657" w:type="pct"/>
            <w:tcBorders>
              <w:top w:val="single" w:color="000000" w:sz="4" w:space="0"/>
              <w:left w:val="single" w:color="000000" w:sz="4" w:space="0"/>
              <w:bottom w:val="single" w:color="000000" w:sz="4" w:space="0"/>
              <w:right w:val="single" w:color="000000" w:sz="4" w:space="0"/>
            </w:tcBorders>
            <w:noWrap w:val="0"/>
            <w:vAlign w:val="center"/>
          </w:tcPr>
          <w:p w14:paraId="7914F61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4"/>
                <w:szCs w:val="24"/>
                <w:u w:val="none"/>
                <w:lang w:val="en-US" w:eastAsia="zh-CN" w:bidi="ar-SA"/>
              </w:rPr>
            </w:pPr>
          </w:p>
        </w:tc>
        <w:tc>
          <w:tcPr>
            <w:tcW w:w="2124" w:type="pct"/>
            <w:tcBorders>
              <w:top w:val="single" w:color="000000" w:sz="4" w:space="0"/>
              <w:left w:val="single" w:color="000000" w:sz="4" w:space="0"/>
              <w:bottom w:val="single" w:color="000000" w:sz="4" w:space="0"/>
              <w:right w:val="single" w:color="000000" w:sz="4" w:space="0"/>
            </w:tcBorders>
            <w:noWrap w:val="0"/>
            <w:vAlign w:val="center"/>
          </w:tcPr>
          <w:p w14:paraId="27DD086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lang w:val="en-US" w:eastAsia="zh-CN" w:bidi="ar-SA"/>
              </w:rPr>
            </w:pPr>
          </w:p>
        </w:tc>
        <w:tc>
          <w:tcPr>
            <w:tcW w:w="882" w:type="pct"/>
            <w:tcBorders>
              <w:top w:val="single" w:color="000000" w:sz="4" w:space="0"/>
              <w:left w:val="single" w:color="000000" w:sz="4" w:space="0"/>
              <w:bottom w:val="single" w:color="000000" w:sz="4" w:space="0"/>
              <w:right w:val="single" w:color="000000" w:sz="4" w:space="0"/>
            </w:tcBorders>
            <w:noWrap w:val="0"/>
            <w:vAlign w:val="center"/>
          </w:tcPr>
          <w:p w14:paraId="798F92D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p>
        </w:tc>
        <w:tc>
          <w:tcPr>
            <w:tcW w:w="1334" w:type="pct"/>
            <w:tcBorders>
              <w:top w:val="single" w:color="000000" w:sz="4" w:space="0"/>
              <w:left w:val="single" w:color="000000" w:sz="4" w:space="0"/>
              <w:bottom w:val="single" w:color="000000" w:sz="4" w:space="0"/>
              <w:right w:val="single" w:color="000000" w:sz="4" w:space="0"/>
            </w:tcBorders>
            <w:noWrap w:val="0"/>
            <w:vAlign w:val="center"/>
          </w:tcPr>
          <w:p w14:paraId="369F49C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p>
        </w:tc>
      </w:tr>
      <w:tr w14:paraId="7007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jc w:val="center"/>
        </w:trPr>
        <w:tc>
          <w:tcPr>
            <w:tcW w:w="657" w:type="pct"/>
            <w:tcBorders>
              <w:top w:val="single" w:color="000000" w:sz="4" w:space="0"/>
              <w:left w:val="single" w:color="000000" w:sz="4" w:space="0"/>
              <w:bottom w:val="single" w:color="000000" w:sz="4" w:space="0"/>
              <w:right w:val="single" w:color="000000" w:sz="4" w:space="0"/>
            </w:tcBorders>
            <w:noWrap w:val="0"/>
            <w:vAlign w:val="center"/>
          </w:tcPr>
          <w:p w14:paraId="711EA05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4"/>
                <w:szCs w:val="24"/>
                <w:u w:val="none"/>
              </w:rPr>
            </w:pPr>
          </w:p>
        </w:tc>
        <w:tc>
          <w:tcPr>
            <w:tcW w:w="2124" w:type="pct"/>
            <w:tcBorders>
              <w:top w:val="single" w:color="000000" w:sz="4" w:space="0"/>
              <w:left w:val="single" w:color="000000" w:sz="4" w:space="0"/>
              <w:bottom w:val="single" w:color="000000" w:sz="4" w:space="0"/>
              <w:right w:val="single" w:color="000000" w:sz="4" w:space="0"/>
            </w:tcBorders>
            <w:noWrap w:val="0"/>
            <w:vAlign w:val="center"/>
          </w:tcPr>
          <w:p w14:paraId="79C5EC8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p>
        </w:tc>
        <w:tc>
          <w:tcPr>
            <w:tcW w:w="882" w:type="pct"/>
            <w:tcBorders>
              <w:top w:val="single" w:color="000000" w:sz="4" w:space="0"/>
              <w:left w:val="single" w:color="000000" w:sz="4" w:space="0"/>
              <w:bottom w:val="single" w:color="000000" w:sz="4" w:space="0"/>
              <w:right w:val="single" w:color="000000" w:sz="4" w:space="0"/>
            </w:tcBorders>
            <w:noWrap w:val="0"/>
            <w:vAlign w:val="center"/>
          </w:tcPr>
          <w:p w14:paraId="1430F6C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p>
        </w:tc>
        <w:tc>
          <w:tcPr>
            <w:tcW w:w="1334" w:type="pct"/>
            <w:tcBorders>
              <w:top w:val="single" w:color="000000" w:sz="4" w:space="0"/>
              <w:left w:val="single" w:color="000000" w:sz="4" w:space="0"/>
              <w:bottom w:val="single" w:color="000000" w:sz="4" w:space="0"/>
              <w:right w:val="single" w:color="000000" w:sz="4" w:space="0"/>
            </w:tcBorders>
            <w:noWrap w:val="0"/>
            <w:vAlign w:val="center"/>
          </w:tcPr>
          <w:p w14:paraId="7D8CD42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p>
        </w:tc>
      </w:tr>
      <w:tr w14:paraId="17C2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7" w:hRule="atLeast"/>
          <w:jc w:val="center"/>
        </w:trPr>
        <w:tc>
          <w:tcPr>
            <w:tcW w:w="657" w:type="pct"/>
            <w:tcBorders>
              <w:top w:val="single" w:color="000000" w:sz="4" w:space="0"/>
              <w:left w:val="single" w:color="000000" w:sz="4" w:space="0"/>
              <w:bottom w:val="single" w:color="000000" w:sz="4" w:space="0"/>
              <w:right w:val="single" w:color="000000" w:sz="4" w:space="0"/>
            </w:tcBorders>
            <w:noWrap w:val="0"/>
            <w:vAlign w:val="center"/>
          </w:tcPr>
          <w:p w14:paraId="6A65B45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sz w:val="24"/>
                <w:szCs w:val="24"/>
                <w:u w:val="none"/>
              </w:rPr>
            </w:pPr>
          </w:p>
        </w:tc>
        <w:tc>
          <w:tcPr>
            <w:tcW w:w="2124" w:type="pct"/>
            <w:tcBorders>
              <w:top w:val="single" w:color="000000" w:sz="4" w:space="0"/>
              <w:left w:val="single" w:color="000000" w:sz="4" w:space="0"/>
              <w:bottom w:val="single" w:color="000000" w:sz="4" w:space="0"/>
              <w:right w:val="single" w:color="000000" w:sz="4" w:space="0"/>
            </w:tcBorders>
            <w:noWrap w:val="0"/>
            <w:vAlign w:val="center"/>
          </w:tcPr>
          <w:p w14:paraId="4176098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lang w:val="en-US" w:eastAsia="zh-CN"/>
              </w:rPr>
            </w:pPr>
          </w:p>
        </w:tc>
        <w:tc>
          <w:tcPr>
            <w:tcW w:w="882" w:type="pct"/>
            <w:tcBorders>
              <w:top w:val="single" w:color="000000" w:sz="4" w:space="0"/>
              <w:left w:val="single" w:color="000000" w:sz="4" w:space="0"/>
              <w:bottom w:val="single" w:color="000000" w:sz="4" w:space="0"/>
              <w:right w:val="single" w:color="000000" w:sz="4" w:space="0"/>
            </w:tcBorders>
            <w:noWrap w:val="0"/>
            <w:vAlign w:val="center"/>
          </w:tcPr>
          <w:p w14:paraId="3ACBFED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p>
        </w:tc>
        <w:tc>
          <w:tcPr>
            <w:tcW w:w="1334" w:type="pct"/>
            <w:tcBorders>
              <w:top w:val="single" w:color="000000" w:sz="4" w:space="0"/>
              <w:left w:val="single" w:color="000000" w:sz="4" w:space="0"/>
              <w:bottom w:val="single" w:color="000000" w:sz="4" w:space="0"/>
              <w:right w:val="single" w:color="000000" w:sz="4" w:space="0"/>
            </w:tcBorders>
            <w:noWrap w:val="0"/>
            <w:vAlign w:val="center"/>
          </w:tcPr>
          <w:p w14:paraId="3F7125A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p>
        </w:tc>
      </w:tr>
      <w:tr w14:paraId="1B80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57" w:type="pct"/>
            <w:tcBorders>
              <w:top w:val="single" w:color="000000" w:sz="4" w:space="0"/>
              <w:left w:val="single" w:color="000000" w:sz="4" w:space="0"/>
              <w:bottom w:val="single" w:color="000000" w:sz="4" w:space="0"/>
              <w:right w:val="single" w:color="000000" w:sz="4" w:space="0"/>
            </w:tcBorders>
            <w:noWrap w:val="0"/>
            <w:vAlign w:val="center"/>
          </w:tcPr>
          <w:p w14:paraId="49B3B6C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p>
        </w:tc>
        <w:tc>
          <w:tcPr>
            <w:tcW w:w="2124" w:type="pct"/>
            <w:tcBorders>
              <w:top w:val="single" w:color="000000" w:sz="4" w:space="0"/>
              <w:left w:val="single" w:color="000000" w:sz="4" w:space="0"/>
              <w:bottom w:val="single" w:color="000000" w:sz="4" w:space="0"/>
              <w:right w:val="single" w:color="000000" w:sz="4" w:space="0"/>
            </w:tcBorders>
            <w:noWrap w:val="0"/>
            <w:vAlign w:val="center"/>
          </w:tcPr>
          <w:p w14:paraId="5C5D031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882" w:type="pct"/>
            <w:tcBorders>
              <w:top w:val="single" w:color="000000" w:sz="4" w:space="0"/>
              <w:left w:val="single" w:color="000000" w:sz="4" w:space="0"/>
              <w:bottom w:val="single" w:color="000000" w:sz="4" w:space="0"/>
              <w:right w:val="single" w:color="000000" w:sz="4" w:space="0"/>
            </w:tcBorders>
            <w:noWrap w:val="0"/>
            <w:vAlign w:val="center"/>
          </w:tcPr>
          <w:p w14:paraId="0272E2D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p>
        </w:tc>
        <w:tc>
          <w:tcPr>
            <w:tcW w:w="1334" w:type="pct"/>
            <w:tcBorders>
              <w:top w:val="single" w:color="000000" w:sz="4" w:space="0"/>
              <w:left w:val="single" w:color="000000" w:sz="4" w:space="0"/>
              <w:bottom w:val="single" w:color="000000" w:sz="4" w:space="0"/>
              <w:right w:val="single" w:color="000000" w:sz="4" w:space="0"/>
            </w:tcBorders>
            <w:noWrap w:val="0"/>
            <w:vAlign w:val="center"/>
          </w:tcPr>
          <w:p w14:paraId="670C906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p>
        </w:tc>
      </w:tr>
      <w:tr w14:paraId="6924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657" w:type="pct"/>
            <w:tcBorders>
              <w:top w:val="single" w:color="000000" w:sz="4" w:space="0"/>
              <w:left w:val="single" w:color="000000" w:sz="4" w:space="0"/>
              <w:bottom w:val="single" w:color="000000" w:sz="4" w:space="0"/>
              <w:right w:val="single" w:color="000000" w:sz="4" w:space="0"/>
            </w:tcBorders>
            <w:noWrap w:val="0"/>
            <w:vAlign w:val="center"/>
          </w:tcPr>
          <w:p w14:paraId="7D2E4D9F">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p>
        </w:tc>
        <w:tc>
          <w:tcPr>
            <w:tcW w:w="2124" w:type="pct"/>
            <w:tcBorders>
              <w:top w:val="single" w:color="000000" w:sz="4" w:space="0"/>
              <w:left w:val="single" w:color="000000" w:sz="4" w:space="0"/>
              <w:bottom w:val="single" w:color="000000" w:sz="4" w:space="0"/>
              <w:right w:val="single" w:color="000000" w:sz="4" w:space="0"/>
            </w:tcBorders>
            <w:noWrap w:val="0"/>
            <w:vAlign w:val="center"/>
          </w:tcPr>
          <w:p w14:paraId="2FF9101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p>
        </w:tc>
        <w:tc>
          <w:tcPr>
            <w:tcW w:w="882" w:type="pct"/>
            <w:tcBorders>
              <w:top w:val="single" w:color="000000" w:sz="4" w:space="0"/>
              <w:left w:val="single" w:color="000000" w:sz="4" w:space="0"/>
              <w:bottom w:val="single" w:color="000000" w:sz="4" w:space="0"/>
              <w:right w:val="single" w:color="000000" w:sz="4" w:space="0"/>
            </w:tcBorders>
            <w:noWrap w:val="0"/>
            <w:vAlign w:val="center"/>
          </w:tcPr>
          <w:p w14:paraId="5E195DB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p>
        </w:tc>
        <w:tc>
          <w:tcPr>
            <w:tcW w:w="1334" w:type="pct"/>
            <w:tcBorders>
              <w:top w:val="single" w:color="000000" w:sz="4" w:space="0"/>
              <w:left w:val="single" w:color="000000" w:sz="4" w:space="0"/>
              <w:bottom w:val="single" w:color="000000" w:sz="4" w:space="0"/>
              <w:right w:val="single" w:color="000000" w:sz="4" w:space="0"/>
            </w:tcBorders>
            <w:noWrap w:val="0"/>
            <w:vAlign w:val="center"/>
          </w:tcPr>
          <w:p w14:paraId="7DC00ACE">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auto"/>
                <w:sz w:val="24"/>
                <w:szCs w:val="24"/>
                <w:u w:val="none"/>
              </w:rPr>
            </w:pPr>
          </w:p>
        </w:tc>
      </w:tr>
    </w:tbl>
    <w:p w14:paraId="3473962A">
      <w:pPr>
        <w:spacing w:line="400" w:lineRule="exact"/>
        <w:rPr>
          <w:rFonts w:hint="eastAsia" w:ascii="宋体" w:hAnsi="Courier New" w:eastAsia="宋体" w:cs="Courier New"/>
          <w:b/>
          <w:bCs/>
          <w:color w:val="auto"/>
          <w:kern w:val="2"/>
          <w:sz w:val="36"/>
          <w:szCs w:val="44"/>
          <w:highlight w:val="none"/>
          <w:lang w:val="en-US" w:eastAsia="zh-CN" w:bidi="ar-SA"/>
        </w:rPr>
      </w:pPr>
      <w:r>
        <w:rPr>
          <w:rFonts w:hint="eastAsia" w:ascii="宋体" w:hAnsi="宋体" w:eastAsia="宋体" w:cs="宋体"/>
          <w:color w:val="auto"/>
          <w:sz w:val="24"/>
          <w:szCs w:val="24"/>
          <w:lang w:val="en-US" w:eastAsia="zh-CN"/>
        </w:rPr>
        <w:t>注：须提供第三方检测报告</w:t>
      </w:r>
    </w:p>
    <w:p w14:paraId="44D8492A">
      <w:pPr>
        <w:spacing w:line="520" w:lineRule="exact"/>
        <w:ind w:firstLine="6264" w:firstLineChars="2600"/>
        <w:rPr>
          <w:rFonts w:hint="eastAsia"/>
          <w:b/>
          <w:bCs/>
          <w:sz w:val="24"/>
        </w:rPr>
      </w:pPr>
      <w:r>
        <w:rPr>
          <w:rFonts w:hint="eastAsia" w:ascii="宋体" w:hAnsi="宋体"/>
          <w:b/>
          <w:bCs/>
          <w:sz w:val="24"/>
          <w:lang w:val="en-US" w:eastAsia="zh-CN"/>
        </w:rPr>
        <w:t>投标人</w:t>
      </w:r>
      <w:r>
        <w:rPr>
          <w:rFonts w:hint="eastAsia" w:ascii="宋体" w:hAnsi="宋体"/>
          <w:b/>
          <w:bCs/>
          <w:sz w:val="24"/>
        </w:rPr>
        <w:t>（</w:t>
      </w:r>
      <w:r>
        <w:rPr>
          <w:rFonts w:hint="eastAsia" w:ascii="宋体"/>
          <w:b/>
          <w:bCs/>
          <w:sz w:val="24"/>
        </w:rPr>
        <w:t>盖章）：</w:t>
      </w:r>
      <w:r>
        <w:rPr>
          <w:b/>
          <w:bCs/>
          <w:sz w:val="24"/>
        </w:rPr>
        <w:t xml:space="preserve"> </w:t>
      </w:r>
    </w:p>
    <w:p w14:paraId="6A53DDD3">
      <w:pPr>
        <w:spacing w:line="520" w:lineRule="exact"/>
        <w:ind w:firstLine="3614" w:firstLineChars="1500"/>
        <w:rPr>
          <w:rFonts w:hint="eastAsia" w:ascii="宋体"/>
          <w:b/>
          <w:bCs/>
          <w:sz w:val="24"/>
        </w:rPr>
      </w:pPr>
      <w:r>
        <w:rPr>
          <w:rFonts w:hint="eastAsia"/>
          <w:b/>
          <w:bCs/>
          <w:sz w:val="24"/>
        </w:rPr>
        <w:t>法定代表人或授权委托人（签名或盖章）：</w:t>
      </w:r>
    </w:p>
    <w:p w14:paraId="0F8FDF29">
      <w:pPr>
        <w:spacing w:line="440" w:lineRule="exact"/>
        <w:ind w:firstLine="6023" w:firstLineChars="2500"/>
        <w:rPr>
          <w:rFonts w:hint="eastAsia" w:ascii="宋体" w:hAnsi="宋体"/>
          <w:b/>
          <w:bCs/>
          <w:kern w:val="0"/>
          <w:sz w:val="24"/>
        </w:rPr>
      </w:pPr>
      <w:r>
        <w:rPr>
          <w:rFonts w:hint="eastAsia" w:ascii="宋体"/>
          <w:b/>
          <w:bCs/>
          <w:sz w:val="24"/>
        </w:rPr>
        <w:t>2025年   月   日</w:t>
      </w:r>
    </w:p>
    <w:p w14:paraId="6D9CE03D">
      <w:pPr>
        <w:spacing w:line="400" w:lineRule="exact"/>
        <w:rPr>
          <w:rFonts w:hint="eastAsia" w:ascii="宋体" w:hAnsi="Courier New" w:eastAsia="宋体" w:cs="Courier New"/>
          <w:b/>
          <w:bCs/>
          <w:color w:val="auto"/>
          <w:kern w:val="2"/>
          <w:sz w:val="36"/>
          <w:szCs w:val="44"/>
          <w:highlight w:val="none"/>
          <w:lang w:val="en-US" w:eastAsia="zh-CN" w:bidi="ar-SA"/>
        </w:rPr>
      </w:pPr>
    </w:p>
    <w:p w14:paraId="33E3DA09">
      <w:pPr>
        <w:spacing w:line="400" w:lineRule="exact"/>
        <w:rPr>
          <w:rFonts w:hint="eastAsia" w:ascii="宋体" w:hAnsi="Courier New" w:eastAsia="宋体" w:cs="Courier New"/>
          <w:b/>
          <w:bCs/>
          <w:color w:val="auto"/>
          <w:kern w:val="2"/>
          <w:sz w:val="36"/>
          <w:szCs w:val="44"/>
          <w:highlight w:val="none"/>
          <w:lang w:val="en-US" w:eastAsia="zh-CN" w:bidi="ar-SA"/>
        </w:rPr>
      </w:pPr>
    </w:p>
    <w:p w14:paraId="65A9FCD8">
      <w:pPr>
        <w:numPr>
          <w:ilvl w:val="0"/>
          <w:numId w:val="9"/>
        </w:numPr>
        <w:spacing w:line="400" w:lineRule="exact"/>
        <w:ind w:firstLine="3614" w:firstLineChars="1000"/>
        <w:rPr>
          <w:rFonts w:hint="eastAsia" w:ascii="宋体" w:hAnsi="Courier New" w:cs="Courier New"/>
          <w:b/>
          <w:bCs/>
          <w:color w:val="auto"/>
          <w:kern w:val="2"/>
          <w:sz w:val="36"/>
          <w:szCs w:val="44"/>
          <w:highlight w:val="none"/>
          <w:lang w:val="en-US" w:eastAsia="zh-CN" w:bidi="ar-SA"/>
        </w:rPr>
      </w:pPr>
      <w:r>
        <w:rPr>
          <w:rFonts w:hint="eastAsia" w:ascii="宋体" w:hAnsi="Courier New" w:cs="Courier New"/>
          <w:b/>
          <w:bCs/>
          <w:color w:val="auto"/>
          <w:kern w:val="2"/>
          <w:sz w:val="36"/>
          <w:szCs w:val="44"/>
          <w:highlight w:val="none"/>
          <w:lang w:val="en-US" w:eastAsia="zh-CN" w:bidi="ar-SA"/>
        </w:rPr>
        <w:t>业绩表</w:t>
      </w:r>
    </w:p>
    <w:p w14:paraId="4EA2B2FE">
      <w:pPr>
        <w:numPr>
          <w:ilvl w:val="0"/>
          <w:numId w:val="0"/>
        </w:numPr>
        <w:spacing w:line="400" w:lineRule="exact"/>
        <w:rPr>
          <w:rFonts w:hint="default" w:ascii="宋体" w:hAnsi="Courier New" w:cs="Courier New"/>
          <w:b/>
          <w:bCs/>
          <w:color w:val="auto"/>
          <w:kern w:val="2"/>
          <w:sz w:val="36"/>
          <w:szCs w:val="44"/>
          <w:highlight w:val="none"/>
          <w:lang w:val="en-US" w:eastAsia="zh-CN" w:bidi="ar-SA"/>
        </w:rPr>
      </w:pPr>
    </w:p>
    <w:p w14:paraId="18C56864">
      <w:pPr>
        <w:pStyle w:val="21"/>
        <w:widowControl w:val="0"/>
        <w:numPr>
          <w:ilvl w:val="0"/>
          <w:numId w:val="0"/>
        </w:numPr>
        <w:spacing w:after="120"/>
        <w:jc w:val="both"/>
        <w:textAlignment w:val="auto"/>
        <w:rPr>
          <w:rFonts w:hint="eastAsia"/>
          <w:color w:val="auto"/>
          <w:highlight w:val="none"/>
          <w:lang w:eastAsia="zh-CN"/>
        </w:rPr>
      </w:pPr>
    </w:p>
    <w:tbl>
      <w:tblPr>
        <w:tblStyle w:val="22"/>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175"/>
        <w:gridCol w:w="1175"/>
        <w:gridCol w:w="1176"/>
        <w:gridCol w:w="1176"/>
        <w:gridCol w:w="1176"/>
        <w:gridCol w:w="1176"/>
      </w:tblGrid>
      <w:tr w14:paraId="158F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2" w:type="dxa"/>
            <w:noWrap w:val="0"/>
            <w:vAlign w:val="center"/>
          </w:tcPr>
          <w:p w14:paraId="4F1F901F">
            <w:pPr>
              <w:tabs>
                <w:tab w:val="left" w:pos="4140"/>
              </w:tabs>
              <w:adjustRightInd w:val="0"/>
              <w:snapToGrid w:val="0"/>
              <w:spacing w:line="360" w:lineRule="exact"/>
              <w:jc w:val="center"/>
              <w:rPr>
                <w:rFonts w:hint="eastAsia" w:ascii="宋体" w:hAnsi="宋体" w:cs="宋体"/>
                <w:bCs/>
                <w:caps/>
                <w:color w:val="auto"/>
                <w:spacing w:val="20"/>
                <w:kern w:val="0"/>
                <w:szCs w:val="21"/>
                <w:highlight w:val="none"/>
              </w:rPr>
            </w:pPr>
            <w:r>
              <w:rPr>
                <w:rFonts w:hint="eastAsia" w:ascii="宋体" w:hAnsi="宋体" w:cs="宋体"/>
                <w:bCs/>
                <w:caps/>
                <w:color w:val="auto"/>
                <w:spacing w:val="20"/>
                <w:kern w:val="0"/>
                <w:szCs w:val="21"/>
                <w:highlight w:val="none"/>
              </w:rPr>
              <w:t>序号</w:t>
            </w:r>
          </w:p>
        </w:tc>
        <w:tc>
          <w:tcPr>
            <w:tcW w:w="1175" w:type="dxa"/>
            <w:noWrap w:val="0"/>
            <w:vAlign w:val="center"/>
          </w:tcPr>
          <w:p w14:paraId="2FB3358F">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r>
              <w:rPr>
                <w:rFonts w:hint="eastAsia" w:ascii="宋体" w:hAnsi="宋体" w:cs="宋体"/>
                <w:bCs/>
                <w:color w:val="auto"/>
                <w:spacing w:val="20"/>
                <w:kern w:val="0"/>
                <w:szCs w:val="21"/>
                <w:highlight w:val="none"/>
              </w:rPr>
              <w:t>1</w:t>
            </w:r>
          </w:p>
        </w:tc>
        <w:tc>
          <w:tcPr>
            <w:tcW w:w="1175" w:type="dxa"/>
            <w:noWrap w:val="0"/>
            <w:vAlign w:val="center"/>
          </w:tcPr>
          <w:p w14:paraId="3A5584F8">
            <w:pPr>
              <w:tabs>
                <w:tab w:val="left" w:pos="4140"/>
              </w:tabs>
              <w:adjustRightInd w:val="0"/>
              <w:snapToGrid w:val="0"/>
              <w:spacing w:line="360" w:lineRule="exact"/>
              <w:jc w:val="center"/>
              <w:rPr>
                <w:rFonts w:hint="eastAsia" w:ascii="宋体" w:hAnsi="宋体" w:cs="宋体"/>
                <w:bCs/>
                <w:caps/>
                <w:color w:val="auto"/>
                <w:spacing w:val="20"/>
                <w:kern w:val="0"/>
                <w:szCs w:val="21"/>
                <w:highlight w:val="none"/>
              </w:rPr>
            </w:pPr>
            <w:r>
              <w:rPr>
                <w:rFonts w:hint="eastAsia" w:ascii="宋体" w:hAnsi="宋体" w:cs="宋体"/>
                <w:bCs/>
                <w:caps/>
                <w:color w:val="auto"/>
                <w:spacing w:val="20"/>
                <w:kern w:val="0"/>
                <w:szCs w:val="21"/>
                <w:highlight w:val="none"/>
              </w:rPr>
              <w:t>2</w:t>
            </w:r>
          </w:p>
        </w:tc>
        <w:tc>
          <w:tcPr>
            <w:tcW w:w="1176" w:type="dxa"/>
            <w:noWrap w:val="0"/>
            <w:vAlign w:val="center"/>
          </w:tcPr>
          <w:p w14:paraId="3865A93F">
            <w:pPr>
              <w:tabs>
                <w:tab w:val="left" w:pos="4140"/>
              </w:tabs>
              <w:adjustRightInd w:val="0"/>
              <w:snapToGrid w:val="0"/>
              <w:spacing w:line="360" w:lineRule="exact"/>
              <w:jc w:val="center"/>
              <w:rPr>
                <w:rFonts w:hint="eastAsia" w:ascii="宋体" w:hAnsi="宋体" w:cs="宋体"/>
                <w:bCs/>
                <w:caps/>
                <w:color w:val="auto"/>
                <w:spacing w:val="20"/>
                <w:kern w:val="0"/>
                <w:szCs w:val="21"/>
                <w:highlight w:val="none"/>
              </w:rPr>
            </w:pPr>
            <w:r>
              <w:rPr>
                <w:rFonts w:hint="eastAsia" w:ascii="宋体" w:hAnsi="宋体" w:cs="宋体"/>
                <w:bCs/>
                <w:caps/>
                <w:color w:val="auto"/>
                <w:spacing w:val="20"/>
                <w:kern w:val="0"/>
                <w:szCs w:val="21"/>
                <w:highlight w:val="none"/>
              </w:rPr>
              <w:t>3</w:t>
            </w:r>
          </w:p>
        </w:tc>
        <w:tc>
          <w:tcPr>
            <w:tcW w:w="1176" w:type="dxa"/>
            <w:noWrap w:val="0"/>
            <w:vAlign w:val="center"/>
          </w:tcPr>
          <w:p w14:paraId="25628EB3">
            <w:pPr>
              <w:tabs>
                <w:tab w:val="left" w:pos="4140"/>
              </w:tabs>
              <w:adjustRightInd w:val="0"/>
              <w:snapToGrid w:val="0"/>
              <w:spacing w:line="360" w:lineRule="exact"/>
              <w:jc w:val="center"/>
              <w:rPr>
                <w:rFonts w:hint="eastAsia" w:ascii="宋体" w:hAnsi="宋体" w:eastAsia="宋体" w:cs="宋体"/>
                <w:bCs/>
                <w:color w:val="auto"/>
                <w:spacing w:val="20"/>
                <w:kern w:val="0"/>
                <w:szCs w:val="21"/>
                <w:highlight w:val="none"/>
                <w:lang w:eastAsia="zh-CN"/>
              </w:rPr>
            </w:pPr>
            <w:r>
              <w:rPr>
                <w:rFonts w:hint="eastAsia" w:ascii="宋体" w:hAnsi="宋体" w:cs="宋体"/>
                <w:bCs/>
                <w:color w:val="auto"/>
                <w:spacing w:val="20"/>
                <w:kern w:val="0"/>
                <w:szCs w:val="21"/>
                <w:highlight w:val="none"/>
                <w:lang w:val="en-US" w:eastAsia="zh-CN"/>
              </w:rPr>
              <w:t>4</w:t>
            </w:r>
          </w:p>
        </w:tc>
        <w:tc>
          <w:tcPr>
            <w:tcW w:w="1176" w:type="dxa"/>
            <w:noWrap w:val="0"/>
            <w:vAlign w:val="center"/>
          </w:tcPr>
          <w:p w14:paraId="4D7DA564">
            <w:pPr>
              <w:tabs>
                <w:tab w:val="left" w:pos="4140"/>
              </w:tabs>
              <w:adjustRightInd w:val="0"/>
              <w:snapToGrid w:val="0"/>
              <w:spacing w:line="360" w:lineRule="exact"/>
              <w:jc w:val="center"/>
              <w:rPr>
                <w:rFonts w:hint="eastAsia" w:ascii="宋体" w:hAnsi="宋体" w:eastAsia="宋体" w:cs="宋体"/>
                <w:bCs/>
                <w:color w:val="auto"/>
                <w:spacing w:val="20"/>
                <w:kern w:val="0"/>
                <w:szCs w:val="21"/>
                <w:highlight w:val="none"/>
                <w:lang w:val="en-US" w:eastAsia="zh-CN"/>
              </w:rPr>
            </w:pPr>
            <w:r>
              <w:rPr>
                <w:rFonts w:hint="eastAsia" w:ascii="宋体" w:hAnsi="宋体" w:cs="宋体"/>
                <w:bCs/>
                <w:color w:val="auto"/>
                <w:spacing w:val="20"/>
                <w:kern w:val="0"/>
                <w:szCs w:val="21"/>
                <w:highlight w:val="none"/>
                <w:lang w:val="en-US" w:eastAsia="zh-CN"/>
              </w:rPr>
              <w:t>5</w:t>
            </w:r>
          </w:p>
        </w:tc>
        <w:tc>
          <w:tcPr>
            <w:tcW w:w="1176" w:type="dxa"/>
            <w:noWrap w:val="0"/>
            <w:vAlign w:val="center"/>
          </w:tcPr>
          <w:p w14:paraId="494CE3ED">
            <w:pPr>
              <w:tabs>
                <w:tab w:val="left" w:pos="4140"/>
              </w:tabs>
              <w:adjustRightInd w:val="0"/>
              <w:snapToGrid w:val="0"/>
              <w:spacing w:line="360" w:lineRule="exact"/>
              <w:jc w:val="center"/>
              <w:rPr>
                <w:rFonts w:hint="eastAsia" w:ascii="宋体" w:hAnsi="宋体" w:eastAsia="宋体" w:cs="宋体"/>
                <w:bCs/>
                <w:color w:val="auto"/>
                <w:spacing w:val="20"/>
                <w:kern w:val="0"/>
                <w:szCs w:val="21"/>
                <w:highlight w:val="none"/>
                <w:lang w:eastAsia="zh-CN"/>
              </w:rPr>
            </w:pPr>
            <w:r>
              <w:rPr>
                <w:rFonts w:hint="eastAsia" w:ascii="宋体" w:hAnsi="宋体" w:cs="宋体"/>
                <w:bCs/>
                <w:color w:val="auto"/>
                <w:spacing w:val="20"/>
                <w:kern w:val="0"/>
                <w:szCs w:val="21"/>
                <w:highlight w:val="none"/>
                <w:lang w:eastAsia="zh-CN"/>
              </w:rPr>
              <w:t>……</w:t>
            </w:r>
          </w:p>
        </w:tc>
      </w:tr>
      <w:tr w14:paraId="160B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2" w:type="dxa"/>
            <w:noWrap w:val="0"/>
            <w:vAlign w:val="center"/>
          </w:tcPr>
          <w:p w14:paraId="742BE9FD">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r>
              <w:rPr>
                <w:rFonts w:hint="eastAsia" w:ascii="宋体" w:hAnsi="宋体" w:cs="宋体"/>
                <w:bCs/>
                <w:color w:val="auto"/>
                <w:spacing w:val="20"/>
                <w:kern w:val="0"/>
                <w:szCs w:val="21"/>
                <w:highlight w:val="none"/>
              </w:rPr>
              <w:t>采购单位</w:t>
            </w:r>
          </w:p>
        </w:tc>
        <w:tc>
          <w:tcPr>
            <w:tcW w:w="1175" w:type="dxa"/>
            <w:noWrap w:val="0"/>
            <w:vAlign w:val="center"/>
          </w:tcPr>
          <w:p w14:paraId="48C9B5D7">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5" w:type="dxa"/>
            <w:noWrap w:val="0"/>
            <w:vAlign w:val="center"/>
          </w:tcPr>
          <w:p w14:paraId="6B9C5D77">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75C51EB3">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3D472DFA">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1E7EF70F">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3E483BAE">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r>
      <w:tr w14:paraId="4A14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2" w:type="dxa"/>
            <w:noWrap w:val="0"/>
            <w:vAlign w:val="center"/>
          </w:tcPr>
          <w:p w14:paraId="052441A7">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r>
              <w:rPr>
                <w:rFonts w:hint="eastAsia" w:ascii="宋体" w:hAnsi="宋体" w:cs="宋体"/>
                <w:bCs/>
                <w:caps/>
                <w:color w:val="auto"/>
                <w:spacing w:val="20"/>
                <w:kern w:val="0"/>
                <w:szCs w:val="21"/>
                <w:highlight w:val="none"/>
              </w:rPr>
              <w:t>项目名称</w:t>
            </w:r>
          </w:p>
        </w:tc>
        <w:tc>
          <w:tcPr>
            <w:tcW w:w="1175" w:type="dxa"/>
            <w:noWrap w:val="0"/>
            <w:vAlign w:val="center"/>
          </w:tcPr>
          <w:p w14:paraId="7F1A7EBD">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5" w:type="dxa"/>
            <w:noWrap w:val="0"/>
            <w:vAlign w:val="center"/>
          </w:tcPr>
          <w:p w14:paraId="6DB89874">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2A9773EF">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0802C240">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4481A183">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7C9A1E2A">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r>
      <w:tr w14:paraId="3119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2" w:type="dxa"/>
            <w:noWrap w:val="0"/>
            <w:vAlign w:val="center"/>
          </w:tcPr>
          <w:p w14:paraId="750F4B6B">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r>
              <w:rPr>
                <w:rFonts w:hint="eastAsia" w:ascii="宋体" w:hAnsi="宋体" w:cs="宋体"/>
                <w:bCs/>
                <w:caps/>
                <w:color w:val="auto"/>
                <w:spacing w:val="20"/>
                <w:kern w:val="0"/>
                <w:szCs w:val="21"/>
                <w:highlight w:val="none"/>
              </w:rPr>
              <w:t>合同金额</w:t>
            </w:r>
          </w:p>
        </w:tc>
        <w:tc>
          <w:tcPr>
            <w:tcW w:w="1175" w:type="dxa"/>
            <w:noWrap w:val="0"/>
            <w:vAlign w:val="center"/>
          </w:tcPr>
          <w:p w14:paraId="07548C45">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5" w:type="dxa"/>
            <w:noWrap w:val="0"/>
            <w:vAlign w:val="center"/>
          </w:tcPr>
          <w:p w14:paraId="5DD3796C">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12E57226">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35FFE4F3">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573CF78F">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05D203EB">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r>
      <w:tr w14:paraId="136E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2" w:type="dxa"/>
            <w:noWrap w:val="0"/>
            <w:vAlign w:val="center"/>
          </w:tcPr>
          <w:p w14:paraId="786AB939">
            <w:pPr>
              <w:tabs>
                <w:tab w:val="left" w:pos="4140"/>
              </w:tabs>
              <w:adjustRightInd w:val="0"/>
              <w:snapToGrid w:val="0"/>
              <w:spacing w:line="360" w:lineRule="exact"/>
              <w:jc w:val="center"/>
              <w:rPr>
                <w:rFonts w:hint="eastAsia" w:ascii="宋体" w:hAnsi="宋体" w:cs="宋体"/>
                <w:bCs/>
                <w:caps/>
                <w:color w:val="auto"/>
                <w:spacing w:val="20"/>
                <w:kern w:val="0"/>
                <w:szCs w:val="21"/>
                <w:highlight w:val="none"/>
              </w:rPr>
            </w:pPr>
            <w:r>
              <w:rPr>
                <w:rFonts w:hint="eastAsia" w:ascii="宋体" w:hAnsi="宋体" w:cs="宋体"/>
                <w:bCs/>
                <w:color w:val="auto"/>
                <w:spacing w:val="20"/>
                <w:kern w:val="0"/>
                <w:szCs w:val="21"/>
                <w:highlight w:val="none"/>
              </w:rPr>
              <w:t>合同签订时间</w:t>
            </w:r>
          </w:p>
        </w:tc>
        <w:tc>
          <w:tcPr>
            <w:tcW w:w="1175" w:type="dxa"/>
            <w:noWrap w:val="0"/>
            <w:vAlign w:val="center"/>
          </w:tcPr>
          <w:p w14:paraId="1B28D58B">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5" w:type="dxa"/>
            <w:noWrap w:val="0"/>
            <w:vAlign w:val="center"/>
          </w:tcPr>
          <w:p w14:paraId="2DFF1D89">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30DDF12F">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6B0508D6">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78DC9A9E">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74962C87">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r>
      <w:tr w14:paraId="6C71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2" w:type="dxa"/>
            <w:noWrap w:val="0"/>
            <w:vAlign w:val="center"/>
          </w:tcPr>
          <w:p w14:paraId="0A19B13E">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r>
              <w:rPr>
                <w:rFonts w:hint="eastAsia" w:ascii="宋体" w:hAnsi="宋体" w:cs="宋体"/>
                <w:bCs/>
                <w:color w:val="auto"/>
                <w:spacing w:val="20"/>
                <w:kern w:val="0"/>
                <w:szCs w:val="21"/>
                <w:highlight w:val="none"/>
              </w:rPr>
              <w:t>联系人</w:t>
            </w:r>
          </w:p>
        </w:tc>
        <w:tc>
          <w:tcPr>
            <w:tcW w:w="1175" w:type="dxa"/>
            <w:noWrap w:val="0"/>
            <w:vAlign w:val="center"/>
          </w:tcPr>
          <w:p w14:paraId="55E3ADD8">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5" w:type="dxa"/>
            <w:noWrap w:val="0"/>
            <w:vAlign w:val="center"/>
          </w:tcPr>
          <w:p w14:paraId="06F7D150">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27493F78">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3635824A">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4526924E">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2D2EED44">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r>
      <w:tr w14:paraId="2003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2" w:type="dxa"/>
            <w:noWrap w:val="0"/>
            <w:vAlign w:val="center"/>
          </w:tcPr>
          <w:p w14:paraId="7AFA1CD8">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r>
              <w:rPr>
                <w:rFonts w:hint="eastAsia" w:ascii="宋体" w:hAnsi="宋体" w:cs="宋体"/>
                <w:bCs/>
                <w:color w:val="auto"/>
                <w:spacing w:val="20"/>
                <w:kern w:val="0"/>
                <w:szCs w:val="21"/>
                <w:highlight w:val="none"/>
              </w:rPr>
              <w:t>联系电话</w:t>
            </w:r>
          </w:p>
        </w:tc>
        <w:tc>
          <w:tcPr>
            <w:tcW w:w="1175" w:type="dxa"/>
            <w:noWrap w:val="0"/>
            <w:vAlign w:val="center"/>
          </w:tcPr>
          <w:p w14:paraId="35E73A14">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5" w:type="dxa"/>
            <w:noWrap w:val="0"/>
            <w:vAlign w:val="center"/>
          </w:tcPr>
          <w:p w14:paraId="527B72AE">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651CE3AC">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109257F2">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11D0A6C7">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29D4F018">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r>
      <w:tr w14:paraId="2304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2" w:type="dxa"/>
            <w:noWrap w:val="0"/>
            <w:vAlign w:val="center"/>
          </w:tcPr>
          <w:p w14:paraId="1E336FCF">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r>
              <w:rPr>
                <w:rFonts w:hint="eastAsia" w:ascii="宋体" w:hAnsi="宋体" w:cs="宋体"/>
                <w:bCs/>
                <w:color w:val="auto"/>
                <w:spacing w:val="20"/>
                <w:kern w:val="0"/>
                <w:szCs w:val="21"/>
                <w:highlight w:val="none"/>
              </w:rPr>
              <w:t>备注</w:t>
            </w:r>
          </w:p>
        </w:tc>
        <w:tc>
          <w:tcPr>
            <w:tcW w:w="1175" w:type="dxa"/>
            <w:noWrap w:val="0"/>
            <w:vAlign w:val="center"/>
          </w:tcPr>
          <w:p w14:paraId="078B52DB">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5" w:type="dxa"/>
            <w:noWrap w:val="0"/>
            <w:vAlign w:val="center"/>
          </w:tcPr>
          <w:p w14:paraId="2C58BD5D">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4A97250D">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1F44DEF8">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47EE414F">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c>
          <w:tcPr>
            <w:tcW w:w="1176" w:type="dxa"/>
            <w:noWrap w:val="0"/>
            <w:vAlign w:val="center"/>
          </w:tcPr>
          <w:p w14:paraId="6EE835CE">
            <w:pPr>
              <w:tabs>
                <w:tab w:val="left" w:pos="4140"/>
              </w:tabs>
              <w:adjustRightInd w:val="0"/>
              <w:snapToGrid w:val="0"/>
              <w:spacing w:line="360" w:lineRule="exact"/>
              <w:jc w:val="center"/>
              <w:rPr>
                <w:rFonts w:hint="eastAsia" w:ascii="宋体" w:hAnsi="宋体" w:cs="宋体"/>
                <w:bCs/>
                <w:color w:val="auto"/>
                <w:spacing w:val="20"/>
                <w:kern w:val="0"/>
                <w:szCs w:val="21"/>
                <w:highlight w:val="none"/>
              </w:rPr>
            </w:pPr>
          </w:p>
        </w:tc>
      </w:tr>
    </w:tbl>
    <w:p w14:paraId="7CA671F8">
      <w:pPr>
        <w:pStyle w:val="21"/>
        <w:ind w:left="0" w:leftChars="0" w:firstLine="480"/>
        <w:jc w:val="left"/>
        <w:rPr>
          <w:rFonts w:hint="default" w:ascii="宋体" w:hAnsi="Times New Roman" w:eastAsia="宋体" w:cs="Times New Roman"/>
          <w:bCs/>
          <w:color w:val="auto"/>
          <w:sz w:val="21"/>
          <w:szCs w:val="21"/>
          <w:highlight w:val="none"/>
          <w:lang w:val="en-US"/>
        </w:rPr>
      </w:pPr>
      <w:r>
        <w:rPr>
          <w:rFonts w:ascii="宋体"/>
          <w:bCs/>
          <w:color w:val="auto"/>
          <w:sz w:val="21"/>
          <w:szCs w:val="21"/>
          <w:highlight w:val="none"/>
        </w:rPr>
        <w:t>注：</w:t>
      </w:r>
      <w:r>
        <w:rPr>
          <w:rFonts w:hint="eastAsia" w:ascii="宋体"/>
          <w:bCs/>
          <w:color w:val="auto"/>
          <w:sz w:val="21"/>
          <w:szCs w:val="21"/>
          <w:highlight w:val="none"/>
          <w:lang w:val="en-US" w:eastAsia="zh-CN"/>
        </w:rPr>
        <w:t>业绩要求</w:t>
      </w:r>
      <w:r>
        <w:rPr>
          <w:rFonts w:hint="default" w:ascii="宋体" w:hAnsi="Times New Roman" w:eastAsia="宋体" w:cs="Times New Roman"/>
          <w:bCs/>
          <w:color w:val="auto"/>
          <w:sz w:val="21"/>
          <w:szCs w:val="21"/>
          <w:highlight w:val="none"/>
          <w:lang w:val="en-US"/>
        </w:rPr>
        <w:t>20</w:t>
      </w:r>
      <w:r>
        <w:rPr>
          <w:rFonts w:hint="default" w:ascii="宋体" w:hAnsi="Times New Roman" w:eastAsia="宋体" w:cs="Times New Roman"/>
          <w:bCs/>
          <w:color w:val="auto"/>
          <w:sz w:val="21"/>
          <w:szCs w:val="21"/>
          <w:highlight w:val="none"/>
          <w:lang w:val="en-US" w:eastAsia="zh-CN"/>
        </w:rPr>
        <w:t>22</w:t>
      </w:r>
      <w:r>
        <w:rPr>
          <w:rFonts w:hint="default" w:ascii="宋体" w:hAnsi="Times New Roman" w:eastAsia="宋体" w:cs="Times New Roman"/>
          <w:bCs/>
          <w:color w:val="auto"/>
          <w:sz w:val="21"/>
          <w:szCs w:val="21"/>
          <w:highlight w:val="none"/>
          <w:lang w:val="en-US"/>
        </w:rPr>
        <w:t>年1月1日以来，投标人实施的</w:t>
      </w:r>
      <w:r>
        <w:rPr>
          <w:rFonts w:hint="default" w:ascii="宋体" w:hAnsi="Times New Roman" w:eastAsia="宋体" w:cs="Times New Roman"/>
          <w:bCs/>
          <w:color w:val="auto"/>
          <w:sz w:val="21"/>
          <w:szCs w:val="21"/>
          <w:highlight w:val="none"/>
          <w:lang w:val="en-US" w:eastAsia="zh-CN"/>
        </w:rPr>
        <w:t>和本次</w:t>
      </w:r>
      <w:r>
        <w:rPr>
          <w:rFonts w:hint="default" w:ascii="宋体" w:hAnsi="Times New Roman" w:eastAsia="宋体" w:cs="Times New Roman"/>
          <w:bCs/>
          <w:color w:val="auto"/>
          <w:sz w:val="21"/>
          <w:szCs w:val="21"/>
          <w:highlight w:val="none"/>
          <w:lang w:val="en-US"/>
        </w:rPr>
        <w:t>投标</w:t>
      </w:r>
      <w:r>
        <w:rPr>
          <w:rFonts w:hint="default" w:ascii="宋体" w:hAnsi="Times New Roman" w:eastAsia="宋体" w:cs="Times New Roman"/>
          <w:bCs/>
          <w:color w:val="auto"/>
          <w:sz w:val="21"/>
          <w:szCs w:val="21"/>
          <w:highlight w:val="none"/>
          <w:lang w:val="en-US" w:eastAsia="zh-CN"/>
        </w:rPr>
        <w:t>产品品牌相同的</w:t>
      </w:r>
      <w:r>
        <w:rPr>
          <w:rFonts w:hint="default" w:ascii="宋体" w:hAnsi="Times New Roman" w:eastAsia="宋体" w:cs="Times New Roman"/>
          <w:bCs/>
          <w:color w:val="auto"/>
          <w:sz w:val="21"/>
          <w:szCs w:val="21"/>
          <w:highlight w:val="none"/>
          <w:lang w:val="en-US"/>
        </w:rPr>
        <w:t>业绩情况</w:t>
      </w:r>
    </w:p>
    <w:p w14:paraId="1C5D3320">
      <w:pPr>
        <w:pStyle w:val="21"/>
        <w:ind w:left="0" w:leftChars="0" w:firstLine="480"/>
        <w:jc w:val="left"/>
        <w:rPr>
          <w:rFonts w:hint="default" w:ascii="宋体" w:hAnsi="Times New Roman" w:eastAsia="宋体" w:cs="Times New Roman"/>
          <w:bCs/>
          <w:color w:val="auto"/>
          <w:sz w:val="21"/>
          <w:szCs w:val="21"/>
          <w:highlight w:val="none"/>
          <w:lang w:val="en-US"/>
        </w:rPr>
      </w:pPr>
      <w:r>
        <w:rPr>
          <w:rFonts w:hint="default" w:ascii="宋体" w:hAnsi="Times New Roman" w:eastAsia="宋体" w:cs="Times New Roman"/>
          <w:bCs/>
          <w:color w:val="auto"/>
          <w:sz w:val="21"/>
          <w:szCs w:val="21"/>
          <w:highlight w:val="none"/>
          <w:lang w:val="en-US"/>
        </w:rPr>
        <w:t>（提供</w:t>
      </w:r>
      <w:r>
        <w:rPr>
          <w:rFonts w:hint="default" w:ascii="宋体" w:hAnsi="Times New Roman" w:eastAsia="宋体" w:cs="Times New Roman"/>
          <w:bCs/>
          <w:color w:val="auto"/>
          <w:sz w:val="21"/>
          <w:szCs w:val="21"/>
          <w:highlight w:val="none"/>
          <w:lang w:val="en-US" w:eastAsia="zh-CN"/>
        </w:rPr>
        <w:t>中标通知书和</w:t>
      </w:r>
      <w:r>
        <w:rPr>
          <w:rFonts w:hint="default" w:ascii="宋体" w:hAnsi="Times New Roman" w:eastAsia="宋体" w:cs="Times New Roman"/>
          <w:bCs/>
          <w:color w:val="auto"/>
          <w:sz w:val="21"/>
          <w:szCs w:val="21"/>
          <w:highlight w:val="none"/>
          <w:lang w:val="en-US"/>
        </w:rPr>
        <w:t>合同</w:t>
      </w:r>
      <w:r>
        <w:rPr>
          <w:rFonts w:hint="default" w:ascii="宋体" w:hAnsi="Times New Roman" w:eastAsia="宋体" w:cs="Times New Roman"/>
          <w:bCs/>
          <w:color w:val="auto"/>
          <w:sz w:val="21"/>
          <w:szCs w:val="21"/>
          <w:highlight w:val="none"/>
          <w:lang w:val="en-US" w:eastAsia="zh-CN"/>
        </w:rPr>
        <w:t>原件备查</w:t>
      </w:r>
      <w:r>
        <w:rPr>
          <w:rFonts w:hint="default" w:ascii="宋体" w:hAnsi="Times New Roman" w:eastAsia="宋体" w:cs="Times New Roman"/>
          <w:bCs/>
          <w:color w:val="auto"/>
          <w:sz w:val="21"/>
          <w:szCs w:val="21"/>
          <w:highlight w:val="none"/>
          <w:lang w:val="en-US"/>
        </w:rPr>
        <w:t>，</w:t>
      </w:r>
      <w:r>
        <w:rPr>
          <w:rFonts w:hint="default" w:ascii="宋体" w:hAnsi="Times New Roman" w:eastAsia="宋体" w:cs="Times New Roman"/>
          <w:bCs/>
          <w:color w:val="auto"/>
          <w:sz w:val="21"/>
          <w:szCs w:val="21"/>
          <w:highlight w:val="none"/>
          <w:lang w:val="en-US" w:eastAsia="zh-CN"/>
        </w:rPr>
        <w:t>未提供</w:t>
      </w:r>
      <w:r>
        <w:rPr>
          <w:rFonts w:hint="default" w:ascii="宋体" w:hAnsi="Times New Roman" w:eastAsia="宋体" w:cs="Times New Roman"/>
          <w:bCs/>
          <w:color w:val="auto"/>
          <w:sz w:val="21"/>
          <w:szCs w:val="21"/>
          <w:highlight w:val="none"/>
          <w:lang w:val="en-US"/>
        </w:rPr>
        <w:t>不得分；是否有效业绩由评标委员会共同判定）。</w:t>
      </w:r>
    </w:p>
    <w:p w14:paraId="7872AD36">
      <w:pPr>
        <w:spacing w:line="520" w:lineRule="exact"/>
        <w:ind w:firstLine="6264" w:firstLineChars="2600"/>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 xml:space="preserve">投标人（盖单位章）：   </w:t>
      </w:r>
    </w:p>
    <w:p w14:paraId="0966CDA0">
      <w:pPr>
        <w:spacing w:line="520" w:lineRule="exact"/>
        <w:ind w:firstLine="4096" w:firstLineChars="1700"/>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法定代表人或委托代理人（签字或盖章）：</w:t>
      </w:r>
    </w:p>
    <w:p w14:paraId="7AF48781">
      <w:pPr>
        <w:spacing w:line="520" w:lineRule="exact"/>
        <w:ind w:firstLine="6264" w:firstLineChars="2600"/>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2025年  月  日</w:t>
      </w:r>
    </w:p>
    <w:p w14:paraId="5677871A">
      <w:pPr>
        <w:spacing w:before="312" w:after="312" w:line="1200" w:lineRule="exact"/>
        <w:ind w:firstLine="1285" w:firstLineChars="400"/>
        <w:jc w:val="both"/>
        <w:rPr>
          <w:rFonts w:hint="eastAsia" w:ascii="宋体" w:hAnsi="宋体" w:cs="宋体"/>
          <w:b/>
          <w:color w:val="auto"/>
          <w:sz w:val="32"/>
          <w:szCs w:val="32"/>
          <w:highlight w:val="none"/>
          <w:lang w:val="en-US" w:eastAsia="zh-CN"/>
        </w:rPr>
      </w:pPr>
    </w:p>
    <w:p w14:paraId="397D0C84">
      <w:pPr>
        <w:spacing w:line="400" w:lineRule="exact"/>
        <w:rPr>
          <w:rFonts w:hint="eastAsia" w:ascii="宋体" w:hAnsi="Courier New" w:eastAsia="宋体" w:cs="Courier New"/>
          <w:b/>
          <w:bCs/>
          <w:color w:val="auto"/>
          <w:kern w:val="2"/>
          <w:sz w:val="36"/>
          <w:szCs w:val="44"/>
          <w:highlight w:val="none"/>
          <w:lang w:val="en-US" w:eastAsia="zh-CN" w:bidi="ar-SA"/>
        </w:rPr>
      </w:pPr>
    </w:p>
    <w:p w14:paraId="7FBF52BD">
      <w:pPr>
        <w:spacing w:line="400" w:lineRule="exact"/>
        <w:rPr>
          <w:rFonts w:hint="eastAsia" w:ascii="宋体" w:hAnsi="Courier New" w:eastAsia="宋体" w:cs="Courier New"/>
          <w:b/>
          <w:bCs/>
          <w:color w:val="auto"/>
          <w:kern w:val="2"/>
          <w:sz w:val="36"/>
          <w:szCs w:val="44"/>
          <w:highlight w:val="none"/>
          <w:lang w:val="en-US" w:eastAsia="zh-CN" w:bidi="ar-SA"/>
        </w:rPr>
      </w:pPr>
    </w:p>
    <w:p w14:paraId="075B7B80">
      <w:pPr>
        <w:pStyle w:val="20"/>
        <w:jc w:val="both"/>
        <w:rPr>
          <w:rFonts w:hint="eastAsia" w:ascii="宋体" w:hAnsi="宋体" w:cs="宋体"/>
          <w:b/>
          <w:sz w:val="32"/>
          <w:szCs w:val="32"/>
        </w:rPr>
      </w:pPr>
    </w:p>
    <w:p w14:paraId="3AE4E816">
      <w:pPr>
        <w:rPr>
          <w:rFonts w:hint="eastAsia" w:ascii="宋体" w:hAnsi="宋体" w:cs="宋体"/>
          <w:b/>
          <w:sz w:val="32"/>
          <w:szCs w:val="32"/>
        </w:rPr>
      </w:pPr>
    </w:p>
    <w:p w14:paraId="283F2FF4">
      <w:pPr>
        <w:spacing w:before="312" w:after="312" w:line="1200" w:lineRule="exact"/>
        <w:jc w:val="both"/>
        <w:rPr>
          <w:rFonts w:hint="eastAsia" w:ascii="宋体" w:hAnsi="宋体" w:cs="宋体"/>
          <w:b/>
          <w:sz w:val="32"/>
          <w:szCs w:val="32"/>
          <w:lang w:val="en-US" w:eastAsia="zh-CN"/>
        </w:rPr>
      </w:pPr>
    </w:p>
    <w:p w14:paraId="17FCE3A9">
      <w:pPr>
        <w:spacing w:before="312" w:after="312" w:line="1200" w:lineRule="exact"/>
        <w:jc w:val="both"/>
        <w:rPr>
          <w:rFonts w:hint="eastAsia" w:ascii="宋体" w:hAnsi="宋体" w:eastAsia="宋体" w:cs="宋体"/>
          <w:b/>
          <w:sz w:val="32"/>
          <w:szCs w:val="32"/>
          <w:lang w:val="en-US" w:eastAsia="zh-CN" w:bidi="ar"/>
        </w:rPr>
      </w:pPr>
      <w:r>
        <w:rPr>
          <w:rFonts w:hint="eastAsia" w:ascii="宋体" w:hAnsi="宋体" w:cs="宋体"/>
          <w:b/>
          <w:sz w:val="32"/>
          <w:szCs w:val="32"/>
          <w:lang w:val="en-US" w:eastAsia="zh-CN"/>
        </w:rPr>
        <w:t>九、</w:t>
      </w:r>
      <w:r>
        <w:rPr>
          <w:rFonts w:hint="eastAsia" w:ascii="宋体" w:hAnsi="宋体" w:cs="宋体"/>
          <w:b/>
          <w:color w:val="auto"/>
          <w:sz w:val="32"/>
          <w:szCs w:val="32"/>
          <w:highlight w:val="none"/>
          <w:lang w:val="en-US" w:eastAsia="zh-CN"/>
        </w:rPr>
        <w:t>投标</w:t>
      </w:r>
      <w:r>
        <w:rPr>
          <w:rFonts w:hint="eastAsia" w:ascii="宋体" w:hAnsi="宋体" w:eastAsia="宋体" w:cs="宋体"/>
          <w:b/>
          <w:color w:val="auto"/>
          <w:sz w:val="32"/>
          <w:szCs w:val="32"/>
          <w:highlight w:val="none"/>
        </w:rPr>
        <w:t>人认为需要提供的其他材料</w:t>
      </w:r>
    </w:p>
    <w:p w14:paraId="6024B225">
      <w:pPr>
        <w:rPr>
          <w:rFonts w:hint="eastAsia" w:ascii="宋体" w:hAnsi="宋体" w:eastAsia="宋体" w:cs="宋体"/>
          <w:b/>
          <w:sz w:val="32"/>
          <w:szCs w:val="32"/>
          <w:lang w:val="en-US" w:eastAsia="zh-CN"/>
        </w:rPr>
      </w:pPr>
    </w:p>
    <w:p w14:paraId="254C5656">
      <w:pPr>
        <w:pStyle w:val="20"/>
        <w:rPr>
          <w:rFonts w:hint="eastAsia" w:ascii="宋体" w:hAnsi="宋体" w:cs="宋体"/>
          <w:b/>
          <w:sz w:val="32"/>
          <w:szCs w:val="32"/>
        </w:rPr>
      </w:pPr>
    </w:p>
    <w:p w14:paraId="23787439">
      <w:pPr>
        <w:rPr>
          <w:rFonts w:hint="eastAsia" w:ascii="宋体" w:hAnsi="宋体" w:cs="宋体"/>
          <w:b/>
          <w:sz w:val="32"/>
          <w:szCs w:val="32"/>
        </w:rPr>
      </w:pPr>
    </w:p>
    <w:p w14:paraId="514F1BD4">
      <w:pPr>
        <w:pStyle w:val="20"/>
        <w:rPr>
          <w:rFonts w:hint="eastAsia" w:ascii="宋体" w:hAnsi="宋体" w:cs="宋体"/>
          <w:b/>
          <w:sz w:val="32"/>
          <w:szCs w:val="32"/>
        </w:rPr>
      </w:pPr>
    </w:p>
    <w:p w14:paraId="7FD3B084">
      <w:pPr>
        <w:rPr>
          <w:rFonts w:hint="eastAsia" w:ascii="宋体" w:hAnsi="宋体" w:cs="宋体"/>
          <w:b/>
          <w:sz w:val="32"/>
          <w:szCs w:val="32"/>
        </w:rPr>
      </w:pPr>
    </w:p>
    <w:p w14:paraId="3D3F2BCE">
      <w:pPr>
        <w:pStyle w:val="20"/>
        <w:rPr>
          <w:rFonts w:hint="eastAsia" w:ascii="宋体" w:hAnsi="宋体" w:cs="宋体"/>
          <w:b/>
          <w:sz w:val="32"/>
          <w:szCs w:val="32"/>
        </w:rPr>
      </w:pPr>
    </w:p>
    <w:p w14:paraId="7BD692FD">
      <w:pPr>
        <w:rPr>
          <w:rFonts w:hint="eastAsia" w:ascii="宋体" w:hAnsi="宋体" w:cs="宋体"/>
          <w:b/>
          <w:sz w:val="32"/>
          <w:szCs w:val="32"/>
        </w:rPr>
      </w:pPr>
    </w:p>
    <w:p w14:paraId="66724563">
      <w:pPr>
        <w:pStyle w:val="20"/>
        <w:rPr>
          <w:rFonts w:hint="eastAsia"/>
        </w:rPr>
      </w:pPr>
    </w:p>
    <w:p w14:paraId="37712BE0">
      <w:pPr>
        <w:adjustRightInd w:val="0"/>
        <w:snapToGrid w:val="0"/>
        <w:spacing w:before="312" w:beforeLines="100" w:after="312" w:afterLines="100" w:line="360" w:lineRule="auto"/>
        <w:jc w:val="center"/>
        <w:rPr>
          <w:rFonts w:hint="eastAsia" w:ascii="宋体" w:hAnsi="宋体" w:cs="宋体"/>
          <w:b/>
          <w:sz w:val="36"/>
          <w:szCs w:val="36"/>
        </w:rPr>
      </w:pPr>
    </w:p>
    <w:p w14:paraId="03E96B25">
      <w:pPr>
        <w:adjustRightInd w:val="0"/>
        <w:snapToGrid w:val="0"/>
        <w:spacing w:before="312" w:beforeLines="100" w:after="312" w:afterLines="100" w:line="360" w:lineRule="auto"/>
        <w:jc w:val="center"/>
        <w:rPr>
          <w:rFonts w:hint="eastAsia" w:ascii="宋体" w:hAnsi="宋体" w:cs="宋体"/>
          <w:b/>
          <w:sz w:val="36"/>
          <w:szCs w:val="36"/>
        </w:rPr>
      </w:pPr>
    </w:p>
    <w:p w14:paraId="4B23FBC3">
      <w:pPr>
        <w:adjustRightInd w:val="0"/>
        <w:snapToGrid w:val="0"/>
        <w:spacing w:before="312" w:beforeLines="100" w:after="312" w:afterLines="100" w:line="360" w:lineRule="auto"/>
        <w:jc w:val="center"/>
        <w:rPr>
          <w:rFonts w:hint="eastAsia" w:ascii="宋体" w:hAnsi="宋体" w:cs="宋体"/>
          <w:b/>
          <w:sz w:val="36"/>
          <w:szCs w:val="36"/>
        </w:rPr>
      </w:pPr>
    </w:p>
    <w:p w14:paraId="72B18086">
      <w:pPr>
        <w:adjustRightInd w:val="0"/>
        <w:snapToGrid w:val="0"/>
        <w:spacing w:before="312" w:beforeLines="100" w:after="312" w:afterLines="100" w:line="360" w:lineRule="auto"/>
        <w:jc w:val="center"/>
        <w:rPr>
          <w:rFonts w:hint="eastAsia" w:ascii="宋体" w:hAnsi="宋体" w:cs="宋体"/>
          <w:b/>
          <w:sz w:val="36"/>
          <w:szCs w:val="36"/>
        </w:rPr>
      </w:pPr>
    </w:p>
    <w:p w14:paraId="388B73CF">
      <w:pPr>
        <w:adjustRightInd w:val="0"/>
        <w:snapToGrid w:val="0"/>
        <w:spacing w:before="312" w:beforeLines="100" w:after="312" w:afterLines="100" w:line="360" w:lineRule="auto"/>
        <w:jc w:val="center"/>
        <w:rPr>
          <w:rFonts w:hint="eastAsia" w:ascii="宋体" w:hAnsi="宋体" w:cs="宋体"/>
          <w:b/>
          <w:sz w:val="36"/>
          <w:szCs w:val="36"/>
        </w:rPr>
      </w:pPr>
    </w:p>
    <w:p w14:paraId="23E63397">
      <w:pPr>
        <w:adjustRightInd w:val="0"/>
        <w:snapToGrid w:val="0"/>
        <w:spacing w:before="312" w:beforeLines="100" w:after="312" w:afterLines="100" w:line="360" w:lineRule="auto"/>
        <w:jc w:val="center"/>
        <w:rPr>
          <w:rFonts w:hint="eastAsia" w:ascii="宋体" w:hAnsi="宋体" w:cs="宋体"/>
          <w:b/>
          <w:sz w:val="36"/>
          <w:szCs w:val="36"/>
        </w:rPr>
      </w:pPr>
    </w:p>
    <w:p w14:paraId="7C7BBC98">
      <w:pPr>
        <w:adjustRightInd w:val="0"/>
        <w:snapToGrid w:val="0"/>
        <w:spacing w:before="312" w:beforeLines="100" w:after="312" w:afterLines="100" w:line="360" w:lineRule="auto"/>
        <w:jc w:val="center"/>
        <w:rPr>
          <w:rFonts w:hint="eastAsia" w:ascii="宋体" w:hAnsi="宋体" w:cs="宋体"/>
          <w:b/>
          <w:sz w:val="36"/>
          <w:szCs w:val="36"/>
        </w:rPr>
      </w:pPr>
    </w:p>
    <w:p w14:paraId="75E45622">
      <w:pPr>
        <w:adjustRightInd w:val="0"/>
        <w:snapToGrid w:val="0"/>
        <w:spacing w:before="312" w:beforeLines="100" w:after="312" w:afterLines="100" w:line="360" w:lineRule="auto"/>
        <w:jc w:val="center"/>
        <w:rPr>
          <w:rFonts w:hint="eastAsia" w:ascii="宋体" w:hAnsi="宋体" w:cs="宋体"/>
          <w:b/>
          <w:sz w:val="36"/>
          <w:szCs w:val="36"/>
        </w:rPr>
      </w:pPr>
    </w:p>
    <w:p w14:paraId="280BC8B6">
      <w:pPr>
        <w:adjustRightInd w:val="0"/>
        <w:snapToGrid w:val="0"/>
        <w:spacing w:before="312" w:beforeLines="100" w:after="312" w:afterLines="100" w:line="360" w:lineRule="auto"/>
        <w:jc w:val="center"/>
        <w:rPr>
          <w:rFonts w:hint="eastAsia" w:ascii="宋体" w:hAnsi="宋体" w:cs="宋体"/>
          <w:b/>
          <w:sz w:val="36"/>
          <w:szCs w:val="36"/>
        </w:rPr>
      </w:pPr>
    </w:p>
    <w:p w14:paraId="20CE6EC5">
      <w:pPr>
        <w:adjustRightInd w:val="0"/>
        <w:snapToGrid w:val="0"/>
        <w:spacing w:before="312" w:beforeLines="100" w:after="312" w:afterLines="100" w:line="360" w:lineRule="auto"/>
        <w:jc w:val="center"/>
        <w:rPr>
          <w:rFonts w:hint="eastAsia" w:ascii="宋体" w:hAnsi="宋体" w:cs="宋体"/>
          <w:b/>
          <w:sz w:val="36"/>
          <w:szCs w:val="36"/>
        </w:rPr>
      </w:pPr>
    </w:p>
    <w:p w14:paraId="506B3F70">
      <w:pPr>
        <w:adjustRightInd w:val="0"/>
        <w:snapToGrid w:val="0"/>
        <w:spacing w:before="312" w:beforeLines="100" w:after="312" w:afterLines="100" w:line="360" w:lineRule="auto"/>
        <w:jc w:val="center"/>
        <w:rPr>
          <w:rStyle w:val="25"/>
          <w:rFonts w:hint="eastAsia" w:ascii="宋体" w:hAnsi="宋体" w:cs="宋体"/>
          <w:sz w:val="36"/>
          <w:szCs w:val="36"/>
          <w:lang w:eastAsia="zh-CN"/>
        </w:rPr>
      </w:pPr>
      <w:r>
        <w:rPr>
          <w:rFonts w:hint="eastAsia" w:ascii="宋体" w:hAnsi="宋体" w:cs="宋体"/>
          <w:b/>
          <w:sz w:val="36"/>
          <w:szCs w:val="36"/>
        </w:rPr>
        <w:t>报价文件的外包装封面格式：（不可缺）</w:t>
      </w:r>
    </w:p>
    <w:p w14:paraId="56C2B76C">
      <w:pPr>
        <w:adjustRightInd w:val="0"/>
        <w:snapToGrid w:val="0"/>
        <w:jc w:val="center"/>
        <w:rPr>
          <w:rFonts w:hint="eastAsia" w:ascii="宋体" w:hAnsi="宋体" w:cs="宋体"/>
          <w:sz w:val="48"/>
          <w:szCs w:val="48"/>
        </w:rPr>
      </w:pPr>
      <w:r>
        <w:rPr>
          <w:rFonts w:hint="eastAsia" w:ascii="宋体" w:hAnsi="宋体" w:cs="宋体"/>
          <w:b/>
          <w:bCs/>
          <w:sz w:val="36"/>
          <w:szCs w:val="36"/>
          <w:lang w:val="en-US" w:eastAsia="zh-CN"/>
        </w:rPr>
        <w:t xml:space="preserve">杭州市临平区中医院门诊中药房空调改造项目  </w:t>
      </w:r>
      <w:r>
        <w:rPr>
          <w:rFonts w:hint="eastAsia" w:ascii="宋体" w:hAnsi="宋体" w:cs="宋体"/>
          <w:sz w:val="48"/>
          <w:szCs w:val="48"/>
        </w:rPr>
        <w:t>报价文件</w:t>
      </w:r>
    </w:p>
    <w:p w14:paraId="4B666519">
      <w:pPr>
        <w:adjustRightInd w:val="0"/>
        <w:snapToGrid w:val="0"/>
        <w:spacing w:line="500" w:lineRule="exact"/>
        <w:ind w:firstLine="1456" w:firstLineChars="455"/>
        <w:rPr>
          <w:rFonts w:hint="eastAsia" w:ascii="宋体" w:hAnsi="宋体" w:cs="宋体"/>
          <w:sz w:val="32"/>
          <w:szCs w:val="32"/>
        </w:rPr>
      </w:pPr>
      <w:r>
        <w:rPr>
          <w:rFonts w:hint="eastAsia" w:ascii="宋体" w:hAnsi="宋体" w:cs="宋体"/>
          <w:sz w:val="32"/>
          <w:szCs w:val="32"/>
        </w:rPr>
        <w:t xml:space="preserve"> </w:t>
      </w:r>
    </w:p>
    <w:p w14:paraId="46A853B8">
      <w:pPr>
        <w:adjustRightInd w:val="0"/>
        <w:snapToGrid w:val="0"/>
        <w:spacing w:line="500" w:lineRule="exact"/>
        <w:ind w:firstLine="1456" w:firstLineChars="455"/>
        <w:rPr>
          <w:rFonts w:hint="eastAsia" w:ascii="宋体" w:hAnsi="宋体" w:cs="宋体"/>
          <w:sz w:val="32"/>
          <w:szCs w:val="32"/>
        </w:rPr>
      </w:pPr>
    </w:p>
    <w:p w14:paraId="2EEE00C0">
      <w:pPr>
        <w:adjustRightInd w:val="0"/>
        <w:snapToGrid w:val="0"/>
        <w:spacing w:line="500" w:lineRule="exact"/>
        <w:ind w:firstLine="955" w:firstLineChars="455"/>
        <w:rPr>
          <w:rFonts w:hint="eastAsia" w:ascii="宋体" w:hAnsi="宋体" w:cs="宋体"/>
          <w:bCs/>
          <w:szCs w:val="21"/>
        </w:rPr>
      </w:pPr>
    </w:p>
    <w:p w14:paraId="1D77AE01">
      <w:pPr>
        <w:adjustRightInd w:val="0"/>
        <w:snapToGrid w:val="0"/>
        <w:spacing w:line="500" w:lineRule="exact"/>
        <w:jc w:val="center"/>
        <w:rPr>
          <w:rFonts w:hint="eastAsia" w:ascii="宋体" w:hAnsi="宋体" w:cs="宋体"/>
          <w:sz w:val="32"/>
          <w:szCs w:val="32"/>
        </w:rPr>
      </w:pPr>
      <w:r>
        <w:rPr>
          <w:rFonts w:hint="eastAsia" w:ascii="宋体" w:hAnsi="宋体" w:cs="宋体"/>
          <w:sz w:val="32"/>
          <w:szCs w:val="32"/>
        </w:rPr>
        <w:t>在</w:t>
      </w:r>
      <w:r>
        <w:rPr>
          <w:rFonts w:hint="eastAsia" w:ascii="宋体" w:hAnsi="宋体" w:cs="宋体"/>
          <w:bCs/>
          <w:sz w:val="32"/>
          <w:szCs w:val="32"/>
          <w:u w:val="single"/>
        </w:rPr>
        <w:t xml:space="preserve">      </w:t>
      </w:r>
      <w:r>
        <w:rPr>
          <w:rFonts w:hint="eastAsia" w:ascii="宋体" w:hAnsi="宋体" w:cs="宋体"/>
          <w:sz w:val="32"/>
          <w:szCs w:val="32"/>
        </w:rPr>
        <w:t>年</w:t>
      </w:r>
      <w:r>
        <w:rPr>
          <w:rFonts w:hint="eastAsia" w:ascii="宋体" w:hAnsi="宋体" w:cs="宋体"/>
          <w:bCs/>
          <w:sz w:val="32"/>
          <w:szCs w:val="32"/>
          <w:u w:val="single"/>
        </w:rPr>
        <w:t xml:space="preserve">    </w:t>
      </w:r>
      <w:r>
        <w:rPr>
          <w:rFonts w:hint="eastAsia" w:ascii="宋体" w:hAnsi="宋体" w:cs="宋体"/>
          <w:sz w:val="32"/>
          <w:szCs w:val="32"/>
        </w:rPr>
        <w:t>月</w:t>
      </w:r>
      <w:r>
        <w:rPr>
          <w:rFonts w:hint="eastAsia" w:ascii="宋体" w:hAnsi="宋体" w:cs="宋体"/>
          <w:bCs/>
          <w:sz w:val="32"/>
          <w:szCs w:val="32"/>
          <w:u w:val="single"/>
        </w:rPr>
        <w:t xml:space="preserve">    </w:t>
      </w:r>
      <w:r>
        <w:rPr>
          <w:rFonts w:hint="eastAsia" w:ascii="宋体" w:hAnsi="宋体" w:cs="宋体"/>
          <w:sz w:val="32"/>
          <w:szCs w:val="32"/>
        </w:rPr>
        <w:t>日</w:t>
      </w:r>
      <w:r>
        <w:rPr>
          <w:rFonts w:hint="eastAsia" w:ascii="宋体" w:hAnsi="宋体" w:cs="宋体"/>
          <w:bCs/>
          <w:sz w:val="32"/>
          <w:szCs w:val="32"/>
          <w:u w:val="single"/>
        </w:rPr>
        <w:t xml:space="preserve">    </w:t>
      </w:r>
      <w:r>
        <w:rPr>
          <w:rFonts w:hint="eastAsia" w:ascii="宋体" w:hAnsi="宋体" w:cs="宋体"/>
          <w:sz w:val="32"/>
          <w:szCs w:val="32"/>
        </w:rPr>
        <w:t>时</w:t>
      </w:r>
      <w:r>
        <w:rPr>
          <w:rFonts w:hint="eastAsia" w:ascii="宋体" w:hAnsi="宋体" w:cs="宋体"/>
          <w:bCs/>
          <w:sz w:val="32"/>
          <w:szCs w:val="32"/>
          <w:u w:val="single"/>
        </w:rPr>
        <w:t xml:space="preserve">    </w:t>
      </w:r>
      <w:r>
        <w:rPr>
          <w:rFonts w:hint="eastAsia" w:ascii="宋体" w:hAnsi="宋体" w:cs="宋体"/>
          <w:sz w:val="32"/>
          <w:szCs w:val="32"/>
        </w:rPr>
        <w:t>分</w:t>
      </w:r>
    </w:p>
    <w:p w14:paraId="6461985D">
      <w:pPr>
        <w:adjustRightInd w:val="0"/>
        <w:snapToGrid w:val="0"/>
        <w:spacing w:line="500" w:lineRule="exact"/>
        <w:jc w:val="center"/>
        <w:rPr>
          <w:rFonts w:hint="eastAsia" w:ascii="宋体" w:hAnsi="宋体" w:cs="宋体"/>
          <w:bCs/>
          <w:sz w:val="32"/>
          <w:szCs w:val="32"/>
        </w:rPr>
      </w:pPr>
      <w:r>
        <w:rPr>
          <w:rFonts w:hint="eastAsia" w:ascii="宋体" w:hAnsi="宋体" w:cs="宋体"/>
          <w:sz w:val="32"/>
          <w:szCs w:val="32"/>
        </w:rPr>
        <w:t>（开标时间）之前不得启封</w:t>
      </w:r>
    </w:p>
    <w:p w14:paraId="0EE30297">
      <w:pPr>
        <w:adjustRightInd w:val="0"/>
        <w:snapToGrid w:val="0"/>
        <w:spacing w:line="500" w:lineRule="exact"/>
        <w:ind w:firstLine="955" w:firstLineChars="455"/>
        <w:rPr>
          <w:rFonts w:hint="eastAsia" w:ascii="宋体" w:hAnsi="宋体" w:cs="宋体"/>
          <w:bCs/>
          <w:szCs w:val="21"/>
        </w:rPr>
      </w:pPr>
    </w:p>
    <w:p w14:paraId="3A17C12A">
      <w:pPr>
        <w:adjustRightInd w:val="0"/>
        <w:snapToGrid w:val="0"/>
        <w:spacing w:before="156" w:beforeLines="50" w:after="156" w:afterLines="50" w:line="500" w:lineRule="exact"/>
        <w:ind w:firstLine="1280" w:firstLineChars="400"/>
        <w:rPr>
          <w:rFonts w:hint="eastAsia" w:ascii="宋体" w:hAnsi="宋体" w:cs="宋体"/>
          <w:sz w:val="32"/>
          <w:szCs w:val="32"/>
        </w:rPr>
      </w:pPr>
    </w:p>
    <w:p w14:paraId="32F31104">
      <w:pPr>
        <w:adjustRightInd w:val="0"/>
        <w:snapToGrid w:val="0"/>
        <w:spacing w:before="156" w:beforeLines="50" w:after="156" w:afterLines="50" w:line="500" w:lineRule="exact"/>
        <w:ind w:firstLine="1280" w:firstLineChars="400"/>
        <w:rPr>
          <w:rFonts w:hint="eastAsia" w:ascii="宋体" w:hAnsi="宋体" w:cs="宋体"/>
          <w:sz w:val="32"/>
          <w:szCs w:val="32"/>
        </w:rPr>
      </w:pPr>
    </w:p>
    <w:p w14:paraId="4A035D2A">
      <w:pPr>
        <w:adjustRightInd w:val="0"/>
        <w:snapToGrid w:val="0"/>
        <w:spacing w:before="156" w:beforeLines="50" w:after="156" w:afterLines="50" w:line="500" w:lineRule="exact"/>
        <w:ind w:firstLine="1280" w:firstLineChars="400"/>
        <w:rPr>
          <w:rFonts w:hint="eastAsia" w:ascii="宋体" w:hAnsi="宋体" w:cs="宋体"/>
          <w:sz w:val="32"/>
          <w:szCs w:val="32"/>
        </w:rPr>
      </w:pPr>
    </w:p>
    <w:p w14:paraId="16469CBF">
      <w:pPr>
        <w:adjustRightInd w:val="0"/>
        <w:snapToGrid w:val="0"/>
        <w:spacing w:before="156" w:beforeLines="50" w:after="156" w:afterLines="50" w:line="500" w:lineRule="exact"/>
        <w:ind w:firstLine="1280" w:firstLineChars="400"/>
        <w:rPr>
          <w:rFonts w:hint="eastAsia" w:ascii="宋体" w:hAnsi="宋体" w:cs="宋体"/>
          <w:sz w:val="32"/>
          <w:szCs w:val="32"/>
        </w:rPr>
      </w:pPr>
      <w:r>
        <w:rPr>
          <w:rFonts w:hint="eastAsia" w:ascii="宋体" w:hAnsi="宋体" w:cs="宋体"/>
          <w:sz w:val="32"/>
          <w:szCs w:val="32"/>
        </w:rPr>
        <w:t>投标人名称（盖章）：</w:t>
      </w:r>
      <w:r>
        <w:rPr>
          <w:rFonts w:hint="eastAsia" w:ascii="宋体" w:hAnsi="宋体" w:cs="宋体"/>
          <w:bCs/>
          <w:sz w:val="32"/>
          <w:szCs w:val="32"/>
          <w:u w:val="single"/>
        </w:rPr>
        <w:t xml:space="preserve">                            </w:t>
      </w:r>
    </w:p>
    <w:p w14:paraId="3E8BBDFC">
      <w:pPr>
        <w:adjustRightInd w:val="0"/>
        <w:snapToGrid w:val="0"/>
        <w:spacing w:before="156" w:beforeLines="50" w:after="156" w:afterLines="50" w:line="500" w:lineRule="exact"/>
        <w:ind w:firstLine="840" w:firstLineChars="400"/>
        <w:rPr>
          <w:rFonts w:hint="eastAsia" w:ascii="宋体" w:hAnsi="宋体" w:cs="宋体"/>
        </w:rPr>
      </w:pPr>
    </w:p>
    <w:p w14:paraId="2BCF77D3">
      <w:pPr>
        <w:adjustRightInd w:val="0"/>
        <w:snapToGrid w:val="0"/>
        <w:spacing w:before="156" w:beforeLines="50" w:after="156" w:afterLines="50" w:line="500" w:lineRule="exact"/>
        <w:ind w:firstLine="840" w:firstLineChars="400"/>
        <w:rPr>
          <w:rFonts w:hint="eastAsia" w:ascii="宋体" w:hAnsi="宋体" w:cs="宋体"/>
        </w:rPr>
      </w:pPr>
    </w:p>
    <w:p w14:paraId="34962ACE">
      <w:pPr>
        <w:adjustRightInd w:val="0"/>
        <w:snapToGrid w:val="0"/>
        <w:spacing w:before="156" w:beforeLines="50" w:after="156" w:afterLines="50" w:line="500" w:lineRule="exact"/>
        <w:ind w:firstLine="840" w:firstLineChars="400"/>
        <w:rPr>
          <w:rFonts w:hint="eastAsia" w:ascii="宋体" w:hAnsi="宋体" w:cs="宋体"/>
        </w:rPr>
      </w:pPr>
      <w:r>
        <w:rPr>
          <w:rFonts w:hint="eastAsia" w:ascii="宋体" w:hAnsi="宋体" w:cs="宋体"/>
        </w:rPr>
        <w:t xml:space="preserve">                         </w:t>
      </w:r>
    </w:p>
    <w:p w14:paraId="02949453">
      <w:pPr>
        <w:adjustRightInd w:val="0"/>
        <w:snapToGrid w:val="0"/>
        <w:spacing w:before="156" w:beforeLines="50" w:after="156" w:afterLines="50" w:line="500" w:lineRule="exact"/>
        <w:ind w:firstLine="4935" w:firstLineChars="2350"/>
        <w:rPr>
          <w:rFonts w:hint="eastAsia" w:ascii="宋体" w:hAnsi="宋体" w:cs="宋体"/>
          <w:sz w:val="44"/>
          <w:szCs w:val="44"/>
        </w:rPr>
      </w:pPr>
      <w:r>
        <w:rPr>
          <w:rFonts w:hint="eastAsia" w:ascii="宋体" w:hAnsi="宋体" w:cs="宋体"/>
        </w:rPr>
        <w:t xml:space="preserve">           </w:t>
      </w:r>
      <w:r>
        <w:rPr>
          <w:rFonts w:hint="eastAsia" w:ascii="宋体" w:hAnsi="宋体" w:cs="宋体"/>
          <w:sz w:val="44"/>
          <w:szCs w:val="44"/>
        </w:rPr>
        <w:t xml:space="preserve"> </w:t>
      </w:r>
    </w:p>
    <w:p w14:paraId="05FC1953">
      <w:pPr>
        <w:adjustRightInd w:val="0"/>
        <w:snapToGrid w:val="0"/>
        <w:spacing w:before="156" w:beforeLines="50" w:after="156" w:afterLines="50" w:line="500" w:lineRule="exact"/>
        <w:jc w:val="both"/>
        <w:rPr>
          <w:rFonts w:hint="eastAsia" w:ascii="宋体" w:hAnsi="宋体" w:cs="宋体"/>
          <w:sz w:val="44"/>
          <w:szCs w:val="44"/>
        </w:rPr>
      </w:pPr>
    </w:p>
    <w:p w14:paraId="09329563">
      <w:pPr>
        <w:pStyle w:val="10"/>
        <w:spacing w:after="0" w:line="400" w:lineRule="exact"/>
        <w:ind w:firstLine="3240" w:firstLineChars="450"/>
        <w:rPr>
          <w:rFonts w:hint="eastAsia" w:ascii="宋体" w:hAnsi="宋体" w:cs="宋体"/>
          <w:sz w:val="72"/>
        </w:rPr>
      </w:pPr>
    </w:p>
    <w:p w14:paraId="5BDB05BB">
      <w:pPr>
        <w:pStyle w:val="10"/>
        <w:spacing w:after="0"/>
        <w:jc w:val="center"/>
        <w:rPr>
          <w:rFonts w:hint="eastAsia" w:ascii="宋体" w:hAnsi="宋体" w:cs="宋体"/>
          <w:sz w:val="48"/>
          <w:szCs w:val="20"/>
        </w:rPr>
      </w:pPr>
    </w:p>
    <w:p w14:paraId="2F177A8F">
      <w:pPr>
        <w:pStyle w:val="10"/>
        <w:spacing w:after="0"/>
        <w:jc w:val="center"/>
        <w:rPr>
          <w:rFonts w:hint="eastAsia" w:ascii="宋体" w:hAnsi="宋体" w:cs="宋体"/>
          <w:sz w:val="72"/>
        </w:rPr>
      </w:pPr>
      <w:r>
        <w:rPr>
          <w:rFonts w:hint="eastAsia" w:ascii="宋体" w:hAnsi="宋体" w:cs="宋体"/>
          <w:sz w:val="72"/>
        </w:rPr>
        <w:t>投标文件</w:t>
      </w:r>
    </w:p>
    <w:p w14:paraId="5C6F1B0A">
      <w:pPr>
        <w:pStyle w:val="10"/>
        <w:spacing w:after="0" w:line="440" w:lineRule="exact"/>
        <w:jc w:val="center"/>
        <w:rPr>
          <w:rFonts w:hint="eastAsia" w:ascii="宋体" w:hAnsi="宋体" w:cs="宋体"/>
          <w:sz w:val="72"/>
        </w:rPr>
      </w:pPr>
    </w:p>
    <w:p w14:paraId="1BBE01F8">
      <w:pPr>
        <w:adjustRightInd w:val="0"/>
        <w:snapToGrid w:val="0"/>
        <w:spacing w:before="120" w:beforeLines="50" w:after="120" w:afterLines="50" w:line="500" w:lineRule="exact"/>
        <w:jc w:val="center"/>
        <w:rPr>
          <w:rFonts w:hint="eastAsia" w:ascii="宋体" w:hAnsi="宋体" w:cs="宋体"/>
          <w:sz w:val="32"/>
        </w:rPr>
      </w:pPr>
      <w:r>
        <w:rPr>
          <w:rFonts w:hint="eastAsia" w:ascii="宋体" w:hAnsi="宋体" w:cs="宋体"/>
          <w:sz w:val="44"/>
          <w:szCs w:val="44"/>
        </w:rPr>
        <w:t>（正本或副本）</w:t>
      </w:r>
    </w:p>
    <w:p w14:paraId="05B88E58">
      <w:pPr>
        <w:snapToGrid w:val="0"/>
        <w:spacing w:line="360" w:lineRule="auto"/>
        <w:ind w:firstLine="320" w:firstLineChars="100"/>
        <w:rPr>
          <w:rFonts w:hint="default" w:ascii="宋体" w:hAnsi="宋体" w:cs="宋体"/>
          <w:kern w:val="2"/>
          <w:sz w:val="32"/>
          <w:szCs w:val="24"/>
          <w:u w:val="single"/>
          <w:lang w:val="en-US" w:eastAsia="zh-CN" w:bidi="ar-SA"/>
        </w:rPr>
      </w:pPr>
      <w:r>
        <w:rPr>
          <w:rFonts w:hint="eastAsia" w:ascii="宋体" w:hAnsi="宋体" w:cs="宋体"/>
          <w:sz w:val="32"/>
        </w:rPr>
        <w:t>招标项目名称</w:t>
      </w:r>
      <w:r>
        <w:rPr>
          <w:rFonts w:hint="eastAsia" w:ascii="宋体" w:hAnsi="宋体" w:cs="宋体"/>
          <w:sz w:val="30"/>
          <w:szCs w:val="30"/>
        </w:rPr>
        <w:t>：</w:t>
      </w:r>
      <w:r>
        <w:rPr>
          <w:rFonts w:hint="eastAsia" w:ascii="宋体" w:hAnsi="宋体" w:cs="宋体"/>
          <w:b w:val="0"/>
          <w:bCs w:val="0"/>
          <w:sz w:val="36"/>
          <w:szCs w:val="36"/>
          <w:lang w:val="en-US" w:eastAsia="zh-CN"/>
        </w:rPr>
        <w:t>杭州市临平区中医院门诊中药房空调改造项目</w:t>
      </w:r>
    </w:p>
    <w:p w14:paraId="73C32BB8">
      <w:pPr>
        <w:snapToGrid w:val="0"/>
        <w:spacing w:line="360" w:lineRule="auto"/>
        <w:ind w:firstLine="320" w:firstLineChars="100"/>
        <w:rPr>
          <w:rFonts w:hint="eastAsia" w:ascii="宋体" w:hAnsi="宋体" w:cs="宋体"/>
          <w:color w:val="auto"/>
          <w:sz w:val="32"/>
        </w:rPr>
      </w:pPr>
    </w:p>
    <w:p w14:paraId="52601B24">
      <w:pPr>
        <w:snapToGrid w:val="0"/>
        <w:spacing w:line="360" w:lineRule="auto"/>
        <w:ind w:firstLine="320" w:firstLineChars="100"/>
        <w:rPr>
          <w:rFonts w:hint="eastAsia" w:ascii="宋体" w:hAnsi="宋体" w:cs="宋体"/>
          <w:sz w:val="28"/>
          <w:szCs w:val="28"/>
          <w:u w:val="single"/>
        </w:rPr>
      </w:pPr>
      <w:r>
        <w:rPr>
          <w:rFonts w:hint="eastAsia" w:ascii="宋体" w:hAnsi="宋体" w:cs="宋体"/>
          <w:color w:val="auto"/>
          <w:sz w:val="32"/>
        </w:rPr>
        <w:t>招</w:t>
      </w:r>
      <w:r>
        <w:rPr>
          <w:rFonts w:hint="eastAsia" w:ascii="宋体" w:hAnsi="宋体" w:cs="宋体"/>
          <w:color w:val="auto"/>
          <w:sz w:val="32"/>
          <w:lang w:val="en-US" w:eastAsia="zh-CN"/>
        </w:rPr>
        <w:t xml:space="preserve"> </w:t>
      </w:r>
      <w:r>
        <w:rPr>
          <w:rFonts w:hint="eastAsia" w:ascii="宋体" w:hAnsi="宋体" w:cs="宋体"/>
          <w:color w:val="auto"/>
          <w:sz w:val="32"/>
        </w:rPr>
        <w:t>标</w:t>
      </w:r>
      <w:r>
        <w:rPr>
          <w:rFonts w:hint="eastAsia" w:ascii="宋体" w:hAnsi="宋体" w:cs="宋体"/>
          <w:color w:val="auto"/>
          <w:sz w:val="32"/>
          <w:lang w:val="en-US" w:eastAsia="zh-CN"/>
        </w:rPr>
        <w:t xml:space="preserve">  </w:t>
      </w:r>
      <w:r>
        <w:rPr>
          <w:rFonts w:hint="eastAsia" w:ascii="宋体" w:hAnsi="宋体" w:cs="宋体"/>
          <w:color w:val="auto"/>
          <w:sz w:val="32"/>
        </w:rPr>
        <w:t>编</w:t>
      </w:r>
      <w:r>
        <w:rPr>
          <w:rFonts w:hint="eastAsia" w:ascii="宋体" w:hAnsi="宋体" w:cs="宋体"/>
          <w:color w:val="auto"/>
          <w:sz w:val="32"/>
          <w:lang w:val="en-US" w:eastAsia="zh-CN"/>
        </w:rPr>
        <w:t xml:space="preserve"> </w:t>
      </w:r>
      <w:r>
        <w:rPr>
          <w:rFonts w:hint="eastAsia" w:ascii="宋体" w:hAnsi="宋体" w:cs="宋体"/>
          <w:color w:val="auto"/>
          <w:sz w:val="32"/>
        </w:rPr>
        <w:t xml:space="preserve">号： </w:t>
      </w:r>
      <w:r>
        <w:rPr>
          <w:rFonts w:hint="eastAsia" w:ascii="宋体" w:hAnsi="宋体" w:cs="宋体"/>
          <w:color w:val="auto"/>
          <w:sz w:val="32"/>
          <w:u w:val="single"/>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sz w:val="28"/>
          <w:szCs w:val="28"/>
          <w:u w:val="single"/>
        </w:rPr>
        <w:t xml:space="preserve">         </w:t>
      </w:r>
    </w:p>
    <w:p w14:paraId="4F1F97B2">
      <w:pPr>
        <w:pStyle w:val="27"/>
        <w:spacing w:line="1200" w:lineRule="exact"/>
        <w:ind w:firstLine="320" w:firstLineChars="100"/>
        <w:rPr>
          <w:rFonts w:hint="eastAsia" w:ascii="宋体" w:hAnsi="宋体" w:cs="宋体"/>
          <w:sz w:val="32"/>
        </w:rPr>
      </w:pPr>
      <w:r>
        <w:rPr>
          <w:rFonts w:hint="eastAsia" w:ascii="宋体" w:hAnsi="宋体" w:cs="宋体"/>
          <w:sz w:val="32"/>
        </w:rPr>
        <w:t xml:space="preserve">投标文件内容： </w:t>
      </w:r>
      <w:r>
        <w:rPr>
          <w:rFonts w:hint="eastAsia" w:ascii="宋体" w:hAnsi="宋体" w:cs="宋体"/>
          <w:sz w:val="32"/>
          <w:u w:val="single"/>
        </w:rPr>
        <w:t xml:space="preserve">       </w:t>
      </w:r>
      <w:r>
        <w:rPr>
          <w:rFonts w:hint="eastAsia" w:ascii="宋体" w:hAnsi="宋体" w:cs="宋体"/>
          <w:sz w:val="32"/>
          <w:u w:val="single"/>
          <w:lang w:val="en-US" w:eastAsia="zh-CN"/>
        </w:rPr>
        <w:t xml:space="preserve">     </w:t>
      </w:r>
      <w:r>
        <w:rPr>
          <w:rFonts w:hint="eastAsia" w:ascii="宋体" w:hAnsi="宋体" w:cs="宋体"/>
          <w:b/>
          <w:bCs/>
          <w:sz w:val="32"/>
          <w:u w:val="single"/>
          <w:lang w:eastAsia="zh-CN"/>
        </w:rPr>
        <w:t>报价</w:t>
      </w:r>
      <w:r>
        <w:rPr>
          <w:rFonts w:hint="eastAsia" w:ascii="宋体" w:hAnsi="宋体" w:cs="宋体"/>
          <w:b/>
          <w:bCs/>
          <w:sz w:val="32"/>
          <w:u w:val="single"/>
        </w:rPr>
        <w:t>文件</w:t>
      </w:r>
      <w:r>
        <w:rPr>
          <w:rFonts w:hint="eastAsia" w:ascii="宋体" w:hAnsi="宋体" w:cs="宋体"/>
          <w:sz w:val="32"/>
          <w:u w:val="single"/>
        </w:rPr>
        <w:t xml:space="preserve">                </w:t>
      </w:r>
    </w:p>
    <w:p w14:paraId="67EB561F">
      <w:pPr>
        <w:pStyle w:val="27"/>
        <w:spacing w:line="1200" w:lineRule="exact"/>
        <w:ind w:firstLine="320" w:firstLineChars="100"/>
        <w:rPr>
          <w:rFonts w:hint="eastAsia" w:ascii="宋体" w:hAnsi="宋体" w:cs="宋体"/>
          <w:sz w:val="32"/>
        </w:rPr>
      </w:pPr>
      <w:r>
        <w:rPr>
          <w:rFonts w:hint="eastAsia" w:ascii="宋体" w:hAnsi="宋体" w:cs="宋体"/>
          <w:sz w:val="32"/>
        </w:rPr>
        <w:t>投   标   人：</w:t>
      </w:r>
      <w:r>
        <w:rPr>
          <w:rFonts w:hint="eastAsia" w:ascii="宋体" w:hAnsi="宋体" w:cs="宋体"/>
          <w:sz w:val="32"/>
          <w:u w:val="single"/>
        </w:rPr>
        <w:t xml:space="preserve">                         （盖公章） </w:t>
      </w:r>
    </w:p>
    <w:p w14:paraId="7345A629">
      <w:pPr>
        <w:pStyle w:val="27"/>
        <w:spacing w:line="1200" w:lineRule="exact"/>
        <w:ind w:firstLine="320" w:firstLineChars="100"/>
        <w:rPr>
          <w:rFonts w:hint="eastAsia" w:ascii="宋体" w:hAnsi="宋体" w:cs="宋体"/>
          <w:sz w:val="32"/>
        </w:rPr>
      </w:pPr>
      <w:r>
        <w:rPr>
          <w:rFonts w:hint="eastAsia" w:ascii="宋体" w:hAnsi="宋体" w:cs="宋体"/>
          <w:sz w:val="32"/>
        </w:rPr>
        <w:t>法定代表人或委托代理人：</w:t>
      </w:r>
      <w:r>
        <w:rPr>
          <w:rFonts w:hint="eastAsia" w:ascii="宋体" w:hAnsi="宋体" w:cs="宋体"/>
          <w:sz w:val="32"/>
          <w:u w:val="single"/>
        </w:rPr>
        <w:t xml:space="preserve">             （签字或盖章）</w:t>
      </w:r>
    </w:p>
    <w:p w14:paraId="6D311338">
      <w:pPr>
        <w:pStyle w:val="27"/>
        <w:spacing w:line="1200" w:lineRule="exact"/>
        <w:jc w:val="center"/>
        <w:rPr>
          <w:rFonts w:hint="eastAsia" w:ascii="宋体" w:hAnsi="宋体" w:cs="宋体"/>
          <w:sz w:val="32"/>
        </w:rPr>
      </w:pPr>
      <w:r>
        <w:rPr>
          <w:rFonts w:hint="eastAsia" w:ascii="宋体" w:hAnsi="宋体" w:cs="宋体"/>
          <w:sz w:val="32"/>
        </w:rPr>
        <w:t>日期：202</w:t>
      </w:r>
      <w:r>
        <w:rPr>
          <w:rFonts w:hint="eastAsia" w:ascii="宋体" w:hAnsi="宋体" w:cs="宋体"/>
          <w:sz w:val="32"/>
          <w:lang w:val="en-US" w:eastAsia="zh-CN"/>
        </w:rPr>
        <w:t>5</w:t>
      </w:r>
      <w:r>
        <w:rPr>
          <w:rFonts w:hint="eastAsia" w:ascii="宋体" w:hAnsi="宋体" w:cs="宋体"/>
          <w:sz w:val="32"/>
        </w:rPr>
        <w:t>年    月    日</w:t>
      </w:r>
    </w:p>
    <w:p w14:paraId="5FFDF870">
      <w:pPr>
        <w:pStyle w:val="13"/>
        <w:snapToGrid w:val="0"/>
        <w:rPr>
          <w:rFonts w:hint="eastAsia" w:hAnsi="宋体" w:cs="宋体"/>
          <w:b w:val="0"/>
          <w:sz w:val="32"/>
          <w:szCs w:val="32"/>
        </w:rPr>
      </w:pPr>
    </w:p>
    <w:p w14:paraId="6CDF33E7">
      <w:pPr>
        <w:pStyle w:val="13"/>
        <w:snapToGrid w:val="0"/>
        <w:rPr>
          <w:rFonts w:hint="eastAsia" w:hAnsi="宋体" w:cs="宋体"/>
          <w:b w:val="0"/>
          <w:sz w:val="32"/>
          <w:szCs w:val="32"/>
        </w:rPr>
      </w:pPr>
    </w:p>
    <w:p w14:paraId="629F3AD9">
      <w:pPr>
        <w:pStyle w:val="13"/>
        <w:snapToGrid w:val="0"/>
        <w:rPr>
          <w:rFonts w:hint="eastAsia" w:hAnsi="宋体" w:cs="宋体"/>
          <w:b w:val="0"/>
          <w:sz w:val="32"/>
          <w:szCs w:val="32"/>
        </w:rPr>
      </w:pPr>
    </w:p>
    <w:p w14:paraId="43361E99">
      <w:pPr>
        <w:pStyle w:val="13"/>
        <w:snapToGrid w:val="0"/>
        <w:jc w:val="center"/>
        <w:rPr>
          <w:rFonts w:hint="eastAsia" w:hAnsi="宋体" w:cs="宋体"/>
          <w:bCs/>
          <w:sz w:val="32"/>
          <w:szCs w:val="32"/>
        </w:rPr>
        <w:sectPr>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5E80358D">
      <w:pPr>
        <w:snapToGrid w:val="0"/>
        <w:spacing w:before="50" w:after="50"/>
        <w:jc w:val="center"/>
        <w:rPr>
          <w:rFonts w:hint="eastAsia" w:ascii="宋体" w:hAnsi="宋体"/>
          <w:b/>
          <w:color w:val="auto"/>
          <w:sz w:val="36"/>
          <w:szCs w:val="36"/>
          <w:highlight w:val="none"/>
        </w:rPr>
      </w:pPr>
    </w:p>
    <w:p w14:paraId="1A3D5486">
      <w:pPr>
        <w:snapToGrid w:val="0"/>
        <w:spacing w:before="50" w:after="50"/>
        <w:jc w:val="center"/>
        <w:rPr>
          <w:rFonts w:hint="eastAsia" w:ascii="宋体" w:hAnsi="宋体"/>
          <w:b/>
          <w:color w:val="auto"/>
          <w:sz w:val="36"/>
          <w:szCs w:val="36"/>
          <w:highlight w:val="none"/>
        </w:rPr>
      </w:pPr>
    </w:p>
    <w:p w14:paraId="74359FFF">
      <w:pPr>
        <w:snapToGrid w:val="0"/>
        <w:spacing w:before="50" w:after="50"/>
        <w:jc w:val="center"/>
        <w:rPr>
          <w:rFonts w:hint="eastAsia" w:ascii="宋体" w:hAnsi="宋体"/>
          <w:b/>
          <w:bCs/>
          <w:color w:val="auto"/>
          <w:sz w:val="36"/>
          <w:szCs w:val="36"/>
          <w:highlight w:val="none"/>
        </w:rPr>
      </w:pPr>
      <w:r>
        <w:rPr>
          <w:rFonts w:hint="eastAsia" w:ascii="宋体" w:hAnsi="宋体"/>
          <w:b/>
          <w:color w:val="auto"/>
          <w:sz w:val="36"/>
          <w:szCs w:val="36"/>
          <w:highlight w:val="none"/>
        </w:rPr>
        <w:t>报价</w:t>
      </w:r>
      <w:r>
        <w:rPr>
          <w:rFonts w:hint="eastAsia" w:ascii="宋体" w:hAnsi="宋体"/>
          <w:b/>
          <w:bCs/>
          <w:color w:val="auto"/>
          <w:sz w:val="36"/>
          <w:szCs w:val="36"/>
          <w:highlight w:val="none"/>
        </w:rPr>
        <w:t>文件目录</w:t>
      </w:r>
    </w:p>
    <w:p w14:paraId="723BBFA8">
      <w:pPr>
        <w:snapToGrid w:val="0"/>
        <w:spacing w:line="360" w:lineRule="auto"/>
        <w:rPr>
          <w:rFonts w:hint="eastAsia" w:ascii="宋体" w:hAnsi="宋体"/>
          <w:bCs/>
          <w:color w:val="auto"/>
          <w:sz w:val="28"/>
          <w:szCs w:val="28"/>
          <w:highlight w:val="none"/>
          <w:lang w:val="zh-CN"/>
        </w:rPr>
      </w:pPr>
    </w:p>
    <w:p w14:paraId="51586FA8">
      <w:pPr>
        <w:spacing w:line="480" w:lineRule="auto"/>
        <w:ind w:firstLine="562" w:firstLineChars="200"/>
        <w:rPr>
          <w:rFonts w:hint="eastAsia" w:ascii="宋体" w:hAnsi="宋体"/>
          <w:b/>
          <w:bCs w:val="0"/>
          <w:color w:val="auto"/>
          <w:sz w:val="28"/>
          <w:szCs w:val="28"/>
          <w:highlight w:val="none"/>
          <w:lang w:val="zh-CN"/>
        </w:rPr>
      </w:pPr>
      <w:r>
        <w:rPr>
          <w:rFonts w:hint="eastAsia" w:ascii="宋体" w:hAnsi="宋体"/>
          <w:b/>
          <w:bCs w:val="0"/>
          <w:color w:val="auto"/>
          <w:sz w:val="28"/>
          <w:szCs w:val="28"/>
          <w:highlight w:val="none"/>
          <w:lang w:val="zh-CN"/>
        </w:rPr>
        <w:t>1、投标函（格式见附件）</w:t>
      </w:r>
    </w:p>
    <w:p w14:paraId="29AA6D8C">
      <w:pPr>
        <w:spacing w:line="480" w:lineRule="auto"/>
        <w:ind w:firstLine="562" w:firstLineChars="200"/>
        <w:rPr>
          <w:rFonts w:hint="eastAsia" w:ascii="宋体" w:hAnsi="宋体"/>
          <w:b/>
          <w:bCs w:val="0"/>
          <w:color w:val="auto"/>
          <w:sz w:val="28"/>
          <w:szCs w:val="28"/>
          <w:highlight w:val="none"/>
          <w:lang w:val="zh-CN"/>
        </w:rPr>
      </w:pPr>
      <w:r>
        <w:rPr>
          <w:rFonts w:hint="eastAsia" w:ascii="宋体" w:hAnsi="宋体"/>
          <w:b/>
          <w:bCs w:val="0"/>
          <w:color w:val="auto"/>
          <w:sz w:val="28"/>
          <w:szCs w:val="28"/>
          <w:highlight w:val="none"/>
          <w:lang w:val="en-US" w:eastAsia="zh-CN"/>
        </w:rPr>
        <w:t>2</w:t>
      </w:r>
      <w:r>
        <w:rPr>
          <w:rFonts w:hint="eastAsia" w:ascii="宋体" w:hAnsi="宋体"/>
          <w:b/>
          <w:bCs w:val="0"/>
          <w:color w:val="auto"/>
          <w:sz w:val="28"/>
          <w:szCs w:val="28"/>
          <w:highlight w:val="none"/>
          <w:lang w:val="zh-CN"/>
        </w:rPr>
        <w:t>、投标人针对报价需要说明的其他文件和说明</w:t>
      </w:r>
    </w:p>
    <w:p w14:paraId="3594E90C">
      <w:pPr>
        <w:pStyle w:val="13"/>
        <w:snapToGrid w:val="0"/>
        <w:jc w:val="center"/>
        <w:rPr>
          <w:rFonts w:hint="eastAsia" w:hAnsi="宋体" w:cs="宋体"/>
          <w:bCs/>
          <w:sz w:val="32"/>
          <w:szCs w:val="32"/>
        </w:rPr>
        <w:sectPr>
          <w:pgSz w:w="11906" w:h="16838"/>
          <w:pgMar w:top="1134" w:right="1134" w:bottom="1134" w:left="113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49131C3">
      <w:pPr>
        <w:pStyle w:val="13"/>
        <w:snapToGrid w:val="0"/>
        <w:jc w:val="center"/>
        <w:rPr>
          <w:rFonts w:hint="eastAsia" w:hAnsi="宋体" w:cs="宋体"/>
          <w:bCs/>
          <w:sz w:val="32"/>
          <w:szCs w:val="32"/>
        </w:rPr>
      </w:pPr>
      <w:r>
        <w:rPr>
          <w:rFonts w:hint="eastAsia" w:hAnsi="宋体" w:cs="宋体"/>
          <w:bCs/>
          <w:sz w:val="32"/>
          <w:szCs w:val="32"/>
        </w:rPr>
        <w:t>一、投标函</w:t>
      </w:r>
    </w:p>
    <w:p w14:paraId="2DBF7B09">
      <w:pPr>
        <w:pStyle w:val="13"/>
        <w:snapToGrid w:val="0"/>
        <w:spacing w:line="280" w:lineRule="atLeast"/>
        <w:rPr>
          <w:rFonts w:hint="eastAsia" w:hAnsi="宋体" w:cs="宋体"/>
          <w:sz w:val="24"/>
          <w:szCs w:val="24"/>
        </w:rPr>
      </w:pPr>
    </w:p>
    <w:p w14:paraId="1D1C278B">
      <w:pPr>
        <w:pStyle w:val="13"/>
        <w:keepNext w:val="0"/>
        <w:keepLines w:val="0"/>
        <w:pageBreakBefore w:val="0"/>
        <w:widowControl w:val="0"/>
        <w:kinsoku/>
        <w:wordWrap/>
        <w:overflowPunct/>
        <w:topLinePunct w:val="0"/>
        <w:autoSpaceDE/>
        <w:autoSpaceDN/>
        <w:bidi w:val="0"/>
        <w:snapToGrid w:val="0"/>
        <w:spacing w:line="360" w:lineRule="auto"/>
        <w:textAlignment w:val="auto"/>
        <w:rPr>
          <w:rFonts w:hint="eastAsia" w:hAnsi="宋体" w:cs="宋体"/>
          <w:b w:val="0"/>
          <w:bCs/>
          <w:sz w:val="24"/>
          <w:szCs w:val="24"/>
        </w:rPr>
      </w:pPr>
      <w:r>
        <w:rPr>
          <w:rFonts w:hint="eastAsia" w:hAnsi="宋体" w:cs="宋体"/>
          <w:b w:val="0"/>
          <w:bCs/>
          <w:sz w:val="24"/>
          <w:szCs w:val="24"/>
          <w:lang w:eastAsia="zh-CN"/>
        </w:rPr>
        <w:t>杭州市临平区中医院</w:t>
      </w:r>
      <w:r>
        <w:rPr>
          <w:rFonts w:hint="eastAsia" w:hAnsi="宋体" w:cs="宋体"/>
          <w:b w:val="0"/>
          <w:bCs/>
          <w:sz w:val="24"/>
          <w:szCs w:val="24"/>
        </w:rPr>
        <w:t>：</w:t>
      </w:r>
    </w:p>
    <w:p w14:paraId="7C5B2417">
      <w:pPr>
        <w:pStyle w:val="13"/>
        <w:spacing w:line="360" w:lineRule="auto"/>
        <w:ind w:firstLine="480"/>
        <w:rPr>
          <w:rFonts w:hint="eastAsia" w:ascii="宋体" w:hAnsi="宋体" w:eastAsia="宋体" w:cs="宋体"/>
          <w:b w:val="0"/>
          <w:bCs/>
          <w:sz w:val="24"/>
          <w:szCs w:val="24"/>
        </w:rPr>
      </w:pPr>
      <w:r>
        <w:rPr>
          <w:rFonts w:hint="eastAsia" w:ascii="宋体" w:hAnsi="宋体" w:eastAsia="宋体" w:cs="宋体"/>
          <w:b w:val="0"/>
          <w:bCs/>
          <w:sz w:val="24"/>
          <w:szCs w:val="24"/>
        </w:rPr>
        <w:t>我方参加贵方组织的</w:t>
      </w:r>
      <w:r>
        <w:rPr>
          <w:rFonts w:hint="eastAsia" w:ascii="宋体" w:hAnsi="宋体" w:eastAsia="宋体" w:cs="宋体"/>
          <w:b w:val="0"/>
          <w:bCs/>
          <w:sz w:val="24"/>
          <w:szCs w:val="24"/>
          <w:u w:val="single"/>
          <w:lang w:val="en-US" w:eastAsia="zh-CN"/>
        </w:rPr>
        <w:t xml:space="preserve"> </w:t>
      </w:r>
      <w:r>
        <w:rPr>
          <w:rFonts w:hint="eastAsia" w:hAnsi="宋体" w:cs="宋体"/>
          <w:b w:val="0"/>
          <w:bCs/>
          <w:sz w:val="24"/>
          <w:szCs w:val="24"/>
          <w:u w:val="single"/>
          <w:lang w:val="en-US" w:eastAsia="zh-CN"/>
        </w:rPr>
        <w:t xml:space="preserve">     </w:t>
      </w:r>
      <w:r>
        <w:rPr>
          <w:rFonts w:hint="eastAsia" w:ascii="宋体" w:hAnsi="宋体" w:eastAsia="宋体" w:cs="宋体"/>
          <w:b w:val="0"/>
          <w:bCs/>
          <w:sz w:val="24"/>
          <w:szCs w:val="24"/>
        </w:rPr>
        <w:t>（招标编号：</w:t>
      </w:r>
      <w:r>
        <w:rPr>
          <w:rFonts w:hint="eastAsia"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sz w:val="24"/>
          <w:szCs w:val="24"/>
        </w:rPr>
        <w:t>）的招标活动。为此：</w:t>
      </w:r>
    </w:p>
    <w:p w14:paraId="2CC246C7">
      <w:pPr>
        <w:pStyle w:val="1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hAnsi="宋体" w:cs="宋体"/>
          <w:b w:val="0"/>
          <w:bCs/>
          <w:sz w:val="24"/>
          <w:szCs w:val="24"/>
        </w:rPr>
      </w:pPr>
      <w:r>
        <w:rPr>
          <w:rFonts w:hint="eastAsia" w:hAnsi="宋体" w:cs="宋体"/>
          <w:b w:val="0"/>
          <w:bCs/>
          <w:sz w:val="24"/>
          <w:szCs w:val="24"/>
        </w:rPr>
        <w:t>一、提供资信技术文件、报价文件各正本一份，副本</w:t>
      </w:r>
      <w:r>
        <w:rPr>
          <w:rFonts w:hint="eastAsia" w:hAnsi="宋体" w:cs="宋体"/>
          <w:b w:val="0"/>
          <w:bCs/>
          <w:sz w:val="24"/>
          <w:szCs w:val="24"/>
          <w:lang w:eastAsia="zh-CN"/>
        </w:rPr>
        <w:t>二</w:t>
      </w:r>
      <w:r>
        <w:rPr>
          <w:rFonts w:hint="eastAsia" w:hAnsi="宋体" w:cs="宋体"/>
          <w:b w:val="0"/>
          <w:bCs/>
          <w:sz w:val="24"/>
          <w:szCs w:val="24"/>
        </w:rPr>
        <w:t>份。</w:t>
      </w:r>
    </w:p>
    <w:p w14:paraId="24FB4CFA">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hAnsi="宋体" w:cs="宋体"/>
          <w:b w:val="0"/>
          <w:bCs/>
          <w:sz w:val="24"/>
          <w:szCs w:val="24"/>
        </w:rPr>
      </w:pPr>
      <w:r>
        <w:rPr>
          <w:rFonts w:hint="eastAsia" w:hAnsi="宋体" w:cs="宋体"/>
          <w:b w:val="0"/>
          <w:bCs/>
          <w:sz w:val="24"/>
          <w:szCs w:val="24"/>
        </w:rPr>
        <w:t>二、</w:t>
      </w:r>
      <w:r>
        <w:rPr>
          <w:rFonts w:hint="eastAsia" w:hAnsi="宋体" w:cs="宋体"/>
          <w:b w:val="0"/>
          <w:bCs/>
          <w:sz w:val="24"/>
          <w:szCs w:val="24"/>
          <w:lang w:eastAsia="zh-CN"/>
        </w:rPr>
        <w:t>我方的</w:t>
      </w:r>
      <w:r>
        <w:rPr>
          <w:rFonts w:hint="eastAsia" w:hAnsi="宋体" w:cs="宋体"/>
          <w:b w:val="0"/>
          <w:bCs/>
          <w:sz w:val="24"/>
          <w:szCs w:val="24"/>
        </w:rPr>
        <w:t>投标报价为：</w:t>
      </w:r>
    </w:p>
    <w:tbl>
      <w:tblPr>
        <w:tblStyle w:val="22"/>
        <w:tblW w:w="488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1602"/>
        <w:gridCol w:w="696"/>
        <w:gridCol w:w="598"/>
        <w:gridCol w:w="603"/>
        <w:gridCol w:w="1421"/>
        <w:gridCol w:w="1334"/>
      </w:tblGrid>
      <w:tr w14:paraId="7898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46" w:type="pct"/>
            <w:tcBorders>
              <w:top w:val="single" w:color="000000" w:sz="4" w:space="0"/>
              <w:left w:val="single" w:color="000000" w:sz="4" w:space="0"/>
              <w:bottom w:val="single" w:color="000000" w:sz="4" w:space="0"/>
              <w:right w:val="single" w:color="000000" w:sz="4" w:space="0"/>
            </w:tcBorders>
            <w:noWrap/>
            <w:vAlign w:val="center"/>
          </w:tcPr>
          <w:p w14:paraId="40FA0EA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962" w:type="pct"/>
            <w:tcBorders>
              <w:top w:val="single" w:color="000000" w:sz="4" w:space="0"/>
              <w:left w:val="single" w:color="000000" w:sz="4" w:space="0"/>
              <w:bottom w:val="single" w:color="000000" w:sz="4" w:space="0"/>
              <w:right w:val="single" w:color="000000" w:sz="4" w:space="0"/>
            </w:tcBorders>
            <w:noWrap/>
            <w:vAlign w:val="center"/>
          </w:tcPr>
          <w:p w14:paraId="0FAAEDC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9B25DB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hAnsi="宋体" w:eastAsia="宋体" w:cs="宋体"/>
                <w:i w:val="0"/>
                <w:iCs w:val="0"/>
                <w:color w:val="000000"/>
                <w:sz w:val="24"/>
                <w:szCs w:val="24"/>
                <w:u w:val="none"/>
                <w:lang w:val="en-US" w:eastAsia="zh-CN"/>
              </w:rPr>
              <w:t>品牌</w:t>
            </w:r>
          </w:p>
        </w:tc>
        <w:tc>
          <w:tcPr>
            <w:tcW w:w="359" w:type="pct"/>
            <w:tcBorders>
              <w:top w:val="single" w:color="000000" w:sz="4" w:space="0"/>
              <w:left w:val="single" w:color="000000" w:sz="4" w:space="0"/>
              <w:bottom w:val="single" w:color="000000" w:sz="4" w:space="0"/>
              <w:right w:val="single" w:color="auto" w:sz="4" w:space="0"/>
            </w:tcBorders>
            <w:noWrap w:val="0"/>
            <w:vAlign w:val="center"/>
          </w:tcPr>
          <w:p w14:paraId="13AD89E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sz w:val="24"/>
                <w:szCs w:val="24"/>
                <w:u w:val="none"/>
                <w:lang w:eastAsia="zh-CN"/>
              </w:rPr>
            </w:pPr>
            <w:r>
              <w:rPr>
                <w:rFonts w:hint="eastAsia" w:hAnsi="宋体" w:eastAsia="宋体" w:cs="宋体"/>
                <w:i w:val="0"/>
                <w:iCs w:val="0"/>
                <w:color w:val="000000"/>
                <w:sz w:val="24"/>
                <w:szCs w:val="24"/>
                <w:u w:val="none"/>
                <w:lang w:val="en-US" w:eastAsia="zh-CN"/>
              </w:rPr>
              <w:t>单位</w:t>
            </w:r>
          </w:p>
        </w:tc>
        <w:tc>
          <w:tcPr>
            <w:tcW w:w="362" w:type="pct"/>
            <w:tcBorders>
              <w:top w:val="single" w:color="000000" w:sz="4" w:space="0"/>
              <w:left w:val="single" w:color="auto" w:sz="4" w:space="0"/>
              <w:bottom w:val="single" w:color="000000" w:sz="4" w:space="0"/>
              <w:right w:val="single" w:color="000000" w:sz="4" w:space="0"/>
            </w:tcBorders>
            <w:noWrap w:val="0"/>
            <w:vAlign w:val="center"/>
          </w:tcPr>
          <w:p w14:paraId="4357A29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04D456A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不含税单价(元)</w:t>
            </w:r>
          </w:p>
        </w:tc>
        <w:tc>
          <w:tcPr>
            <w:tcW w:w="797" w:type="pct"/>
            <w:tcBorders>
              <w:top w:val="single" w:color="000000" w:sz="4" w:space="0"/>
              <w:left w:val="single" w:color="auto" w:sz="4" w:space="0"/>
              <w:bottom w:val="single" w:color="000000" w:sz="4" w:space="0"/>
              <w:right w:val="single" w:color="000000" w:sz="4" w:space="0"/>
            </w:tcBorders>
            <w:noWrap w:val="0"/>
            <w:vAlign w:val="center"/>
          </w:tcPr>
          <w:p w14:paraId="25879A8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不</w:t>
            </w:r>
            <w:r>
              <w:rPr>
                <w:rFonts w:hint="eastAsia" w:ascii="宋体" w:hAnsi="宋体" w:eastAsia="宋体" w:cs="宋体"/>
                <w:i w:val="0"/>
                <w:iCs w:val="0"/>
                <w:color w:val="000000"/>
                <w:kern w:val="0"/>
                <w:sz w:val="24"/>
                <w:szCs w:val="24"/>
                <w:u w:val="none"/>
                <w:lang w:val="en-US" w:eastAsia="zh-CN" w:bidi="ar"/>
              </w:rPr>
              <w:t>含税</w:t>
            </w:r>
          </w:p>
          <w:p w14:paraId="4133330A">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none"/>
                <w:lang w:val="en-US" w:eastAsia="zh-CN" w:bidi="ar"/>
              </w:rPr>
              <w:t>(元)</w:t>
            </w:r>
          </w:p>
        </w:tc>
      </w:tr>
      <w:tr w14:paraId="7FEB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246" w:type="pct"/>
            <w:tcBorders>
              <w:top w:val="single" w:color="000000" w:sz="4" w:space="0"/>
              <w:left w:val="single" w:color="000000" w:sz="4" w:space="0"/>
              <w:bottom w:val="single" w:color="000000" w:sz="4" w:space="0"/>
              <w:right w:val="single" w:color="000000" w:sz="4" w:space="0"/>
            </w:tcBorders>
            <w:noWrap/>
            <w:vAlign w:val="center"/>
          </w:tcPr>
          <w:p w14:paraId="6ED0F57C">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14:paraId="19EDBB0C">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lang w:eastAsia="zh-CN"/>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FC115E6">
            <w:pPr>
              <w:keepNext w:val="0"/>
              <w:keepLines w:val="0"/>
              <w:pageBreakBefore w:val="0"/>
              <w:kinsoku/>
              <w:wordWrap/>
              <w:overflowPunct/>
              <w:topLinePunct w:val="0"/>
              <w:bidi w:val="0"/>
              <w:snapToGrid/>
              <w:spacing w:line="240" w:lineRule="auto"/>
              <w:jc w:val="center"/>
              <w:rPr>
                <w:rFonts w:hint="default" w:ascii="宋体" w:hAnsi="宋体" w:eastAsia="宋体" w:cs="宋体"/>
                <w:i w:val="0"/>
                <w:iCs w:val="0"/>
                <w:color w:val="000000"/>
                <w:sz w:val="24"/>
                <w:szCs w:val="24"/>
                <w:u w:val="none"/>
                <w:lang w:val="en-US" w:eastAsia="zh-CN"/>
              </w:rPr>
            </w:pPr>
          </w:p>
        </w:tc>
        <w:tc>
          <w:tcPr>
            <w:tcW w:w="359" w:type="pct"/>
            <w:tcBorders>
              <w:top w:val="single" w:color="000000" w:sz="4" w:space="0"/>
              <w:left w:val="single" w:color="000000" w:sz="4" w:space="0"/>
              <w:bottom w:val="single" w:color="000000" w:sz="4" w:space="0"/>
              <w:right w:val="single" w:color="auto" w:sz="4" w:space="0"/>
            </w:tcBorders>
            <w:noWrap/>
            <w:vAlign w:val="center"/>
          </w:tcPr>
          <w:p w14:paraId="3F27465C">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lang w:val="en-US" w:eastAsia="zh-CN"/>
              </w:rPr>
            </w:pPr>
          </w:p>
        </w:tc>
        <w:tc>
          <w:tcPr>
            <w:tcW w:w="362" w:type="pct"/>
            <w:tcBorders>
              <w:top w:val="single" w:color="000000" w:sz="4" w:space="0"/>
              <w:left w:val="single" w:color="auto" w:sz="4" w:space="0"/>
              <w:bottom w:val="single" w:color="000000" w:sz="4" w:space="0"/>
              <w:right w:val="single" w:color="000000" w:sz="4" w:space="0"/>
            </w:tcBorders>
            <w:noWrap/>
            <w:vAlign w:val="center"/>
          </w:tcPr>
          <w:p w14:paraId="7EF071FF">
            <w:pPr>
              <w:keepNext w:val="0"/>
              <w:keepLines w:val="0"/>
              <w:pageBreakBefore w:val="0"/>
              <w:kinsoku/>
              <w:wordWrap/>
              <w:overflowPunct/>
              <w:topLinePunct w:val="0"/>
              <w:bidi w:val="0"/>
              <w:snapToGrid/>
              <w:spacing w:line="240" w:lineRule="auto"/>
              <w:jc w:val="center"/>
              <w:rPr>
                <w:rFonts w:hint="default" w:hAnsi="宋体" w:eastAsia="宋体" w:cs="宋体"/>
                <w:i w:val="0"/>
                <w:iCs w:val="0"/>
                <w:color w:val="000000"/>
                <w:sz w:val="24"/>
                <w:szCs w:val="24"/>
                <w:u w:val="none"/>
                <w:lang w:val="en-US" w:eastAsia="zh-CN"/>
              </w:rPr>
            </w:pPr>
          </w:p>
        </w:tc>
        <w:tc>
          <w:tcPr>
            <w:tcW w:w="853" w:type="pct"/>
            <w:tcBorders>
              <w:top w:val="single" w:color="000000" w:sz="4" w:space="0"/>
              <w:left w:val="single" w:color="000000" w:sz="4" w:space="0"/>
              <w:bottom w:val="single" w:color="000000" w:sz="4" w:space="0"/>
              <w:right w:val="single" w:color="000000" w:sz="4" w:space="0"/>
            </w:tcBorders>
            <w:noWrap/>
            <w:vAlign w:val="center"/>
          </w:tcPr>
          <w:p w14:paraId="02DEAEC0">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rPr>
            </w:pPr>
          </w:p>
        </w:tc>
        <w:tc>
          <w:tcPr>
            <w:tcW w:w="797" w:type="pct"/>
            <w:tcBorders>
              <w:top w:val="single" w:color="000000" w:sz="4" w:space="0"/>
              <w:left w:val="single" w:color="auto" w:sz="4" w:space="0"/>
              <w:bottom w:val="single" w:color="000000" w:sz="4" w:space="0"/>
              <w:right w:val="single" w:color="000000" w:sz="4" w:space="0"/>
            </w:tcBorders>
            <w:noWrap/>
            <w:vAlign w:val="center"/>
          </w:tcPr>
          <w:p w14:paraId="54313952">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rPr>
            </w:pPr>
          </w:p>
        </w:tc>
      </w:tr>
      <w:tr w14:paraId="0191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246" w:type="pct"/>
            <w:tcBorders>
              <w:top w:val="single" w:color="000000" w:sz="4" w:space="0"/>
              <w:left w:val="single" w:color="000000" w:sz="4" w:space="0"/>
              <w:bottom w:val="single" w:color="000000" w:sz="4" w:space="0"/>
              <w:right w:val="single" w:color="000000" w:sz="4" w:space="0"/>
            </w:tcBorders>
            <w:noWrap/>
            <w:vAlign w:val="center"/>
          </w:tcPr>
          <w:p w14:paraId="031B3E9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14:paraId="3C35782B">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lang w:eastAsia="zh-CN"/>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DB0C79F">
            <w:pPr>
              <w:keepNext w:val="0"/>
              <w:keepLines w:val="0"/>
              <w:pageBreakBefore w:val="0"/>
              <w:kinsoku/>
              <w:wordWrap/>
              <w:overflowPunct/>
              <w:topLinePunct w:val="0"/>
              <w:bidi w:val="0"/>
              <w:snapToGrid/>
              <w:spacing w:line="240" w:lineRule="auto"/>
              <w:jc w:val="center"/>
              <w:rPr>
                <w:rFonts w:hint="default" w:ascii="宋体" w:hAnsi="宋体" w:eastAsia="宋体" w:cs="宋体"/>
                <w:i w:val="0"/>
                <w:iCs w:val="0"/>
                <w:color w:val="000000"/>
                <w:sz w:val="24"/>
                <w:szCs w:val="24"/>
                <w:u w:val="none"/>
                <w:lang w:val="en-US" w:eastAsia="zh-CN"/>
              </w:rPr>
            </w:pPr>
          </w:p>
        </w:tc>
        <w:tc>
          <w:tcPr>
            <w:tcW w:w="359" w:type="pct"/>
            <w:tcBorders>
              <w:top w:val="single" w:color="000000" w:sz="4" w:space="0"/>
              <w:left w:val="single" w:color="000000" w:sz="4" w:space="0"/>
              <w:bottom w:val="single" w:color="000000" w:sz="4" w:space="0"/>
              <w:right w:val="single" w:color="auto" w:sz="4" w:space="0"/>
            </w:tcBorders>
            <w:noWrap/>
            <w:vAlign w:val="center"/>
          </w:tcPr>
          <w:p w14:paraId="11EB840C">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lang w:val="en-US" w:eastAsia="zh-CN"/>
              </w:rPr>
            </w:pPr>
          </w:p>
        </w:tc>
        <w:tc>
          <w:tcPr>
            <w:tcW w:w="362" w:type="pct"/>
            <w:tcBorders>
              <w:top w:val="single" w:color="000000" w:sz="4" w:space="0"/>
              <w:left w:val="single" w:color="auto" w:sz="4" w:space="0"/>
              <w:bottom w:val="single" w:color="000000" w:sz="4" w:space="0"/>
              <w:right w:val="single" w:color="000000" w:sz="4" w:space="0"/>
            </w:tcBorders>
            <w:noWrap/>
            <w:vAlign w:val="center"/>
          </w:tcPr>
          <w:p w14:paraId="4228167D">
            <w:pPr>
              <w:keepNext w:val="0"/>
              <w:keepLines w:val="0"/>
              <w:pageBreakBefore w:val="0"/>
              <w:kinsoku/>
              <w:wordWrap/>
              <w:overflowPunct/>
              <w:topLinePunct w:val="0"/>
              <w:bidi w:val="0"/>
              <w:snapToGrid/>
              <w:spacing w:line="240" w:lineRule="auto"/>
              <w:jc w:val="center"/>
              <w:rPr>
                <w:rFonts w:hint="default" w:hAnsi="宋体" w:eastAsia="宋体" w:cs="宋体"/>
                <w:i w:val="0"/>
                <w:iCs w:val="0"/>
                <w:color w:val="000000"/>
                <w:sz w:val="24"/>
                <w:szCs w:val="24"/>
                <w:u w:val="none"/>
                <w:lang w:val="en-US" w:eastAsia="zh-CN"/>
              </w:rPr>
            </w:pPr>
          </w:p>
        </w:tc>
        <w:tc>
          <w:tcPr>
            <w:tcW w:w="853" w:type="pct"/>
            <w:tcBorders>
              <w:top w:val="single" w:color="000000" w:sz="4" w:space="0"/>
              <w:left w:val="single" w:color="000000" w:sz="4" w:space="0"/>
              <w:bottom w:val="single" w:color="000000" w:sz="4" w:space="0"/>
              <w:right w:val="single" w:color="000000" w:sz="4" w:space="0"/>
            </w:tcBorders>
            <w:noWrap/>
            <w:vAlign w:val="center"/>
          </w:tcPr>
          <w:p w14:paraId="5087B042">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rPr>
            </w:pPr>
          </w:p>
        </w:tc>
        <w:tc>
          <w:tcPr>
            <w:tcW w:w="797" w:type="pct"/>
            <w:tcBorders>
              <w:top w:val="single" w:color="000000" w:sz="4" w:space="0"/>
              <w:left w:val="single" w:color="auto" w:sz="4" w:space="0"/>
              <w:bottom w:val="single" w:color="000000" w:sz="4" w:space="0"/>
              <w:right w:val="single" w:color="000000" w:sz="4" w:space="0"/>
            </w:tcBorders>
            <w:noWrap/>
            <w:vAlign w:val="center"/>
          </w:tcPr>
          <w:p w14:paraId="5A2E75F7">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rPr>
            </w:pPr>
          </w:p>
        </w:tc>
      </w:tr>
      <w:tr w14:paraId="0066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246" w:type="pct"/>
            <w:tcBorders>
              <w:top w:val="single" w:color="000000" w:sz="4" w:space="0"/>
              <w:left w:val="single" w:color="000000" w:sz="4" w:space="0"/>
              <w:bottom w:val="single" w:color="000000" w:sz="4" w:space="0"/>
              <w:right w:val="single" w:color="000000" w:sz="4" w:space="0"/>
            </w:tcBorders>
            <w:noWrap/>
            <w:vAlign w:val="center"/>
          </w:tcPr>
          <w:p w14:paraId="6D97F6F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14:paraId="2C5B0555">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lang w:eastAsia="zh-CN"/>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14DC340">
            <w:pPr>
              <w:keepNext w:val="0"/>
              <w:keepLines w:val="0"/>
              <w:pageBreakBefore w:val="0"/>
              <w:kinsoku/>
              <w:wordWrap/>
              <w:overflowPunct/>
              <w:topLinePunct w:val="0"/>
              <w:bidi w:val="0"/>
              <w:snapToGrid/>
              <w:spacing w:line="240" w:lineRule="auto"/>
              <w:jc w:val="center"/>
              <w:rPr>
                <w:rFonts w:hint="default" w:ascii="宋体" w:hAnsi="宋体" w:eastAsia="宋体" w:cs="宋体"/>
                <w:i w:val="0"/>
                <w:iCs w:val="0"/>
                <w:color w:val="000000"/>
                <w:sz w:val="24"/>
                <w:szCs w:val="24"/>
                <w:u w:val="none"/>
                <w:lang w:val="en-US" w:eastAsia="zh-CN"/>
              </w:rPr>
            </w:pPr>
          </w:p>
        </w:tc>
        <w:tc>
          <w:tcPr>
            <w:tcW w:w="359" w:type="pct"/>
            <w:tcBorders>
              <w:top w:val="single" w:color="000000" w:sz="4" w:space="0"/>
              <w:left w:val="single" w:color="000000" w:sz="4" w:space="0"/>
              <w:bottom w:val="single" w:color="000000" w:sz="4" w:space="0"/>
              <w:right w:val="single" w:color="auto" w:sz="4" w:space="0"/>
            </w:tcBorders>
            <w:noWrap/>
            <w:vAlign w:val="center"/>
          </w:tcPr>
          <w:p w14:paraId="7BF165D3">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lang w:val="en-US" w:eastAsia="zh-CN"/>
              </w:rPr>
            </w:pPr>
          </w:p>
        </w:tc>
        <w:tc>
          <w:tcPr>
            <w:tcW w:w="362" w:type="pct"/>
            <w:tcBorders>
              <w:top w:val="single" w:color="000000" w:sz="4" w:space="0"/>
              <w:left w:val="single" w:color="auto" w:sz="4" w:space="0"/>
              <w:bottom w:val="single" w:color="000000" w:sz="4" w:space="0"/>
              <w:right w:val="single" w:color="000000" w:sz="4" w:space="0"/>
            </w:tcBorders>
            <w:noWrap/>
            <w:vAlign w:val="center"/>
          </w:tcPr>
          <w:p w14:paraId="68611B27">
            <w:pPr>
              <w:keepNext w:val="0"/>
              <w:keepLines w:val="0"/>
              <w:pageBreakBefore w:val="0"/>
              <w:kinsoku/>
              <w:wordWrap/>
              <w:overflowPunct/>
              <w:topLinePunct w:val="0"/>
              <w:bidi w:val="0"/>
              <w:snapToGrid/>
              <w:spacing w:line="240" w:lineRule="auto"/>
              <w:jc w:val="center"/>
              <w:rPr>
                <w:rFonts w:hint="default" w:hAnsi="宋体" w:eastAsia="宋体" w:cs="宋体"/>
                <w:i w:val="0"/>
                <w:iCs w:val="0"/>
                <w:color w:val="000000"/>
                <w:sz w:val="24"/>
                <w:szCs w:val="24"/>
                <w:u w:val="none"/>
                <w:lang w:val="en-US" w:eastAsia="zh-CN"/>
              </w:rPr>
            </w:pPr>
          </w:p>
        </w:tc>
        <w:tc>
          <w:tcPr>
            <w:tcW w:w="853" w:type="pct"/>
            <w:tcBorders>
              <w:top w:val="single" w:color="000000" w:sz="4" w:space="0"/>
              <w:left w:val="single" w:color="000000" w:sz="4" w:space="0"/>
              <w:bottom w:val="single" w:color="000000" w:sz="4" w:space="0"/>
              <w:right w:val="single" w:color="000000" w:sz="4" w:space="0"/>
            </w:tcBorders>
            <w:noWrap/>
            <w:vAlign w:val="center"/>
          </w:tcPr>
          <w:p w14:paraId="44D1F839">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rPr>
            </w:pPr>
          </w:p>
        </w:tc>
        <w:tc>
          <w:tcPr>
            <w:tcW w:w="797" w:type="pct"/>
            <w:tcBorders>
              <w:top w:val="single" w:color="000000" w:sz="4" w:space="0"/>
              <w:left w:val="single" w:color="auto" w:sz="4" w:space="0"/>
              <w:bottom w:val="single" w:color="000000" w:sz="4" w:space="0"/>
              <w:right w:val="single" w:color="000000" w:sz="4" w:space="0"/>
            </w:tcBorders>
            <w:noWrap/>
            <w:vAlign w:val="center"/>
          </w:tcPr>
          <w:p w14:paraId="62773DB9">
            <w:pPr>
              <w:keepNext w:val="0"/>
              <w:keepLines w:val="0"/>
              <w:pageBreakBefore w:val="0"/>
              <w:kinsoku/>
              <w:wordWrap/>
              <w:overflowPunct/>
              <w:topLinePunct w:val="0"/>
              <w:bidi w:val="0"/>
              <w:snapToGrid/>
              <w:spacing w:line="240" w:lineRule="auto"/>
              <w:jc w:val="center"/>
              <w:rPr>
                <w:rFonts w:hint="eastAsia" w:ascii="宋体" w:hAnsi="宋体" w:eastAsia="宋体" w:cs="宋体"/>
                <w:i w:val="0"/>
                <w:iCs w:val="0"/>
                <w:color w:val="000000"/>
                <w:sz w:val="24"/>
                <w:szCs w:val="24"/>
                <w:u w:val="none"/>
              </w:rPr>
            </w:pPr>
          </w:p>
        </w:tc>
      </w:tr>
      <w:tr w14:paraId="6A86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76E36110">
            <w:pPr>
              <w:keepNext w:val="0"/>
              <w:keepLines w:val="0"/>
              <w:pageBreakBefore w:val="0"/>
              <w:kinsoku/>
              <w:wordWrap/>
              <w:overflowPunct/>
              <w:topLinePunct w:val="0"/>
              <w:bidi w:val="0"/>
              <w:snapToGrid/>
              <w:spacing w:line="240" w:lineRule="auto"/>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税率：</w:t>
            </w:r>
          </w:p>
        </w:tc>
      </w:tr>
      <w:tr w14:paraId="472F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28088EB4">
            <w:pPr>
              <w:keepNext w:val="0"/>
              <w:keepLines w:val="0"/>
              <w:pageBreakBefore w:val="0"/>
              <w:kinsoku/>
              <w:wordWrap/>
              <w:overflowPunct/>
              <w:topLinePunct w:val="0"/>
              <w:bidi w:val="0"/>
              <w:snapToGrid/>
              <w:spacing w:line="240" w:lineRule="auto"/>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不含税</w:t>
            </w:r>
            <w:r>
              <w:rPr>
                <w:rFonts w:hint="eastAsia" w:ascii="宋体" w:hAnsi="宋体" w:eastAsia="宋体" w:cs="宋体"/>
                <w:i w:val="0"/>
                <w:iCs w:val="0"/>
                <w:color w:val="000000"/>
                <w:kern w:val="0"/>
                <w:sz w:val="24"/>
                <w:szCs w:val="24"/>
                <w:u w:val="none"/>
                <w:lang w:val="en-US" w:eastAsia="zh-CN" w:bidi="ar"/>
              </w:rPr>
              <w:t>总金额</w:t>
            </w:r>
            <w:r>
              <w:rPr>
                <w:rFonts w:ascii="宋体" w:hAnsi="宋体" w:eastAsia="宋体"/>
                <w:sz w:val="24"/>
                <w:szCs w:val="24"/>
              </w:rPr>
              <w:t>（大写）：</w:t>
            </w:r>
            <w:r>
              <w:rPr>
                <w:rFonts w:ascii="宋体" w:hAnsi="宋体" w:eastAsia="宋体"/>
                <w:b/>
                <w:sz w:val="24"/>
                <w:szCs w:val="24"/>
                <w:u w:val="single"/>
              </w:rPr>
              <w:t xml:space="preserve">             </w:t>
            </w:r>
            <w:r>
              <w:rPr>
                <w:rFonts w:hint="eastAsia" w:hAnsi="宋体" w:eastAsia="宋体"/>
                <w:b/>
                <w:sz w:val="24"/>
                <w:szCs w:val="24"/>
                <w:u w:val="single"/>
                <w:lang w:val="en-US" w:eastAsia="zh-CN"/>
              </w:rPr>
              <w:t xml:space="preserve">  </w:t>
            </w:r>
            <w:r>
              <w:rPr>
                <w:rFonts w:ascii="宋体" w:hAnsi="宋体" w:eastAsia="宋体"/>
                <w:b/>
                <w:sz w:val="24"/>
                <w:szCs w:val="24"/>
                <w:u w:val="single"/>
              </w:rPr>
              <w:t xml:space="preserve">  </w:t>
            </w:r>
            <w:r>
              <w:rPr>
                <w:rFonts w:ascii="宋体" w:hAnsi="宋体" w:eastAsia="宋体"/>
                <w:sz w:val="24"/>
                <w:szCs w:val="24"/>
              </w:rPr>
              <w:t xml:space="preserve">  （￥</w:t>
            </w:r>
            <w:r>
              <w:rPr>
                <w:rFonts w:ascii="宋体" w:hAnsi="宋体" w:eastAsia="宋体"/>
                <w:b/>
                <w:sz w:val="24"/>
                <w:szCs w:val="24"/>
                <w:u w:val="single"/>
              </w:rPr>
              <w:t xml:space="preserve">         </w:t>
            </w:r>
            <w:r>
              <w:rPr>
                <w:rFonts w:ascii="宋体" w:hAnsi="宋体" w:eastAsia="宋体"/>
                <w:sz w:val="24"/>
                <w:szCs w:val="24"/>
              </w:rPr>
              <w:t>元）</w:t>
            </w:r>
          </w:p>
        </w:tc>
      </w:tr>
      <w:tr w14:paraId="00F7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1C19A0DD">
            <w:pPr>
              <w:keepNext w:val="0"/>
              <w:keepLines w:val="0"/>
              <w:pageBreakBefore w:val="0"/>
              <w:kinsoku/>
              <w:wordWrap/>
              <w:overflowPunct/>
              <w:topLinePunct w:val="0"/>
              <w:bidi w:val="0"/>
              <w:snapToGrid/>
              <w:spacing w:line="240" w:lineRule="auto"/>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含税</w:t>
            </w:r>
            <w:r>
              <w:rPr>
                <w:rFonts w:hint="eastAsia" w:ascii="宋体" w:hAnsi="宋体" w:eastAsia="宋体" w:cs="宋体"/>
                <w:i w:val="0"/>
                <w:iCs w:val="0"/>
                <w:color w:val="000000"/>
                <w:kern w:val="0"/>
                <w:sz w:val="24"/>
                <w:szCs w:val="24"/>
                <w:u w:val="none"/>
                <w:lang w:val="en-US" w:eastAsia="zh-CN" w:bidi="ar"/>
              </w:rPr>
              <w:t>总金额</w:t>
            </w:r>
            <w:r>
              <w:rPr>
                <w:rFonts w:ascii="宋体" w:hAnsi="宋体" w:eastAsia="宋体"/>
                <w:sz w:val="24"/>
                <w:szCs w:val="24"/>
              </w:rPr>
              <w:t>（大写）：</w:t>
            </w:r>
            <w:r>
              <w:rPr>
                <w:rFonts w:ascii="宋体" w:hAnsi="宋体" w:eastAsia="宋体"/>
                <w:b/>
                <w:sz w:val="24"/>
                <w:szCs w:val="24"/>
                <w:u w:val="single"/>
              </w:rPr>
              <w:t xml:space="preserve">             </w:t>
            </w:r>
            <w:r>
              <w:rPr>
                <w:rFonts w:hint="eastAsia" w:hAnsi="宋体" w:eastAsia="宋体"/>
                <w:b/>
                <w:sz w:val="24"/>
                <w:szCs w:val="24"/>
                <w:u w:val="single"/>
                <w:lang w:val="en-US" w:eastAsia="zh-CN"/>
              </w:rPr>
              <w:t xml:space="preserve">  </w:t>
            </w:r>
            <w:r>
              <w:rPr>
                <w:rFonts w:ascii="宋体" w:hAnsi="宋体" w:eastAsia="宋体"/>
                <w:b/>
                <w:sz w:val="24"/>
                <w:szCs w:val="24"/>
                <w:u w:val="single"/>
              </w:rPr>
              <w:t xml:space="preserve">  </w:t>
            </w:r>
            <w:r>
              <w:rPr>
                <w:rFonts w:ascii="宋体" w:hAnsi="宋体" w:eastAsia="宋体"/>
                <w:sz w:val="24"/>
                <w:szCs w:val="24"/>
              </w:rPr>
              <w:t xml:space="preserve">  （￥</w:t>
            </w:r>
            <w:r>
              <w:rPr>
                <w:rFonts w:ascii="宋体" w:hAnsi="宋体" w:eastAsia="宋体"/>
                <w:b/>
                <w:sz w:val="24"/>
                <w:szCs w:val="24"/>
                <w:u w:val="single"/>
              </w:rPr>
              <w:t xml:space="preserve">         </w:t>
            </w:r>
            <w:r>
              <w:rPr>
                <w:rFonts w:ascii="宋体" w:hAnsi="宋体" w:eastAsia="宋体"/>
                <w:sz w:val="24"/>
                <w:szCs w:val="24"/>
              </w:rPr>
              <w:t>元）</w:t>
            </w:r>
          </w:p>
        </w:tc>
      </w:tr>
    </w:tbl>
    <w:p w14:paraId="34985913">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bCs w:val="0"/>
          <w:color w:val="auto"/>
          <w:sz w:val="24"/>
          <w:highlight w:val="none"/>
          <w:lang w:val="en-US" w:eastAsia="zh-CN"/>
        </w:rPr>
        <w:t>①</w:t>
      </w:r>
      <w:r>
        <w:rPr>
          <w:rFonts w:hint="eastAsia" w:ascii="宋体" w:hAnsi="宋体" w:eastAsia="宋体" w:cs="宋体"/>
          <w:b/>
          <w:bCs w:val="0"/>
          <w:color w:val="auto"/>
          <w:sz w:val="24"/>
          <w:highlight w:val="none"/>
          <w:lang w:eastAsia="zh-CN"/>
        </w:rPr>
        <w:t>价包含所需的一切与本次</w:t>
      </w:r>
      <w:r>
        <w:rPr>
          <w:rFonts w:hint="eastAsia" w:ascii="宋体" w:hAnsi="宋体" w:eastAsia="宋体" w:cs="宋体"/>
          <w:b/>
          <w:bCs w:val="0"/>
          <w:color w:val="auto"/>
          <w:sz w:val="24"/>
          <w:highlight w:val="none"/>
          <w:lang w:val="en-US" w:eastAsia="zh-CN"/>
        </w:rPr>
        <w:t>招标</w:t>
      </w:r>
      <w:r>
        <w:rPr>
          <w:rFonts w:hint="eastAsia" w:ascii="宋体" w:hAnsi="宋体" w:eastAsia="宋体" w:cs="宋体"/>
          <w:b/>
          <w:bCs w:val="0"/>
          <w:color w:val="auto"/>
          <w:sz w:val="24"/>
          <w:highlight w:val="none"/>
          <w:lang w:eastAsia="zh-CN"/>
        </w:rPr>
        <w:t>有关的所有费用。</w:t>
      </w:r>
    </w:p>
    <w:p w14:paraId="391E878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②报价填写必须为印刷体打印，手写的报价无效，不清楚或模糊等原因而导致评审小组无法确认的，其报价无效</w:t>
      </w:r>
    </w:p>
    <w:p w14:paraId="1F473B90">
      <w:pPr>
        <w:pStyle w:val="13"/>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三、我方承诺： </w:t>
      </w:r>
    </w:p>
    <w:p w14:paraId="788C0090">
      <w:pPr>
        <w:pStyle w:val="13"/>
        <w:spacing w:line="360" w:lineRule="auto"/>
        <w:ind w:firstLine="480"/>
        <w:rPr>
          <w:rFonts w:hint="eastAsia" w:hAnsi="宋体" w:cs="宋体"/>
          <w:b w:val="0"/>
          <w:bCs/>
          <w:sz w:val="24"/>
          <w:szCs w:val="24"/>
        </w:rPr>
      </w:pPr>
      <w:r>
        <w:rPr>
          <w:rFonts w:hint="eastAsia" w:hAnsi="宋体" w:cs="宋体"/>
          <w:b w:val="0"/>
          <w:bCs/>
          <w:sz w:val="24"/>
          <w:szCs w:val="24"/>
        </w:rPr>
        <w:t>1、保证遵守招标文件中的有关规定和收费标准。</w:t>
      </w:r>
    </w:p>
    <w:p w14:paraId="47923B41">
      <w:pPr>
        <w:pStyle w:val="13"/>
        <w:spacing w:line="360" w:lineRule="auto"/>
        <w:ind w:firstLine="480"/>
        <w:rPr>
          <w:rFonts w:hint="eastAsia" w:hAnsi="宋体" w:cs="宋体"/>
          <w:b w:val="0"/>
          <w:bCs/>
          <w:sz w:val="24"/>
          <w:szCs w:val="24"/>
        </w:rPr>
      </w:pPr>
      <w:r>
        <w:rPr>
          <w:rFonts w:hint="eastAsia" w:hAnsi="宋体" w:cs="宋体"/>
          <w:b w:val="0"/>
          <w:bCs/>
          <w:sz w:val="24"/>
          <w:szCs w:val="24"/>
        </w:rPr>
        <w:t>2、保证忠实地执行协议双方所签的合同，并承担合同规定的责任义务。</w:t>
      </w:r>
    </w:p>
    <w:p w14:paraId="37D90366">
      <w:pPr>
        <w:pStyle w:val="13"/>
        <w:spacing w:line="360" w:lineRule="auto"/>
        <w:ind w:firstLine="480"/>
        <w:rPr>
          <w:rFonts w:hint="eastAsia" w:hAnsi="宋体" w:cs="宋体"/>
          <w:b w:val="0"/>
          <w:bCs/>
          <w:sz w:val="24"/>
          <w:szCs w:val="24"/>
        </w:rPr>
      </w:pPr>
      <w:r>
        <w:rPr>
          <w:rFonts w:hint="eastAsia" w:hAnsi="宋体" w:cs="宋体"/>
          <w:b w:val="0"/>
          <w:bCs/>
          <w:sz w:val="24"/>
          <w:szCs w:val="24"/>
        </w:rPr>
        <w:t>3、愿意向贵方提供任何与该项投标有关的数据、标准、资料及相关情况。</w:t>
      </w:r>
    </w:p>
    <w:p w14:paraId="54FDEA36">
      <w:pPr>
        <w:pStyle w:val="13"/>
        <w:spacing w:line="360" w:lineRule="auto"/>
        <w:ind w:firstLine="480"/>
        <w:rPr>
          <w:rFonts w:hint="eastAsia" w:hAnsi="宋体" w:cs="宋体"/>
          <w:b w:val="0"/>
          <w:bCs/>
          <w:sz w:val="24"/>
          <w:szCs w:val="24"/>
        </w:rPr>
      </w:pPr>
      <w:r>
        <w:rPr>
          <w:rFonts w:hint="eastAsia" w:hAnsi="宋体" w:cs="宋体"/>
          <w:b w:val="0"/>
          <w:bCs/>
          <w:sz w:val="24"/>
          <w:szCs w:val="24"/>
        </w:rPr>
        <w:t>4、本投标自开标之日起</w:t>
      </w:r>
      <w:r>
        <w:rPr>
          <w:rFonts w:hint="eastAsia" w:hAnsi="宋体" w:cs="宋体"/>
          <w:b w:val="0"/>
          <w:bCs/>
          <w:sz w:val="24"/>
          <w:szCs w:val="24"/>
          <w:lang w:val="en-US" w:eastAsia="zh-CN"/>
        </w:rPr>
        <w:t>9</w:t>
      </w:r>
      <w:r>
        <w:rPr>
          <w:rFonts w:hint="eastAsia" w:hAnsi="宋体" w:cs="宋体"/>
          <w:b w:val="0"/>
          <w:bCs/>
          <w:sz w:val="24"/>
          <w:szCs w:val="24"/>
        </w:rPr>
        <w:t>0天内有效。</w:t>
      </w:r>
    </w:p>
    <w:p w14:paraId="02743C49">
      <w:pPr>
        <w:pStyle w:val="13"/>
        <w:spacing w:line="360" w:lineRule="auto"/>
        <w:ind w:firstLine="480"/>
        <w:rPr>
          <w:rFonts w:hint="eastAsia" w:hAnsi="宋体" w:cs="宋体"/>
          <w:b w:val="0"/>
          <w:bCs/>
          <w:sz w:val="24"/>
          <w:szCs w:val="24"/>
        </w:rPr>
      </w:pPr>
      <w:r>
        <w:rPr>
          <w:rFonts w:hint="eastAsia" w:hAnsi="宋体" w:cs="宋体"/>
          <w:b w:val="0"/>
          <w:bCs/>
          <w:sz w:val="24"/>
          <w:szCs w:val="24"/>
        </w:rPr>
        <w:t>5、我方同意提供按照贵方可能要求的与其投标有关的一切数据或资料，完全理解贵方不一定要接受收到的任何报价。</w:t>
      </w:r>
    </w:p>
    <w:p w14:paraId="4724ACF6">
      <w:pPr>
        <w:pStyle w:val="13"/>
        <w:tabs>
          <w:tab w:val="left" w:pos="0"/>
          <w:tab w:val="left" w:pos="540"/>
        </w:tabs>
        <w:snapToGrid w:val="0"/>
        <w:spacing w:line="360" w:lineRule="auto"/>
        <w:ind w:firstLine="480" w:firstLineChars="200"/>
        <w:rPr>
          <w:rFonts w:hint="eastAsia" w:hAnsi="宋体" w:cs="宋体"/>
          <w:b w:val="0"/>
          <w:bCs/>
          <w:sz w:val="24"/>
          <w:szCs w:val="24"/>
        </w:rPr>
      </w:pPr>
      <w:r>
        <w:rPr>
          <w:rFonts w:hint="eastAsia" w:hAnsi="宋体" w:cs="宋体"/>
          <w:b w:val="0"/>
          <w:bCs/>
          <w:sz w:val="24"/>
          <w:szCs w:val="24"/>
        </w:rPr>
        <w:t>6、投标人已详细审查全部招标文件，包括修改文件（如有）以及全部参考资料和有关附件。我们完全理解并同意放弃对这方面有不明及误解的权利。</w:t>
      </w:r>
    </w:p>
    <w:p w14:paraId="78E474CC">
      <w:pPr>
        <w:pStyle w:val="13"/>
        <w:snapToGrid w:val="0"/>
        <w:spacing w:line="360" w:lineRule="auto"/>
        <w:ind w:firstLine="480"/>
        <w:rPr>
          <w:rFonts w:hint="eastAsia" w:hAnsi="宋体" w:cs="宋体"/>
          <w:b w:val="0"/>
          <w:bCs/>
          <w:sz w:val="24"/>
          <w:szCs w:val="24"/>
        </w:rPr>
      </w:pPr>
      <w:r>
        <w:rPr>
          <w:rFonts w:hint="eastAsia" w:hAnsi="宋体" w:cs="宋体"/>
          <w:b w:val="0"/>
          <w:bCs/>
          <w:sz w:val="24"/>
          <w:szCs w:val="24"/>
        </w:rPr>
        <w:t>四、与本投标有关的一切正式往来通讯请寄：</w:t>
      </w:r>
    </w:p>
    <w:p w14:paraId="24AAB12A">
      <w:pPr>
        <w:pStyle w:val="13"/>
        <w:snapToGrid w:val="0"/>
        <w:spacing w:line="360" w:lineRule="auto"/>
        <w:ind w:firstLine="480" w:firstLineChars="200"/>
        <w:rPr>
          <w:rFonts w:hint="eastAsia" w:hAnsi="宋体" w:cs="宋体"/>
          <w:b w:val="0"/>
          <w:bCs/>
          <w:sz w:val="24"/>
          <w:szCs w:val="24"/>
        </w:rPr>
      </w:pPr>
      <w:r>
        <w:rPr>
          <w:rFonts w:hint="eastAsia" w:hAnsi="宋体" w:cs="宋体"/>
          <w:b w:val="0"/>
          <w:bCs/>
          <w:sz w:val="24"/>
          <w:szCs w:val="24"/>
        </w:rPr>
        <w:t>地址：__________________________邮编：__________________________</w:t>
      </w:r>
    </w:p>
    <w:p w14:paraId="53C6D543">
      <w:pPr>
        <w:pStyle w:val="13"/>
        <w:snapToGrid w:val="0"/>
        <w:spacing w:line="360" w:lineRule="auto"/>
        <w:ind w:firstLine="480" w:firstLineChars="200"/>
        <w:rPr>
          <w:rFonts w:hint="eastAsia" w:hAnsi="宋体" w:cs="宋体"/>
          <w:b w:val="0"/>
          <w:bCs/>
          <w:sz w:val="24"/>
          <w:szCs w:val="24"/>
        </w:rPr>
      </w:pPr>
      <w:r>
        <w:rPr>
          <w:rFonts w:hint="eastAsia" w:hAnsi="宋体" w:cs="宋体"/>
          <w:b w:val="0"/>
          <w:bCs/>
          <w:sz w:val="24"/>
          <w:szCs w:val="24"/>
        </w:rPr>
        <w:t>电话：__________________________传真：__________________________</w:t>
      </w:r>
    </w:p>
    <w:p w14:paraId="11B74E14">
      <w:pPr>
        <w:keepNext w:val="0"/>
        <w:keepLines w:val="0"/>
        <w:pageBreakBefore w:val="0"/>
        <w:widowControl w:val="0"/>
        <w:kinsoku/>
        <w:wordWrap/>
        <w:overflowPunct/>
        <w:topLinePunct w:val="0"/>
        <w:autoSpaceDE/>
        <w:autoSpaceDN/>
        <w:bidi w:val="0"/>
        <w:adjustRightInd/>
        <w:snapToGrid/>
        <w:spacing w:line="240" w:lineRule="auto"/>
        <w:ind w:firstLine="4680" w:firstLineChars="1950"/>
        <w:textAlignment w:val="auto"/>
        <w:rPr>
          <w:rFonts w:hint="eastAsia" w:ascii="宋体" w:hAnsi="宋体" w:cs="宋体"/>
          <w:bCs/>
          <w:sz w:val="24"/>
          <w:szCs w:val="24"/>
          <w:u w:val="single"/>
        </w:rPr>
      </w:pPr>
      <w:r>
        <w:rPr>
          <w:rFonts w:hint="eastAsia" w:ascii="宋体" w:hAnsi="宋体" w:cs="宋体"/>
          <w:bCs/>
          <w:sz w:val="24"/>
          <w:szCs w:val="24"/>
        </w:rPr>
        <w:t>投标人（盖章）：</w:t>
      </w:r>
      <w:r>
        <w:rPr>
          <w:rFonts w:hint="eastAsia" w:ascii="宋体" w:hAnsi="宋体" w:cs="宋体"/>
          <w:bCs/>
          <w:sz w:val="24"/>
          <w:szCs w:val="24"/>
          <w:u w:val="single"/>
        </w:rPr>
        <w:t xml:space="preserve">                     </w:t>
      </w:r>
    </w:p>
    <w:p w14:paraId="6D43BE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Cs/>
          <w:sz w:val="24"/>
          <w:szCs w:val="24"/>
          <w:u w:val="single"/>
        </w:rPr>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全权代表签字或</w:t>
      </w:r>
      <w:r>
        <w:rPr>
          <w:rFonts w:hint="eastAsia" w:ascii="宋体" w:hAnsi="宋体" w:cs="宋体"/>
          <w:bCs/>
          <w:sz w:val="24"/>
          <w:szCs w:val="24"/>
          <w:lang w:eastAsia="zh-CN"/>
        </w:rPr>
        <w:t>盖</w:t>
      </w:r>
      <w:r>
        <w:rPr>
          <w:rFonts w:hint="eastAsia" w:ascii="宋体" w:hAnsi="宋体" w:cs="宋体"/>
          <w:bCs/>
          <w:sz w:val="24"/>
          <w:szCs w:val="24"/>
        </w:rPr>
        <w:t>章：</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0CFEC3B1">
      <w:pPr>
        <w:spacing w:before="156" w:beforeLines="50" w:after="156" w:afterLines="50" w:line="360" w:lineRule="auto"/>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日   期：</w:t>
      </w:r>
      <w:r>
        <w:rPr>
          <w:rFonts w:hint="eastAsia" w:ascii="宋体" w:hAnsi="宋体" w:cs="宋体"/>
          <w:bCs/>
          <w:sz w:val="24"/>
          <w:szCs w:val="24"/>
          <w:u w:val="single"/>
        </w:rPr>
        <w:t xml:space="preserve">      </w:t>
      </w:r>
      <w:r>
        <w:rPr>
          <w:rFonts w:hint="eastAsia" w:ascii="宋体" w:hAnsi="宋体" w:cs="宋体"/>
          <w:bCs/>
          <w:sz w:val="24"/>
          <w:szCs w:val="24"/>
        </w:rPr>
        <w:t>年</w:t>
      </w:r>
      <w:r>
        <w:rPr>
          <w:rFonts w:hint="eastAsia" w:ascii="宋体" w:hAnsi="宋体" w:cs="宋体"/>
          <w:bCs/>
          <w:sz w:val="24"/>
          <w:szCs w:val="24"/>
          <w:u w:val="single"/>
        </w:rPr>
        <w:t xml:space="preserve">   </w:t>
      </w:r>
      <w:r>
        <w:rPr>
          <w:rFonts w:hint="eastAsia" w:ascii="宋体" w:hAnsi="宋体" w:cs="宋体"/>
          <w:bCs/>
          <w:sz w:val="24"/>
          <w:szCs w:val="24"/>
        </w:rPr>
        <w:t>月</w:t>
      </w:r>
      <w:r>
        <w:rPr>
          <w:rFonts w:hint="eastAsia" w:ascii="宋体" w:hAnsi="宋体" w:cs="宋体"/>
          <w:bCs/>
          <w:sz w:val="24"/>
          <w:szCs w:val="24"/>
          <w:u w:val="single"/>
        </w:rPr>
        <w:t xml:space="preserve">    </w:t>
      </w:r>
      <w:r>
        <w:rPr>
          <w:rFonts w:hint="eastAsia" w:ascii="宋体" w:hAnsi="宋体" w:cs="宋体"/>
          <w:bCs/>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7535">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283A45">
                          <w:pPr>
                            <w:pStyle w:val="1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0B283A45">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635D5">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D04C38">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01D04C38">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E69A">
    <w:pPr>
      <w:pStyle w:val="14"/>
    </w:pPr>
    <w:r>
      <w:fldChar w:fldCharType="begin"/>
    </w:r>
    <w:r>
      <w:instrText xml:space="preserve"> PAGE   \* MERGEFORMAT </w:instrText>
    </w:r>
    <w:r>
      <w:fldChar w:fldCharType="separate"/>
    </w:r>
    <w:r>
      <w:rPr>
        <w:lang w:val="zh-CN"/>
      </w:rPr>
      <w:t>-</w:t>
    </w:r>
    <w:r>
      <w:t xml:space="preserve"> 0 -</w:t>
    </w:r>
    <w:r>
      <w:fldChar w:fldCharType="end"/>
    </w:r>
  </w:p>
  <w:p w14:paraId="565CDDE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4DA79">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D310D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CD310D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EF3F">
    <w:pPr>
      <w:pStyle w:val="1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52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CC632"/>
    <w:multiLevelType w:val="singleLevel"/>
    <w:tmpl w:val="854CC632"/>
    <w:lvl w:ilvl="0" w:tentative="0">
      <w:start w:val="1"/>
      <w:numFmt w:val="decimal"/>
      <w:pStyle w:val="9"/>
      <w:lvlText w:val="%1."/>
      <w:lvlJc w:val="left"/>
      <w:pPr>
        <w:tabs>
          <w:tab w:val="left" w:pos="780"/>
        </w:tabs>
        <w:ind w:left="780" w:hanging="360"/>
      </w:pPr>
    </w:lvl>
  </w:abstractNum>
  <w:abstractNum w:abstractNumId="1">
    <w:nsid w:val="AD4C989E"/>
    <w:multiLevelType w:val="singleLevel"/>
    <w:tmpl w:val="AD4C989E"/>
    <w:lvl w:ilvl="0" w:tentative="0">
      <w:start w:val="7"/>
      <w:numFmt w:val="chineseCounting"/>
      <w:suff w:val="nothing"/>
      <w:lvlText w:val="%1、"/>
      <w:lvlJc w:val="left"/>
      <w:rPr>
        <w:rFonts w:hint="eastAsia"/>
      </w:rPr>
    </w:lvl>
  </w:abstractNum>
  <w:abstractNum w:abstractNumId="2">
    <w:nsid w:val="B5A7EB00"/>
    <w:multiLevelType w:val="singleLevel"/>
    <w:tmpl w:val="B5A7EB00"/>
    <w:lvl w:ilvl="0" w:tentative="0">
      <w:start w:val="1"/>
      <w:numFmt w:val="decimal"/>
      <w:suff w:val="nothing"/>
      <w:lvlText w:val="%1"/>
      <w:lvlJc w:val="center"/>
      <w:pPr>
        <w:ind w:left="0" w:firstLine="0"/>
      </w:pPr>
      <w:rPr>
        <w:rFonts w:hint="default"/>
      </w:rPr>
    </w:lvl>
  </w:abstractNum>
  <w:abstractNum w:abstractNumId="3">
    <w:nsid w:val="F61925D1"/>
    <w:multiLevelType w:val="singleLevel"/>
    <w:tmpl w:val="F61925D1"/>
    <w:lvl w:ilvl="0" w:tentative="0">
      <w:start w:val="1"/>
      <w:numFmt w:val="decimal"/>
      <w:suff w:val="nothing"/>
      <w:lvlText w:val="%1."/>
      <w:lvlJc w:val="left"/>
      <w:pPr>
        <w:ind w:left="454" w:hanging="454"/>
      </w:pPr>
      <w:rPr>
        <w:rFonts w:hint="default"/>
        <w:sz w:val="24"/>
        <w:szCs w:val="24"/>
      </w:rPr>
    </w:lvl>
  </w:abstractNum>
  <w:abstractNum w:abstractNumId="4">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pStyle w:val="7"/>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01E6F88C"/>
    <w:multiLevelType w:val="singleLevel"/>
    <w:tmpl w:val="01E6F88C"/>
    <w:lvl w:ilvl="0" w:tentative="0">
      <w:start w:val="14"/>
      <w:numFmt w:val="decimal"/>
      <w:suff w:val="nothing"/>
      <w:lvlText w:val="%1、"/>
      <w:lvlJc w:val="left"/>
    </w:lvl>
  </w:abstractNum>
  <w:abstractNum w:abstractNumId="6">
    <w:nsid w:val="1D91A642"/>
    <w:multiLevelType w:val="singleLevel"/>
    <w:tmpl w:val="1D91A642"/>
    <w:lvl w:ilvl="0" w:tentative="0">
      <w:start w:val="1"/>
      <w:numFmt w:val="decimal"/>
      <w:suff w:val="nothing"/>
      <w:lvlText w:val="%1"/>
      <w:lvlJc w:val="center"/>
      <w:pPr>
        <w:ind w:left="0" w:firstLine="0"/>
      </w:pPr>
      <w:rPr>
        <w:rFonts w:hint="default"/>
      </w:rPr>
    </w:lvl>
  </w:abstractNum>
  <w:abstractNum w:abstractNumId="7">
    <w:nsid w:val="4E3B78E2"/>
    <w:multiLevelType w:val="singleLevel"/>
    <w:tmpl w:val="4E3B78E2"/>
    <w:lvl w:ilvl="0" w:tentative="0">
      <w:start w:val="2"/>
      <w:numFmt w:val="decimal"/>
      <w:suff w:val="nothing"/>
      <w:lvlText w:val="%1、"/>
      <w:lvlJc w:val="left"/>
    </w:lvl>
  </w:abstractNum>
  <w:abstractNum w:abstractNumId="8">
    <w:nsid w:val="5300F7C7"/>
    <w:multiLevelType w:val="singleLevel"/>
    <w:tmpl w:val="5300F7C7"/>
    <w:lvl w:ilvl="0" w:tentative="0">
      <w:start w:val="1"/>
      <w:numFmt w:val="chineseCounting"/>
      <w:suff w:val="nothing"/>
      <w:lvlText w:val="%1、"/>
      <w:lvlJc w:val="left"/>
      <w:rPr>
        <w:rFonts w:hint="eastAsia"/>
      </w:rPr>
    </w:lvl>
  </w:abstractNum>
  <w:num w:numId="1">
    <w:abstractNumId w:val="4"/>
  </w:num>
  <w:num w:numId="2">
    <w:abstractNumId w:val="0"/>
  </w:num>
  <w:num w:numId="3">
    <w:abstractNumId w:val="8"/>
  </w:num>
  <w:num w:numId="4">
    <w:abstractNumId w:val="5"/>
  </w:num>
  <w:num w:numId="5">
    <w:abstractNumId w:val="6"/>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NWY0NzI2NWRhNmI2YTJkNGZlY2ZhYTdjM2E2NzMifQ=="/>
  </w:docVars>
  <w:rsids>
    <w:rsidRoot w:val="00000000"/>
    <w:rsid w:val="00225378"/>
    <w:rsid w:val="02B62867"/>
    <w:rsid w:val="02D0730E"/>
    <w:rsid w:val="05045FA7"/>
    <w:rsid w:val="05706B86"/>
    <w:rsid w:val="05CF2FDE"/>
    <w:rsid w:val="071D689A"/>
    <w:rsid w:val="0808754A"/>
    <w:rsid w:val="0888779C"/>
    <w:rsid w:val="0A8F7AAE"/>
    <w:rsid w:val="0B2226D0"/>
    <w:rsid w:val="0BD25EA5"/>
    <w:rsid w:val="0CEC2F96"/>
    <w:rsid w:val="0CEE6D0E"/>
    <w:rsid w:val="0E4B1F3E"/>
    <w:rsid w:val="0FA47B58"/>
    <w:rsid w:val="11A025A1"/>
    <w:rsid w:val="130E7632"/>
    <w:rsid w:val="140A6468"/>
    <w:rsid w:val="149433CE"/>
    <w:rsid w:val="14E33CB4"/>
    <w:rsid w:val="16D53857"/>
    <w:rsid w:val="1A116732"/>
    <w:rsid w:val="1B910A48"/>
    <w:rsid w:val="1DB03826"/>
    <w:rsid w:val="1F6D7F66"/>
    <w:rsid w:val="22D45E02"/>
    <w:rsid w:val="23A979DB"/>
    <w:rsid w:val="264A7253"/>
    <w:rsid w:val="2C907032"/>
    <w:rsid w:val="2D557D7D"/>
    <w:rsid w:val="2F9E5F1A"/>
    <w:rsid w:val="302C2785"/>
    <w:rsid w:val="30966125"/>
    <w:rsid w:val="319D2A2D"/>
    <w:rsid w:val="33372889"/>
    <w:rsid w:val="33901A0F"/>
    <w:rsid w:val="33B95A18"/>
    <w:rsid w:val="36A209E6"/>
    <w:rsid w:val="384C4B10"/>
    <w:rsid w:val="38992C85"/>
    <w:rsid w:val="39BA1BA2"/>
    <w:rsid w:val="3DB87C6F"/>
    <w:rsid w:val="3DCC7E1D"/>
    <w:rsid w:val="3E1A3557"/>
    <w:rsid w:val="3E772B2E"/>
    <w:rsid w:val="40B437EF"/>
    <w:rsid w:val="429F5DD9"/>
    <w:rsid w:val="42F2273F"/>
    <w:rsid w:val="440C11EA"/>
    <w:rsid w:val="46E83017"/>
    <w:rsid w:val="4B03697B"/>
    <w:rsid w:val="4BC92684"/>
    <w:rsid w:val="4C76404F"/>
    <w:rsid w:val="4C9B1D07"/>
    <w:rsid w:val="4D021ACE"/>
    <w:rsid w:val="4E261AA5"/>
    <w:rsid w:val="4F345086"/>
    <w:rsid w:val="4F45044F"/>
    <w:rsid w:val="509947B0"/>
    <w:rsid w:val="51E25AE7"/>
    <w:rsid w:val="522105B9"/>
    <w:rsid w:val="52995261"/>
    <w:rsid w:val="532B5BBA"/>
    <w:rsid w:val="53963229"/>
    <w:rsid w:val="53A92F5C"/>
    <w:rsid w:val="5580110C"/>
    <w:rsid w:val="57B604E5"/>
    <w:rsid w:val="589870FB"/>
    <w:rsid w:val="59F67889"/>
    <w:rsid w:val="5CB73BAD"/>
    <w:rsid w:val="5D2418A5"/>
    <w:rsid w:val="5F9A19AB"/>
    <w:rsid w:val="62B44A9C"/>
    <w:rsid w:val="63C76DC6"/>
    <w:rsid w:val="64990483"/>
    <w:rsid w:val="656C203B"/>
    <w:rsid w:val="65E10333"/>
    <w:rsid w:val="66501015"/>
    <w:rsid w:val="6AD55F8D"/>
    <w:rsid w:val="6B6F1F3D"/>
    <w:rsid w:val="6CEF1588"/>
    <w:rsid w:val="6D176D30"/>
    <w:rsid w:val="6E055B5B"/>
    <w:rsid w:val="71A87F57"/>
    <w:rsid w:val="71ED1E0E"/>
    <w:rsid w:val="72E238B1"/>
    <w:rsid w:val="772942BE"/>
    <w:rsid w:val="780659D7"/>
    <w:rsid w:val="7A696CEB"/>
    <w:rsid w:val="7D2F7716"/>
    <w:rsid w:val="7D4B3E7E"/>
    <w:rsid w:val="7DAF3D55"/>
    <w:rsid w:val="7F0C421B"/>
    <w:rsid w:val="7F211349"/>
    <w:rsid w:val="7F615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5"/>
    <w:qFormat/>
    <w:uiPriority w:val="0"/>
    <w:pPr>
      <w:keepNext/>
      <w:keepLines/>
      <w:spacing w:before="260" w:beforeLines="0" w:after="260" w:afterLines="0" w:line="416" w:lineRule="auto"/>
      <w:outlineLvl w:val="2"/>
    </w:pPr>
    <w:rPr>
      <w:rFonts w:ascii="Times New Roman" w:hAnsi="Times New Roman"/>
      <w:b/>
      <w:bCs/>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0"/>
    <w:pPr>
      <w:keepNext/>
      <w:keepLines/>
      <w:numPr>
        <w:ilvl w:val="5"/>
        <w:numId w:val="1"/>
      </w:numPr>
      <w:spacing w:before="240" w:beforeLines="0" w:after="64" w:afterLines="0" w:line="320" w:lineRule="auto"/>
      <w:outlineLvl w:val="5"/>
    </w:pPr>
    <w:rPr>
      <w:rFonts w:ascii="Arial" w:hAnsi="Arial" w:eastAsia="黑体"/>
      <w:b/>
      <w:sz w:val="24"/>
      <w:szCs w:val="20"/>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adjustRightInd w:val="0"/>
      <w:snapToGrid w:val="0"/>
      <w:spacing w:line="480" w:lineRule="exact"/>
      <w:ind w:firstLine="567"/>
    </w:pPr>
    <w:rPr>
      <w:rFonts w:ascii="宋体" w:hAnsi="Times New Roman"/>
      <w:snapToGrid w:val="0"/>
      <w:color w:val="000000"/>
      <w:kern w:val="28"/>
      <w:sz w:val="28"/>
      <w:szCs w:val="20"/>
    </w:rPr>
  </w:style>
  <w:style w:type="paragraph" w:styleId="9">
    <w:name w:val="List Number 2"/>
    <w:basedOn w:val="1"/>
    <w:qFormat/>
    <w:uiPriority w:val="0"/>
    <w:pPr>
      <w:numPr>
        <w:ilvl w:val="0"/>
        <w:numId w:val="2"/>
      </w:numPr>
    </w:pPr>
  </w:style>
  <w:style w:type="paragraph" w:styleId="10">
    <w:name w:val="Body Text"/>
    <w:basedOn w:val="1"/>
    <w:next w:val="11"/>
    <w:qFormat/>
    <w:uiPriority w:val="0"/>
    <w:pPr>
      <w:spacing w:after="120" w:afterLines="0"/>
    </w:pPr>
    <w:rPr>
      <w:rFonts w:ascii="Calibri" w:hAnsi="Calibri" w:eastAsia="仿宋_GB2312"/>
      <w:sz w:val="28"/>
      <w:szCs w:val="22"/>
    </w:rPr>
  </w:style>
  <w:style w:type="paragraph" w:styleId="11">
    <w:name w:val="Body Text First Indent"/>
    <w:basedOn w:val="10"/>
    <w:next w:val="1"/>
    <w:qFormat/>
    <w:uiPriority w:val="0"/>
    <w:pPr>
      <w:ind w:firstLine="420" w:firstLineChars="100"/>
    </w:pPr>
  </w:style>
  <w:style w:type="paragraph" w:styleId="12">
    <w:name w:val="Body Text Indent"/>
    <w:basedOn w:val="1"/>
    <w:qFormat/>
    <w:uiPriority w:val="0"/>
    <w:pPr>
      <w:spacing w:after="120"/>
      <w:ind w:left="420" w:leftChars="200"/>
    </w:pPr>
  </w:style>
  <w:style w:type="paragraph" w:styleId="13">
    <w:name w:val="Plain Text"/>
    <w:basedOn w:val="1"/>
    <w:qFormat/>
    <w:uiPriority w:val="0"/>
    <w:rPr>
      <w:rFonts w:ascii="宋体" w:hAnsi="Courier New" w:cs="Courier New"/>
      <w:b/>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cs="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2"/>
    <w:basedOn w:val="1"/>
    <w:next w:val="1"/>
    <w:qFormat/>
    <w:uiPriority w:val="0"/>
    <w:pPr>
      <w:tabs>
        <w:tab w:val="right" w:leader="dot" w:pos="8820"/>
      </w:tabs>
      <w:spacing w:line="360" w:lineRule="auto"/>
      <w:jc w:val="center"/>
    </w:pPr>
    <w:rPr>
      <w:rFonts w:eastAsia="楷体_GB2312"/>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widowControl/>
      <w:autoSpaceDE/>
      <w:autoSpaceDN/>
      <w:adjustRightInd/>
      <w:spacing w:before="100" w:beforeAutospacing="1" w:after="100" w:afterAutospacing="1"/>
      <w:textAlignment w:val="auto"/>
    </w:pPr>
    <w:rPr>
      <w:rFonts w:hint="eastAsia" w:hAnsi="宋体"/>
      <w:sz w:val="24"/>
      <w:szCs w:val="24"/>
    </w:rPr>
  </w:style>
  <w:style w:type="paragraph" w:styleId="20">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1">
    <w:name w:val="Body Text First Indent 2"/>
    <w:basedOn w:val="12"/>
    <w:next w:val="11"/>
    <w:qFormat/>
    <w:uiPriority w:val="0"/>
    <w:pPr>
      <w:ind w:firstLine="420" w:firstLineChars="200"/>
      <w:textAlignment w:val="auto"/>
    </w:pPr>
    <w:rPr>
      <w:rFonts w:hint="eastAsia" w:hAnsi="宋体" w:cs="宋体"/>
      <w:kern w:val="2"/>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lang w:eastAsia="en-US"/>
    </w:rPr>
  </w:style>
  <w:style w:type="paragraph" w:customStyle="1" w:styleId="26">
    <w:name w:val="Normal Indent1"/>
    <w:basedOn w:val="1"/>
    <w:qFormat/>
    <w:uiPriority w:val="0"/>
    <w:pPr>
      <w:ind w:firstLine="420" w:firstLineChars="200"/>
    </w:pPr>
  </w:style>
  <w:style w:type="paragraph" w:customStyle="1" w:styleId="27">
    <w:name w:val="正文文本 New New"/>
    <w:basedOn w:val="28"/>
    <w:qFormat/>
    <w:uiPriority w:val="0"/>
    <w:pPr>
      <w:spacing w:line="480" w:lineRule="exact"/>
    </w:pPr>
    <w:rPr>
      <w:kern w:val="2"/>
      <w:sz w:val="24"/>
      <w:lang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Normal]"/>
    <w:qFormat/>
    <w:uiPriority w:val="0"/>
    <w:rPr>
      <w:rFonts w:ascii="宋体" w:hAnsi="宋体" w:eastAsia="宋体" w:cs="Times New Roman"/>
      <w:sz w:val="24"/>
      <w:szCs w:val="22"/>
      <w:lang w:val="zh-CN" w:eastAsia="zh-CN" w:bidi="ar-SA"/>
    </w:rPr>
  </w:style>
  <w:style w:type="paragraph" w:customStyle="1" w:styleId="30">
    <w:name w:val="表格"/>
    <w:basedOn w:val="1"/>
    <w:next w:val="1"/>
    <w:qFormat/>
    <w:uiPriority w:val="0"/>
    <w:pPr>
      <w:snapToGrid w:val="0"/>
      <w:spacing w:line="240" w:lineRule="atLeast"/>
      <w:jc w:val="center"/>
    </w:pPr>
    <w:rPr>
      <w:rFonts w:ascii="宋体" w:hAnsi="宋体"/>
      <w:spacing w:val="14"/>
      <w:szCs w:val="20"/>
    </w:rPr>
  </w:style>
  <w:style w:type="paragraph" w:customStyle="1" w:styleId="31">
    <w:name w:val="第一节"/>
    <w:basedOn w:val="4"/>
    <w:qFormat/>
    <w:uiPriority w:val="0"/>
    <w:pPr>
      <w:keepNext/>
      <w:keepLines/>
      <w:spacing w:line="480" w:lineRule="auto"/>
      <w:jc w:val="center"/>
      <w:textAlignment w:val="auto"/>
    </w:pPr>
    <w:rPr>
      <w:rFonts w:ascii="TimesNewRomanPSMT" w:hAnsi="TimesNewRomanPSMT" w:eastAsia="宋体"/>
      <w:color w:val="auto"/>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636</Words>
  <Characters>726</Characters>
  <Lines>0</Lines>
  <Paragraphs>0</Paragraphs>
  <TotalTime>244</TotalTime>
  <ScaleCrop>false</ScaleCrop>
  <LinksUpToDate>false</LinksUpToDate>
  <CharactersWithSpaces>776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2024-10-01T01:35:00Z</dcterms:created>
  <dc:creator>Administrator</dc:creator>
  <cp:lastModifiedBy>Administrator</cp:lastModifiedBy>
  <dcterms:modified xsi:type="dcterms:W3CDTF">2025-05-12T00:59:41Z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01A48CE0AA43473297747A50BEAB196C_13</vt:lpwstr>
  </property>
  <property fmtid="{D5CDD505-2E9C-101B-9397-08002B2CF9AE}" pid="4" name="KSOTemplateDocerSaveRecord">
    <vt:lpwstr>eyJoZGlkIjoiMTI0ZDJmODYzZjM3MDUyNjk3MWE1NDkyYjc5Mjc5MWEifQ==</vt:lpwstr>
  </property>
</Properties>
</file>