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0390F2">
      <w:pPr>
        <w:spacing w:line="360" w:lineRule="auto"/>
        <w:ind w:firstLine="5783" w:firstLineChars="1600"/>
        <w:jc w:val="both"/>
        <w:outlineLvl w:val="0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 xml:space="preserve">   采购需求</w:t>
      </w:r>
    </w:p>
    <w:p w14:paraId="53E1F044">
      <w:pPr>
        <w:pStyle w:val="2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项目概况及内容</w:t>
      </w:r>
    </w:p>
    <w:p w14:paraId="1D88E532">
      <w:pPr>
        <w:tabs>
          <w:tab w:val="left" w:pos="0"/>
        </w:tabs>
        <w:spacing w:line="360" w:lineRule="auto"/>
        <w:ind w:firstLine="48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本项目位于杭州市西湖风景名胜区西湖街道。本项目需将莲花峰、玉皇山、观音洞区块生态、治安、交通、文化内涵等相关的数据进行归集、整理，对游客较多的主干路线及具有文物价值等特殊物品做到实时监控。本项目采购内容包括前端设备、监控中心设备、管线以及监控系统配套所需的网络设备等设备。</w:t>
      </w:r>
    </w:p>
    <w:p w14:paraId="0584CAA8">
      <w:pPr>
        <w:tabs>
          <w:tab w:val="left" w:pos="0"/>
        </w:tabs>
        <w:spacing w:line="360" w:lineRule="auto"/>
        <w:ind w:firstLine="480"/>
        <w:rPr>
          <w:rFonts w:hint="default" w:ascii="宋体" w:hAnsi="宋体" w:eastAsia="宋体" w:cs="宋体"/>
          <w:kern w:val="0"/>
          <w:sz w:val="24"/>
          <w:lang w:val="en-US" w:eastAsia="zh-CN"/>
        </w:rPr>
      </w:pPr>
    </w:p>
    <w:p w14:paraId="438241F5">
      <w:pPr>
        <w:pStyle w:val="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sz w:val="24"/>
          <w:szCs w:val="24"/>
        </w:rPr>
        <w:t>采购清单：</w:t>
      </w:r>
    </w:p>
    <w:tbl>
      <w:tblPr>
        <w:tblStyle w:val="6"/>
        <w:tblW w:w="1416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126"/>
        <w:gridCol w:w="10178"/>
        <w:gridCol w:w="996"/>
        <w:gridCol w:w="1188"/>
      </w:tblGrid>
      <w:tr w14:paraId="224BC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73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87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B1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BC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90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</w:tr>
      <w:tr w14:paraId="5AFA0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297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1、视频监控系统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236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024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336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F7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1.1、前端设备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606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424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C73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2ED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0C3B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臻全彩枪球</w:t>
            </w:r>
          </w:p>
        </w:tc>
        <w:tc>
          <w:tcPr>
            <w:tcW w:w="10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7378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传感器类型：全景：1/1.8英寸CMOS；细节：1/1.8英寸CMOS；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像素：全景：400万；细节：400万；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最大分辨率：全景：2688×1520细节：2688×1520；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内置GPU芯片，支持深度学习算法，有效提升检测准确率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细节相机支持25倍光学变倍，16倍数字变倍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全景摄像机水平视场角≥90°，垂直视场角≥50°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★全景摄像机支持水平旋转范围-5°~5°；垂直旋转范围5°~17°（提供公安部有效检测报告复印件加盖原厂公章或投标专用章）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补光灯杯采用矩形设计，补光光斑为矩形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★全景摄像机内置4颗补光灯，细节摄像机内置10颗红外补光灯、2颗白光补光灯（提供公安部有效检测报告复印件加盖原厂公章或投标专用章）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在联动模式下，当全景摄像机检测到目标后可联动细节摄像机对目标进行跟踪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全景摄像机和细节摄像机均支持视频结构化功能，可同时对检测区域内多个不同运动方向的行人、非机动车、机动车进行检测、跟踪、筛选、框选提示并抓拍图片；支持人脸人体，车牌车辆关联显示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支持1路音频输入和1路音频输出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内置7路报警输入和2路报警输出，支持报警联动功能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★内置喇叭可在水平和垂直方向上进行旋转，水平旋转范围0-360°，垂直旋转范围-20°-90°（提供公安部有效检测报告复印件加盖原厂公章或投标专用章）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样机内置水平仪，可检测样机安装是否水平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供电方式：DC36V/2.23A ± 25%；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接口类型：RJ45接口;RS485接口;光纤接口;供电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82C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08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</w:tr>
      <w:tr w14:paraId="078EE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A90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7B7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快球支架</w:t>
            </w:r>
          </w:p>
        </w:tc>
        <w:tc>
          <w:tcPr>
            <w:tcW w:w="10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B169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壁装支架/铝合金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CE3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AC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</w:tr>
      <w:tr w14:paraId="2A86A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22E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FBF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电源适配器</w:t>
            </w:r>
          </w:p>
        </w:tc>
        <w:tc>
          <w:tcPr>
            <w:tcW w:w="10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0392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AC12V两线、两端带线式，国标，输入线长500mm，输出线长1000mm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B3E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7C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</w:tr>
      <w:tr w14:paraId="314D1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30A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6D5A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轻智能变焦全彩摄像机</w:t>
            </w:r>
          </w:p>
        </w:tc>
        <w:tc>
          <w:tcPr>
            <w:tcW w:w="10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DD2A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采用单个电动变焦镜头一体化设计，枪型外观，自带补光灯。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像素：400万，最大分辨率：2688×1520；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传感器类型：1/1.8英寸CMOS；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内置GPU芯片，支持深度学习算法，有效提升检测准确率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内置不少于4颗补光灯，每颗补光灯均有红外灯和暖光灯组成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★补光灯表面为微四边形阵列，采用多层透镜结构（提供公安部有效检测报告复印件加盖原厂公章或投标专用章）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支持2.7mm-12mm可变焦距，支持不小于F1.2光圈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支持五码流，不小于两路1080P高清视频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支持六种智能资源切换：通用行为分析、人脸检测、人脸识别、视频结构化、人数统计、道路监控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支持声光报警联动，可触发联动声音警报和灯光闪烁；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当人脸、人体、车身、车牌目标在画面中横向运动时， 因速度过快或环境亮度动态范围过大，导致画面出现拖影与重影现象时，开启功能，可消除人脸、人体、车身、车牌目标横向拖影与重影现象，并自动调节画面亮度、锐度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★设备镜头前盖玻璃呈倾斜状，与镜头平面呈8°夹角，可改变沿镜头光轴方向入射光束的反射光方向，降低鬼影对视频画面的影响（提供公安部有效检测报告复印件加盖原厂公章或投标专用章）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开启均值码流后，对比开启固定码流（码率设置为3840Kb/s），录制相同场景、0.5h、dav格式的录像，录像画面在清晰、图像无噪点、无拖影、无明显马赛克、无呼吸效应、 无锯齿现象的情况下、录像占用存储容量应降低≥50%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可通过指示灯显示工作状态；上电后，红灯绿灯交替闪烁2s后，红灯常亮，设备正常启动，网络已连接，绿灯常亮60s，然后绿灯熄灭；设备正常启动，但网络未连接，红灯常亮，连接上网络后，切换为绿灯常亮60s，然后绿灯熄灭；设备正常运行中，断网或网络异常，红灯常亮至网络连接或时间超过60s（提供公安部有效检测报告复印件加盖原厂公章或投标专用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★具有北斗定位设置选项，并能够在监控画面叠加样机所在位置的经纬度信息（提供公安部有效检测报告复印件加盖原厂公章或投标专用章）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内部硬件机芯均采用金属外壳包裹，以达到良好的散热性能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支持不小于512G Micro SD卡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支持DC12V供电方式，方便工程安装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支持IP67防护等级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7AA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EB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 w14:paraId="7107D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E9D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D0C7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枪机支架</w:t>
            </w:r>
          </w:p>
        </w:tc>
        <w:tc>
          <w:tcPr>
            <w:tcW w:w="10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5CDB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外观颜色：银灰色；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承重：5.0kg；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安装方式：壁装；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旋转角度：水平：0~360°；垂直：-56~56°（8°每档）；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06B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1F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 w14:paraId="62FFD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66B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6D49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集中供电开关电源</w:t>
            </w:r>
          </w:p>
        </w:tc>
        <w:tc>
          <w:tcPr>
            <w:tcW w:w="10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17E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DC12V 10A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A64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78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 </w:t>
            </w:r>
          </w:p>
        </w:tc>
      </w:tr>
      <w:tr w14:paraId="2073E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E7F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64BB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摄像机二合一防雷</w:t>
            </w:r>
          </w:p>
        </w:tc>
        <w:tc>
          <w:tcPr>
            <w:tcW w:w="10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0EDA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电源部分：额定工作电压：12V AC ；标称放电电流In（8/20）μs：5KA ；网络部分： 额定工作电压：5V；最大持续运行电压：6V ；传输速率1000Mbps ；标称放电电流In（8/20）μs:3KA；插入损耗：＜0.5dB；额定工作电流：0.3A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57F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E1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 </w:t>
            </w:r>
          </w:p>
        </w:tc>
      </w:tr>
      <w:tr w14:paraId="4B778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4A2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8001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8口接入交换机</w:t>
            </w:r>
          </w:p>
        </w:tc>
        <w:tc>
          <w:tcPr>
            <w:tcW w:w="10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63AF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1、8个100/1000M电口， 2个千兆SFP端口；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2、支持巨型帧，64~1536帧长范围内均可达到线速转发速率；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3、★要求设备绝缘承受50Hz或60Hz的电压，历时1min,不应出现击穿，功能绝缘，1500V，并提供权威机构出具的带有CNAS标志的检测报告复印件；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4、背板带宽≥256G，无阻塞设计；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5、地址数据库：32K；交换机包转发速率≥8.6Mpps；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6、★恶劣环境下交换机能正常工作，工作温度-40~85℃，并提供权威机构出具的带有CNAS标志的检测报告复印件；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7、★设备防护等级达到IP40，并提供权威机构出具的带有CNAS标志的检测报告复印件；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8、★提供原厂商针对本项目的五年质保承诺书原件（盖厂家公章）；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9、★提供工信部检测报告、入网证复印件加盖原厂家公章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72B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DC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 </w:t>
            </w:r>
          </w:p>
        </w:tc>
      </w:tr>
      <w:tr w14:paraId="75F8B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B0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9E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光模块</w:t>
            </w:r>
          </w:p>
        </w:tc>
        <w:tc>
          <w:tcPr>
            <w:tcW w:w="10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255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千兆SFP单模双纤（10Km，1310nm，LC，DDM），</w:t>
            </w:r>
            <w:r>
              <w:rPr>
                <w:rStyle w:val="9"/>
                <w:lang w:val="en-US" w:eastAsia="zh-CN" w:bidi="ar"/>
              </w:rPr>
              <w:t>工业级芯片，宽温-40℃ ~+85℃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07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43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</w:tr>
      <w:tr w14:paraId="4DA3A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3E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7C1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监控立杆</w:t>
            </w:r>
          </w:p>
        </w:tc>
        <w:tc>
          <w:tcPr>
            <w:tcW w:w="10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713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根据现场定制3.5-4米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BD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47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</w:tr>
      <w:tr w14:paraId="75E8B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07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15F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室外安防箱</w:t>
            </w:r>
          </w:p>
        </w:tc>
        <w:tc>
          <w:tcPr>
            <w:tcW w:w="10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636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定制，不锈钢材质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23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BA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</w:tr>
      <w:tr w14:paraId="726E4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5F3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1.2、监控中心设备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C39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14B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F77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FD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BCB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55寸液晶拼接显示单元</w:t>
            </w:r>
          </w:p>
        </w:tc>
        <w:tc>
          <w:tcPr>
            <w:tcW w:w="10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567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产品尺寸：55吋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双边拼缝：3.5mm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分辨率：1920*1080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亮度：500cd/m2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对比度：4000:1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色彩范围：8bit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刷新率：60Hz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功耗：155W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视角：178°(水平)/ 178°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供电方式：100–240VAC，50/60Hz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工作温度：0℃～+50℃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工作湿度：20%～90%RH（无凝结）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储存温度：–20℃～+55℃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储存湿度：5%～95%RH（无凝结）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输入接口：VGA*1、CVBS*1、DVI-D*1、HDMI*1、RS232(RJ45)*1、USB（升级和多媒体）、IR*1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输出接口：RS232(RJ45)*1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18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FE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</w:tr>
      <w:tr w14:paraId="070F3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8B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84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高清线</w:t>
            </w:r>
          </w:p>
        </w:tc>
        <w:tc>
          <w:tcPr>
            <w:tcW w:w="10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E4E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HDMI高清线,10M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29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0B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</w:tr>
      <w:tr w14:paraId="29D1C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A5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DDD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前维护液压支架</w:t>
            </w:r>
          </w:p>
        </w:tc>
        <w:tc>
          <w:tcPr>
            <w:tcW w:w="10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DD5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55寸模块化框架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18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3D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</w:tr>
      <w:tr w14:paraId="1AA24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B9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06F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12路超高清解码器</w:t>
            </w:r>
          </w:p>
        </w:tc>
        <w:tc>
          <w:tcPr>
            <w:tcW w:w="10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95A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支持1路HDMI接入和1路DP接入，可同时支持2路分辨率为3840*2160 、60HZ的视频图像采集并输出显示；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视频输出路数：12路HDMI，最大可支持12个输出口同时输出分辨率为3840*2160,刷新率为60Hz的视频图像；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具备1对语音对讲接口：1个3.5mm音频输入接口和1个3.5mm音频输出接口；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支持RGB采集上墙显示，输出图像与采集源图像画质无明显差别；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支持接入前端带人群密度检测的IPC设备,实时展示人群密度图,并输出统计人数；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★为了满足安全保密需要，支持设置指定电脑允许的接管范围和窗口，除此之外的电脑内容不予以显示（提供公安部有效检测报告复印件加盖原厂公章或投标专用章）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★解码资源借用功能：每个输出口同时实现40画面分割，每个子画面的主码流是1920*1080，并且帧率稳定在30帧，分辨率和帧率保持不变（提供公安部有效检测报告复印件加盖原厂公章或投标专用章）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★系统支持采集同步功能，对不同的采集通道或不同窗口进行同步控制，实现画面同步显示，误差小于10us（提供公安部有效检测报告复印件加盖原厂公章或投标专用章）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画面分割：单屏支持1/4/6/8/9/16/25/36固定分割；支持M×N自定义分割，M×N≤36；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视频压缩标准：H.265;H.264;MJPEG;MPEG4;SVAC;MPEG2；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解码能力：整机解码支持6路32MP@25fps（仅H.265支持）/21路12MP@25fps/30路8MP@25fps/42路6MP@25fps/54路5MP@25fps/54路4MP@30fps/84路3MP@25fps/108路1080p@30fps/300路D1@30fps（每4个输出口为一组，各组均分整机性能，组内共享解码能力）；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支持在大屏上叠加OSD文字信息，支持位置，字体大小等自定义设置；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支持Onvif，RTSP，GB28181协议接入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89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E7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0B472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91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E8C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磁盘存储阵列</w:t>
            </w:r>
          </w:p>
        </w:tc>
        <w:tc>
          <w:tcPr>
            <w:tcW w:w="10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24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设备规格：≤4U,≥24盘位；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单盘最大支持24TB，SMR单盘最大支持25TB；支持热插拔；支持CMR，SMR；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主处理器：64位高性能多核处理器；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操作系统：国产操作系统；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控制器：单控制器；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高速缓存：标配8GB，可扩展至64GB；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视频直存（私有协议）：320路（800Mbps）接入，320路（800Mbps） 存储，320路（800Mbps） 转发，32路（64Mbps）网络回放；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★样机默认支持4个千兆RJ45自适应网络接口，支持1个百兆RJ45自适应管理网口。 选配支持1个Mini SAS HD接口。 样机前面板具有锁止功能，加锁后硬盘无法取出，具有可拆卸式防尘滤网 样机选配支持带显示器的前面板。（提供公安部有效检测报告复印件加盖原厂公章或投标专用章）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设备可扩展带显示器的前面板，可在前面板液晶屏上显示时间、设备信息、网卡状态、远程设备状态、录像状态、Raid状态、硬盘状态、环控信息、报警信息（提供公安部有效检测报告复印件加盖原厂公章或投标专用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当系统检查到硬盘损坏、坏块太多、读写大量异常或者无法获取硬盘信息等问题时，硬盘会被定义为错误盘。用户界面中硬盘位标识为红色；硬盘灯也显示为红色长亮（提供公安部有效检测报告复印件加盖原厂公章或投标专用章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0C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A8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15E8F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8E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56F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存储盘</w:t>
            </w:r>
          </w:p>
        </w:tc>
        <w:tc>
          <w:tcPr>
            <w:tcW w:w="10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04A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单盘容量：10TB；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缓存：256MB；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转速：7200RPM；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接口：SATA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90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0C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</w:tr>
      <w:tr w14:paraId="442DC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72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E69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综合管理平台算法软件</w:t>
            </w:r>
          </w:p>
        </w:tc>
        <w:tc>
          <w:tcPr>
            <w:tcW w:w="10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952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 B/S、C/S 的桌面式终端和苹果、安卓的移动终端应用。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应能按照指定设备、指定通道进行图像的实时点播，支持点播图像的显示、缩放、抓拍和录像，支持多用户对同一图像资源的同时点播。宜支持基于 GIS 地图的图像点播。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应能按照指定设备、通道、时间、报警信息等要素检索历史图像资料并回放和下载；回放应支持正常播放、快速播放、慢速播放、逐帧进退、画面暂停、图像抓拍等；应支持回放图像的缩放显示。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支持用户名/密码错误时进行验证码校验；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支持查看平台的隐私保护协议、软件许可协议、开源声明协议内容；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支持首次登陆各终端应用时强制用户阅读隐私保护协议。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管理端、客户端支持按不同业务组件独立提供帮助中心，可按关键字进行搜索；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支持新增/卸载业务组件时，帮助中心自动加载和隐藏该组件相关的业务功能说明。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人员、组织、卡片、车辆、逻辑组织字段可进行自定义字段管理，并可应用在新增、编辑、查看字段的管理界面；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支持自定义字段管理，可新增、导入/导出自定义字段，字段分组、字段和分组显示顺序、字段类型、字段名称可设置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★支持配置菜单列表的显示字段，可根据列表的字段对列表记录进行筛选、排序（提供公安部有效检测报告复印件加盖原厂公章或投标专用章）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批量导入数据记录、图片错误时，支持按导入记录逐条返回对应记录的导入错误原因；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支持错误记录下载，重新编辑后可再次导入。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支持查看平台运行数据，数据包括： 人数统计、车辆统计、访客统计、人员识别、机动车识别、非机动车识别、昨日消费、园区考勤统计、设备报警、设备运维等信息；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支持按照可视化配置的默认图墙，自动更换数据概览中图墙的展示内容。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支持根据当前系统具备的业务组件， 动态加载系统菜单；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支持自动加载新增业务组件的系统菜单；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支持基于现有的系统菜单派生创建菜单项，并对菜单的图标进行管理；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支持自定义创建、删除第三方菜单， 支持对第三方菜单的名称、访问路径、图标信息进行管理；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支持通过角色管理为用户管理第三方菜单的展示权限；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支持根据业务分类自定义创建菜单分组，并为分组进行命名，对分组可进行编辑和删除操作；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支持动态配置 APP 菜单；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具有平台软件配套APP 程序个性化应用资源包的配置信息；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支持将多个业务模块的菜单自定义重新组合成一个新的一级菜单；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支持通过角色管理为用户管理组合菜单的展示权限；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★支持对菜单名称、图标、源菜单路径， 打开方式，业务描述进行管理，打开方式包含：内部页签打开，浏览器页签及新窗口打开（提供公安部有效检测报告复印件加盖原厂公章或投标专用章）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支持管理端配置客户端、管理端、移动端的自定义菜单应用布局，包括对菜单分组显示顺序、分组内菜单项展示顺序、分组间菜单移动的管理；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★支持通过恢复默认一键还原菜单分组、菜单项的布局和显示顺序（提供公安部有效检测报告复印件加盖原厂公章或投标专用章）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支持管理 1 万个角色信息、50 万个用户信息、100 万个人员信息、50 万个车辆信息、100 万张卡片信息、10 万路通道信息。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支持自动搜索设备信息及批量添加， 可自动完成设备 IP，端口，账号，密码、设备/通道名称、通道数量、设备类型信息的录入；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支持设备信息管理，可按设备/通道名称，IP 地址进行模糊搜索，可显示异常设备的异常状态原因说明；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支持根据设备类别、所属服务器、状态进行过滤筛选；支持根据设备编号、设备名称、IP 地址、端口、设备类型进行排序；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支持根据当前系统具备的业务组件，动态加载组织类型，可自动加载新增业务组件具备的业务组织类型；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支持逻辑组织树的管理与配置，支持用户组织在基础组织和逻辑组织切换，并应用到客户端，管理端、移动端；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支持为多个逻辑组织节点配置相同的设备或通道节点；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★支持以逻辑组织作为级联的组织，自定义推送上级平台的组织信息；（提供公安部有效检测报告复印件加盖原厂公章或投标专用章）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支持根据当前系统具备的业务组件动态加载设备类型；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支持自动加载新增业务组件具有的设备接入类型；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支持自定义修改设备通道类型、通道数量；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★支持设置设备和通道的能力，通道能力包括目标抓拍、主从跟踪、人脸抓拍、人员识别、人数统计、全景画面。（提供公安部有效检测报告复印件加盖原厂公章或投标专用章）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支持设备和通道归属于不同的组织节点；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支持配置视频通道的开启/关闭。</w:t>
            </w:r>
          </w:p>
          <w:p w14:paraId="10D11601">
            <w:pPr>
              <w:pStyle w:val="3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实现与指挥中心AI解析中心算法仓平台无缝对接，满足并实现算法仓平台各功能模块的全部应用功能。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21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6D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73187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12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5F2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管理工作站</w:t>
            </w:r>
          </w:p>
        </w:tc>
        <w:tc>
          <w:tcPr>
            <w:tcW w:w="10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A83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14代i7-14700 16G 1TB SSD 23英寸监视器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71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A9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6EC3B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6D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1C8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汇聚交换机</w:t>
            </w:r>
          </w:p>
        </w:tc>
        <w:tc>
          <w:tcPr>
            <w:tcW w:w="10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A86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1、24个100/1000M自适应千兆光口，8个100/1000M自适应千兆Comb口，4个万兆光纤端口；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2、背板带宽≥758Gbps/7.58Tbps，交换机包转发速率≥336Mpps；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3、★要求设备绝缘承受50Hz或60Hz的电压，历时1min,不应出现击穿，功能绝缘，1500V，并提供权威机构出具的带有CNAS标志的检测报告复印件；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4、★为保障网络安全性，要求支持自主访问控制、管理员鉴别、管理员鉴别失败处理等功能，提供公安部信息安全产品检测中心颁发的《安全交换机（一级）》检测报告复印件（盖厂家公章）；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5、列优先级，VLAN每组最大8个，同时支持8组，动态LACP或者静态聚合;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6、符合国家低碳环保等政策要求，支持IEEE 802.3az标准的EEE节能技术；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7、强大的ACL功能，支持L2~L7层数据的访问和控制，为用户提供了灵活多样的策略控制手段；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8、支持标准的SNMP协议，配合的“NMS”智能DY网管平台，可以实现设备自动发现、网络拓扑管理、设备配置管理、性能数据统计分析、故障管理等功能，简化了网络管理，为用户提供全新的使用体验；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9、支持Console、Telnet、SSH等多种管理方式；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10、★提供原厂商针对此项目的5年质保承诺书及授权书原件；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11、★提供工信部入网证复印件；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D4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04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7B6A8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C4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120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光模块</w:t>
            </w:r>
          </w:p>
        </w:tc>
        <w:tc>
          <w:tcPr>
            <w:tcW w:w="10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9B5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千兆SFP单模双纤（10Km，1310nm，LC，DDM），</w:t>
            </w:r>
            <w:r>
              <w:rPr>
                <w:rStyle w:val="9"/>
                <w:lang w:val="en-US" w:eastAsia="zh-CN" w:bidi="ar"/>
              </w:rPr>
              <w:t>工业级芯片，宽温-40℃ ~ +85℃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39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36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</w:tr>
      <w:tr w14:paraId="0D788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D7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F4F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操作台</w:t>
            </w:r>
          </w:p>
        </w:tc>
        <w:tc>
          <w:tcPr>
            <w:tcW w:w="10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F15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三工位，冷轧钢材质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F7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27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74C97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84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8A6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机柜、机架</w:t>
            </w:r>
          </w:p>
        </w:tc>
        <w:tc>
          <w:tcPr>
            <w:tcW w:w="10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1FD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600*1000*42U，金属网面柜门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E9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4E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232FC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54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5D1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电源配电箱</w:t>
            </w:r>
          </w:p>
        </w:tc>
        <w:tc>
          <w:tcPr>
            <w:tcW w:w="10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C0D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定制，含空开等,板厚：≥1.2mm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73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08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63587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8F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69B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机房专用制冷设备</w:t>
            </w:r>
          </w:p>
        </w:tc>
        <w:tc>
          <w:tcPr>
            <w:tcW w:w="10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0E0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（1）制冷量不低于12.5kW，室内机和室外机配套提供。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（2）★总冷量应≥12.5kW，显冷量≥11.3kW，单制冷带PTC电加热，加热量≥3.0kW，采用R410A环保制冷剂。需提供彩页证明并加盖所投品牌厂商公章。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（3）★为增加制冷效率，提供能效，蒸发器应采用V型设计。需提供实物图证明并加盖所投品牌厂商公章。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（4）应采用变频压缩机，根据机柜负荷自动调节制冷输出,配合高效电子膨胀阀，平滑调节节流开度，自动控制冷媒流量，智能高效。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（5）应采用EC离心风机，性能大幅提升，实时按需分配风量，高效节能，寿命长，振动小，噪音低。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（6）★应采用重力排水设计，为防止和杜绝机柜内水患风险，排水管内径不得小于15mm，需内置接水盘，不额外占用机柜U位，且出厂预留不少于1米冷凝水管外。 需提供实物图证明并加盖所投品牌厂商公章。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（7）室外机组应包含变频压缩机、轴流风机、冷凝器、单向阀等部件。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（8）室内机和室外机工作电源制式应为220VAC~50Hz。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（9）为便于电源管理，室外机从室内机取电且需原厂配置不低于7米的内外机连接线缆。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（10）室内外机应采用快速接头连接，室外机出厂预充制冷剂，现场安装免焊接、免充注，且原厂免费提供5米长内外机连接管路，在5米连接管内，无需焊接及额外充注冷媒。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（11）★所投容量的设备应通过节能认证,需提供空调节能证书证明并加盖所投品牌厂商公章。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A2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00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13170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5F0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1.3、管线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E5E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C60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F19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DF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9AF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网线</w:t>
            </w:r>
          </w:p>
        </w:tc>
        <w:tc>
          <w:tcPr>
            <w:tcW w:w="10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B38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六类非屏蔽网线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68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35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1518</w:t>
            </w:r>
          </w:p>
        </w:tc>
      </w:tr>
      <w:tr w14:paraId="6B61D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81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CC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电源线</w:t>
            </w:r>
          </w:p>
        </w:tc>
        <w:tc>
          <w:tcPr>
            <w:tcW w:w="10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D80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RVV2*1.0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16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F6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1518</w:t>
            </w:r>
          </w:p>
        </w:tc>
      </w:tr>
      <w:tr w14:paraId="7A4C1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81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E7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电源线</w:t>
            </w:r>
          </w:p>
        </w:tc>
        <w:tc>
          <w:tcPr>
            <w:tcW w:w="10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1E6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RVV3*4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DA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BB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1901</w:t>
            </w:r>
          </w:p>
        </w:tc>
      </w:tr>
      <w:tr w14:paraId="7F974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1E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E7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光缆</w:t>
            </w:r>
          </w:p>
        </w:tc>
        <w:tc>
          <w:tcPr>
            <w:tcW w:w="10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F7D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12芯室外单模光纤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ED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55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1400</w:t>
            </w:r>
          </w:p>
        </w:tc>
      </w:tr>
      <w:tr w14:paraId="7A1C8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16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931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光缆</w:t>
            </w:r>
          </w:p>
        </w:tc>
        <w:tc>
          <w:tcPr>
            <w:tcW w:w="10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CA2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24芯室外单模光纤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CC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8B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</w:tr>
      <w:tr w14:paraId="3A8E4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6D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014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光缆</w:t>
            </w:r>
          </w:p>
        </w:tc>
        <w:tc>
          <w:tcPr>
            <w:tcW w:w="10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1B8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48芯室外单模光纤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D6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24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1578</w:t>
            </w:r>
          </w:p>
        </w:tc>
      </w:tr>
      <w:tr w14:paraId="6E58A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9C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F0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光缆</w:t>
            </w:r>
          </w:p>
        </w:tc>
        <w:tc>
          <w:tcPr>
            <w:tcW w:w="10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9CD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72芯室外单模光纤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8C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12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1436</w:t>
            </w:r>
          </w:p>
        </w:tc>
      </w:tr>
      <w:tr w14:paraId="0FABE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05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097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LC12口光纤配线架</w:t>
            </w:r>
          </w:p>
        </w:tc>
        <w:tc>
          <w:tcPr>
            <w:tcW w:w="10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55E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12口光纤配线架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可安装在标准19″机柜内，封装式金属外壳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49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16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</w:tr>
      <w:tr w14:paraId="7A981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A7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7E3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LC48芯ODF光纤配线架</w:t>
            </w:r>
          </w:p>
        </w:tc>
        <w:tc>
          <w:tcPr>
            <w:tcW w:w="10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824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采用金属结构，表面涂装静电喷塑，塑料组件，结构轻巧,外形美观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抽拉式设计，集熔接配线一体化的熔接配线配件,不含适配器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适用于束状和带状光缆，光缆和尾纤均具有充足的盘存空间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热收缩保护管采用的材料及填充物的热熔温度不小于120℃,热软化温度大于90℃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全模块化设计，全正面化操作，安装灵活、施工维护方便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50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4D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 w14:paraId="45911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E8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34E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LC72芯ODF光纤配线架</w:t>
            </w:r>
          </w:p>
        </w:tc>
        <w:tc>
          <w:tcPr>
            <w:tcW w:w="10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A83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采用金属结构，表面涂装静电喷塑，塑料组件，结构轻巧,外形美观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抽拉式设计，集熔接配线一体化的熔接配线配件,不含适配器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适用于束状和带状光缆，光缆和尾纤均具有充足的盘存空间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热收缩保护管采用的材料及填充物的热熔温度不小于120℃,热软化温度大于90℃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全模块化设计，全正面化操作，安装灵活、施工维护方便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A4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A4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 w14:paraId="7DA8D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72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B70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144芯ODF光纤配线架</w:t>
            </w:r>
          </w:p>
        </w:tc>
        <w:tc>
          <w:tcPr>
            <w:tcW w:w="10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24A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采用金属结构，表面涂装静电喷塑，塑料组件，结构轻巧,外形美观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抽拉式设计，集熔接配线一体化的熔接配线配件,不含适配器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适用于束状和带状光缆，光缆和尾纤均具有充足的盘存空间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热收缩保护管采用的材料及填充物的热熔温度不小于120℃,热软化温度大于90℃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全模块化设计，全正面化操作，安装灵活、施工维护方便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60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9E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 w14:paraId="7D094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A6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EB9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LC/LC双工光纤适配器</w:t>
            </w:r>
          </w:p>
        </w:tc>
        <w:tc>
          <w:tcPr>
            <w:tcW w:w="10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6DD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光纤耦合器 LC-LC单芯单模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67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AC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792</w:t>
            </w:r>
          </w:p>
        </w:tc>
      </w:tr>
      <w:tr w14:paraId="5A7C7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FA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708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LC单芯单模尾纤</w:t>
            </w:r>
          </w:p>
        </w:tc>
        <w:tc>
          <w:tcPr>
            <w:tcW w:w="10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8EB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LC单芯单模尾纤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7C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3F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792</w:t>
            </w:r>
          </w:p>
        </w:tc>
      </w:tr>
      <w:tr w14:paraId="2ED94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D8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0E8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LC/LC双芯单模光跳线，3M</w:t>
            </w:r>
          </w:p>
        </w:tc>
        <w:tc>
          <w:tcPr>
            <w:tcW w:w="10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21C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光跳纤 单模，接口类型LC-LC，工作波长1310nm-1550nm，长度3m，插入损耗：0.3db，支持反复插拔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03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7A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</w:tr>
      <w:tr w14:paraId="2AC1B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E0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B70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光纤熔接</w:t>
            </w:r>
          </w:p>
        </w:tc>
        <w:tc>
          <w:tcPr>
            <w:tcW w:w="10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94E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光纤连接熔接法单模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D4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芯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A4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792</w:t>
            </w:r>
          </w:p>
        </w:tc>
      </w:tr>
      <w:tr w14:paraId="49893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1D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879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电线管敷设</w:t>
            </w:r>
          </w:p>
        </w:tc>
        <w:tc>
          <w:tcPr>
            <w:tcW w:w="10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F06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室外配管PE32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97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01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645</w:t>
            </w:r>
          </w:p>
        </w:tc>
      </w:tr>
      <w:tr w14:paraId="26BEF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1F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595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电线管敷设</w:t>
            </w:r>
          </w:p>
        </w:tc>
        <w:tc>
          <w:tcPr>
            <w:tcW w:w="10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BD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室外配管PE50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8E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8B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453</w:t>
            </w:r>
          </w:p>
        </w:tc>
      </w:tr>
      <w:tr w14:paraId="30108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1F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2CA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电线管敷设</w:t>
            </w:r>
          </w:p>
        </w:tc>
        <w:tc>
          <w:tcPr>
            <w:tcW w:w="10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024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室外配管SC50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7E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BE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</w:tr>
      <w:tr w14:paraId="31185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79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0F8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开挖回填恢复</w:t>
            </w:r>
          </w:p>
        </w:tc>
        <w:tc>
          <w:tcPr>
            <w:tcW w:w="10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AC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人工挖沟槽、井坑土方，回填，平整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25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立方米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52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</w:t>
            </w:r>
          </w:p>
        </w:tc>
      </w:tr>
      <w:tr w14:paraId="6D165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10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98A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手孔井</w:t>
            </w:r>
          </w:p>
        </w:tc>
        <w:tc>
          <w:tcPr>
            <w:tcW w:w="10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717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400*700*700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82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2A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 w14:paraId="34C85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84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0B9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末级防雷器</w:t>
            </w:r>
          </w:p>
        </w:tc>
        <w:tc>
          <w:tcPr>
            <w:tcW w:w="10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4F3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架式，六位插孔，采用优质压敏电阻，气体放电管，采用温控保护电路，内置热保护，额定电压：220VAC，最大持续工作电压：320VAC，额定负载电流：20A，最大流通量（8/20μs）：20kA，标称流通量（8/20μs）：10kA；响应时间：≤25ns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27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84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</w:tr>
      <w:tr w14:paraId="35C01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84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E25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三级防浪涌装置</w:t>
            </w:r>
          </w:p>
        </w:tc>
        <w:tc>
          <w:tcPr>
            <w:tcW w:w="10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557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设备箱电源防雷模块Imax/In（kA）：40/20kA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42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FC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 </w:t>
            </w:r>
          </w:p>
        </w:tc>
      </w:tr>
      <w:tr w14:paraId="28B31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C6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ECD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二级防浪涌装置</w:t>
            </w:r>
          </w:p>
        </w:tc>
        <w:tc>
          <w:tcPr>
            <w:tcW w:w="10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35B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三相电源二级浪涌保护模块：Imax/In（kA）：80/40kA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00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F4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</w:tr>
      <w:tr w14:paraId="2D4F6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D9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470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辅材</w:t>
            </w:r>
          </w:p>
        </w:tc>
        <w:tc>
          <w:tcPr>
            <w:tcW w:w="10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955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水晶头、扎带、膨胀、螺丝、绝缘胶带等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43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EF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</w:tbl>
    <w:p w14:paraId="5E3E728E"/>
    <w:p w14:paraId="79BDA008">
      <w:pPr>
        <w:spacing w:line="360" w:lineRule="auto"/>
        <w:ind w:firstLine="64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备注：</w:t>
      </w:r>
      <w:r>
        <w:rPr>
          <w:rFonts w:hint="eastAsia" w:ascii="宋体" w:hAnsi="宋体" w:eastAsia="宋体" w:cs="宋体"/>
          <w:sz w:val="24"/>
        </w:rPr>
        <w:t>在莲花峰、玉皇山、观音洞区块综合提升工程—监控项目范围内增加视频监控，存储于本地，存储时间30天，接入景区AI解析中心算法仓平台。本项目的所有系统要与西湖风景名胜区指挥中心AI解析中心算法仓平台无缝对接。若产生费用由投标人承担。</w:t>
      </w:r>
    </w:p>
    <w:p w14:paraId="7666E630"/>
    <w:p w14:paraId="50C36585"/>
    <w:p w14:paraId="15FBFE44">
      <w:pPr>
        <w:ind w:firstLine="422" w:firstLineChars="200"/>
        <w:rPr>
          <w:rStyle w:val="10"/>
          <w:rFonts w:ascii="宋体" w:hAnsi="宋体" w:eastAsia="宋体"/>
          <w:bCs/>
          <w:color w:val="FF0000"/>
          <w:sz w:val="21"/>
          <w:szCs w:val="21"/>
          <w:lang w:val="en-US"/>
        </w:rPr>
      </w:pPr>
    </w:p>
    <w:p w14:paraId="04A7E3F1">
      <w:pPr>
        <w:pStyle w:val="2"/>
        <w:rPr>
          <w:rFonts w:ascii="宋体" w:hAnsi="宋体" w:eastAsia="宋体" w:cs="宋体"/>
          <w:sz w:val="24"/>
          <w:szCs w:val="24"/>
        </w:rPr>
      </w:pPr>
      <w:r>
        <w:rPr>
          <w:rStyle w:val="10"/>
          <w:rFonts w:hint="eastAsia" w:ascii="宋体" w:hAnsi="宋体" w:eastAsia="宋体" w:cs="宋体"/>
          <w:b/>
          <w:bCs w:val="0"/>
          <w:szCs w:val="24"/>
          <w:lang w:val="en-US"/>
        </w:rPr>
        <w:t>三</w:t>
      </w:r>
      <w:r>
        <w:rPr>
          <w:rStyle w:val="10"/>
          <w:rFonts w:hint="eastAsia" w:ascii="宋体" w:hAnsi="宋体" w:eastAsia="宋体" w:cs="宋体"/>
          <w:b/>
          <w:bCs w:val="0"/>
          <w:szCs w:val="24"/>
        </w:rPr>
        <w:t>、其他要求</w:t>
      </w:r>
    </w:p>
    <w:p w14:paraId="1BAA695B">
      <w:pPr>
        <w:spacing w:line="360" w:lineRule="auto"/>
        <w:ind w:firstLine="640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</w:rPr>
        <w:t>1、交货期</w:t>
      </w:r>
      <w:r>
        <w:rPr>
          <w:rFonts w:hint="eastAsia" w:ascii="宋体" w:hAnsi="宋体" w:cs="宋体"/>
          <w:sz w:val="24"/>
          <w:highlight w:val="none"/>
        </w:rPr>
        <w:t>：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120日历天</w:t>
      </w:r>
      <w:r>
        <w:rPr>
          <w:rFonts w:hint="eastAsia" w:ascii="宋体" w:hAnsi="宋体" w:cs="宋体"/>
          <w:sz w:val="24"/>
          <w:highlight w:val="none"/>
        </w:rPr>
        <w:t>。</w:t>
      </w:r>
    </w:p>
    <w:p w14:paraId="45F50ECC">
      <w:pPr>
        <w:spacing w:line="360" w:lineRule="auto"/>
        <w:ind w:firstLine="640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2、设备收货地点：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 xml:space="preserve"> 甲方指定地点（杭州市）</w:t>
      </w:r>
      <w:r>
        <w:rPr>
          <w:rFonts w:hint="eastAsia" w:ascii="宋体" w:hAnsi="宋体" w:cs="宋体"/>
          <w:sz w:val="24"/>
          <w:highlight w:val="none"/>
        </w:rPr>
        <w:t>。</w:t>
      </w:r>
    </w:p>
    <w:p w14:paraId="04EC17D9">
      <w:pPr>
        <w:spacing w:line="360" w:lineRule="auto"/>
        <w:ind w:firstLine="640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3、质保期：免费质保期自交货验收合格之日起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两</w:t>
      </w:r>
      <w:r>
        <w:rPr>
          <w:rFonts w:hint="eastAsia" w:ascii="宋体" w:hAnsi="宋体" w:cs="宋体"/>
          <w:sz w:val="24"/>
          <w:highlight w:val="none"/>
        </w:rPr>
        <w:t>年。</w:t>
      </w:r>
    </w:p>
    <w:p w14:paraId="3C56D15A">
      <w:pPr>
        <w:spacing w:line="360" w:lineRule="auto"/>
        <w:ind w:firstLine="640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4、售后服务：接到用户通知后24小时内反馈响应售后问题，一般问题48小时内解决，质保期内设备出现故障且在短期内无法修复而影响生产时，投标人须免费提供备用设备。</w:t>
      </w:r>
    </w:p>
    <w:p w14:paraId="40EA5E55">
      <w:pPr>
        <w:spacing w:line="360" w:lineRule="auto"/>
        <w:ind w:firstLine="64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highlight w:val="none"/>
        </w:rPr>
        <w:t>5、培训要求：提供必要的培训和技术支持，费用由供应商承担。培</w:t>
      </w:r>
      <w:r>
        <w:rPr>
          <w:rFonts w:hint="eastAsia" w:ascii="宋体" w:hAnsi="宋体" w:cs="宋体"/>
          <w:sz w:val="24"/>
        </w:rPr>
        <w:t>训内容包括设备基本原理、安装、调试、操作使用及日常维修等，培训时间以合同约定或根据产品的不同，根据采购方要求合理制定。</w:t>
      </w:r>
    </w:p>
    <w:p w14:paraId="3FB9EBB1">
      <w:pPr>
        <w:spacing w:line="360" w:lineRule="auto"/>
        <w:ind w:firstLine="64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6、采集及后处理软件免费升级：除新指标增加外，终身免费升级。</w:t>
      </w:r>
    </w:p>
    <w:p w14:paraId="641BDF0C">
      <w:pPr>
        <w:spacing w:line="360" w:lineRule="auto"/>
        <w:ind w:firstLine="640"/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2A64B2">
    <w:pPr>
      <w:pStyle w:val="3"/>
      <w:jc w:val="center"/>
      <w:rPr>
        <w:rFonts w:ascii="仿宋_GB2312" w:eastAsia="仿宋_GB2312"/>
      </w:rPr>
    </w:pPr>
    <w:r>
      <w:rPr>
        <w:rFonts w:hint="eastAsia" w:ascii="仿宋_GB2312" w:eastAsia="仿宋_GB2312"/>
        <w:kern w:val="0"/>
      </w:rPr>
      <w:t xml:space="preserve">第 </w:t>
    </w:r>
    <w:r>
      <w:rPr>
        <w:rFonts w:hint="eastAsia" w:ascii="仿宋_GB2312" w:eastAsia="仿宋_GB2312"/>
        <w:kern w:val="0"/>
      </w:rPr>
      <w:fldChar w:fldCharType="begin"/>
    </w:r>
    <w:r>
      <w:rPr>
        <w:rFonts w:hint="eastAsia" w:ascii="仿宋_GB2312" w:eastAsia="仿宋_GB2312"/>
        <w:kern w:val="0"/>
      </w:rPr>
      <w:instrText xml:space="preserve"> PAGE </w:instrText>
    </w:r>
    <w:r>
      <w:rPr>
        <w:rFonts w:hint="eastAsia" w:ascii="仿宋_GB2312" w:eastAsia="仿宋_GB2312"/>
        <w:kern w:val="0"/>
      </w:rPr>
      <w:fldChar w:fldCharType="separate"/>
    </w:r>
    <w:r>
      <w:rPr>
        <w:rFonts w:ascii="仿宋_GB2312" w:eastAsia="仿宋_GB2312"/>
        <w:kern w:val="0"/>
      </w:rPr>
      <w:t>26</w:t>
    </w:r>
    <w:r>
      <w:rPr>
        <w:rFonts w:hint="eastAsia" w:ascii="仿宋_GB2312" w:eastAsia="仿宋_GB2312"/>
        <w:kern w:val="0"/>
      </w:rPr>
      <w:fldChar w:fldCharType="end"/>
    </w:r>
    <w:r>
      <w:rPr>
        <w:rFonts w:hint="eastAsia" w:ascii="仿宋_GB2312" w:eastAsia="仿宋_GB2312"/>
        <w:kern w:val="0"/>
      </w:rPr>
      <w:t xml:space="preserve"> 页 共 </w:t>
    </w:r>
    <w:r>
      <w:rPr>
        <w:rFonts w:hint="eastAsia" w:ascii="仿宋_GB2312" w:eastAsia="仿宋_GB2312"/>
        <w:kern w:val="0"/>
      </w:rPr>
      <w:fldChar w:fldCharType="begin"/>
    </w:r>
    <w:r>
      <w:rPr>
        <w:rFonts w:hint="eastAsia" w:ascii="仿宋_GB2312" w:eastAsia="仿宋_GB2312"/>
        <w:kern w:val="0"/>
      </w:rPr>
      <w:instrText xml:space="preserve"> NUMPAGES </w:instrText>
    </w:r>
    <w:r>
      <w:rPr>
        <w:rFonts w:hint="eastAsia" w:ascii="仿宋_GB2312" w:eastAsia="仿宋_GB2312"/>
        <w:kern w:val="0"/>
      </w:rPr>
      <w:fldChar w:fldCharType="separate"/>
    </w:r>
    <w:r>
      <w:rPr>
        <w:rFonts w:ascii="仿宋_GB2312" w:eastAsia="仿宋_GB2312"/>
        <w:kern w:val="0"/>
      </w:rPr>
      <w:t>73</w:t>
    </w:r>
    <w:r>
      <w:rPr>
        <w:rFonts w:hint="eastAsia" w:ascii="仿宋_GB2312" w:eastAsia="仿宋_GB2312"/>
        <w:kern w:val="0"/>
      </w:rPr>
      <w:fldChar w:fldCharType="end"/>
    </w:r>
    <w:r>
      <w:rPr>
        <w:rFonts w:hint="eastAsia" w:ascii="仿宋_GB2312" w:eastAsia="仿宋_GB2312"/>
        <w:kern w:val="0"/>
      </w:rPr>
      <w:t xml:space="preserve"> 页</w:t>
    </w:r>
  </w:p>
  <w:p w14:paraId="265B5894">
    <w:pPr>
      <w:rPr>
        <w:rFonts w:ascii="仿宋_GB2312" w:eastAsia="仿宋_GB231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C5914F">
    <w:pPr>
      <w:pStyle w:val="4"/>
      <w:jc w:val="right"/>
      <w:rPr>
        <w:rFonts w:ascii="仿宋_GB2312" w:eastAsia="仿宋_GB2312"/>
        <w:b/>
        <w:i/>
        <w:u w:val="single"/>
      </w:rPr>
    </w:pPr>
    <w:r>
      <w:t>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BC0E6B"/>
    <w:rsid w:val="050A41FA"/>
    <w:rsid w:val="09937EE7"/>
    <w:rsid w:val="25BC0E6B"/>
    <w:rsid w:val="339D4649"/>
    <w:rsid w:val="41E56B0C"/>
    <w:rsid w:val="6BE9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qFormat/>
    <w:uiPriority w:val="10"/>
    <w:pPr>
      <w:widowControl/>
      <w:overflowPunct w:val="0"/>
      <w:autoSpaceDE w:val="0"/>
      <w:autoSpaceDN w:val="0"/>
      <w:jc w:val="center"/>
      <w:textAlignment w:val="baseline"/>
    </w:pPr>
    <w:rPr>
      <w:b/>
      <w:kern w:val="0"/>
      <w:sz w:val="24"/>
      <w:szCs w:val="20"/>
      <w:lang w:val="en-GB"/>
    </w:rPr>
  </w:style>
  <w:style w:type="character" w:styleId="8">
    <w:name w:val="page number"/>
    <w:basedOn w:val="7"/>
    <w:qFormat/>
    <w:uiPriority w:val="0"/>
    <w:rPr>
      <w:rFonts w:ascii="Arial" w:hAnsi="Arial" w:eastAsia="黑体" w:cs="Arial"/>
      <w:snapToGrid w:val="0"/>
      <w:kern w:val="0"/>
      <w:szCs w:val="21"/>
    </w:rPr>
  </w:style>
  <w:style w:type="character" w:customStyle="1" w:styleId="9">
    <w:name w:val="font1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标题 2 字符"/>
    <w:basedOn w:val="7"/>
    <w:qFormat/>
    <w:uiPriority w:val="1"/>
    <w:rPr>
      <w:rFonts w:ascii="仿宋_GB2312" w:hAnsi="Times New Roman" w:eastAsia="仿宋_GB2312" w:cs="Times New Roman"/>
      <w:b/>
      <w:kern w:val="2"/>
      <w:sz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7620</Words>
  <Characters>8801</Characters>
  <Lines>0</Lines>
  <Paragraphs>0</Paragraphs>
  <TotalTime>2</TotalTime>
  <ScaleCrop>false</ScaleCrop>
  <LinksUpToDate>false</LinksUpToDate>
  <CharactersWithSpaces>8870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2025-04-08T02:24:00Z</dcterms:created>
  <dc:creator>Flutter</dc:creator>
  <cp:lastModifiedBy>Flutter</cp:lastModifiedBy>
  <dcterms:modified xsi:type="dcterms:W3CDTF">2025-04-08T11:14:38Z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1EBE2BE934B348768591A89D47789ED1_13</vt:lpwstr>
  </property>
  <property fmtid="{D5CDD505-2E9C-101B-9397-08002B2CF9AE}" pid="4" name="KSOTemplateDocerSaveRecord">
    <vt:lpwstr>eyJoZGlkIjoiNjNiOGZkNjk1NWRlYjE5YzM0OGMzYjY4YTM3ZjE0MTciLCJ1c2VySWQiOiI3MzgxNTg3ODIifQ==</vt:lpwstr>
  </property>
</Properties>
</file>