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4650C">
      <w:pPr>
        <w:adjustRightInd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进龙河强排泵站建设工程--水泵喷嘴采购项目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(非政府采购)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比选报名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公告</w:t>
      </w:r>
    </w:p>
    <w:bookmarkEnd w:id="1"/>
    <w:p w14:paraId="35F1D48E">
      <w:pPr>
        <w:pStyle w:val="2"/>
        <w:rPr>
          <w:rFonts w:hint="eastAsia"/>
        </w:rPr>
      </w:pPr>
    </w:p>
    <w:p w14:paraId="4A2CCBE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根据本中心内控制度，对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进龙河强排泵站建设工程--水泵喷嘴采购项目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(非政府采购)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进行公开比选发包。欢迎符合要求的单位报名参加比选。</w:t>
      </w:r>
    </w:p>
    <w:p w14:paraId="6C0B157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 xml:space="preserve">一、项目基本情况                                            </w:t>
      </w:r>
    </w:p>
    <w:p w14:paraId="6255AA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项目编号：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JQCG-2025-001</w:t>
      </w:r>
    </w:p>
    <w:p w14:paraId="078437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项目名称：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进龙河强排泵站建设工程--水泵喷嘴采购项目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(非政府采购)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 xml:space="preserve"> </w:t>
      </w:r>
    </w:p>
    <w:p w14:paraId="1C83D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预算金额（元）：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490000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 xml:space="preserve"> </w:t>
      </w:r>
    </w:p>
    <w:p w14:paraId="63A225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最高限价（元）：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490000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 xml:space="preserve"> </w:t>
      </w:r>
    </w:p>
    <w:p w14:paraId="7749F54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600" w:firstLineChars="200"/>
        <w:textAlignment w:val="auto"/>
        <w:rPr>
          <w:rFonts w:hint="default" w:ascii="宋体" w:hAnsi="宋体" w:eastAsia="宋体" w:cs="宋体"/>
          <w:b w:val="0"/>
          <w:bCs/>
          <w:snapToGrid/>
          <w:color w:val="auto"/>
          <w:kern w:val="2"/>
          <w:sz w:val="30"/>
          <w:szCs w:val="30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采购需求：</w:t>
      </w:r>
      <w:r>
        <w:rPr>
          <w:rFonts w:hint="eastAsia" w:hAnsi="宋体" w:cs="宋体"/>
          <w:b w:val="0"/>
          <w:bCs/>
          <w:snapToGrid/>
          <w:color w:val="auto"/>
          <w:kern w:val="2"/>
          <w:sz w:val="30"/>
          <w:szCs w:val="30"/>
          <w:highlight w:val="none"/>
          <w:lang w:eastAsia="zh-CN"/>
        </w:rPr>
        <w:t>按</w:t>
      </w:r>
      <w:r>
        <w:rPr>
          <w:rFonts w:hint="eastAsia" w:hAnsi="宋体" w:cs="宋体"/>
          <w:b w:val="0"/>
          <w:bCs/>
          <w:snapToGrid/>
          <w:color w:val="auto"/>
          <w:kern w:val="2"/>
          <w:sz w:val="30"/>
          <w:szCs w:val="30"/>
          <w:highlight w:val="none"/>
          <w:lang w:val="en-US" w:eastAsia="zh-CN"/>
        </w:rPr>
        <w:t>要求制作4个金属材质水泵喷嘴（主体为圆台筒形；长度1295mm；直径：上口340mm,下口：702mm，筒体板厚10mm,筒体材质2205不锈钢）。最终尺寸以报名结束后发布的比选文件为准。</w:t>
      </w:r>
    </w:p>
    <w:p w14:paraId="01C63AA8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="0" w:line="360" w:lineRule="auto"/>
        <w:ind w:firstLine="482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合同履约期限：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eastAsia="zh-CN"/>
        </w:rPr>
        <w:t>合同签订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后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40日历天内运至比选人项目工地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。</w:t>
      </w:r>
    </w:p>
    <w:p w14:paraId="308E596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本项目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不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接受联合体投标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，不允许分包。</w:t>
      </w:r>
    </w:p>
    <w:p w14:paraId="11B5A56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二、</w:t>
      </w:r>
      <w:bookmarkStart w:id="0" w:name="_Hlk101132948"/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申请人的资格要求</w:t>
      </w:r>
      <w:bookmarkEnd w:id="0"/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：</w:t>
      </w:r>
    </w:p>
    <w:p w14:paraId="61B995B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/>
          <w:snapToGrid w:val="0"/>
          <w:color w:val="auto"/>
          <w:kern w:val="2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28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28"/>
          <w:sz w:val="30"/>
          <w:szCs w:val="30"/>
          <w:highlight w:val="none"/>
        </w:rPr>
        <w:t>具有独立承担民事责任的能力；具有良好的商业信誉和健全的财务会计制度；具有履行合同所必需的设备和专业技术能力；有依法缴纳税收和社会保障资金的良好记录；参加</w:t>
      </w:r>
      <w:r>
        <w:rPr>
          <w:rFonts w:hint="eastAsia" w:ascii="宋体" w:hAnsi="宋体" w:cs="宋体"/>
          <w:b w:val="0"/>
          <w:bCs/>
          <w:snapToGrid w:val="0"/>
          <w:color w:val="auto"/>
          <w:kern w:val="28"/>
          <w:sz w:val="30"/>
          <w:szCs w:val="30"/>
          <w:highlight w:val="none"/>
          <w:lang w:eastAsia="zh-CN"/>
        </w:rPr>
        <w:t>本项目比选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28"/>
          <w:sz w:val="30"/>
          <w:szCs w:val="30"/>
          <w:highlight w:val="none"/>
        </w:rPr>
        <w:t>前三年内，在经营活动中没有重大违法记录。</w:t>
      </w:r>
    </w:p>
    <w:p w14:paraId="4440B5F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/>
          <w:snapToGrid w:val="0"/>
          <w:color w:val="auto"/>
          <w:kern w:val="2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28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28"/>
          <w:sz w:val="30"/>
          <w:szCs w:val="30"/>
          <w:highlight w:val="none"/>
        </w:rPr>
        <w:t>未被“信用中国”（www.creditchina.gov.cn)、中国政府采购网（www.ccgp.gov.cn）列入失信被执行人、重大税收违法案件当事人名单、政府采购严重违法失信行为记录名单；</w:t>
      </w:r>
    </w:p>
    <w:p w14:paraId="277573D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.本项目的特定资格要求：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无</w:t>
      </w:r>
    </w:p>
    <w:p w14:paraId="7B520DA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.单位负责人为同一人或者存在直接控股、管理关系的不同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比选申请人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，不得参加同一合同项下的采购活动；为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eastAsia="zh-CN"/>
        </w:rPr>
        <w:t>本项目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提供整体设计、规范编制或者项目管理、监理、检测等服务后不得再参加该采购项目的其他采购活动。</w:t>
      </w:r>
    </w:p>
    <w:p w14:paraId="5EFD40E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三、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报名方式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/报名资料</w:t>
      </w:r>
    </w:p>
    <w:p w14:paraId="7D54076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时间：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eastAsia="zh-CN"/>
        </w:rPr>
        <w:t>即日起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至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u w:val="single"/>
        </w:rPr>
        <w:t>202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u w:val="single"/>
        </w:rPr>
        <w:t>月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u w:val="single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: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（北京时间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以邮箱显示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eastAsia="zh-CN"/>
        </w:rPr>
        <w:t>收件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时间为准，不在此时间段的报名资料将不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eastAsia="zh-CN"/>
        </w:rPr>
        <w:t>予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接收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）</w:t>
      </w:r>
    </w:p>
    <w:p w14:paraId="7A249F1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报名需提供的资料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：</w:t>
      </w:r>
    </w:p>
    <w:p w14:paraId="5757B55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营业执照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eastAsia="zh-CN"/>
        </w:rPr>
        <w:t>复印件或扫描件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；</w:t>
      </w:r>
    </w:p>
    <w:p w14:paraId="52705C7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报名时间内“信用中国”和“中国政府采购网”查询截图；</w:t>
      </w:r>
    </w:p>
    <w:p w14:paraId="6C7FE13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项目负责人和报名经办人身份证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复印件或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扫描件、报名经办人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在报名单位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近报名时间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前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三个月内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任意一个月社保缴纳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记录；</w:t>
      </w:r>
    </w:p>
    <w:p w14:paraId="2E63B9E3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ind w:left="425" w:leftChars="0" w:hanging="425" w:firstLineChars="0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对以下内容在报名时提供书面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承诺</w:t>
      </w:r>
      <w:r>
        <w:rPr>
          <w:rFonts w:hint="eastAsia"/>
          <w:color w:val="auto"/>
          <w:sz w:val="30"/>
          <w:szCs w:val="30"/>
          <w:lang w:val="en-US" w:eastAsia="zh-CN"/>
        </w:rPr>
        <w:t>：具有独立承担民事责任的能力；具有良好的商业信誉和健全的财务会计制度； 具有履行合同所必需的设备和专业技术能力；有依法缴纳税收和社会保障资金的良好记录； 本公告发布前三年内，在经营活动中没有重大违法记录。</w:t>
      </w:r>
    </w:p>
    <w:p w14:paraId="15F9CD2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提供报名经办人联系方式（电话）、电子邮箱地址；</w:t>
      </w:r>
    </w:p>
    <w:p w14:paraId="41DC4E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以上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5项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资料均需盖单位公章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，扫描成PDF文件或图片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打包发送至报名邮箱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instrText xml:space="preserve"> HYPERLINK "mailto:yyf9696@qq.com" </w:instrTex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yyf9696@qq.com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（邮件名称必须按以下格式：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JQCG-2025-001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+单位名称+联系电话，若未按此格式填写邮件名称，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造成比选人未能及时收到报名文件造成报名不成功，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报名单位自行承担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报名不成功的责任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）。</w:t>
      </w:r>
    </w:p>
    <w:p w14:paraId="26FED6C2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比选文件的发放：报名时间截止</w:t>
      </w:r>
      <w:r>
        <w:rPr>
          <w:rFonts w:hint="eastAsia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后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，比选文件将以电子邮件的形式发送至报名单位电子邮箱。</w:t>
      </w:r>
    </w:p>
    <w:p w14:paraId="5985737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提交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比选申请文件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截止时间、开标时间和地点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：以比选文件所载为准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eastAsia="zh-CN"/>
        </w:rPr>
        <w:t>。</w:t>
      </w:r>
    </w:p>
    <w:p w14:paraId="0BBA23E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对本次采购提出询问请按以下方式联系</w:t>
      </w:r>
    </w:p>
    <w:p w14:paraId="21B0217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 xml:space="preserve">    名称：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杭州西湖风景名胜区城市管理保障中心（杭州西湖风景名胜区环境监测中心）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 xml:space="preserve"> </w:t>
      </w:r>
    </w:p>
    <w:p w14:paraId="5C325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 xml:space="preserve">地址： 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杭州市莲花峰路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35号</w:t>
      </w:r>
    </w:p>
    <w:p w14:paraId="3DAF5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联系人（询问）：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俞煜飞</w:t>
      </w:r>
    </w:p>
    <w:p w14:paraId="1057655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ind w:firstLine="600" w:firstLineChars="200"/>
        <w:textAlignment w:val="auto"/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</w:rPr>
        <w:t>联系方式（询问）：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eastAsia="zh-CN"/>
        </w:rPr>
        <w:t>本项目询问以电子邮件形式进行，有意向投标单位如对本项目有疑问，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必须按以下格式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eastAsia="zh-CN"/>
        </w:rPr>
        <w:t>以“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eastAsia="zh-CN"/>
        </w:rPr>
        <w:t>JQCG-2025-001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+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询问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eastAsia="zh-CN"/>
        </w:rPr>
        <w:t>”为邮件名，将询问事项发至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邮箱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instrText xml:space="preserve"> HYPERLINK "mailto:yyf9696@qq.com" </w:instrTex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yyf9696@qq.com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（询问内容须盖单位公章后拍照或者扫描发送），</w:t>
      </w:r>
      <w:r>
        <w:rPr>
          <w:rFonts w:hint="eastAsia" w:ascii="宋体" w:hAnsi="宋体" w:cs="宋体"/>
          <w:color w:val="auto"/>
          <w:kern w:val="0"/>
          <w:sz w:val="30"/>
          <w:szCs w:val="30"/>
          <w:highlight w:val="none"/>
          <w:lang w:val="zh-CN"/>
        </w:rPr>
        <w:t>比选人在3个工作日内对比选申请人提出的询问以邮件的形式作出答复，但答复的内容不得涉及商业秘密。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若未按此格式填写邮件名称，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造成比选人未能及时回复，责任不在比选人。</w:t>
      </w:r>
    </w:p>
    <w:p w14:paraId="63E9FE8D">
      <w:pPr>
        <w:pStyle w:val="2"/>
        <w:jc w:val="right"/>
        <w:rPr>
          <w:rFonts w:hint="eastAsia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p w14:paraId="13C59BD3">
      <w:pPr>
        <w:pStyle w:val="2"/>
        <w:jc w:val="right"/>
        <w:rPr>
          <w:rFonts w:hint="eastAsia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p w14:paraId="631C8287">
      <w:pPr>
        <w:pStyle w:val="2"/>
        <w:jc w:val="right"/>
        <w:rPr>
          <w:rFonts w:hint="eastAsia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杭州西湖风景名胜区城市管理保障中心</w:t>
      </w:r>
    </w:p>
    <w:p w14:paraId="28CF14F1">
      <w:pPr>
        <w:pStyle w:val="2"/>
        <w:jc w:val="right"/>
        <w:rPr>
          <w:rFonts w:hint="eastAsia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>（杭州西湖风景名胜区环境监测中心）</w:t>
      </w:r>
    </w:p>
    <w:p w14:paraId="471FFE8B">
      <w:pPr>
        <w:pStyle w:val="2"/>
        <w:jc w:val="center"/>
        <w:rPr>
          <w:rFonts w:hint="default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hAnsi="宋体" w:cs="宋体"/>
          <w:b w:val="0"/>
          <w:bCs/>
          <w:color w:val="auto"/>
          <w:sz w:val="30"/>
          <w:szCs w:val="30"/>
          <w:highlight w:val="none"/>
          <w:lang w:val="en-US" w:eastAsia="zh-CN"/>
        </w:rPr>
        <w:t xml:space="preserve">                         2025年1月23日</w:t>
      </w:r>
    </w:p>
    <w:p w14:paraId="6AB2989B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41654"/>
    <w:multiLevelType w:val="singleLevel"/>
    <w:tmpl w:val="D33416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E448402"/>
    <w:multiLevelType w:val="singleLevel"/>
    <w:tmpl w:val="FE44840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A783E"/>
    <w:rsid w:val="032064E7"/>
    <w:rsid w:val="0E6A783E"/>
    <w:rsid w:val="12667D6B"/>
    <w:rsid w:val="17583772"/>
    <w:rsid w:val="18620D7A"/>
    <w:rsid w:val="1B1E276D"/>
    <w:rsid w:val="1BFF0099"/>
    <w:rsid w:val="1D0E742D"/>
    <w:rsid w:val="1D1A6E90"/>
    <w:rsid w:val="29832744"/>
    <w:rsid w:val="2C5F1AE3"/>
    <w:rsid w:val="2F8B146B"/>
    <w:rsid w:val="2FE2513E"/>
    <w:rsid w:val="3A8A5A19"/>
    <w:rsid w:val="44130D52"/>
    <w:rsid w:val="46F34946"/>
    <w:rsid w:val="4AA05D80"/>
    <w:rsid w:val="4AAE5753"/>
    <w:rsid w:val="4D0A29E9"/>
    <w:rsid w:val="4D5733F2"/>
    <w:rsid w:val="54411F70"/>
    <w:rsid w:val="54BC6CBF"/>
    <w:rsid w:val="5BF1533C"/>
    <w:rsid w:val="667353AA"/>
    <w:rsid w:val="6FD85E0E"/>
    <w:rsid w:val="75A5137D"/>
    <w:rsid w:val="764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Body Text First Indent"/>
    <w:basedOn w:val="2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character" w:styleId="7">
    <w:name w:val="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paragraph" w:customStyle="1" w:styleId="8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1340</Words>
  <Characters>1494</Characters>
  <Lines>0</Lines>
  <Paragraphs>0</Paragraphs>
  <TotalTime>20</TotalTime>
  <ScaleCrop>false</ScaleCrop>
  <LinksUpToDate>false</LinksUpToDate>
  <CharactersWithSpaces>1576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2025-01-22T00:40:00Z</dcterms:created>
  <dc:creator>~.~</dc:creator>
  <cp:lastModifiedBy>~.~</cp:lastModifiedBy>
  <cp:lastPrinted>2025-01-23T00:48:00Z</cp:lastPrinted>
  <dcterms:modified xsi:type="dcterms:W3CDTF">2025-01-23T01:10:33Z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8DEF2821F7274C01B5A4F4D09F5A71A2_11</vt:lpwstr>
  </property>
  <property fmtid="{D5CDD505-2E9C-101B-9397-08002B2CF9AE}" pid="4" name="KSOTemplateDocerSaveRecord">
    <vt:lpwstr>eyJoZGlkIjoiYjgyMDAxNDY1ZTFiMDViNGI0ZmQzNTBhMTk4MjIyYjgiLCJ1c2VySWQiOiIxOTI2MTU2NSJ9</vt:lpwstr>
  </property>
</Properties>
</file>