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D9E3C">
      <w:pPr>
        <w:adjustRightInd/>
        <w:spacing w:line="360" w:lineRule="auto"/>
        <w:jc w:val="center"/>
        <w:rPr>
          <w:rFonts w:hint="eastAsia" w:cs="宋体"/>
          <w:b/>
          <w:bCs/>
          <w:sz w:val="52"/>
          <w:szCs w:val="52"/>
          <w:highlight w:val="none"/>
          <w:lang w:eastAsia="zh-CN"/>
        </w:rPr>
      </w:pPr>
    </w:p>
    <w:p w14:paraId="0EAF9A93">
      <w:pPr>
        <w:adjustRightInd/>
        <w:spacing w:line="360" w:lineRule="auto"/>
        <w:jc w:val="center"/>
        <w:rPr>
          <w:rFonts w:ascii="宋体" w:hAnsi="宋体" w:cs="宋体"/>
          <w:sz w:val="52"/>
          <w:szCs w:val="52"/>
          <w:highlight w:val="none"/>
        </w:rPr>
      </w:pPr>
      <w:r>
        <w:rPr>
          <w:rFonts w:hint="eastAsia" w:cs="宋体"/>
          <w:b/>
          <w:bCs/>
          <w:sz w:val="52"/>
          <w:szCs w:val="52"/>
          <w:highlight w:val="none"/>
          <w:lang w:eastAsia="zh-CN"/>
        </w:rPr>
        <w:t>余杭区生态环境监管服务项目</w:t>
      </w:r>
    </w:p>
    <w:p w14:paraId="06066244">
      <w:pPr>
        <w:pStyle w:val="5"/>
      </w:pPr>
    </w:p>
    <w:p w14:paraId="24ACC9DC"/>
    <w:p w14:paraId="324540E1"/>
    <w:p w14:paraId="00B9905A">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70DB6A6C">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123F68BF">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cs="宋体"/>
          <w:sz w:val="30"/>
          <w:szCs w:val="30"/>
          <w:highlight w:val="none"/>
          <w:lang w:eastAsia="zh-CN"/>
        </w:rPr>
        <w:t>YHZFCG2025-023</w:t>
      </w:r>
    </w:p>
    <w:p w14:paraId="2CCAAE53">
      <w:pPr>
        <w:spacing w:line="360" w:lineRule="auto"/>
        <w:jc w:val="both"/>
        <w:rPr>
          <w:rFonts w:ascii="宋体" w:hAnsi="宋体" w:cs="宋体"/>
          <w:sz w:val="32"/>
          <w:szCs w:val="32"/>
          <w:highlight w:val="none"/>
        </w:rPr>
      </w:pPr>
    </w:p>
    <w:p w14:paraId="035D8B8C">
      <w:pPr>
        <w:pStyle w:val="89"/>
        <w:rPr>
          <w:rFonts w:ascii="宋体" w:hAnsi="宋体" w:cs="宋体"/>
          <w:sz w:val="32"/>
          <w:szCs w:val="32"/>
          <w:highlight w:val="none"/>
        </w:rPr>
      </w:pPr>
    </w:p>
    <w:p w14:paraId="63B08C13">
      <w:pPr>
        <w:pStyle w:val="89"/>
        <w:rPr>
          <w:rFonts w:ascii="宋体" w:hAnsi="宋体" w:cs="宋体"/>
          <w:sz w:val="32"/>
          <w:szCs w:val="32"/>
          <w:highlight w:val="none"/>
        </w:rPr>
      </w:pPr>
    </w:p>
    <w:p w14:paraId="3D767F86">
      <w:pPr>
        <w:pStyle w:val="89"/>
        <w:rPr>
          <w:rFonts w:ascii="宋体" w:hAnsi="宋体" w:cs="宋体"/>
          <w:sz w:val="32"/>
          <w:szCs w:val="32"/>
          <w:highlight w:val="none"/>
        </w:rPr>
      </w:pPr>
    </w:p>
    <w:p w14:paraId="5AD3BA90">
      <w:pPr>
        <w:pStyle w:val="89"/>
        <w:rPr>
          <w:rFonts w:ascii="宋体" w:hAnsi="宋体" w:cs="宋体"/>
          <w:sz w:val="32"/>
          <w:szCs w:val="32"/>
          <w:highlight w:val="none"/>
        </w:rPr>
      </w:pPr>
    </w:p>
    <w:p w14:paraId="3F204464">
      <w:pPr>
        <w:pStyle w:val="89"/>
        <w:rPr>
          <w:rFonts w:ascii="宋体" w:hAnsi="宋体" w:cs="宋体"/>
          <w:sz w:val="32"/>
          <w:szCs w:val="32"/>
          <w:highlight w:val="none"/>
        </w:rPr>
      </w:pPr>
    </w:p>
    <w:p w14:paraId="60FF5A72">
      <w:pPr>
        <w:snapToGrid w:val="0"/>
        <w:spacing w:line="480" w:lineRule="auto"/>
        <w:jc w:val="center"/>
        <w:rPr>
          <w:rFonts w:hint="eastAsia" w:ascii="宋体" w:hAnsi="宋体" w:eastAsia="宋体" w:cs="宋体"/>
          <w:sz w:val="32"/>
          <w:szCs w:val="32"/>
          <w:highlight w:val="none"/>
          <w:lang w:eastAsia="zh-CN"/>
        </w:rPr>
      </w:pPr>
      <w:r>
        <w:rPr>
          <w:rFonts w:hint="eastAsia" w:cs="宋体"/>
          <w:sz w:val="32"/>
          <w:szCs w:val="32"/>
          <w:highlight w:val="none"/>
          <w:lang w:eastAsia="zh-CN"/>
        </w:rPr>
        <w:t>采购</w:t>
      </w:r>
      <w:r>
        <w:rPr>
          <w:rFonts w:hint="eastAsia" w:ascii="宋体" w:hAnsi="宋体" w:cs="宋体"/>
          <w:sz w:val="32"/>
          <w:szCs w:val="32"/>
          <w:highlight w:val="none"/>
        </w:rPr>
        <w:t>人：</w:t>
      </w:r>
      <w:r>
        <w:rPr>
          <w:rFonts w:hint="eastAsia" w:cs="宋体"/>
          <w:sz w:val="32"/>
          <w:szCs w:val="32"/>
          <w:highlight w:val="none"/>
          <w:lang w:eastAsia="zh-CN"/>
        </w:rPr>
        <w:t>杭州市生态环境局余杭分局</w:t>
      </w:r>
    </w:p>
    <w:p w14:paraId="79B1EED6">
      <w:pPr>
        <w:spacing w:line="480" w:lineRule="auto"/>
        <w:jc w:val="center"/>
        <w:rPr>
          <w:rFonts w:ascii="宋体" w:hAnsi="宋体" w:cs="宋体"/>
          <w:bCs/>
          <w:sz w:val="32"/>
          <w:szCs w:val="32"/>
          <w:highlight w:val="none"/>
        </w:rPr>
      </w:pPr>
      <w:r>
        <w:rPr>
          <w:rFonts w:hint="eastAsia" w:cs="宋体"/>
          <w:sz w:val="32"/>
          <w:szCs w:val="32"/>
          <w:highlight w:val="none"/>
          <w:lang w:eastAsia="zh-CN"/>
        </w:rPr>
        <w:t>采购</w:t>
      </w:r>
      <w:r>
        <w:rPr>
          <w:rFonts w:hint="eastAsia" w:ascii="宋体" w:hAnsi="宋体" w:cs="宋体"/>
          <w:bCs/>
          <w:sz w:val="32"/>
          <w:szCs w:val="32"/>
          <w:highlight w:val="none"/>
        </w:rPr>
        <w:t>代理机构：耀华建设管理有限公司</w:t>
      </w:r>
    </w:p>
    <w:p w14:paraId="35F8A295">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cs="宋体"/>
          <w:bCs/>
          <w:sz w:val="32"/>
          <w:szCs w:val="32"/>
          <w:highlight w:val="none"/>
          <w:lang w:eastAsia="zh-CN"/>
        </w:rPr>
        <w:t>五</w:t>
      </w:r>
      <w:r>
        <w:rPr>
          <w:rFonts w:hint="eastAsia" w:ascii="宋体" w:hAnsi="宋体" w:cs="宋体"/>
          <w:bCs/>
          <w:sz w:val="32"/>
          <w:szCs w:val="32"/>
          <w:highlight w:val="none"/>
          <w:lang w:eastAsia="zh-CN"/>
        </w:rPr>
        <w:t>年</w:t>
      </w:r>
      <w:r>
        <w:rPr>
          <w:rFonts w:hint="eastAsia" w:cs="宋体"/>
          <w:bCs/>
          <w:sz w:val="32"/>
          <w:szCs w:val="32"/>
          <w:highlight w:val="none"/>
          <w:lang w:val="en-US" w:eastAsia="zh-CN"/>
        </w:rPr>
        <w:t xml:space="preserve">   </w:t>
      </w:r>
      <w:r>
        <w:rPr>
          <w:rFonts w:hint="eastAsia" w:ascii="宋体" w:hAnsi="宋体" w:cs="宋体"/>
          <w:bCs/>
          <w:sz w:val="32"/>
          <w:szCs w:val="32"/>
          <w:highlight w:val="none"/>
        </w:rPr>
        <w:t>月</w:t>
      </w:r>
      <w:r>
        <w:rPr>
          <w:rFonts w:hint="eastAsia" w:cs="宋体"/>
          <w:bCs/>
          <w:sz w:val="32"/>
          <w:szCs w:val="32"/>
          <w:highlight w:val="none"/>
          <w:lang w:val="en-US" w:eastAsia="zh-CN"/>
        </w:rPr>
        <w:t xml:space="preserve">   </w:t>
      </w:r>
      <w:r>
        <w:rPr>
          <w:rFonts w:hint="eastAsia" w:ascii="宋体" w:hAnsi="宋体" w:cs="宋体"/>
          <w:bCs/>
          <w:sz w:val="32"/>
          <w:szCs w:val="32"/>
          <w:highlight w:val="none"/>
        </w:rPr>
        <w:t>日</w:t>
      </w:r>
    </w:p>
    <w:p w14:paraId="1F895A01">
      <w:pPr>
        <w:spacing w:line="360" w:lineRule="auto"/>
        <w:jc w:val="both"/>
        <w:rPr>
          <w:rFonts w:ascii="宋体" w:hAnsi="宋体" w:cs="宋体"/>
          <w:sz w:val="24"/>
          <w:highlight w:val="none"/>
        </w:rPr>
      </w:pPr>
      <w:r>
        <w:rPr>
          <w:rFonts w:hint="eastAsia" w:ascii="宋体" w:hAnsi="宋体" w:cs="宋体"/>
          <w:sz w:val="24"/>
          <w:highlight w:val="none"/>
        </w:rPr>
        <w:br w:type="page"/>
      </w:r>
    </w:p>
    <w:p w14:paraId="749F7D55">
      <w:pPr>
        <w:rPr>
          <w:highlight w:val="none"/>
        </w:rPr>
      </w:pPr>
    </w:p>
    <w:p w14:paraId="36A22A32">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FEEBDFF">
      <w:pPr>
        <w:spacing w:line="360" w:lineRule="auto"/>
        <w:rPr>
          <w:rFonts w:ascii="宋体" w:hAnsi="宋体" w:cs="宋体"/>
          <w:sz w:val="32"/>
          <w:szCs w:val="32"/>
          <w:highlight w:val="none"/>
        </w:rPr>
      </w:pPr>
    </w:p>
    <w:p w14:paraId="159424D1">
      <w:pPr>
        <w:spacing w:line="360" w:lineRule="auto"/>
        <w:rPr>
          <w:rFonts w:ascii="宋体" w:hAnsi="宋体" w:cs="宋体"/>
          <w:sz w:val="32"/>
          <w:szCs w:val="32"/>
          <w:highlight w:val="none"/>
        </w:rPr>
      </w:pPr>
    </w:p>
    <w:p w14:paraId="11F192E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FC0676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7C6F9E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DA7AAA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B1BB90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B50242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54D7E13C">
      <w:pPr>
        <w:spacing w:line="360" w:lineRule="auto"/>
        <w:ind w:firstLine="549" w:firstLineChars="229"/>
        <w:rPr>
          <w:rFonts w:ascii="宋体" w:hAnsi="宋体" w:cs="宋体"/>
          <w:sz w:val="24"/>
          <w:highlight w:val="none"/>
        </w:rPr>
      </w:pPr>
    </w:p>
    <w:p w14:paraId="790B5717">
      <w:pPr>
        <w:spacing w:line="360" w:lineRule="auto"/>
        <w:ind w:firstLine="549" w:firstLineChars="229"/>
        <w:rPr>
          <w:rFonts w:ascii="宋体" w:hAnsi="宋体" w:cs="宋体"/>
          <w:sz w:val="24"/>
          <w:highlight w:val="none"/>
        </w:rPr>
      </w:pPr>
    </w:p>
    <w:p w14:paraId="336859D7">
      <w:pPr>
        <w:spacing w:line="360" w:lineRule="auto"/>
        <w:ind w:firstLine="549" w:firstLineChars="229"/>
        <w:rPr>
          <w:rFonts w:ascii="宋体" w:hAnsi="宋体" w:cs="宋体"/>
          <w:sz w:val="24"/>
          <w:highlight w:val="none"/>
        </w:rPr>
      </w:pPr>
    </w:p>
    <w:p w14:paraId="235F2BED">
      <w:pPr>
        <w:spacing w:line="360" w:lineRule="auto"/>
        <w:ind w:firstLine="549" w:firstLineChars="229"/>
        <w:rPr>
          <w:rFonts w:ascii="宋体" w:hAnsi="宋体" w:cs="宋体"/>
          <w:sz w:val="24"/>
          <w:highlight w:val="none"/>
        </w:rPr>
      </w:pPr>
    </w:p>
    <w:p w14:paraId="43915ACE">
      <w:pPr>
        <w:spacing w:line="360" w:lineRule="auto"/>
        <w:ind w:firstLine="549" w:firstLineChars="229"/>
        <w:rPr>
          <w:rFonts w:ascii="宋体" w:hAnsi="宋体" w:cs="宋体"/>
          <w:sz w:val="24"/>
          <w:highlight w:val="none"/>
        </w:rPr>
      </w:pPr>
    </w:p>
    <w:p w14:paraId="3AA59396">
      <w:pPr>
        <w:spacing w:line="360" w:lineRule="auto"/>
        <w:ind w:firstLine="549" w:firstLineChars="229"/>
        <w:rPr>
          <w:rFonts w:ascii="宋体" w:hAnsi="宋体" w:cs="宋体"/>
          <w:sz w:val="24"/>
          <w:highlight w:val="none"/>
        </w:rPr>
      </w:pPr>
    </w:p>
    <w:p w14:paraId="0CF8E577">
      <w:pPr>
        <w:spacing w:line="360" w:lineRule="auto"/>
        <w:ind w:firstLine="549" w:firstLineChars="229"/>
        <w:rPr>
          <w:rFonts w:ascii="宋体" w:hAnsi="宋体" w:cs="宋体"/>
          <w:sz w:val="24"/>
          <w:highlight w:val="none"/>
        </w:rPr>
      </w:pPr>
    </w:p>
    <w:p w14:paraId="6C0284C1">
      <w:pPr>
        <w:spacing w:line="360" w:lineRule="auto"/>
        <w:ind w:firstLine="549" w:firstLineChars="229"/>
        <w:rPr>
          <w:rFonts w:ascii="宋体" w:hAnsi="宋体" w:cs="宋体"/>
          <w:sz w:val="24"/>
          <w:highlight w:val="none"/>
        </w:rPr>
      </w:pPr>
    </w:p>
    <w:p w14:paraId="31EF8E79">
      <w:pPr>
        <w:spacing w:line="360" w:lineRule="auto"/>
        <w:ind w:firstLine="549" w:firstLineChars="229"/>
        <w:rPr>
          <w:rFonts w:ascii="宋体" w:hAnsi="宋体" w:cs="宋体"/>
          <w:sz w:val="24"/>
          <w:highlight w:val="none"/>
        </w:rPr>
      </w:pPr>
    </w:p>
    <w:p w14:paraId="14B0FE2D">
      <w:pPr>
        <w:spacing w:line="360" w:lineRule="auto"/>
        <w:ind w:firstLine="549" w:firstLineChars="229"/>
        <w:rPr>
          <w:rFonts w:ascii="宋体" w:hAnsi="宋体" w:cs="宋体"/>
          <w:sz w:val="24"/>
          <w:highlight w:val="none"/>
        </w:rPr>
      </w:pPr>
    </w:p>
    <w:p w14:paraId="02232181">
      <w:pPr>
        <w:spacing w:line="360" w:lineRule="auto"/>
        <w:ind w:firstLine="549" w:firstLineChars="229"/>
        <w:rPr>
          <w:rFonts w:ascii="宋体" w:hAnsi="宋体" w:cs="宋体"/>
          <w:sz w:val="24"/>
          <w:highlight w:val="none"/>
        </w:rPr>
      </w:pPr>
    </w:p>
    <w:p w14:paraId="1579162A">
      <w:pPr>
        <w:spacing w:line="360" w:lineRule="auto"/>
        <w:ind w:firstLine="549" w:firstLineChars="229"/>
        <w:rPr>
          <w:rFonts w:ascii="宋体" w:hAnsi="宋体" w:cs="宋体"/>
          <w:sz w:val="24"/>
          <w:highlight w:val="none"/>
        </w:rPr>
      </w:pPr>
    </w:p>
    <w:p w14:paraId="15F5F790">
      <w:pPr>
        <w:spacing w:line="360" w:lineRule="auto"/>
        <w:ind w:firstLine="549" w:firstLineChars="229"/>
        <w:rPr>
          <w:rFonts w:ascii="宋体" w:hAnsi="宋体" w:cs="宋体"/>
          <w:sz w:val="24"/>
          <w:highlight w:val="none"/>
        </w:rPr>
      </w:pPr>
    </w:p>
    <w:p w14:paraId="1D5ED6AE">
      <w:pPr>
        <w:spacing w:line="360" w:lineRule="auto"/>
        <w:rPr>
          <w:rFonts w:ascii="宋体" w:hAnsi="宋体" w:cs="宋体"/>
          <w:sz w:val="24"/>
          <w:highlight w:val="none"/>
        </w:rPr>
      </w:pPr>
    </w:p>
    <w:p w14:paraId="2ED57B74">
      <w:pPr>
        <w:pStyle w:val="5"/>
        <w:rPr>
          <w:rFonts w:ascii="宋体" w:hAnsi="宋体" w:cs="宋体"/>
          <w:sz w:val="36"/>
          <w:szCs w:val="20"/>
          <w:highlight w:val="none"/>
        </w:rPr>
      </w:pPr>
      <w:r>
        <w:rPr>
          <w:rFonts w:hint="eastAsia" w:ascii="宋体" w:hAnsi="宋体" w:cs="宋体"/>
          <w:sz w:val="36"/>
          <w:szCs w:val="36"/>
          <w:highlight w:val="none"/>
        </w:rPr>
        <w:br w:type="page"/>
      </w:r>
      <w:r>
        <w:rPr>
          <w:rFonts w:hint="eastAsia" w:ascii="宋体" w:hAnsi="宋体" w:cs="宋体"/>
          <w:sz w:val="36"/>
          <w:szCs w:val="20"/>
          <w:highlight w:val="none"/>
        </w:rPr>
        <w:t>第一部分 招标公告</w:t>
      </w:r>
    </w:p>
    <w:p w14:paraId="105F5C7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项目概况</w:t>
      </w:r>
    </w:p>
    <w:p w14:paraId="73E44180">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w:t>
      </w:r>
      <w:r>
        <w:rPr>
          <w:rFonts w:hint="eastAsia" w:cs="宋体"/>
          <w:sz w:val="24"/>
          <w:highlight w:val="none"/>
          <w:u w:val="single"/>
          <w:lang w:eastAsia="zh-CN"/>
        </w:rPr>
        <w:t>余杭区生态环境监管服务项目</w:t>
      </w:r>
      <w:r>
        <w:rPr>
          <w:rFonts w:hint="eastAsia" w:cs="宋体"/>
          <w:sz w:val="24"/>
          <w:highlight w:val="none"/>
          <w:u w:val="single"/>
          <w:lang w:val="en-US" w:eastAsia="zh-CN"/>
        </w:rPr>
        <w:t xml:space="preserve"> </w:t>
      </w:r>
      <w:r>
        <w:rPr>
          <w:rFonts w:hint="eastAsia" w:ascii="宋体" w:hAnsi="宋体" w:eastAsia="宋体" w:cs="宋体"/>
          <w:sz w:val="24"/>
          <w:highlight w:val="none"/>
        </w:rPr>
        <w:t>招标项目的潜在投标人应在</w:t>
      </w:r>
      <w:r>
        <w:rPr>
          <w:rFonts w:hint="eastAsia" w:ascii="宋体" w:hAnsi="宋体" w:eastAsia="宋体" w:cs="宋体"/>
          <w:sz w:val="24"/>
          <w:highlight w:val="none"/>
          <w:u w:val="single"/>
        </w:rPr>
        <w:t>政采云平台（</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"https://www.zcygov.cn/）获取（下载）招标文件，并于202%20年%20月%20日%20点%20分00秒" </w:instrText>
      </w:r>
      <w:r>
        <w:rPr>
          <w:rFonts w:hint="eastAsia" w:ascii="宋体" w:hAnsi="宋体" w:eastAsia="宋体" w:cs="宋体"/>
          <w:highlight w:val="none"/>
          <w:u w:val="single"/>
        </w:rPr>
        <w:fldChar w:fldCharType="separate"/>
      </w:r>
      <w:r>
        <w:rPr>
          <w:rStyle w:val="76"/>
          <w:rFonts w:hint="eastAsia" w:ascii="宋体" w:hAnsi="宋体" w:eastAsia="宋体" w:cs="宋体"/>
          <w:color w:val="auto"/>
          <w:kern w:val="2"/>
          <w:sz w:val="24"/>
          <w:szCs w:val="24"/>
          <w:highlight w:val="none"/>
          <w:u w:val="single"/>
        </w:rPr>
        <w:t>https://www.zcygov.cn/）获取（下载）招标文件，并于202</w:t>
      </w:r>
      <w:r>
        <w:rPr>
          <w:rStyle w:val="76"/>
          <w:rFonts w:hint="eastAsia" w:ascii="宋体" w:hAnsi="宋体" w:eastAsia="宋体" w:cs="宋体"/>
          <w:color w:val="auto"/>
          <w:kern w:val="2"/>
          <w:sz w:val="24"/>
          <w:szCs w:val="24"/>
          <w:highlight w:val="none"/>
          <w:u w:val="single"/>
          <w:lang w:val="en-US" w:eastAsia="zh-CN"/>
        </w:rPr>
        <w:t>5</w:t>
      </w:r>
      <w:r>
        <w:rPr>
          <w:rStyle w:val="76"/>
          <w:rFonts w:hint="eastAsia" w:ascii="宋体" w:hAnsi="宋体" w:eastAsia="宋体" w:cs="宋体"/>
          <w:color w:val="auto"/>
          <w:kern w:val="2"/>
          <w:sz w:val="24"/>
          <w:szCs w:val="24"/>
          <w:highlight w:val="none"/>
          <w:u w:val="single"/>
        </w:rPr>
        <w:t>年</w:t>
      </w:r>
      <w:r>
        <w:rPr>
          <w:rStyle w:val="76"/>
          <w:rFonts w:hint="eastAsia" w:ascii="宋体" w:hAnsi="宋体" w:eastAsia="宋体" w:cs="宋体"/>
          <w:color w:val="auto"/>
          <w:kern w:val="2"/>
          <w:sz w:val="24"/>
          <w:szCs w:val="24"/>
          <w:highlight w:val="none"/>
          <w:u w:val="single"/>
          <w:lang w:val="en-US" w:eastAsia="zh-CN"/>
        </w:rPr>
        <w:t xml:space="preserve">   月   日  点00分</w:t>
      </w:r>
      <w:r>
        <w:rPr>
          <w:rStyle w:val="76"/>
          <w:rFonts w:hint="eastAsia" w:ascii="宋体" w:hAnsi="宋体" w:eastAsia="宋体" w:cs="宋体"/>
          <w:bCs w:val="0"/>
          <w:color w:val="auto"/>
          <w:kern w:val="2"/>
          <w:sz w:val="24"/>
          <w:szCs w:val="24"/>
          <w:highlight w:val="none"/>
          <w:u w:val="single"/>
          <w:lang w:val="en-US" w:eastAsia="zh-CN"/>
        </w:rPr>
        <w:t>00</w:t>
      </w:r>
      <w:r>
        <w:rPr>
          <w:rStyle w:val="76"/>
          <w:rFonts w:hint="eastAsia" w:ascii="宋体" w:hAnsi="宋体" w:eastAsia="宋体" w:cs="宋体"/>
          <w:bCs/>
          <w:color w:val="auto"/>
          <w:kern w:val="2"/>
          <w:sz w:val="24"/>
          <w:szCs w:val="24"/>
          <w:highlight w:val="none"/>
          <w:u w:val="single"/>
        </w:rPr>
        <w:t>秒</w:t>
      </w:r>
      <w:r>
        <w:rPr>
          <w:rStyle w:val="76"/>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sz w:val="24"/>
          <w:highlight w:val="none"/>
        </w:rPr>
        <w:t>（</w:t>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49451679">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8BDD1FC">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cs="宋体"/>
          <w:sz w:val="24"/>
          <w:highlight w:val="none"/>
          <w:lang w:eastAsia="zh-CN"/>
        </w:rPr>
        <w:t>YHZFCG2025-023</w:t>
      </w:r>
    </w:p>
    <w:p w14:paraId="3F8F40C7">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sz w:val="24"/>
          <w:highlight w:val="none"/>
          <w:lang w:eastAsia="zh-CN"/>
        </w:rPr>
        <w:t>余杭区生态环境监管服务项目</w:t>
      </w:r>
    </w:p>
    <w:p w14:paraId="00BB9259">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cs="宋体"/>
          <w:sz w:val="24"/>
          <w:highlight w:val="none"/>
          <w:lang w:eastAsia="zh-CN"/>
        </w:rPr>
        <w:t>8100000.00</w:t>
      </w:r>
    </w:p>
    <w:p w14:paraId="57C79479">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cs="宋体"/>
          <w:sz w:val="24"/>
          <w:highlight w:val="none"/>
          <w:lang w:eastAsia="zh-CN"/>
        </w:rPr>
        <w:t>8100000.00</w:t>
      </w:r>
    </w:p>
    <w:p w14:paraId="07CA4E9B">
      <w:pPr>
        <w:pStyle w:val="18"/>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val="0"/>
          <w:bCs/>
          <w:color w:val="auto"/>
          <w:sz w:val="24"/>
          <w:highlight w:val="none"/>
          <w:lang w:eastAsia="zh-CN"/>
        </w:rPr>
        <w:t>杭州市生态环境局余杭分局</w:t>
      </w:r>
      <w:r>
        <w:rPr>
          <w:rFonts w:hint="eastAsia" w:hAnsi="宋体" w:cs="宋体"/>
          <w:b w:val="0"/>
          <w:bCs/>
          <w:color w:val="auto"/>
          <w:sz w:val="24"/>
          <w:highlight w:val="none"/>
        </w:rPr>
        <w:t>的</w:t>
      </w:r>
      <w:r>
        <w:rPr>
          <w:rFonts w:hint="eastAsia" w:cs="宋体"/>
          <w:b w:val="0"/>
          <w:bCs/>
          <w:color w:val="auto"/>
          <w:kern w:val="2"/>
          <w:sz w:val="24"/>
          <w:szCs w:val="24"/>
          <w:highlight w:val="none"/>
          <w:lang w:eastAsia="zh-CN"/>
        </w:rPr>
        <w:t>余杭区生态环境监管服务项目</w:t>
      </w:r>
      <w:r>
        <w:rPr>
          <w:rFonts w:hint="eastAsia" w:hAnsi="宋体" w:cs="宋体"/>
          <w:b w:val="0"/>
          <w:bCs/>
          <w:color w:val="auto"/>
          <w:kern w:val="2"/>
          <w:sz w:val="24"/>
          <w:szCs w:val="24"/>
          <w:highlight w:val="none"/>
          <w:lang w:eastAsia="zh-CN"/>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1A3DC01A">
      <w:pPr>
        <w:spacing w:line="360" w:lineRule="auto"/>
        <w:ind w:firstLine="482" w:firstLineChars="200"/>
        <w:rPr>
          <w:rFonts w:hint="eastAsia" w:ascii="宋体" w:hAnsi="宋体" w:cs="宋体"/>
          <w:sz w:val="24"/>
          <w:highlight w:val="none"/>
          <w:lang w:eastAsia="zh-CN"/>
        </w:rPr>
      </w:pPr>
      <w:r>
        <w:rPr>
          <w:rFonts w:hint="eastAsia" w:ascii="宋体" w:hAnsi="宋体" w:cs="宋体"/>
          <w:b/>
          <w:sz w:val="24"/>
          <w:szCs w:val="32"/>
          <w:highlight w:val="none"/>
          <w:lang w:val="en-US" w:eastAsia="zh-CN"/>
        </w:rPr>
        <w:t>标项名称：</w:t>
      </w:r>
      <w:r>
        <w:rPr>
          <w:rFonts w:hint="eastAsia" w:cs="宋体"/>
          <w:sz w:val="24"/>
          <w:highlight w:val="none"/>
          <w:lang w:eastAsia="zh-CN"/>
        </w:rPr>
        <w:t>余杭区生态环境监管服务项目</w:t>
      </w:r>
    </w:p>
    <w:p w14:paraId="0BB5188C">
      <w:pPr>
        <w:spacing w:line="360" w:lineRule="auto"/>
        <w:ind w:firstLine="482" w:firstLineChars="200"/>
        <w:rPr>
          <w:rFonts w:hint="eastAsia" w:ascii="宋体" w:hAnsi="宋体" w:cs="宋体"/>
          <w:sz w:val="24"/>
          <w:highlight w:val="none"/>
          <w:lang w:val="en-US" w:eastAsia="zh-CN"/>
        </w:rPr>
      </w:pPr>
      <w:r>
        <w:rPr>
          <w:rFonts w:hint="eastAsia" w:ascii="宋体" w:hAnsi="宋体" w:cs="宋体"/>
          <w:b/>
          <w:sz w:val="24"/>
          <w:highlight w:val="none"/>
        </w:rPr>
        <w:t>预算金额（元）：</w:t>
      </w:r>
      <w:r>
        <w:rPr>
          <w:rFonts w:hint="eastAsia" w:cs="宋体"/>
          <w:sz w:val="24"/>
          <w:highlight w:val="none"/>
          <w:lang w:eastAsia="zh-CN"/>
        </w:rPr>
        <w:t>8100000.00</w:t>
      </w:r>
    </w:p>
    <w:p w14:paraId="39D4CA25">
      <w:pPr>
        <w:spacing w:line="360" w:lineRule="auto"/>
        <w:ind w:firstLine="482" w:firstLineChars="200"/>
        <w:rPr>
          <w:rFonts w:hint="eastAsia" w:ascii="宋体" w:hAnsi="宋体" w:cs="宋体"/>
          <w:b/>
          <w:sz w:val="24"/>
          <w:szCs w:val="32"/>
          <w:highlight w:val="none"/>
        </w:rPr>
      </w:pPr>
      <w:r>
        <w:rPr>
          <w:rFonts w:hint="eastAsia" w:ascii="宋体" w:hAnsi="宋体" w:cs="宋体"/>
          <w:b/>
          <w:sz w:val="24"/>
          <w:szCs w:val="32"/>
          <w:highlight w:val="none"/>
        </w:rPr>
        <w:t>简要规格描述或项目基本概况介绍、用途：</w:t>
      </w:r>
      <w:r>
        <w:rPr>
          <w:rFonts w:hint="eastAsia" w:cs="宋体"/>
          <w:b w:val="0"/>
          <w:bCs/>
          <w:color w:val="auto"/>
          <w:sz w:val="24"/>
          <w:szCs w:val="32"/>
          <w:highlight w:val="none"/>
          <w:lang w:eastAsia="zh-CN"/>
        </w:rPr>
        <w:t>杭州市生态环境局余杭分局</w:t>
      </w:r>
      <w:r>
        <w:rPr>
          <w:rFonts w:hint="eastAsia" w:ascii="宋体" w:hAnsi="宋体" w:cs="宋体"/>
          <w:b w:val="0"/>
          <w:bCs/>
          <w:color w:val="auto"/>
          <w:sz w:val="24"/>
          <w:szCs w:val="32"/>
          <w:highlight w:val="none"/>
        </w:rPr>
        <w:t>的</w:t>
      </w:r>
      <w:r>
        <w:rPr>
          <w:rFonts w:hint="eastAsia" w:cs="宋体"/>
          <w:b w:val="0"/>
          <w:bCs/>
          <w:color w:val="auto"/>
          <w:kern w:val="2"/>
          <w:sz w:val="24"/>
          <w:szCs w:val="32"/>
          <w:highlight w:val="none"/>
          <w:lang w:eastAsia="zh-CN"/>
        </w:rPr>
        <w:t>余杭区生态环境监管服务项目</w:t>
      </w:r>
      <w:r>
        <w:rPr>
          <w:rFonts w:hint="eastAsia" w:ascii="宋体" w:hAnsi="宋体" w:cs="宋体"/>
          <w:b w:val="0"/>
          <w:bCs/>
          <w:color w:val="auto"/>
          <w:kern w:val="2"/>
          <w:sz w:val="24"/>
          <w:szCs w:val="32"/>
          <w:highlight w:val="none"/>
          <w:lang w:eastAsia="zh-CN"/>
        </w:rPr>
        <w:t>，</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14:paraId="36566510">
      <w:pPr>
        <w:spacing w:line="360" w:lineRule="auto"/>
        <w:ind w:firstLine="482" w:firstLineChars="200"/>
        <w:rPr>
          <w:rFonts w:hint="eastAsia" w:ascii="宋体" w:hAnsi="宋体" w:eastAsia="宋体" w:cs="宋体"/>
          <w:bCs/>
          <w:color w:val="000000"/>
          <w:sz w:val="24"/>
          <w:highlight w:val="none"/>
          <w:lang w:val="en-US" w:eastAsia="zh-CN"/>
        </w:rPr>
      </w:pPr>
      <w:r>
        <w:rPr>
          <w:rFonts w:hint="eastAsia" w:ascii="宋体" w:hAnsi="宋体" w:cs="宋体"/>
          <w:b/>
          <w:sz w:val="24"/>
          <w:szCs w:val="32"/>
          <w:highlight w:val="none"/>
        </w:rPr>
        <w:t>合同履约期限：</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sz w:val="24"/>
          <w:highlight w:val="none"/>
          <w:lang w:eastAsia="zh-CN"/>
        </w:rPr>
        <w:t>。</w:t>
      </w:r>
    </w:p>
    <w:p w14:paraId="4977C8E9">
      <w:pPr>
        <w:pStyle w:val="1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6C42E54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2FFD6E3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8DCD7B">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596B990E">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A22DADB">
      <w:pPr>
        <w:spacing w:line="360" w:lineRule="auto"/>
        <w:ind w:firstLine="482" w:firstLineChars="200"/>
        <w:rPr>
          <w:rFonts w:hint="eastAsia" w:ascii="宋体" w:hAnsi="宋体" w:eastAsia="宋体" w:cs="宋体"/>
          <w:color w:val="C00000"/>
          <w:sz w:val="24"/>
          <w:highlight w:val="none"/>
          <w:lang w:eastAsia="zh-CN"/>
        </w:rPr>
      </w:pPr>
      <w:r>
        <w:rPr>
          <w:rFonts w:hint="eastAsia" w:ascii="Wingdings" w:hAnsi="Wingdings" w:eastAsia="MS Gothic" w:cs="宋体"/>
          <w:b/>
          <w:bCs/>
          <w:kern w:val="0"/>
          <w:sz w:val="24"/>
          <w:szCs w:val="24"/>
          <w:highlight w:val="none"/>
          <w:lang w:val="en-US" w:eastAsia="zh-CN" w:bidi="ar-SA"/>
        </w:rPr>
        <w:sym w:font="Wingdings" w:char="00FE"/>
      </w:r>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532DF829">
      <w:pPr>
        <w:spacing w:line="360" w:lineRule="auto"/>
        <w:ind w:firstLine="480" w:firstLineChars="200"/>
        <w:rPr>
          <w:rFonts w:ascii="宋体" w:hAnsi="宋体" w:cs="宋体"/>
          <w:b w:val="0"/>
          <w:bCs w:val="0"/>
          <w:sz w:val="24"/>
          <w:highlight w:val="none"/>
        </w:rPr>
      </w:pPr>
      <w:r>
        <w:rPr>
          <w:rFonts w:hint="eastAsia" w:ascii="Wingdings" w:hAnsi="Wingdings" w:eastAsia="MS Gothic" w:cs="宋体"/>
          <w:b w:val="0"/>
          <w:bCs w:val="0"/>
          <w:kern w:val="0"/>
          <w:sz w:val="24"/>
          <w:szCs w:val="24"/>
          <w:highlight w:val="none"/>
          <w:lang w:val="en-US" w:eastAsia="zh-CN" w:bidi="ar-SA"/>
        </w:rPr>
        <w:sym w:font="Wingdings" w:char="00A8"/>
      </w:r>
      <w:r>
        <w:rPr>
          <w:rFonts w:hint="eastAsia" w:ascii="宋体" w:hAnsi="宋体" w:cs="宋体"/>
          <w:b w:val="0"/>
          <w:bCs w:val="0"/>
          <w:kern w:val="0"/>
          <w:sz w:val="24"/>
          <w:highlight w:val="none"/>
        </w:rPr>
        <w:t>专</w:t>
      </w:r>
      <w:r>
        <w:rPr>
          <w:rFonts w:hint="eastAsia" w:ascii="宋体" w:hAnsi="宋体" w:cs="宋体"/>
          <w:b w:val="0"/>
          <w:bCs w:val="0"/>
          <w:sz w:val="24"/>
          <w:highlight w:val="none"/>
        </w:rPr>
        <w:t>门面向中小企业</w:t>
      </w:r>
    </w:p>
    <w:p w14:paraId="5669FE42">
      <w:pPr>
        <w:spacing w:line="360" w:lineRule="auto"/>
        <w:ind w:firstLine="897" w:firstLineChars="374"/>
        <w:rPr>
          <w:rFonts w:ascii="宋体" w:hAnsi="宋体" w:cs="宋体"/>
          <w:b w:val="0"/>
          <w:bCs w:val="0"/>
          <w:sz w:val="24"/>
          <w:highlight w:val="none"/>
        </w:rPr>
      </w:pPr>
      <w:r>
        <w:rPr>
          <w:rFonts w:hint="eastAsia" w:ascii="Wingdings" w:hAnsi="Wingdings" w:eastAsia="MS Gothic" w:cs="宋体"/>
          <w:b w:val="0"/>
          <w:bCs w:val="0"/>
          <w:kern w:val="0"/>
          <w:sz w:val="24"/>
          <w:szCs w:val="24"/>
          <w:highlight w:val="none"/>
          <w:lang w:val="en-US" w:eastAsia="zh-CN" w:bidi="ar-SA"/>
        </w:rPr>
        <w:sym w:font="Wingdings" w:char="00A8"/>
      </w:r>
      <w:r>
        <w:rPr>
          <w:rFonts w:hint="eastAsia" w:ascii="宋体" w:hAnsi="宋体" w:cs="宋体"/>
          <w:b w:val="0"/>
          <w:bCs w:val="0"/>
          <w:sz w:val="24"/>
          <w:highlight w:val="none"/>
        </w:rPr>
        <w:t>服务全部由符合政策要求的中小企业承接，提供中小企业声明函；</w:t>
      </w:r>
    </w:p>
    <w:p w14:paraId="07D90A0C">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1B9ECEB7">
      <w:pPr>
        <w:spacing w:line="360" w:lineRule="auto"/>
        <w:ind w:firstLine="480" w:firstLineChars="200"/>
        <w:rPr>
          <w:rFonts w:ascii="宋体" w:hAnsi="宋体" w:cs="宋体"/>
          <w:b w:val="0"/>
          <w:bCs w:val="0"/>
          <w:sz w:val="24"/>
          <w:highlight w:val="none"/>
        </w:rPr>
      </w:pPr>
      <w:r>
        <w:rPr>
          <w:rFonts w:hint="eastAsia" w:ascii="MS Gothic" w:hAnsi="MS Gothic" w:eastAsia="MS Gothic" w:cs="宋体"/>
          <w:b w:val="0"/>
          <w:bCs w:val="0"/>
          <w:color w:val="auto"/>
          <w:kern w:val="0"/>
          <w:sz w:val="24"/>
          <w:highlight w:val="none"/>
        </w:rPr>
        <w:sym w:font="Wingdings" w:char="00FE"/>
      </w:r>
      <w:r>
        <w:rPr>
          <w:rFonts w:hint="eastAsia" w:ascii="宋体" w:hAnsi="宋体" w:cs="宋体"/>
          <w:b/>
          <w:bCs/>
          <w:sz w:val="24"/>
          <w:highlight w:val="none"/>
        </w:rPr>
        <w:t>要求以联合体形式参</w:t>
      </w:r>
      <w:bookmarkStart w:id="89" w:name="_GoBack"/>
      <w:r>
        <w:rPr>
          <w:rFonts w:hint="eastAsia" w:ascii="宋体" w:hAnsi="宋体" w:cs="宋体"/>
          <w:b/>
          <w:bCs/>
          <w:sz w:val="24"/>
          <w:highlight w:val="none"/>
        </w:rPr>
        <w:t>加，</w:t>
      </w:r>
      <w:r>
        <w:rPr>
          <w:rFonts w:hint="eastAsia" w:ascii="宋体" w:hAnsi="宋体" w:cs="宋体"/>
          <w:b/>
          <w:bCs/>
          <w:sz w:val="24"/>
          <w:highlight w:val="none"/>
          <w:lang w:val="en-US" w:eastAsia="zh-CN"/>
        </w:rPr>
        <w:t>需</w:t>
      </w:r>
      <w:r>
        <w:rPr>
          <w:rFonts w:hint="eastAsia" w:ascii="宋体" w:hAnsi="宋体" w:cs="宋体"/>
          <w:b/>
          <w:bCs/>
          <w:sz w:val="24"/>
          <w:highlight w:val="none"/>
        </w:rPr>
        <w:t>提供联合协议和中小企业声明函，</w:t>
      </w:r>
      <w:r>
        <w:rPr>
          <w:rFonts w:hint="eastAsia" w:ascii="宋体" w:eastAsia="宋体" w:cs="宋体"/>
          <w:b/>
          <w:bCs/>
          <w:sz w:val="24"/>
          <w:szCs w:val="24"/>
          <w:highlight w:val="none"/>
          <w:lang w:eastAsia="zh-CN"/>
        </w:rPr>
        <w:t>且联合体协议中中小企业承担的合同份额必须达到</w:t>
      </w:r>
      <w:r>
        <w:rPr>
          <w:rFonts w:hint="eastAsia" w:cs="宋体"/>
          <w:b/>
          <w:bCs/>
          <w:sz w:val="24"/>
          <w:szCs w:val="24"/>
          <w:highlight w:val="none"/>
          <w:lang w:val="en-US" w:eastAsia="zh-CN"/>
        </w:rPr>
        <w:t>40</w:t>
      </w:r>
      <w:r>
        <w:rPr>
          <w:rFonts w:hint="eastAsia" w:ascii="宋体" w:hAnsi="宋体" w:eastAsia="宋体" w:cs="宋体"/>
          <w:b/>
          <w:bCs/>
          <w:sz w:val="24"/>
          <w:szCs w:val="24"/>
          <w:highlight w:val="none"/>
          <w:lang w:eastAsia="zh-CN"/>
        </w:rPr>
        <w:t>%</w:t>
      </w:r>
      <w:r>
        <w:rPr>
          <w:rFonts w:hint="eastAsia" w:ascii="宋体" w:eastAsia="宋体" w:cs="宋体"/>
          <w:b/>
          <w:bCs/>
          <w:sz w:val="24"/>
          <w:szCs w:val="24"/>
          <w:highlight w:val="none"/>
          <w:lang w:eastAsia="zh-CN"/>
        </w:rPr>
        <w:t>及</w:t>
      </w:r>
      <w:r>
        <w:rPr>
          <w:rFonts w:hint="eastAsia" w:ascii="宋体" w:hAnsi="宋体" w:eastAsia="宋体" w:cs="宋体"/>
          <w:b/>
          <w:bCs/>
          <w:sz w:val="24"/>
          <w:szCs w:val="24"/>
          <w:highlight w:val="none"/>
          <w:lang w:eastAsia="zh-CN"/>
        </w:rPr>
        <w:t>以上</w:t>
      </w:r>
      <w:r>
        <w:rPr>
          <w:rFonts w:hint="eastAsia" w:ascii="宋体" w:eastAsia="宋体" w:cs="宋体"/>
          <w:b/>
          <w:bCs/>
          <w:sz w:val="24"/>
          <w:szCs w:val="24"/>
          <w:highlight w:val="none"/>
          <w:lang w:eastAsia="zh-CN"/>
        </w:rPr>
        <w:t>比例</w:t>
      </w:r>
      <w:r>
        <w:rPr>
          <w:rFonts w:hint="eastAsia" w:ascii="宋体" w:eastAsia="宋体" w:cs="宋体"/>
          <w:b/>
          <w:bCs/>
          <w:sz w:val="24"/>
          <w:szCs w:val="24"/>
          <w:highlight w:val="none"/>
          <w:lang w:eastAsia="zh-CN"/>
        </w:rPr>
        <w:t>。如果供应商本身提供所有标的均由中小企业承建或承接，并相应达到了前述比例要求，视同符合了资格条件，无需再与其他中小企业组成联合体参加政府采购活动，无需提供联</w:t>
      </w:r>
      <w:bookmarkEnd w:id="89"/>
      <w:r>
        <w:rPr>
          <w:rFonts w:hint="eastAsia" w:ascii="宋体" w:eastAsia="宋体" w:cs="宋体"/>
          <w:b/>
          <w:bCs/>
          <w:sz w:val="24"/>
          <w:szCs w:val="24"/>
          <w:highlight w:val="none"/>
          <w:lang w:eastAsia="zh-CN"/>
        </w:rPr>
        <w:t>合协议</w:t>
      </w:r>
      <w:r>
        <w:rPr>
          <w:rFonts w:hint="eastAsia" w:cs="宋体"/>
          <w:b/>
          <w:bCs/>
          <w:sz w:val="24"/>
          <w:szCs w:val="24"/>
          <w:highlight w:val="none"/>
          <w:lang w:eastAsia="zh-CN"/>
        </w:rPr>
        <w:t>，</w:t>
      </w:r>
      <w:r>
        <w:rPr>
          <w:rFonts w:hint="eastAsia" w:cs="宋体"/>
          <w:b/>
          <w:bCs/>
          <w:sz w:val="24"/>
          <w:szCs w:val="24"/>
          <w:highlight w:val="none"/>
          <w:lang w:val="en-US" w:eastAsia="zh-CN"/>
        </w:rPr>
        <w:t>需提供中小企业声明函</w:t>
      </w:r>
      <w:r>
        <w:rPr>
          <w:rFonts w:hint="eastAsia" w:ascii="宋体" w:eastAsia="宋体" w:cs="宋体"/>
          <w:b/>
          <w:bCs/>
          <w:sz w:val="24"/>
          <w:szCs w:val="24"/>
          <w:highlight w:val="none"/>
          <w:lang w:eastAsia="zh-CN"/>
        </w:rPr>
        <w:t>。</w:t>
      </w:r>
    </w:p>
    <w:p w14:paraId="27402DB2">
      <w:pPr>
        <w:snapToGrid/>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4.本项目的特定资格要求：</w:t>
      </w:r>
    </w:p>
    <w:p w14:paraId="23EA6228">
      <w:pPr>
        <w:snapToGrid/>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kern w:val="2"/>
          <w:sz w:val="24"/>
          <w:highlight w:val="none"/>
          <w:lang w:val="en-US" w:eastAsia="zh-CN"/>
        </w:rPr>
        <w:sym w:font="Wingdings" w:char="00FE"/>
      </w:r>
      <w:r>
        <w:rPr>
          <w:rFonts w:hint="eastAsia" w:ascii="宋体" w:hAnsi="宋体" w:eastAsia="宋体" w:cs="宋体"/>
          <w:kern w:val="2"/>
          <w:sz w:val="24"/>
          <w:highlight w:val="none"/>
          <w:lang w:val="en-US" w:eastAsia="zh-CN"/>
        </w:rPr>
        <w:t>无。</w:t>
      </w:r>
    </w:p>
    <w:p w14:paraId="44ABE6F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2"/>
          <w:sz w:val="24"/>
          <w:highlight w:val="none"/>
        </w:rPr>
        <w:t>☐</w:t>
      </w:r>
      <w:r>
        <w:rPr>
          <w:rFonts w:hint="eastAsia" w:ascii="宋体" w:hAnsi="宋体" w:eastAsia="宋体" w:cs="宋体"/>
          <w:sz w:val="24"/>
          <w:highlight w:val="none"/>
        </w:rPr>
        <w:t>有特定资格要求：</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，该特定条件的法律法规依据：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40858FC7">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896A77">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1477902">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w:t>
      </w:r>
      <w:r>
        <w:rPr>
          <w:rFonts w:hint="eastAsia" w:cs="宋体"/>
          <w:sz w:val="24"/>
          <w:highlight w:val="none"/>
          <w:u w:val="single"/>
          <w:lang w:val="en-US" w:eastAsia="zh-CN"/>
        </w:rPr>
        <w:t>25</w:t>
      </w:r>
      <w:r>
        <w:rPr>
          <w:rFonts w:hint="eastAsia" w:ascii="宋体" w:hAnsi="宋体" w:cs="宋体"/>
          <w:sz w:val="24"/>
          <w:highlight w:val="none"/>
          <w:u w:val="single"/>
        </w:rPr>
        <w:t>年</w:t>
      </w:r>
      <w:r>
        <w:rPr>
          <w:rFonts w:hint="eastAsia" w:cs="宋体"/>
          <w:sz w:val="24"/>
          <w:highlight w:val="none"/>
          <w:u w:val="single"/>
          <w:lang w:val="en-US" w:eastAsia="zh-CN"/>
        </w:rPr>
        <w:t xml:space="preserve">  </w:t>
      </w:r>
      <w:r>
        <w:rPr>
          <w:rFonts w:hint="eastAsia" w:ascii="宋体" w:hAnsi="宋体" w:cs="宋体"/>
          <w:sz w:val="24"/>
          <w:highlight w:val="none"/>
          <w:u w:val="single"/>
        </w:rPr>
        <w:t>月</w:t>
      </w:r>
      <w:r>
        <w:rPr>
          <w:rFonts w:hint="eastAsia" w:cs="宋体"/>
          <w:sz w:val="24"/>
          <w:highlight w:val="none"/>
          <w:u w:val="single"/>
          <w:lang w:val="en-US" w:eastAsia="zh-CN"/>
        </w:rPr>
        <w:t xml:space="preserve">  </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r>
        <w:rPr>
          <w:rFonts w:hint="eastAsia" w:ascii="宋体" w:hAnsi="宋体" w:cs="宋体"/>
          <w:sz w:val="24"/>
          <w:highlight w:val="none"/>
          <w:lang w:eastAsia="zh-CN"/>
        </w:rPr>
        <w:t>。</w:t>
      </w:r>
    </w:p>
    <w:p w14:paraId="0B4B0912">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71B3703C">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4C888915">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7381AB25">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D81B9A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w:t>
      </w:r>
      <w:r>
        <w:rPr>
          <w:rFonts w:hint="eastAsia" w:cs="宋体"/>
          <w:sz w:val="24"/>
          <w:highlight w:val="none"/>
          <w:u w:val="single"/>
          <w:lang w:val="en-US" w:eastAsia="zh-CN"/>
        </w:rPr>
        <w:t>25</w:t>
      </w:r>
      <w:r>
        <w:rPr>
          <w:rFonts w:hint="eastAsia" w:ascii="宋体" w:hAnsi="宋体" w:cs="宋体"/>
          <w:sz w:val="24"/>
          <w:highlight w:val="none"/>
          <w:u w:val="single"/>
        </w:rPr>
        <w:t>年</w:t>
      </w:r>
      <w:r>
        <w:rPr>
          <w:rFonts w:hint="eastAsia" w:cs="宋体"/>
          <w:sz w:val="24"/>
          <w:highlight w:val="none"/>
          <w:u w:val="single"/>
          <w:lang w:val="en-US" w:eastAsia="zh-CN"/>
        </w:rPr>
        <w:t xml:space="preserve">  </w:t>
      </w:r>
      <w:r>
        <w:rPr>
          <w:rFonts w:hint="eastAsia" w:ascii="宋体" w:hAnsi="宋体" w:cs="宋体"/>
          <w:sz w:val="24"/>
          <w:highlight w:val="none"/>
          <w:u w:val="single"/>
        </w:rPr>
        <w:t>月</w:t>
      </w:r>
      <w:r>
        <w:rPr>
          <w:rFonts w:hint="eastAsia" w:cs="宋体"/>
          <w:sz w:val="24"/>
          <w:highlight w:val="none"/>
          <w:u w:val="single"/>
          <w:lang w:val="en-US" w:eastAsia="zh-CN"/>
        </w:rPr>
        <w:t xml:space="preserve">  </w:t>
      </w:r>
      <w:r>
        <w:rPr>
          <w:rFonts w:hint="eastAsia" w:ascii="宋体" w:hAnsi="宋体" w:cs="宋体"/>
          <w:sz w:val="24"/>
          <w:highlight w:val="none"/>
          <w:u w:val="single"/>
        </w:rPr>
        <w:t>日</w:t>
      </w:r>
      <w:r>
        <w:rPr>
          <w:rStyle w:val="76"/>
          <w:rFonts w:hint="eastAsia" w:ascii="宋体" w:hAnsi="宋体" w:eastAsia="宋体" w:cs="宋体"/>
          <w:color w:val="auto"/>
          <w:kern w:val="2"/>
          <w:sz w:val="24"/>
          <w:szCs w:val="24"/>
          <w:highlight w:val="none"/>
          <w:u w:val="single"/>
          <w:lang w:val="en-US" w:eastAsia="zh-CN"/>
        </w:rPr>
        <w:t>14点00分</w:t>
      </w:r>
      <w:r>
        <w:rPr>
          <w:rStyle w:val="76"/>
          <w:rFonts w:hint="eastAsia" w:ascii="宋体" w:hAnsi="宋体" w:eastAsia="宋体" w:cs="宋体"/>
          <w:bCs w:val="0"/>
          <w:color w:val="auto"/>
          <w:kern w:val="2"/>
          <w:sz w:val="24"/>
          <w:szCs w:val="24"/>
          <w:highlight w:val="none"/>
          <w:u w:val="single"/>
          <w:lang w:val="en-US" w:eastAsia="zh-CN"/>
        </w:rPr>
        <w:t>00</w:t>
      </w:r>
      <w:r>
        <w:rPr>
          <w:rStyle w:val="76"/>
          <w:rFonts w:hint="eastAsia" w:ascii="宋体" w:hAnsi="宋体" w:eastAsia="宋体" w:cs="宋体"/>
          <w:bCs/>
          <w:color w:val="auto"/>
          <w:kern w:val="2"/>
          <w:sz w:val="24"/>
          <w:szCs w:val="24"/>
          <w:highlight w:val="none"/>
          <w:u w:val="single"/>
        </w:rPr>
        <w:t>秒</w:t>
      </w:r>
      <w:r>
        <w:rPr>
          <w:rFonts w:hint="eastAsia" w:ascii="宋体" w:hAnsi="宋体" w:cs="宋体"/>
          <w:sz w:val="24"/>
          <w:highlight w:val="none"/>
          <w:u w:val="single"/>
        </w:rPr>
        <w:t>止（北京时间）</w:t>
      </w:r>
      <w:r>
        <w:rPr>
          <w:rFonts w:hint="eastAsia" w:ascii="宋体" w:hAnsi="宋体" w:cs="宋体"/>
          <w:sz w:val="24"/>
          <w:highlight w:val="none"/>
        </w:rPr>
        <w:t>；</w:t>
      </w:r>
    </w:p>
    <w:p w14:paraId="2F508B10">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32FBF231">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w:t>
      </w:r>
      <w:r>
        <w:rPr>
          <w:rFonts w:hint="eastAsia" w:cs="宋体"/>
          <w:sz w:val="24"/>
          <w:highlight w:val="none"/>
          <w:u w:val="single"/>
          <w:lang w:val="en-US" w:eastAsia="zh-CN"/>
        </w:rPr>
        <w:t>25</w:t>
      </w:r>
      <w:r>
        <w:rPr>
          <w:rFonts w:hint="eastAsia" w:ascii="宋体" w:hAnsi="宋体" w:cs="宋体"/>
          <w:sz w:val="24"/>
          <w:highlight w:val="none"/>
          <w:u w:val="single"/>
        </w:rPr>
        <w:t>年</w:t>
      </w:r>
      <w:r>
        <w:rPr>
          <w:rFonts w:hint="eastAsia" w:cs="宋体"/>
          <w:sz w:val="24"/>
          <w:highlight w:val="none"/>
          <w:u w:val="single"/>
          <w:lang w:val="en-US" w:eastAsia="zh-CN"/>
        </w:rPr>
        <w:t xml:space="preserve">  </w:t>
      </w:r>
      <w:r>
        <w:rPr>
          <w:rFonts w:hint="eastAsia" w:ascii="宋体" w:hAnsi="宋体" w:cs="宋体"/>
          <w:sz w:val="24"/>
          <w:highlight w:val="none"/>
          <w:u w:val="single"/>
        </w:rPr>
        <w:t>月</w:t>
      </w:r>
      <w:r>
        <w:rPr>
          <w:rFonts w:hint="eastAsia" w:cs="宋体"/>
          <w:sz w:val="24"/>
          <w:highlight w:val="none"/>
          <w:u w:val="single"/>
          <w:lang w:val="en-US" w:eastAsia="zh-CN"/>
        </w:rPr>
        <w:t xml:space="preserve">  </w:t>
      </w:r>
      <w:r>
        <w:rPr>
          <w:rFonts w:hint="eastAsia" w:ascii="宋体" w:hAnsi="宋体" w:cs="宋体"/>
          <w:sz w:val="24"/>
          <w:highlight w:val="none"/>
          <w:u w:val="single"/>
        </w:rPr>
        <w:t>日</w:t>
      </w:r>
      <w:r>
        <w:rPr>
          <w:rStyle w:val="76"/>
          <w:rFonts w:hint="eastAsia" w:ascii="宋体" w:hAnsi="宋体" w:eastAsia="宋体" w:cs="宋体"/>
          <w:color w:val="auto"/>
          <w:kern w:val="2"/>
          <w:sz w:val="24"/>
          <w:szCs w:val="24"/>
          <w:highlight w:val="none"/>
          <w:u w:val="single"/>
          <w:lang w:val="en-US" w:eastAsia="zh-CN"/>
        </w:rPr>
        <w:t>14点00分</w:t>
      </w:r>
      <w:r>
        <w:rPr>
          <w:rStyle w:val="76"/>
          <w:rFonts w:hint="eastAsia" w:ascii="宋体" w:hAnsi="宋体" w:eastAsia="宋体" w:cs="宋体"/>
          <w:bCs w:val="0"/>
          <w:color w:val="auto"/>
          <w:kern w:val="2"/>
          <w:sz w:val="24"/>
          <w:szCs w:val="24"/>
          <w:highlight w:val="none"/>
          <w:u w:val="single"/>
          <w:lang w:val="en-US" w:eastAsia="zh-CN"/>
        </w:rPr>
        <w:t>00</w:t>
      </w:r>
      <w:r>
        <w:rPr>
          <w:rStyle w:val="76"/>
          <w:rFonts w:hint="eastAsia" w:ascii="宋体" w:hAnsi="宋体" w:eastAsia="宋体" w:cs="宋体"/>
          <w:bCs/>
          <w:color w:val="auto"/>
          <w:kern w:val="2"/>
          <w:sz w:val="24"/>
          <w:szCs w:val="24"/>
          <w:highlight w:val="none"/>
          <w:u w:val="single"/>
        </w:rPr>
        <w:t>秒</w:t>
      </w:r>
      <w:r>
        <w:rPr>
          <w:rFonts w:hint="eastAsia" w:ascii="宋体" w:hAnsi="宋体" w:cs="宋体"/>
          <w:sz w:val="24"/>
          <w:highlight w:val="none"/>
          <w:u w:val="single"/>
        </w:rPr>
        <w:t>（北京时间）；</w:t>
      </w:r>
    </w:p>
    <w:p w14:paraId="5BBAAB4B">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42719F80">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4F58BACE">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EBA4916">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742F022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0D27347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5FE4AA">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A7E338">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77B183">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4A75C53B">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01C73AEC">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cs="宋体"/>
          <w:sz w:val="24"/>
          <w:highlight w:val="none"/>
          <w:lang w:eastAsia="zh-CN"/>
        </w:rPr>
        <w:t>杭州市生态环境局余杭分局</w:t>
      </w:r>
      <w:r>
        <w:rPr>
          <w:rFonts w:hint="eastAsia" w:ascii="宋体" w:hAnsi="宋体" w:cs="宋体"/>
          <w:sz w:val="24"/>
          <w:highlight w:val="none"/>
        </w:rPr>
        <w:t xml:space="preserve"> </w:t>
      </w:r>
    </w:p>
    <w:p w14:paraId="540984B7">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color w:val="auto"/>
          <w:sz w:val="24"/>
          <w:highlight w:val="none"/>
        </w:rPr>
        <w:t xml:space="preserve">杭州市余杭区文一西路1500号余杭区人民政府5号楼11楼。 </w:t>
      </w:r>
      <w:r>
        <w:rPr>
          <w:rFonts w:hint="eastAsia" w:ascii="宋体" w:hAnsi="宋体" w:cs="宋体"/>
          <w:sz w:val="24"/>
          <w:highlight w:val="none"/>
        </w:rPr>
        <w:t xml:space="preserve">       </w:t>
      </w:r>
    </w:p>
    <w:p w14:paraId="19E73924">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项目联系人（询问）：</w:t>
      </w:r>
      <w:r>
        <w:rPr>
          <w:rFonts w:ascii="宋体" w:hAnsi="宋体" w:eastAsia="宋体" w:cs="宋体"/>
          <w:sz w:val="24"/>
          <w:szCs w:val="24"/>
        </w:rPr>
        <w:t>单丹</w:t>
      </w:r>
      <w:r>
        <w:rPr>
          <w:rFonts w:hint="eastAsia" w:ascii="宋体" w:hAnsi="宋体" w:cs="宋体"/>
          <w:color w:val="auto"/>
          <w:sz w:val="24"/>
          <w:highlight w:val="none"/>
          <w:lang w:val="en-US" w:eastAsia="zh-CN"/>
        </w:rPr>
        <w:t xml:space="preserve">     </w:t>
      </w:r>
      <w:r>
        <w:rPr>
          <w:rFonts w:hint="eastAsia" w:ascii="宋体" w:hAnsi="宋体" w:eastAsia="宋体" w:cs="宋体"/>
          <w:sz w:val="24"/>
          <w:highlight w:val="none"/>
          <w:lang w:val="en-US" w:eastAsia="zh-CN"/>
        </w:rPr>
        <w:tab/>
      </w:r>
      <w:r>
        <w:rPr>
          <w:rFonts w:hint="eastAsia" w:ascii="宋体" w:hAnsi="宋体" w:eastAsia="宋体" w:cs="宋体"/>
          <w:sz w:val="24"/>
          <w:highlight w:val="none"/>
        </w:rPr>
        <w:t xml:space="preserve"> 项目联系方式（询问）：</w:t>
      </w:r>
      <w:r>
        <w:rPr>
          <w:rFonts w:hint="eastAsia" w:cs="宋体"/>
          <w:sz w:val="24"/>
          <w:highlight w:val="none"/>
          <w:lang w:val="en-US" w:eastAsia="zh-CN"/>
        </w:rPr>
        <w:t>0571-</w:t>
      </w:r>
      <w:r>
        <w:rPr>
          <w:rFonts w:ascii="宋体" w:hAnsi="宋体" w:eastAsia="宋体" w:cs="宋体"/>
          <w:sz w:val="24"/>
          <w:szCs w:val="24"/>
        </w:rPr>
        <w:t>89518037</w:t>
      </w:r>
    </w:p>
    <w:p w14:paraId="2A795D5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质疑联系人：王峰</w:t>
      </w:r>
      <w:r>
        <w:rPr>
          <w:rFonts w:hint="eastAsia" w:cs="宋体"/>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质疑联系方式：</w:t>
      </w:r>
      <w:r>
        <w:rPr>
          <w:rFonts w:hint="eastAsia" w:cs="宋体"/>
          <w:sz w:val="24"/>
          <w:highlight w:val="none"/>
          <w:lang w:val="en-US" w:eastAsia="zh-CN"/>
        </w:rPr>
        <w:t>0571-</w:t>
      </w:r>
      <w:r>
        <w:rPr>
          <w:rFonts w:ascii="宋体" w:hAnsi="宋体" w:eastAsia="宋体" w:cs="宋体"/>
          <w:sz w:val="24"/>
          <w:szCs w:val="24"/>
        </w:rPr>
        <w:t>89518037</w:t>
      </w:r>
    </w:p>
    <w:p w14:paraId="33612179">
      <w:pPr>
        <w:spacing w:line="360" w:lineRule="auto"/>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2.采购代理机构信息            </w:t>
      </w:r>
    </w:p>
    <w:p w14:paraId="3CD660C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称：耀华建设管理有限公司</w:t>
      </w:r>
    </w:p>
    <w:p w14:paraId="6DC3A0D0">
      <w:pPr>
        <w:spacing w:line="360" w:lineRule="auto"/>
        <w:ind w:firstLine="480" w:firstLineChars="200"/>
        <w:rPr>
          <w:rFonts w:hint="eastAsia" w:ascii="宋体" w:hAnsi="宋体" w:eastAsia="宋体" w:cs="宋体"/>
          <w:sz w:val="24"/>
          <w:highlight w:val="none"/>
          <w:lang w:val="en-US" w:eastAsia="zh-CN"/>
        </w:rPr>
      </w:pPr>
      <w:r>
        <w:rPr>
          <w:rFonts w:hint="eastAsia" w:cs="宋体"/>
          <w:sz w:val="24"/>
          <w:highlight w:val="none"/>
          <w:lang w:val="en-US" w:eastAsia="zh-CN"/>
        </w:rPr>
        <w:t>余杭地址：</w:t>
      </w:r>
      <w:r>
        <w:rPr>
          <w:rFonts w:hint="eastAsia"/>
          <w:highlight w:val="none"/>
        </w:rPr>
        <w:t>杭州市余杭区联创街77号汇银中心3幢2单元（整幢）</w:t>
      </w:r>
      <w:r>
        <w:rPr>
          <w:rFonts w:hint="eastAsia"/>
          <w:highlight w:val="none"/>
          <w:lang w:eastAsia="zh-CN"/>
        </w:rPr>
        <w:t>。</w:t>
      </w:r>
    </w:p>
    <w:p w14:paraId="536A2065">
      <w:pPr>
        <w:spacing w:line="360" w:lineRule="auto"/>
        <w:ind w:firstLine="480" w:firstLineChars="200"/>
        <w:rPr>
          <w:rFonts w:hint="eastAsia" w:ascii="宋体" w:hAnsi="宋体" w:eastAsia="宋体" w:cs="宋体"/>
          <w:sz w:val="24"/>
          <w:highlight w:val="none"/>
        </w:rPr>
      </w:pPr>
      <w:r>
        <w:rPr>
          <w:rFonts w:hint="eastAsia" w:cs="宋体"/>
          <w:sz w:val="24"/>
          <w:highlight w:val="none"/>
          <w:lang w:eastAsia="zh-CN"/>
        </w:rPr>
        <w:t>临平</w:t>
      </w:r>
      <w:r>
        <w:rPr>
          <w:rFonts w:hint="eastAsia" w:ascii="宋体" w:hAnsi="宋体" w:eastAsia="宋体" w:cs="宋体"/>
          <w:sz w:val="24"/>
          <w:highlight w:val="none"/>
        </w:rPr>
        <w:t>地址：杭州市临平区南苑街道华元欢乐城-华元大厦20层</w:t>
      </w:r>
      <w:r>
        <w:rPr>
          <w:rFonts w:hint="eastAsia" w:cs="宋体"/>
          <w:sz w:val="24"/>
          <w:highlight w:val="none"/>
          <w:lang w:eastAsia="zh-CN"/>
        </w:rPr>
        <w:t>（整层）</w:t>
      </w:r>
      <w:r>
        <w:rPr>
          <w:rFonts w:hint="eastAsia" w:ascii="宋体" w:hAnsi="宋体" w:eastAsia="宋体" w:cs="宋体"/>
          <w:sz w:val="24"/>
          <w:highlight w:val="none"/>
        </w:rPr>
        <w:t>。</w:t>
      </w:r>
    </w:p>
    <w:p w14:paraId="61A05B0B">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李一帆</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项目联系方式（询问）：</w:t>
      </w:r>
      <w:r>
        <w:rPr>
          <w:rFonts w:hint="eastAsia" w:ascii="宋体" w:hAnsi="宋体" w:cs="宋体"/>
          <w:sz w:val="24"/>
        </w:rPr>
        <w:t>0571-86320706</w:t>
      </w:r>
    </w:p>
    <w:p w14:paraId="7A41E4D0">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质疑联系人：单成燕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质疑联系方式：0571-86320727</w:t>
      </w:r>
      <w:r>
        <w:rPr>
          <w:rFonts w:hint="eastAsia" w:cs="宋体"/>
          <w:sz w:val="24"/>
          <w:highlight w:val="none"/>
          <w:lang w:val="en-US" w:eastAsia="zh-CN"/>
        </w:rPr>
        <w:t>/18072887619</w:t>
      </w:r>
    </w:p>
    <w:p w14:paraId="614E16F4">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18B0A618">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highlight w:val="none"/>
        </w:rPr>
        <w:t>名  称：</w:t>
      </w:r>
      <w:r>
        <w:rPr>
          <w:rFonts w:hint="eastAsia" w:cs="宋体"/>
          <w:sz w:val="24"/>
          <w:highlight w:val="none"/>
          <w:lang w:eastAsia="zh-CN"/>
        </w:rPr>
        <w:t>杭州市余杭区财政局、浙江省政府采购行政裁决服务中心（杭州）</w:t>
      </w:r>
    </w:p>
    <w:p w14:paraId="77220118">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highlight w:val="none"/>
        </w:rPr>
        <w:t>地</w:t>
      </w:r>
      <w:r>
        <w:rPr>
          <w:rFonts w:hint="eastAsia" w:cs="宋体"/>
          <w:sz w:val="24"/>
          <w:highlight w:val="none"/>
          <w:lang w:val="en-US" w:eastAsia="zh-CN"/>
        </w:rPr>
        <w:t xml:space="preserve">  </w:t>
      </w:r>
      <w:r>
        <w:rPr>
          <w:rFonts w:hint="eastAsia" w:ascii="宋体" w:hAnsi="宋体" w:cs="宋体"/>
          <w:sz w:val="24"/>
          <w:highlight w:val="none"/>
        </w:rPr>
        <w:t>址：</w:t>
      </w:r>
      <w:r>
        <w:rPr>
          <w:rFonts w:hint="eastAsia" w:cs="宋体"/>
          <w:sz w:val="24"/>
          <w:highlight w:val="none"/>
          <w:lang w:eastAsia="zh-CN"/>
        </w:rPr>
        <w:t>杭州市上城区清泰街549号城建综合大楼11楼</w:t>
      </w:r>
      <w:r>
        <w:rPr>
          <w:rFonts w:hint="eastAsia" w:ascii="宋体" w:hAnsi="宋体" w:cs="宋体"/>
          <w:sz w:val="24"/>
          <w:highlight w:val="none"/>
          <w:lang w:eastAsia="zh-CN"/>
        </w:rPr>
        <w:t xml:space="preserve"> (快递仅限ems或顺丰)。</w:t>
      </w:r>
      <w:r>
        <w:rPr>
          <w:rFonts w:hint="eastAsia" w:ascii="宋体" w:hAnsi="宋体" w:cs="宋体"/>
          <w:sz w:val="24"/>
          <w:highlight w:val="none"/>
        </w:rPr>
        <w:t xml:space="preserve"> </w:t>
      </w:r>
    </w:p>
    <w:p w14:paraId="140209C3">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4A4C5529">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联系人 ：</w:t>
      </w:r>
      <w:r>
        <w:rPr>
          <w:rFonts w:hint="eastAsia" w:ascii="宋体" w:hAnsi="宋体" w:cs="宋体"/>
          <w:sz w:val="24"/>
          <w:highlight w:val="none"/>
          <w:lang w:eastAsia="zh-CN"/>
        </w:rPr>
        <w:t xml:space="preserve">朱女士、王女士 </w:t>
      </w:r>
    </w:p>
    <w:p w14:paraId="2320633B">
      <w:pPr>
        <w:spacing w:line="360" w:lineRule="auto"/>
        <w:ind w:firstLine="0"/>
        <w:rPr>
          <w:rFonts w:ascii="宋体" w:hAnsi="宋体" w:cs="宋体"/>
          <w:sz w:val="24"/>
          <w:highlight w:val="none"/>
        </w:rPr>
      </w:pPr>
      <w:r>
        <w:rPr>
          <w:rFonts w:hint="eastAsia" w:ascii="宋体" w:hAnsi="宋体" w:cs="宋体"/>
          <w:sz w:val="24"/>
          <w:highlight w:val="none"/>
        </w:rPr>
        <w:t xml:space="preserve">    监督投诉电话：</w:t>
      </w:r>
      <w:r>
        <w:rPr>
          <w:rFonts w:hint="eastAsia" w:cs="宋体"/>
          <w:sz w:val="24"/>
          <w:highlight w:val="none"/>
          <w:lang w:eastAsia="zh-CN"/>
        </w:rPr>
        <w:t>0571-87227671,0571-87800218</w:t>
      </w:r>
      <w:r>
        <w:rPr>
          <w:rFonts w:hint="eastAsia" w:ascii="宋体" w:hAnsi="宋体" w:cs="宋体"/>
          <w:sz w:val="24"/>
          <w:highlight w:val="none"/>
          <w:lang w:eastAsia="zh-CN"/>
        </w:rPr>
        <w:t xml:space="preserve"> </w:t>
      </w:r>
    </w:p>
    <w:p w14:paraId="61033187">
      <w:pPr>
        <w:spacing w:line="360" w:lineRule="auto"/>
        <w:ind w:firstLine="480"/>
        <w:rPr>
          <w:rFonts w:ascii="宋体" w:hAnsi="宋体" w:cs="宋体"/>
          <w:sz w:val="24"/>
          <w:highlight w:val="none"/>
        </w:rPr>
      </w:pPr>
    </w:p>
    <w:p w14:paraId="5F7A3071">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56DEF181">
      <w:pPr>
        <w:spacing w:line="360" w:lineRule="auto"/>
        <w:ind w:firstLine="480" w:firstLineChars="200"/>
        <w:rPr>
          <w:rFonts w:ascii="宋体" w:hAnsi="宋体" w:cs="宋体"/>
          <w:b/>
          <w:sz w:val="36"/>
          <w:szCs w:val="20"/>
          <w:highlight w:val="none"/>
        </w:rPr>
      </w:pPr>
      <w:r>
        <w:rPr>
          <w:rFonts w:hint="eastAsia" w:ascii="宋体" w:hAnsi="宋体" w:cs="宋体"/>
          <w:sz w:val="24"/>
          <w:highlight w:val="none"/>
        </w:rPr>
        <w:t>CA问题联系电话（人工）：汇信CA 400-888-4636；天谷CA 400-087-8198。</w:t>
      </w:r>
      <w:r>
        <w:rPr>
          <w:rFonts w:ascii="宋体" w:hAnsi="宋体" w:cs="宋体"/>
          <w:b/>
          <w:sz w:val="36"/>
          <w:szCs w:val="20"/>
          <w:highlight w:val="none"/>
        </w:rPr>
        <w:br w:type="page"/>
      </w:r>
    </w:p>
    <w:p w14:paraId="4B7636E4">
      <w:pPr>
        <w:pStyle w:val="5"/>
        <w:spacing w:line="240" w:lineRule="auto"/>
        <w:rPr>
          <w:highlight w:val="none"/>
        </w:rPr>
      </w:pPr>
      <w:r>
        <w:rPr>
          <w:rFonts w:hint="eastAsia"/>
          <w:highlight w:val="none"/>
        </w:rPr>
        <w:t>第二部分 投标人须知</w:t>
      </w:r>
    </w:p>
    <w:p w14:paraId="0082BD2D">
      <w:pPr>
        <w:adjustRightInd/>
        <w:spacing w:line="24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5"/>
        <w:gridCol w:w="6243"/>
      </w:tblGrid>
      <w:tr w14:paraId="554D0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rPr>
        <w:tc>
          <w:tcPr>
            <w:tcW w:w="629" w:type="dxa"/>
            <w:tcBorders>
              <w:top w:val="single" w:color="auto" w:sz="4" w:space="0"/>
              <w:left w:val="single" w:color="auto" w:sz="4" w:space="0"/>
              <w:bottom w:val="single" w:color="auto" w:sz="4" w:space="0"/>
              <w:right w:val="single" w:color="auto" w:sz="4" w:space="0"/>
            </w:tcBorders>
            <w:vAlign w:val="center"/>
          </w:tcPr>
          <w:p w14:paraId="7D4B26BC">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695" w:type="dxa"/>
            <w:tcBorders>
              <w:top w:val="single" w:color="000000" w:sz="8" w:space="0"/>
              <w:left w:val="single" w:color="auto" w:sz="4" w:space="0"/>
              <w:bottom w:val="single" w:color="000000" w:sz="8" w:space="0"/>
              <w:right w:val="single" w:color="000000" w:sz="8" w:space="0"/>
            </w:tcBorders>
            <w:vAlign w:val="center"/>
          </w:tcPr>
          <w:p w14:paraId="755E2E1D">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43" w:type="dxa"/>
            <w:tcBorders>
              <w:top w:val="single" w:color="000000" w:sz="8" w:space="0"/>
              <w:left w:val="single" w:color="000000" w:sz="2" w:space="0"/>
              <w:bottom w:val="single" w:color="000000" w:sz="8" w:space="0"/>
              <w:right w:val="single" w:color="000000" w:sz="8" w:space="0"/>
            </w:tcBorders>
            <w:vAlign w:val="center"/>
          </w:tcPr>
          <w:p w14:paraId="57881810">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63826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rPr>
        <w:tc>
          <w:tcPr>
            <w:tcW w:w="629" w:type="dxa"/>
            <w:tcBorders>
              <w:top w:val="single" w:color="auto" w:sz="4" w:space="0"/>
              <w:left w:val="single" w:color="auto" w:sz="4" w:space="0"/>
              <w:bottom w:val="single" w:color="auto" w:sz="4" w:space="0"/>
              <w:right w:val="single" w:color="auto" w:sz="4" w:space="0"/>
            </w:tcBorders>
            <w:vAlign w:val="center"/>
          </w:tcPr>
          <w:p w14:paraId="661234A6">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695" w:type="dxa"/>
            <w:tcBorders>
              <w:top w:val="single" w:color="000000" w:sz="8" w:space="0"/>
              <w:left w:val="single" w:color="auto" w:sz="4" w:space="0"/>
              <w:bottom w:val="single" w:color="000000" w:sz="8" w:space="0"/>
              <w:right w:val="single" w:color="000000" w:sz="8" w:space="0"/>
            </w:tcBorders>
            <w:vAlign w:val="center"/>
          </w:tcPr>
          <w:p w14:paraId="5F5A53F6">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243" w:type="dxa"/>
            <w:tcBorders>
              <w:top w:val="single" w:color="000000" w:sz="8" w:space="0"/>
              <w:left w:val="single" w:color="000000" w:sz="2" w:space="0"/>
              <w:bottom w:val="single" w:color="000000" w:sz="8" w:space="0"/>
              <w:right w:val="single" w:color="000000" w:sz="8" w:space="0"/>
            </w:tcBorders>
            <w:vAlign w:val="center"/>
          </w:tcPr>
          <w:p w14:paraId="4FABEFEC">
            <w:pPr>
              <w:spacing w:line="360" w:lineRule="auto"/>
              <w:ind w:firstLine="240" w:firstLineChars="100"/>
              <w:rPr>
                <w:rFonts w:ascii="宋体" w:hAnsi="宋体" w:cs="宋体"/>
                <w:sz w:val="24"/>
                <w:highlight w:val="none"/>
              </w:rPr>
            </w:pPr>
            <w:r>
              <w:rPr>
                <w:rFonts w:hint="eastAsia" w:ascii="宋体" w:hAnsi="宋体" w:cs="宋体"/>
                <w:sz w:val="24"/>
                <w:highlight w:val="none"/>
              </w:rPr>
              <w:t>服务类。</w:t>
            </w:r>
          </w:p>
        </w:tc>
      </w:tr>
      <w:tr w14:paraId="7AFD4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C4CD52D">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695" w:type="dxa"/>
            <w:tcBorders>
              <w:top w:val="single" w:color="000000" w:sz="8" w:space="0"/>
              <w:left w:val="single" w:color="auto" w:sz="4" w:space="0"/>
              <w:bottom w:val="single" w:color="000000" w:sz="8" w:space="0"/>
              <w:right w:val="single" w:color="000000" w:sz="8" w:space="0"/>
            </w:tcBorders>
            <w:vAlign w:val="center"/>
          </w:tcPr>
          <w:p w14:paraId="4DB605B6">
            <w:pPr>
              <w:snapToGrid w:val="0"/>
              <w:spacing w:line="312"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43" w:type="dxa"/>
            <w:tcBorders>
              <w:top w:val="single" w:color="000000" w:sz="8" w:space="0"/>
              <w:left w:val="single" w:color="000000" w:sz="2" w:space="0"/>
              <w:bottom w:val="single" w:color="000000" w:sz="8" w:space="0"/>
              <w:right w:val="single" w:color="000000" w:sz="8" w:space="0"/>
            </w:tcBorders>
            <w:vAlign w:val="center"/>
          </w:tcPr>
          <w:p w14:paraId="5472181A">
            <w:pPr>
              <w:numPr>
                <w:ilvl w:val="0"/>
                <w:numId w:val="1"/>
              </w:numPr>
              <w:snapToGrid w:val="0"/>
              <w:spacing w:line="312"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ascii="宋体" w:hAnsi="宋体" w:cs="宋体"/>
                <w:b/>
                <w:bCs/>
                <w:kern w:val="0"/>
                <w:sz w:val="24"/>
                <w:highlight w:val="none"/>
                <w:u w:val="single"/>
                <w:lang w:eastAsia="zh-CN"/>
              </w:rPr>
              <w:t xml:space="preserve"> </w:t>
            </w:r>
            <w:r>
              <w:rPr>
                <w:rFonts w:hint="eastAsia" w:cs="宋体"/>
                <w:b/>
                <w:bCs/>
                <w:kern w:val="0"/>
                <w:sz w:val="24"/>
                <w:highlight w:val="none"/>
                <w:u w:val="single"/>
                <w:lang w:eastAsia="zh-CN"/>
              </w:rPr>
              <w:t>余杭区生态环境监管服务项目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7400AA1">
            <w:pPr>
              <w:numPr>
                <w:ilvl w:val="0"/>
                <w:numId w:val="1"/>
              </w:numPr>
              <w:snapToGrid w:val="0"/>
              <w:spacing w:line="312" w:lineRule="auto"/>
              <w:rPr>
                <w:rFonts w:ascii="宋体" w:hAnsi="宋体" w:cs="宋体"/>
                <w:kern w:val="0"/>
                <w:sz w:val="24"/>
                <w:highlight w:val="none"/>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kern w:val="0"/>
                <w:highlight w:val="none"/>
                <w:u w:val="single"/>
              </w:rPr>
              <w:t>其他未列明行业</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322F230">
            <w:pPr>
              <w:widowControl/>
              <w:adjustRightInd/>
              <w:snapToGrid w:val="0"/>
              <w:spacing w:line="240" w:lineRule="auto"/>
              <w:ind w:firstLine="0" w:firstLineChars="0"/>
              <w:rPr>
                <w:b/>
                <w:bCs/>
              </w:rPr>
            </w:pPr>
            <w:r>
              <w:rPr>
                <w:rFonts w:ascii="宋体" w:hAnsi="宋体" w:eastAsia="宋体" w:cs="宋体"/>
                <w:kern w:val="2"/>
                <w:sz w:val="24"/>
                <w:szCs w:val="24"/>
                <w:lang w:val="en-US" w:eastAsia="zh-CN" w:bidi="ar-SA"/>
              </w:rPr>
              <w:drawing>
                <wp:inline distT="0" distB="0" distL="114300" distR="114300">
                  <wp:extent cx="3985895" cy="267970"/>
                  <wp:effectExtent l="0" t="0" r="14605"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4">
                            <a:lum/>
                          </a:blip>
                          <a:srcRect l="1073" b="16270"/>
                          <a:stretch>
                            <a:fillRect/>
                          </a:stretch>
                        </pic:blipFill>
                        <pic:spPr>
                          <a:xfrm>
                            <a:off x="0" y="0"/>
                            <a:ext cx="3985895" cy="267970"/>
                          </a:xfrm>
                          <a:prstGeom prst="rect">
                            <a:avLst/>
                          </a:prstGeom>
                          <a:noFill/>
                          <a:ln>
                            <a:noFill/>
                          </a:ln>
                        </pic:spPr>
                      </pic:pic>
                    </a:graphicData>
                  </a:graphic>
                </wp:inline>
              </w:drawing>
            </w:r>
          </w:p>
          <w:p w14:paraId="470305E9">
            <w:pPr>
              <w:widowControl/>
              <w:adjustRightInd/>
              <w:snapToGrid w:val="0"/>
              <w:spacing w:line="240" w:lineRule="auto"/>
              <w:ind w:firstLine="0" w:firstLineChars="0"/>
              <w:rPr>
                <w:rFonts w:ascii="宋体" w:hAnsi="宋体" w:cs="宋体"/>
                <w:color w:val="000000"/>
                <w:kern w:val="0"/>
                <w:szCs w:val="24"/>
                <w:highlight w:val="none"/>
                <w:u w:val="single"/>
                <w:lang w:val="zh-CN"/>
              </w:rPr>
            </w:pPr>
            <w:r>
              <w:rPr>
                <w:rFonts w:ascii="宋体" w:hAnsi="宋体" w:eastAsia="宋体" w:cs="宋体"/>
                <w:kern w:val="2"/>
                <w:sz w:val="24"/>
                <w:szCs w:val="24"/>
                <w:lang w:val="en-US" w:eastAsia="zh-CN" w:bidi="ar-SA"/>
              </w:rPr>
              <w:drawing>
                <wp:inline distT="0" distB="0" distL="114300" distR="114300">
                  <wp:extent cx="3928745" cy="255270"/>
                  <wp:effectExtent l="0" t="0" r="1460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5">
                            <a:lum/>
                          </a:blip>
                          <a:stretch>
                            <a:fillRect/>
                          </a:stretch>
                        </pic:blipFill>
                        <pic:spPr>
                          <a:xfrm>
                            <a:off x="0" y="0"/>
                            <a:ext cx="3928745" cy="255270"/>
                          </a:xfrm>
                          <a:prstGeom prst="rect">
                            <a:avLst/>
                          </a:prstGeom>
                          <a:noFill/>
                          <a:ln>
                            <a:noFill/>
                          </a:ln>
                        </pic:spPr>
                      </pic:pic>
                    </a:graphicData>
                  </a:graphic>
                </wp:inline>
              </w:drawing>
            </w:r>
            <w:r>
              <w:rPr>
                <w:rFonts w:hint="eastAsia" w:ascii="宋体" w:hAnsi="宋体" w:cs="宋体"/>
                <w:color w:val="000000"/>
                <w:szCs w:val="24"/>
                <w:highlight w:val="none"/>
                <w:shd w:val="clear" w:color="auto" w:fill="FFFFFF"/>
                <w:lang w:val="zh-CN" w:bidi="zh-CN"/>
              </w:rPr>
              <w:t xml:space="preserve">说明： </w:t>
            </w:r>
          </w:p>
          <w:p w14:paraId="79D1F739">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68049045">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4539ACBE">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3.企业划分指标以现行统计制度为准。</w:t>
            </w:r>
          </w:p>
          <w:p w14:paraId="351E92E1">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0368E2FE">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51EDE4E">
            <w:pPr>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4C2D1234">
            <w:pPr>
              <w:pStyle w:val="623"/>
              <w:widowControl w:val="0"/>
              <w:tabs>
                <w:tab w:val="left" w:pos="1070"/>
              </w:tabs>
              <w:wordWrap/>
              <w:snapToGrid/>
              <w:spacing w:line="312" w:lineRule="auto"/>
              <w:ind w:right="52" w:firstLine="0" w:firstLineChars="0"/>
              <w:textAlignment w:val="auto"/>
              <w:rPr>
                <w:rFonts w:hint="eastAsia" w:ascii="宋体" w:hAnsi="宋体" w:eastAsia="宋体" w:cs="宋体"/>
                <w:color w:val="000000"/>
                <w:sz w:val="24"/>
                <w:szCs w:val="24"/>
                <w:highlight w:val="none"/>
                <w:u w:val="single"/>
                <w:lang w:val="zh-CN" w:eastAsia="zh-CN"/>
              </w:rPr>
            </w:pPr>
            <w:r>
              <w:rPr>
                <w:rFonts w:hint="eastAsia" w:ascii="宋体" w:hAnsi="宋体" w:eastAsia="宋体" w:cs="宋体"/>
                <w:color w:val="000000"/>
                <w:spacing w:val="0"/>
                <w:sz w:val="24"/>
                <w:szCs w:val="24"/>
                <w:highlight w:val="none"/>
                <w:u w:val="single"/>
                <w:lang w:val="zh-CN" w:eastAsia="zh-CN"/>
              </w:rPr>
              <w:t>(</w:t>
            </w:r>
            <w:r>
              <w:rPr>
                <w:rFonts w:hint="eastAsia" w:ascii="宋体" w:hAnsi="宋体" w:cs="宋体"/>
                <w:color w:val="000000"/>
                <w:spacing w:val="0"/>
                <w:sz w:val="24"/>
                <w:szCs w:val="24"/>
                <w:highlight w:val="none"/>
                <w:u w:val="single"/>
                <w:lang w:val="en-US" w:eastAsia="zh-CN"/>
              </w:rPr>
              <w:t>3</w:t>
            </w:r>
            <w:r>
              <w:rPr>
                <w:rFonts w:hint="eastAsia" w:ascii="宋体" w:hAnsi="宋体" w:eastAsia="宋体" w:cs="宋体"/>
                <w:color w:val="000000"/>
                <w:spacing w:val="0"/>
                <w:sz w:val="24"/>
                <w:szCs w:val="24"/>
                <w:highlight w:val="none"/>
                <w:u w:val="single"/>
                <w:lang w:val="zh-CN" w:eastAsia="zh-CN"/>
              </w:rPr>
              <w:t>)符合小微企业划分标准的个体工商户，视同小微企业。</w:t>
            </w:r>
          </w:p>
          <w:p w14:paraId="355F077F">
            <w:pPr>
              <w:snapToGrid w:val="0"/>
              <w:spacing w:line="312" w:lineRule="auto"/>
              <w:ind w:firstLine="0" w:firstLineChars="0"/>
              <w:rPr>
                <w:rFonts w:ascii="宋体" w:hAnsi="宋体" w:cs="宋体"/>
                <w:highlight w:val="none"/>
              </w:rPr>
            </w:pPr>
            <w:r>
              <w:rPr>
                <w:rFonts w:hint="eastAsia" w:ascii="宋体" w:hAnsi="宋体" w:eastAsia="宋体" w:cs="宋体"/>
                <w:color w:val="000000"/>
                <w:spacing w:val="0"/>
                <w:kern w:val="0"/>
                <w:sz w:val="24"/>
                <w:szCs w:val="24"/>
                <w:highlight w:val="none"/>
                <w:u w:val="single"/>
                <w:lang w:val="zh-CN"/>
              </w:rPr>
              <w:t>(</w:t>
            </w:r>
            <w:r>
              <w:rPr>
                <w:rFonts w:hint="eastAsia" w:cs="宋体"/>
                <w:color w:val="000000"/>
                <w:spacing w:val="0"/>
                <w:kern w:val="0"/>
                <w:sz w:val="24"/>
                <w:szCs w:val="24"/>
                <w:highlight w:val="none"/>
                <w:u w:val="single"/>
                <w:lang w:val="en-US" w:eastAsia="zh-CN"/>
              </w:rPr>
              <w:t>4</w:t>
            </w:r>
            <w:r>
              <w:rPr>
                <w:rFonts w:hint="eastAsia" w:ascii="宋体" w:hAnsi="宋体" w:eastAsia="宋体" w:cs="宋体"/>
                <w:color w:val="000000"/>
                <w:spacing w:val="0"/>
                <w:kern w:val="0"/>
                <w:sz w:val="24"/>
                <w:szCs w:val="24"/>
                <w:highlight w:val="none"/>
                <w:u w:val="single"/>
                <w:lang w:val="zh-CN"/>
              </w:rPr>
              <w:t xml:space="preserve">)监狱企业和残疾人福利性单位视同小型、微型企业， </w:t>
            </w:r>
            <w:r>
              <w:rPr>
                <w:rFonts w:hint="eastAsia" w:ascii="宋体" w:hAnsi="宋体" w:eastAsia="宋体" w:cs="宋体"/>
                <w:color w:val="000000"/>
                <w:kern w:val="0"/>
                <w:sz w:val="24"/>
                <w:szCs w:val="24"/>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4"/>
                <w:szCs w:val="24"/>
                <w:highlight w:val="none"/>
                <w:u w:val="single"/>
                <w:lang w:val="zh-CN"/>
              </w:rPr>
              <w:t>疾人联合会关于促进残疾人就业政府采购政策的通知》</w:t>
            </w:r>
            <w:r>
              <w:rPr>
                <w:rFonts w:hint="eastAsia" w:ascii="宋体" w:hAnsi="宋体" w:eastAsia="宋体" w:cs="宋体"/>
                <w:color w:val="000000"/>
                <w:kern w:val="0"/>
                <w:sz w:val="24"/>
                <w:szCs w:val="24"/>
                <w:highlight w:val="none"/>
                <w:u w:val="single"/>
                <w:lang w:val="zh-CN"/>
              </w:rPr>
              <w:t>（财库〔2017〕141 号）的规定执行。</w:t>
            </w:r>
          </w:p>
        </w:tc>
      </w:tr>
      <w:tr w14:paraId="693FA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38CC84D0">
            <w:pPr>
              <w:snapToGrid w:val="0"/>
              <w:spacing w:line="360" w:lineRule="auto"/>
              <w:jc w:val="center"/>
              <w:rPr>
                <w:rFonts w:ascii="宋体" w:hAnsi="宋体" w:cs="宋体"/>
                <w:sz w:val="24"/>
                <w:highlight w:val="none"/>
              </w:rPr>
            </w:pPr>
          </w:p>
          <w:p w14:paraId="22AA6F80">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695" w:type="dxa"/>
            <w:tcBorders>
              <w:top w:val="single" w:color="000000" w:sz="8" w:space="0"/>
              <w:left w:val="single" w:color="auto" w:sz="4" w:space="0"/>
              <w:bottom w:val="single" w:color="000000" w:sz="8" w:space="0"/>
              <w:right w:val="single" w:color="000000" w:sz="8" w:space="0"/>
            </w:tcBorders>
            <w:vAlign w:val="center"/>
          </w:tcPr>
          <w:p w14:paraId="6E702241">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40298D74">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312CC9D8">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78C9C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701E39F">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695" w:type="dxa"/>
            <w:tcBorders>
              <w:top w:val="single" w:color="000000" w:sz="8" w:space="0"/>
              <w:left w:val="single" w:color="auto" w:sz="4" w:space="0"/>
              <w:bottom w:val="single" w:color="000000" w:sz="8" w:space="0"/>
              <w:right w:val="single" w:color="000000" w:sz="8" w:space="0"/>
            </w:tcBorders>
            <w:vAlign w:val="center"/>
          </w:tcPr>
          <w:p w14:paraId="0998FBAB">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243" w:type="dxa"/>
            <w:tcBorders>
              <w:top w:val="single" w:color="000000" w:sz="8" w:space="0"/>
              <w:left w:val="single" w:color="000000" w:sz="2" w:space="0"/>
              <w:bottom w:val="single" w:color="000000" w:sz="8" w:space="0"/>
              <w:right w:val="single" w:color="000000" w:sz="8" w:space="0"/>
            </w:tcBorders>
            <w:vAlign w:val="center"/>
          </w:tcPr>
          <w:p w14:paraId="4F13D42E">
            <w:pPr>
              <w:spacing w:line="360" w:lineRule="auto"/>
              <w:rPr>
                <w:rFonts w:hint="eastAsia" w:ascii="宋体" w:hAnsi="宋体" w:cs="宋体"/>
                <w:sz w:val="24"/>
                <w:highlight w:val="none"/>
              </w:rPr>
            </w:pPr>
            <w:r>
              <w:rPr>
                <w:rFonts w:ascii="Wingdings" w:hAnsi="Wingdings" w:eastAsia="宋体" w:cs="宋体"/>
                <w:kern w:val="0"/>
                <w:sz w:val="24"/>
                <w:szCs w:val="24"/>
                <w:highlight w:val="none"/>
                <w:lang w:val="en-US" w:eastAsia="zh-CN" w:bidi="ar-SA"/>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none"/>
              </w:rPr>
              <w:t>非</w:t>
            </w:r>
            <w:r>
              <w:rPr>
                <w:rFonts w:hint="eastAsia" w:ascii="宋体" w:hAnsi="宋体" w:cs="宋体"/>
                <w:sz w:val="24"/>
                <w:highlight w:val="none"/>
              </w:rPr>
              <w:t>主体、非关键性的</w:t>
            </w:r>
            <w:r>
              <w:rPr>
                <w:rFonts w:hint="eastAsia" w:cs="宋体"/>
                <w:sz w:val="24"/>
                <w:highlight w:val="none"/>
                <w:u w:val="single"/>
                <w:lang w:val="en-US" w:eastAsia="zh-CN"/>
              </w:rPr>
              <w:t xml:space="preserve"> </w:t>
            </w:r>
            <w:r>
              <w:rPr>
                <w:rFonts w:hint="eastAsia"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 xml:space="preserve"> </w:t>
            </w:r>
            <w:r>
              <w:rPr>
                <w:rFonts w:hint="eastAsia" w:ascii="宋体" w:hAnsi="宋体" w:cs="宋体"/>
                <w:sz w:val="24"/>
                <w:highlight w:val="none"/>
              </w:rPr>
              <w:t>工作分包。</w:t>
            </w:r>
          </w:p>
          <w:p w14:paraId="2E4ADBD2">
            <w:pPr>
              <w:spacing w:line="360" w:lineRule="auto"/>
              <w:rPr>
                <w:rFonts w:ascii="宋体" w:hAnsi="宋体" w:cs="宋体"/>
                <w:sz w:val="24"/>
                <w:highlight w:val="none"/>
              </w:rPr>
            </w:pPr>
            <w:r>
              <w:rPr>
                <w:rFonts w:ascii="Wingdings" w:hAnsi="Wingdings" w:eastAsia="宋体" w:cs="宋体"/>
                <w:kern w:val="0"/>
                <w:sz w:val="24"/>
                <w:szCs w:val="24"/>
                <w:highlight w:val="none"/>
                <w:lang w:val="en-US" w:eastAsia="zh-CN" w:bidi="ar-SA"/>
              </w:rPr>
              <w:sym w:font="Wingdings" w:char="00FE"/>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4B660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13D2B185">
            <w:pPr>
              <w:snapToGrid w:val="0"/>
              <w:spacing w:line="360" w:lineRule="auto"/>
              <w:jc w:val="center"/>
              <w:rPr>
                <w:rFonts w:ascii="宋体" w:hAnsi="宋体" w:cs="宋体"/>
                <w:sz w:val="24"/>
                <w:highlight w:val="none"/>
              </w:rPr>
            </w:pPr>
          </w:p>
          <w:p w14:paraId="6F2B029B">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695" w:type="dxa"/>
            <w:tcBorders>
              <w:top w:val="single" w:color="000000" w:sz="8" w:space="0"/>
              <w:left w:val="single" w:color="auto" w:sz="4" w:space="0"/>
              <w:bottom w:val="single" w:color="000000" w:sz="8" w:space="0"/>
              <w:right w:val="single" w:color="000000" w:sz="8" w:space="0"/>
            </w:tcBorders>
            <w:vAlign w:val="center"/>
          </w:tcPr>
          <w:p w14:paraId="117FF69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243" w:type="dxa"/>
            <w:tcBorders>
              <w:top w:val="single" w:color="000000" w:sz="8" w:space="0"/>
              <w:left w:val="single" w:color="000000" w:sz="2" w:space="0"/>
              <w:bottom w:val="single" w:color="000000" w:sz="8" w:space="0"/>
              <w:right w:val="single" w:color="000000" w:sz="8" w:space="0"/>
            </w:tcBorders>
            <w:vAlign w:val="center"/>
          </w:tcPr>
          <w:p w14:paraId="0532F08E">
            <w:pPr>
              <w:pStyle w:val="80"/>
              <w:ind w:left="0" w:leftChars="0" w:firstLine="0" w:firstLineChars="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5A5EAFC7">
            <w:pPr>
              <w:pStyle w:val="80"/>
              <w:ind w:left="0" w:leftChars="0" w:firstLine="0" w:firstLineChars="0"/>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7CC9D1EE">
            <w:pPr>
              <w:pStyle w:val="80"/>
              <w:ind w:left="0" w:leftChars="0" w:firstLine="0" w:firstLineChars="0"/>
              <w:rPr>
                <w:rFonts w:hint="eastAsia" w:ascii="宋体" w:hAnsi="宋体" w:eastAsia="宋体" w:cs="宋体"/>
              </w:rPr>
            </w:pPr>
            <w:r>
              <w:rPr>
                <w:rFonts w:hint="eastAsia" w:ascii="宋体" w:hAnsi="宋体" w:eastAsia="宋体" w:cs="宋体"/>
                <w:sz w:val="24"/>
                <w:szCs w:val="24"/>
              </w:rPr>
              <w:t>☐C不统一组织，供应商在获取采购文件后，自行至项目现场考察。地点： ，联系人： ，联系方式： 。</w:t>
            </w:r>
          </w:p>
        </w:tc>
      </w:tr>
      <w:tr w14:paraId="1F8BC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D155020">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695" w:type="dxa"/>
            <w:tcBorders>
              <w:top w:val="single" w:color="000000" w:sz="8" w:space="0"/>
              <w:left w:val="single" w:color="auto" w:sz="4" w:space="0"/>
              <w:bottom w:val="single" w:color="000000" w:sz="8" w:space="0"/>
              <w:right w:val="single" w:color="000000" w:sz="8" w:space="0"/>
            </w:tcBorders>
            <w:vAlign w:val="center"/>
          </w:tcPr>
          <w:p w14:paraId="74A674DB">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43" w:type="dxa"/>
            <w:tcBorders>
              <w:top w:val="single" w:color="000000" w:sz="8" w:space="0"/>
              <w:left w:val="single" w:color="000000" w:sz="2" w:space="0"/>
              <w:bottom w:val="single" w:color="000000" w:sz="8" w:space="0"/>
              <w:right w:val="single" w:color="000000" w:sz="8" w:space="0"/>
            </w:tcBorders>
            <w:vAlign w:val="center"/>
          </w:tcPr>
          <w:p w14:paraId="5FDD2B94">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0E90D02A">
            <w:pPr>
              <w:spacing w:line="360" w:lineRule="auto"/>
              <w:rPr>
                <w:rFonts w:ascii="宋体" w:hAnsi="宋体" w:cs="宋体"/>
                <w:b/>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5C5C3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31F034C">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695" w:type="dxa"/>
            <w:tcBorders>
              <w:top w:val="single" w:color="000000" w:sz="8" w:space="0"/>
              <w:left w:val="single" w:color="auto" w:sz="4" w:space="0"/>
              <w:bottom w:val="single" w:color="000000" w:sz="8" w:space="0"/>
              <w:right w:val="single" w:color="000000" w:sz="8" w:space="0"/>
            </w:tcBorders>
            <w:vAlign w:val="center"/>
          </w:tcPr>
          <w:p w14:paraId="6857BF4B">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43" w:type="dxa"/>
            <w:tcBorders>
              <w:top w:val="single" w:color="000000" w:sz="8" w:space="0"/>
              <w:left w:val="single" w:color="000000" w:sz="2" w:space="0"/>
              <w:bottom w:val="single" w:color="000000" w:sz="8" w:space="0"/>
              <w:right w:val="single" w:color="000000" w:sz="8" w:space="0"/>
            </w:tcBorders>
            <w:vAlign w:val="center"/>
          </w:tcPr>
          <w:p w14:paraId="3901661B">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4AC64E8A">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20301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75D8F1C9">
            <w:pPr>
              <w:snapToGrid w:val="0"/>
              <w:spacing w:line="360" w:lineRule="auto"/>
              <w:jc w:val="center"/>
              <w:rPr>
                <w:rFonts w:ascii="宋体" w:hAnsi="宋体" w:cs="宋体"/>
                <w:sz w:val="24"/>
                <w:highlight w:val="none"/>
              </w:rPr>
            </w:pPr>
          </w:p>
          <w:p w14:paraId="795E024A">
            <w:pPr>
              <w:snapToGrid w:val="0"/>
              <w:spacing w:line="360" w:lineRule="auto"/>
              <w:jc w:val="center"/>
              <w:rPr>
                <w:rFonts w:ascii="宋体" w:hAnsi="宋体" w:cs="宋体"/>
                <w:sz w:val="24"/>
                <w:highlight w:val="none"/>
              </w:rPr>
            </w:pPr>
          </w:p>
          <w:p w14:paraId="7CB4221E">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695" w:type="dxa"/>
            <w:vMerge w:val="restart"/>
            <w:tcBorders>
              <w:top w:val="single" w:color="000000" w:sz="8" w:space="0"/>
              <w:left w:val="single" w:color="auto" w:sz="4" w:space="0"/>
              <w:right w:val="single" w:color="000000" w:sz="8" w:space="0"/>
            </w:tcBorders>
            <w:vAlign w:val="center"/>
          </w:tcPr>
          <w:p w14:paraId="205185C8">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43" w:type="dxa"/>
            <w:tcBorders>
              <w:top w:val="single" w:color="000000" w:sz="8" w:space="0"/>
              <w:left w:val="single" w:color="000000" w:sz="2" w:space="0"/>
              <w:bottom w:val="single" w:color="auto" w:sz="4" w:space="0"/>
              <w:right w:val="single" w:color="000000" w:sz="8" w:space="0"/>
            </w:tcBorders>
            <w:vAlign w:val="center"/>
          </w:tcPr>
          <w:p w14:paraId="0F855055">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4E519BAD">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6ABCD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7570D4D4">
            <w:pPr>
              <w:snapToGrid w:val="0"/>
              <w:spacing w:line="360" w:lineRule="auto"/>
              <w:jc w:val="center"/>
              <w:rPr>
                <w:rFonts w:ascii="宋体" w:hAnsi="宋体" w:cs="宋体"/>
                <w:sz w:val="24"/>
                <w:highlight w:val="none"/>
              </w:rPr>
            </w:pPr>
          </w:p>
        </w:tc>
        <w:tc>
          <w:tcPr>
            <w:tcW w:w="1695" w:type="dxa"/>
            <w:vMerge w:val="continue"/>
            <w:tcBorders>
              <w:left w:val="single" w:color="auto" w:sz="4" w:space="0"/>
              <w:bottom w:val="single" w:color="000000" w:sz="8" w:space="0"/>
              <w:right w:val="single" w:color="000000" w:sz="8" w:space="0"/>
            </w:tcBorders>
            <w:vAlign w:val="center"/>
          </w:tcPr>
          <w:p w14:paraId="4B74A9CF">
            <w:pPr>
              <w:snapToGrid w:val="0"/>
              <w:spacing w:line="360" w:lineRule="auto"/>
              <w:jc w:val="center"/>
              <w:rPr>
                <w:rFonts w:ascii="宋体" w:hAnsi="宋体" w:cs="宋体"/>
                <w:b/>
                <w:sz w:val="24"/>
                <w:highlight w:val="none"/>
              </w:rPr>
            </w:pPr>
          </w:p>
        </w:tc>
        <w:tc>
          <w:tcPr>
            <w:tcW w:w="6243" w:type="dxa"/>
            <w:tcBorders>
              <w:top w:val="single" w:color="auto" w:sz="4" w:space="0"/>
              <w:left w:val="single" w:color="000000" w:sz="2" w:space="0"/>
              <w:bottom w:val="single" w:color="000000" w:sz="8" w:space="0"/>
              <w:right w:val="single" w:color="000000" w:sz="8" w:space="0"/>
            </w:tcBorders>
            <w:vAlign w:val="center"/>
          </w:tcPr>
          <w:p w14:paraId="01A7E347">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0055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56CE33BE">
            <w:pPr>
              <w:snapToGrid w:val="0"/>
              <w:spacing w:line="360" w:lineRule="auto"/>
              <w:jc w:val="center"/>
              <w:rPr>
                <w:rFonts w:ascii="宋体" w:hAnsi="宋体" w:cs="宋体"/>
                <w:sz w:val="24"/>
                <w:highlight w:val="none"/>
              </w:rPr>
            </w:pPr>
          </w:p>
          <w:p w14:paraId="1923C454">
            <w:pPr>
              <w:snapToGrid w:val="0"/>
              <w:spacing w:line="360" w:lineRule="auto"/>
              <w:jc w:val="center"/>
              <w:rPr>
                <w:rFonts w:ascii="宋体" w:hAnsi="宋体" w:cs="宋体"/>
                <w:sz w:val="24"/>
                <w:highlight w:val="none"/>
              </w:rPr>
            </w:pPr>
          </w:p>
          <w:p w14:paraId="0A937E71">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695" w:type="dxa"/>
            <w:tcBorders>
              <w:top w:val="single" w:color="000000" w:sz="8" w:space="0"/>
              <w:left w:val="single" w:color="000000" w:sz="2" w:space="0"/>
              <w:bottom w:val="single" w:color="000000" w:sz="8" w:space="0"/>
              <w:right w:val="single" w:color="000000" w:sz="8" w:space="0"/>
            </w:tcBorders>
            <w:vAlign w:val="center"/>
          </w:tcPr>
          <w:p w14:paraId="055E9240">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27371088">
            <w:pPr>
              <w:pStyle w:val="80"/>
              <w:widowControl/>
              <w:wordWrap/>
              <w:autoSpaceDE w:val="0"/>
              <w:autoSpaceDN w:val="0"/>
              <w:adjustRightInd w:val="0"/>
              <w:snapToGrid/>
              <w:ind w:left="0" w:leftChars="0"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p w14:paraId="506C2C95">
            <w:pPr>
              <w:pStyle w:val="80"/>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☐强制采购。产品：</w:t>
            </w:r>
            <w:r>
              <w:rPr>
                <w:rFonts w:hint="eastAsia" w:ascii="宋体" w:hAnsi="宋体" w:eastAsia="宋体" w:cs="宋体"/>
                <w:kern w:val="0"/>
                <w:sz w:val="24"/>
                <w:szCs w:val="24"/>
                <w:highlight w:val="none"/>
                <w:lang w:val="en-US" w:eastAsia="zh-CN" w:bidi="ar-SA"/>
              </w:rPr>
              <w:t xml:space="preserve">    </w:t>
            </w:r>
          </w:p>
          <w:p w14:paraId="45438B61">
            <w:pPr>
              <w:pStyle w:val="80"/>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zh-CN" w:eastAsia="zh-CN" w:bidi="ar-SA"/>
              </w:rPr>
              <w:t>□优先采购节能产品。产品：</w:t>
            </w:r>
            <w:r>
              <w:rPr>
                <w:rFonts w:hint="eastAsia" w:ascii="宋体" w:hAnsi="宋体" w:eastAsia="宋体" w:cs="宋体"/>
                <w:kern w:val="0"/>
                <w:sz w:val="24"/>
                <w:szCs w:val="24"/>
                <w:highlight w:val="none"/>
                <w:lang w:val="en-US" w:eastAsia="zh-CN" w:bidi="ar-SA"/>
              </w:rPr>
              <w:t xml:space="preserve">   </w:t>
            </w:r>
          </w:p>
          <w:p w14:paraId="75939262">
            <w:pPr>
              <w:pStyle w:val="80"/>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□优先采购环保产品。产品：</w:t>
            </w:r>
            <w:r>
              <w:rPr>
                <w:rFonts w:hint="eastAsia" w:ascii="宋体" w:hAnsi="宋体" w:eastAsia="宋体" w:cs="宋体"/>
                <w:kern w:val="0"/>
                <w:sz w:val="24"/>
                <w:szCs w:val="24"/>
                <w:highlight w:val="none"/>
                <w:lang w:val="en-US" w:eastAsia="zh-CN" w:bidi="ar-SA"/>
              </w:rPr>
              <w:t xml:space="preserve">    </w:t>
            </w:r>
          </w:p>
          <w:p w14:paraId="011EADB5">
            <w:pPr>
              <w:pStyle w:val="80"/>
              <w:widowControl/>
              <w:wordWrap/>
              <w:autoSpaceDE w:val="0"/>
              <w:autoSpaceDN w:val="0"/>
              <w:adjustRightInd w:val="0"/>
              <w:snapToGrid/>
              <w:ind w:firstLine="0" w:firstLineChars="0"/>
              <w:jc w:val="both"/>
              <w:textAlignment w:val="auto"/>
            </w:pPr>
            <w:r>
              <w:rPr>
                <w:rFonts w:hint="eastAsia" w:ascii="宋体" w:hAnsi="宋体" w:eastAsia="宋体" w:cs="宋体"/>
                <w:kern w:val="0"/>
                <w:sz w:val="24"/>
                <w:szCs w:val="24"/>
                <w:highlight w:val="none"/>
                <w:lang w:val="zh-CN" w:eastAsia="zh-CN" w:bidi="ar-SA"/>
              </w:rPr>
              <w:sym w:font="Wingdings" w:char="00FE"/>
            </w:r>
            <w:r>
              <w:rPr>
                <w:rFonts w:hint="eastAsia" w:ascii="宋体" w:hAnsi="宋体" w:eastAsia="宋体" w:cs="宋体"/>
                <w:kern w:val="0"/>
                <w:sz w:val="24"/>
                <w:szCs w:val="24"/>
                <w:highlight w:val="none"/>
                <w:lang w:val="zh-CN" w:eastAsia="zh-CN" w:bidi="ar-SA"/>
              </w:rPr>
              <w:t>无</w:t>
            </w:r>
          </w:p>
        </w:tc>
      </w:tr>
      <w:tr w14:paraId="3A3A7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C9988FF">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695" w:type="dxa"/>
            <w:tcBorders>
              <w:top w:val="single" w:color="000000" w:sz="8" w:space="0"/>
              <w:left w:val="single" w:color="000000" w:sz="2" w:space="0"/>
              <w:bottom w:val="single" w:color="000000" w:sz="8" w:space="0"/>
              <w:right w:val="single" w:color="000000" w:sz="8" w:space="0"/>
            </w:tcBorders>
            <w:vAlign w:val="center"/>
          </w:tcPr>
          <w:p w14:paraId="7340B8F3">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43" w:type="dxa"/>
            <w:tcBorders>
              <w:top w:val="single" w:color="000000" w:sz="8" w:space="0"/>
              <w:left w:val="single" w:color="000000" w:sz="2" w:space="0"/>
              <w:bottom w:val="single" w:color="000000" w:sz="8" w:space="0"/>
              <w:right w:val="single" w:color="000000" w:sz="8" w:space="0"/>
            </w:tcBorders>
            <w:vAlign w:val="center"/>
          </w:tcPr>
          <w:p w14:paraId="3E715FB4">
            <w:pPr>
              <w:snapToGrid w:val="0"/>
              <w:spacing w:line="24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2239AD5D">
            <w:pPr>
              <w:snapToGrid w:val="0"/>
              <w:spacing w:line="24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1776EDA8">
            <w:pPr>
              <w:snapToGrid w:val="0"/>
              <w:spacing w:line="24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C7999E8">
            <w:pPr>
              <w:snapToGrid w:val="0"/>
              <w:spacing w:line="240" w:lineRule="auto"/>
              <w:ind w:firstLine="241" w:firstLineChars="100"/>
              <w:jc w:val="left"/>
              <w:rPr>
                <w:rFonts w:ascii="宋体" w:hAnsi="宋体" w:cs="宋体"/>
                <w:b/>
                <w:bCs w:val="0"/>
                <w:kern w:val="0"/>
                <w:sz w:val="24"/>
                <w:highlight w:val="none"/>
                <w:lang w:val="zh-CN"/>
              </w:rPr>
            </w:pPr>
            <w:r>
              <w:rPr>
                <w:rFonts w:hint="eastAsia" w:ascii="宋体" w:hAnsi="宋体" w:cs="宋体"/>
                <w:b/>
                <w:bCs w:val="0"/>
                <w:kern w:val="0"/>
                <w:sz w:val="24"/>
                <w:highlight w:val="none"/>
                <w:lang w:val="zh-CN"/>
              </w:rPr>
              <w:t>投标报价超过招标文件中规定的预算金额或者最高限价的作无效标处理。</w:t>
            </w:r>
          </w:p>
          <w:p w14:paraId="66DE28B4">
            <w:pPr>
              <w:spacing w:line="24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30C1665">
            <w:pPr>
              <w:spacing w:line="24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613B6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4" w:hRule="atLeast"/>
        </w:trPr>
        <w:tc>
          <w:tcPr>
            <w:tcW w:w="629" w:type="dxa"/>
            <w:tcBorders>
              <w:top w:val="single" w:color="auto" w:sz="4" w:space="0"/>
              <w:left w:val="single" w:color="000000" w:sz="8" w:space="0"/>
              <w:right w:val="single" w:color="000000" w:sz="2" w:space="0"/>
            </w:tcBorders>
            <w:vAlign w:val="center"/>
          </w:tcPr>
          <w:p w14:paraId="7E52F226">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695" w:type="dxa"/>
            <w:tcBorders>
              <w:top w:val="single" w:color="000000" w:sz="8" w:space="0"/>
              <w:left w:val="single" w:color="000000" w:sz="2" w:space="0"/>
              <w:right w:val="single" w:color="000000" w:sz="8" w:space="0"/>
            </w:tcBorders>
            <w:vAlign w:val="center"/>
          </w:tcPr>
          <w:p w14:paraId="65167B21">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43" w:type="dxa"/>
            <w:tcBorders>
              <w:top w:val="single" w:color="000000" w:sz="8" w:space="0"/>
              <w:left w:val="single" w:color="000000" w:sz="2" w:space="0"/>
              <w:right w:val="single" w:color="000000" w:sz="8" w:space="0"/>
            </w:tcBorders>
            <w:vAlign w:val="center"/>
          </w:tcPr>
          <w:p w14:paraId="7021B031">
            <w:pPr>
              <w:spacing w:line="360" w:lineRule="auto"/>
              <w:ind w:firstLine="0" w:firstLineChars="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DCF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3BEBD92">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695" w:type="dxa"/>
            <w:tcBorders>
              <w:top w:val="single" w:color="000000" w:sz="8" w:space="0"/>
              <w:left w:val="single" w:color="000000" w:sz="2" w:space="0"/>
              <w:bottom w:val="single" w:color="000000" w:sz="8" w:space="0"/>
              <w:right w:val="single" w:color="000000" w:sz="8" w:space="0"/>
            </w:tcBorders>
            <w:vAlign w:val="center"/>
          </w:tcPr>
          <w:p w14:paraId="2D4DC262">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243" w:type="dxa"/>
            <w:tcBorders>
              <w:top w:val="single" w:color="000000" w:sz="8" w:space="0"/>
              <w:left w:val="single" w:color="000000" w:sz="2" w:space="0"/>
              <w:bottom w:val="single" w:color="000000" w:sz="8" w:space="0"/>
              <w:right w:val="single" w:color="000000" w:sz="8" w:space="0"/>
            </w:tcBorders>
            <w:vAlign w:val="center"/>
          </w:tcPr>
          <w:p w14:paraId="2C9862F9">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w:t>
            </w:r>
            <w:r>
              <w:rPr>
                <w:rFonts w:hint="eastAsia"/>
                <w:highlight w:val="none"/>
                <w:u w:val="single"/>
              </w:rPr>
              <w:t>杭州市余杭区联创街77号汇银中心3幢2单元（整幢）</w:t>
            </w:r>
            <w:r>
              <w:rPr>
                <w:rFonts w:hint="eastAsia" w:hAnsi="宋体" w:cs="宋体"/>
                <w:kern w:val="28"/>
                <w:sz w:val="24"/>
                <w:szCs w:val="24"/>
                <w:highlight w:val="none"/>
                <w:u w:val="single"/>
              </w:rPr>
              <w:t>；备份投标文件签收人员联系电话：</w:t>
            </w:r>
            <w:r>
              <w:rPr>
                <w:rFonts w:hint="eastAsia" w:hAnsi="宋体" w:cs="宋体"/>
                <w:sz w:val="24"/>
                <w:highlight w:val="none"/>
                <w:u w:val="single"/>
                <w:lang w:eastAsia="zh-CN"/>
              </w:rPr>
              <w:t>李一帆</w:t>
            </w:r>
            <w:r>
              <w:rPr>
                <w:rFonts w:hint="eastAsia" w:hAnsi="宋体" w:cs="宋体"/>
                <w:sz w:val="24"/>
                <w:highlight w:val="none"/>
                <w:u w:val="single"/>
              </w:rPr>
              <w:t>收，</w:t>
            </w:r>
            <w:r>
              <w:rPr>
                <w:rFonts w:hint="eastAsia" w:hAnsi="宋体" w:cs="宋体"/>
                <w:sz w:val="24"/>
                <w:highlight w:val="none"/>
                <w:u w:val="single"/>
                <w:lang w:eastAsia="zh-CN"/>
              </w:rPr>
              <w:t>1</w:t>
            </w:r>
            <w:r>
              <w:rPr>
                <w:rFonts w:hint="eastAsia" w:hAnsi="宋体" w:cs="宋体"/>
                <w:sz w:val="24"/>
                <w:highlight w:val="none"/>
                <w:u w:val="single"/>
                <w:lang w:val="en-US" w:eastAsia="zh-CN"/>
              </w:rPr>
              <w:t>8758201932</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52403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2FEE9D9B">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695" w:type="dxa"/>
            <w:vMerge w:val="restart"/>
            <w:tcBorders>
              <w:top w:val="single" w:color="000000" w:sz="8" w:space="0"/>
              <w:left w:val="single" w:color="000000" w:sz="2" w:space="0"/>
              <w:right w:val="single" w:color="000000" w:sz="8" w:space="0"/>
            </w:tcBorders>
            <w:vAlign w:val="center"/>
          </w:tcPr>
          <w:p w14:paraId="4C5F8E12">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243" w:type="dxa"/>
            <w:tcBorders>
              <w:top w:val="single" w:color="000000" w:sz="8" w:space="0"/>
              <w:left w:val="single" w:color="000000" w:sz="2" w:space="0"/>
              <w:bottom w:val="single" w:color="000000" w:sz="8" w:space="0"/>
              <w:right w:val="single" w:color="000000" w:sz="8" w:space="0"/>
            </w:tcBorders>
            <w:vAlign w:val="center"/>
          </w:tcPr>
          <w:p w14:paraId="43C4438B">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5DC8F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trPr>
        <w:tc>
          <w:tcPr>
            <w:tcW w:w="629" w:type="dxa"/>
            <w:vMerge w:val="continue"/>
            <w:tcBorders>
              <w:left w:val="single" w:color="000000" w:sz="8" w:space="0"/>
              <w:right w:val="single" w:color="000000" w:sz="2" w:space="0"/>
            </w:tcBorders>
            <w:vAlign w:val="top"/>
          </w:tcPr>
          <w:p w14:paraId="59EC462B">
            <w:pPr>
              <w:snapToGrid w:val="0"/>
              <w:spacing w:line="360" w:lineRule="auto"/>
              <w:jc w:val="center"/>
              <w:rPr>
                <w:rFonts w:ascii="宋体" w:hAnsi="宋体" w:cs="宋体"/>
                <w:sz w:val="24"/>
                <w:highlight w:val="none"/>
              </w:rPr>
            </w:pPr>
          </w:p>
        </w:tc>
        <w:tc>
          <w:tcPr>
            <w:tcW w:w="1695" w:type="dxa"/>
            <w:vMerge w:val="continue"/>
            <w:tcBorders>
              <w:left w:val="single" w:color="000000" w:sz="2" w:space="0"/>
              <w:right w:val="single" w:color="000000" w:sz="8" w:space="0"/>
            </w:tcBorders>
            <w:vAlign w:val="center"/>
          </w:tcPr>
          <w:p w14:paraId="4C8340E8">
            <w:pPr>
              <w:snapToGrid w:val="0"/>
              <w:spacing w:line="360" w:lineRule="auto"/>
              <w:jc w:val="center"/>
              <w:rPr>
                <w:rFonts w:ascii="宋体" w:hAnsi="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1531B288">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sym w:font="Wingdings" w:char="00A8"/>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CD9627A">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sym w:font="Wingdings" w:char="0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B59F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0" w:hRule="atLeast"/>
        </w:trPr>
        <w:tc>
          <w:tcPr>
            <w:tcW w:w="629" w:type="dxa"/>
            <w:vMerge w:val="continue"/>
            <w:tcBorders>
              <w:left w:val="single" w:color="000000" w:sz="8" w:space="0"/>
              <w:bottom w:val="single" w:color="auto" w:sz="4" w:space="0"/>
              <w:right w:val="single" w:color="000000" w:sz="2" w:space="0"/>
            </w:tcBorders>
            <w:vAlign w:val="top"/>
          </w:tcPr>
          <w:p w14:paraId="509D5150">
            <w:pPr>
              <w:snapToGrid w:val="0"/>
              <w:spacing w:line="360" w:lineRule="auto"/>
              <w:jc w:val="center"/>
              <w:rPr>
                <w:rFonts w:ascii="宋体" w:hAnsi="宋体" w:cs="宋体"/>
                <w:sz w:val="24"/>
                <w:highlight w:val="none"/>
              </w:rPr>
            </w:pPr>
          </w:p>
        </w:tc>
        <w:tc>
          <w:tcPr>
            <w:tcW w:w="1695" w:type="dxa"/>
            <w:vMerge w:val="continue"/>
            <w:tcBorders>
              <w:left w:val="single" w:color="000000" w:sz="2" w:space="0"/>
              <w:bottom w:val="single" w:color="auto" w:sz="4" w:space="0"/>
              <w:right w:val="single" w:color="000000" w:sz="8" w:space="0"/>
            </w:tcBorders>
            <w:vAlign w:val="center"/>
          </w:tcPr>
          <w:p w14:paraId="43540DF7">
            <w:pPr>
              <w:snapToGrid w:val="0"/>
              <w:spacing w:line="360" w:lineRule="auto"/>
              <w:jc w:val="center"/>
              <w:rPr>
                <w:rFonts w:ascii="宋体" w:hAnsi="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5C3AAAC1">
            <w:pPr>
              <w:spacing w:line="360" w:lineRule="auto"/>
              <w:rPr>
                <w:rFonts w:hint="eastAsia" w:ascii="MS Mincho" w:hAnsi="MS Mincho" w:eastAsia="MS Mincho" w:cs="MS Mincho"/>
                <w:color w:val="auto"/>
                <w:kern w:val="0"/>
                <w:sz w:val="24"/>
                <w:highlight w:val="none"/>
              </w:rPr>
            </w:pP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eastAsia="zh-CN"/>
              </w:rPr>
              <w:t>。</w:t>
            </w:r>
          </w:p>
        </w:tc>
      </w:tr>
      <w:tr w14:paraId="036E4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8" w:hRule="atLeast"/>
        </w:trPr>
        <w:tc>
          <w:tcPr>
            <w:tcW w:w="629" w:type="dxa"/>
            <w:tcBorders>
              <w:top w:val="single" w:color="auto" w:sz="4" w:space="0"/>
              <w:left w:val="single" w:color="auto" w:sz="4" w:space="0"/>
              <w:bottom w:val="single" w:color="auto" w:sz="4" w:space="0"/>
              <w:right w:val="single" w:color="auto" w:sz="4" w:space="0"/>
            </w:tcBorders>
            <w:vAlign w:val="center"/>
          </w:tcPr>
          <w:p w14:paraId="17EFFCEB">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695" w:type="dxa"/>
            <w:tcBorders>
              <w:top w:val="single" w:color="auto" w:sz="4" w:space="0"/>
              <w:left w:val="single" w:color="auto" w:sz="4" w:space="0"/>
              <w:bottom w:val="single" w:color="auto" w:sz="4" w:space="0"/>
              <w:right w:val="single" w:color="auto" w:sz="4" w:space="0"/>
            </w:tcBorders>
            <w:vAlign w:val="center"/>
          </w:tcPr>
          <w:p w14:paraId="010D02D5">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243" w:type="dxa"/>
            <w:tcBorders>
              <w:top w:val="single" w:color="auto" w:sz="4" w:space="0"/>
              <w:left w:val="single" w:color="auto" w:sz="4" w:space="0"/>
              <w:bottom w:val="single" w:color="auto" w:sz="4" w:space="0"/>
              <w:right w:val="single" w:color="auto" w:sz="4" w:space="0"/>
            </w:tcBorders>
            <w:vAlign w:val="center"/>
          </w:tcPr>
          <w:p w14:paraId="43E78AFF">
            <w:pPr>
              <w:snapToGrid w:val="0"/>
              <w:spacing w:line="360" w:lineRule="auto"/>
              <w:jc w:val="left"/>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4CEC8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4" w:hRule="atLeast"/>
        </w:trPr>
        <w:tc>
          <w:tcPr>
            <w:tcW w:w="629" w:type="dxa"/>
            <w:tcBorders>
              <w:top w:val="single" w:color="auto" w:sz="4" w:space="0"/>
              <w:left w:val="single" w:color="auto" w:sz="4" w:space="0"/>
              <w:bottom w:val="single" w:color="auto" w:sz="4" w:space="0"/>
              <w:right w:val="single" w:color="auto" w:sz="4" w:space="0"/>
            </w:tcBorders>
            <w:vAlign w:val="center"/>
          </w:tcPr>
          <w:p w14:paraId="5062CE57">
            <w:pPr>
              <w:snapToGrid w:val="0"/>
              <w:spacing w:line="360" w:lineRule="auto"/>
              <w:jc w:val="center"/>
              <w:rPr>
                <w:rFonts w:hint="default" w:ascii="宋体" w:hAnsi="宋体" w:eastAsia="宋体" w:cs="宋体"/>
                <w:sz w:val="24"/>
                <w:highlight w:val="none"/>
                <w:lang w:val="en-US" w:eastAsia="zh-CN"/>
              </w:rPr>
            </w:pPr>
            <w:r>
              <w:rPr>
                <w:rFonts w:hint="eastAsia" w:cs="宋体"/>
                <w:sz w:val="24"/>
                <w:highlight w:val="none"/>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14:paraId="5597EAD3">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243" w:type="dxa"/>
            <w:tcBorders>
              <w:top w:val="single" w:color="auto" w:sz="4" w:space="0"/>
              <w:left w:val="single" w:color="auto" w:sz="4" w:space="0"/>
              <w:bottom w:val="single" w:color="auto" w:sz="4" w:space="0"/>
              <w:right w:val="single" w:color="auto" w:sz="4" w:space="0"/>
            </w:tcBorders>
            <w:vAlign w:val="center"/>
          </w:tcPr>
          <w:p w14:paraId="4DFADB67">
            <w:pPr>
              <w:pStyle w:val="34"/>
              <w:spacing w:line="360" w:lineRule="auto"/>
              <w:rPr>
                <w:rFonts w:hint="eastAsia" w:ascii="宋体" w:hAnsi="宋体" w:eastAsia="宋体" w:cs="宋体"/>
                <w:b/>
                <w:bCs/>
                <w:snapToGrid w:val="0"/>
                <w:kern w:val="28"/>
                <w:sz w:val="24"/>
                <w:szCs w:val="24"/>
                <w:highlight w:val="none"/>
                <w:lang w:val="en-US" w:eastAsia="zh-CN" w:bidi="ar-SA"/>
              </w:rPr>
            </w:pPr>
            <w:r>
              <w:rPr>
                <w:rFonts w:hint="eastAsia" w:hAnsi="宋体" w:cs="宋体"/>
                <w:b w:val="0"/>
                <w:bCs w:val="0"/>
                <w:kern w:val="28"/>
                <w:sz w:val="24"/>
                <w:szCs w:val="24"/>
                <w:highlight w:val="none"/>
              </w:rPr>
              <w:t>本项目的招标代理费用由中标单位支付，代理费用付款参照余财政〔2018〕24号文件服务计取。</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tbl>
    <w:p w14:paraId="22D22536">
      <w:pPr>
        <w:adjustRightInd/>
        <w:spacing w:line="360" w:lineRule="auto"/>
        <w:ind w:firstLine="3845" w:firstLineChars="1197"/>
        <w:outlineLvl w:val="0"/>
        <w:rPr>
          <w:rFonts w:hint="eastAsia" w:ascii="宋体" w:hAnsi="宋体" w:cs="宋体"/>
          <w:b/>
          <w:sz w:val="32"/>
          <w:szCs w:val="20"/>
        </w:rPr>
      </w:pPr>
      <w:bookmarkStart w:id="0" w:name="第四部分"/>
    </w:p>
    <w:p w14:paraId="5706FEC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276073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FC8F0B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520917D">
      <w:pPr>
        <w:adjustRightInd/>
        <w:spacing w:line="360" w:lineRule="auto"/>
        <w:outlineLvl w:val="0"/>
        <w:rPr>
          <w:rFonts w:ascii="宋体" w:hAnsi="宋体" w:cs="宋体"/>
          <w:b/>
          <w:sz w:val="24"/>
        </w:rPr>
      </w:pPr>
      <w:r>
        <w:rPr>
          <w:rFonts w:hint="eastAsia" w:ascii="宋体" w:hAnsi="宋体" w:cs="宋体"/>
          <w:b/>
          <w:sz w:val="24"/>
        </w:rPr>
        <w:t xml:space="preserve">   2.定义</w:t>
      </w:r>
    </w:p>
    <w:p w14:paraId="21914B5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A05055B">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5C178B9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7948B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6CCC7B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4EC4ED">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2AC375E1">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231CCD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CED12C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1E491AD">
      <w:pPr>
        <w:spacing w:line="360" w:lineRule="auto"/>
        <w:ind w:firstLine="240" w:firstLineChars="100"/>
        <w:rPr>
          <w:rFonts w:ascii="宋体" w:hAnsi="宋体" w:cs="宋体"/>
          <w:sz w:val="24"/>
        </w:rPr>
      </w:pPr>
      <w:r>
        <w:rPr>
          <w:rFonts w:hint="eastAsia" w:ascii="宋体" w:hAnsi="宋体" w:cs="宋体"/>
          <w:sz w:val="24"/>
        </w:rPr>
        <w:t>3.2 支持绿色发展</w:t>
      </w:r>
    </w:p>
    <w:p w14:paraId="277310A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FDC3B30">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2728BCF">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C668A9D">
      <w:pPr>
        <w:spacing w:line="360" w:lineRule="auto"/>
        <w:ind w:firstLine="240" w:firstLineChars="100"/>
        <w:rPr>
          <w:rFonts w:ascii="宋体" w:hAnsi="宋体" w:cs="宋体"/>
          <w:sz w:val="24"/>
        </w:rPr>
      </w:pPr>
      <w:r>
        <w:rPr>
          <w:rFonts w:hint="eastAsia" w:ascii="宋体" w:hAnsi="宋体" w:cs="宋体"/>
          <w:sz w:val="24"/>
        </w:rPr>
        <w:t>3.3支持中小企业发展</w:t>
      </w:r>
    </w:p>
    <w:p w14:paraId="41C22CC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27EFE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9E51B0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92FA4A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CCE91AC">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1AC791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022C8D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4559D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14C929">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6611D6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F886E7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63CF45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BDAEBEE">
      <w:pPr>
        <w:spacing w:line="360" w:lineRule="auto"/>
        <w:ind w:firstLine="480" w:firstLineChars="200"/>
        <w:rPr>
          <w:rFonts w:hint="eastAsia" w:ascii="宋体" w:hAnsi="宋体" w:cs="宋体"/>
          <w:sz w:val="24"/>
        </w:rPr>
      </w:pPr>
      <w:r>
        <w:rPr>
          <w:rFonts w:hint="eastAsia" w:ascii="宋体" w:hAnsi="宋体" w:eastAsia="宋体" w:cs="仿宋"/>
          <w:b w:val="0"/>
          <w:bCs w:val="0"/>
          <w:sz w:val="24"/>
          <w:szCs w:val="24"/>
          <w:lang w:val="en-US"/>
        </w:rPr>
        <w:t xml:space="preserve">3.4.3 </w:t>
      </w:r>
      <w:r>
        <w:rPr>
          <w:rFonts w:hint="eastAsia" w:ascii="宋体" w:hAnsi="宋体" w:eastAsia="宋体" w:cs="仿宋"/>
          <w:b w:val="0"/>
          <w:bCs w:val="0"/>
          <w:sz w:val="24"/>
          <w:szCs w:val="24"/>
          <w:lang w:val="en-US" w:eastAsia="zh-CN"/>
        </w:rPr>
        <w:t>采购人应当贯彻落实知识产权保护相关法律法规，</w:t>
      </w:r>
      <w:r>
        <w:rPr>
          <w:rFonts w:hint="eastAsia" w:ascii="宋体" w:hAnsi="宋体" w:eastAsia="宋体" w:cs="仿宋"/>
          <w:b w:val="0"/>
          <w:bCs w:val="0"/>
          <w:sz w:val="24"/>
          <w:szCs w:val="24"/>
          <w:lang w:val="en-US"/>
        </w:rPr>
        <w:t>应当采购使用正版软件。</w:t>
      </w:r>
    </w:p>
    <w:p w14:paraId="4D7C93D9">
      <w:pPr>
        <w:spacing w:line="360" w:lineRule="auto"/>
        <w:rPr>
          <w:rFonts w:ascii="宋体" w:hAnsi="宋体" w:cs="宋体"/>
          <w:sz w:val="24"/>
        </w:rPr>
      </w:pPr>
      <w:r>
        <w:rPr>
          <w:rFonts w:hint="eastAsia" w:ascii="宋体" w:hAnsi="宋体" w:cs="宋体"/>
          <w:sz w:val="24"/>
        </w:rPr>
        <w:t>3.5平等对待内外资企业和符合条件的破产重整企业</w:t>
      </w:r>
    </w:p>
    <w:p w14:paraId="37A1E3E0">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655495B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488D0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FB4B53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F192D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AB75993">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66F6CE8">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08131AD">
      <w:pPr>
        <w:pStyle w:val="18"/>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2A39B188">
      <w:pPr>
        <w:pStyle w:val="34"/>
        <w:spacing w:line="360" w:lineRule="auto"/>
        <w:ind w:left="547"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41F69F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445ABA7">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C8DBE24">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41DF8FA">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3EE2677">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5D58767">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A75AA90">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E5A05B9">
      <w:pPr>
        <w:pStyle w:val="58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E2241E7">
      <w:pPr>
        <w:pStyle w:val="581"/>
        <w:shd w:val="clear" w:color="auto" w:fill="FFFFFF"/>
        <w:snapToGrid w:val="0"/>
        <w:spacing w:after="240" w:afterAutospacing="0" w:line="360" w:lineRule="auto"/>
        <w:ind w:firstLine="400"/>
        <w:contextualSpacing/>
      </w:pPr>
      <w:r>
        <w:rPr>
          <w:rFonts w:hint="eastAsia"/>
        </w:rPr>
        <w:t>质疑函范本及制作说明详见附件2。</w:t>
      </w:r>
    </w:p>
    <w:p w14:paraId="7B62A0CF">
      <w:pPr>
        <w:pStyle w:val="58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84759A4">
      <w:pPr>
        <w:pStyle w:val="58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D50E5FE">
      <w:pPr>
        <w:pStyle w:val="58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15F03E0">
      <w:pPr>
        <w:pStyle w:val="58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4EE9C86">
      <w:pPr>
        <w:pStyle w:val="581"/>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083F1947">
      <w:pPr>
        <w:pStyle w:val="58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873715B">
      <w:pPr>
        <w:pStyle w:val="58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AE8A3C6">
      <w:pPr>
        <w:pStyle w:val="581"/>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3BF29A0C">
      <w:pPr>
        <w:pStyle w:val="581"/>
        <w:spacing w:before="0" w:beforeAutospacing="0" w:after="0" w:afterAutospacing="0"/>
        <w:ind w:firstLine="400"/>
        <w:rPr>
          <w:rFonts w:hint="eastAsia"/>
          <w:highlight w:val="none"/>
        </w:rPr>
      </w:pPr>
      <w:r>
        <w:rPr>
          <w:rFonts w:hint="eastAsia"/>
          <w:highlight w:val="none"/>
        </w:rPr>
        <w:t>4.4.5</w:t>
      </w:r>
      <w:r>
        <w:rPr>
          <w:rFonts w:hint="eastAsia"/>
        </w:rPr>
        <w:t>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sz w:val="24"/>
          <w:highlight w:val="none"/>
          <w:lang w:val="en-US" w:eastAsia="zh-CN"/>
        </w:rPr>
        <w:t>。</w:t>
      </w:r>
      <w:r>
        <w:rPr>
          <w:rFonts w:hint="eastAsia"/>
          <w:highlight w:val="none"/>
        </w:rPr>
        <w:t>投诉书范本及制作说明详见附件3。</w:t>
      </w:r>
    </w:p>
    <w:p w14:paraId="7CEAE1AF">
      <w:pPr>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15422550">
      <w:pPr>
        <w:pStyle w:val="581"/>
        <w:spacing w:before="0" w:beforeAutospacing="0" w:after="0" w:afterAutospacing="0"/>
        <w:ind w:firstLine="400"/>
        <w:rPr>
          <w:rFonts w:hint="eastAsia"/>
          <w:highlight w:val="none"/>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4B1CFA91">
      <w:pPr>
        <w:pStyle w:val="97"/>
        <w:snapToGrid w:val="0"/>
        <w:spacing w:before="0"/>
        <w:ind w:firstLine="360"/>
        <w:rPr>
          <w:rFonts w:ascii="宋体" w:hAnsi="宋体" w:cs="宋体"/>
          <w:sz w:val="18"/>
          <w:szCs w:val="18"/>
        </w:rPr>
      </w:pPr>
    </w:p>
    <w:p w14:paraId="4DF66F5F">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29004822">
      <w:pPr>
        <w:pStyle w:val="34"/>
        <w:spacing w:line="360" w:lineRule="auto"/>
        <w:rPr>
          <w:rFonts w:hAnsi="宋体" w:cs="宋体"/>
          <w:b/>
          <w:sz w:val="24"/>
          <w:szCs w:val="24"/>
        </w:rPr>
      </w:pPr>
      <w:r>
        <w:rPr>
          <w:rFonts w:hint="eastAsia" w:hAnsi="宋体" w:cs="宋体"/>
          <w:b/>
          <w:sz w:val="24"/>
          <w:szCs w:val="24"/>
        </w:rPr>
        <w:t>5．招标文件的构成</w:t>
      </w:r>
    </w:p>
    <w:p w14:paraId="610C8F84">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45504A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57BDA8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33C4AB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8F7543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5A904E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6E6AB5F">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C08CA3C">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BECBD02">
      <w:pPr>
        <w:pStyle w:val="34"/>
        <w:spacing w:line="360" w:lineRule="auto"/>
        <w:rPr>
          <w:rFonts w:hAnsi="宋体" w:cs="宋体"/>
          <w:b/>
          <w:sz w:val="24"/>
          <w:szCs w:val="24"/>
        </w:rPr>
      </w:pPr>
      <w:r>
        <w:rPr>
          <w:rFonts w:hint="eastAsia" w:hAnsi="宋体" w:cs="宋体"/>
          <w:b/>
          <w:sz w:val="24"/>
          <w:szCs w:val="24"/>
        </w:rPr>
        <w:t>6. 招标文件的澄清、修改</w:t>
      </w:r>
    </w:p>
    <w:p w14:paraId="2165AAE3">
      <w:pPr>
        <w:pStyle w:val="9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151A24C3">
      <w:pPr>
        <w:pStyle w:val="97"/>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921188">
      <w:pPr>
        <w:pStyle w:val="3"/>
        <w:rPr>
          <w:rFonts w:hAnsi="宋体" w:cs="宋体"/>
          <w:sz w:val="18"/>
          <w:szCs w:val="18"/>
          <w:lang w:val="en-US"/>
        </w:rPr>
      </w:pPr>
      <w:r>
        <w:rPr>
          <w:rFonts w:hint="eastAsia" w:hAnsi="宋体" w:cs="宋体"/>
          <w:szCs w:val="24"/>
          <w:lang w:val="en-US"/>
        </w:rPr>
        <w:t xml:space="preserve">    </w:t>
      </w:r>
    </w:p>
    <w:p w14:paraId="48ACD76C">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B8AEDF9">
      <w:pPr>
        <w:pStyle w:val="34"/>
        <w:spacing w:line="360" w:lineRule="auto"/>
        <w:rPr>
          <w:rFonts w:hAnsi="宋体" w:cs="宋体"/>
          <w:b/>
          <w:sz w:val="24"/>
          <w:szCs w:val="24"/>
        </w:rPr>
      </w:pPr>
      <w:r>
        <w:rPr>
          <w:rFonts w:hint="eastAsia" w:hAnsi="宋体" w:cs="宋体"/>
          <w:b/>
          <w:sz w:val="24"/>
          <w:szCs w:val="24"/>
        </w:rPr>
        <w:t>7. 招标文件的获取</w:t>
      </w:r>
    </w:p>
    <w:p w14:paraId="18F379B6">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CC26980">
      <w:pPr>
        <w:pStyle w:val="34"/>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7EF7D9F6">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6273C8F">
      <w:pPr>
        <w:pStyle w:val="34"/>
        <w:numPr>
          <w:ilvl w:val="0"/>
          <w:numId w:val="2"/>
        </w:numPr>
        <w:spacing w:line="360" w:lineRule="auto"/>
        <w:rPr>
          <w:rFonts w:hAnsi="宋体" w:cs="宋体"/>
          <w:b/>
          <w:szCs w:val="24"/>
        </w:rPr>
      </w:pPr>
      <w:r>
        <w:rPr>
          <w:rFonts w:hint="eastAsia" w:hAnsi="宋体" w:cs="宋体"/>
          <w:b/>
          <w:kern w:val="28"/>
          <w:sz w:val="24"/>
          <w:szCs w:val="24"/>
        </w:rPr>
        <w:t>投标保证金</w:t>
      </w:r>
    </w:p>
    <w:p w14:paraId="79889BFA">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106C5BD">
      <w:pPr>
        <w:pStyle w:val="34"/>
        <w:spacing w:line="360" w:lineRule="auto"/>
        <w:rPr>
          <w:rFonts w:hAnsi="宋体" w:cs="宋体"/>
          <w:b/>
          <w:sz w:val="24"/>
          <w:szCs w:val="24"/>
        </w:rPr>
      </w:pPr>
      <w:r>
        <w:rPr>
          <w:rFonts w:hint="eastAsia" w:hAnsi="宋体" w:cs="宋体"/>
          <w:b/>
          <w:sz w:val="24"/>
          <w:szCs w:val="24"/>
        </w:rPr>
        <w:t>10. 投标文件的语言</w:t>
      </w:r>
    </w:p>
    <w:p w14:paraId="2DD08AF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2CC090B">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4FF386EE">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14:paraId="6F9E5F92">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14:paraId="01C9201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14:paraId="3F67EC1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sz w:val="24"/>
          <w:lang w:val="en-US" w:eastAsia="zh-CN"/>
        </w:rPr>
        <w:t>3</w:t>
      </w:r>
      <w:r>
        <w:rPr>
          <w:rFonts w:hint="eastAsia" w:ascii="宋体" w:hAnsi="宋体" w:eastAsia="宋体" w:cs="宋体"/>
          <w:color w:val="auto"/>
          <w:sz w:val="24"/>
        </w:rPr>
        <w:t>法人或者其他组织机构的营业执照（扫描件或复印件加盖公章）或事业法人登记证书或其他工商等登记证明材料；</w:t>
      </w:r>
    </w:p>
    <w:p w14:paraId="39CA922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snapToGrid w:val="0"/>
          <w:color w:val="auto"/>
          <w:kern w:val="28"/>
          <w:sz w:val="24"/>
          <w:szCs w:val="24"/>
          <w:highlight w:val="none"/>
        </w:rPr>
        <w:t>联合协议（如果有)；</w:t>
      </w:r>
    </w:p>
    <w:p w14:paraId="73DA9AFB">
      <w:pPr>
        <w:spacing w:line="360" w:lineRule="auto"/>
        <w:ind w:firstLine="480" w:firstLineChars="200"/>
        <w:rPr>
          <w:rFonts w:ascii="宋体" w:hAnsi="宋体" w:cs="宋体"/>
          <w:b w:val="0"/>
          <w:bCs w:val="0"/>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落实政府采购政策需满足的资格要求</w:t>
      </w:r>
      <w:r>
        <w:rPr>
          <w:rFonts w:hint="eastAsia" w:ascii="宋体" w:hAnsi="宋体" w:eastAsia="宋体" w:cs="宋体"/>
          <w:snapToGrid w:val="0"/>
          <w:color w:val="auto"/>
          <w:kern w:val="28"/>
          <w:sz w:val="24"/>
          <w:szCs w:val="24"/>
          <w:highlight w:val="none"/>
          <w:lang w:eastAsia="zh-CN"/>
        </w:rPr>
        <w:t>：</w:t>
      </w:r>
      <w:r>
        <w:rPr>
          <w:rFonts w:hint="eastAsia" w:cs="宋体"/>
          <w:b/>
          <w:bCs/>
          <w:snapToGrid w:val="0"/>
          <w:color w:val="auto"/>
          <w:kern w:val="28"/>
          <w:sz w:val="24"/>
          <w:szCs w:val="24"/>
          <w:highlight w:val="none"/>
          <w:lang w:val="en-US" w:eastAsia="zh-CN"/>
        </w:rPr>
        <w:t>本项目为非专门面向中小企业项目，但</w:t>
      </w:r>
      <w:r>
        <w:rPr>
          <w:rFonts w:hint="eastAsia" w:ascii="宋体" w:hAnsi="宋体" w:cs="宋体"/>
          <w:b/>
          <w:bCs/>
          <w:sz w:val="24"/>
          <w:highlight w:val="none"/>
        </w:rPr>
        <w:t>要求以联合体形式参加，</w:t>
      </w:r>
      <w:r>
        <w:rPr>
          <w:rFonts w:hint="eastAsia" w:ascii="宋体" w:hAnsi="宋体" w:cs="宋体"/>
          <w:b/>
          <w:bCs/>
          <w:sz w:val="24"/>
          <w:highlight w:val="none"/>
          <w:lang w:val="en-US" w:eastAsia="zh-CN"/>
        </w:rPr>
        <w:t>需</w:t>
      </w:r>
      <w:r>
        <w:rPr>
          <w:rFonts w:hint="eastAsia" w:ascii="宋体" w:hAnsi="宋体" w:cs="宋体"/>
          <w:b/>
          <w:bCs/>
          <w:sz w:val="24"/>
          <w:highlight w:val="none"/>
        </w:rPr>
        <w:t>提供联合协议和中小企业声明函，</w:t>
      </w:r>
      <w:r>
        <w:rPr>
          <w:rFonts w:hint="eastAsia" w:ascii="宋体" w:eastAsia="宋体" w:cs="宋体"/>
          <w:b/>
          <w:bCs/>
          <w:sz w:val="24"/>
          <w:szCs w:val="24"/>
          <w:highlight w:val="none"/>
          <w:lang w:eastAsia="zh-CN"/>
        </w:rPr>
        <w:t>且联合体协议中中小企业承担的合同份额必须达到</w:t>
      </w:r>
      <w:r>
        <w:rPr>
          <w:rFonts w:hint="eastAsia" w:cs="宋体"/>
          <w:b/>
          <w:bCs/>
          <w:sz w:val="24"/>
          <w:szCs w:val="24"/>
          <w:highlight w:val="yellow"/>
          <w:lang w:val="en-US" w:eastAsia="zh-CN"/>
        </w:rPr>
        <w:t>4</w:t>
      </w:r>
      <w:r>
        <w:rPr>
          <w:rFonts w:hint="eastAsia" w:ascii="宋体" w:hAnsi="宋体" w:eastAsia="宋体" w:cs="宋体"/>
          <w:b/>
          <w:bCs/>
          <w:sz w:val="24"/>
          <w:szCs w:val="24"/>
          <w:highlight w:val="yellow"/>
          <w:lang w:eastAsia="zh-CN"/>
        </w:rPr>
        <w:t>0%</w:t>
      </w:r>
      <w:r>
        <w:rPr>
          <w:rFonts w:hint="eastAsia" w:ascii="宋体" w:eastAsia="宋体" w:cs="宋体"/>
          <w:b/>
          <w:bCs/>
          <w:sz w:val="24"/>
          <w:szCs w:val="24"/>
          <w:highlight w:val="yellow"/>
          <w:lang w:eastAsia="zh-CN"/>
        </w:rPr>
        <w:t>及</w:t>
      </w:r>
      <w:r>
        <w:rPr>
          <w:rFonts w:hint="eastAsia" w:ascii="宋体" w:hAnsi="宋体" w:eastAsia="宋体" w:cs="宋体"/>
          <w:b/>
          <w:bCs/>
          <w:sz w:val="24"/>
          <w:szCs w:val="24"/>
          <w:highlight w:val="yellow"/>
          <w:lang w:eastAsia="zh-CN"/>
        </w:rPr>
        <w:t>以上</w:t>
      </w:r>
      <w:r>
        <w:rPr>
          <w:rFonts w:hint="eastAsia" w:ascii="宋体" w:eastAsia="宋体" w:cs="宋体"/>
          <w:b/>
          <w:bCs/>
          <w:sz w:val="24"/>
          <w:szCs w:val="24"/>
          <w:highlight w:val="yellow"/>
          <w:lang w:eastAsia="zh-CN"/>
        </w:rPr>
        <w:t>比例</w:t>
      </w:r>
      <w:r>
        <w:rPr>
          <w:rFonts w:hint="eastAsia" w:ascii="宋体" w:eastAsia="宋体" w:cs="宋体"/>
          <w:b/>
          <w:bCs/>
          <w:sz w:val="24"/>
          <w:szCs w:val="24"/>
          <w:highlight w:val="none"/>
          <w:lang w:eastAsia="zh-CN"/>
        </w:rPr>
        <w:t>。如果供应商本身提供所有标的均由中小企业承建或承接，并相应达到了前述比例要求，视同符合了资格条件，无需再与其他中小企业组成联合体参加政府采购活动，无需提供联合协议</w:t>
      </w:r>
      <w:r>
        <w:rPr>
          <w:rFonts w:hint="eastAsia" w:cs="宋体"/>
          <w:b/>
          <w:bCs/>
          <w:sz w:val="24"/>
          <w:szCs w:val="24"/>
          <w:highlight w:val="none"/>
          <w:lang w:eastAsia="zh-CN"/>
        </w:rPr>
        <w:t>，</w:t>
      </w:r>
      <w:r>
        <w:rPr>
          <w:rFonts w:hint="eastAsia" w:cs="宋体"/>
          <w:b/>
          <w:bCs/>
          <w:sz w:val="24"/>
          <w:szCs w:val="24"/>
          <w:highlight w:val="none"/>
          <w:lang w:val="en-US" w:eastAsia="zh-CN"/>
        </w:rPr>
        <w:t>需提供中小企业声明函</w:t>
      </w:r>
      <w:r>
        <w:rPr>
          <w:rFonts w:hint="eastAsia" w:ascii="宋体" w:eastAsia="宋体" w:cs="宋体"/>
          <w:b/>
          <w:bCs/>
          <w:sz w:val="24"/>
          <w:szCs w:val="24"/>
          <w:highlight w:val="none"/>
          <w:lang w:eastAsia="zh-CN"/>
        </w:rPr>
        <w:t>。</w:t>
      </w:r>
    </w:p>
    <w:p w14:paraId="08C1503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6</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4"/>
          <w:lang w:eastAsia="zh-CN"/>
        </w:rPr>
        <w:t>：</w:t>
      </w:r>
      <w:r>
        <w:rPr>
          <w:rFonts w:hint="eastAsia" w:cs="宋体"/>
          <w:b/>
          <w:bCs/>
          <w:color w:val="auto"/>
          <w:sz w:val="24"/>
          <w:highlight w:val="none"/>
          <w:lang w:eastAsia="zh-CN"/>
        </w:rPr>
        <w:t>无</w:t>
      </w:r>
      <w:r>
        <w:rPr>
          <w:rFonts w:hint="eastAsia" w:ascii="宋体" w:hAnsi="宋体" w:eastAsia="宋体" w:cs="宋体"/>
          <w:color w:val="auto"/>
          <w:sz w:val="24"/>
        </w:rPr>
        <w:t>。</w:t>
      </w:r>
    </w:p>
    <w:p w14:paraId="3C3704BA">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r>
        <w:rPr>
          <w:rFonts w:hint="eastAsia" w:ascii="宋体" w:hAnsi="宋体" w:cs="宋体"/>
          <w:b/>
          <w:bCs/>
          <w:sz w:val="24"/>
          <w:highlight w:val="none"/>
        </w:rPr>
        <w:t>未提供格式的，根据需求及要求自行草拟。</w:t>
      </w:r>
    </w:p>
    <w:p w14:paraId="4C0DBB04">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78B7F995">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14:paraId="7344059C">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14:paraId="14634010">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sz w:val="24"/>
        </w:rPr>
        <w:t>授权委托书或法定代表人（单位负责人、自然人本人）身份证明；</w:t>
      </w:r>
    </w:p>
    <w:p w14:paraId="3FF9C83C">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符合性审查资料；</w:t>
      </w:r>
    </w:p>
    <w:p w14:paraId="088F6B26">
      <w:pPr>
        <w:snapToGrid w:val="0"/>
        <w:spacing w:line="360" w:lineRule="auto"/>
        <w:ind w:left="480" w:leftChars="200" w:firstLine="482" w:firstLineChars="200"/>
        <w:rPr>
          <w:rFonts w:hint="eastAsia" w:ascii="宋体" w:hAnsi="宋体" w:eastAsia="宋体" w:cs="宋体"/>
          <w:sz w:val="24"/>
        </w:rPr>
      </w:pPr>
      <w:r>
        <w:rPr>
          <w:rFonts w:hint="eastAsia" w:ascii="宋体" w:hAnsi="宋体" w:eastAsia="宋体" w:cs="宋体"/>
          <w:b/>
          <w:bCs/>
          <w:sz w:val="24"/>
        </w:rPr>
        <w:t>11.2.</w:t>
      </w:r>
      <w:r>
        <w:rPr>
          <w:rFonts w:hint="eastAsia" w:ascii="宋体" w:hAnsi="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14:paraId="548CFCC2">
      <w:pPr>
        <w:snapToGrid w:val="0"/>
        <w:spacing w:line="360" w:lineRule="auto"/>
        <w:ind w:firstLine="720" w:firstLineChars="300"/>
        <w:rPr>
          <w:rFonts w:hint="eastAsia" w:ascii="宋体" w:hAnsi="宋体" w:cs="宋体"/>
          <w:sz w:val="24"/>
          <w:lang w:val="en-US" w:eastAsia="zh-CN"/>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cs="宋体"/>
          <w:sz w:val="24"/>
        </w:rPr>
        <w:t>投标标的清单</w:t>
      </w:r>
      <w:r>
        <w:rPr>
          <w:rFonts w:hint="eastAsia" w:ascii="宋体" w:hAnsi="宋体" w:cs="宋体"/>
          <w:sz w:val="24"/>
          <w:lang w:eastAsia="zh-CN"/>
        </w:rPr>
        <w:t>；</w:t>
      </w:r>
    </w:p>
    <w:p w14:paraId="38009464">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7</w:t>
      </w:r>
      <w:r>
        <w:rPr>
          <w:rFonts w:hint="eastAsia" w:ascii="宋体" w:hAnsi="宋体" w:eastAsia="宋体" w:cs="宋体"/>
          <w:sz w:val="24"/>
        </w:rPr>
        <w:t>商务技术偏离表；</w:t>
      </w:r>
    </w:p>
    <w:p w14:paraId="52076D2F">
      <w:pPr>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14:paraId="005BDF92">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w:t>
      </w:r>
      <w:r>
        <w:rPr>
          <w:rFonts w:hint="eastAsia" w:ascii="宋体" w:hAnsi="宋体" w:cs="宋体"/>
          <w:b w:val="0"/>
          <w:bCs w:val="0"/>
          <w:kern w:val="2"/>
          <w:sz w:val="24"/>
          <w:szCs w:val="24"/>
          <w:lang w:val="en-US" w:eastAsia="zh-CN" w:bidi="ar-SA"/>
        </w:rPr>
        <w:t>9</w:t>
      </w:r>
      <w:r>
        <w:rPr>
          <w:rFonts w:hint="eastAsia" w:ascii="宋体" w:hAnsi="宋体" w:eastAsia="宋体" w:cs="宋体"/>
          <w:b w:val="0"/>
          <w:bCs w:val="0"/>
          <w:kern w:val="2"/>
          <w:sz w:val="24"/>
          <w:szCs w:val="24"/>
          <w:lang w:val="en-US" w:eastAsia="zh-CN" w:bidi="ar-SA"/>
        </w:rPr>
        <w:t>政府采购活动现场确认声明书；</w:t>
      </w:r>
    </w:p>
    <w:p w14:paraId="752B469A">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r>
        <w:rPr>
          <w:rFonts w:hint="eastAsia" w:ascii="宋体" w:hAnsi="宋体" w:cs="宋体"/>
          <w:b/>
          <w:bCs/>
          <w:sz w:val="24"/>
          <w:highlight w:val="none"/>
        </w:rPr>
        <w:t>未提供格式的，根据需求及要求自行草拟。</w:t>
      </w:r>
    </w:p>
    <w:p w14:paraId="6E5F526F">
      <w:pPr>
        <w:pStyle w:val="6"/>
        <w:snapToGrid w:val="0"/>
        <w:spacing w:line="360" w:lineRule="auto"/>
        <w:ind w:left="0" w:leftChars="0" w:firstLine="723" w:firstLineChars="300"/>
        <w:jc w:val="left"/>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4E652CBE">
      <w:p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14:paraId="5BB7690F">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474212E7">
      <w:pPr>
        <w:pStyle w:val="6"/>
        <w:spacing w:line="360" w:lineRule="auto"/>
        <w:ind w:left="0" w:firstLine="720" w:firstLineChars="3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rPr>
        <w:t>11.3.</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en-US"/>
        </w:rPr>
        <w:t xml:space="preserve"> 报价情况说明</w:t>
      </w:r>
      <w:r>
        <w:rPr>
          <w:rFonts w:hint="eastAsia" w:ascii="宋体" w:hAnsi="宋体" w:eastAsia="宋体" w:cs="宋体"/>
          <w:b w:val="0"/>
          <w:bCs w:val="0"/>
          <w:sz w:val="24"/>
          <w:szCs w:val="24"/>
          <w:lang w:val="en-US" w:eastAsia="zh-CN"/>
        </w:rPr>
        <w:t>；</w:t>
      </w:r>
    </w:p>
    <w:p w14:paraId="1D727098">
      <w:pPr>
        <w:ind w:firstLine="720" w:firstLineChars="300"/>
        <w:rPr>
          <w:rFonts w:hint="eastAsia"/>
          <w:lang w:val="en-US" w:eastAsia="zh-CN"/>
        </w:rPr>
      </w:pPr>
      <w:r>
        <w:rPr>
          <w:rFonts w:hint="eastAsia" w:ascii="宋体" w:hAnsi="宋体" w:eastAsia="宋体" w:cs="宋体"/>
          <w:sz w:val="24"/>
          <w:highlight w:val="none"/>
        </w:rPr>
        <w:t>11.3.</w:t>
      </w:r>
      <w:r>
        <w:rPr>
          <w:rFonts w:hint="eastAsia" w:cs="宋体"/>
          <w:sz w:val="24"/>
          <w:highlight w:val="none"/>
          <w:lang w:val="en-US" w:eastAsia="zh-CN"/>
        </w:rPr>
        <w:t>4</w:t>
      </w:r>
      <w:r>
        <w:rPr>
          <w:rFonts w:hint="eastAsia" w:ascii="宋体" w:hAnsi="宋体" w:eastAsia="宋体" w:cs="宋体"/>
          <w:sz w:val="24"/>
          <w:highlight w:val="none"/>
        </w:rPr>
        <w:t>中小企业声明函（</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4E36113D">
      <w:pPr>
        <w:spacing w:line="360" w:lineRule="auto"/>
        <w:ind w:firstLine="723" w:firstLineChars="300"/>
        <w:rPr>
          <w:rFonts w:hint="eastAsia"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投标文件含有采购人不能接受的附加条件的，投标无效；投标人提供虚假材料投标的，投标无效。投标人应对投标文件中材料的真实性、合法性负责。</w:t>
      </w:r>
    </w:p>
    <w:p w14:paraId="77007302">
      <w:pPr>
        <w:spacing w:line="360" w:lineRule="auto"/>
        <w:ind w:firstLine="723" w:firstLineChars="300"/>
        <w:rPr>
          <w:rFonts w:hint="eastAsia" w:ascii="宋体" w:hAnsi="宋体" w:cs="宋体"/>
          <w:b/>
          <w:sz w:val="24"/>
        </w:rPr>
      </w:pPr>
      <w:r>
        <w:rPr>
          <w:rFonts w:hint="eastAsia" w:ascii="宋体" w:hAnsi="宋体" w:cs="宋体"/>
          <w:b/>
          <w:bCs/>
          <w:sz w:val="24"/>
          <w:highlight w:val="none"/>
        </w:rPr>
        <w:t>部分格式及内容详见“第六部分  应提交的有关格式范例”。未提供格式的，根据需求及要求自行草拟。</w:t>
      </w:r>
    </w:p>
    <w:p w14:paraId="16CE0E65">
      <w:pPr>
        <w:pStyle w:val="9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3595FE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AFB346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2E99A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11E5933">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486345A2">
      <w:pPr>
        <w:pStyle w:val="9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57A3A92">
      <w:pPr>
        <w:pStyle w:val="9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DA4AC06">
      <w:pPr>
        <w:pStyle w:val="9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8F818A2">
      <w:pPr>
        <w:pStyle w:val="9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15F1F48">
      <w:pPr>
        <w:pStyle w:val="9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6D4D3E">
      <w:pPr>
        <w:pStyle w:val="9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9FF169B">
      <w:pPr>
        <w:pStyle w:val="97"/>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70C5B5C6">
      <w:pPr>
        <w:pStyle w:val="34"/>
        <w:numPr>
          <w:ilvl w:val="0"/>
          <w:numId w:val="0"/>
        </w:numPr>
        <w:spacing w:line="360" w:lineRule="auto"/>
        <w:rPr>
          <w:rFonts w:hAnsi="宋体" w:cs="宋体"/>
          <w:b/>
          <w:sz w:val="24"/>
          <w:szCs w:val="24"/>
        </w:rPr>
      </w:pPr>
      <w:r>
        <w:rPr>
          <w:rFonts w:hint="eastAsia" w:hAnsi="宋体" w:cs="宋体"/>
          <w:b/>
          <w:sz w:val="24"/>
          <w:szCs w:val="24"/>
        </w:rPr>
        <w:t>15.备份投标文件</w:t>
      </w:r>
    </w:p>
    <w:p w14:paraId="57B03528">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1F3BA591">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2E3D50A">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EB1EE3C">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1E28C51">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167F02E">
      <w:pPr>
        <w:pStyle w:val="97"/>
        <w:spacing w:before="0"/>
        <w:ind w:firstLine="0" w:firstLineChars="0"/>
        <w:rPr>
          <w:rFonts w:ascii="宋体" w:hAnsi="宋体" w:cs="宋体"/>
          <w:b/>
          <w:szCs w:val="24"/>
        </w:rPr>
      </w:pPr>
      <w:r>
        <w:rPr>
          <w:rFonts w:hint="eastAsia" w:ascii="宋体" w:hAnsi="宋体" w:cs="宋体"/>
          <w:b/>
          <w:szCs w:val="24"/>
        </w:rPr>
        <w:t>16.投标文件的无效处理</w:t>
      </w:r>
    </w:p>
    <w:p w14:paraId="1784D1E8">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14:paraId="62AE3E7B">
      <w:pPr>
        <w:pStyle w:val="97"/>
        <w:spacing w:before="0"/>
        <w:ind w:firstLine="0" w:firstLineChars="0"/>
        <w:rPr>
          <w:rFonts w:ascii="宋体" w:hAnsi="宋体" w:cs="宋体"/>
          <w:b/>
          <w:szCs w:val="24"/>
        </w:rPr>
      </w:pPr>
      <w:r>
        <w:rPr>
          <w:rFonts w:hint="eastAsia" w:ascii="宋体" w:hAnsi="宋体" w:cs="宋体"/>
          <w:b/>
          <w:szCs w:val="24"/>
        </w:rPr>
        <w:t>17.投标有效期</w:t>
      </w:r>
    </w:p>
    <w:p w14:paraId="1BCDB60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32B8C76">
      <w:pPr>
        <w:pStyle w:val="97"/>
        <w:spacing w:before="0"/>
        <w:ind w:firstLine="480"/>
        <w:rPr>
          <w:rFonts w:ascii="宋体" w:hAnsi="宋体" w:cs="宋体"/>
        </w:rPr>
      </w:pPr>
      <w:r>
        <w:rPr>
          <w:rFonts w:hint="eastAsia" w:ascii="宋体" w:hAnsi="宋体" w:cs="宋体"/>
        </w:rPr>
        <w:t>17.2投标文件合格投递后，自投标截止日期起，在投标有效期内有效。</w:t>
      </w:r>
    </w:p>
    <w:p w14:paraId="7F5E3EAC">
      <w:pPr>
        <w:pStyle w:val="97"/>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208A55BA">
      <w:pPr>
        <w:pStyle w:val="97"/>
        <w:spacing w:before="0"/>
        <w:ind w:firstLine="643"/>
        <w:rPr>
          <w:rFonts w:ascii="宋体" w:hAnsi="宋体" w:cs="宋体"/>
          <w:b/>
          <w:sz w:val="32"/>
        </w:rPr>
      </w:pPr>
    </w:p>
    <w:p w14:paraId="1D926E56">
      <w:pPr>
        <w:pStyle w:val="97"/>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7623328">
      <w:pPr>
        <w:pStyle w:val="252"/>
        <w:spacing w:before="0" w:line="360" w:lineRule="auto"/>
        <w:ind w:left="0" w:firstLine="241" w:firstLineChars="100"/>
        <w:contextualSpacing/>
        <w:jc w:val="left"/>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14:paraId="74CFCAA3">
      <w:pPr>
        <w:pStyle w:val="252"/>
        <w:spacing w:before="0" w:line="360" w:lineRule="auto"/>
        <w:ind w:left="0" w:firstLine="480" w:firstLineChars="200"/>
        <w:contextualSpacing/>
        <w:jc w:val="left"/>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6209EAA2">
      <w:pPr>
        <w:pStyle w:val="252"/>
        <w:spacing w:before="0" w:line="360" w:lineRule="auto"/>
        <w:ind w:left="0" w:firstLine="240" w:firstLineChars="100"/>
        <w:contextualSpacing/>
        <w:jc w:val="left"/>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1E97622A">
      <w:pPr>
        <w:pStyle w:val="252"/>
        <w:snapToGrid w:val="0"/>
        <w:spacing w:before="0" w:line="360" w:lineRule="auto"/>
        <w:ind w:left="0" w:firstLine="240" w:firstLineChars="100"/>
        <w:contextualSpacing/>
        <w:jc w:val="left"/>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6606780">
      <w:pPr>
        <w:widowControl/>
        <w:spacing w:before="0" w:beforeAutospacing="0" w:after="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14:paraId="28FD3D49">
      <w:pPr>
        <w:pStyle w:val="97"/>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71BE7BE0">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59908C3C">
      <w:pPr>
        <w:pStyle w:val="97"/>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76CF7C7">
      <w:pPr>
        <w:pStyle w:val="97"/>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3CB49E62">
      <w:pPr>
        <w:pStyle w:val="97"/>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60CB6EE2">
      <w:pPr>
        <w:pStyle w:val="97"/>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14:paraId="7A7B0123">
      <w:pPr>
        <w:pStyle w:val="9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5E9351EC">
      <w:pPr>
        <w:pStyle w:val="9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3994519">
      <w:pPr>
        <w:pStyle w:val="9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06B087B">
      <w:pPr>
        <w:pStyle w:val="9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3623C7B">
      <w:pPr>
        <w:pStyle w:val="97"/>
        <w:spacing w:before="0"/>
        <w:ind w:firstLine="0" w:firstLineChars="0"/>
        <w:rPr>
          <w:rFonts w:ascii="宋体" w:hAnsi="宋体" w:cs="宋体"/>
          <w:kern w:val="0"/>
          <w:szCs w:val="24"/>
        </w:rPr>
      </w:pPr>
    </w:p>
    <w:p w14:paraId="547ECBA4">
      <w:pPr>
        <w:snapToGrid w:val="0"/>
        <w:spacing w:line="360" w:lineRule="auto"/>
        <w:jc w:val="center"/>
        <w:outlineLvl w:val="0"/>
        <w:rPr>
          <w:rFonts w:ascii="宋体" w:hAnsi="宋体" w:cs="宋体"/>
          <w:b/>
          <w:sz w:val="32"/>
          <w:szCs w:val="32"/>
        </w:rPr>
      </w:pPr>
      <w:r>
        <w:rPr>
          <w:rFonts w:hint="eastAsia" w:ascii="宋体" w:hAnsi="宋体" w:cs="宋体"/>
          <w:b/>
          <w:sz w:val="32"/>
          <w:szCs w:val="32"/>
        </w:rPr>
        <w:t>五、评标</w:t>
      </w:r>
    </w:p>
    <w:p w14:paraId="6AF3FDB9">
      <w:pPr>
        <w:spacing w:line="360" w:lineRule="auto"/>
        <w:rPr>
          <w:rFonts w:ascii="宋体" w:hAnsi="宋体" w:cs="宋体"/>
          <w:b/>
          <w:sz w:val="24"/>
        </w:rPr>
      </w:pPr>
      <w:bookmarkStart w:id="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018FD04">
      <w:pPr>
        <w:spacing w:line="360" w:lineRule="auto"/>
        <w:rPr>
          <w:rFonts w:ascii="宋体" w:hAnsi="宋体" w:cs="宋体"/>
          <w:b/>
          <w:sz w:val="24"/>
        </w:rPr>
      </w:pPr>
    </w:p>
    <w:p w14:paraId="19545123">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 标</w:t>
      </w:r>
    </w:p>
    <w:p w14:paraId="04CDD207">
      <w:pPr>
        <w:pStyle w:val="26"/>
        <w:spacing w:line="360" w:lineRule="auto"/>
        <w:ind w:left="479" w:hanging="479" w:hangingChars="199"/>
        <w:rPr>
          <w:rFonts w:cs="宋体"/>
          <w:b/>
        </w:rPr>
      </w:pPr>
      <w:r>
        <w:rPr>
          <w:rFonts w:hint="eastAsia" w:cs="宋体"/>
          <w:b/>
        </w:rPr>
        <w:t>22. 确定中标供应商</w:t>
      </w:r>
    </w:p>
    <w:p w14:paraId="78F50F05">
      <w:pPr>
        <w:pStyle w:val="9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w:t>
      </w:r>
      <w:r>
        <w:rPr>
          <w:rFonts w:hint="eastAsia" w:ascii="宋体" w:hAnsi="宋体" w:cs="宋体"/>
          <w:color w:val="auto"/>
          <w:szCs w:val="24"/>
        </w:rPr>
        <w:t>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EBCF23C">
      <w:pPr>
        <w:pStyle w:val="9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1805EF4">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54EC574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2" w:name="_Hlk101184471"/>
      <w:r>
        <w:rPr>
          <w:rFonts w:hint="eastAsia" w:ascii="宋体" w:hAnsi="宋体" w:cs="宋体"/>
          <w:sz w:val="24"/>
        </w:rPr>
        <w:t>资格审查情况、评审专家抽取规则、符合性审查情况、</w:t>
      </w:r>
      <w:bookmarkEnd w:id="2"/>
      <w:r>
        <w:rPr>
          <w:rFonts w:hint="eastAsia" w:ascii="宋体" w:hAnsi="宋体" w:cs="宋体"/>
          <w:sz w:val="24"/>
        </w:rPr>
        <w:t>未中标情况说明、中标公告期限以及评审专家名单、评分汇总及明细。</w:t>
      </w:r>
    </w:p>
    <w:p w14:paraId="7535D5B4">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70BFB5FB">
      <w:pPr>
        <w:widowControl/>
        <w:shd w:val="clear" w:color="auto" w:fill="FFFFFF"/>
        <w:spacing w:line="360" w:lineRule="auto"/>
        <w:ind w:firstLine="480"/>
        <w:rPr>
          <w:rFonts w:hint="eastAsia" w:ascii="宋体" w:hAnsi="宋体" w:eastAsia="宋体" w:cs="宋体"/>
        </w:rPr>
      </w:pPr>
      <w:r>
        <w:rPr>
          <w:rFonts w:hint="eastAsia" w:ascii="宋体" w:hAnsi="宋体" w:eastAsia="宋体" w:cs="宋体"/>
          <w:lang w:val="en-US" w:eastAsia="zh-CN"/>
        </w:rPr>
        <w:t>23.4</w:t>
      </w:r>
      <w:r>
        <w:rPr>
          <w:rFonts w:hint="eastAsia" w:ascii="宋体" w:hAnsi="宋体" w:eastAsia="宋体" w:cs="宋体"/>
        </w:rPr>
        <w:t>由于中标、成交供应商原因导致重新采购的，应当承担支付代理费和专家评审费等费用在内的赔偿责任。</w:t>
      </w:r>
    </w:p>
    <w:p w14:paraId="6707539A">
      <w:pPr>
        <w:snapToGrid w:val="0"/>
        <w:spacing w:line="360" w:lineRule="auto"/>
        <w:ind w:left="137" w:leftChars="57" w:firstLine="482" w:firstLineChars="150"/>
        <w:jc w:val="left"/>
        <w:rPr>
          <w:rFonts w:ascii="宋体" w:hAnsi="宋体" w:cs="宋体"/>
          <w:b/>
          <w:sz w:val="32"/>
        </w:rPr>
      </w:pPr>
    </w:p>
    <w:p w14:paraId="0301E812">
      <w:pPr>
        <w:snapToGrid w:val="0"/>
        <w:spacing w:line="360" w:lineRule="auto"/>
        <w:ind w:left="137" w:leftChars="57" w:firstLine="482" w:firstLineChars="150"/>
        <w:jc w:val="center"/>
        <w:rPr>
          <w:rFonts w:ascii="宋体" w:hAnsi="宋体" w:cs="宋体"/>
          <w:b/>
          <w:sz w:val="32"/>
        </w:rPr>
      </w:pPr>
      <w:r>
        <w:rPr>
          <w:rFonts w:hint="eastAsia" w:ascii="宋体" w:hAnsi="宋体" w:cs="宋体"/>
          <w:b/>
          <w:sz w:val="32"/>
        </w:rPr>
        <w:t>七、合同授予</w:t>
      </w:r>
    </w:p>
    <w:p w14:paraId="719396B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23DCA17">
      <w:pPr>
        <w:pStyle w:val="26"/>
        <w:spacing w:line="360" w:lineRule="auto"/>
        <w:ind w:left="479" w:hanging="479" w:hangingChars="199"/>
        <w:rPr>
          <w:rFonts w:cs="宋体"/>
          <w:b/>
        </w:rPr>
      </w:pPr>
      <w:r>
        <w:rPr>
          <w:rFonts w:hint="eastAsia" w:cs="宋体"/>
          <w:b/>
        </w:rPr>
        <w:t>25. 合同的签订</w:t>
      </w:r>
    </w:p>
    <w:p w14:paraId="50C3740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C3276C3">
      <w:pPr>
        <w:pStyle w:val="9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DE71F77">
      <w:pPr>
        <w:pStyle w:val="9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F883E35">
      <w:pPr>
        <w:pStyle w:val="9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0EBAE31">
      <w:pPr>
        <w:pStyle w:val="9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D413BC8">
      <w:pPr>
        <w:pStyle w:val="26"/>
        <w:spacing w:line="360" w:lineRule="auto"/>
        <w:ind w:left="479" w:hanging="479" w:hangingChars="199"/>
        <w:rPr>
          <w:rFonts w:cs="宋体"/>
          <w:b/>
        </w:rPr>
      </w:pPr>
      <w:r>
        <w:rPr>
          <w:rFonts w:hint="eastAsia" w:cs="宋体"/>
          <w:b/>
        </w:rPr>
        <w:t>26. 履约保证金</w:t>
      </w:r>
    </w:p>
    <w:p w14:paraId="5DB9A35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9A8E230">
      <w:pPr>
        <w:pStyle w:val="6"/>
        <w:ind w:left="0" w:firstLine="480" w:firstLineChars="200"/>
        <w:jc w:val="left"/>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bookmarkEnd w:id="1"/>
    <w:p w14:paraId="2E8349F6">
      <w:pPr>
        <w:pStyle w:val="6"/>
        <w:jc w:val="both"/>
        <w:rPr>
          <w:highlight w:val="none"/>
        </w:rPr>
      </w:pPr>
      <w:r>
        <w:rPr>
          <w:rFonts w:ascii="宋体" w:hAnsi="宋体" w:eastAsia="宋体" w:cs="Times New Roman"/>
          <w:b/>
          <w:bCs/>
          <w:kern w:val="2"/>
          <w:sz w:val="24"/>
          <w:szCs w:val="32"/>
          <w:highlight w:val="none"/>
          <w:lang w:val="en-US"/>
        </w:rPr>
        <w:t>27.预付款</w:t>
      </w:r>
    </w:p>
    <w:p w14:paraId="0950522A">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16D1354"/>
    <w:p w14:paraId="4F734CAF">
      <w:pPr>
        <w:snapToGrid w:val="0"/>
        <w:spacing w:line="360" w:lineRule="auto"/>
        <w:ind w:firstLine="3357" w:firstLineChars="1045"/>
        <w:rPr>
          <w:rFonts w:ascii="宋体" w:hAnsi="宋体" w:cs="宋体"/>
          <w:b/>
          <w:sz w:val="32"/>
        </w:rPr>
      </w:pPr>
    </w:p>
    <w:p w14:paraId="1E6A01FC">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F12997D">
      <w:pPr>
        <w:pStyle w:val="97"/>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588E07E">
      <w:pPr>
        <w:pStyle w:val="97"/>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9FD6BBD">
      <w:pPr>
        <w:pStyle w:val="97"/>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66B98E8">
      <w:pPr>
        <w:pStyle w:val="97"/>
        <w:snapToGrid w:val="0"/>
        <w:spacing w:before="0"/>
        <w:ind w:firstLine="480"/>
        <w:rPr>
          <w:rFonts w:ascii="宋体" w:hAnsi="宋体" w:cs="宋体"/>
        </w:rPr>
      </w:pPr>
      <w:r>
        <w:rPr>
          <w:rFonts w:hint="eastAsia" w:ascii="宋体" w:hAnsi="宋体" w:cs="宋体"/>
        </w:rPr>
        <w:t>28.3电子交易平台发现严重安全漏洞，有潜在泄密危险的；</w:t>
      </w:r>
    </w:p>
    <w:p w14:paraId="089E2411">
      <w:pPr>
        <w:pStyle w:val="97"/>
        <w:snapToGrid w:val="0"/>
        <w:spacing w:before="0"/>
        <w:ind w:firstLine="480"/>
        <w:rPr>
          <w:rFonts w:ascii="宋体" w:hAnsi="宋体" w:cs="宋体"/>
        </w:rPr>
      </w:pPr>
      <w:r>
        <w:rPr>
          <w:rFonts w:hint="eastAsia" w:ascii="宋体" w:hAnsi="宋体" w:cs="宋体"/>
        </w:rPr>
        <w:t xml:space="preserve">28.4病毒发作导致不能进行正常操作的； </w:t>
      </w:r>
    </w:p>
    <w:p w14:paraId="65A6397F">
      <w:pPr>
        <w:pStyle w:val="97"/>
        <w:snapToGrid w:val="0"/>
        <w:spacing w:before="0"/>
        <w:ind w:firstLine="480"/>
        <w:rPr>
          <w:rFonts w:ascii="宋体" w:hAnsi="宋体" w:cs="宋体"/>
        </w:rPr>
      </w:pPr>
      <w:r>
        <w:rPr>
          <w:rFonts w:hint="eastAsia" w:ascii="宋体" w:hAnsi="宋体" w:cs="宋体"/>
        </w:rPr>
        <w:t>28.5其他无法保证电子交易的公平、公正和安全的情况。</w:t>
      </w:r>
    </w:p>
    <w:p w14:paraId="0FD7EB11">
      <w:pPr>
        <w:pStyle w:val="97"/>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72D90F0">
      <w:pPr>
        <w:tabs>
          <w:tab w:val="left" w:pos="0"/>
        </w:tabs>
        <w:spacing w:line="360" w:lineRule="auto"/>
        <w:ind w:firstLine="480"/>
        <w:rPr>
          <w:rFonts w:ascii="宋体" w:hAnsi="宋体" w:cs="宋体"/>
          <w:sz w:val="24"/>
        </w:rPr>
      </w:pPr>
    </w:p>
    <w:p w14:paraId="7E5B7D8D">
      <w:pPr>
        <w:snapToGrid w:val="0"/>
        <w:spacing w:line="360" w:lineRule="auto"/>
        <w:ind w:left="137"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623F4113">
      <w:pPr>
        <w:pStyle w:val="26"/>
        <w:spacing w:line="360" w:lineRule="auto"/>
        <w:ind w:firstLine="0" w:firstLineChars="0"/>
        <w:rPr>
          <w:rFonts w:cs="宋体"/>
          <w:b/>
          <w:color w:val="auto"/>
        </w:rPr>
      </w:pPr>
      <w:r>
        <w:rPr>
          <w:rFonts w:hint="eastAsia" w:cs="宋体"/>
          <w:b/>
          <w:color w:val="auto"/>
        </w:rPr>
        <w:t>30.验收</w:t>
      </w:r>
    </w:p>
    <w:p w14:paraId="2B4C518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178CF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4AB7966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F5FC5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 w:name="_Hlt75236101"/>
      <w:bookmarkEnd w:id="3"/>
      <w:bookmarkStart w:id="4" w:name="_Hlt74707468"/>
      <w:bookmarkEnd w:id="4"/>
      <w:bookmarkStart w:id="5" w:name="_Hlt68073093"/>
      <w:bookmarkEnd w:id="5"/>
      <w:bookmarkStart w:id="6" w:name="_Hlt75236011"/>
      <w:bookmarkEnd w:id="6"/>
      <w:bookmarkStart w:id="7" w:name="_Hlt75236290"/>
      <w:bookmarkEnd w:id="7"/>
      <w:bookmarkStart w:id="8" w:name="_Hlt68072998"/>
      <w:bookmarkEnd w:id="8"/>
      <w:bookmarkStart w:id="9" w:name="_Hlt74714665"/>
      <w:bookmarkEnd w:id="9"/>
      <w:bookmarkStart w:id="10" w:name="_Hlt74729768"/>
      <w:bookmarkEnd w:id="10"/>
      <w:bookmarkStart w:id="11" w:name="_Hlt68403820"/>
      <w:bookmarkEnd w:id="11"/>
      <w:bookmarkStart w:id="12" w:name="_Hlt68057669"/>
      <w:bookmarkEnd w:id="12"/>
      <w:bookmarkStart w:id="13" w:name="_Hlt74730295"/>
      <w:bookmarkEnd w:id="13"/>
      <w:bookmarkStart w:id="14" w:name="_Hlt68072990"/>
      <w:bookmarkEnd w:id="14"/>
    </w:p>
    <w:p w14:paraId="4DA01013">
      <w:pPr>
        <w:pStyle w:val="81"/>
        <w:spacing w:line="360" w:lineRule="auto"/>
        <w:rPr>
          <w:color w:val="auto"/>
        </w:rPr>
        <w:sectPr>
          <w:headerReference r:id="rId6" w:type="first"/>
          <w:footerReference r:id="rId9" w:type="first"/>
          <w:headerReference r:id="rId5" w:type="default"/>
          <w:footerReference r:id="rId7" w:type="default"/>
          <w:footerReference r:id="rId8" w:type="even"/>
          <w:pgSz w:w="11906" w:h="16838"/>
          <w:pgMar w:top="1474" w:right="1417" w:bottom="1474" w:left="1417" w:header="851" w:footer="992" w:gutter="0"/>
          <w:cols w:space="720" w:num="1"/>
          <w:titlePg/>
          <w:docGrid w:linePitch="312" w:charSpace="0"/>
        </w:sect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284F0425">
      <w:pPr>
        <w:pStyle w:val="5"/>
        <w:rPr>
          <w:rFonts w:hint="eastAsia" w:ascii="仿宋_GB2312" w:hAnsi="仿宋" w:eastAsia="仿宋_GB2312" w:cs="Times New Roman"/>
          <w:b/>
          <w:sz w:val="32"/>
          <w:szCs w:val="32"/>
          <w:highlight w:val="none"/>
        </w:rPr>
      </w:pPr>
      <w:r>
        <w:rPr>
          <w:rFonts w:hint="eastAsia"/>
          <w:highlight w:val="none"/>
        </w:rPr>
        <w:t>第三部分   采购需求</w:t>
      </w:r>
    </w:p>
    <w:p w14:paraId="106794A5">
      <w:pPr>
        <w:tabs>
          <w:tab w:val="left" w:pos="2115"/>
        </w:tabs>
        <w:spacing w:line="300" w:lineRule="auto"/>
        <w:rPr>
          <w:rFonts w:hint="eastAsia" w:cs="宋体"/>
          <w:b/>
          <w:color w:val="auto"/>
          <w:kern w:val="0"/>
          <w:sz w:val="24"/>
          <w:highlight w:val="none"/>
          <w:lang w:val="en-US" w:eastAsia="zh-CN"/>
        </w:rPr>
      </w:pPr>
      <w:r>
        <w:rPr>
          <w:rFonts w:hint="eastAsia" w:cs="宋体"/>
          <w:b/>
          <w:color w:val="auto"/>
          <w:kern w:val="0"/>
          <w:sz w:val="24"/>
          <w:highlight w:val="none"/>
          <w:lang w:val="en-US" w:eastAsia="zh-CN"/>
        </w:rPr>
        <w:t>一、项目概况</w:t>
      </w:r>
    </w:p>
    <w:p w14:paraId="5C16D071">
      <w:pPr>
        <w:tabs>
          <w:tab w:val="left" w:pos="2115"/>
        </w:tabs>
        <w:spacing w:line="360" w:lineRule="auto"/>
        <w:ind w:firstLine="480"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需实现的主要功能或者目标：</w:t>
      </w:r>
    </w:p>
    <w:p w14:paraId="656A6852">
      <w:pPr>
        <w:numPr>
          <w:ilvl w:val="0"/>
          <w:numId w:val="4"/>
        </w:numPr>
        <w:tabs>
          <w:tab w:val="left" w:pos="2115"/>
        </w:tabs>
        <w:spacing w:line="360" w:lineRule="auto"/>
        <w:ind w:firstLine="482"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重点区域污水管网健康抽查和应急服务：</w:t>
      </w:r>
      <w:r>
        <w:rPr>
          <w:rFonts w:hint="eastAsia" w:cs="宋体"/>
          <w:i w:val="0"/>
          <w:iCs w:val="0"/>
          <w:caps w:val="0"/>
          <w:color w:val="000000"/>
          <w:spacing w:val="0"/>
          <w:sz w:val="24"/>
          <w:szCs w:val="24"/>
          <w:lang w:val="en-US" w:eastAsia="zh-CN"/>
        </w:rPr>
        <w:t>对</w:t>
      </w:r>
      <w:r>
        <w:rPr>
          <w:rFonts w:hint="eastAsia" w:ascii="宋体" w:hAnsi="宋体" w:eastAsia="宋体" w:cs="宋体"/>
          <w:i w:val="0"/>
          <w:iCs w:val="0"/>
          <w:caps w:val="0"/>
          <w:color w:val="000000"/>
          <w:spacing w:val="0"/>
          <w:sz w:val="24"/>
          <w:szCs w:val="24"/>
        </w:rPr>
        <w:t>超标排口进行管网健康排查，查清其对应的排污单位及其隶属关系；科学、精准制定“一口一策”整治方案；</w:t>
      </w:r>
    </w:p>
    <w:p w14:paraId="40F6701C">
      <w:pPr>
        <w:numPr>
          <w:ilvl w:val="0"/>
          <w:numId w:val="4"/>
        </w:numPr>
        <w:tabs>
          <w:tab w:val="left" w:pos="2115"/>
        </w:tabs>
        <w:spacing w:line="360" w:lineRule="auto"/>
        <w:ind w:firstLine="482"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气溶胶（颗粒物）激光雷达感知系统服务</w:t>
      </w:r>
      <w:r>
        <w:rPr>
          <w:rFonts w:hint="eastAsia" w:ascii="宋体" w:hAnsi="宋体" w:eastAsia="宋体" w:cs="宋体"/>
          <w:i w:val="0"/>
          <w:iCs w:val="0"/>
          <w:caps w:val="0"/>
          <w:color w:val="000000"/>
          <w:spacing w:val="0"/>
          <w:sz w:val="24"/>
          <w:szCs w:val="24"/>
        </w:rPr>
        <w:t>：在余杭区省控站点附近布置一套颗粒物激光雷达，通过颗粒物激光雷达扫描的连续扫描监测方式，快速感知区域颗粒物现状并辅助开展成因分析精准排查大气污染来源。</w:t>
      </w:r>
    </w:p>
    <w:p w14:paraId="5F931960">
      <w:pPr>
        <w:numPr>
          <w:ilvl w:val="0"/>
          <w:numId w:val="4"/>
        </w:numPr>
        <w:tabs>
          <w:tab w:val="left" w:pos="2115"/>
        </w:tabs>
        <w:spacing w:line="360" w:lineRule="auto"/>
        <w:ind w:firstLine="482"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空气质量走航监测服务：</w:t>
      </w:r>
      <w:r>
        <w:rPr>
          <w:rFonts w:hint="eastAsia" w:ascii="宋体" w:hAnsi="宋体" w:eastAsia="宋体" w:cs="宋体"/>
          <w:i w:val="0"/>
          <w:iCs w:val="0"/>
          <w:caps w:val="0"/>
          <w:color w:val="000000"/>
          <w:spacing w:val="0"/>
          <w:sz w:val="24"/>
          <w:szCs w:val="24"/>
        </w:rPr>
        <w:t>利用大气走航监测技术，识别重点关注区域，快速定位空气污染源，为针对性监管和治理提供基础信息。</w:t>
      </w:r>
    </w:p>
    <w:p w14:paraId="78E3D747">
      <w:pPr>
        <w:numPr>
          <w:ilvl w:val="0"/>
          <w:numId w:val="4"/>
        </w:numPr>
        <w:tabs>
          <w:tab w:val="left" w:pos="2115"/>
        </w:tabs>
        <w:spacing w:line="360" w:lineRule="auto"/>
        <w:ind w:firstLine="482"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VOC气体无人机走航监测服务</w:t>
      </w:r>
      <w:r>
        <w:rPr>
          <w:rFonts w:hint="eastAsia" w:ascii="宋体" w:hAnsi="宋体" w:eastAsia="宋体" w:cs="宋体"/>
          <w:i w:val="0"/>
          <w:iCs w:val="0"/>
          <w:caps w:val="0"/>
          <w:color w:val="000000"/>
          <w:spacing w:val="0"/>
          <w:sz w:val="24"/>
          <w:szCs w:val="24"/>
        </w:rPr>
        <w:t>：利用无人机搭载VOCs监测设备，对余杭区重点工业园区涉VOCs排放区域进行巡航监测，形成巡航报告，助力发现环境污染问题，保障区域环境质量。 </w:t>
      </w:r>
    </w:p>
    <w:p w14:paraId="6E98AA29">
      <w:pPr>
        <w:keepNext w:val="0"/>
        <w:keepLines w:val="0"/>
        <w:widowControl w:val="0"/>
        <w:numPr>
          <w:ilvl w:val="0"/>
          <w:numId w:val="4"/>
        </w:numPr>
        <w:suppressLineNumbers w:val="0"/>
        <w:pBdr>
          <w:top w:val="none" w:color="auto" w:sz="0" w:space="0"/>
          <w:left w:val="none" w:color="auto" w:sz="0" w:space="0"/>
          <w:right w:val="none" w:color="auto" w:sz="0" w:space="0"/>
        </w:pBdr>
        <w:tabs>
          <w:tab w:val="left" w:pos="2115"/>
        </w:tabs>
        <w:wordWrap/>
        <w:spacing w:before="0" w:beforeAutospacing="0" w:after="0" w:afterAutospacing="0" w:line="360" w:lineRule="auto"/>
        <w:ind w:left="0" w:right="0" w:firstLine="482" w:firstLineChars="200"/>
        <w:jc w:val="left"/>
        <w:rPr>
          <w:rFonts w:hint="eastAsia" w:cs="宋体"/>
          <w:b/>
          <w:bCs/>
          <w:i w:val="0"/>
          <w:iCs w:val="0"/>
          <w:caps w:val="0"/>
          <w:color w:val="000000"/>
          <w:spacing w:val="0"/>
          <w:sz w:val="24"/>
          <w:szCs w:val="24"/>
          <w:lang w:val="en-US" w:eastAsia="zh-CN"/>
        </w:rPr>
      </w:pPr>
      <w:r>
        <w:rPr>
          <w:rFonts w:hint="eastAsia" w:cs="宋体"/>
          <w:b/>
          <w:bCs/>
          <w:i w:val="0"/>
          <w:iCs w:val="0"/>
          <w:caps w:val="0"/>
          <w:color w:val="000000"/>
          <w:spacing w:val="0"/>
          <w:sz w:val="24"/>
          <w:szCs w:val="24"/>
          <w:lang w:val="en-US" w:eastAsia="zh-CN"/>
        </w:rPr>
        <w:t>采购预算计划安排表：</w:t>
      </w:r>
    </w:p>
    <w:tbl>
      <w:tblPr>
        <w:tblStyle w:val="63"/>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395"/>
        <w:gridCol w:w="1183"/>
        <w:gridCol w:w="1453"/>
        <w:gridCol w:w="936"/>
        <w:gridCol w:w="2073"/>
      </w:tblGrid>
      <w:tr w14:paraId="687A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5E91B6A1">
            <w:pPr>
              <w:widowControl w:val="0"/>
              <w:numPr>
                <w:ilvl w:val="-1"/>
                <w:numId w:val="0"/>
              </w:numPr>
              <w:tabs>
                <w:tab w:val="left" w:pos="2115"/>
              </w:tabs>
              <w:spacing w:line="360" w:lineRule="auto"/>
              <w:jc w:val="center"/>
              <w:rPr>
                <w:rFonts w:hint="default" w:cs="宋体"/>
                <w:b/>
                <w:bCs/>
                <w:i w:val="0"/>
                <w:iCs w:val="0"/>
                <w:caps w:val="0"/>
                <w:color w:val="000000"/>
                <w:spacing w:val="0"/>
                <w:sz w:val="24"/>
                <w:szCs w:val="24"/>
                <w:vertAlign w:val="baseline"/>
                <w:lang w:val="en-US" w:eastAsia="zh-CN"/>
              </w:rPr>
            </w:pPr>
            <w:r>
              <w:rPr>
                <w:rFonts w:hint="eastAsia" w:cs="宋体"/>
                <w:b/>
                <w:bCs/>
                <w:i w:val="0"/>
                <w:iCs w:val="0"/>
                <w:caps w:val="0"/>
                <w:color w:val="000000"/>
                <w:spacing w:val="0"/>
                <w:sz w:val="24"/>
                <w:szCs w:val="24"/>
                <w:vertAlign w:val="baseline"/>
                <w:lang w:val="en-US" w:eastAsia="zh-CN"/>
              </w:rPr>
              <w:t>序号</w:t>
            </w:r>
          </w:p>
        </w:tc>
        <w:tc>
          <w:tcPr>
            <w:tcW w:w="2402" w:type="dxa"/>
            <w:vAlign w:val="center"/>
          </w:tcPr>
          <w:p w14:paraId="29509C29">
            <w:pPr>
              <w:widowControl w:val="0"/>
              <w:numPr>
                <w:ilvl w:val="-1"/>
                <w:numId w:val="0"/>
              </w:numPr>
              <w:tabs>
                <w:tab w:val="left" w:pos="2115"/>
              </w:tabs>
              <w:spacing w:line="360" w:lineRule="auto"/>
              <w:jc w:val="center"/>
              <w:rPr>
                <w:rFonts w:hint="default" w:cs="宋体"/>
                <w:b/>
                <w:bCs/>
                <w:i w:val="0"/>
                <w:iCs w:val="0"/>
                <w:caps w:val="0"/>
                <w:color w:val="000000"/>
                <w:spacing w:val="0"/>
                <w:sz w:val="24"/>
                <w:szCs w:val="24"/>
                <w:vertAlign w:val="baseline"/>
                <w:lang w:val="en-US" w:eastAsia="zh-CN"/>
              </w:rPr>
            </w:pPr>
            <w:r>
              <w:rPr>
                <w:rFonts w:hint="eastAsia" w:cs="宋体"/>
                <w:b/>
                <w:bCs/>
                <w:i w:val="0"/>
                <w:iCs w:val="0"/>
                <w:caps w:val="0"/>
                <w:color w:val="000000"/>
                <w:spacing w:val="0"/>
                <w:sz w:val="24"/>
                <w:szCs w:val="24"/>
                <w:vertAlign w:val="baseline"/>
                <w:lang w:val="en-US" w:eastAsia="zh-CN"/>
              </w:rPr>
              <w:t>服务内容</w:t>
            </w:r>
          </w:p>
        </w:tc>
        <w:tc>
          <w:tcPr>
            <w:tcW w:w="2640" w:type="dxa"/>
            <w:gridSpan w:val="2"/>
            <w:vAlign w:val="center"/>
          </w:tcPr>
          <w:p w14:paraId="4D91B6DC">
            <w:pPr>
              <w:widowControl w:val="0"/>
              <w:numPr>
                <w:ilvl w:val="-1"/>
                <w:numId w:val="0"/>
              </w:numPr>
              <w:tabs>
                <w:tab w:val="left" w:pos="2115"/>
              </w:tabs>
              <w:spacing w:line="360" w:lineRule="auto"/>
              <w:jc w:val="center"/>
              <w:rPr>
                <w:rFonts w:hint="eastAsia" w:cs="宋体"/>
                <w:b/>
                <w:bCs/>
                <w:i w:val="0"/>
                <w:iCs w:val="0"/>
                <w:caps w:val="0"/>
                <w:color w:val="000000"/>
                <w:spacing w:val="0"/>
                <w:sz w:val="24"/>
                <w:szCs w:val="24"/>
                <w:vertAlign w:val="baseline"/>
                <w:lang w:val="en-US" w:eastAsia="zh-CN"/>
              </w:rPr>
            </w:pPr>
            <w:r>
              <w:rPr>
                <w:rFonts w:hint="eastAsia" w:cs="宋体"/>
                <w:b/>
                <w:bCs/>
                <w:i w:val="0"/>
                <w:iCs w:val="0"/>
                <w:caps w:val="0"/>
                <w:color w:val="000000"/>
                <w:spacing w:val="0"/>
                <w:sz w:val="24"/>
                <w:szCs w:val="24"/>
                <w:vertAlign w:val="baseline"/>
                <w:lang w:val="en-US" w:eastAsia="zh-CN"/>
              </w:rPr>
              <w:t>预算金额</w:t>
            </w:r>
          </w:p>
          <w:p w14:paraId="1DCD2B75">
            <w:pPr>
              <w:widowControl w:val="0"/>
              <w:numPr>
                <w:ilvl w:val="-1"/>
                <w:numId w:val="0"/>
              </w:numPr>
              <w:tabs>
                <w:tab w:val="left" w:pos="2115"/>
              </w:tabs>
              <w:spacing w:line="360" w:lineRule="auto"/>
              <w:jc w:val="center"/>
              <w:rPr>
                <w:rFonts w:hint="default" w:cs="宋体"/>
                <w:b/>
                <w:bCs/>
                <w:i w:val="0"/>
                <w:iCs w:val="0"/>
                <w:caps w:val="0"/>
                <w:color w:val="000000"/>
                <w:spacing w:val="0"/>
                <w:sz w:val="24"/>
                <w:szCs w:val="24"/>
                <w:vertAlign w:val="baseline"/>
                <w:lang w:val="en-US" w:eastAsia="zh-CN"/>
              </w:rPr>
            </w:pPr>
            <w:r>
              <w:rPr>
                <w:rFonts w:hint="eastAsia" w:cs="宋体"/>
                <w:b/>
                <w:bCs/>
                <w:i w:val="0"/>
                <w:iCs w:val="0"/>
                <w:caps w:val="0"/>
                <w:color w:val="000000"/>
                <w:spacing w:val="0"/>
                <w:sz w:val="24"/>
                <w:szCs w:val="24"/>
                <w:vertAlign w:val="baseline"/>
                <w:lang w:val="en-US" w:eastAsia="zh-CN"/>
              </w:rPr>
              <w:t>（即招标限价）</w:t>
            </w:r>
          </w:p>
        </w:tc>
        <w:tc>
          <w:tcPr>
            <w:tcW w:w="915" w:type="dxa"/>
            <w:vAlign w:val="center"/>
          </w:tcPr>
          <w:p w14:paraId="041344E8">
            <w:pPr>
              <w:widowControl w:val="0"/>
              <w:numPr>
                <w:ilvl w:val="-1"/>
                <w:numId w:val="0"/>
              </w:numPr>
              <w:tabs>
                <w:tab w:val="left" w:pos="2115"/>
              </w:tabs>
              <w:spacing w:line="360" w:lineRule="auto"/>
              <w:jc w:val="center"/>
              <w:rPr>
                <w:rFonts w:hint="default" w:cs="宋体"/>
                <w:b/>
                <w:bCs/>
                <w:i w:val="0"/>
                <w:iCs w:val="0"/>
                <w:caps w:val="0"/>
                <w:color w:val="000000"/>
                <w:spacing w:val="0"/>
                <w:sz w:val="24"/>
                <w:szCs w:val="24"/>
                <w:vertAlign w:val="baseline"/>
                <w:lang w:val="en-US" w:eastAsia="zh-CN"/>
              </w:rPr>
            </w:pPr>
            <w:r>
              <w:rPr>
                <w:rFonts w:hint="eastAsia" w:cs="宋体"/>
                <w:b/>
                <w:bCs/>
                <w:i w:val="0"/>
                <w:iCs w:val="0"/>
                <w:caps w:val="0"/>
                <w:color w:val="000000"/>
                <w:spacing w:val="0"/>
                <w:sz w:val="24"/>
                <w:szCs w:val="24"/>
                <w:vertAlign w:val="baseline"/>
                <w:lang w:val="en-US" w:eastAsia="zh-CN"/>
              </w:rPr>
              <w:t>服务期限</w:t>
            </w:r>
          </w:p>
        </w:tc>
        <w:tc>
          <w:tcPr>
            <w:tcW w:w="2078" w:type="dxa"/>
            <w:vAlign w:val="center"/>
          </w:tcPr>
          <w:p w14:paraId="16E0249A">
            <w:pPr>
              <w:widowControl w:val="0"/>
              <w:numPr>
                <w:ilvl w:val="-1"/>
                <w:numId w:val="0"/>
              </w:numPr>
              <w:tabs>
                <w:tab w:val="left" w:pos="2115"/>
              </w:tabs>
              <w:spacing w:line="360" w:lineRule="auto"/>
              <w:jc w:val="center"/>
              <w:rPr>
                <w:rFonts w:hint="default" w:cs="宋体"/>
                <w:b/>
                <w:bCs/>
                <w:i w:val="0"/>
                <w:iCs w:val="0"/>
                <w:caps w:val="0"/>
                <w:color w:val="000000"/>
                <w:spacing w:val="0"/>
                <w:sz w:val="24"/>
                <w:szCs w:val="24"/>
                <w:vertAlign w:val="baseline"/>
                <w:lang w:val="en-US" w:eastAsia="zh-CN"/>
              </w:rPr>
            </w:pPr>
            <w:r>
              <w:rPr>
                <w:rFonts w:hint="eastAsia" w:cs="宋体"/>
                <w:b/>
                <w:bCs/>
                <w:i w:val="0"/>
                <w:iCs w:val="0"/>
                <w:caps w:val="0"/>
                <w:color w:val="000000"/>
                <w:spacing w:val="0"/>
                <w:sz w:val="24"/>
                <w:szCs w:val="24"/>
                <w:vertAlign w:val="baseline"/>
                <w:lang w:val="en-US" w:eastAsia="zh-CN"/>
              </w:rPr>
              <w:t>备注</w:t>
            </w:r>
          </w:p>
        </w:tc>
      </w:tr>
      <w:tr w14:paraId="0278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68" w:type="dxa"/>
            <w:vMerge w:val="restart"/>
            <w:vAlign w:val="center"/>
          </w:tcPr>
          <w:p w14:paraId="15A99FDC">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1</w:t>
            </w:r>
          </w:p>
        </w:tc>
        <w:tc>
          <w:tcPr>
            <w:tcW w:w="2402" w:type="dxa"/>
            <w:vMerge w:val="restart"/>
            <w:vAlign w:val="center"/>
          </w:tcPr>
          <w:p w14:paraId="4C9207FA">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default" w:cs="宋体"/>
                <w:i w:val="0"/>
                <w:iCs w:val="0"/>
                <w:caps w:val="0"/>
                <w:color w:val="000000"/>
                <w:spacing w:val="0"/>
                <w:sz w:val="24"/>
                <w:szCs w:val="24"/>
                <w:vertAlign w:val="baseline"/>
                <w:lang w:val="en-US" w:eastAsia="zh-CN"/>
              </w:rPr>
              <w:t>重点区域污水管网健康抽查和应急服务</w:t>
            </w:r>
          </w:p>
        </w:tc>
        <w:tc>
          <w:tcPr>
            <w:tcW w:w="1185" w:type="dxa"/>
            <w:vAlign w:val="center"/>
          </w:tcPr>
          <w:p w14:paraId="6B7A2747">
            <w:pPr>
              <w:widowControl/>
              <w:numPr>
                <w:ilvl w:val="-1"/>
                <w:numId w:val="0"/>
              </w:numPr>
              <w:tabs>
                <w:tab w:val="left" w:pos="0"/>
                <w:tab w:val="left" w:pos="210"/>
              </w:tabs>
              <w:adjustRightInd/>
              <w:snapToGrid/>
              <w:spacing w:beforeLines="0" w:afterLines="0" w:line="240" w:lineRule="auto"/>
              <w:jc w:val="center"/>
              <w:textAlignment w:val="center"/>
              <w:rPr>
                <w:rFonts w:hint="default" w:cs="宋体"/>
                <w:i w:val="0"/>
                <w:iCs w:val="0"/>
                <w:caps w:val="0"/>
                <w:color w:val="auto"/>
                <w:spacing w:val="0"/>
                <w:sz w:val="24"/>
                <w:szCs w:val="24"/>
                <w:vertAlign w:val="baseline"/>
                <w:lang w:val="en-US" w:eastAsia="zh-CN"/>
              </w:rPr>
            </w:pPr>
            <w:r>
              <w:rPr>
                <w:rFonts w:hint="default" w:ascii="宋体" w:hAnsi="Times New Roman" w:eastAsia="宋体" w:cs="Times New Roman"/>
                <w:color w:val="auto"/>
                <w:kern w:val="0"/>
                <w:sz w:val="21"/>
                <w:szCs w:val="21"/>
                <w:lang w:bidi="ar"/>
              </w:rPr>
              <w:t>需开展</w:t>
            </w:r>
            <w:r>
              <w:rPr>
                <w:rStyle w:val="844"/>
                <w:rFonts w:hint="default"/>
                <w:color w:val="auto"/>
                <w:sz w:val="21"/>
                <w:szCs w:val="21"/>
                <w:lang w:bidi="ar"/>
              </w:rPr>
              <w:t>CCTV</w:t>
            </w:r>
            <w:r>
              <w:rPr>
                <w:rFonts w:hint="default" w:ascii="宋体" w:hAnsi="Times New Roman" w:eastAsia="宋体" w:cs="Times New Roman"/>
                <w:color w:val="auto"/>
                <w:kern w:val="0"/>
                <w:sz w:val="21"/>
                <w:szCs w:val="21"/>
                <w:lang w:bidi="ar"/>
              </w:rPr>
              <w:t>及清淤</w:t>
            </w:r>
          </w:p>
        </w:tc>
        <w:tc>
          <w:tcPr>
            <w:tcW w:w="1455" w:type="dxa"/>
            <w:vAlign w:val="center"/>
          </w:tcPr>
          <w:p w14:paraId="5C76E1A0">
            <w:pPr>
              <w:pageBreakBefore w:val="0"/>
              <w:widowControl w:val="0"/>
              <w:numPr>
                <w:ilvl w:val="0"/>
                <w:numId w:val="0"/>
              </w:numPr>
              <w:tabs>
                <w:tab w:val="left" w:pos="2115"/>
              </w:tabs>
              <w:kinsoku/>
              <w:wordWrap/>
              <w:overflowPunct/>
              <w:topLinePunct w:val="0"/>
              <w:autoSpaceDE/>
              <w:autoSpaceDN/>
              <w:bidi w:val="0"/>
              <w:adjustRightInd/>
              <w:snapToGrid/>
              <w:spacing w:line="360" w:lineRule="auto"/>
              <w:ind w:left="0" w:leftChars="0" w:firstLine="0" w:firstLineChars="0"/>
              <w:jc w:val="center"/>
              <w:rPr>
                <w:rFonts w:hint="eastAsia" w:cs="宋体"/>
                <w:i w:val="0"/>
                <w:iCs w:val="0"/>
                <w:caps w:val="0"/>
                <w:color w:val="auto"/>
                <w:spacing w:val="0"/>
                <w:sz w:val="24"/>
                <w:szCs w:val="24"/>
                <w:vertAlign w:val="baseline"/>
                <w:lang w:val="en-US" w:eastAsia="zh-CN"/>
              </w:rPr>
            </w:pPr>
            <w:r>
              <w:rPr>
                <w:rFonts w:hint="eastAsia" w:eastAsia="宋体" w:cs="宋体"/>
                <w:i w:val="0"/>
                <w:iCs w:val="0"/>
                <w:caps w:val="0"/>
                <w:color w:val="auto"/>
                <w:spacing w:val="0"/>
                <w:sz w:val="24"/>
                <w:szCs w:val="24"/>
                <w:vertAlign w:val="baseline"/>
                <w:lang w:val="en-US" w:eastAsia="zh-CN"/>
              </w:rPr>
              <w:t>单价35000 元/公里</w:t>
            </w:r>
          </w:p>
        </w:tc>
        <w:tc>
          <w:tcPr>
            <w:tcW w:w="915" w:type="dxa"/>
            <w:vMerge w:val="restart"/>
            <w:vAlign w:val="center"/>
          </w:tcPr>
          <w:p w14:paraId="35625624">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2年（2026年、2027年）</w:t>
            </w:r>
          </w:p>
        </w:tc>
        <w:tc>
          <w:tcPr>
            <w:tcW w:w="2078" w:type="dxa"/>
            <w:vMerge w:val="restart"/>
            <w:vAlign w:val="center"/>
          </w:tcPr>
          <w:p w14:paraId="6C16A961">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本项预算限价300万元，根据采购人需求进行抽查，费用按实结算。</w:t>
            </w:r>
          </w:p>
        </w:tc>
      </w:tr>
      <w:tr w14:paraId="2B2C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68" w:type="dxa"/>
            <w:vMerge w:val="continue"/>
            <w:vAlign w:val="center"/>
          </w:tcPr>
          <w:p w14:paraId="1EB08A6D">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p>
        </w:tc>
        <w:tc>
          <w:tcPr>
            <w:tcW w:w="2402" w:type="dxa"/>
            <w:vMerge w:val="continue"/>
            <w:vAlign w:val="center"/>
          </w:tcPr>
          <w:p w14:paraId="0A897AA6">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p>
        </w:tc>
        <w:tc>
          <w:tcPr>
            <w:tcW w:w="1185" w:type="dxa"/>
            <w:vAlign w:val="center"/>
          </w:tcPr>
          <w:p w14:paraId="210857A4">
            <w:pPr>
              <w:pageBreakBefore w:val="0"/>
              <w:widowControl/>
              <w:tabs>
                <w:tab w:val="left" w:pos="0"/>
                <w:tab w:val="left" w:pos="210"/>
              </w:tabs>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cs="宋体"/>
                <w:i w:val="0"/>
                <w:iCs w:val="0"/>
                <w:caps w:val="0"/>
                <w:color w:val="auto"/>
                <w:spacing w:val="0"/>
                <w:sz w:val="24"/>
                <w:szCs w:val="24"/>
                <w:vertAlign w:val="baseline"/>
                <w:lang w:val="en-US" w:eastAsia="zh-CN"/>
              </w:rPr>
            </w:pPr>
            <w:r>
              <w:rPr>
                <w:rFonts w:hint="default" w:ascii="宋体" w:hAnsi="Times New Roman" w:eastAsia="宋体" w:cs="Times New Roman"/>
                <w:color w:val="auto"/>
                <w:kern w:val="0"/>
                <w:sz w:val="21"/>
                <w:szCs w:val="21"/>
                <w:lang w:bidi="ar"/>
              </w:rPr>
              <w:t>无需开展</w:t>
            </w:r>
            <w:r>
              <w:rPr>
                <w:rStyle w:val="844"/>
                <w:rFonts w:hint="default"/>
                <w:color w:val="auto"/>
                <w:sz w:val="21"/>
                <w:szCs w:val="21"/>
                <w:lang w:bidi="ar"/>
              </w:rPr>
              <w:t>CCTV</w:t>
            </w:r>
            <w:r>
              <w:rPr>
                <w:rFonts w:hint="default" w:ascii="宋体" w:hAnsi="Times New Roman" w:eastAsia="宋体" w:cs="Times New Roman"/>
                <w:color w:val="auto"/>
                <w:kern w:val="0"/>
                <w:sz w:val="21"/>
                <w:szCs w:val="21"/>
                <w:lang w:bidi="ar"/>
              </w:rPr>
              <w:t>及清淤</w:t>
            </w:r>
          </w:p>
        </w:tc>
        <w:tc>
          <w:tcPr>
            <w:tcW w:w="1455" w:type="dxa"/>
            <w:vAlign w:val="center"/>
          </w:tcPr>
          <w:p w14:paraId="7DDAD327">
            <w:pPr>
              <w:pageBreakBefore w:val="0"/>
              <w:widowControl w:val="0"/>
              <w:numPr>
                <w:ilvl w:val="0"/>
                <w:numId w:val="0"/>
              </w:numPr>
              <w:tabs>
                <w:tab w:val="left" w:pos="2115"/>
              </w:tabs>
              <w:kinsoku/>
              <w:wordWrap/>
              <w:overflowPunct/>
              <w:topLinePunct w:val="0"/>
              <w:autoSpaceDE/>
              <w:autoSpaceDN/>
              <w:bidi w:val="0"/>
              <w:adjustRightInd/>
              <w:snapToGrid/>
              <w:spacing w:line="360" w:lineRule="auto"/>
              <w:ind w:left="0" w:leftChars="0" w:firstLine="0" w:firstLineChars="0"/>
              <w:jc w:val="center"/>
              <w:rPr>
                <w:rFonts w:hint="eastAsia" w:cs="宋体"/>
                <w:i w:val="0"/>
                <w:iCs w:val="0"/>
                <w:caps w:val="0"/>
                <w:color w:val="auto"/>
                <w:spacing w:val="0"/>
                <w:sz w:val="24"/>
                <w:szCs w:val="24"/>
                <w:vertAlign w:val="baseline"/>
                <w:lang w:val="en-US" w:eastAsia="zh-CN"/>
              </w:rPr>
            </w:pPr>
            <w:r>
              <w:rPr>
                <w:rFonts w:hint="eastAsia" w:eastAsia="宋体" w:cs="宋体"/>
                <w:i w:val="0"/>
                <w:iCs w:val="0"/>
                <w:caps w:val="0"/>
                <w:color w:val="auto"/>
                <w:spacing w:val="0"/>
                <w:sz w:val="24"/>
                <w:szCs w:val="24"/>
                <w:vertAlign w:val="baseline"/>
                <w:lang w:val="en-US" w:eastAsia="zh-CN"/>
              </w:rPr>
              <w:t>单价20000 元/公里</w:t>
            </w:r>
          </w:p>
        </w:tc>
        <w:tc>
          <w:tcPr>
            <w:tcW w:w="915" w:type="dxa"/>
            <w:vMerge w:val="continue"/>
            <w:vAlign w:val="center"/>
          </w:tcPr>
          <w:p w14:paraId="1250F869">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p>
        </w:tc>
        <w:tc>
          <w:tcPr>
            <w:tcW w:w="2078" w:type="dxa"/>
            <w:vMerge w:val="continue"/>
            <w:vAlign w:val="center"/>
          </w:tcPr>
          <w:p w14:paraId="5827B2A4">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p>
        </w:tc>
      </w:tr>
      <w:tr w14:paraId="3D7A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2DABC45F">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2</w:t>
            </w:r>
          </w:p>
        </w:tc>
        <w:tc>
          <w:tcPr>
            <w:tcW w:w="2402" w:type="dxa"/>
            <w:vAlign w:val="center"/>
          </w:tcPr>
          <w:p w14:paraId="4C4285DC">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default" w:cs="宋体"/>
                <w:i w:val="0"/>
                <w:iCs w:val="0"/>
                <w:caps w:val="0"/>
                <w:color w:val="000000"/>
                <w:spacing w:val="0"/>
                <w:sz w:val="24"/>
                <w:szCs w:val="24"/>
                <w:vertAlign w:val="baseline"/>
                <w:lang w:val="en-US" w:eastAsia="zh-CN"/>
              </w:rPr>
              <w:t>气溶胶（颗粒物）激光雷达感知系统服务</w:t>
            </w:r>
          </w:p>
        </w:tc>
        <w:tc>
          <w:tcPr>
            <w:tcW w:w="2640" w:type="dxa"/>
            <w:gridSpan w:val="2"/>
            <w:vAlign w:val="center"/>
          </w:tcPr>
          <w:p w14:paraId="219BF20C">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240万元</w:t>
            </w:r>
          </w:p>
        </w:tc>
        <w:tc>
          <w:tcPr>
            <w:tcW w:w="915" w:type="dxa"/>
            <w:vAlign w:val="center"/>
          </w:tcPr>
          <w:p w14:paraId="146BC574">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3年</w:t>
            </w:r>
          </w:p>
        </w:tc>
        <w:tc>
          <w:tcPr>
            <w:tcW w:w="2078" w:type="dxa"/>
            <w:vMerge w:val="restart"/>
            <w:vAlign w:val="center"/>
          </w:tcPr>
          <w:p w14:paraId="3F5D536D">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根据采购需求提供技术服务，总价包干。</w:t>
            </w:r>
          </w:p>
        </w:tc>
      </w:tr>
      <w:tr w14:paraId="2816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6AF5B859">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3</w:t>
            </w:r>
          </w:p>
        </w:tc>
        <w:tc>
          <w:tcPr>
            <w:tcW w:w="2402" w:type="dxa"/>
            <w:vAlign w:val="center"/>
          </w:tcPr>
          <w:p w14:paraId="6C1F3F43">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default" w:cs="宋体"/>
                <w:i w:val="0"/>
                <w:iCs w:val="0"/>
                <w:caps w:val="0"/>
                <w:color w:val="000000"/>
                <w:spacing w:val="0"/>
                <w:sz w:val="24"/>
                <w:szCs w:val="24"/>
                <w:vertAlign w:val="baseline"/>
                <w:lang w:val="en-US" w:eastAsia="zh-CN"/>
              </w:rPr>
              <w:t>空气质量走航监测服务</w:t>
            </w:r>
          </w:p>
        </w:tc>
        <w:tc>
          <w:tcPr>
            <w:tcW w:w="2640" w:type="dxa"/>
            <w:gridSpan w:val="2"/>
            <w:vAlign w:val="center"/>
          </w:tcPr>
          <w:p w14:paraId="612D7F1B">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120万元</w:t>
            </w:r>
          </w:p>
        </w:tc>
        <w:tc>
          <w:tcPr>
            <w:tcW w:w="915" w:type="dxa"/>
            <w:vAlign w:val="center"/>
          </w:tcPr>
          <w:p w14:paraId="0C8C1BAF">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1年</w:t>
            </w:r>
          </w:p>
        </w:tc>
        <w:tc>
          <w:tcPr>
            <w:tcW w:w="2078" w:type="dxa"/>
            <w:vMerge w:val="continue"/>
            <w:vAlign w:val="center"/>
          </w:tcPr>
          <w:p w14:paraId="39434711">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p>
        </w:tc>
      </w:tr>
      <w:tr w14:paraId="2208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14:paraId="3E35C1E7">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4</w:t>
            </w:r>
          </w:p>
        </w:tc>
        <w:tc>
          <w:tcPr>
            <w:tcW w:w="2402" w:type="dxa"/>
            <w:vAlign w:val="center"/>
          </w:tcPr>
          <w:p w14:paraId="14C09EBB">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default" w:cs="宋体"/>
                <w:i w:val="0"/>
                <w:iCs w:val="0"/>
                <w:caps w:val="0"/>
                <w:color w:val="000000"/>
                <w:spacing w:val="0"/>
                <w:sz w:val="24"/>
                <w:szCs w:val="24"/>
                <w:vertAlign w:val="baseline"/>
                <w:lang w:val="en-US" w:eastAsia="zh-CN"/>
              </w:rPr>
              <w:t>VOC气体无人机走航监测服务</w:t>
            </w:r>
          </w:p>
        </w:tc>
        <w:tc>
          <w:tcPr>
            <w:tcW w:w="2640" w:type="dxa"/>
            <w:gridSpan w:val="2"/>
            <w:vAlign w:val="center"/>
          </w:tcPr>
          <w:p w14:paraId="1FCD6E7D">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150万元</w:t>
            </w:r>
          </w:p>
        </w:tc>
        <w:tc>
          <w:tcPr>
            <w:tcW w:w="915" w:type="dxa"/>
            <w:vAlign w:val="center"/>
          </w:tcPr>
          <w:p w14:paraId="0E5FF731">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2年</w:t>
            </w:r>
          </w:p>
        </w:tc>
        <w:tc>
          <w:tcPr>
            <w:tcW w:w="2078" w:type="dxa"/>
            <w:vMerge w:val="continue"/>
            <w:vAlign w:val="center"/>
          </w:tcPr>
          <w:p w14:paraId="47133BD4">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p>
        </w:tc>
      </w:tr>
    </w:tbl>
    <w:p w14:paraId="043FD39D">
      <w:pPr>
        <w:keepNext w:val="0"/>
        <w:keepLines w:val="0"/>
        <w:widowControl w:val="0"/>
        <w:numPr>
          <w:ilvl w:val="-1"/>
          <w:numId w:val="0"/>
        </w:numPr>
        <w:suppressLineNumbers w:val="0"/>
        <w:pBdr>
          <w:top w:val="none" w:color="auto" w:sz="0" w:space="0"/>
          <w:left w:val="none" w:color="auto" w:sz="0" w:space="0"/>
          <w:right w:val="none" w:color="auto" w:sz="0" w:space="0"/>
        </w:pBdr>
        <w:tabs>
          <w:tab w:val="left" w:pos="2115"/>
        </w:tabs>
        <w:wordWrap/>
        <w:spacing w:before="0" w:beforeAutospacing="0" w:after="0" w:afterAutospacing="0" w:line="360" w:lineRule="auto"/>
        <w:ind w:left="0" w:right="0" w:firstLine="0" w:firstLineChars="0"/>
        <w:jc w:val="left"/>
        <w:rPr>
          <w:rFonts w:hint="default" w:cs="宋体"/>
          <w:i w:val="0"/>
          <w:iCs w:val="0"/>
          <w:caps w:val="0"/>
          <w:color w:val="000000"/>
          <w:spacing w:val="0"/>
          <w:sz w:val="24"/>
          <w:szCs w:val="24"/>
          <w:lang w:val="en-US" w:eastAsia="zh-CN"/>
        </w:rPr>
      </w:pPr>
      <w:r>
        <w:rPr>
          <w:rFonts w:hint="eastAsia" w:cs="宋体"/>
          <w:i w:val="0"/>
          <w:iCs w:val="0"/>
          <w:caps w:val="0"/>
          <w:color w:val="000000"/>
          <w:spacing w:val="0"/>
          <w:sz w:val="24"/>
          <w:szCs w:val="24"/>
          <w:lang w:val="en-US" w:eastAsia="zh-CN"/>
        </w:rPr>
        <w:t xml:space="preserve">    注：投标报价不得超过本项目预算限价。</w:t>
      </w:r>
    </w:p>
    <w:p w14:paraId="1BFD195C">
      <w:pPr>
        <w:keepNext w:val="0"/>
        <w:keepLines w:val="0"/>
        <w:widowControl w:val="0"/>
        <w:numPr>
          <w:ilvl w:val="-1"/>
          <w:numId w:val="0"/>
        </w:numPr>
        <w:suppressLineNumbers w:val="0"/>
        <w:pBdr>
          <w:top w:val="none" w:color="auto" w:sz="0" w:space="0"/>
          <w:left w:val="none" w:color="auto" w:sz="0" w:space="0"/>
          <w:right w:val="none" w:color="auto" w:sz="0" w:space="0"/>
        </w:pBdr>
        <w:tabs>
          <w:tab w:val="left" w:pos="2115"/>
        </w:tabs>
        <w:wordWrap/>
        <w:spacing w:before="0" w:beforeAutospacing="0" w:after="0" w:afterAutospacing="0" w:line="360" w:lineRule="auto"/>
        <w:ind w:left="0" w:right="0" w:firstLine="0" w:firstLineChars="0"/>
        <w:jc w:val="left"/>
        <w:rPr>
          <w:rFonts w:hint="default" w:cs="宋体"/>
          <w:b/>
          <w:bCs/>
          <w:i w:val="0"/>
          <w:iCs w:val="0"/>
          <w:caps w:val="0"/>
          <w:color w:val="000000"/>
          <w:spacing w:val="0"/>
          <w:sz w:val="24"/>
          <w:szCs w:val="24"/>
          <w:lang w:val="en-US" w:eastAsia="zh-CN"/>
        </w:rPr>
      </w:pPr>
    </w:p>
    <w:p w14:paraId="21841894">
      <w:pPr>
        <w:tabs>
          <w:tab w:val="left" w:pos="2115"/>
        </w:tabs>
        <w:adjustRightInd w:val="0"/>
        <w:snapToGrid w:val="0"/>
        <w:spacing w:line="360" w:lineRule="auto"/>
        <w:rPr>
          <w:rFonts w:ascii="宋体" w:hAnsi="宋体" w:cs="宋体"/>
          <w:b/>
          <w:bCs/>
          <w:color w:val="auto"/>
          <w:kern w:val="0"/>
          <w:sz w:val="24"/>
          <w:highlight w:val="none"/>
        </w:rPr>
      </w:pPr>
      <w:r>
        <w:rPr>
          <w:rFonts w:hint="eastAsia" w:cs="宋体"/>
          <w:b/>
          <w:bCs/>
          <w:color w:val="auto"/>
          <w:kern w:val="0"/>
          <w:sz w:val="24"/>
          <w:highlight w:val="none"/>
          <w:lang w:val="en-US" w:eastAsia="zh-CN"/>
        </w:rPr>
        <w:t>二</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项目技术要求</w:t>
      </w:r>
    </w:p>
    <w:p w14:paraId="3BE29BC7">
      <w:pPr>
        <w:adjustRightInd w:val="0"/>
        <w:snapToGrid w:val="0"/>
        <w:spacing w:line="360" w:lineRule="auto"/>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b/>
          <w:bCs/>
          <w:color w:val="auto"/>
          <w:highlight w:val="none"/>
        </w:rPr>
        <w:t>重点区域污水管网健康抽查和应急服务</w:t>
      </w:r>
    </w:p>
    <w:p w14:paraId="1737C7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针对重点关注区域的水质涉嫌超标排口，运用资料排查、人工排查和技术排查相结合的方式开展健康排查分析，查清排污单位及其隶属关系，按照“谁污染、谁治理”的原则，逐一明确排口责任主体，建立责任主体清单。经健康排查分析仍无法确定责任主体的，由属地镇街作为责任主体或由区政府指定责任主体。根据责任主体清单，经健康排查后编制“一口一策”报告，推进后续排污口整治、规范化建设、管理维护等工作。</w:t>
      </w:r>
    </w:p>
    <w:p w14:paraId="78ECF996">
      <w:pPr>
        <w:widowControl/>
        <w:tabs>
          <w:tab w:val="left" w:pos="0"/>
          <w:tab w:val="left" w:pos="210"/>
        </w:tabs>
        <w:adjustRightInd w:val="0"/>
        <w:spacing w:line="360" w:lineRule="auto"/>
        <w:jc w:val="center"/>
        <w:rPr>
          <w:color w:val="auto"/>
          <w:highlight w:val="none"/>
        </w:rPr>
      </w:pPr>
      <w:r>
        <w:rPr>
          <w:rFonts w:hint="eastAsia"/>
          <w:color w:val="auto"/>
          <w:highlight w:val="none"/>
        </w:rPr>
        <w:t>表1 健康排查排口类型一览表</w:t>
      </w:r>
    </w:p>
    <w:tbl>
      <w:tblPr>
        <w:tblStyle w:val="6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5740"/>
        <w:gridCol w:w="2718"/>
      </w:tblGrid>
      <w:tr w14:paraId="3FC4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772" w:type="dxa"/>
            <w:vAlign w:val="center"/>
          </w:tcPr>
          <w:p w14:paraId="06BEAF49">
            <w:pPr>
              <w:widowControl/>
              <w:tabs>
                <w:tab w:val="left" w:pos="0"/>
                <w:tab w:val="left" w:pos="210"/>
              </w:tabs>
              <w:adjustRightInd w:val="0"/>
              <w:jc w:val="center"/>
              <w:textAlignment w:val="center"/>
              <w:rPr>
                <w:rFonts w:eastAsia="宋体"/>
                <w:b/>
                <w:bCs/>
                <w:color w:val="auto"/>
                <w:kern w:val="0"/>
                <w:szCs w:val="21"/>
                <w:highlight w:val="none"/>
              </w:rPr>
            </w:pPr>
            <w:r>
              <w:rPr>
                <w:rFonts w:eastAsia="宋体"/>
                <w:b/>
                <w:bCs/>
                <w:color w:val="auto"/>
                <w:kern w:val="0"/>
                <w:szCs w:val="21"/>
                <w:highlight w:val="none"/>
              </w:rPr>
              <w:t>序号</w:t>
            </w:r>
          </w:p>
        </w:tc>
        <w:tc>
          <w:tcPr>
            <w:tcW w:w="5740" w:type="dxa"/>
            <w:vAlign w:val="center"/>
          </w:tcPr>
          <w:p w14:paraId="0635A15C">
            <w:pPr>
              <w:widowControl/>
              <w:tabs>
                <w:tab w:val="left" w:pos="0"/>
                <w:tab w:val="left" w:pos="210"/>
              </w:tabs>
              <w:adjustRightInd w:val="0"/>
              <w:jc w:val="center"/>
              <w:textAlignment w:val="center"/>
              <w:rPr>
                <w:rFonts w:eastAsia="宋体"/>
                <w:b/>
                <w:bCs/>
                <w:color w:val="auto"/>
                <w:kern w:val="0"/>
                <w:szCs w:val="21"/>
                <w:highlight w:val="none"/>
              </w:rPr>
            </w:pPr>
            <w:r>
              <w:rPr>
                <w:rFonts w:eastAsia="宋体"/>
                <w:b/>
                <w:bCs/>
                <w:color w:val="auto"/>
                <w:kern w:val="0"/>
                <w:szCs w:val="21"/>
                <w:highlight w:val="none"/>
              </w:rPr>
              <w:t>重点关注区域排口类型</w:t>
            </w:r>
          </w:p>
        </w:tc>
        <w:tc>
          <w:tcPr>
            <w:tcW w:w="2718" w:type="dxa"/>
            <w:vAlign w:val="center"/>
          </w:tcPr>
          <w:p w14:paraId="5853FF0F">
            <w:pPr>
              <w:widowControl/>
              <w:tabs>
                <w:tab w:val="left" w:pos="0"/>
                <w:tab w:val="left" w:pos="210"/>
              </w:tabs>
              <w:adjustRightInd w:val="0"/>
              <w:jc w:val="center"/>
              <w:textAlignment w:val="center"/>
              <w:rPr>
                <w:rFonts w:hint="eastAsia" w:eastAsia="宋体"/>
                <w:b/>
                <w:bCs/>
                <w:color w:val="auto"/>
                <w:kern w:val="0"/>
                <w:szCs w:val="21"/>
                <w:highlight w:val="none"/>
                <w:lang w:val="en-US" w:eastAsia="zh-CN"/>
              </w:rPr>
            </w:pPr>
            <w:r>
              <w:rPr>
                <w:rFonts w:hint="eastAsia"/>
                <w:b/>
                <w:bCs/>
                <w:color w:val="auto"/>
                <w:kern w:val="0"/>
                <w:szCs w:val="21"/>
                <w:highlight w:val="none"/>
                <w:lang w:val="en-US" w:eastAsia="zh-CN"/>
              </w:rPr>
              <w:t>备注</w:t>
            </w:r>
          </w:p>
        </w:tc>
      </w:tr>
      <w:tr w14:paraId="1E19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72" w:type="dxa"/>
            <w:vAlign w:val="center"/>
          </w:tcPr>
          <w:p w14:paraId="01826554">
            <w:pPr>
              <w:widowControl/>
              <w:tabs>
                <w:tab w:val="left" w:pos="0"/>
                <w:tab w:val="left" w:pos="210"/>
              </w:tabs>
              <w:adjustRightInd w:val="0"/>
              <w:jc w:val="center"/>
              <w:textAlignment w:val="center"/>
              <w:rPr>
                <w:rFonts w:eastAsia="宋体"/>
                <w:color w:val="auto"/>
                <w:kern w:val="0"/>
                <w:szCs w:val="21"/>
                <w:highlight w:val="none"/>
              </w:rPr>
            </w:pPr>
            <w:r>
              <w:rPr>
                <w:rFonts w:eastAsia="宋体"/>
                <w:color w:val="auto"/>
                <w:kern w:val="0"/>
                <w:szCs w:val="21"/>
                <w:highlight w:val="none"/>
              </w:rPr>
              <w:t>1</w:t>
            </w:r>
          </w:p>
        </w:tc>
        <w:tc>
          <w:tcPr>
            <w:tcW w:w="5740" w:type="dxa"/>
            <w:vAlign w:val="center"/>
          </w:tcPr>
          <w:p w14:paraId="50B4EC70">
            <w:pPr>
              <w:widowControl/>
              <w:tabs>
                <w:tab w:val="left" w:pos="0"/>
                <w:tab w:val="left" w:pos="210"/>
              </w:tabs>
              <w:adjustRightInd w:val="0"/>
              <w:jc w:val="center"/>
              <w:textAlignment w:val="center"/>
              <w:rPr>
                <w:rFonts w:eastAsia="宋体"/>
                <w:color w:val="auto"/>
                <w:kern w:val="0"/>
                <w:szCs w:val="21"/>
                <w:highlight w:val="none"/>
              </w:rPr>
            </w:pPr>
            <w:r>
              <w:rPr>
                <w:rFonts w:eastAsia="宋体"/>
                <w:color w:val="auto"/>
                <w:kern w:val="0"/>
                <w:szCs w:val="21"/>
                <w:highlight w:val="none"/>
              </w:rPr>
              <w:t>产业园区周边问题河道排口</w:t>
            </w:r>
          </w:p>
        </w:tc>
        <w:tc>
          <w:tcPr>
            <w:tcW w:w="2718" w:type="dxa"/>
            <w:vMerge w:val="restart"/>
            <w:vAlign w:val="center"/>
          </w:tcPr>
          <w:p w14:paraId="3F3B18DD">
            <w:pPr>
              <w:widowControl/>
              <w:tabs>
                <w:tab w:val="left" w:pos="0"/>
                <w:tab w:val="left" w:pos="210"/>
              </w:tabs>
              <w:adjustRightInd w:val="0"/>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服务期限为2年（2026年、2027年），根据采购人要求进行排查，具体按实际排查数量进行结算。</w:t>
            </w:r>
          </w:p>
        </w:tc>
      </w:tr>
      <w:tr w14:paraId="162D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72" w:type="dxa"/>
            <w:vAlign w:val="center"/>
          </w:tcPr>
          <w:p w14:paraId="7DBF9802">
            <w:pPr>
              <w:widowControl/>
              <w:tabs>
                <w:tab w:val="left" w:pos="0"/>
                <w:tab w:val="left" w:pos="210"/>
              </w:tabs>
              <w:adjustRightInd w:val="0"/>
              <w:jc w:val="center"/>
              <w:textAlignment w:val="center"/>
              <w:rPr>
                <w:rFonts w:eastAsia="宋体"/>
                <w:color w:val="auto"/>
                <w:kern w:val="0"/>
                <w:szCs w:val="21"/>
                <w:highlight w:val="none"/>
              </w:rPr>
            </w:pPr>
            <w:r>
              <w:rPr>
                <w:rFonts w:eastAsia="宋体"/>
                <w:color w:val="auto"/>
                <w:kern w:val="0"/>
                <w:szCs w:val="21"/>
                <w:highlight w:val="none"/>
              </w:rPr>
              <w:t>2</w:t>
            </w:r>
          </w:p>
        </w:tc>
        <w:tc>
          <w:tcPr>
            <w:tcW w:w="5740" w:type="dxa"/>
            <w:vAlign w:val="center"/>
          </w:tcPr>
          <w:p w14:paraId="0E3A8379">
            <w:pPr>
              <w:widowControl/>
              <w:tabs>
                <w:tab w:val="left" w:pos="0"/>
                <w:tab w:val="left" w:pos="210"/>
              </w:tabs>
              <w:adjustRightInd w:val="0"/>
              <w:jc w:val="center"/>
              <w:textAlignment w:val="center"/>
              <w:rPr>
                <w:rFonts w:eastAsia="宋体"/>
                <w:color w:val="auto"/>
                <w:kern w:val="0"/>
                <w:szCs w:val="21"/>
                <w:highlight w:val="none"/>
              </w:rPr>
            </w:pPr>
            <w:r>
              <w:rPr>
                <w:rFonts w:eastAsia="宋体"/>
                <w:color w:val="auto"/>
                <w:kern w:val="0"/>
                <w:szCs w:val="21"/>
                <w:highlight w:val="none"/>
              </w:rPr>
              <w:t>重要河道及敏感区域（政府周边、督查信访）</w:t>
            </w:r>
          </w:p>
          <w:p w14:paraId="56711964">
            <w:pPr>
              <w:widowControl/>
              <w:tabs>
                <w:tab w:val="left" w:pos="0"/>
                <w:tab w:val="left" w:pos="210"/>
              </w:tabs>
              <w:adjustRightInd w:val="0"/>
              <w:jc w:val="center"/>
              <w:textAlignment w:val="center"/>
              <w:rPr>
                <w:rFonts w:eastAsia="宋体"/>
                <w:color w:val="auto"/>
                <w:kern w:val="0"/>
                <w:szCs w:val="21"/>
                <w:highlight w:val="none"/>
              </w:rPr>
            </w:pPr>
            <w:r>
              <w:rPr>
                <w:rFonts w:eastAsia="宋体"/>
                <w:color w:val="auto"/>
                <w:kern w:val="0"/>
                <w:szCs w:val="21"/>
                <w:highlight w:val="none"/>
              </w:rPr>
              <w:t>河道排口</w:t>
            </w:r>
          </w:p>
        </w:tc>
        <w:tc>
          <w:tcPr>
            <w:tcW w:w="2718" w:type="dxa"/>
            <w:vMerge w:val="continue"/>
            <w:vAlign w:val="center"/>
          </w:tcPr>
          <w:p w14:paraId="302B1175">
            <w:pPr>
              <w:widowControl/>
              <w:tabs>
                <w:tab w:val="left" w:pos="0"/>
                <w:tab w:val="left" w:pos="210"/>
              </w:tabs>
              <w:adjustRightInd w:val="0"/>
              <w:jc w:val="center"/>
              <w:textAlignment w:val="center"/>
              <w:rPr>
                <w:rFonts w:eastAsia="宋体"/>
                <w:color w:val="auto"/>
                <w:kern w:val="0"/>
                <w:szCs w:val="21"/>
                <w:highlight w:val="none"/>
              </w:rPr>
            </w:pPr>
          </w:p>
        </w:tc>
      </w:tr>
      <w:tr w14:paraId="1D74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72" w:type="dxa"/>
            <w:vAlign w:val="center"/>
          </w:tcPr>
          <w:p w14:paraId="39AA872F">
            <w:pPr>
              <w:widowControl/>
              <w:tabs>
                <w:tab w:val="left" w:pos="0"/>
                <w:tab w:val="left" w:pos="210"/>
              </w:tabs>
              <w:adjustRightInd w:val="0"/>
              <w:jc w:val="center"/>
              <w:textAlignment w:val="center"/>
              <w:rPr>
                <w:rFonts w:eastAsia="宋体"/>
                <w:color w:val="auto"/>
                <w:kern w:val="0"/>
                <w:szCs w:val="21"/>
                <w:highlight w:val="none"/>
              </w:rPr>
            </w:pPr>
            <w:r>
              <w:rPr>
                <w:rFonts w:eastAsia="宋体"/>
                <w:color w:val="auto"/>
                <w:kern w:val="0"/>
                <w:szCs w:val="21"/>
                <w:highlight w:val="none"/>
              </w:rPr>
              <w:t>3</w:t>
            </w:r>
          </w:p>
        </w:tc>
        <w:tc>
          <w:tcPr>
            <w:tcW w:w="5740" w:type="dxa"/>
            <w:vAlign w:val="center"/>
          </w:tcPr>
          <w:p w14:paraId="3A754B72">
            <w:pPr>
              <w:widowControl/>
              <w:tabs>
                <w:tab w:val="left" w:pos="0"/>
                <w:tab w:val="left" w:pos="210"/>
              </w:tabs>
              <w:adjustRightInd w:val="0"/>
              <w:jc w:val="center"/>
              <w:textAlignment w:val="center"/>
              <w:rPr>
                <w:rFonts w:eastAsia="宋体"/>
                <w:color w:val="auto"/>
                <w:kern w:val="0"/>
                <w:szCs w:val="21"/>
                <w:highlight w:val="none"/>
              </w:rPr>
            </w:pPr>
            <w:r>
              <w:rPr>
                <w:rFonts w:eastAsia="宋体"/>
                <w:color w:val="auto"/>
                <w:kern w:val="0"/>
                <w:szCs w:val="21"/>
                <w:highlight w:val="none"/>
              </w:rPr>
              <w:t>劣五类水质河道排口</w:t>
            </w:r>
          </w:p>
        </w:tc>
        <w:tc>
          <w:tcPr>
            <w:tcW w:w="2718" w:type="dxa"/>
            <w:vMerge w:val="continue"/>
            <w:vAlign w:val="center"/>
          </w:tcPr>
          <w:p w14:paraId="58D7BBB5">
            <w:pPr>
              <w:widowControl/>
              <w:tabs>
                <w:tab w:val="left" w:pos="0"/>
                <w:tab w:val="left" w:pos="210"/>
              </w:tabs>
              <w:adjustRightInd w:val="0"/>
              <w:jc w:val="center"/>
              <w:textAlignment w:val="center"/>
              <w:rPr>
                <w:rFonts w:eastAsia="宋体"/>
                <w:color w:val="auto"/>
                <w:kern w:val="0"/>
                <w:szCs w:val="21"/>
                <w:highlight w:val="none"/>
              </w:rPr>
            </w:pPr>
          </w:p>
        </w:tc>
      </w:tr>
      <w:tr w14:paraId="4A81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72" w:type="dxa"/>
            <w:vAlign w:val="center"/>
          </w:tcPr>
          <w:p w14:paraId="60BF1B01">
            <w:pPr>
              <w:widowControl/>
              <w:tabs>
                <w:tab w:val="left" w:pos="0"/>
                <w:tab w:val="left" w:pos="210"/>
              </w:tabs>
              <w:adjustRightInd w:val="0"/>
              <w:jc w:val="center"/>
              <w:textAlignment w:val="center"/>
              <w:rPr>
                <w:rFonts w:eastAsia="宋体"/>
                <w:color w:val="auto"/>
                <w:kern w:val="0"/>
                <w:szCs w:val="21"/>
                <w:highlight w:val="none"/>
              </w:rPr>
            </w:pPr>
            <w:r>
              <w:rPr>
                <w:rFonts w:eastAsia="宋体"/>
                <w:color w:val="auto"/>
                <w:kern w:val="0"/>
                <w:szCs w:val="21"/>
                <w:highlight w:val="none"/>
              </w:rPr>
              <w:t>4</w:t>
            </w:r>
          </w:p>
        </w:tc>
        <w:tc>
          <w:tcPr>
            <w:tcW w:w="5740" w:type="dxa"/>
            <w:vAlign w:val="center"/>
          </w:tcPr>
          <w:p w14:paraId="38A8DD7A">
            <w:pPr>
              <w:widowControl/>
              <w:tabs>
                <w:tab w:val="left" w:pos="0"/>
                <w:tab w:val="left" w:pos="210"/>
              </w:tabs>
              <w:adjustRightInd w:val="0"/>
              <w:jc w:val="center"/>
              <w:textAlignment w:val="center"/>
              <w:rPr>
                <w:rFonts w:eastAsia="宋体"/>
                <w:color w:val="auto"/>
                <w:kern w:val="0"/>
                <w:szCs w:val="21"/>
                <w:highlight w:val="none"/>
              </w:rPr>
            </w:pPr>
            <w:r>
              <w:rPr>
                <w:rFonts w:eastAsia="宋体"/>
                <w:color w:val="auto"/>
                <w:kern w:val="0"/>
                <w:szCs w:val="21"/>
                <w:highlight w:val="none"/>
              </w:rPr>
              <w:t>其他晴天排水且水质超标排口</w:t>
            </w:r>
          </w:p>
        </w:tc>
        <w:tc>
          <w:tcPr>
            <w:tcW w:w="2718" w:type="dxa"/>
            <w:vMerge w:val="continue"/>
            <w:vAlign w:val="center"/>
          </w:tcPr>
          <w:p w14:paraId="2FE10224">
            <w:pPr>
              <w:widowControl/>
              <w:tabs>
                <w:tab w:val="left" w:pos="0"/>
                <w:tab w:val="left" w:pos="210"/>
              </w:tabs>
              <w:adjustRightInd w:val="0"/>
              <w:jc w:val="center"/>
              <w:textAlignment w:val="center"/>
              <w:rPr>
                <w:rFonts w:eastAsia="宋体"/>
                <w:color w:val="auto"/>
                <w:kern w:val="0"/>
                <w:szCs w:val="21"/>
                <w:highlight w:val="none"/>
              </w:rPr>
            </w:pPr>
          </w:p>
        </w:tc>
      </w:tr>
    </w:tbl>
    <w:p w14:paraId="33CDFA05">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1.1方法选择</w:t>
      </w:r>
    </w:p>
    <w:p w14:paraId="0EBB3839">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非现场：</w:t>
      </w:r>
      <w:r>
        <w:rPr>
          <w:rFonts w:hint="eastAsia" w:ascii="宋体" w:hAnsi="宋体"/>
          <w:color w:val="auto"/>
          <w:sz w:val="24"/>
          <w:highlight w:val="none"/>
        </w:rPr>
        <w:t>通过资料查阅、水量平衡分析等方式分析排污口污水来源，通过非现场健康排查掌握一些情况相对简单的排污口可能的污水来源，为现场健康排查提供资料基础。利用入河排污口排查结果与收集的资料，通过资料查阅对入河排污口进行健康排查预判。资料收集完成后，对资料进行整理，形成如下产出：</w:t>
      </w:r>
    </w:p>
    <w:p w14:paraId="46600597">
      <w:pPr>
        <w:numPr>
          <w:ilvl w:val="0"/>
          <w:numId w:val="5"/>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基于地理信息系统的底图。包含行政区划、水系走向、流域边界、地形高程、排水管网、现场影像图层。</w:t>
      </w:r>
    </w:p>
    <w:p w14:paraId="190E44B6">
      <w:pPr>
        <w:numPr>
          <w:ilvl w:val="0"/>
          <w:numId w:val="5"/>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确定需排查排污口清单。包括待开展健康排查的排污口名称、所在区县、所在乡镇、经纬度、排污口位置特征。</w:t>
      </w:r>
    </w:p>
    <w:p w14:paraId="77C0850A">
      <w:pPr>
        <w:numPr>
          <w:ilvl w:val="0"/>
          <w:numId w:val="5"/>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排查区域分工名单。包括排查区域网格划分与编码、网格边界、各网格人员分工。</w:t>
      </w:r>
    </w:p>
    <w:p w14:paraId="4308191F">
      <w:pPr>
        <w:numPr>
          <w:ilvl w:val="0"/>
          <w:numId w:val="5"/>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辅助资料。包括待排查区域排水去向、排水体制、排放方式等，以及已知排污口的环境影响评价、排污许可相关审批文件，必要时应提供纸质版文件。</w:t>
      </w:r>
    </w:p>
    <w:p w14:paraId="17B9EFC3">
      <w:pPr>
        <w:spacing w:line="360" w:lineRule="auto"/>
        <w:ind w:firstLine="482" w:firstLineChars="200"/>
        <w:rPr>
          <w:rFonts w:hint="eastAsia"/>
          <w:color w:val="auto"/>
          <w:sz w:val="24"/>
          <w:highlight w:val="none"/>
        </w:rPr>
      </w:pPr>
      <w:r>
        <w:rPr>
          <w:rFonts w:hint="eastAsia" w:ascii="宋体" w:hAnsi="宋体"/>
          <w:b/>
          <w:bCs/>
          <w:color w:val="auto"/>
          <w:sz w:val="24"/>
          <w:highlight w:val="none"/>
        </w:rPr>
        <w:t>现场：</w:t>
      </w:r>
      <w:r>
        <w:rPr>
          <w:rFonts w:hint="eastAsia"/>
          <w:color w:val="auto"/>
          <w:sz w:val="24"/>
          <w:highlight w:val="none"/>
        </w:rPr>
        <w:t>通过现场踏勘或以技术手段或科技装备探查污水来源，必要时辅助监测采样分析等。现场健康排查包括人工排查和技术排查。</w:t>
      </w:r>
    </w:p>
    <w:p w14:paraId="359939A1">
      <w:pPr>
        <w:spacing w:line="360" w:lineRule="auto"/>
        <w:ind w:firstLine="480" w:firstLineChars="200"/>
        <w:rPr>
          <w:rFonts w:hint="eastAsia"/>
          <w:color w:val="auto"/>
          <w:sz w:val="24"/>
          <w:highlight w:val="none"/>
        </w:rPr>
      </w:pPr>
      <w:r>
        <w:rPr>
          <w:rFonts w:hint="eastAsia"/>
          <w:color w:val="auto"/>
          <w:sz w:val="24"/>
          <w:highlight w:val="none"/>
        </w:rPr>
        <w:t>人工排查，通过资料排查无法完成健康排查的入河排污口，借助人工调查、仪器探查、水质监测、烟雾试验、染色试验、泵站运行配合等方法，探查排放来源。</w:t>
      </w:r>
    </w:p>
    <w:p w14:paraId="40F9C251">
      <w:pPr>
        <w:spacing w:line="360" w:lineRule="auto"/>
        <w:ind w:firstLine="480" w:firstLineChars="200"/>
        <w:rPr>
          <w:rFonts w:hint="eastAsia"/>
          <w:color w:val="auto"/>
          <w:sz w:val="24"/>
          <w:highlight w:val="none"/>
        </w:rPr>
      </w:pPr>
      <w:r>
        <w:rPr>
          <w:rFonts w:hint="eastAsia"/>
          <w:color w:val="auto"/>
          <w:sz w:val="24"/>
          <w:highlight w:val="none"/>
        </w:rPr>
        <w:t>对资料健康排查阶段不能确定污染来源的排污口，污水来源较为复杂的、通过查阅已有资料无法满足健康排查要求的，开展人工排查。</w:t>
      </w:r>
    </w:p>
    <w:p w14:paraId="0820157A">
      <w:pPr>
        <w:spacing w:line="360" w:lineRule="auto"/>
        <w:ind w:firstLine="480" w:firstLineChars="200"/>
        <w:rPr>
          <w:rFonts w:hint="eastAsia" w:ascii="宋体" w:hAnsi="宋体"/>
          <w:color w:val="auto"/>
          <w:sz w:val="24"/>
          <w:highlight w:val="none"/>
        </w:rPr>
      </w:pPr>
      <w:r>
        <w:rPr>
          <w:rFonts w:hint="eastAsia"/>
          <w:color w:val="auto"/>
          <w:sz w:val="24"/>
          <w:highlight w:val="none"/>
        </w:rPr>
        <w:t>技术排查，针对资料排查、人工排查均无法完成的，污染来源不明确、健康排查难度大的排污口，利用管道检测、无人机补充航测、同位素解析法等科技手段进行健康排查调查。</w:t>
      </w:r>
    </w:p>
    <w:p w14:paraId="5701D5B2">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1.2登记结果</w:t>
      </w:r>
    </w:p>
    <w:p w14:paraId="57E0A723">
      <w:pPr>
        <w:spacing w:line="360" w:lineRule="auto"/>
        <w:ind w:left="480" w:leftChars="200"/>
        <w:rPr>
          <w:rFonts w:hint="eastAsia" w:ascii="宋体" w:hAnsi="宋体"/>
          <w:color w:val="auto"/>
          <w:sz w:val="24"/>
          <w:highlight w:val="none"/>
        </w:rPr>
      </w:pPr>
      <w:r>
        <w:rPr>
          <w:rFonts w:hint="eastAsia" w:ascii="宋体" w:hAnsi="宋体"/>
          <w:color w:val="auto"/>
          <w:sz w:val="24"/>
          <w:highlight w:val="none"/>
        </w:rPr>
        <w:t>结果登记宜提交下述资料：</w:t>
      </w:r>
    </w:p>
    <w:p w14:paraId="4FE92CC2">
      <w:pPr>
        <w:numPr>
          <w:ilvl w:val="0"/>
          <w:numId w:val="6"/>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入河排污口健康排查结果登记表；</w:t>
      </w:r>
    </w:p>
    <w:p w14:paraId="60749288">
      <w:pPr>
        <w:numPr>
          <w:ilvl w:val="0"/>
          <w:numId w:val="6"/>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排水关系图件；</w:t>
      </w:r>
    </w:p>
    <w:p w14:paraId="7C489DB4">
      <w:pPr>
        <w:numPr>
          <w:ilvl w:val="0"/>
          <w:numId w:val="6"/>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入河排污口健康</w:t>
      </w:r>
      <w:r>
        <w:rPr>
          <w:rFonts w:hint="eastAsia"/>
          <w:color w:val="auto"/>
          <w:sz w:val="24"/>
          <w:highlight w:val="none"/>
          <w:lang w:val="en-US" w:eastAsia="zh-CN"/>
        </w:rPr>
        <w:t>抽</w:t>
      </w:r>
      <w:r>
        <w:rPr>
          <w:rFonts w:hint="eastAsia" w:ascii="宋体" w:hAnsi="宋体"/>
          <w:color w:val="auto"/>
          <w:sz w:val="24"/>
          <w:highlight w:val="none"/>
        </w:rPr>
        <w:t>查快速检测和同步检测结果；</w:t>
      </w:r>
    </w:p>
    <w:p w14:paraId="0CE5EB49">
      <w:pPr>
        <w:numPr>
          <w:ilvl w:val="0"/>
          <w:numId w:val="6"/>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入河排污口管理台账（健康</w:t>
      </w:r>
      <w:r>
        <w:rPr>
          <w:rFonts w:hint="eastAsia"/>
          <w:color w:val="auto"/>
          <w:sz w:val="24"/>
          <w:highlight w:val="none"/>
          <w:lang w:val="en-US" w:eastAsia="zh-CN"/>
        </w:rPr>
        <w:t>抽</w:t>
      </w:r>
      <w:r>
        <w:rPr>
          <w:rFonts w:hint="eastAsia" w:ascii="宋体" w:hAnsi="宋体"/>
          <w:color w:val="auto"/>
          <w:sz w:val="24"/>
          <w:highlight w:val="none"/>
        </w:rPr>
        <w:t>查后）；</w:t>
      </w:r>
    </w:p>
    <w:p w14:paraId="1035B165">
      <w:pPr>
        <w:adjustRightInd w:val="0"/>
        <w:snapToGrid w:val="0"/>
        <w:spacing w:line="300" w:lineRule="auto"/>
        <w:ind w:firstLine="480"/>
        <w:rPr>
          <w:rFonts w:hint="eastAsia" w:ascii="宋体" w:hAnsi="宋体"/>
          <w:color w:val="auto"/>
          <w:sz w:val="24"/>
          <w:highlight w:val="none"/>
        </w:rPr>
      </w:pPr>
      <w:r>
        <w:rPr>
          <w:rFonts w:hint="eastAsia" w:ascii="宋体" w:hAnsi="宋体"/>
          <w:color w:val="auto"/>
          <w:sz w:val="24"/>
          <w:highlight w:val="none"/>
        </w:rPr>
        <w:t>其他有助于证明污染来源的文件。</w:t>
      </w:r>
    </w:p>
    <w:p w14:paraId="2A42F3B5">
      <w:pPr>
        <w:spacing w:line="360" w:lineRule="auto"/>
        <w:ind w:firstLine="405" w:firstLineChars="168"/>
        <w:rPr>
          <w:rFonts w:hint="eastAsia" w:ascii="宋体" w:hAnsi="宋体" w:eastAsia="宋体" w:cs="宋体"/>
          <w:b/>
          <w:bCs/>
          <w:color w:val="auto"/>
          <w:kern w:val="0"/>
          <w:sz w:val="24"/>
        </w:rPr>
      </w:pPr>
      <w:r>
        <w:rPr>
          <w:rFonts w:hint="eastAsia"/>
          <w:b/>
          <w:bCs/>
          <w:color w:val="auto"/>
          <w:sz w:val="24"/>
          <w:highlight w:val="none"/>
          <w:lang w:val="en-US" w:eastAsia="zh-CN"/>
        </w:rPr>
        <w:t>1.3</w:t>
      </w:r>
      <w:r>
        <w:rPr>
          <w:rFonts w:hint="eastAsia" w:ascii="宋体" w:hAnsi="宋体" w:eastAsia="宋体" w:cs="宋体"/>
          <w:b/>
          <w:bCs/>
          <w:color w:val="auto"/>
          <w:kern w:val="0"/>
          <w:sz w:val="24"/>
        </w:rPr>
        <w:t>样品测定指标：</w:t>
      </w:r>
    </w:p>
    <w:p w14:paraId="108B639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根据现场登记情况，对疑难排口采样送测定，测定指标包括高锰酸盐指数、总磷、氨氮</w:t>
      </w:r>
      <w:r>
        <w:rPr>
          <w:rFonts w:hint="eastAsia" w:cs="Times New Roman"/>
          <w:color w:val="auto"/>
          <w:sz w:val="24"/>
          <w:lang w:val="en-US" w:eastAsia="zh-CN"/>
        </w:rPr>
        <w:t>等</w:t>
      </w:r>
      <w:r>
        <w:rPr>
          <w:rFonts w:hint="default" w:ascii="Times New Roman" w:hAnsi="Times New Roman" w:eastAsia="宋体" w:cs="Times New Roman"/>
          <w:color w:val="auto"/>
          <w:sz w:val="24"/>
        </w:rPr>
        <w:t>，如下表所示：</w:t>
      </w:r>
    </w:p>
    <w:p w14:paraId="2DF97BF8">
      <w:pPr>
        <w:spacing w:line="360" w:lineRule="auto"/>
        <w:ind w:firstLine="480" w:firstLineChars="20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检测指标及检测方法</w:t>
      </w:r>
    </w:p>
    <w:tbl>
      <w:tblPr>
        <w:tblStyle w:val="63"/>
        <w:tblW w:w="45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116"/>
        <w:gridCol w:w="5421"/>
      </w:tblGrid>
      <w:tr w14:paraId="06B7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500" w:type="pct"/>
            <w:shd w:val="clear" w:color="auto" w:fill="D8D8D8"/>
            <w:noWrap w:val="0"/>
            <w:vAlign w:val="center"/>
          </w:tcPr>
          <w:p w14:paraId="585D2C1F">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序号</w:t>
            </w:r>
          </w:p>
        </w:tc>
        <w:tc>
          <w:tcPr>
            <w:tcW w:w="1263" w:type="pct"/>
            <w:shd w:val="clear" w:color="auto" w:fill="D8D8D8"/>
            <w:noWrap w:val="0"/>
            <w:vAlign w:val="center"/>
          </w:tcPr>
          <w:p w14:paraId="7C3887F5">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检测指标</w:t>
            </w:r>
          </w:p>
        </w:tc>
        <w:tc>
          <w:tcPr>
            <w:tcW w:w="3235" w:type="pct"/>
            <w:shd w:val="clear" w:color="auto" w:fill="D8D8D8"/>
            <w:noWrap w:val="0"/>
            <w:vAlign w:val="center"/>
          </w:tcPr>
          <w:p w14:paraId="487AE19B">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检测方法</w:t>
            </w:r>
          </w:p>
        </w:tc>
      </w:tr>
      <w:tr w14:paraId="35E0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00" w:type="pct"/>
            <w:noWrap w:val="0"/>
            <w:vAlign w:val="center"/>
          </w:tcPr>
          <w:p w14:paraId="25D1C144">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p>
        </w:tc>
        <w:tc>
          <w:tcPr>
            <w:tcW w:w="1263" w:type="pct"/>
            <w:noWrap w:val="0"/>
            <w:vAlign w:val="center"/>
          </w:tcPr>
          <w:p w14:paraId="372276D0">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高锰酸盐指数</w:t>
            </w:r>
          </w:p>
        </w:tc>
        <w:tc>
          <w:tcPr>
            <w:tcW w:w="3235" w:type="pct"/>
            <w:noWrap w:val="0"/>
            <w:vAlign w:val="center"/>
          </w:tcPr>
          <w:p w14:paraId="02A4DF43">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GB 11892-89 </w:t>
            </w:r>
            <w:r>
              <w:rPr>
                <w:rFonts w:hint="default"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rPr>
              <w:t>水质 高锰酸盐指数的测定</w:t>
            </w:r>
            <w:r>
              <w:rPr>
                <w:rFonts w:hint="default" w:ascii="Times New Roman" w:hAnsi="Times New Roman" w:eastAsia="宋体" w:cs="Times New Roman"/>
                <w:color w:val="auto"/>
                <w:kern w:val="0"/>
                <w:sz w:val="24"/>
                <w:lang w:eastAsia="zh-CN"/>
              </w:rPr>
              <w:t>》</w:t>
            </w:r>
          </w:p>
        </w:tc>
      </w:tr>
      <w:tr w14:paraId="38FF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noWrap w:val="0"/>
            <w:vAlign w:val="center"/>
          </w:tcPr>
          <w:p w14:paraId="46F5847B">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w:t>
            </w:r>
          </w:p>
        </w:tc>
        <w:tc>
          <w:tcPr>
            <w:tcW w:w="1263" w:type="pct"/>
            <w:noWrap w:val="0"/>
            <w:vAlign w:val="center"/>
          </w:tcPr>
          <w:p w14:paraId="11A9C0E8">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总磷</w:t>
            </w:r>
          </w:p>
        </w:tc>
        <w:tc>
          <w:tcPr>
            <w:tcW w:w="3235" w:type="pct"/>
            <w:noWrap w:val="0"/>
            <w:vAlign w:val="center"/>
          </w:tcPr>
          <w:p w14:paraId="685602B4">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GB 11893-89 </w:t>
            </w:r>
            <w:r>
              <w:rPr>
                <w:rFonts w:hint="default"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rPr>
              <w:t>水质 总磷的测定 钼酸铵分光光度法</w:t>
            </w:r>
            <w:r>
              <w:rPr>
                <w:rFonts w:hint="default" w:ascii="Times New Roman" w:hAnsi="Times New Roman" w:eastAsia="宋体" w:cs="Times New Roman"/>
                <w:color w:val="auto"/>
                <w:kern w:val="0"/>
                <w:sz w:val="24"/>
                <w:lang w:eastAsia="zh-CN"/>
              </w:rPr>
              <w:t>》</w:t>
            </w:r>
          </w:p>
        </w:tc>
      </w:tr>
      <w:tr w14:paraId="08AB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noWrap w:val="0"/>
            <w:vAlign w:val="center"/>
          </w:tcPr>
          <w:p w14:paraId="0D12BADB">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w:t>
            </w:r>
          </w:p>
        </w:tc>
        <w:tc>
          <w:tcPr>
            <w:tcW w:w="1263" w:type="pct"/>
            <w:noWrap w:val="0"/>
            <w:vAlign w:val="center"/>
          </w:tcPr>
          <w:p w14:paraId="3565C44B">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氨氮</w:t>
            </w:r>
          </w:p>
        </w:tc>
        <w:tc>
          <w:tcPr>
            <w:tcW w:w="3235" w:type="pct"/>
            <w:noWrap w:val="0"/>
            <w:vAlign w:val="center"/>
          </w:tcPr>
          <w:p w14:paraId="76E4A903">
            <w:pPr>
              <w:spacing w:line="24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HJ 535-2009 </w:t>
            </w:r>
            <w:r>
              <w:rPr>
                <w:rFonts w:hint="default"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rPr>
              <w:t>水质 氨氮的测定 纳氏试剂分光光度法</w:t>
            </w:r>
            <w:r>
              <w:rPr>
                <w:rFonts w:hint="default" w:ascii="Times New Roman" w:hAnsi="Times New Roman" w:eastAsia="宋体" w:cs="Times New Roman"/>
                <w:color w:val="auto"/>
                <w:kern w:val="0"/>
                <w:sz w:val="24"/>
                <w:lang w:eastAsia="zh-CN"/>
              </w:rPr>
              <w:t>》</w:t>
            </w:r>
          </w:p>
        </w:tc>
      </w:tr>
    </w:tbl>
    <w:p w14:paraId="5B24C1F3">
      <w:pPr>
        <w:adjustRightInd w:val="0"/>
        <w:snapToGrid w:val="0"/>
        <w:spacing w:line="300" w:lineRule="auto"/>
        <w:ind w:firstLine="480"/>
        <w:rPr>
          <w:rFonts w:hint="eastAsia" w:ascii="宋体" w:hAnsi="宋体" w:eastAsia="宋体" w:cs="宋体"/>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caps w:val="0"/>
          <w:color w:val="000000" w:themeColor="text1"/>
          <w:spacing w:val="0"/>
          <w:kern w:val="0"/>
          <w:sz w:val="24"/>
          <w:szCs w:val="24"/>
          <w:lang w:val="en-US" w:eastAsia="zh-CN" w:bidi="ar"/>
          <w14:textFill>
            <w14:solidFill>
              <w14:schemeClr w14:val="tx1"/>
            </w14:solidFill>
          </w14:textFill>
        </w:rPr>
        <w:t>1.4排查工作参照生态环境部发布的《入河(海)排污口三级排查技术指南》(HJ_1232-2021)执行</w:t>
      </w:r>
      <w:r>
        <w:rPr>
          <w:rFonts w:hint="eastAsia" w:cs="宋体"/>
          <w:caps w:val="0"/>
          <w:color w:val="000000" w:themeColor="text1"/>
          <w:spacing w:val="0"/>
          <w:kern w:val="0"/>
          <w:sz w:val="24"/>
          <w:szCs w:val="24"/>
          <w:lang w:val="en-US" w:eastAsia="zh-CN" w:bidi="ar"/>
          <w14:textFill>
            <w14:solidFill>
              <w14:schemeClr w14:val="tx1"/>
            </w14:solidFill>
          </w14:textFill>
        </w:rPr>
        <w:t>。</w:t>
      </w:r>
    </w:p>
    <w:p w14:paraId="0C6F9022">
      <w:pPr>
        <w:adjustRightInd w:val="0"/>
        <w:snapToGrid w:val="0"/>
        <w:spacing w:line="30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olor w:val="auto"/>
          <w:sz w:val="24"/>
          <w:highlight w:val="none"/>
        </w:rPr>
        <w:t xml:space="preserve"> </w:t>
      </w:r>
      <w:r>
        <w:rPr>
          <w:rFonts w:hint="eastAsia" w:ascii="宋体" w:hAnsi="宋体" w:cs="宋体"/>
          <w:b/>
          <w:bCs/>
          <w:color w:val="auto"/>
          <w:sz w:val="24"/>
          <w:highlight w:val="none"/>
        </w:rPr>
        <w:t>气溶胶（颗粒物）激光雷达数据服务</w:t>
      </w:r>
    </w:p>
    <w:tbl>
      <w:tblPr>
        <w:tblStyle w:val="62"/>
        <w:tblpPr w:leftFromText="180" w:rightFromText="180" w:vertAnchor="text" w:tblpXSpec="right" w:tblpY="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43"/>
        <w:gridCol w:w="2407"/>
        <w:gridCol w:w="1416"/>
        <w:gridCol w:w="576"/>
        <w:gridCol w:w="564"/>
        <w:gridCol w:w="2517"/>
      </w:tblGrid>
      <w:tr w14:paraId="0351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vAlign w:val="center"/>
          </w:tcPr>
          <w:p w14:paraId="79FB99AA">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1243" w:type="dxa"/>
            <w:vAlign w:val="center"/>
          </w:tcPr>
          <w:p w14:paraId="6DEA4B99">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主要内容</w:t>
            </w:r>
          </w:p>
        </w:tc>
        <w:tc>
          <w:tcPr>
            <w:tcW w:w="2407" w:type="dxa"/>
            <w:vAlign w:val="center"/>
          </w:tcPr>
          <w:p w14:paraId="58428461">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详细描述</w:t>
            </w:r>
          </w:p>
        </w:tc>
        <w:tc>
          <w:tcPr>
            <w:tcW w:w="1416" w:type="dxa"/>
            <w:vAlign w:val="center"/>
          </w:tcPr>
          <w:p w14:paraId="60E98666">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服务内容</w:t>
            </w:r>
          </w:p>
        </w:tc>
        <w:tc>
          <w:tcPr>
            <w:tcW w:w="576" w:type="dxa"/>
            <w:vAlign w:val="center"/>
          </w:tcPr>
          <w:p w14:paraId="23CDD907">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数量</w:t>
            </w:r>
          </w:p>
        </w:tc>
        <w:tc>
          <w:tcPr>
            <w:tcW w:w="564" w:type="dxa"/>
            <w:vAlign w:val="center"/>
          </w:tcPr>
          <w:p w14:paraId="1D6441D0">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单位</w:t>
            </w:r>
          </w:p>
        </w:tc>
        <w:tc>
          <w:tcPr>
            <w:tcW w:w="2517" w:type="dxa"/>
            <w:vAlign w:val="center"/>
          </w:tcPr>
          <w:p w14:paraId="76A69A96">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备注</w:t>
            </w:r>
          </w:p>
        </w:tc>
      </w:tr>
      <w:tr w14:paraId="7485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57" w:type="dxa"/>
            <w:vAlign w:val="center"/>
          </w:tcPr>
          <w:p w14:paraId="5AFAFAAB">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color w:val="auto"/>
                <w:kern w:val="0"/>
                <w:highlight w:val="none"/>
              </w:rPr>
              <w:t>1</w:t>
            </w:r>
          </w:p>
        </w:tc>
        <w:tc>
          <w:tcPr>
            <w:tcW w:w="1243" w:type="dxa"/>
            <w:vAlign w:val="center"/>
          </w:tcPr>
          <w:p w14:paraId="0B4A5067">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color w:val="auto"/>
                <w:kern w:val="0"/>
                <w:highlight w:val="none"/>
              </w:rPr>
              <w:t>气溶胶（颗粒物）雷达扫描</w:t>
            </w:r>
          </w:p>
        </w:tc>
        <w:tc>
          <w:tcPr>
            <w:tcW w:w="2407" w:type="dxa"/>
            <w:vAlign w:val="center"/>
          </w:tcPr>
          <w:p w14:paraId="7BE4B7B5">
            <w:pPr>
              <w:widowControl/>
              <w:adjustRightInd w:val="0"/>
              <w:snapToGrid w:val="0"/>
              <w:jc w:val="left"/>
              <w:rPr>
                <w:rFonts w:hint="eastAsia" w:ascii="宋体" w:hAnsi="宋体" w:eastAsia="宋体" w:cs="宋体"/>
                <w:b/>
                <w:bCs/>
                <w:color w:val="auto"/>
                <w:kern w:val="0"/>
                <w:highlight w:val="none"/>
              </w:rPr>
            </w:pPr>
            <w:r>
              <w:rPr>
                <w:rFonts w:hint="eastAsia" w:ascii="宋体" w:hAnsi="宋体" w:eastAsia="宋体" w:cs="宋体"/>
                <w:color w:val="auto"/>
                <w:kern w:val="0"/>
                <w:highlight w:val="none"/>
              </w:rPr>
              <w:t>通过颗粒物激光雷达的连续扫描监测方式，快速感知区域颗粒物现状并辅助开展成因分析精准排查大气污染来源，开展靶向治理，提升区域大气污染管控能力</w:t>
            </w:r>
          </w:p>
        </w:tc>
        <w:tc>
          <w:tcPr>
            <w:tcW w:w="1416" w:type="dxa"/>
            <w:vAlign w:val="center"/>
          </w:tcPr>
          <w:p w14:paraId="21F91AC8">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color w:val="auto"/>
                <w:kern w:val="0"/>
                <w:highlight w:val="none"/>
              </w:rPr>
              <w:t>大气颗粒物扫描溯源监测及现场巡查服务</w:t>
            </w:r>
          </w:p>
        </w:tc>
        <w:tc>
          <w:tcPr>
            <w:tcW w:w="576" w:type="dxa"/>
            <w:vAlign w:val="center"/>
          </w:tcPr>
          <w:p w14:paraId="6C8354CD">
            <w:pPr>
              <w:widowControl/>
              <w:adjustRightInd w:val="0"/>
              <w:snapToGrid w:val="0"/>
              <w:jc w:val="center"/>
              <w:rPr>
                <w:rFonts w:hint="default" w:ascii="宋体" w:hAnsi="宋体" w:eastAsia="宋体" w:cs="宋体"/>
                <w:b/>
                <w:bCs/>
                <w:color w:val="auto"/>
                <w:kern w:val="0"/>
                <w:highlight w:val="none"/>
                <w:lang w:val="en-US" w:eastAsia="zh-CN"/>
              </w:rPr>
            </w:pPr>
            <w:r>
              <w:rPr>
                <w:rFonts w:hint="default" w:cs="宋体"/>
                <w:color w:val="auto"/>
                <w:kern w:val="0"/>
                <w:highlight w:val="none"/>
                <w:lang w:val="en-US" w:eastAsia="zh-CN"/>
              </w:rPr>
              <w:t>3</w:t>
            </w:r>
          </w:p>
        </w:tc>
        <w:tc>
          <w:tcPr>
            <w:tcW w:w="564" w:type="dxa"/>
            <w:vAlign w:val="center"/>
          </w:tcPr>
          <w:p w14:paraId="09DD1B41">
            <w:pPr>
              <w:widowControl/>
              <w:adjustRightInd w:val="0"/>
              <w:snapToGrid w:val="0"/>
              <w:jc w:val="center"/>
              <w:rPr>
                <w:rFonts w:hint="eastAsia" w:ascii="宋体" w:hAnsi="宋体" w:eastAsia="宋体" w:cs="宋体"/>
                <w:b/>
                <w:bCs/>
                <w:color w:val="auto"/>
                <w:kern w:val="0"/>
                <w:highlight w:val="none"/>
              </w:rPr>
            </w:pPr>
            <w:r>
              <w:rPr>
                <w:rFonts w:hint="eastAsia" w:cs="宋体"/>
                <w:color w:val="auto"/>
                <w:kern w:val="0"/>
                <w:highlight w:val="none"/>
                <w:lang w:eastAsia="zh-CN"/>
              </w:rPr>
              <w:t>年</w:t>
            </w:r>
          </w:p>
        </w:tc>
        <w:tc>
          <w:tcPr>
            <w:tcW w:w="2517" w:type="dxa"/>
            <w:vAlign w:val="center"/>
          </w:tcPr>
          <w:p w14:paraId="32A7661D">
            <w:pPr>
              <w:widowControl/>
              <w:adjustRightInd w:val="0"/>
              <w:snapToGrid w:val="0"/>
              <w:jc w:val="left"/>
              <w:rPr>
                <w:rFonts w:hint="eastAsia" w:ascii="宋体" w:hAnsi="宋体" w:eastAsia="宋体" w:cs="宋体"/>
                <w:b/>
                <w:bCs/>
                <w:color w:val="auto"/>
                <w:kern w:val="0"/>
                <w:highlight w:val="none"/>
              </w:rPr>
            </w:pPr>
            <w:r>
              <w:rPr>
                <w:rFonts w:hint="eastAsia" w:ascii="宋体" w:hAnsi="宋体" w:eastAsia="宋体" w:cs="宋体"/>
                <w:color w:val="auto"/>
                <w:kern w:val="0"/>
                <w:highlight w:val="none"/>
              </w:rPr>
              <w:t>1、雷达每40分钟完成一次水平扫描，</w:t>
            </w:r>
            <w:r>
              <w:rPr>
                <w:rFonts w:hint="eastAsia" w:ascii="宋体" w:hAnsi="宋体" w:eastAsia="宋体" w:cs="宋体"/>
                <w:b/>
                <w:bCs/>
                <w:color w:val="auto"/>
                <w:kern w:val="0"/>
                <w:highlight w:val="none"/>
              </w:rPr>
              <w:t>每日</w:t>
            </w:r>
            <w:r>
              <w:rPr>
                <w:rFonts w:hint="eastAsia" w:ascii="宋体" w:hAnsi="宋体" w:eastAsia="宋体" w:cs="宋体"/>
                <w:color w:val="auto"/>
                <w:kern w:val="0"/>
                <w:highlight w:val="none"/>
              </w:rPr>
              <w:t>可提供扫描图</w:t>
            </w:r>
            <w:r>
              <w:rPr>
                <w:rFonts w:hint="eastAsia" w:cs="宋体"/>
                <w:color w:val="auto"/>
                <w:kern w:val="0"/>
                <w:highlight w:val="none"/>
                <w:lang w:val="en-US" w:eastAsia="zh-CN"/>
              </w:rPr>
              <w:t>36</w:t>
            </w:r>
            <w:r>
              <w:rPr>
                <w:rFonts w:hint="eastAsia" w:ascii="宋体" w:hAnsi="宋体" w:eastAsia="宋体" w:cs="宋体"/>
                <w:color w:val="auto"/>
                <w:kern w:val="0"/>
                <w:highlight w:val="none"/>
              </w:rPr>
              <w:t>份、日报</w:t>
            </w:r>
            <w:r>
              <w:rPr>
                <w:rFonts w:hint="default" w:ascii="宋体" w:hAnsi="宋体" w:eastAsia="宋体" w:cs="宋体"/>
                <w:color w:val="auto"/>
                <w:kern w:val="0"/>
                <w:highlight w:val="none"/>
                <w:lang w:val="en-US"/>
              </w:rPr>
              <w:t>一</w:t>
            </w:r>
            <w:r>
              <w:rPr>
                <w:rFonts w:hint="eastAsia" w:ascii="宋体" w:hAnsi="宋体" w:eastAsia="宋体" w:cs="宋体"/>
                <w:color w:val="auto"/>
                <w:kern w:val="0"/>
                <w:highlight w:val="none"/>
              </w:rPr>
              <w:t>份。</w:t>
            </w:r>
            <w:r>
              <w:rPr>
                <w:rFonts w:hint="eastAsia" w:ascii="宋体" w:hAnsi="宋体" w:eastAsia="宋体" w:cs="宋体"/>
                <w:color w:val="auto"/>
                <w:kern w:val="0"/>
                <w:highlight w:val="none"/>
              </w:rPr>
              <w:br w:type="textWrapping"/>
            </w:r>
            <w:r>
              <w:rPr>
                <w:rFonts w:hint="eastAsia" w:cs="宋体"/>
                <w:color w:val="auto"/>
                <w:kern w:val="0"/>
                <w:highlight w:val="none"/>
                <w:lang w:val="en-US" w:eastAsia="zh-CN"/>
              </w:rPr>
              <w:t>2</w:t>
            </w:r>
            <w:r>
              <w:rPr>
                <w:rFonts w:hint="eastAsia" w:ascii="宋体" w:hAnsi="宋体" w:eastAsia="宋体" w:cs="宋体"/>
                <w:color w:val="auto"/>
                <w:kern w:val="0"/>
                <w:highlight w:val="none"/>
              </w:rPr>
              <w:t>、</w:t>
            </w:r>
            <w:r>
              <w:rPr>
                <w:rFonts w:hint="eastAsia" w:cs="宋体"/>
                <w:color w:val="auto"/>
                <w:kern w:val="0"/>
                <w:highlight w:val="none"/>
                <w:lang w:eastAsia="zh-CN"/>
              </w:rPr>
              <w:t>每年提供</w:t>
            </w:r>
            <w:r>
              <w:rPr>
                <w:rFonts w:hint="eastAsia" w:cs="宋体"/>
                <w:color w:val="auto"/>
                <w:kern w:val="0"/>
                <w:highlight w:val="none"/>
                <w:lang w:val="en-US" w:eastAsia="zh-CN"/>
              </w:rPr>
              <w:t>1份年报，12份月报，300份日报。即三年合计不少于1份总结报告、</w:t>
            </w:r>
            <w:r>
              <w:rPr>
                <w:rFonts w:hint="default" w:cs="宋体"/>
                <w:color w:val="auto"/>
                <w:kern w:val="0"/>
                <w:highlight w:val="none"/>
                <w:lang w:val="en-US" w:eastAsia="zh-CN"/>
              </w:rPr>
              <w:t>3</w:t>
            </w:r>
            <w:r>
              <w:rPr>
                <w:rFonts w:hint="eastAsia" w:cs="宋体"/>
                <w:color w:val="auto"/>
                <w:kern w:val="0"/>
                <w:highlight w:val="none"/>
                <w:lang w:val="en-US" w:eastAsia="zh-CN"/>
              </w:rPr>
              <w:t>份年报、</w:t>
            </w:r>
            <w:r>
              <w:rPr>
                <w:rFonts w:hint="default" w:cs="宋体"/>
                <w:color w:val="auto"/>
                <w:kern w:val="0"/>
                <w:highlight w:val="none"/>
                <w:lang w:val="en-US" w:eastAsia="zh-CN"/>
              </w:rPr>
              <w:t>36</w:t>
            </w:r>
            <w:r>
              <w:rPr>
                <w:rFonts w:hint="eastAsia" w:cs="宋体"/>
                <w:color w:val="auto"/>
                <w:kern w:val="0"/>
                <w:highlight w:val="none"/>
                <w:lang w:val="en-US" w:eastAsia="zh-CN"/>
              </w:rPr>
              <w:t>份月报、</w:t>
            </w:r>
            <w:r>
              <w:rPr>
                <w:rFonts w:hint="default" w:cs="宋体"/>
                <w:color w:val="auto"/>
                <w:kern w:val="0"/>
                <w:highlight w:val="none"/>
                <w:lang w:val="en-US" w:eastAsia="zh-CN"/>
              </w:rPr>
              <w:t>90</w:t>
            </w:r>
            <w:r>
              <w:rPr>
                <w:rFonts w:hint="eastAsia" w:cs="宋体"/>
                <w:color w:val="auto"/>
                <w:kern w:val="0"/>
                <w:highlight w:val="none"/>
                <w:lang w:val="en-US" w:eastAsia="zh-CN"/>
              </w:rPr>
              <w:t>0份日报。</w:t>
            </w:r>
            <w:r>
              <w:rPr>
                <w:rFonts w:hint="eastAsia" w:ascii="宋体" w:hAnsi="宋体" w:eastAsia="宋体" w:cs="宋体"/>
                <w:color w:val="auto"/>
                <w:kern w:val="0"/>
                <w:highlight w:val="none"/>
              </w:rPr>
              <w:br w:type="textWrapping"/>
            </w:r>
            <w:r>
              <w:rPr>
                <w:rFonts w:hint="eastAsia" w:cs="宋体"/>
                <w:color w:val="auto"/>
                <w:kern w:val="0"/>
                <w:highlight w:val="none"/>
                <w:lang w:val="en-US" w:eastAsia="zh-CN"/>
              </w:rPr>
              <w:t>3</w:t>
            </w:r>
            <w:r>
              <w:rPr>
                <w:rFonts w:hint="eastAsia" w:ascii="宋体" w:hAnsi="宋体" w:eastAsia="宋体" w:cs="宋体"/>
                <w:color w:val="auto"/>
                <w:kern w:val="0"/>
                <w:highlight w:val="none"/>
              </w:rPr>
              <w:t>、包含人工现场对扫描热点的核查服务。</w:t>
            </w:r>
          </w:p>
        </w:tc>
      </w:tr>
    </w:tbl>
    <w:p w14:paraId="5D1E2CFE">
      <w:pPr>
        <w:tabs>
          <w:tab w:val="left" w:pos="2115"/>
        </w:tabs>
        <w:adjustRightInd w:val="0"/>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2</w:t>
      </w:r>
      <w:r>
        <w:rPr>
          <w:rFonts w:hint="eastAsia" w:ascii="宋体" w:hAnsi="宋体"/>
          <w:b/>
          <w:color w:val="auto"/>
          <w:sz w:val="24"/>
          <w:highlight w:val="none"/>
        </w:rPr>
        <w:t>.</w:t>
      </w:r>
      <w:r>
        <w:rPr>
          <w:rFonts w:hint="eastAsia" w:ascii="宋体" w:hAnsi="宋体" w:cs="宋体"/>
          <w:b/>
          <w:color w:val="auto"/>
          <w:kern w:val="0"/>
          <w:sz w:val="24"/>
          <w:highlight w:val="none"/>
        </w:rPr>
        <w:t>1、</w:t>
      </w:r>
      <w:r>
        <w:rPr>
          <w:rFonts w:hint="eastAsia" w:ascii="宋体" w:hAnsi="宋体" w:cs="宋体"/>
          <w:b/>
          <w:bCs/>
          <w:color w:val="auto"/>
          <w:sz w:val="24"/>
          <w:highlight w:val="none"/>
        </w:rPr>
        <w:t>总体要求</w:t>
      </w:r>
    </w:p>
    <w:p w14:paraId="4B039FD7">
      <w:pPr>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采用便携式颗粒物雷达，便于拆移。根据实际需求，安装于合适位置，用于PM2.5、PM10等颗粒物污染溯源服务。</w:t>
      </w:r>
      <w:r>
        <w:rPr>
          <w:rFonts w:hint="eastAsia" w:ascii="宋体" w:hAnsi="宋体" w:cs="宋体"/>
          <w:bCs/>
          <w:color w:val="auto"/>
          <w:sz w:val="24"/>
          <w:highlight w:val="none"/>
        </w:rPr>
        <w:t>定量获取大气气溶胶消光系数、颗粒物浓度等，</w:t>
      </w:r>
      <w:r>
        <w:rPr>
          <w:rFonts w:hint="eastAsia" w:ascii="宋体" w:hAnsi="宋体" w:cs="宋体"/>
          <w:color w:val="auto"/>
          <w:sz w:val="24"/>
          <w:highlight w:val="none"/>
        </w:rPr>
        <w:t>实现污染信息、位置信息的精准监控，实现污染热点的在线报警，支撑核心点异常数据的快速分析，有力地支撑打赢蓝天保卫战。</w:t>
      </w:r>
    </w:p>
    <w:p w14:paraId="02F36D57">
      <w:pPr>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激光扫描雷达的最小水平扫描监测半径不小于3km，以余杭区</w:t>
      </w:r>
      <w:r>
        <w:rPr>
          <w:rFonts w:hint="eastAsia" w:cs="宋体"/>
          <w:color w:val="auto"/>
          <w:sz w:val="24"/>
          <w:highlight w:val="none"/>
          <w:lang w:eastAsia="zh-CN"/>
        </w:rPr>
        <w:t>重点保障点位</w:t>
      </w:r>
      <w:r>
        <w:rPr>
          <w:rFonts w:hint="eastAsia" w:ascii="宋体" w:hAnsi="宋体" w:cs="宋体"/>
          <w:color w:val="auto"/>
          <w:sz w:val="24"/>
          <w:highlight w:val="none"/>
        </w:rPr>
        <w:t>为中心，周边辐射3-5公里为管控区域。</w:t>
      </w:r>
    </w:p>
    <w:p w14:paraId="12875E21">
      <w:pPr>
        <w:adjustRightInd w:val="0"/>
        <w:snapToGrid w:val="0"/>
        <w:spacing w:line="360" w:lineRule="auto"/>
        <w:ind w:firstLine="480"/>
        <w:rPr>
          <w:rFonts w:ascii="宋体" w:hAnsi="宋体"/>
          <w:color w:val="auto"/>
          <w:sz w:val="24"/>
          <w:highlight w:val="none"/>
        </w:rPr>
      </w:pPr>
      <w:r>
        <w:rPr>
          <w:rFonts w:hint="eastAsia" w:cs="宋体"/>
          <w:color w:val="auto"/>
          <w:sz w:val="24"/>
          <w:highlight w:val="none"/>
          <w:lang w:eastAsia="zh-CN"/>
        </w:rPr>
        <w:t>服务期内，</w:t>
      </w:r>
      <w:r>
        <w:rPr>
          <w:rFonts w:hint="eastAsia" w:ascii="宋体" w:hAnsi="宋体" w:cs="宋体"/>
          <w:color w:val="auto"/>
          <w:sz w:val="24"/>
          <w:highlight w:val="none"/>
        </w:rPr>
        <w:t>雷达站点的具体位置可根据</w:t>
      </w:r>
      <w:r>
        <w:rPr>
          <w:rFonts w:hint="eastAsia" w:cs="宋体"/>
          <w:color w:val="auto"/>
          <w:sz w:val="24"/>
          <w:highlight w:val="none"/>
          <w:lang w:eastAsia="zh-CN"/>
        </w:rPr>
        <w:t>管理</w:t>
      </w:r>
      <w:r>
        <w:rPr>
          <w:rFonts w:hint="eastAsia" w:ascii="宋体" w:hAnsi="宋体" w:cs="宋体"/>
          <w:color w:val="auto"/>
          <w:sz w:val="24"/>
          <w:highlight w:val="none"/>
        </w:rPr>
        <w:t>实际</w:t>
      </w:r>
      <w:r>
        <w:rPr>
          <w:rFonts w:hint="eastAsia" w:cs="宋体"/>
          <w:color w:val="auto"/>
          <w:sz w:val="24"/>
          <w:highlight w:val="none"/>
          <w:lang w:eastAsia="zh-CN"/>
        </w:rPr>
        <w:t>需求</w:t>
      </w:r>
      <w:r>
        <w:rPr>
          <w:rFonts w:hint="eastAsia" w:ascii="宋体" w:hAnsi="宋体" w:cs="宋体"/>
          <w:color w:val="auto"/>
          <w:sz w:val="24"/>
          <w:highlight w:val="none"/>
        </w:rPr>
        <w:t>进行</w:t>
      </w:r>
      <w:r>
        <w:rPr>
          <w:rFonts w:hint="eastAsia" w:cs="宋体"/>
          <w:color w:val="auto"/>
          <w:sz w:val="24"/>
          <w:highlight w:val="none"/>
          <w:lang w:eastAsia="zh-CN"/>
        </w:rPr>
        <w:t>免费</w:t>
      </w:r>
      <w:r>
        <w:rPr>
          <w:rFonts w:hint="eastAsia" w:ascii="宋体" w:hAnsi="宋体" w:cs="宋体"/>
          <w:color w:val="auto"/>
          <w:sz w:val="24"/>
          <w:highlight w:val="none"/>
        </w:rPr>
        <w:t>调整，站点位置尽可能选取高的楼层顶部进</w:t>
      </w:r>
      <w:r>
        <w:rPr>
          <w:rFonts w:hint="eastAsia" w:ascii="宋体" w:hAnsi="宋体"/>
          <w:color w:val="auto"/>
          <w:sz w:val="24"/>
          <w:highlight w:val="none"/>
        </w:rPr>
        <w:t>行安装，以避开城区内高楼的阻挡。</w:t>
      </w:r>
    </w:p>
    <w:p w14:paraId="0FB08D90">
      <w:pPr>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2.2、性能指标</w:t>
      </w:r>
    </w:p>
    <w:p w14:paraId="260909EF">
      <w:pPr>
        <w:adjustRightInd w:val="0"/>
        <w:snapToGrid w:val="0"/>
        <w:spacing w:line="360" w:lineRule="auto"/>
        <w:ind w:firstLine="480" w:firstLineChars="200"/>
        <w:rPr>
          <w:rFonts w:hint="eastAsia" w:ascii="宋体" w:hAnsi="宋体" w:cs="宋体"/>
          <w:bCs/>
          <w:strike/>
          <w:color w:val="auto"/>
          <w:sz w:val="24"/>
          <w:highlight w:val="none"/>
        </w:rPr>
      </w:pPr>
      <w:r>
        <w:rPr>
          <w:rFonts w:hint="eastAsia" w:ascii="宋体" w:hAnsi="宋体" w:cs="宋体"/>
          <w:bCs/>
          <w:color w:val="auto"/>
          <w:sz w:val="24"/>
          <w:highlight w:val="none"/>
        </w:rPr>
        <w:t>（1）激光雷达整机至少包括发射单元，接收单元，数据采集单元，定位模块和嵌入式工控计算机；</w:t>
      </w:r>
    </w:p>
    <w:p w14:paraId="56A50010">
      <w:pPr>
        <w:adjustRightInd w:val="0"/>
        <w:snapToGrid w:val="0"/>
        <w:spacing w:line="45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（2）时间分辨率：≤30min，时间分辨率可调节；</w:t>
      </w:r>
    </w:p>
    <w:p w14:paraId="01B9D36B">
      <w:pPr>
        <w:adjustRightInd w:val="0"/>
        <w:snapToGrid w:val="0"/>
        <w:spacing w:line="45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（3）空间分辨率：1.5m～300m，至少包括十个档位可调；</w:t>
      </w:r>
    </w:p>
    <w:p w14:paraId="0B47B98E">
      <w:pPr>
        <w:adjustRightInd w:val="0"/>
        <w:snapToGrid w:val="0"/>
        <w:spacing w:line="45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（4）探测距离：水平探测距离≥3km；</w:t>
      </w:r>
    </w:p>
    <w:p w14:paraId="1C334362">
      <w:pPr>
        <w:adjustRightInd w:val="0"/>
        <w:snapToGrid w:val="0"/>
        <w:spacing w:line="45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（5）扫描方式：固定云台扫描模式；</w:t>
      </w:r>
    </w:p>
    <w:p w14:paraId="296C3806">
      <w:pPr>
        <w:adjustRightInd w:val="0"/>
        <w:snapToGrid w:val="0"/>
        <w:spacing w:line="45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（6）扫描范围：0~360°方位角，0~180°俯仰角；</w:t>
      </w:r>
    </w:p>
    <w:p w14:paraId="00B6FEB6">
      <w:pPr>
        <w:adjustRightInd w:val="0"/>
        <w:snapToGrid w:val="0"/>
        <w:spacing w:line="45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（7）扫描速度：0～30°/s，角度分辨率≤0.1°，可调节； </w:t>
      </w:r>
    </w:p>
    <w:p w14:paraId="77B11083">
      <w:pPr>
        <w:adjustRightInd w:val="0"/>
        <w:snapToGrid w:val="0"/>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（8）光源中心波长及偏差：532nm，波长标准偏差≤2nm；（须提供具有资质的第三方检验机构</w:t>
      </w:r>
      <w:r>
        <w:rPr>
          <w:rFonts w:hint="eastAsia" w:cs="宋体"/>
          <w:color w:val="auto"/>
          <w:sz w:val="24"/>
          <w:highlight w:val="none"/>
          <w:lang w:val="en-US" w:eastAsia="zh-CN"/>
        </w:rPr>
        <w:t>出具</w:t>
      </w:r>
      <w:r>
        <w:rPr>
          <w:rFonts w:hint="eastAsia" w:ascii="宋体" w:hAnsi="宋体" w:cs="宋体"/>
          <w:b w:val="0"/>
          <w:bCs w:val="0"/>
          <w:color w:val="auto"/>
          <w:sz w:val="24"/>
          <w:highlight w:val="none"/>
        </w:rPr>
        <w:t>的检测报告</w:t>
      </w:r>
      <w:r>
        <w:rPr>
          <w:rFonts w:hint="eastAsia" w:ascii="宋体" w:hAnsi="宋体" w:cs="宋体"/>
          <w:color w:val="auto"/>
          <w:sz w:val="24"/>
          <w:highlight w:val="none"/>
        </w:rPr>
        <w:t>复印件并</w:t>
      </w:r>
      <w:r>
        <w:rPr>
          <w:rFonts w:hint="eastAsia" w:ascii="宋体" w:hAnsi="宋体" w:cs="宋体"/>
          <w:color w:val="auto"/>
          <w:kern w:val="0"/>
          <w:sz w:val="24"/>
          <w:highlight w:val="none"/>
        </w:rPr>
        <w:t>加盖投标人公章，检测报告的颁发日期须在招标公告发布日之前</w:t>
      </w:r>
      <w:r>
        <w:rPr>
          <w:rFonts w:hint="eastAsia" w:ascii="宋体" w:hAnsi="宋体" w:cs="宋体"/>
          <w:color w:val="auto"/>
          <w:sz w:val="24"/>
          <w:highlight w:val="none"/>
        </w:rPr>
        <w:t>）</w:t>
      </w:r>
    </w:p>
    <w:p w14:paraId="56150BFD">
      <w:pPr>
        <w:adjustRightInd w:val="0"/>
        <w:snapToGrid w:val="0"/>
        <w:spacing w:line="45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（9）光源重复频率：</w:t>
      </w:r>
      <w:r>
        <w:rPr>
          <w:rFonts w:hint="eastAsia" w:ascii="宋体" w:hAnsi="宋体" w:cs="宋体"/>
          <w:bCs/>
          <w:color w:val="auto"/>
          <w:sz w:val="24"/>
          <w:highlight w:val="none"/>
        </w:rPr>
        <w:t>2kHz-7kHz，脉冲频率可调节；</w:t>
      </w:r>
    </w:p>
    <w:p w14:paraId="4F384E5A">
      <w:pPr>
        <w:adjustRightInd w:val="0"/>
        <w:snapToGrid w:val="0"/>
        <w:spacing w:line="450" w:lineRule="exact"/>
        <w:ind w:firstLine="480" w:firstLineChars="200"/>
        <w:rPr>
          <w:rFonts w:ascii="宋体" w:hAnsi="宋体" w:cs="宋体"/>
          <w:bCs/>
          <w:strike/>
          <w:color w:val="auto"/>
          <w:sz w:val="24"/>
          <w:highlight w:val="none"/>
        </w:rPr>
      </w:pPr>
      <w:r>
        <w:rPr>
          <w:rFonts w:hint="eastAsia" w:ascii="宋体" w:hAnsi="宋体" w:cs="宋体"/>
          <w:bCs/>
          <w:color w:val="auto"/>
          <w:sz w:val="24"/>
          <w:highlight w:val="none"/>
        </w:rPr>
        <w:t>（10）★</w:t>
      </w:r>
      <w:r>
        <w:rPr>
          <w:rFonts w:ascii="宋体" w:hAnsi="宋体" w:cs="宋体"/>
          <w:bCs/>
          <w:color w:val="auto"/>
          <w:sz w:val="24"/>
          <w:highlight w:val="none"/>
        </w:rPr>
        <w:t>远程重启：具备远程重启功能，可实现远程一键重启，恢复雷达正常运转</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的检验报告，扫描件加盖公章）</w:t>
      </w:r>
      <w:r>
        <w:rPr>
          <w:rFonts w:hint="eastAsia" w:ascii="宋体" w:hAnsi="宋体" w:cs="宋体"/>
          <w:b/>
          <w:bCs w:val="0"/>
          <w:color w:val="auto"/>
          <w:sz w:val="24"/>
          <w:highlight w:val="none"/>
        </w:rPr>
        <w:t>。</w:t>
      </w:r>
    </w:p>
    <w:p w14:paraId="4B419B74">
      <w:pPr>
        <w:adjustRightInd w:val="0"/>
        <w:snapToGrid w:val="0"/>
        <w:spacing w:line="45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（11）</w:t>
      </w:r>
      <w:r>
        <w:rPr>
          <w:rFonts w:ascii="宋体" w:hAnsi="宋体" w:cs="宋体"/>
          <w:bCs/>
          <w:color w:val="auto"/>
          <w:sz w:val="24"/>
          <w:highlight w:val="none"/>
        </w:rPr>
        <w:t>激光发射波长：532nm；</w:t>
      </w:r>
    </w:p>
    <w:p w14:paraId="7FD2985B">
      <w:pPr>
        <w:adjustRightInd w:val="0"/>
        <w:snapToGrid w:val="0"/>
        <w:spacing w:line="45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w:t>
      </w:r>
      <w:r>
        <w:rPr>
          <w:rFonts w:ascii="宋体" w:hAnsi="宋体" w:cs="宋体"/>
          <w:bCs/>
          <w:color w:val="auto"/>
          <w:sz w:val="24"/>
          <w:highlight w:val="none"/>
        </w:rPr>
        <w:t>波长偏差：≤0.2nm</w:t>
      </w:r>
      <w:r>
        <w:rPr>
          <w:rFonts w:ascii="宋体" w:hAnsi="宋体" w:cs="宋体"/>
          <w:b/>
          <w:bCs w:val="0"/>
          <w:color w:val="auto"/>
          <w:sz w:val="24"/>
          <w:highlight w:val="none"/>
        </w:rPr>
        <w:t>（提供具有</w:t>
      </w:r>
      <w:r>
        <w:rPr>
          <w:rFonts w:hint="eastAsia" w:ascii="宋体" w:hAnsi="宋体" w:cs="宋体"/>
          <w:b/>
          <w:bCs w:val="0"/>
          <w:color w:val="auto"/>
          <w:sz w:val="24"/>
          <w:highlight w:val="none"/>
        </w:rPr>
        <w:t>资质的</w:t>
      </w:r>
      <w:r>
        <w:rPr>
          <w:rFonts w:ascii="宋体" w:hAnsi="宋体" w:cs="宋体"/>
          <w:b/>
          <w:bCs w:val="0"/>
          <w:color w:val="auto"/>
          <w:sz w:val="24"/>
          <w:highlight w:val="none"/>
        </w:rPr>
        <w:t>激光器件质量检验机构出具的检验报告扫描件或复印件，扫描件加盖公章）；</w:t>
      </w:r>
    </w:p>
    <w:p w14:paraId="792C3D28">
      <w:pPr>
        <w:adjustRightInd w:val="0"/>
        <w:snapToGrid w:val="0"/>
        <w:spacing w:line="45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（13）</w:t>
      </w:r>
      <w:r>
        <w:rPr>
          <w:rFonts w:ascii="宋体" w:hAnsi="宋体" w:cs="宋体"/>
          <w:bCs/>
          <w:color w:val="auto"/>
          <w:sz w:val="24"/>
          <w:highlight w:val="none"/>
        </w:rPr>
        <w:t>脉冲能量：常规设定为10μJ～1000μJ之间，可调节；</w:t>
      </w:r>
    </w:p>
    <w:p w14:paraId="2584FE7E">
      <w:pPr>
        <w:adjustRightInd w:val="0"/>
        <w:snapToGrid w:val="0"/>
        <w:spacing w:line="450" w:lineRule="exact"/>
        <w:rPr>
          <w:rFonts w:ascii="宋体" w:hAnsi="宋体" w:cs="宋体"/>
          <w:b/>
          <w:color w:val="auto"/>
          <w:sz w:val="24"/>
          <w:highlight w:val="none"/>
        </w:rPr>
      </w:pPr>
      <w:r>
        <w:rPr>
          <w:rFonts w:hint="eastAsia" w:ascii="宋体" w:hAnsi="宋体" w:cs="宋体"/>
          <w:b/>
          <w:color w:val="auto"/>
          <w:sz w:val="24"/>
          <w:highlight w:val="none"/>
        </w:rPr>
        <w:t>2.3</w:t>
      </w:r>
      <w:r>
        <w:rPr>
          <w:rFonts w:ascii="宋体" w:hAnsi="宋体" w:cs="宋体"/>
          <w:b/>
          <w:color w:val="auto"/>
          <w:sz w:val="24"/>
          <w:highlight w:val="none"/>
        </w:rPr>
        <w:t>软件</w:t>
      </w:r>
      <w:r>
        <w:rPr>
          <w:rFonts w:hint="eastAsia" w:ascii="宋体" w:hAnsi="宋体" w:cs="宋体"/>
          <w:b/>
          <w:color w:val="auto"/>
          <w:sz w:val="24"/>
          <w:highlight w:val="none"/>
        </w:rPr>
        <w:t>要求</w:t>
      </w:r>
    </w:p>
    <w:p w14:paraId="01DEE122">
      <w:pPr>
        <w:adjustRightInd w:val="0"/>
        <w:snapToGrid w:val="0"/>
        <w:spacing w:line="45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软件支持定时扫描功能，可以设置定时扫描的类型、定时周期、定时频率、执行日期及时间、扫描角度等参数进行运行周期的配置。</w:t>
      </w:r>
    </w:p>
    <w:p w14:paraId="74413444">
      <w:pPr>
        <w:adjustRightInd w:val="0"/>
        <w:snapToGrid w:val="0"/>
        <w:spacing w:line="45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（2）日志查询：</w:t>
      </w:r>
      <w:r>
        <w:rPr>
          <w:rFonts w:ascii="宋体" w:hAnsi="宋体" w:cs="宋体"/>
          <w:bCs/>
          <w:color w:val="auto"/>
          <w:sz w:val="24"/>
          <w:highlight w:val="none"/>
        </w:rPr>
        <w:t>能够进行详细的系统日志及操作日志记录和查询；</w:t>
      </w:r>
    </w:p>
    <w:p w14:paraId="7256FBD4">
      <w:pPr>
        <w:adjustRightInd w:val="0"/>
        <w:snapToGrid w:val="0"/>
        <w:spacing w:line="45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w:t>
      </w:r>
      <w:r>
        <w:rPr>
          <w:rFonts w:ascii="宋体" w:hAnsi="宋体" w:cs="宋体"/>
          <w:bCs/>
          <w:color w:val="auto"/>
          <w:sz w:val="24"/>
          <w:highlight w:val="none"/>
        </w:rPr>
        <w:t>具有强制恢复监测功能，能够在设备故障重启后使用上一次有效监测模式进行监测</w:t>
      </w:r>
      <w:r>
        <w:rPr>
          <w:rFonts w:hint="eastAsia" w:ascii="宋体" w:hAnsi="宋体" w:cs="宋体"/>
          <w:bCs/>
          <w:color w:val="auto"/>
          <w:sz w:val="24"/>
          <w:highlight w:val="none"/>
        </w:rPr>
        <w:t>；</w:t>
      </w:r>
    </w:p>
    <w:p w14:paraId="7E323241">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w:t>
      </w:r>
      <w:r>
        <w:rPr>
          <w:rFonts w:ascii="宋体" w:hAnsi="宋体" w:cs="宋体"/>
          <w:bCs/>
          <w:color w:val="auto"/>
          <w:sz w:val="24"/>
          <w:highlight w:val="none"/>
        </w:rPr>
        <w:t>软件能实现对雷达数据的图谱及曲线解析与显示，可生成相关参数的时间空间解析图，同时输出颗粒物浓度、消光系数、退偏比、能见度等大气特征；</w:t>
      </w:r>
    </w:p>
    <w:p w14:paraId="5D63494E">
      <w:pPr>
        <w:adjustRightInd w:val="0"/>
        <w:snapToGrid w:val="0"/>
        <w:spacing w:line="360" w:lineRule="auto"/>
        <w:ind w:firstLine="480" w:firstLineChars="200"/>
        <w:rPr>
          <w:rFonts w:hint="eastAsia" w:ascii="宋体" w:hAnsi="宋体" w:cs="宋体"/>
          <w:b/>
          <w:bCs w:val="0"/>
          <w:color w:val="auto"/>
          <w:sz w:val="24"/>
          <w:highlight w:val="none"/>
        </w:rPr>
      </w:pPr>
      <w:r>
        <w:rPr>
          <w:rFonts w:hint="eastAsia" w:ascii="宋体" w:hAnsi="宋体" w:cs="宋体"/>
          <w:bCs/>
          <w:color w:val="auto"/>
          <w:sz w:val="24"/>
          <w:highlight w:val="none"/>
        </w:rPr>
        <w:t>（5）★</w:t>
      </w:r>
      <w:r>
        <w:rPr>
          <w:rFonts w:ascii="宋体" w:hAnsi="宋体" w:cs="宋体"/>
          <w:bCs/>
          <w:color w:val="auto"/>
          <w:sz w:val="24"/>
          <w:highlight w:val="none"/>
        </w:rPr>
        <w:t>软件平台能够对扫描热点进行自动识别，并对扫描热点的频次进行统计，形成热点频次排名和热力图，并通过短信或手机APP进行推送相关热点信息</w:t>
      </w:r>
      <w:r>
        <w:rPr>
          <w:rFonts w:hint="eastAsia" w:ascii="宋体" w:hAnsi="宋体" w:cs="宋体"/>
          <w:b/>
          <w:bCs w:val="0"/>
          <w:color w:val="auto"/>
          <w:sz w:val="24"/>
          <w:highlight w:val="none"/>
        </w:rPr>
        <w:t>(提供热点统计、热点推送相关软件平台截图作为证明材料，证明材料的扫描件加盖公章)。</w:t>
      </w:r>
    </w:p>
    <w:p w14:paraId="165DF0E0">
      <w:p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2.4、</w:t>
      </w:r>
      <w:r>
        <w:rPr>
          <w:rFonts w:hint="eastAsia" w:ascii="宋体" w:hAnsi="宋体" w:cs="宋体"/>
          <w:b/>
          <w:bCs/>
          <w:color w:val="auto"/>
          <w:sz w:val="24"/>
          <w:highlight w:val="none"/>
        </w:rPr>
        <w:t>数据服务要求</w:t>
      </w:r>
    </w:p>
    <w:p w14:paraId="1B873483">
      <w:pPr>
        <w:adjustRightInd w:val="0"/>
        <w:snapToGrid w:val="0"/>
        <w:spacing w:line="360" w:lineRule="auto"/>
        <w:ind w:firstLine="480"/>
        <w:rPr>
          <w:rFonts w:hint="eastAsia" w:ascii="宋体" w:hAnsi="宋体" w:cs="Arial"/>
          <w:color w:val="auto"/>
          <w:sz w:val="24"/>
          <w:highlight w:val="none"/>
        </w:rPr>
      </w:pPr>
      <w:r>
        <w:rPr>
          <w:rFonts w:hint="eastAsia" w:ascii="宋体" w:hAnsi="宋体" w:cs="Arial"/>
          <w:color w:val="auto"/>
          <w:sz w:val="24"/>
          <w:highlight w:val="none"/>
        </w:rPr>
        <w:t>根据需求提供颗粒物雷达水平扫描服务，按日计算。主要服务内容如下：</w:t>
      </w:r>
    </w:p>
    <w:p w14:paraId="00EF350B">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(1)日常扫描巡查</w:t>
      </w:r>
    </w:p>
    <w:p w14:paraId="5DD83BC3">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建立站点周边区域污染源分布地图，在服务周期内，利用雷达对站点周边区域污染源进行不间断扫描监测，结合污染地图实时监测监控周边区域内污染源排放现象，通过分析扫描热点分布图，排查出异常排放污染源及突发污染点位，进行现场排查溯源，并提出管控建议。</w:t>
      </w:r>
    </w:p>
    <w:p w14:paraId="758E61A5">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(2)应急扫描巡查</w:t>
      </w:r>
    </w:p>
    <w:p w14:paraId="28B8B585">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建立不同级别的预警应急机制，通过监控空气站点监测数据及气象数据，当发现空气站点监测数据异常时，及时调整雷达扫描频率，增加雷达扫描次数，力求快速发现污染热点及异常排放污染源，并提出管控建议。</w:t>
      </w:r>
    </w:p>
    <w:p w14:paraId="19F3CFE4">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针对重污染天气，利用颗粒物激光雷达，加密雷达扫描次数，强化敏感区域、重点时段、重点污染源监测监控力度，进行专项分析，形成专业报告，提出针对性应急措施建议。</w:t>
      </w:r>
    </w:p>
    <w:p w14:paraId="2DAF60E9">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(3)专业区域污染分析报告</w:t>
      </w:r>
    </w:p>
    <w:p w14:paraId="46DBDA39">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每半年结合常规监测站点、激光雷达扫描监测、现场溯源结果、气象等数据，总结空气质量现状，污染物变化趋势，以及在空间、时间上的分布特征，分析站点周边区域污染过程，评估颗粒物污染形势，形成阶段性总结分析报告材料，报告内容涉及空气质量情况、阶段性治理效果评估、存在问题分析、针对性措施建议，及时总结治理经验。</w:t>
      </w:r>
    </w:p>
    <w:p w14:paraId="4F003E08">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)根据客户临时其他需求开展运行服务。</w:t>
      </w:r>
    </w:p>
    <w:p w14:paraId="39CB934A">
      <w:pPr>
        <w:adjustRightInd w:val="0"/>
        <w:snapToGrid w:val="0"/>
        <w:spacing w:line="360" w:lineRule="auto"/>
        <w:rPr>
          <w:rFonts w:hint="eastAsia" w:ascii="宋体" w:hAnsi="宋体" w:cs="宋体"/>
          <w:b/>
          <w:bCs/>
          <w:color w:val="auto"/>
          <w:sz w:val="24"/>
          <w:highlight w:val="none"/>
        </w:rPr>
      </w:pPr>
      <w:bookmarkStart w:id="15" w:name="_Toc68098098"/>
      <w:r>
        <w:rPr>
          <w:rFonts w:hint="eastAsia" w:ascii="宋体" w:hAnsi="宋体" w:cs="宋体"/>
          <w:b/>
          <w:bCs/>
          <w:color w:val="auto"/>
          <w:sz w:val="24"/>
          <w:highlight w:val="none"/>
        </w:rPr>
        <w:t>2.5</w:t>
      </w:r>
      <w:r>
        <w:rPr>
          <w:rFonts w:hint="eastAsia" w:ascii="宋体" w:hAnsi="宋体"/>
          <w:b/>
          <w:color w:val="auto"/>
          <w:sz w:val="24"/>
          <w:highlight w:val="none"/>
        </w:rPr>
        <w:t>、</w:t>
      </w:r>
      <w:r>
        <w:rPr>
          <w:rFonts w:hint="eastAsia" w:ascii="宋体" w:hAnsi="宋体" w:cs="宋体"/>
          <w:b/>
          <w:bCs/>
          <w:color w:val="auto"/>
          <w:sz w:val="24"/>
          <w:highlight w:val="none"/>
        </w:rPr>
        <w:t>分析</w:t>
      </w:r>
      <w:bookmarkEnd w:id="15"/>
      <w:r>
        <w:rPr>
          <w:rFonts w:hint="eastAsia" w:ascii="宋体" w:hAnsi="宋体" w:cs="宋体"/>
          <w:b/>
          <w:bCs/>
          <w:color w:val="auto"/>
          <w:sz w:val="24"/>
          <w:highlight w:val="none"/>
        </w:rPr>
        <w:t>报告</w:t>
      </w:r>
    </w:p>
    <w:p w14:paraId="5D14BDB9">
      <w:pPr>
        <w:adjustRightInd w:val="0"/>
        <w:snapToGrid w:val="0"/>
        <w:spacing w:line="300" w:lineRule="auto"/>
        <w:ind w:firstLine="480"/>
        <w:rPr>
          <w:rFonts w:hint="eastAsia" w:ascii="宋体" w:hAnsi="宋体"/>
          <w:color w:val="auto"/>
          <w:sz w:val="24"/>
          <w:highlight w:val="none"/>
        </w:rPr>
      </w:pPr>
      <w:r>
        <w:rPr>
          <w:rFonts w:hint="eastAsia" w:ascii="宋体" w:hAnsi="宋体"/>
          <w:color w:val="auto"/>
          <w:sz w:val="24"/>
          <w:highlight w:val="none"/>
        </w:rPr>
        <w:t>扫描监测后建立动态污染档案，进行日报、</w:t>
      </w:r>
      <w:r>
        <w:rPr>
          <w:rFonts w:ascii="宋体" w:hAnsi="宋体"/>
          <w:color w:val="auto"/>
          <w:sz w:val="24"/>
          <w:highlight w:val="none"/>
        </w:rPr>
        <w:t>阶段性总结分析报告</w:t>
      </w:r>
      <w:r>
        <w:rPr>
          <w:rFonts w:hint="eastAsia" w:ascii="宋体" w:hAnsi="宋体"/>
          <w:color w:val="auto"/>
          <w:sz w:val="24"/>
          <w:highlight w:val="none"/>
        </w:rPr>
        <w:t>的编制</w:t>
      </w:r>
    </w:p>
    <w:tbl>
      <w:tblPr>
        <w:tblStyle w:val="62"/>
        <w:tblW w:w="92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5"/>
        <w:gridCol w:w="5690"/>
        <w:gridCol w:w="1663"/>
      </w:tblGrid>
      <w:tr w14:paraId="1D28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8" w:hRule="atLeast"/>
          <w:jc w:val="center"/>
        </w:trPr>
        <w:tc>
          <w:tcPr>
            <w:tcW w:w="1885" w:type="dxa"/>
            <w:tcBorders>
              <w:top w:val="single" w:color="auto" w:sz="8" w:space="0"/>
              <w:left w:val="single" w:color="auto" w:sz="8" w:space="0"/>
              <w:bottom w:val="single" w:color="auto" w:sz="8" w:space="0"/>
              <w:right w:val="single" w:color="auto" w:sz="8" w:space="0"/>
            </w:tcBorders>
            <w:vAlign w:val="center"/>
          </w:tcPr>
          <w:p w14:paraId="5E8AFAC1">
            <w:pPr>
              <w:adjustRightInd w:val="0"/>
              <w:snapToGrid w:val="0"/>
              <w:spacing w:line="300" w:lineRule="auto"/>
              <w:jc w:val="center"/>
              <w:rPr>
                <w:rFonts w:hint="eastAsia" w:ascii="宋体" w:hAnsi="宋体" w:eastAsia="宋体"/>
                <w:b/>
                <w:bCs/>
                <w:color w:val="auto"/>
                <w:sz w:val="24"/>
                <w:highlight w:val="none"/>
              </w:rPr>
            </w:pPr>
            <w:r>
              <w:rPr>
                <w:rFonts w:ascii="宋体" w:hAnsi="宋体" w:eastAsia="宋体"/>
                <w:b/>
                <w:bCs/>
                <w:color w:val="auto"/>
                <w:sz w:val="24"/>
                <w:highlight w:val="none"/>
              </w:rPr>
              <w:t>项目</w:t>
            </w:r>
          </w:p>
        </w:tc>
        <w:tc>
          <w:tcPr>
            <w:tcW w:w="5690" w:type="dxa"/>
            <w:tcBorders>
              <w:top w:val="single" w:color="auto" w:sz="8" w:space="0"/>
              <w:left w:val="nil"/>
              <w:bottom w:val="single" w:color="auto" w:sz="8" w:space="0"/>
              <w:right w:val="single" w:color="auto" w:sz="8" w:space="0"/>
            </w:tcBorders>
            <w:vAlign w:val="center"/>
          </w:tcPr>
          <w:p w14:paraId="4F107BC1">
            <w:pPr>
              <w:adjustRightInd w:val="0"/>
              <w:snapToGrid w:val="0"/>
              <w:spacing w:line="300" w:lineRule="auto"/>
              <w:jc w:val="center"/>
              <w:rPr>
                <w:rFonts w:hint="eastAsia" w:ascii="宋体" w:hAnsi="宋体" w:eastAsia="宋体"/>
                <w:b/>
                <w:bCs/>
                <w:color w:val="auto"/>
                <w:sz w:val="24"/>
                <w:highlight w:val="none"/>
              </w:rPr>
            </w:pPr>
            <w:r>
              <w:rPr>
                <w:rFonts w:ascii="宋体" w:hAnsi="宋体" w:eastAsia="宋体"/>
                <w:b/>
                <w:bCs/>
                <w:color w:val="auto"/>
                <w:sz w:val="24"/>
                <w:highlight w:val="none"/>
              </w:rPr>
              <w:t>工作内容</w:t>
            </w:r>
          </w:p>
        </w:tc>
        <w:tc>
          <w:tcPr>
            <w:tcW w:w="1663" w:type="dxa"/>
            <w:tcBorders>
              <w:top w:val="single" w:color="auto" w:sz="8" w:space="0"/>
              <w:left w:val="nil"/>
              <w:bottom w:val="single" w:color="auto" w:sz="8" w:space="0"/>
              <w:right w:val="single" w:color="auto" w:sz="8" w:space="0"/>
            </w:tcBorders>
            <w:vAlign w:val="center"/>
          </w:tcPr>
          <w:p w14:paraId="17A2A8AD">
            <w:pPr>
              <w:adjustRightInd w:val="0"/>
              <w:snapToGrid w:val="0"/>
              <w:spacing w:line="300" w:lineRule="auto"/>
              <w:jc w:val="center"/>
              <w:rPr>
                <w:rFonts w:hint="eastAsia" w:ascii="宋体" w:hAnsi="宋体" w:eastAsia="宋体"/>
                <w:b/>
                <w:bCs/>
                <w:color w:val="auto"/>
                <w:sz w:val="24"/>
                <w:highlight w:val="none"/>
              </w:rPr>
            </w:pPr>
            <w:r>
              <w:rPr>
                <w:rFonts w:ascii="宋体" w:hAnsi="宋体" w:eastAsia="宋体"/>
                <w:b/>
                <w:bCs/>
                <w:color w:val="auto"/>
                <w:sz w:val="24"/>
                <w:highlight w:val="none"/>
              </w:rPr>
              <w:t>数量</w:t>
            </w:r>
          </w:p>
        </w:tc>
      </w:tr>
      <w:tr w14:paraId="0915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1885" w:type="dxa"/>
            <w:tcBorders>
              <w:top w:val="nil"/>
              <w:left w:val="single" w:color="auto" w:sz="8" w:space="0"/>
              <w:bottom w:val="single" w:color="auto" w:sz="8" w:space="0"/>
              <w:right w:val="single" w:color="auto" w:sz="8" w:space="0"/>
            </w:tcBorders>
            <w:vAlign w:val="center"/>
          </w:tcPr>
          <w:p w14:paraId="0C3D08BE">
            <w:pPr>
              <w:adjustRightInd w:val="0"/>
              <w:snapToGrid w:val="0"/>
              <w:spacing w:line="300" w:lineRule="auto"/>
              <w:jc w:val="center"/>
              <w:rPr>
                <w:rFonts w:hint="eastAsia" w:ascii="宋体" w:hAnsi="宋体" w:eastAsia="宋体"/>
                <w:color w:val="auto"/>
                <w:sz w:val="24"/>
                <w:highlight w:val="none"/>
              </w:rPr>
            </w:pPr>
            <w:r>
              <w:rPr>
                <w:rFonts w:ascii="宋体" w:hAnsi="宋体" w:eastAsia="宋体"/>
                <w:color w:val="auto"/>
                <w:sz w:val="24"/>
                <w:highlight w:val="none"/>
              </w:rPr>
              <w:t>日常分析报告</w:t>
            </w:r>
          </w:p>
        </w:tc>
        <w:tc>
          <w:tcPr>
            <w:tcW w:w="5690" w:type="dxa"/>
            <w:tcBorders>
              <w:top w:val="nil"/>
              <w:left w:val="nil"/>
              <w:bottom w:val="single" w:color="auto" w:sz="8" w:space="0"/>
              <w:right w:val="single" w:color="auto" w:sz="8" w:space="0"/>
            </w:tcBorders>
            <w:vAlign w:val="center"/>
          </w:tcPr>
          <w:p w14:paraId="083AD59C">
            <w:pPr>
              <w:adjustRightInd w:val="0"/>
              <w:snapToGrid w:val="0"/>
              <w:spacing w:line="300" w:lineRule="auto"/>
              <w:rPr>
                <w:rFonts w:hint="eastAsia" w:ascii="宋体" w:hAnsi="宋体" w:eastAsia="宋体"/>
                <w:color w:val="auto"/>
                <w:sz w:val="24"/>
                <w:highlight w:val="none"/>
              </w:rPr>
            </w:pPr>
            <w:r>
              <w:rPr>
                <w:rFonts w:ascii="宋体" w:hAnsi="宋体" w:eastAsia="宋体"/>
                <w:color w:val="auto"/>
                <w:sz w:val="24"/>
                <w:highlight w:val="none"/>
              </w:rPr>
              <w:t>开展日常空气质量分析，每日提供颗粒物站点、扫描雷达及空气质量简报，包括昨日站点空气质量，雷达</w:t>
            </w:r>
            <w:r>
              <w:rPr>
                <w:rFonts w:hint="eastAsia" w:ascii="宋体" w:hAnsi="宋体" w:eastAsia="宋体"/>
                <w:color w:val="auto"/>
                <w:sz w:val="24"/>
                <w:highlight w:val="none"/>
              </w:rPr>
              <w:t>热点网格</w:t>
            </w:r>
            <w:r>
              <w:rPr>
                <w:rFonts w:ascii="宋体" w:hAnsi="宋体" w:eastAsia="宋体"/>
                <w:color w:val="auto"/>
                <w:sz w:val="24"/>
                <w:highlight w:val="none"/>
              </w:rPr>
              <w:t>等。</w:t>
            </w:r>
          </w:p>
        </w:tc>
        <w:tc>
          <w:tcPr>
            <w:tcW w:w="1663" w:type="dxa"/>
            <w:tcBorders>
              <w:top w:val="nil"/>
              <w:left w:val="nil"/>
              <w:bottom w:val="single" w:color="auto" w:sz="8" w:space="0"/>
              <w:right w:val="single" w:color="auto" w:sz="8" w:space="0"/>
            </w:tcBorders>
            <w:vAlign w:val="center"/>
          </w:tcPr>
          <w:p w14:paraId="7CF5058A">
            <w:pPr>
              <w:adjustRightInd w:val="0"/>
              <w:snapToGrid w:val="0"/>
              <w:spacing w:line="300" w:lineRule="auto"/>
              <w:jc w:val="center"/>
              <w:rPr>
                <w:rFonts w:hint="eastAsia" w:ascii="宋体" w:hAnsi="宋体" w:eastAsia="宋体"/>
                <w:color w:val="auto"/>
                <w:sz w:val="24"/>
                <w:highlight w:val="none"/>
              </w:rPr>
            </w:pPr>
            <w:r>
              <w:rPr>
                <w:rFonts w:hint="eastAsia"/>
                <w:color w:val="auto"/>
                <w:sz w:val="24"/>
                <w:highlight w:val="none"/>
                <w:lang w:val="en-US" w:eastAsia="zh-CN"/>
              </w:rPr>
              <w:t>300</w:t>
            </w:r>
            <w:r>
              <w:rPr>
                <w:rFonts w:ascii="宋体" w:hAnsi="宋体" w:eastAsia="宋体"/>
                <w:color w:val="auto"/>
                <w:sz w:val="24"/>
                <w:highlight w:val="none"/>
              </w:rPr>
              <w:t>份</w:t>
            </w:r>
            <w:r>
              <w:rPr>
                <w:rFonts w:hint="eastAsia" w:ascii="宋体" w:hAnsi="宋体" w:eastAsia="宋体"/>
                <w:color w:val="auto"/>
                <w:sz w:val="24"/>
                <w:highlight w:val="none"/>
              </w:rPr>
              <w:t>/年</w:t>
            </w:r>
          </w:p>
        </w:tc>
      </w:tr>
      <w:tr w14:paraId="72EF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1885" w:type="dxa"/>
            <w:tcBorders>
              <w:top w:val="nil"/>
              <w:left w:val="single" w:color="auto" w:sz="8" w:space="0"/>
              <w:bottom w:val="single" w:color="auto" w:sz="8" w:space="0"/>
              <w:right w:val="single" w:color="auto" w:sz="8" w:space="0"/>
            </w:tcBorders>
            <w:vAlign w:val="center"/>
          </w:tcPr>
          <w:p w14:paraId="2829682A">
            <w:pPr>
              <w:adjustRightInd w:val="0"/>
              <w:snapToGrid w:val="0"/>
              <w:spacing w:line="300" w:lineRule="auto"/>
              <w:jc w:val="center"/>
              <w:rPr>
                <w:rFonts w:hint="eastAsia" w:ascii="宋体" w:hAnsi="宋体" w:eastAsia="宋体"/>
                <w:color w:val="auto"/>
                <w:sz w:val="24"/>
                <w:highlight w:val="none"/>
              </w:rPr>
            </w:pPr>
            <w:r>
              <w:rPr>
                <w:rFonts w:ascii="宋体" w:hAnsi="宋体" w:eastAsia="宋体"/>
                <w:color w:val="auto"/>
                <w:sz w:val="24"/>
                <w:highlight w:val="none"/>
              </w:rPr>
              <w:t>阶段性总结分析报告</w:t>
            </w:r>
          </w:p>
        </w:tc>
        <w:tc>
          <w:tcPr>
            <w:tcW w:w="5690" w:type="dxa"/>
            <w:tcBorders>
              <w:top w:val="nil"/>
              <w:left w:val="nil"/>
              <w:bottom w:val="single" w:color="auto" w:sz="8" w:space="0"/>
              <w:right w:val="single" w:color="auto" w:sz="8" w:space="0"/>
            </w:tcBorders>
            <w:vAlign w:val="center"/>
          </w:tcPr>
          <w:p w14:paraId="3FDB2658">
            <w:pPr>
              <w:adjustRightInd w:val="0"/>
              <w:snapToGrid w:val="0"/>
              <w:spacing w:line="300" w:lineRule="auto"/>
              <w:rPr>
                <w:rFonts w:hint="eastAsia" w:ascii="宋体" w:hAnsi="宋体" w:eastAsia="宋体"/>
                <w:color w:val="auto"/>
                <w:sz w:val="24"/>
                <w:highlight w:val="none"/>
              </w:rPr>
            </w:pPr>
            <w:r>
              <w:rPr>
                <w:rFonts w:ascii="宋体" w:hAnsi="宋体" w:eastAsia="宋体"/>
                <w:color w:val="auto"/>
                <w:sz w:val="24"/>
                <w:highlight w:val="none"/>
              </w:rPr>
              <w:t>定期进行总结分析，对站点颗粒物问题的变化情况、区域污染情况进行总结分析，形成阶段性总结分析报告材料，报告内容涉及空气质量情况、存在问题分析、</w:t>
            </w:r>
            <w:r>
              <w:rPr>
                <w:rFonts w:hint="eastAsia" w:ascii="宋体" w:hAnsi="宋体" w:eastAsia="宋体"/>
                <w:color w:val="auto"/>
                <w:sz w:val="24"/>
                <w:highlight w:val="none"/>
              </w:rPr>
              <w:t>污染源清单、污染源分布地图、针对</w:t>
            </w:r>
            <w:r>
              <w:rPr>
                <w:rFonts w:ascii="宋体" w:hAnsi="宋体" w:eastAsia="宋体"/>
                <w:color w:val="auto"/>
                <w:sz w:val="24"/>
                <w:highlight w:val="none"/>
              </w:rPr>
              <w:t>性措施建议</w:t>
            </w:r>
            <w:r>
              <w:rPr>
                <w:rFonts w:hint="eastAsia" w:ascii="宋体" w:hAnsi="宋体" w:eastAsia="宋体"/>
                <w:color w:val="auto"/>
                <w:sz w:val="24"/>
                <w:highlight w:val="none"/>
              </w:rPr>
              <w:t>等</w:t>
            </w:r>
            <w:r>
              <w:rPr>
                <w:rFonts w:ascii="宋体" w:hAnsi="宋体" w:eastAsia="宋体"/>
                <w:color w:val="auto"/>
                <w:sz w:val="24"/>
                <w:highlight w:val="none"/>
              </w:rPr>
              <w:t>。</w:t>
            </w:r>
          </w:p>
        </w:tc>
        <w:tc>
          <w:tcPr>
            <w:tcW w:w="1663" w:type="dxa"/>
            <w:tcBorders>
              <w:top w:val="nil"/>
              <w:left w:val="nil"/>
              <w:bottom w:val="single" w:color="auto" w:sz="8" w:space="0"/>
              <w:right w:val="single" w:color="auto" w:sz="8" w:space="0"/>
            </w:tcBorders>
            <w:vAlign w:val="center"/>
          </w:tcPr>
          <w:p w14:paraId="545042B4">
            <w:pPr>
              <w:adjustRightInd w:val="0"/>
              <w:snapToGrid w:val="0"/>
              <w:spacing w:line="30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按客户需求每一次阶段性服务一份</w:t>
            </w:r>
          </w:p>
        </w:tc>
      </w:tr>
    </w:tbl>
    <w:p w14:paraId="696257F8">
      <w:pPr>
        <w:adjustRightInd w:val="0"/>
        <w:snapToGrid w:val="0"/>
        <w:spacing w:line="300" w:lineRule="auto"/>
        <w:outlineLvl w:val="1"/>
        <w:rPr>
          <w:rFonts w:ascii="宋体" w:hAnsi="宋体" w:cs="宋体"/>
          <w:b/>
          <w:bCs/>
          <w:color w:val="auto"/>
          <w:sz w:val="24"/>
          <w:highlight w:val="none"/>
        </w:rPr>
      </w:pPr>
      <w:r>
        <w:rPr>
          <w:rFonts w:hint="eastAsia" w:ascii="宋体" w:hAnsi="宋体" w:cs="宋体"/>
          <w:b/>
          <w:bCs/>
          <w:color w:val="auto"/>
          <w:sz w:val="24"/>
          <w:highlight w:val="none"/>
        </w:rPr>
        <w:t>3.空气质量走航监测</w:t>
      </w:r>
    </w:p>
    <w:tbl>
      <w:tblPr>
        <w:tblStyle w:val="62"/>
        <w:tblpPr w:leftFromText="180" w:rightFromText="180" w:vertAnchor="text" w:tblpXSpec="right" w:tblpY="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43"/>
        <w:gridCol w:w="2407"/>
        <w:gridCol w:w="1416"/>
        <w:gridCol w:w="576"/>
        <w:gridCol w:w="564"/>
        <w:gridCol w:w="2517"/>
      </w:tblGrid>
      <w:tr w14:paraId="4C2D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vAlign w:val="center"/>
          </w:tcPr>
          <w:p w14:paraId="51AC2A9E">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1243" w:type="dxa"/>
            <w:vAlign w:val="center"/>
          </w:tcPr>
          <w:p w14:paraId="01DD14C2">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主要内容</w:t>
            </w:r>
          </w:p>
        </w:tc>
        <w:tc>
          <w:tcPr>
            <w:tcW w:w="2407" w:type="dxa"/>
            <w:vAlign w:val="center"/>
          </w:tcPr>
          <w:p w14:paraId="25C008F6">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详细描述</w:t>
            </w:r>
          </w:p>
        </w:tc>
        <w:tc>
          <w:tcPr>
            <w:tcW w:w="1416" w:type="dxa"/>
            <w:vAlign w:val="center"/>
          </w:tcPr>
          <w:p w14:paraId="4BE274A6">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服务内容</w:t>
            </w:r>
          </w:p>
        </w:tc>
        <w:tc>
          <w:tcPr>
            <w:tcW w:w="576" w:type="dxa"/>
            <w:vAlign w:val="center"/>
          </w:tcPr>
          <w:p w14:paraId="24A052A6">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数量</w:t>
            </w:r>
          </w:p>
        </w:tc>
        <w:tc>
          <w:tcPr>
            <w:tcW w:w="564" w:type="dxa"/>
            <w:vAlign w:val="center"/>
          </w:tcPr>
          <w:p w14:paraId="630A82CF">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单位</w:t>
            </w:r>
          </w:p>
        </w:tc>
        <w:tc>
          <w:tcPr>
            <w:tcW w:w="2517" w:type="dxa"/>
            <w:vAlign w:val="center"/>
          </w:tcPr>
          <w:p w14:paraId="2A1AE0A7">
            <w:pPr>
              <w:widowControl/>
              <w:adjustRightInd w:val="0"/>
              <w:snapToGrid w:val="0"/>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备注</w:t>
            </w:r>
          </w:p>
        </w:tc>
      </w:tr>
      <w:tr w14:paraId="6090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vAlign w:val="center"/>
          </w:tcPr>
          <w:p w14:paraId="3BAED739">
            <w:pPr>
              <w:widowControl/>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243" w:type="dxa"/>
            <w:vAlign w:val="center"/>
          </w:tcPr>
          <w:p w14:paraId="36F41969">
            <w:pPr>
              <w:widowControl/>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空气质量走航监测</w:t>
            </w:r>
          </w:p>
        </w:tc>
        <w:tc>
          <w:tcPr>
            <w:tcW w:w="2407" w:type="dxa"/>
            <w:vAlign w:val="center"/>
          </w:tcPr>
          <w:p w14:paraId="61DF858D">
            <w:pPr>
              <w:widowControl/>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对区域内工业源、交通源、港口码头货运移动源进行走航监测</w:t>
            </w:r>
            <w:r>
              <w:rPr>
                <w:rFonts w:hint="eastAsia" w:cs="宋体"/>
                <w:color w:val="auto"/>
                <w:kern w:val="0"/>
                <w:highlight w:val="none"/>
                <w:lang w:eastAsia="zh-CN"/>
              </w:rPr>
              <w:t>（不排除根据省市要求赴余杭区以外区域走航）</w:t>
            </w:r>
          </w:p>
        </w:tc>
        <w:tc>
          <w:tcPr>
            <w:tcW w:w="1416" w:type="dxa"/>
            <w:vAlign w:val="center"/>
          </w:tcPr>
          <w:p w14:paraId="45FB63DB">
            <w:pPr>
              <w:widowControl/>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PM2.5、臭氧、VOCs走航监测数据及报告</w:t>
            </w:r>
          </w:p>
        </w:tc>
        <w:tc>
          <w:tcPr>
            <w:tcW w:w="576" w:type="dxa"/>
            <w:vAlign w:val="center"/>
          </w:tcPr>
          <w:p w14:paraId="7F1F68AF">
            <w:pPr>
              <w:widowControl/>
              <w:adjustRightInd w:val="0"/>
              <w:snapToGrid w:val="0"/>
              <w:jc w:val="center"/>
              <w:rPr>
                <w:rFonts w:hint="eastAsia" w:ascii="宋体" w:hAnsi="宋体" w:eastAsia="宋体" w:cs="宋体"/>
                <w:color w:val="auto"/>
                <w:kern w:val="0"/>
                <w:highlight w:val="none"/>
                <w:lang w:eastAsia="zh-CN"/>
              </w:rPr>
            </w:pPr>
            <w:r>
              <w:rPr>
                <w:rFonts w:hint="eastAsia" w:cs="宋体"/>
                <w:color w:val="auto"/>
                <w:kern w:val="0"/>
                <w:highlight w:val="none"/>
                <w:lang w:val="en-US" w:eastAsia="zh-CN"/>
              </w:rPr>
              <w:t>1</w:t>
            </w:r>
          </w:p>
        </w:tc>
        <w:tc>
          <w:tcPr>
            <w:tcW w:w="564" w:type="dxa"/>
            <w:vAlign w:val="center"/>
          </w:tcPr>
          <w:p w14:paraId="0CDDBDCF">
            <w:pPr>
              <w:widowControl/>
              <w:adjustRightInd w:val="0"/>
              <w:snapToGrid w:val="0"/>
              <w:jc w:val="center"/>
              <w:rPr>
                <w:rFonts w:hint="eastAsia" w:ascii="宋体" w:hAnsi="宋体" w:eastAsia="宋体" w:cs="宋体"/>
                <w:color w:val="auto"/>
                <w:kern w:val="0"/>
                <w:highlight w:val="none"/>
                <w:lang w:eastAsia="zh-CN"/>
              </w:rPr>
            </w:pPr>
            <w:r>
              <w:rPr>
                <w:rFonts w:hint="eastAsia" w:cs="宋体"/>
                <w:color w:val="auto"/>
                <w:kern w:val="0"/>
                <w:highlight w:val="none"/>
                <w:lang w:eastAsia="zh-CN"/>
              </w:rPr>
              <w:t>年</w:t>
            </w:r>
          </w:p>
        </w:tc>
        <w:tc>
          <w:tcPr>
            <w:tcW w:w="2517" w:type="dxa"/>
            <w:vAlign w:val="center"/>
          </w:tcPr>
          <w:p w14:paraId="5E212951">
            <w:pPr>
              <w:widowControl/>
              <w:adjustRightInd w:val="0"/>
              <w:snapToGrid w:val="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提供走航监测，</w:t>
            </w:r>
            <w:r>
              <w:rPr>
                <w:rFonts w:hint="eastAsia" w:ascii="宋体" w:hAnsi="宋体" w:eastAsia="宋体" w:cs="宋体"/>
                <w:color w:val="auto"/>
                <w:kern w:val="0"/>
                <w:highlight w:val="none"/>
                <w:lang w:val="en-US" w:eastAsia="zh-CN"/>
              </w:rPr>
              <w:t>1年服务期内</w:t>
            </w:r>
            <w:r>
              <w:rPr>
                <w:rFonts w:hint="eastAsia" w:ascii="宋体" w:hAnsi="宋体" w:eastAsia="宋体" w:cs="宋体"/>
                <w:color w:val="auto"/>
                <w:kern w:val="0"/>
                <w:highlight w:val="none"/>
              </w:rPr>
              <w:t>不少于80天，</w:t>
            </w:r>
            <w:r>
              <w:rPr>
                <w:rFonts w:hint="eastAsia" w:cs="宋体"/>
                <w:color w:val="auto"/>
                <w:kern w:val="0"/>
                <w:highlight w:val="none"/>
                <w:lang w:eastAsia="zh-CN"/>
              </w:rPr>
              <w:t>一天走航</w:t>
            </w:r>
            <w:r>
              <w:rPr>
                <w:rFonts w:hint="eastAsia" w:ascii="宋体" w:hAnsi="宋体" w:eastAsia="宋体" w:cs="宋体"/>
                <w:color w:val="auto"/>
                <w:kern w:val="0"/>
                <w:highlight w:val="none"/>
              </w:rPr>
              <w:t>不超过8个小时，</w:t>
            </w:r>
            <w:r>
              <w:rPr>
                <w:rFonts w:hint="eastAsia" w:cs="宋体"/>
                <w:color w:val="auto"/>
                <w:kern w:val="0"/>
                <w:highlight w:val="none"/>
                <w:lang w:eastAsia="zh-CN"/>
              </w:rPr>
              <w:t>且</w:t>
            </w:r>
            <w:r>
              <w:rPr>
                <w:rFonts w:hint="eastAsia" w:ascii="宋体" w:hAnsi="宋体" w:eastAsia="宋体" w:cs="宋体"/>
                <w:color w:val="auto"/>
                <w:kern w:val="0"/>
                <w:highlight w:val="none"/>
              </w:rPr>
              <w:t>不超过80公里</w:t>
            </w:r>
            <w:r>
              <w:rPr>
                <w:rFonts w:hint="eastAsia" w:cs="宋体"/>
                <w:color w:val="auto"/>
                <w:kern w:val="0"/>
                <w:highlight w:val="none"/>
                <w:lang w:eastAsia="zh-CN"/>
              </w:rPr>
              <w:t>。每次走航结束出具走航分析报告。</w:t>
            </w:r>
          </w:p>
        </w:tc>
      </w:tr>
    </w:tbl>
    <w:p w14:paraId="06396D53">
      <w:pPr>
        <w:adjustRightInd w:val="0"/>
        <w:snapToGrid w:val="0"/>
        <w:spacing w:line="300" w:lineRule="auto"/>
        <w:rPr>
          <w:rFonts w:ascii="宋体" w:hAnsi="宋体"/>
          <w:b/>
          <w:bCs/>
          <w:color w:val="auto"/>
          <w:sz w:val="24"/>
          <w:highlight w:val="none"/>
        </w:rPr>
      </w:pPr>
      <w:bookmarkStart w:id="16" w:name="_Toc3738037"/>
      <w:r>
        <w:rPr>
          <w:rFonts w:hint="eastAsia" w:ascii="宋体" w:hAnsi="宋体"/>
          <w:b/>
          <w:bCs/>
          <w:color w:val="auto"/>
          <w:sz w:val="24"/>
          <w:highlight w:val="none"/>
        </w:rPr>
        <w:t>3.1</w:t>
      </w:r>
      <w:r>
        <w:rPr>
          <w:rFonts w:hint="eastAsia"/>
          <w:b/>
          <w:bCs/>
          <w:color w:val="auto"/>
          <w:sz w:val="24"/>
          <w:highlight w:val="none"/>
          <w:lang w:eastAsia="zh-CN"/>
        </w:rPr>
        <w:t>、</w:t>
      </w:r>
      <w:r>
        <w:rPr>
          <w:rFonts w:hint="eastAsia" w:ascii="宋体" w:hAnsi="宋体"/>
          <w:b/>
          <w:bCs/>
          <w:color w:val="auto"/>
          <w:sz w:val="24"/>
          <w:highlight w:val="none"/>
        </w:rPr>
        <w:t>基本要求</w:t>
      </w:r>
    </w:p>
    <w:p w14:paraId="35AC78D2">
      <w:pPr>
        <w:adjustRightInd w:val="0"/>
        <w:snapToGrid w:val="0"/>
        <w:spacing w:line="360" w:lineRule="auto"/>
        <w:ind w:firstLine="482"/>
        <w:rPr>
          <w:rFonts w:hint="eastAsia" w:ascii="宋体" w:hAnsi="宋体"/>
          <w:color w:val="auto"/>
          <w:sz w:val="24"/>
          <w:highlight w:val="none"/>
        </w:rPr>
      </w:pPr>
      <w:bookmarkStart w:id="17" w:name="_Toc3738039"/>
      <w:r>
        <w:rPr>
          <w:rFonts w:hint="eastAsia" w:ascii="宋体" w:hAnsi="宋体"/>
          <w:color w:val="auto"/>
          <w:sz w:val="24"/>
          <w:highlight w:val="none"/>
        </w:rPr>
        <w:t>（1）</w:t>
      </w:r>
      <w:r>
        <w:rPr>
          <w:rFonts w:ascii="宋体" w:hAnsi="宋体"/>
          <w:color w:val="auto"/>
          <w:sz w:val="24"/>
          <w:highlight w:val="none"/>
        </w:rPr>
        <w:t>走航监测</w:t>
      </w:r>
      <w:bookmarkEnd w:id="17"/>
      <w:r>
        <w:rPr>
          <w:rFonts w:hint="eastAsia" w:ascii="宋体" w:hAnsi="宋体"/>
          <w:color w:val="auto"/>
          <w:sz w:val="24"/>
          <w:highlight w:val="none"/>
        </w:rPr>
        <w:t>系统组成：</w:t>
      </w:r>
    </w:p>
    <w:p w14:paraId="1A174406">
      <w:pPr>
        <w:pStyle w:val="18"/>
        <w:adjustRightInd w:val="0"/>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空气质量走航监测系统包括在线挥发性有机物质谱仪、车载式气象五参数仪、车载式大气采样总管、GPS 记录仪、工控机、UPS 供电系统及质控系统，能够保证实时在线监测多种VOCs组分浓度，配合PM2.5监测仪、臭氧监测仪，通过走航监测，可以快速获得区域PM2.5、臭氧及VOCs时空分布情况。</w:t>
      </w:r>
    </w:p>
    <w:p w14:paraId="27C9D0A3">
      <w:pPr>
        <w:adjustRightInd w:val="0"/>
        <w:snapToGrid w:val="0"/>
        <w:spacing w:line="360" w:lineRule="auto"/>
        <w:ind w:firstLine="482"/>
        <w:rPr>
          <w:rFonts w:hint="eastAsia" w:ascii="宋体" w:hAnsi="宋体"/>
          <w:color w:val="auto"/>
          <w:highlight w:val="none"/>
        </w:rPr>
      </w:pPr>
      <w:r>
        <w:rPr>
          <w:rFonts w:hint="eastAsia" w:ascii="宋体" w:hAnsi="宋体"/>
          <w:color w:val="auto"/>
          <w:sz w:val="24"/>
          <w:highlight w:val="none"/>
        </w:rPr>
        <w:t>（1）监测因子</w:t>
      </w:r>
      <w:bookmarkEnd w:id="16"/>
      <w:r>
        <w:rPr>
          <w:rFonts w:hint="eastAsia" w:ascii="宋体" w:hAnsi="宋体"/>
          <w:color w:val="auto"/>
          <w:sz w:val="24"/>
          <w:highlight w:val="none"/>
        </w:rPr>
        <w:t>：同时监测空气中PM2.5、臭氧以及50</w:t>
      </w:r>
      <w:r>
        <w:rPr>
          <w:rFonts w:ascii="宋体" w:hAnsi="宋体"/>
          <w:color w:val="auto"/>
          <w:sz w:val="24"/>
          <w:highlight w:val="none"/>
        </w:rPr>
        <w:t>种</w:t>
      </w:r>
      <w:r>
        <w:rPr>
          <w:rFonts w:hint="eastAsia" w:ascii="宋体" w:hAnsi="宋体"/>
          <w:color w:val="auto"/>
          <w:sz w:val="24"/>
          <w:highlight w:val="none"/>
        </w:rPr>
        <w:t>以上</w:t>
      </w:r>
      <w:r>
        <w:rPr>
          <w:rFonts w:ascii="宋体" w:hAnsi="宋体"/>
          <w:color w:val="auto"/>
          <w:sz w:val="24"/>
          <w:highlight w:val="none"/>
        </w:rPr>
        <w:t>VOCs</w:t>
      </w:r>
      <w:r>
        <w:rPr>
          <w:rFonts w:hint="eastAsia" w:ascii="宋体" w:hAnsi="宋体"/>
          <w:color w:val="auto"/>
          <w:sz w:val="24"/>
          <w:highlight w:val="none"/>
        </w:rPr>
        <w:t>的物质组分及浓度。</w:t>
      </w:r>
    </w:p>
    <w:p w14:paraId="2B5BCD40">
      <w:pPr>
        <w:adjustRightInd w:val="0"/>
        <w:snapToGrid w:val="0"/>
        <w:spacing w:line="360" w:lineRule="auto"/>
        <w:ind w:firstLine="480" w:firstLineChars="200"/>
        <w:rPr>
          <w:rFonts w:ascii="宋体" w:hAnsi="宋体"/>
          <w:color w:val="auto"/>
          <w:sz w:val="24"/>
          <w:highlight w:val="none"/>
        </w:rPr>
      </w:pPr>
      <w:bookmarkStart w:id="18" w:name="_Toc3738038"/>
      <w:r>
        <w:rPr>
          <w:rFonts w:hint="eastAsia" w:ascii="宋体" w:hAnsi="宋体"/>
          <w:color w:val="auto"/>
          <w:sz w:val="24"/>
          <w:highlight w:val="none"/>
        </w:rPr>
        <w:t>（2）布点原则及布点方式</w:t>
      </w:r>
      <w:bookmarkEnd w:id="18"/>
      <w:r>
        <w:rPr>
          <w:rFonts w:hint="eastAsia" w:ascii="宋体" w:hAnsi="宋体"/>
          <w:color w:val="auto"/>
          <w:sz w:val="24"/>
          <w:highlight w:val="none"/>
        </w:rPr>
        <w:t>：通过定点监测，在余杭区重点监控站点或重点园区边界采用定点监测的方式，获取不同VOCs的变化趋势及规律；对重点区域、重点行业、重点园区及大型企业进行走航摸排。</w:t>
      </w:r>
    </w:p>
    <w:p w14:paraId="1C15D819">
      <w:pPr>
        <w:adjustRightInd w:val="0"/>
        <w:snapToGrid w:val="0"/>
        <w:spacing w:line="300" w:lineRule="auto"/>
        <w:rPr>
          <w:rFonts w:hint="eastAsia" w:ascii="宋体" w:hAnsi="宋体"/>
          <w:b/>
          <w:bCs/>
          <w:color w:val="auto"/>
          <w:sz w:val="24"/>
          <w:highlight w:val="none"/>
        </w:rPr>
      </w:pPr>
      <w:r>
        <w:rPr>
          <w:rFonts w:hint="eastAsia" w:ascii="宋体" w:hAnsi="宋体"/>
          <w:b/>
          <w:bCs/>
          <w:color w:val="auto"/>
          <w:sz w:val="24"/>
          <w:highlight w:val="none"/>
        </w:rPr>
        <w:t>3.2</w:t>
      </w:r>
      <w:r>
        <w:rPr>
          <w:rFonts w:hint="eastAsia"/>
          <w:b/>
          <w:bCs/>
          <w:color w:val="auto"/>
          <w:sz w:val="24"/>
          <w:highlight w:val="none"/>
          <w:lang w:eastAsia="zh-CN"/>
        </w:rPr>
        <w:t>、</w:t>
      </w:r>
      <w:r>
        <w:rPr>
          <w:rFonts w:hint="eastAsia" w:ascii="宋体" w:hAnsi="宋体"/>
          <w:b/>
          <w:bCs/>
          <w:color w:val="auto"/>
          <w:sz w:val="24"/>
          <w:highlight w:val="none"/>
        </w:rPr>
        <w:t>性能指标</w:t>
      </w:r>
    </w:p>
    <w:p w14:paraId="1B2A3B6E">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★（1）采用膜装置进样系统，样品无需前处理直接进样，可实时在线分析大气VOCs总量、组分以及各组分浓度；</w:t>
      </w:r>
      <w:r>
        <w:rPr>
          <w:rFonts w:hint="eastAsia" w:ascii="宋体" w:hAnsi="宋体"/>
          <w:b/>
          <w:bCs/>
          <w:color w:val="auto"/>
          <w:sz w:val="24"/>
          <w:highlight w:val="none"/>
        </w:rPr>
        <w:t>（须提供产品彩页或产品说明书）</w:t>
      </w:r>
    </w:p>
    <w:p w14:paraId="62654B7F">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（2）仪器搭载在监测车上，满足可对VOCs实时在线走航监测，实现VOCs及单组分浓度可视化功能，可以给出走航路线上任意点位的VOCs及主要物种的浓度；</w:t>
      </w:r>
    </w:p>
    <w:p w14:paraId="357F4448">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（3）进样管路具备加热功能；</w:t>
      </w:r>
    </w:p>
    <w:p w14:paraId="4B3F782F">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（4）仪器可以进行单组份走航，绘制单组份走航图；</w:t>
      </w:r>
    </w:p>
    <w:p w14:paraId="22741223">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（5）采用真空紫外电离方式，实现软电离，产生分子离子峰；</w:t>
      </w:r>
    </w:p>
    <w:p w14:paraId="0DC8F18F">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（6）质量检测范围：1～650 amu；</w:t>
      </w:r>
    </w:p>
    <w:p w14:paraId="4EAC771B">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（7）质量分辨率：&gt;800FWHM；</w:t>
      </w:r>
    </w:p>
    <w:p w14:paraId="75E0D330">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（8）质量准确性、质量稳定性 标准要求均&lt;±0.05amu；</w:t>
      </w:r>
    </w:p>
    <w:p w14:paraId="66BD2802">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（9）检出限：&lt;0.1ppb（甲苯，60s）</w:t>
      </w:r>
    </w:p>
    <w:p w14:paraId="36ED2926">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（10）动态检测范围：不少于3个数量级；</w:t>
      </w:r>
    </w:p>
    <w:p w14:paraId="0FF4C96F">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（11）响应时间：&lt;10秒；</w:t>
      </w:r>
    </w:p>
    <w:p w14:paraId="7851837C">
      <w:p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（12）质量分析器：飞行时间质量分析器；</w:t>
      </w:r>
    </w:p>
    <w:p w14:paraId="5275FB7A">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highlight w:val="none"/>
        </w:rPr>
        <w:t>（13）重复性＜5%，稳定性＜5%。</w:t>
      </w:r>
    </w:p>
    <w:p w14:paraId="6B0ED421">
      <w:pPr>
        <w:adjustRightInd w:val="0"/>
        <w:snapToGrid w:val="0"/>
        <w:spacing w:line="360" w:lineRule="auto"/>
        <w:rPr>
          <w:rFonts w:hint="eastAsia" w:ascii="宋体" w:hAnsi="宋体"/>
          <w:b/>
          <w:bCs/>
          <w:color w:val="auto"/>
          <w:sz w:val="24"/>
          <w:highlight w:val="none"/>
        </w:rPr>
      </w:pPr>
      <w:bookmarkStart w:id="19" w:name="_Toc3738040"/>
      <w:r>
        <w:rPr>
          <w:rFonts w:hint="eastAsia" w:ascii="宋体" w:hAnsi="宋体"/>
          <w:b/>
          <w:bCs/>
          <w:color w:val="auto"/>
          <w:sz w:val="24"/>
          <w:highlight w:val="none"/>
        </w:rPr>
        <w:t>3.</w:t>
      </w:r>
      <w:bookmarkEnd w:id="19"/>
      <w:r>
        <w:rPr>
          <w:rFonts w:hint="eastAsia" w:ascii="宋体" w:hAnsi="宋体"/>
          <w:b/>
          <w:bCs/>
          <w:color w:val="auto"/>
          <w:sz w:val="24"/>
          <w:highlight w:val="none"/>
        </w:rPr>
        <w:t>3</w:t>
      </w:r>
      <w:r>
        <w:rPr>
          <w:rFonts w:hint="eastAsia"/>
          <w:b/>
          <w:bCs/>
          <w:color w:val="auto"/>
          <w:sz w:val="24"/>
          <w:highlight w:val="none"/>
          <w:lang w:eastAsia="zh-CN"/>
        </w:rPr>
        <w:t>、</w:t>
      </w:r>
      <w:r>
        <w:rPr>
          <w:rFonts w:hint="eastAsia" w:ascii="宋体" w:hAnsi="宋体"/>
          <w:b/>
          <w:bCs/>
          <w:color w:val="auto"/>
          <w:sz w:val="24"/>
          <w:highlight w:val="none"/>
        </w:rPr>
        <w:t>服务要求</w:t>
      </w:r>
    </w:p>
    <w:p w14:paraId="4645CC7B">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以VOCs走航监测技术为主要技术手段，通过定点监测，</w:t>
      </w:r>
      <w:r>
        <w:rPr>
          <w:rFonts w:hint="eastAsia" w:ascii="宋体" w:hAnsi="宋体"/>
          <w:color w:val="auto"/>
          <w:sz w:val="24"/>
          <w:highlight w:val="none"/>
        </w:rPr>
        <w:t>在余杭区重点监控站点或重点园区边界采用定点监测的方式，获取不同VOCs的变化趋势及规律</w:t>
      </w:r>
      <w:r>
        <w:rPr>
          <w:rFonts w:ascii="宋体" w:hAnsi="宋体"/>
          <w:color w:val="auto"/>
          <w:sz w:val="24"/>
          <w:highlight w:val="none"/>
        </w:rPr>
        <w:t>；</w:t>
      </w:r>
      <w:r>
        <w:rPr>
          <w:rFonts w:hint="eastAsia" w:ascii="宋体" w:hAnsi="宋体"/>
          <w:color w:val="auto"/>
          <w:sz w:val="24"/>
          <w:highlight w:val="none"/>
        </w:rPr>
        <w:t>走航监测，对重点区域、重点行业、重点园区及大型企业进行走航摸排，找到问题点位，排查问题原因，为管控措施提供数据支撑。</w:t>
      </w:r>
      <w:r>
        <w:rPr>
          <w:rFonts w:hint="eastAsia"/>
          <w:color w:val="auto"/>
          <w:sz w:val="24"/>
          <w:highlight w:val="none"/>
          <w:lang w:eastAsia="zh-CN"/>
        </w:rPr>
        <w:t>不排除根据省市下派的走航任务，异地开展走航监测。</w:t>
      </w:r>
    </w:p>
    <w:p w14:paraId="4EE5FF5C">
      <w:pPr>
        <w:pStyle w:val="29"/>
        <w:spacing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主要包括以下内容：</w:t>
      </w:r>
    </w:p>
    <w:p w14:paraId="2012C1F0">
      <w:pPr>
        <w:numPr>
          <w:ilvl w:val="0"/>
          <w:numId w:val="7"/>
        </w:numPr>
        <w:adjustRightInd w:val="0"/>
        <w:snapToGrid w:val="0"/>
        <w:spacing w:line="360" w:lineRule="auto"/>
        <w:ind w:left="0" w:firstLine="480" w:firstLineChars="200"/>
        <w:rPr>
          <w:rFonts w:hint="eastAsia" w:ascii="宋体" w:hAnsi="宋体"/>
          <w:color w:val="auto"/>
          <w:sz w:val="24"/>
          <w:highlight w:val="none"/>
        </w:rPr>
      </w:pPr>
      <w:bookmarkStart w:id="20" w:name="_Toc533173904"/>
      <w:r>
        <w:rPr>
          <w:rFonts w:hint="eastAsia" w:ascii="宋体" w:hAnsi="宋体"/>
          <w:color w:val="auto"/>
          <w:sz w:val="24"/>
          <w:highlight w:val="none"/>
        </w:rPr>
        <w:t>整体摸排，把控区域VOCs污染情况</w:t>
      </w:r>
      <w:bookmarkEnd w:id="20"/>
    </w:p>
    <w:p w14:paraId="3E2431D7">
      <w:pPr>
        <w:numPr>
          <w:ilvl w:val="0"/>
          <w:numId w:val="7"/>
        </w:numPr>
        <w:adjustRightInd w:val="0"/>
        <w:snapToGrid w:val="0"/>
        <w:spacing w:line="360" w:lineRule="auto"/>
        <w:ind w:left="0" w:firstLine="480" w:firstLineChars="200"/>
        <w:rPr>
          <w:rFonts w:hint="eastAsia" w:ascii="宋体" w:hAnsi="宋体" w:eastAsia="宋体" w:cs="宋体"/>
          <w:color w:val="auto"/>
          <w:sz w:val="24"/>
          <w:highlight w:val="none"/>
        </w:rPr>
      </w:pPr>
      <w:bookmarkStart w:id="21" w:name="_Toc525294422"/>
      <w:bookmarkStart w:id="22" w:name="_Toc533173905"/>
      <w:r>
        <w:rPr>
          <w:rFonts w:hint="eastAsia" w:ascii="宋体" w:hAnsi="宋体" w:eastAsia="宋体" w:cs="宋体"/>
          <w:color w:val="auto"/>
          <w:sz w:val="24"/>
          <w:highlight w:val="none"/>
        </w:rPr>
        <w:t>重点区域、重污染天气走航，落实重污染天气应急减排响应任务</w:t>
      </w:r>
    </w:p>
    <w:p w14:paraId="32EEA7F6">
      <w:pPr>
        <w:numPr>
          <w:ilvl w:val="0"/>
          <w:numId w:val="7"/>
        </w:numPr>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重点企业分级管控，通过重点区域企业的常态化走航，对区域内企业进行分级，根据分级对重点企业进行高强度巡查。</w:t>
      </w:r>
    </w:p>
    <w:p w14:paraId="1AA27890">
      <w:pPr>
        <w:numPr>
          <w:ilvl w:val="0"/>
          <w:numId w:val="7"/>
        </w:numPr>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敏感点位优化、异常点位走航分析，开展异常点位走航分析及污染溯源</w:t>
      </w:r>
    </w:p>
    <w:bookmarkEnd w:id="21"/>
    <w:bookmarkEnd w:id="22"/>
    <w:p w14:paraId="086D6441">
      <w:pPr>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3.4 </w:t>
      </w:r>
      <w:r>
        <w:rPr>
          <w:rFonts w:hint="eastAsia" w:cs="宋体"/>
          <w:b/>
          <w:bCs/>
          <w:color w:val="auto"/>
          <w:sz w:val="24"/>
          <w:highlight w:val="none"/>
          <w:lang w:eastAsia="zh-CN"/>
        </w:rPr>
        <w:t>、</w:t>
      </w:r>
      <w:r>
        <w:rPr>
          <w:rFonts w:hint="eastAsia" w:ascii="宋体" w:hAnsi="宋体" w:eastAsia="宋体" w:cs="宋体"/>
          <w:b/>
          <w:bCs/>
          <w:color w:val="auto"/>
          <w:sz w:val="24"/>
          <w:highlight w:val="none"/>
        </w:rPr>
        <w:t>VOC分析软件</w:t>
      </w:r>
    </w:p>
    <w:p w14:paraId="0729F214">
      <w:pPr>
        <w:pStyle w:val="111"/>
        <w:numPr>
          <w:ilvl w:val="0"/>
          <w:numId w:val="8"/>
        </w:numPr>
        <w:spacing w:line="360" w:lineRule="auto"/>
        <w:ind w:left="0" w:firstLine="420" w:firstLineChars="17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监测路线实时动态显示：具备监测路线实时动态显示，特征污染因子浓度数据实时动态显示。</w:t>
      </w:r>
    </w:p>
    <w:p w14:paraId="1C20905F">
      <w:pPr>
        <w:pStyle w:val="111"/>
        <w:numPr>
          <w:ilvl w:val="0"/>
          <w:numId w:val="8"/>
        </w:numPr>
        <w:spacing w:line="360" w:lineRule="auto"/>
        <w:ind w:left="0" w:firstLine="420" w:firstLineChars="17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监测数据三维可视化：系统监测能够自动记录GIS位置坐标信息、监测因子信息、因子浓度信息、定性定量分析结果，实时显示“三维地图-因子-浓度”实时监测数据三维可视化结果。</w:t>
      </w:r>
    </w:p>
    <w:p w14:paraId="4A685687">
      <w:pPr>
        <w:pStyle w:val="111"/>
        <w:numPr>
          <w:ilvl w:val="0"/>
          <w:numId w:val="8"/>
        </w:numPr>
        <w:spacing w:line="360" w:lineRule="auto"/>
        <w:ind w:left="0" w:firstLine="420" w:firstLineChars="17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浓度变化趋势实时显示：具备监测数据结果、因子浓度变化趋势曲线等多组分同窗口实时显示功能，具备界面信息编辑及结果保存输出等功能；</w:t>
      </w:r>
    </w:p>
    <w:p w14:paraId="3BB8CE3B">
      <w:pPr>
        <w:pStyle w:val="111"/>
        <w:numPr>
          <w:ilvl w:val="0"/>
          <w:numId w:val="8"/>
        </w:numPr>
        <w:spacing w:line="360" w:lineRule="auto"/>
        <w:ind w:left="0" w:firstLine="420" w:firstLineChars="175"/>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t>数据输出功能：具备数据自动输出功能，可提供日报、周报、污染源分析数据导出功能。</w:t>
      </w:r>
    </w:p>
    <w:p w14:paraId="4514C1DC">
      <w:pPr>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w:t>
      </w:r>
      <w:r>
        <w:rPr>
          <w:rFonts w:hint="eastAsia" w:cs="宋体"/>
          <w:b/>
          <w:bCs/>
          <w:color w:val="auto"/>
          <w:sz w:val="24"/>
          <w:highlight w:val="none"/>
          <w:lang w:eastAsia="zh-CN"/>
        </w:rPr>
        <w:t>、</w:t>
      </w:r>
      <w:r>
        <w:rPr>
          <w:rFonts w:hint="eastAsia" w:ascii="宋体" w:hAnsi="宋体" w:eastAsia="宋体" w:cs="宋体"/>
          <w:b/>
          <w:bCs/>
          <w:color w:val="auto"/>
          <w:sz w:val="24"/>
          <w:highlight w:val="none"/>
        </w:rPr>
        <w:t>数据分析报告</w:t>
      </w:r>
    </w:p>
    <w:p w14:paraId="64B05979">
      <w:pPr>
        <w:adjustRightInd/>
        <w:snapToGrid/>
        <w:spacing w:before="0" w:beforeLines="0" w:after="0" w:afterLines="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提供监测报告和数据分析报告，为制定针对性的管控方案提供数据支撑，为管控成效评估提供有力依据。巡查过程，有执法需求，随时调整走航路线配合执法行动。</w:t>
      </w:r>
    </w:p>
    <w:p w14:paraId="748BDACD">
      <w:pPr>
        <w:adjustRightInd w:val="0"/>
        <w:snapToGrid w:val="0"/>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4.VOC气体无人机走航监测服务</w:t>
      </w:r>
    </w:p>
    <w:p w14:paraId="554FA24C">
      <w:pPr>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通过无人机搭载VOCs 气体泄漏检测仪，对余杭区重点工业园区涉VOCs排放区域进行巡航监测，每次形成感知监测数据，根据巡航时发现的环境污染问题清单数据，形成巡航报告。</w:t>
      </w:r>
    </w:p>
    <w:tbl>
      <w:tblPr>
        <w:tblStyle w:val="62"/>
        <w:tblpPr w:leftFromText="180" w:rightFromText="180" w:vertAnchor="text" w:tblpXSpec="right" w:tblpY="1"/>
        <w:tblOverlap w:val="never"/>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75"/>
        <w:gridCol w:w="2190"/>
        <w:gridCol w:w="1680"/>
        <w:gridCol w:w="675"/>
        <w:gridCol w:w="420"/>
        <w:gridCol w:w="2208"/>
      </w:tblGrid>
      <w:tr w14:paraId="6CFD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dxa"/>
            <w:vAlign w:val="center"/>
          </w:tcPr>
          <w:p w14:paraId="08A45CC0">
            <w:pPr>
              <w:widowControl/>
              <w:adjustRightInd w:val="0"/>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275" w:type="dxa"/>
            <w:vAlign w:val="center"/>
          </w:tcPr>
          <w:p w14:paraId="3B0156B7">
            <w:pPr>
              <w:widowControl/>
              <w:adjustRightInd w:val="0"/>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主要内容</w:t>
            </w:r>
          </w:p>
        </w:tc>
        <w:tc>
          <w:tcPr>
            <w:tcW w:w="2190" w:type="dxa"/>
            <w:vAlign w:val="center"/>
          </w:tcPr>
          <w:p w14:paraId="7B2B8DF4">
            <w:pPr>
              <w:widowControl/>
              <w:adjustRightInd w:val="0"/>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详细描述</w:t>
            </w:r>
          </w:p>
        </w:tc>
        <w:tc>
          <w:tcPr>
            <w:tcW w:w="1680" w:type="dxa"/>
            <w:vAlign w:val="center"/>
          </w:tcPr>
          <w:p w14:paraId="716BD20A">
            <w:pPr>
              <w:widowControl/>
              <w:adjustRightInd w:val="0"/>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服务内容</w:t>
            </w:r>
          </w:p>
        </w:tc>
        <w:tc>
          <w:tcPr>
            <w:tcW w:w="675" w:type="dxa"/>
            <w:vAlign w:val="center"/>
          </w:tcPr>
          <w:p w14:paraId="067AED55">
            <w:pPr>
              <w:widowControl/>
              <w:adjustRightInd w:val="0"/>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420" w:type="dxa"/>
            <w:vAlign w:val="center"/>
          </w:tcPr>
          <w:p w14:paraId="6B2DF381">
            <w:pPr>
              <w:widowControl/>
              <w:adjustRightInd w:val="0"/>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2208" w:type="dxa"/>
            <w:vAlign w:val="center"/>
          </w:tcPr>
          <w:p w14:paraId="1C8C9CCC">
            <w:pPr>
              <w:widowControl/>
              <w:adjustRightInd w:val="0"/>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14:paraId="6FDF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dxa"/>
            <w:vAlign w:val="center"/>
          </w:tcPr>
          <w:p w14:paraId="79EB4473">
            <w:pPr>
              <w:widowControl/>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275" w:type="dxa"/>
            <w:vAlign w:val="center"/>
          </w:tcPr>
          <w:p w14:paraId="708CF7CF">
            <w:pPr>
              <w:widowControl/>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重点工业园区VOCs排放情况无人机走航监测</w:t>
            </w:r>
          </w:p>
        </w:tc>
        <w:tc>
          <w:tcPr>
            <w:tcW w:w="2190" w:type="dxa"/>
            <w:vAlign w:val="center"/>
          </w:tcPr>
          <w:p w14:paraId="3046FC70">
            <w:pPr>
              <w:widowControl/>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对余杭区重点工业园区区域内企业VOCs排放情况进行走航监测，发现VOCs排放异常可疑清单</w:t>
            </w:r>
          </w:p>
        </w:tc>
        <w:tc>
          <w:tcPr>
            <w:tcW w:w="1680" w:type="dxa"/>
            <w:vAlign w:val="center"/>
          </w:tcPr>
          <w:p w14:paraId="064B18E9">
            <w:pPr>
              <w:widowControl/>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VOCs可疑异常排放点位走航监测数据及报告</w:t>
            </w:r>
          </w:p>
        </w:tc>
        <w:tc>
          <w:tcPr>
            <w:tcW w:w="675" w:type="dxa"/>
            <w:vAlign w:val="center"/>
          </w:tcPr>
          <w:p w14:paraId="7D291E80">
            <w:pPr>
              <w:widowControl/>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cs="宋体"/>
                <w:color w:val="auto"/>
                <w:kern w:val="0"/>
                <w:szCs w:val="21"/>
                <w:highlight w:val="none"/>
                <w:lang w:val="en-US" w:eastAsia="zh-CN"/>
              </w:rPr>
              <w:t>2</w:t>
            </w:r>
          </w:p>
        </w:tc>
        <w:tc>
          <w:tcPr>
            <w:tcW w:w="420" w:type="dxa"/>
            <w:vAlign w:val="center"/>
          </w:tcPr>
          <w:p w14:paraId="310A95E8">
            <w:pPr>
              <w:widowControl/>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cs="宋体"/>
                <w:color w:val="auto"/>
                <w:kern w:val="0"/>
                <w:szCs w:val="21"/>
                <w:highlight w:val="none"/>
                <w:lang w:eastAsia="zh-CN"/>
              </w:rPr>
              <w:t>年</w:t>
            </w:r>
          </w:p>
        </w:tc>
        <w:tc>
          <w:tcPr>
            <w:tcW w:w="2208" w:type="dxa"/>
            <w:vAlign w:val="center"/>
          </w:tcPr>
          <w:p w14:paraId="4C1BE0B2">
            <w:pPr>
              <w:widowControl/>
              <w:adjustRightInd w:val="0"/>
              <w:snapToGrid w:val="0"/>
              <w:spacing w:line="360" w:lineRule="auto"/>
              <w:jc w:val="left"/>
              <w:rPr>
                <w:rFonts w:hint="eastAsia" w:cs="宋体"/>
                <w:color w:val="auto"/>
                <w:kern w:val="0"/>
                <w:szCs w:val="21"/>
                <w:highlight w:val="none"/>
                <w:lang w:eastAsia="zh-CN"/>
              </w:rPr>
            </w:pPr>
            <w:r>
              <w:rPr>
                <w:rFonts w:hint="eastAsia" w:ascii="宋体" w:hAnsi="宋体" w:eastAsia="宋体" w:cs="宋体"/>
                <w:color w:val="auto"/>
                <w:kern w:val="0"/>
                <w:szCs w:val="21"/>
                <w:highlight w:val="none"/>
              </w:rPr>
              <w:t>提供走航监测，</w:t>
            </w:r>
            <w:r>
              <w:rPr>
                <w:rFonts w:hint="eastAsia" w:ascii="宋体" w:hAnsi="宋体" w:eastAsia="宋体" w:cs="宋体"/>
                <w:b w:val="0"/>
                <w:bCs w:val="0"/>
                <w:color w:val="auto"/>
                <w:kern w:val="0"/>
                <w:szCs w:val="21"/>
                <w:highlight w:val="none"/>
              </w:rPr>
              <w:t>2 年</w:t>
            </w:r>
            <w:r>
              <w:rPr>
                <w:rFonts w:hint="eastAsia" w:ascii="宋体" w:hAnsi="宋体" w:eastAsia="宋体" w:cs="宋体"/>
                <w:color w:val="auto"/>
                <w:kern w:val="0"/>
                <w:szCs w:val="21"/>
                <w:highlight w:val="none"/>
              </w:rPr>
              <w:t>巡航时间不少于120天，提供不少于</w:t>
            </w:r>
            <w:r>
              <w:rPr>
                <w:rFonts w:hint="eastAsia" w:cs="宋体"/>
                <w:color w:val="auto"/>
                <w:kern w:val="0"/>
                <w:szCs w:val="21"/>
                <w:highlight w:val="none"/>
                <w:lang w:val="en-US" w:eastAsia="zh-CN"/>
              </w:rPr>
              <w:t>120</w:t>
            </w:r>
            <w:r>
              <w:rPr>
                <w:rFonts w:hint="eastAsia" w:ascii="宋体" w:hAnsi="宋体" w:eastAsia="宋体" w:cs="宋体"/>
                <w:color w:val="auto"/>
                <w:kern w:val="0"/>
                <w:szCs w:val="21"/>
                <w:highlight w:val="none"/>
              </w:rPr>
              <w:t>份无人机监测分析报告</w:t>
            </w:r>
            <w:r>
              <w:rPr>
                <w:rFonts w:hint="eastAsia" w:cs="宋体"/>
                <w:color w:val="auto"/>
                <w:kern w:val="0"/>
                <w:szCs w:val="21"/>
                <w:highlight w:val="none"/>
                <w:lang w:eastAsia="zh-CN"/>
              </w:rPr>
              <w:t>。</w:t>
            </w:r>
          </w:p>
          <w:p w14:paraId="21276F79">
            <w:pPr>
              <w:widowControl/>
              <w:adjustRightInd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监测数据必须当天提供给采购人。</w:t>
            </w:r>
          </w:p>
        </w:tc>
      </w:tr>
    </w:tbl>
    <w:p w14:paraId="7F6BD716">
      <w:pPr>
        <w:adjustRightInd w:val="0"/>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4.1</w:t>
      </w:r>
      <w:r>
        <w:rPr>
          <w:rFonts w:hint="eastAsia"/>
          <w:b/>
          <w:bCs/>
          <w:color w:val="auto"/>
          <w:sz w:val="24"/>
          <w:highlight w:val="none"/>
          <w:lang w:eastAsia="zh-CN"/>
        </w:rPr>
        <w:t>、</w:t>
      </w:r>
      <w:r>
        <w:rPr>
          <w:rFonts w:hint="eastAsia" w:ascii="宋体" w:hAnsi="宋体"/>
          <w:b/>
          <w:bCs/>
          <w:color w:val="auto"/>
          <w:sz w:val="24"/>
          <w:highlight w:val="none"/>
        </w:rPr>
        <w:t>基本要求</w:t>
      </w:r>
    </w:p>
    <w:p w14:paraId="783CF20B">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（1）VOC气体无人机走航监测系统组成：</w:t>
      </w:r>
    </w:p>
    <w:p w14:paraId="3928A7AC">
      <w:pPr>
        <w:widowControl/>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VOC气体无人机走航监测系统包括机载式 VOCs 气体</w:t>
      </w:r>
      <w:r>
        <w:rPr>
          <w:rFonts w:hint="eastAsia" w:ascii="宋体" w:hAnsi="宋体"/>
          <w:color w:val="auto"/>
          <w:sz w:val="24"/>
          <w:highlight w:val="none"/>
          <w:lang w:val="en-US" w:eastAsia="zh-CN"/>
        </w:rPr>
        <w:t>泄漏</w:t>
      </w:r>
      <w:r>
        <w:rPr>
          <w:rFonts w:hint="eastAsia" w:ascii="宋体" w:hAnsi="宋体"/>
          <w:color w:val="auto"/>
          <w:sz w:val="24"/>
          <w:highlight w:val="none"/>
        </w:rPr>
        <w:t>检测仪以及配套的无人机，通过走航监测，可以快速获得区域VOCs异常排放点位。</w:t>
      </w:r>
    </w:p>
    <w:p w14:paraId="4A3B819E">
      <w:pPr>
        <w:widowControl/>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（1）监测因子：波长</w:t>
      </w:r>
      <w:r>
        <w:rPr>
          <w:rFonts w:hint="eastAsia" w:ascii="宋体" w:hAnsi="宋体" w:cs="宋体"/>
          <w:color w:val="auto"/>
          <w:kern w:val="0"/>
          <w:sz w:val="24"/>
          <w:highlight w:val="none"/>
        </w:rPr>
        <w:t>3.2~3.5 µm范围内</w:t>
      </w:r>
      <w:r>
        <w:rPr>
          <w:rFonts w:hint="eastAsia" w:ascii="宋体" w:hAnsi="宋体"/>
          <w:color w:val="auto"/>
          <w:sz w:val="24"/>
          <w:highlight w:val="none"/>
        </w:rPr>
        <w:t>的常见</w:t>
      </w:r>
      <w:r>
        <w:rPr>
          <w:rFonts w:ascii="宋体" w:hAnsi="宋体"/>
          <w:color w:val="auto"/>
          <w:sz w:val="24"/>
          <w:highlight w:val="none"/>
        </w:rPr>
        <w:t>VOCs</w:t>
      </w:r>
      <w:r>
        <w:rPr>
          <w:rFonts w:hint="eastAsia" w:ascii="宋体" w:hAnsi="宋体"/>
          <w:color w:val="auto"/>
          <w:sz w:val="24"/>
          <w:highlight w:val="none"/>
        </w:rPr>
        <w:t>气体。</w:t>
      </w:r>
    </w:p>
    <w:p w14:paraId="0448B1CA">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（2）布点原则及布点方式：对重点工业园区区域内、重点行业、重点企业进行走航摸排。</w:t>
      </w:r>
    </w:p>
    <w:p w14:paraId="791B1002">
      <w:pPr>
        <w:adjustRightInd w:val="0"/>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4.2</w:t>
      </w:r>
      <w:r>
        <w:rPr>
          <w:rFonts w:hint="eastAsia"/>
          <w:b/>
          <w:bCs/>
          <w:color w:val="auto"/>
          <w:sz w:val="24"/>
          <w:highlight w:val="none"/>
          <w:lang w:eastAsia="zh-CN"/>
        </w:rPr>
        <w:t>、</w:t>
      </w:r>
      <w:r>
        <w:rPr>
          <w:rFonts w:hint="eastAsia" w:ascii="宋体" w:hAnsi="宋体"/>
          <w:b/>
          <w:bCs/>
          <w:color w:val="auto"/>
          <w:sz w:val="24"/>
          <w:highlight w:val="none"/>
        </w:rPr>
        <w:t>机载式 VOCs 气体泄漏检测仪性能指标</w:t>
      </w:r>
    </w:p>
    <w:p w14:paraId="21D9397B">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探测器类型：制冷型</w:t>
      </w:r>
      <w:r>
        <w:rPr>
          <w:rFonts w:hint="eastAsia" w:ascii="宋体" w:hAnsi="宋体"/>
          <w:color w:val="auto"/>
          <w:sz w:val="24"/>
          <w:highlight w:val="none"/>
          <w:lang w:val="en-US" w:eastAsia="zh-CN"/>
        </w:rPr>
        <w:t>红外</w:t>
      </w:r>
      <w:r>
        <w:rPr>
          <w:rFonts w:hint="eastAsia" w:ascii="宋体" w:hAnsi="宋体"/>
          <w:color w:val="auto"/>
          <w:sz w:val="24"/>
          <w:highlight w:val="none"/>
        </w:rPr>
        <w:t>探测器</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的检验报告，扫描件加盖公章）</w:t>
      </w:r>
    </w:p>
    <w:p w14:paraId="36408146">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分辨率：320x256</w:t>
      </w:r>
    </w:p>
    <w:p w14:paraId="572A5ECF">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F数：1.2</w:t>
      </w:r>
    </w:p>
    <w:p w14:paraId="3BCB3266">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工作波段：3.2~3.5 µm</w:t>
      </w:r>
      <w:r>
        <w:rPr>
          <w:rFonts w:ascii="宋体" w:hAnsi="宋体" w:cs="宋体"/>
          <w:bCs/>
          <w:color w:val="auto"/>
          <w:sz w:val="24"/>
          <w:highlight w:val="none"/>
        </w:rPr>
        <w:t>（</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w:t>
      </w:r>
      <w:r>
        <w:rPr>
          <w:rFonts w:ascii="宋体" w:hAnsi="宋体" w:cs="宋体"/>
          <w:bCs/>
          <w:color w:val="auto"/>
          <w:sz w:val="24"/>
          <w:highlight w:val="none"/>
        </w:rPr>
        <w:t>，扫描件加盖公章）</w:t>
      </w:r>
    </w:p>
    <w:p w14:paraId="431B4087">
      <w:pPr>
        <w:numPr>
          <w:ilvl w:val="0"/>
          <w:numId w:val="9"/>
        </w:numPr>
        <w:spacing w:line="360" w:lineRule="auto"/>
        <w:ind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像元间距：30μm</w:t>
      </w:r>
    </w:p>
    <w:p w14:paraId="0C5992EF">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NETD ：≤15mk</w:t>
      </w:r>
      <w:r>
        <w:rPr>
          <w:rFonts w:hint="eastAsia" w:ascii="宋体" w:hAnsi="宋体"/>
          <w:color w:val="auto"/>
          <w:szCs w:val="21"/>
          <w:highlight w:val="none"/>
        </w:rPr>
        <w:t>@25℃</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的检验报告，扫描件加盖公章）</w:t>
      </w:r>
    </w:p>
    <w:p w14:paraId="376A1E76">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 xml:space="preserve">工作帧率 ：≥30 帧 </w:t>
      </w:r>
      <w:r>
        <w:rPr>
          <w:rFonts w:ascii="宋体" w:hAnsi="宋体" w:cs="宋体"/>
          <w:bCs/>
          <w:color w:val="auto"/>
          <w:sz w:val="24"/>
          <w:highlight w:val="none"/>
        </w:rPr>
        <w:t>（</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w:t>
      </w:r>
      <w:r>
        <w:rPr>
          <w:rFonts w:ascii="宋体" w:hAnsi="宋体" w:cs="宋体"/>
          <w:bCs/>
          <w:color w:val="auto"/>
          <w:sz w:val="24"/>
          <w:highlight w:val="none"/>
        </w:rPr>
        <w:t>，扫描件加盖公章）</w:t>
      </w:r>
    </w:p>
    <w:p w14:paraId="61B61653">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 xml:space="preserve">镜头焦距 ：35mm </w:t>
      </w:r>
    </w:p>
    <w:p w14:paraId="01D77B5D">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视场角：15°±1°x12°±1°</w:t>
      </w:r>
      <w:r>
        <w:rPr>
          <w:rFonts w:ascii="宋体" w:hAnsi="宋体" w:cs="宋体"/>
          <w:bCs/>
          <w:color w:val="auto"/>
          <w:sz w:val="24"/>
          <w:highlight w:val="none"/>
        </w:rPr>
        <w:t>（</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w:t>
      </w:r>
      <w:r>
        <w:rPr>
          <w:rFonts w:ascii="宋体" w:hAnsi="宋体" w:cs="宋体"/>
          <w:bCs/>
          <w:color w:val="auto"/>
          <w:sz w:val="24"/>
          <w:highlight w:val="none"/>
        </w:rPr>
        <w:t>，扫描件加盖公章）</w:t>
      </w:r>
    </w:p>
    <w:p w14:paraId="45C467AE">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图像模式：单红外、单可见光、双光同显</w:t>
      </w:r>
      <w:r>
        <w:rPr>
          <w:rFonts w:ascii="宋体" w:hAnsi="宋体" w:cs="宋体"/>
          <w:bCs/>
          <w:color w:val="auto"/>
          <w:sz w:val="24"/>
          <w:highlight w:val="none"/>
        </w:rPr>
        <w:t>（</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w:t>
      </w:r>
      <w:r>
        <w:rPr>
          <w:rFonts w:ascii="宋体" w:hAnsi="宋体" w:cs="宋体"/>
          <w:bCs/>
          <w:color w:val="auto"/>
          <w:sz w:val="24"/>
          <w:highlight w:val="none"/>
        </w:rPr>
        <w:t>，扫描件加盖公章）</w:t>
      </w:r>
    </w:p>
    <w:p w14:paraId="0CE8D178">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图像调整：自动/手动调整对比度、亮度</w:t>
      </w:r>
    </w:p>
    <w:p w14:paraId="6277DC93">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图像录制：支持观测画面同步录制、拍照</w:t>
      </w:r>
    </w:p>
    <w:p w14:paraId="4EFCC6F3">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图像调色板：12种色彩模式</w:t>
      </w:r>
    </w:p>
    <w:p w14:paraId="7ABFDD62">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★红外检测增强：气体增强、气体着色</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的检验报告，扫描件加盖公章）</w:t>
      </w:r>
    </w:p>
    <w:p w14:paraId="372D4DD7">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观测距离：70米-无穷远</w:t>
      </w:r>
    </w:p>
    <w:p w14:paraId="79D407B1">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变倍：1-8倍连续变倍</w:t>
      </w:r>
    </w:p>
    <w:p w14:paraId="507455F1">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存储：≥128GB</w:t>
      </w:r>
    </w:p>
    <w:p w14:paraId="1787D51F">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定位：支持 GPS、北斗定位</w:t>
      </w:r>
    </w:p>
    <w:p w14:paraId="1A5C5B49">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olor w:val="auto"/>
          <w:sz w:val="24"/>
          <w:highlight w:val="none"/>
        </w:rPr>
        <w:t>探测设备启动时间：≤6 分钟</w:t>
      </w:r>
      <w:r>
        <w:rPr>
          <w:rFonts w:ascii="宋体" w:hAnsi="宋体" w:cs="宋体"/>
          <w:bCs/>
          <w:color w:val="auto"/>
          <w:sz w:val="24"/>
          <w:highlight w:val="none"/>
        </w:rPr>
        <w:t>（</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w:t>
      </w:r>
      <w:r>
        <w:rPr>
          <w:rFonts w:ascii="宋体" w:hAnsi="宋体" w:cs="宋体"/>
          <w:bCs/>
          <w:color w:val="auto"/>
          <w:sz w:val="24"/>
          <w:highlight w:val="none"/>
        </w:rPr>
        <w:t>，扫描件加盖公章）</w:t>
      </w:r>
    </w:p>
    <w:p w14:paraId="1E31C3F1">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★单次飞行时间：≥38分钟</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的检验报告，扫描件加盖公章）</w:t>
      </w:r>
    </w:p>
    <w:p w14:paraId="44C02BD4">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工作温度：-20℃~+50℃</w:t>
      </w:r>
    </w:p>
    <w:p w14:paraId="78235CA2">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存储温度：-30℃~+65℃</w:t>
      </w:r>
    </w:p>
    <w:p w14:paraId="59FD0080">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工作湿度：≤95%</w:t>
      </w:r>
    </w:p>
    <w:p w14:paraId="535E7775">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冲击：冲击量值30g，脉冲持续时间11ms、参照(GB/T6587-2012)"</w:t>
      </w:r>
    </w:p>
    <w:p w14:paraId="339A4B93">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振动：正弦5Hz~55Hz~5Hz，位移幅值 0.19mm、参照(GB/T6587-2012)"</w:t>
      </w:r>
    </w:p>
    <w:p w14:paraId="6EC0F8C2">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吊舱</w:t>
      </w:r>
      <w:r>
        <w:rPr>
          <w:rFonts w:hint="eastAsia" w:ascii="宋体" w:hAnsi="宋体" w:cs="宋体"/>
          <w:color w:val="auto"/>
          <w:sz w:val="24"/>
          <w:highlight w:val="none"/>
        </w:rPr>
        <w:t>重量：≤900g</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的检验报告，扫描件加盖公章）</w:t>
      </w:r>
    </w:p>
    <w:p w14:paraId="1C982B64">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lang w:val="en-US" w:eastAsia="zh-CN"/>
        </w:rPr>
        <w:t>吊舱</w:t>
      </w:r>
      <w:r>
        <w:rPr>
          <w:rFonts w:hint="eastAsia" w:ascii="宋体" w:hAnsi="宋体" w:cs="宋体"/>
          <w:color w:val="auto"/>
          <w:sz w:val="24"/>
          <w:highlight w:val="none"/>
        </w:rPr>
        <w:t>尺寸：≤180mmX80mmX90mm</w:t>
      </w:r>
      <w:r>
        <w:rPr>
          <w:rFonts w:ascii="宋体" w:hAnsi="宋体" w:cs="宋体"/>
          <w:bCs/>
          <w:color w:val="auto"/>
          <w:sz w:val="24"/>
          <w:highlight w:val="none"/>
        </w:rPr>
        <w:t>（</w:t>
      </w:r>
      <w:r>
        <w:rPr>
          <w:rFonts w:ascii="宋体" w:hAnsi="宋体" w:cs="宋体"/>
          <w:b/>
          <w:bCs w:val="0"/>
          <w:color w:val="auto"/>
          <w:sz w:val="24"/>
          <w:highlight w:val="none"/>
        </w:rPr>
        <w:t>提</w:t>
      </w:r>
      <w:r>
        <w:rPr>
          <w:rFonts w:ascii="宋体" w:hAnsi="宋体" w:cs="宋体"/>
          <w:b/>
          <w:bCs w:val="0"/>
          <w:strike/>
          <w:color w:val="auto"/>
          <w:sz w:val="24"/>
          <w:highlight w:val="none"/>
        </w:rPr>
        <w:t>供</w:t>
      </w:r>
      <w:r>
        <w:rPr>
          <w:rFonts w:ascii="宋体" w:hAnsi="宋体" w:cs="宋体"/>
          <w:b/>
          <w:bCs w:val="0"/>
          <w:strike w:val="0"/>
          <w:color w:val="auto"/>
          <w:sz w:val="24"/>
          <w:highlight w:val="none"/>
        </w:rPr>
        <w:t>具有</w:t>
      </w:r>
      <w:r>
        <w:rPr>
          <w:rFonts w:ascii="宋体" w:hAnsi="宋体" w:cs="宋体"/>
          <w:b/>
          <w:bCs w:val="0"/>
          <w:color w:val="auto"/>
          <w:sz w:val="24"/>
          <w:highlight w:val="none"/>
        </w:rPr>
        <w:t>资质的</w:t>
      </w:r>
      <w:r>
        <w:rPr>
          <w:rFonts w:hint="eastAsia" w:ascii="宋体" w:hAnsi="宋体" w:cs="宋体"/>
          <w:b/>
          <w:bCs w:val="0"/>
          <w:color w:val="auto"/>
          <w:sz w:val="24"/>
          <w:highlight w:val="none"/>
        </w:rPr>
        <w:t>第三方检验机构出具</w:t>
      </w:r>
      <w:r>
        <w:rPr>
          <w:rFonts w:ascii="宋体" w:hAnsi="宋体" w:cs="宋体"/>
          <w:b/>
          <w:bCs w:val="0"/>
          <w:color w:val="auto"/>
          <w:sz w:val="24"/>
          <w:highlight w:val="none"/>
        </w:rPr>
        <w:t>的检验报告</w:t>
      </w:r>
      <w:r>
        <w:rPr>
          <w:rFonts w:ascii="宋体" w:hAnsi="宋体" w:cs="宋体"/>
          <w:bCs/>
          <w:color w:val="auto"/>
          <w:sz w:val="24"/>
          <w:highlight w:val="none"/>
        </w:rPr>
        <w:t>，扫描件加盖公章）</w:t>
      </w:r>
    </w:p>
    <w:p w14:paraId="5BF148F0">
      <w:pPr>
        <w:numPr>
          <w:ilvl w:val="0"/>
          <w:numId w:val="9"/>
        </w:numPr>
        <w:spacing w:line="360" w:lineRule="auto"/>
        <w:ind w:left="0" w:firstLine="480" w:firstLineChars="200"/>
        <w:jc w:val="left"/>
        <w:outlineLvl w:val="1"/>
        <w:rPr>
          <w:rFonts w:hint="eastAsia" w:ascii="宋体" w:hAnsi="宋体"/>
          <w:color w:val="auto"/>
          <w:sz w:val="24"/>
          <w:highlight w:val="none"/>
        </w:rPr>
      </w:pPr>
      <w:r>
        <w:rPr>
          <w:rFonts w:hint="eastAsia" w:ascii="宋体" w:hAnsi="宋体" w:cs="宋体"/>
          <w:color w:val="auto"/>
          <w:sz w:val="24"/>
          <w:highlight w:val="none"/>
        </w:rPr>
        <w:t>可观测气体类型：甲烷、乙烷、丙烷、丁烷、戊烷、辛烷、正庚烷、环氧乙烷、溴甲烷、溴乙烷、氯甲烷、1-己烷、乙烯、丙烯、异戊二烯、异丁烯、1,3-丁二烯、苯、甲苯、二甲苯、三甲苯、对二甲苯、乙苯、苯乙烯、1,2-二 甲苯、甲醇、乙醇、异丙醇、甲基异丁酮等400种常见的VOC类挥发性有机气体</w:t>
      </w:r>
    </w:p>
    <w:p w14:paraId="00526CB2">
      <w:pPr>
        <w:widowControl/>
        <w:spacing w:line="360" w:lineRule="auto"/>
        <w:jc w:val="left"/>
        <w:rPr>
          <w:color w:val="auto"/>
          <w:sz w:val="24"/>
          <w:highlight w:val="none"/>
        </w:rPr>
      </w:pPr>
      <w:r>
        <w:rPr>
          <w:rFonts w:hint="eastAsia" w:ascii="宋体" w:hAnsi="宋体"/>
          <w:b/>
          <w:bCs/>
          <w:color w:val="auto"/>
          <w:sz w:val="24"/>
          <w:highlight w:val="none"/>
        </w:rPr>
        <w:t>4.3服务要求</w:t>
      </w:r>
    </w:p>
    <w:p w14:paraId="7D24DE53">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以</w:t>
      </w:r>
      <w:r>
        <w:rPr>
          <w:rFonts w:hint="eastAsia" w:ascii="宋体" w:hAnsi="宋体" w:cs="宋体"/>
          <w:color w:val="auto"/>
          <w:kern w:val="0"/>
          <w:sz w:val="24"/>
          <w:highlight w:val="none"/>
        </w:rPr>
        <w:t>红外成像技术</w:t>
      </w:r>
      <w:r>
        <w:rPr>
          <w:rFonts w:ascii="宋体" w:hAnsi="宋体"/>
          <w:color w:val="auto"/>
          <w:sz w:val="24"/>
          <w:highlight w:val="none"/>
        </w:rPr>
        <w:t>为主要</w:t>
      </w:r>
      <w:r>
        <w:rPr>
          <w:rFonts w:hint="eastAsia" w:ascii="宋体" w:hAnsi="宋体"/>
          <w:color w:val="auto"/>
          <w:sz w:val="24"/>
          <w:highlight w:val="none"/>
        </w:rPr>
        <w:t>检测</w:t>
      </w:r>
      <w:r>
        <w:rPr>
          <w:rFonts w:ascii="宋体" w:hAnsi="宋体"/>
          <w:color w:val="auto"/>
          <w:sz w:val="24"/>
          <w:highlight w:val="none"/>
        </w:rPr>
        <w:t>手段，</w:t>
      </w:r>
      <w:r>
        <w:rPr>
          <w:rFonts w:hint="eastAsia" w:ascii="宋体" w:hAnsi="宋体"/>
          <w:color w:val="auto"/>
          <w:sz w:val="24"/>
          <w:highlight w:val="none"/>
        </w:rPr>
        <w:t>通过无人机搭载红外成像设备，</w:t>
      </w:r>
      <w:r>
        <w:rPr>
          <w:rFonts w:ascii="宋体" w:hAnsi="宋体"/>
          <w:color w:val="auto"/>
          <w:sz w:val="24"/>
          <w:highlight w:val="none"/>
        </w:rPr>
        <w:t>通过</w:t>
      </w:r>
      <w:r>
        <w:rPr>
          <w:rFonts w:hint="eastAsia" w:ascii="宋体" w:hAnsi="宋体"/>
          <w:color w:val="auto"/>
          <w:sz w:val="24"/>
          <w:highlight w:val="none"/>
        </w:rPr>
        <w:t>走航</w:t>
      </w:r>
      <w:r>
        <w:rPr>
          <w:rFonts w:ascii="宋体" w:hAnsi="宋体"/>
          <w:color w:val="auto"/>
          <w:sz w:val="24"/>
          <w:highlight w:val="none"/>
        </w:rPr>
        <w:t>监测</w:t>
      </w:r>
      <w:r>
        <w:rPr>
          <w:rFonts w:hint="eastAsia" w:ascii="宋体" w:hAnsi="宋体"/>
          <w:color w:val="auto"/>
          <w:sz w:val="24"/>
          <w:highlight w:val="none"/>
        </w:rPr>
        <w:t>与定点监测相结合的方式</w:t>
      </w:r>
      <w:r>
        <w:rPr>
          <w:rFonts w:ascii="宋体" w:hAnsi="宋体"/>
          <w:color w:val="auto"/>
          <w:sz w:val="24"/>
          <w:highlight w:val="none"/>
        </w:rPr>
        <w:t>，</w:t>
      </w:r>
      <w:r>
        <w:rPr>
          <w:rFonts w:hint="eastAsia" w:ascii="宋体" w:hAnsi="宋体"/>
          <w:color w:val="auto"/>
          <w:sz w:val="24"/>
          <w:highlight w:val="none"/>
        </w:rPr>
        <w:t>在余杭区重点工业园区获取不同企业VOCs的异常排放情况</w:t>
      </w:r>
      <w:r>
        <w:rPr>
          <w:rFonts w:ascii="宋体" w:hAnsi="宋体"/>
          <w:color w:val="auto"/>
          <w:sz w:val="24"/>
          <w:highlight w:val="none"/>
        </w:rPr>
        <w:t>；</w:t>
      </w:r>
      <w:r>
        <w:rPr>
          <w:rFonts w:hint="eastAsia" w:ascii="宋体" w:hAnsi="宋体"/>
          <w:color w:val="auto"/>
          <w:sz w:val="24"/>
          <w:highlight w:val="none"/>
        </w:rPr>
        <w:t>走航监测，对重点区域、重点行业企业进行走航摸排，找到VOCs异常排放点位，为执法管控提供数据支撑。</w:t>
      </w:r>
    </w:p>
    <w:p w14:paraId="644528BF">
      <w:pPr>
        <w:pStyle w:val="29"/>
        <w:spacing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主要包括以下内容：</w:t>
      </w:r>
    </w:p>
    <w:p w14:paraId="560F83E9">
      <w:pPr>
        <w:numPr>
          <w:ilvl w:val="0"/>
          <w:numId w:val="10"/>
        </w:numPr>
        <w:adjustRightInd w:val="0"/>
        <w:snapToGrid w:val="0"/>
        <w:spacing w:line="360" w:lineRule="auto"/>
        <w:ind w:left="0" w:firstLine="480" w:firstLineChars="200"/>
        <w:rPr>
          <w:rFonts w:hint="eastAsia" w:ascii="宋体" w:hAnsi="宋体"/>
          <w:color w:val="auto"/>
          <w:sz w:val="24"/>
          <w:highlight w:val="none"/>
        </w:rPr>
      </w:pPr>
      <w:r>
        <w:rPr>
          <w:rFonts w:hint="eastAsia" w:ascii="宋体" w:hAnsi="宋体"/>
          <w:color w:val="auto"/>
          <w:sz w:val="24"/>
          <w:highlight w:val="none"/>
        </w:rPr>
        <w:t>整体摸排，重点工业园区全区域巡航摸底</w:t>
      </w:r>
    </w:p>
    <w:p w14:paraId="10183759">
      <w:pPr>
        <w:numPr>
          <w:ilvl w:val="0"/>
          <w:numId w:val="10"/>
        </w:numPr>
        <w:adjustRightInd w:val="0"/>
        <w:snapToGrid w:val="0"/>
        <w:spacing w:line="360" w:lineRule="auto"/>
        <w:ind w:left="0" w:firstLine="480" w:firstLineChars="200"/>
        <w:rPr>
          <w:rFonts w:hint="eastAsia" w:ascii="宋体" w:hAnsi="宋体"/>
          <w:color w:val="auto"/>
          <w:sz w:val="24"/>
          <w:highlight w:val="none"/>
        </w:rPr>
      </w:pPr>
      <w:r>
        <w:rPr>
          <w:rFonts w:hint="eastAsia" w:ascii="宋体" w:hAnsi="宋体"/>
          <w:color w:val="auto"/>
          <w:sz w:val="24"/>
          <w:highlight w:val="none"/>
        </w:rPr>
        <w:t>重点区域、重污染天气巡航，落实重污染天气应急减排响应任务</w:t>
      </w:r>
    </w:p>
    <w:p w14:paraId="669942A6">
      <w:pPr>
        <w:numPr>
          <w:ilvl w:val="0"/>
          <w:numId w:val="10"/>
        </w:numPr>
        <w:adjustRightInd w:val="0"/>
        <w:snapToGrid w:val="0"/>
        <w:spacing w:line="360" w:lineRule="auto"/>
        <w:ind w:left="0" w:firstLine="480" w:firstLineChars="200"/>
        <w:rPr>
          <w:rFonts w:hint="eastAsia" w:ascii="宋体" w:hAnsi="宋体"/>
          <w:color w:val="auto"/>
          <w:sz w:val="24"/>
          <w:highlight w:val="none"/>
        </w:rPr>
      </w:pPr>
      <w:r>
        <w:rPr>
          <w:rFonts w:hint="eastAsia" w:ascii="宋体" w:hAnsi="宋体"/>
          <w:color w:val="auto"/>
          <w:sz w:val="24"/>
          <w:highlight w:val="none"/>
        </w:rPr>
        <w:t>重点企业分级管控，通过重点区域企业的常态化监测，对区域内企业进行分级，根据分级对重点企业进行高强度巡查。</w:t>
      </w:r>
    </w:p>
    <w:p w14:paraId="250A38EC">
      <w:pPr>
        <w:widowControl/>
        <w:numPr>
          <w:ilvl w:val="0"/>
          <w:numId w:val="10"/>
        </w:numPr>
        <w:spacing w:line="360" w:lineRule="auto"/>
        <w:ind w:firstLine="480" w:firstLineChars="200"/>
        <w:jc w:val="left"/>
        <w:rPr>
          <w:color w:val="auto"/>
          <w:sz w:val="24"/>
          <w:highlight w:val="none"/>
        </w:rPr>
      </w:pPr>
      <w:r>
        <w:rPr>
          <w:rFonts w:hint="eastAsia" w:ascii="宋体" w:hAnsi="宋体"/>
          <w:color w:val="auto"/>
          <w:sz w:val="24"/>
          <w:highlight w:val="none"/>
        </w:rPr>
        <w:t>异常排放点位走航分析，开展异常排放点位走航分析，辅助执法</w:t>
      </w:r>
    </w:p>
    <w:p w14:paraId="36669A93">
      <w:pPr>
        <w:adjustRightInd w:val="0"/>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4.4数据分析报告</w:t>
      </w:r>
    </w:p>
    <w:p w14:paraId="68DC59D0">
      <w:pPr>
        <w:wordWrap/>
        <w:adjustRightInd w:val="0"/>
        <w:snapToGrid w:val="0"/>
        <w:spacing w:line="360" w:lineRule="auto"/>
        <w:ind w:firstLine="480" w:firstLineChars="200"/>
        <w:jc w:val="both"/>
        <w:textAlignment w:val="auto"/>
        <w:rPr>
          <w:rFonts w:hint="eastAsia" w:cs="宋体"/>
          <w:b/>
          <w:bCs/>
          <w:color w:val="auto"/>
          <w:sz w:val="24"/>
          <w:szCs w:val="24"/>
          <w:highlight w:val="yellow"/>
          <w:lang w:eastAsia="zh-CN"/>
        </w:rPr>
      </w:pPr>
      <w:r>
        <w:rPr>
          <w:rFonts w:ascii="宋体" w:hAnsi="宋体"/>
          <w:color w:val="auto"/>
          <w:sz w:val="24"/>
          <w:highlight w:val="none"/>
        </w:rPr>
        <w:t>提供监测报告和数据分析报告，为制定针对性的管控方案提供数据支撑，为管控成效评估提供有力依据</w:t>
      </w:r>
      <w:r>
        <w:rPr>
          <w:rFonts w:hint="eastAsia" w:ascii="宋体" w:hAnsi="宋体"/>
          <w:color w:val="auto"/>
          <w:sz w:val="24"/>
          <w:highlight w:val="none"/>
        </w:rPr>
        <w:t>，辅助</w:t>
      </w:r>
      <w:r>
        <w:rPr>
          <w:rFonts w:ascii="宋体" w:hAnsi="宋体"/>
          <w:color w:val="auto"/>
          <w:sz w:val="24"/>
          <w:highlight w:val="none"/>
        </w:rPr>
        <w:t>执法</w:t>
      </w:r>
      <w:r>
        <w:rPr>
          <w:rFonts w:hint="eastAsia" w:ascii="宋体" w:hAnsi="宋体"/>
          <w:color w:val="auto"/>
          <w:sz w:val="24"/>
          <w:highlight w:val="none"/>
        </w:rPr>
        <w:t>进行</w:t>
      </w:r>
      <w:r>
        <w:rPr>
          <w:rFonts w:ascii="宋体" w:hAnsi="宋体"/>
          <w:color w:val="auto"/>
          <w:sz w:val="24"/>
          <w:highlight w:val="none"/>
        </w:rPr>
        <w:t>。</w:t>
      </w:r>
    </w:p>
    <w:p w14:paraId="493376AB">
      <w:pPr>
        <w:widowControl/>
        <w:numPr>
          <w:ilvl w:val="0"/>
          <w:numId w:val="0"/>
        </w:numPr>
        <w:wordWrap/>
        <w:adjustRightInd w:val="0"/>
        <w:snapToGrid w:val="0"/>
        <w:spacing w:after="0" w:line="360" w:lineRule="auto"/>
        <w:ind w:leftChars="200"/>
        <w:jc w:val="both"/>
        <w:textAlignment w:val="auto"/>
        <w:rPr>
          <w:rFonts w:hint="eastAsia" w:cs="宋体"/>
          <w:b/>
          <w:bCs/>
          <w:color w:val="auto"/>
          <w:highlight w:val="none"/>
          <w:lang w:eastAsia="zh-CN"/>
        </w:rPr>
      </w:pPr>
      <w:r>
        <w:rPr>
          <w:rFonts w:hint="eastAsia" w:cs="宋体"/>
          <w:b/>
          <w:bCs/>
          <w:color w:val="auto"/>
          <w:highlight w:val="none"/>
          <w:lang w:val="en-US" w:eastAsia="zh-CN"/>
        </w:rPr>
        <w:t>三、</w:t>
      </w:r>
      <w:r>
        <w:rPr>
          <w:rFonts w:hint="eastAsia" w:cs="宋体"/>
          <w:b/>
          <w:bCs/>
          <w:color w:val="auto"/>
          <w:highlight w:val="none"/>
          <w:lang w:eastAsia="zh-CN"/>
        </w:rPr>
        <w:t>其他要求</w:t>
      </w:r>
    </w:p>
    <w:p w14:paraId="68537F4E">
      <w:pPr>
        <w:widowControl/>
        <w:numPr>
          <w:ilvl w:val="0"/>
          <w:numId w:val="0"/>
        </w:numPr>
        <w:wordWrap/>
        <w:adjustRightInd w:val="0"/>
        <w:snapToGrid w:val="0"/>
        <w:spacing w:after="0" w:line="360" w:lineRule="auto"/>
        <w:ind w:leftChars="0" w:firstLine="480" w:firstLine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1.采购清单未列明但确需检测的项目,如成交供应商CMA能力验证表能够覆盖的，由成交供应商承担检测任务；CMA能力验证表未覆盖的，经采购人审核书面同意后可以由成交供应商分包给有相应资质的单位进行检测并严格执行分包程序。(检测费用由</w:t>
      </w:r>
      <w:r>
        <w:rPr>
          <w:rFonts w:hint="eastAsia" w:cs="宋体"/>
          <w:b w:val="0"/>
          <w:bCs w:val="0"/>
          <w:color w:val="auto"/>
          <w:highlight w:val="none"/>
          <w:lang w:val="en-US" w:eastAsia="zh-CN"/>
        </w:rPr>
        <w:t>中标单位承担</w:t>
      </w:r>
      <w:r>
        <w:rPr>
          <w:rFonts w:hint="eastAsia" w:cs="宋体"/>
          <w:b w:val="0"/>
          <w:bCs w:val="0"/>
          <w:color w:val="auto"/>
          <w:highlight w:val="none"/>
          <w:lang w:eastAsia="zh-CN"/>
        </w:rPr>
        <w:t>)</w:t>
      </w:r>
    </w:p>
    <w:p w14:paraId="3DE9486E">
      <w:pPr>
        <w:widowControl/>
        <w:numPr>
          <w:ilvl w:val="0"/>
          <w:numId w:val="0"/>
        </w:numPr>
        <w:wordWrap/>
        <w:adjustRightInd w:val="0"/>
        <w:snapToGrid w:val="0"/>
        <w:spacing w:after="0" w:line="360" w:lineRule="auto"/>
        <w:ind w:leftChars="0" w:firstLine="480" w:firstLine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2.采购人会提前通知安排成交供应商检测任务，成交供应商应及时安排检测工作，按照现行国家有关检测的技术标准、规范，按合同要求进行检测，并定期向采购人反映工作情况和存在问题，对于采购人提出的合理技术要求以及必要的质量监督应当接受；</w:t>
      </w:r>
    </w:p>
    <w:p w14:paraId="60CF02BF">
      <w:pPr>
        <w:widowControl/>
        <w:numPr>
          <w:ilvl w:val="0"/>
          <w:numId w:val="0"/>
        </w:numPr>
        <w:wordWrap/>
        <w:adjustRightInd w:val="0"/>
        <w:snapToGrid w:val="0"/>
        <w:spacing w:after="0" w:line="360" w:lineRule="auto"/>
        <w:ind w:leftChars="0" w:firstLine="480" w:firstLine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3.检测所需的设备、仪器、工具、材料、安全防护措施等，均由成交供应商自行配备，其费用包含在投标报价中；</w:t>
      </w:r>
    </w:p>
    <w:p w14:paraId="7078864C">
      <w:pPr>
        <w:widowControl/>
        <w:numPr>
          <w:ilvl w:val="0"/>
          <w:numId w:val="0"/>
        </w:numPr>
        <w:wordWrap/>
        <w:adjustRightInd w:val="0"/>
        <w:snapToGrid w:val="0"/>
        <w:spacing w:after="0" w:line="360" w:lineRule="auto"/>
        <w:ind w:leftChars="0" w:firstLine="480" w:firstLine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4.成交供应商必须为现场工作人员购买意外伤亡保险；</w:t>
      </w:r>
    </w:p>
    <w:p w14:paraId="2649D2D3">
      <w:pPr>
        <w:widowControl/>
        <w:numPr>
          <w:ilvl w:val="0"/>
          <w:numId w:val="0"/>
        </w:numPr>
        <w:wordWrap/>
        <w:adjustRightInd w:val="0"/>
        <w:snapToGrid w:val="0"/>
        <w:spacing w:after="0" w:line="360" w:lineRule="auto"/>
        <w:ind w:leftChars="0" w:firstLine="480" w:firstLine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5.在检测过程中导致的任何事故，均由成交供应商全权负责，采购人对此不承担任何责任；</w:t>
      </w:r>
    </w:p>
    <w:p w14:paraId="3876F47E">
      <w:pPr>
        <w:widowControl/>
        <w:numPr>
          <w:ilvl w:val="0"/>
          <w:numId w:val="0"/>
        </w:numPr>
        <w:wordWrap/>
        <w:adjustRightInd w:val="0"/>
        <w:snapToGrid w:val="0"/>
        <w:spacing w:after="0" w:line="360" w:lineRule="auto"/>
        <w:ind w:leftChars="0" w:firstLine="480" w:firstLine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6.用于本检测任务的机动车辆如发生安全事故，则由其成交供应商负责处理并承担全部责任和费用；</w:t>
      </w:r>
    </w:p>
    <w:p w14:paraId="70A4A2D2">
      <w:pPr>
        <w:widowControl/>
        <w:numPr>
          <w:ilvl w:val="0"/>
          <w:numId w:val="0"/>
        </w:numPr>
        <w:wordWrap/>
        <w:adjustRightInd w:val="0"/>
        <w:snapToGrid w:val="0"/>
        <w:spacing w:after="0" w:line="360" w:lineRule="auto"/>
        <w:ind w:left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7.成交供应商应按照相关规范确定检测内容，完善表格，提供技术电子文档；</w:t>
      </w:r>
    </w:p>
    <w:p w14:paraId="66BAB7F5">
      <w:pPr>
        <w:widowControl/>
        <w:numPr>
          <w:ilvl w:val="0"/>
          <w:numId w:val="0"/>
        </w:numPr>
        <w:wordWrap/>
        <w:adjustRightInd w:val="0"/>
        <w:snapToGrid w:val="0"/>
        <w:spacing w:after="0" w:line="360" w:lineRule="auto"/>
        <w:ind w:leftChars="0" w:firstLine="480" w:firstLine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8.成交供应商对其提交的检查数据、计算数据、技术分析及结论等成果的质量负全部责任；</w:t>
      </w:r>
    </w:p>
    <w:p w14:paraId="38886ACD">
      <w:pPr>
        <w:widowControl/>
        <w:numPr>
          <w:ilvl w:val="0"/>
          <w:numId w:val="0"/>
        </w:numPr>
        <w:wordWrap/>
        <w:adjustRightInd w:val="0"/>
        <w:snapToGrid w:val="0"/>
        <w:spacing w:after="0" w:line="360" w:lineRule="auto"/>
        <w:ind w:leftChars="0" w:firstLine="480" w:firstLine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9.成交供应商对采购人要求的检测项目的数据须保密，如确认泄密（泄露数据于采购人以外的人及单位）采购人可单方面解除合同及提出赔偿损失。</w:t>
      </w:r>
    </w:p>
    <w:p w14:paraId="1A6EC851">
      <w:pPr>
        <w:widowControl/>
        <w:numPr>
          <w:ilvl w:val="0"/>
          <w:numId w:val="0"/>
        </w:numPr>
        <w:wordWrap/>
        <w:adjustRightInd w:val="0"/>
        <w:snapToGrid w:val="0"/>
        <w:spacing w:after="0" w:line="360" w:lineRule="auto"/>
        <w:ind w:left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10.向采购人提供必要的检测咨询服务；</w:t>
      </w:r>
    </w:p>
    <w:p w14:paraId="20EACEF2">
      <w:pPr>
        <w:widowControl/>
        <w:numPr>
          <w:ilvl w:val="0"/>
          <w:numId w:val="0"/>
        </w:numPr>
        <w:wordWrap/>
        <w:adjustRightInd w:val="0"/>
        <w:snapToGrid w:val="0"/>
        <w:spacing w:after="0" w:line="360" w:lineRule="auto"/>
        <w:ind w:leftChars="0" w:firstLine="480" w:firstLineChars="200"/>
        <w:jc w:val="both"/>
        <w:textAlignment w:val="auto"/>
        <w:rPr>
          <w:rFonts w:hint="eastAsia" w:cs="宋体"/>
          <w:b w:val="0"/>
          <w:bCs w:val="0"/>
          <w:color w:val="auto"/>
          <w:highlight w:val="none"/>
          <w:lang w:eastAsia="zh-CN"/>
        </w:rPr>
      </w:pPr>
      <w:r>
        <w:rPr>
          <w:rFonts w:hint="eastAsia" w:cs="宋体"/>
          <w:b w:val="0"/>
          <w:bCs w:val="0"/>
          <w:color w:val="auto"/>
          <w:highlight w:val="none"/>
          <w:lang w:val="en-US" w:eastAsia="zh-CN"/>
        </w:rPr>
        <w:t>11</w:t>
      </w:r>
      <w:r>
        <w:rPr>
          <w:rFonts w:hint="eastAsia" w:cs="宋体"/>
          <w:b w:val="0"/>
          <w:bCs w:val="0"/>
          <w:color w:val="auto"/>
          <w:highlight w:val="none"/>
          <w:lang w:eastAsia="zh-CN"/>
        </w:rPr>
        <w:t>.成交供应商未能及时有效的完成购买人要求的</w:t>
      </w:r>
      <w:r>
        <w:rPr>
          <w:rFonts w:hint="eastAsia" w:cs="宋体"/>
          <w:b w:val="0"/>
          <w:bCs w:val="0"/>
          <w:color w:val="auto"/>
          <w:highlight w:val="none"/>
          <w:lang w:val="en-US" w:eastAsia="zh-CN"/>
        </w:rPr>
        <w:t>监</w:t>
      </w:r>
      <w:r>
        <w:rPr>
          <w:rFonts w:hint="eastAsia" w:cs="宋体"/>
          <w:b w:val="0"/>
          <w:bCs w:val="0"/>
          <w:color w:val="auto"/>
          <w:highlight w:val="none"/>
          <w:lang w:eastAsia="zh-CN"/>
        </w:rPr>
        <w:t>测任务，对采购人造成非常大的影响，并未能做出合理有效的解释，采购人可视成交供应商未履行合同并可单方便解除合同。</w:t>
      </w:r>
    </w:p>
    <w:p w14:paraId="4EE5C01C">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b w:val="0"/>
          <w:bCs w:val="0"/>
          <w:color w:val="auto"/>
          <w:highlight w:val="none"/>
          <w:lang w:val="en-US" w:eastAsia="zh-CN"/>
        </w:rPr>
      </w:pPr>
      <w:bookmarkStart w:id="23" w:name="_Toc28949"/>
      <w:bookmarkStart w:id="24" w:name="_Toc16963"/>
      <w:bookmarkStart w:id="25" w:name="_Toc24476"/>
      <w:r>
        <w:rPr>
          <w:rFonts w:hint="eastAsia" w:ascii="宋体" w:hAnsi="宋体" w:eastAsia="宋体" w:cs="宋体"/>
          <w:b w:val="0"/>
          <w:bCs w:val="0"/>
          <w:color w:val="auto"/>
          <w:highlight w:val="none"/>
          <w:lang w:val="en-US" w:eastAsia="zh-CN"/>
        </w:rPr>
        <w:t>12.采样及监测地点：采购人指定地点。</w:t>
      </w:r>
    </w:p>
    <w:p w14:paraId="0E9FBA34">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13.采样时间：由采购人根据工作需要确定后提早通知成交供应商，成交供应商要严格按照采购人规定的时间进行采样检测。</w:t>
      </w:r>
    </w:p>
    <w:p w14:paraId="1F9F63CB">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14.监测服务期限：自合同签订之日起至本文件规定的服务期限止，若成交供应商服务未达到采购人的各项要求或有违约行为，采购人有权单方面解除合同。</w:t>
      </w:r>
    </w:p>
    <w:bookmarkEnd w:id="23"/>
    <w:bookmarkEnd w:id="24"/>
    <w:bookmarkEnd w:id="25"/>
    <w:p w14:paraId="4C477159">
      <w:pPr>
        <w:widowControl/>
        <w:numPr>
          <w:ilvl w:val="0"/>
          <w:numId w:val="0"/>
        </w:numPr>
        <w:wordWrap/>
        <w:adjustRightInd w:val="0"/>
        <w:snapToGrid w:val="0"/>
        <w:spacing w:after="0" w:line="360" w:lineRule="auto"/>
        <w:ind w:leftChars="200"/>
        <w:jc w:val="both"/>
        <w:textAlignment w:val="auto"/>
        <w:rPr>
          <w:rFonts w:hint="eastAsia" w:cs="宋体"/>
          <w:b/>
          <w:bCs/>
          <w:color w:val="auto"/>
          <w:highlight w:val="none"/>
          <w:lang w:val="en-US" w:eastAsia="zh-CN"/>
        </w:rPr>
      </w:pPr>
      <w:r>
        <w:rPr>
          <w:rFonts w:hint="eastAsia" w:ascii="宋体" w:hAnsi="宋体" w:eastAsia="宋体" w:cs="宋体"/>
          <w:b/>
          <w:bCs/>
          <w:color w:val="auto"/>
          <w:highlight w:val="none"/>
          <w:lang w:val="en-US" w:eastAsia="zh-CN"/>
        </w:rPr>
        <w:t>四</w:t>
      </w:r>
      <w:r>
        <w:rPr>
          <w:rFonts w:hint="eastAsia" w:cs="宋体"/>
          <w:b/>
          <w:bCs/>
          <w:color w:val="auto"/>
          <w:highlight w:val="none"/>
          <w:lang w:eastAsia="zh-CN"/>
        </w:rPr>
        <w:t>、</w:t>
      </w:r>
      <w:r>
        <w:rPr>
          <w:rFonts w:hint="eastAsia" w:cs="宋体"/>
          <w:b/>
          <w:bCs/>
          <w:color w:val="auto"/>
          <w:highlight w:val="none"/>
          <w:lang w:val="en-US" w:eastAsia="zh-CN"/>
        </w:rPr>
        <w:t>人员要求</w:t>
      </w:r>
    </w:p>
    <w:p w14:paraId="3BF41E70">
      <w:pPr>
        <w:widowControl/>
        <w:numPr>
          <w:ilvl w:val="0"/>
          <w:numId w:val="0"/>
        </w:numPr>
        <w:adjustRightInd w:val="0"/>
        <w:ind w:leftChars="0" w:firstLine="480" w:firstLineChars="200"/>
        <w:jc w:val="both"/>
        <w:rPr>
          <w:rFonts w:hint="default" w:ascii="宋体" w:hAnsi="宋体" w:eastAsia="宋体" w:cs="宋体"/>
          <w:color w:val="auto"/>
          <w:highlight w:val="none"/>
          <w:lang w:val="en-US" w:eastAsia="zh-CN"/>
        </w:rPr>
      </w:pPr>
      <w:r>
        <w:rPr>
          <w:rFonts w:hint="eastAsia" w:cs="宋体"/>
          <w:b w:val="0"/>
          <w:bCs w:val="0"/>
          <w:color w:val="auto"/>
          <w:highlight w:val="none"/>
          <w:lang w:val="en-US" w:eastAsia="zh-CN"/>
        </w:rPr>
        <w:t>本项目拟配备团队成员不少</w:t>
      </w:r>
      <w:r>
        <w:rPr>
          <w:rFonts w:hint="eastAsia" w:cs="宋体"/>
          <w:b w:val="0"/>
          <w:bCs w:val="0"/>
          <w:color w:val="auto"/>
          <w:highlight w:val="none"/>
          <w:lang w:eastAsia="zh-CN"/>
        </w:rPr>
        <w:t>于</w:t>
      </w:r>
      <w:r>
        <w:rPr>
          <w:rFonts w:hint="eastAsia" w:cs="宋体"/>
          <w:b w:val="0"/>
          <w:bCs w:val="0"/>
          <w:color w:val="auto"/>
          <w:highlight w:val="none"/>
          <w:lang w:val="en-US" w:eastAsia="zh-CN"/>
        </w:rPr>
        <w:t>7</w:t>
      </w:r>
      <w:r>
        <w:rPr>
          <w:rFonts w:hint="eastAsia" w:cs="宋体"/>
          <w:b w:val="0"/>
          <w:bCs w:val="0"/>
          <w:color w:val="auto"/>
          <w:highlight w:val="none"/>
          <w:lang w:eastAsia="zh-CN"/>
        </w:rPr>
        <w:t>人，</w:t>
      </w:r>
      <w:r>
        <w:rPr>
          <w:rFonts w:hint="eastAsia" w:cs="宋体"/>
          <w:b w:val="0"/>
          <w:bCs w:val="0"/>
          <w:color w:val="auto"/>
          <w:highlight w:val="none"/>
          <w:lang w:val="en-US" w:eastAsia="zh-CN"/>
        </w:rPr>
        <w:t>其中</w:t>
      </w:r>
      <w:r>
        <w:rPr>
          <w:rFonts w:hint="default" w:ascii="宋体" w:hAnsi="宋体" w:eastAsia="宋体" w:cs="宋体"/>
          <w:color w:val="auto"/>
          <w:highlight w:val="none"/>
          <w:lang w:eastAsia="zh-CN"/>
        </w:rPr>
        <w:t>项目负责人</w:t>
      </w:r>
      <w:r>
        <w:rPr>
          <w:rFonts w:hint="eastAsia" w:ascii="宋体" w:hAnsi="宋体" w:eastAsia="宋体" w:cs="宋体"/>
          <w:color w:val="auto"/>
          <w:highlight w:val="none"/>
          <w:lang w:val="en-US" w:eastAsia="zh-CN"/>
        </w:rPr>
        <w:t>要求</w:t>
      </w:r>
      <w:r>
        <w:rPr>
          <w:rFonts w:hint="default" w:ascii="宋体" w:hAnsi="宋体" w:eastAsia="宋体" w:cs="宋体"/>
          <w:color w:val="auto"/>
          <w:highlight w:val="none"/>
          <w:lang w:eastAsia="zh-CN"/>
        </w:rPr>
        <w:t>具有高级工程师职称</w:t>
      </w:r>
      <w:r>
        <w:rPr>
          <w:rFonts w:hint="eastAsia" w:ascii="宋体" w:hAnsi="宋体" w:eastAsia="宋体" w:cs="宋体"/>
          <w:color w:val="auto"/>
          <w:highlight w:val="none"/>
          <w:lang w:val="en-US" w:eastAsia="zh-CN"/>
        </w:rPr>
        <w:t>；具有环保行业履历五年及以上，具有行业研究成果，为项目提供专业技术支撑。</w:t>
      </w:r>
    </w:p>
    <w:p w14:paraId="35F9E3A0">
      <w:pPr>
        <w:widowControl/>
        <w:numPr>
          <w:ilvl w:val="0"/>
          <w:numId w:val="0"/>
        </w:numPr>
        <w:adjustRightInd w:val="0"/>
        <w:snapToGrid w:val="0"/>
        <w:spacing w:line="360" w:lineRule="auto"/>
        <w:ind w:leftChars="0" w:firstLine="480" w:firstLineChars="200"/>
        <w:jc w:val="both"/>
        <w:rPr>
          <w:rFonts w:hint="default" w:cs="宋体"/>
          <w:color w:val="auto"/>
          <w:sz w:val="24"/>
          <w:highlight w:val="none"/>
          <w:lang w:val="en-US" w:eastAsia="zh-CN"/>
        </w:rPr>
      </w:pPr>
      <w:r>
        <w:rPr>
          <w:rFonts w:hint="default" w:ascii="宋体" w:hAnsi="宋体" w:eastAsia="宋体" w:cs="宋体"/>
          <w:color w:val="auto"/>
          <w:sz w:val="24"/>
          <w:highlight w:val="none"/>
        </w:rPr>
        <w:t>项目服务团队成员具有</w:t>
      </w:r>
      <w:r>
        <w:rPr>
          <w:rFonts w:hint="eastAsia" w:ascii="宋体" w:hAnsi="宋体" w:eastAsia="宋体" w:cs="宋体"/>
          <w:color w:val="auto"/>
          <w:sz w:val="24"/>
          <w:highlight w:val="none"/>
          <w:lang w:val="en-US" w:eastAsia="zh-CN"/>
        </w:rPr>
        <w:t>工程师及以上</w:t>
      </w:r>
      <w:r>
        <w:rPr>
          <w:rFonts w:hint="default" w:ascii="宋体" w:hAnsi="宋体" w:eastAsia="宋体" w:cs="宋体"/>
          <w:color w:val="auto"/>
          <w:sz w:val="24"/>
          <w:highlight w:val="none"/>
        </w:rPr>
        <w:t>职称</w:t>
      </w:r>
      <w:r>
        <w:rPr>
          <w:rFonts w:hint="eastAsia" w:ascii="宋体" w:hAnsi="宋体" w:eastAsia="宋体" w:cs="宋体"/>
          <w:color w:val="auto"/>
          <w:sz w:val="24"/>
          <w:highlight w:val="none"/>
          <w:lang w:eastAsia="zh-CN"/>
        </w:rPr>
        <w:t>，</w:t>
      </w:r>
      <w:r>
        <w:rPr>
          <w:rFonts w:hint="default" w:cs="宋体"/>
          <w:color w:val="auto"/>
          <w:sz w:val="24"/>
          <w:highlight w:val="none"/>
          <w:lang w:val="en-US" w:eastAsia="zh-CN"/>
        </w:rPr>
        <w:t>且具有空气质量相关自动监测设施运维证书</w:t>
      </w:r>
      <w:r>
        <w:rPr>
          <w:rFonts w:hint="eastAsia" w:ascii="宋体" w:hAnsi="宋体" w:eastAsia="宋体" w:cs="宋体"/>
          <w:color w:val="auto"/>
          <w:sz w:val="24"/>
          <w:highlight w:val="none"/>
          <w:lang w:val="en-US" w:eastAsia="zh-CN"/>
        </w:rPr>
        <w:t>或</w:t>
      </w:r>
      <w:r>
        <w:rPr>
          <w:rFonts w:hint="default" w:cs="宋体"/>
          <w:color w:val="auto"/>
          <w:sz w:val="24"/>
          <w:highlight w:val="none"/>
          <w:lang w:val="en-US" w:eastAsia="zh-CN"/>
        </w:rPr>
        <w:t>国家注册环保工程师证书的</w:t>
      </w:r>
      <w:r>
        <w:rPr>
          <w:rFonts w:hint="eastAsia" w:ascii="宋体" w:hAnsi="宋体" w:eastAsia="宋体" w:cs="宋体"/>
          <w:color w:val="auto"/>
          <w:sz w:val="24"/>
          <w:highlight w:val="none"/>
          <w:lang w:val="en-US" w:eastAsia="zh-CN"/>
        </w:rPr>
        <w:t>不少于5人。</w:t>
      </w:r>
    </w:p>
    <w:p w14:paraId="4D92FA4B">
      <w:pPr>
        <w:pStyle w:val="6"/>
        <w:ind w:left="0" w:firstLine="0"/>
        <w:jc w:val="both"/>
        <w:rPr>
          <w:rFonts w:hint="eastAsia" w:ascii="宋体" w:hAnsi="宋体"/>
          <w:b w:val="0"/>
          <w:bCs w:val="0"/>
          <w:color w:val="auto"/>
          <w:sz w:val="24"/>
          <w:szCs w:val="24"/>
          <w:highlight w:val="none"/>
          <w:lang w:val="en-US" w:eastAsia="zh-CN"/>
        </w:rPr>
      </w:pPr>
      <w:r>
        <w:rPr>
          <w:rFonts w:hint="eastAsia"/>
          <w:lang w:val="en-US" w:eastAsia="zh-CN"/>
        </w:rPr>
        <w:t xml:space="preserve">   </w:t>
      </w:r>
      <w:r>
        <w:rPr>
          <w:rFonts w:hint="eastAsia" w:ascii="宋体" w:hAnsi="宋体"/>
          <w:b w:val="0"/>
          <w:bCs w:val="0"/>
          <w:color w:val="auto"/>
          <w:sz w:val="24"/>
          <w:szCs w:val="24"/>
          <w:highlight w:val="none"/>
          <w:lang w:val="en-US" w:eastAsia="zh-CN"/>
        </w:rPr>
        <w:t>其他人员按需配备，须满足本项目服务要求。</w:t>
      </w:r>
    </w:p>
    <w:p w14:paraId="556B9FCB">
      <w:pPr>
        <w:widowControl/>
        <w:numPr>
          <w:ilvl w:val="0"/>
          <w:numId w:val="0"/>
        </w:numPr>
        <w:wordWrap/>
        <w:adjustRightInd w:val="0"/>
        <w:snapToGrid w:val="0"/>
        <w:spacing w:after="0" w:line="360" w:lineRule="auto"/>
        <w:ind w:leftChars="200"/>
        <w:jc w:val="both"/>
        <w:textAlignment w:val="auto"/>
        <w:rPr>
          <w:rFonts w:hint="eastAsia" w:cs="宋体"/>
          <w:b/>
          <w:bCs/>
          <w:color w:val="auto"/>
          <w:highlight w:val="none"/>
          <w:lang w:eastAsia="zh-CN"/>
        </w:rPr>
      </w:pPr>
      <w:r>
        <w:rPr>
          <w:rFonts w:hint="eastAsia" w:cs="宋体"/>
          <w:b/>
          <w:bCs/>
          <w:color w:val="auto"/>
          <w:highlight w:val="none"/>
          <w:lang w:val="en-US" w:eastAsia="zh-CN"/>
        </w:rPr>
        <w:t>五、</w:t>
      </w:r>
      <w:r>
        <w:rPr>
          <w:rFonts w:hint="eastAsia" w:cs="宋体"/>
          <w:b/>
          <w:bCs/>
          <w:color w:val="auto"/>
          <w:highlight w:val="none"/>
          <w:lang w:eastAsia="zh-CN"/>
        </w:rPr>
        <w:t>成果要求</w:t>
      </w:r>
    </w:p>
    <w:p w14:paraId="4BD3302D">
      <w:pPr>
        <w:widowControl/>
        <w:numPr>
          <w:ilvl w:val="0"/>
          <w:numId w:val="0"/>
        </w:numPr>
        <w:wordWrap/>
        <w:adjustRightInd w:val="0"/>
        <w:snapToGrid w:val="0"/>
        <w:spacing w:after="0" w:line="360" w:lineRule="auto"/>
        <w:ind w:left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主要内容包括：</w:t>
      </w:r>
    </w:p>
    <w:p w14:paraId="455FEEF5">
      <w:pPr>
        <w:widowControl/>
        <w:numPr>
          <w:ilvl w:val="0"/>
          <w:numId w:val="0"/>
        </w:numPr>
        <w:wordWrap/>
        <w:adjustRightInd w:val="0"/>
        <w:snapToGrid w:val="0"/>
        <w:spacing w:after="0" w:line="360" w:lineRule="auto"/>
        <w:ind w:leftChars="200"/>
        <w:jc w:val="both"/>
        <w:textAlignment w:val="auto"/>
        <w:rPr>
          <w:rFonts w:hint="eastAsia" w:cs="宋体"/>
          <w:b w:val="0"/>
          <w:bCs w:val="0"/>
          <w:color w:val="auto"/>
          <w:highlight w:val="none"/>
          <w:lang w:eastAsia="zh-CN"/>
        </w:rPr>
      </w:pPr>
      <w:r>
        <w:rPr>
          <w:rFonts w:hint="eastAsia" w:cs="宋体"/>
          <w:b w:val="0"/>
          <w:bCs w:val="0"/>
          <w:color w:val="auto"/>
          <w:highlight w:val="none"/>
          <w:lang w:val="en-US" w:eastAsia="zh-CN"/>
        </w:rPr>
        <w:t>1.</w:t>
      </w:r>
      <w:r>
        <w:rPr>
          <w:rFonts w:hint="eastAsia" w:cs="宋体"/>
          <w:b w:val="0"/>
          <w:bCs w:val="0"/>
          <w:color w:val="auto"/>
          <w:highlight w:val="none"/>
          <w:lang w:eastAsia="zh-CN"/>
        </w:rPr>
        <w:t>各站位各要素观测的数据报表；</w:t>
      </w:r>
    </w:p>
    <w:p w14:paraId="56839919">
      <w:pPr>
        <w:widowControl/>
        <w:numPr>
          <w:ilvl w:val="0"/>
          <w:numId w:val="0"/>
        </w:numPr>
        <w:wordWrap/>
        <w:adjustRightInd w:val="0"/>
        <w:snapToGrid w:val="0"/>
        <w:spacing w:after="0" w:line="360" w:lineRule="auto"/>
        <w:ind w:leftChars="200"/>
        <w:jc w:val="both"/>
        <w:textAlignment w:val="auto"/>
        <w:rPr>
          <w:rFonts w:hint="default" w:cs="宋体"/>
          <w:b w:val="0"/>
          <w:bCs w:val="0"/>
          <w:color w:val="auto"/>
          <w:highlight w:val="none"/>
          <w:lang w:val="en-US" w:eastAsia="zh-CN"/>
        </w:rPr>
      </w:pPr>
      <w:r>
        <w:rPr>
          <w:rFonts w:hint="eastAsia" w:cs="宋体"/>
          <w:b w:val="0"/>
          <w:bCs w:val="0"/>
          <w:color w:val="auto"/>
          <w:highlight w:val="none"/>
          <w:lang w:val="en-US" w:eastAsia="zh-CN"/>
        </w:rPr>
        <w:t>2.</w:t>
      </w:r>
      <w:r>
        <w:rPr>
          <w:rFonts w:hint="eastAsia" w:cs="宋体"/>
          <w:b w:val="0"/>
          <w:bCs w:val="0"/>
          <w:color w:val="auto"/>
          <w:highlight w:val="none"/>
          <w:lang w:eastAsia="zh-CN"/>
        </w:rPr>
        <w:t>样品分析、鉴定和资料整理、计算的数据报表</w:t>
      </w:r>
      <w:r>
        <w:rPr>
          <w:rFonts w:hint="eastAsia" w:cs="宋体"/>
          <w:b w:val="0"/>
          <w:bCs w:val="0"/>
          <w:color w:val="auto"/>
          <w:highlight w:val="none"/>
          <w:lang w:val="en-US" w:eastAsia="zh-CN"/>
        </w:rPr>
        <w:t>；</w:t>
      </w:r>
    </w:p>
    <w:p w14:paraId="444B45F4">
      <w:pPr>
        <w:widowControl/>
        <w:numPr>
          <w:ilvl w:val="0"/>
          <w:numId w:val="0"/>
        </w:numPr>
        <w:wordWrap/>
        <w:adjustRightInd w:val="0"/>
        <w:snapToGrid w:val="0"/>
        <w:spacing w:after="0" w:line="360" w:lineRule="auto"/>
        <w:ind w:left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3.《排水关系图件》；</w:t>
      </w:r>
    </w:p>
    <w:p w14:paraId="71F7C944">
      <w:pPr>
        <w:widowControl/>
        <w:numPr>
          <w:ilvl w:val="0"/>
          <w:numId w:val="0"/>
        </w:numPr>
        <w:wordWrap/>
        <w:adjustRightInd w:val="0"/>
        <w:snapToGrid w:val="0"/>
        <w:spacing w:after="0" w:line="360" w:lineRule="auto"/>
        <w:ind w:left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4.《入河排污口健康排查快速检测和同步检测结果》；</w:t>
      </w:r>
    </w:p>
    <w:p w14:paraId="40BBF5A0">
      <w:pPr>
        <w:widowControl/>
        <w:numPr>
          <w:ilvl w:val="0"/>
          <w:numId w:val="0"/>
        </w:numPr>
        <w:wordWrap/>
        <w:adjustRightInd w:val="0"/>
        <w:snapToGrid w:val="0"/>
        <w:spacing w:after="0" w:line="360" w:lineRule="auto"/>
        <w:ind w:left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5.《入河排污口管理台账（健康排查后）》；</w:t>
      </w:r>
    </w:p>
    <w:p w14:paraId="6A0F9A89">
      <w:pPr>
        <w:widowControl/>
        <w:numPr>
          <w:ilvl w:val="0"/>
          <w:numId w:val="0"/>
        </w:numPr>
        <w:wordWrap/>
        <w:adjustRightInd w:val="0"/>
        <w:snapToGrid w:val="0"/>
        <w:spacing w:after="0" w:line="360" w:lineRule="auto"/>
        <w:ind w:left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6.</w:t>
      </w:r>
      <w:r>
        <w:rPr>
          <w:rFonts w:hint="eastAsia" w:cs="宋体"/>
          <w:b w:val="0"/>
          <w:bCs w:val="0"/>
          <w:color w:val="auto"/>
          <w:highlight w:val="none"/>
          <w:lang w:val="en-US" w:eastAsia="zh-CN"/>
        </w:rPr>
        <w:t xml:space="preserve"> </w:t>
      </w:r>
      <w:r>
        <w:rPr>
          <w:rFonts w:hint="eastAsia" w:cs="宋体"/>
          <w:b w:val="0"/>
          <w:bCs w:val="0"/>
          <w:color w:val="auto"/>
          <w:highlight w:val="none"/>
          <w:lang w:eastAsia="zh-CN"/>
        </w:rPr>
        <w:t>激光雷达扫描空气质量分析日报、月报、年报、总结报告；</w:t>
      </w:r>
    </w:p>
    <w:p w14:paraId="275529B1">
      <w:pPr>
        <w:widowControl/>
        <w:numPr>
          <w:ilvl w:val="0"/>
          <w:numId w:val="0"/>
        </w:numPr>
        <w:wordWrap/>
        <w:adjustRightInd w:val="0"/>
        <w:snapToGrid w:val="0"/>
        <w:spacing w:after="0" w:line="360" w:lineRule="auto"/>
        <w:ind w:leftChars="200"/>
        <w:jc w:val="both"/>
        <w:textAlignment w:val="auto"/>
        <w:rPr>
          <w:rFonts w:hint="eastAsia" w:cs="宋体"/>
          <w:b w:val="0"/>
          <w:bCs w:val="0"/>
          <w:color w:val="auto"/>
          <w:highlight w:val="none"/>
          <w:lang w:eastAsia="zh-CN"/>
        </w:rPr>
      </w:pPr>
      <w:r>
        <w:rPr>
          <w:rFonts w:hint="eastAsia" w:cs="宋体"/>
          <w:b w:val="0"/>
          <w:bCs w:val="0"/>
          <w:color w:val="auto"/>
          <w:highlight w:val="none"/>
          <w:lang w:val="en-US" w:eastAsia="zh-CN"/>
        </w:rPr>
        <w:t>7</w:t>
      </w:r>
      <w:r>
        <w:rPr>
          <w:rFonts w:hint="eastAsia" w:cs="宋体"/>
          <w:b w:val="0"/>
          <w:bCs w:val="0"/>
          <w:color w:val="auto"/>
          <w:highlight w:val="none"/>
          <w:lang w:eastAsia="zh-CN"/>
        </w:rPr>
        <w:t>.《走航车空气质量走航分析报告》；</w:t>
      </w:r>
    </w:p>
    <w:p w14:paraId="315D70CD">
      <w:pPr>
        <w:widowControl/>
        <w:numPr>
          <w:ilvl w:val="0"/>
          <w:numId w:val="0"/>
        </w:numPr>
        <w:wordWrap/>
        <w:adjustRightInd w:val="0"/>
        <w:snapToGrid w:val="0"/>
        <w:spacing w:after="0" w:line="360" w:lineRule="auto"/>
        <w:ind w:leftChars="200"/>
        <w:jc w:val="both"/>
        <w:textAlignment w:val="auto"/>
        <w:rPr>
          <w:rFonts w:hint="eastAsia" w:cs="宋体"/>
          <w:b w:val="0"/>
          <w:bCs w:val="0"/>
          <w:color w:val="auto"/>
          <w:highlight w:val="none"/>
          <w:lang w:eastAsia="zh-CN"/>
        </w:rPr>
      </w:pPr>
      <w:r>
        <w:rPr>
          <w:rFonts w:hint="eastAsia" w:cs="宋体"/>
          <w:b w:val="0"/>
          <w:bCs w:val="0"/>
          <w:color w:val="auto"/>
          <w:highlight w:val="none"/>
          <w:lang w:val="en-US" w:eastAsia="zh-CN"/>
        </w:rPr>
        <w:t>8</w:t>
      </w:r>
      <w:r>
        <w:rPr>
          <w:rFonts w:hint="eastAsia" w:cs="宋体"/>
          <w:b w:val="0"/>
          <w:bCs w:val="0"/>
          <w:color w:val="auto"/>
          <w:highlight w:val="none"/>
          <w:lang w:eastAsia="zh-CN"/>
        </w:rPr>
        <w:t>.《无人机走航监测及数据分析报告》。</w:t>
      </w:r>
    </w:p>
    <w:p w14:paraId="63C1695B">
      <w:pPr>
        <w:widowControl/>
        <w:numPr>
          <w:ilvl w:val="0"/>
          <w:numId w:val="0"/>
        </w:numPr>
        <w:wordWrap/>
        <w:adjustRightInd w:val="0"/>
        <w:snapToGrid w:val="0"/>
        <w:spacing w:after="0" w:line="360" w:lineRule="auto"/>
        <w:ind w:leftChars="200"/>
        <w:jc w:val="both"/>
        <w:textAlignment w:val="auto"/>
        <w:rPr>
          <w:rFonts w:hint="eastAsia" w:cs="宋体"/>
          <w:b w:val="0"/>
          <w:bCs w:val="0"/>
          <w:color w:val="auto"/>
          <w:highlight w:val="none"/>
          <w:lang w:eastAsia="zh-CN"/>
        </w:rPr>
      </w:pPr>
      <w:r>
        <w:rPr>
          <w:rFonts w:hint="eastAsia" w:cs="宋体"/>
          <w:b w:val="0"/>
          <w:bCs w:val="0"/>
          <w:color w:val="auto"/>
          <w:highlight w:val="none"/>
          <w:lang w:eastAsia="zh-CN"/>
        </w:rPr>
        <w:t>注：具体数量和要求详见项目技术要求，最终以中标后采购人</w:t>
      </w:r>
      <w:r>
        <w:rPr>
          <w:rFonts w:hint="eastAsia" w:cs="宋体"/>
          <w:b w:val="0"/>
          <w:bCs w:val="0"/>
          <w:color w:val="auto"/>
          <w:highlight w:val="none"/>
          <w:lang w:val="en-US" w:eastAsia="zh-CN"/>
        </w:rPr>
        <w:t>要求</w:t>
      </w:r>
      <w:r>
        <w:rPr>
          <w:rFonts w:hint="eastAsia" w:cs="宋体"/>
          <w:b w:val="0"/>
          <w:bCs w:val="0"/>
          <w:color w:val="auto"/>
          <w:highlight w:val="none"/>
          <w:lang w:eastAsia="zh-CN"/>
        </w:rPr>
        <w:t>为准。</w:t>
      </w:r>
    </w:p>
    <w:p w14:paraId="06372BC4">
      <w:pPr>
        <w:widowControl/>
        <w:numPr>
          <w:ilvl w:val="0"/>
          <w:numId w:val="0"/>
        </w:numPr>
        <w:adjustRightInd w:val="0"/>
        <w:ind w:leftChars="200"/>
        <w:jc w:val="both"/>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六、报价要求</w:t>
      </w:r>
    </w:p>
    <w:p w14:paraId="0808EC6C">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1.本次投标品目采购人已根据服务内容设最高限价，各供应商在采购人设定的最高限价的基础上根据企业自身实力及市场行情自行填报投标价。</w:t>
      </w:r>
    </w:p>
    <w:p w14:paraId="06EFEC2C">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2.本项目采用综合单价的服务内容，最终结算以采购人确认的实际发生的服务内容及数量，结合相应的中标综合单价予以结算。</w:t>
      </w:r>
    </w:p>
    <w:p w14:paraId="6291C613">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3.本项目报价包括为完成本项目服务可能发生的各项指标监测项目所需的机械设备及人工、技术服务、检测费、现场采样费、样品保存费、交通费等本项目涉及费用并承担一切风险责任。</w:t>
      </w:r>
    </w:p>
    <w:p w14:paraId="7A7B688F">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4.供应商的报价应为承包完成本次项目需完成全部工作所发生的所有费用，并承担一切风险责任。磋商供应商应结合本项目特点，市场行情及磋商供应商自身的技术，管理水平，竞争能力，确定最终报价。</w:t>
      </w:r>
    </w:p>
    <w:p w14:paraId="2AD7E514">
      <w:pPr>
        <w:widowControl/>
        <w:numPr>
          <w:ilvl w:val="0"/>
          <w:numId w:val="0"/>
        </w:numPr>
        <w:wordWrap/>
        <w:adjustRightInd w:val="0"/>
        <w:snapToGrid w:val="0"/>
        <w:spacing w:after="0" w:line="360" w:lineRule="auto"/>
        <w:ind w:leftChars="0" w:firstLine="482" w:firstLineChars="200"/>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七、履约验收</w:t>
      </w:r>
    </w:p>
    <w:p w14:paraId="39075137">
      <w:pPr>
        <w:widowControl/>
        <w:numPr>
          <w:ilvl w:val="0"/>
          <w:numId w:val="0"/>
        </w:numPr>
        <w:wordWrap/>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若成交供应商服务未达到采购人的各项要求或有违约行为，采购人有权单方面解除合同。</w:t>
      </w:r>
    </w:p>
    <w:p w14:paraId="79C0C406">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2、服务期限满后，采购人依法组织履约验收工作，依据相关规定，进行履约验收。</w:t>
      </w:r>
    </w:p>
    <w:p w14:paraId="31C1D7A4">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3、本项目可根据各项服务工作的服务期限及完成内容进行分期验收。</w:t>
      </w:r>
    </w:p>
    <w:p w14:paraId="02408C2E">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w:t>
      </w:r>
      <w:r>
        <w:rPr>
          <w:rFonts w:hint="default" w:ascii="宋体" w:hAnsi="宋体" w:eastAsia="宋体" w:cs="宋体"/>
          <w:b w:val="0"/>
          <w:bCs w:val="0"/>
          <w:color w:val="auto"/>
          <w:highlight w:val="none"/>
          <w:lang w:val="en-US" w:eastAsia="zh-CN"/>
        </w:rPr>
        <w:t>监测报告信息错误、未按照约定监测依据进行监测或者监测结论判断错误的</w:t>
      </w:r>
      <w:r>
        <w:rPr>
          <w:rFonts w:hint="eastAsia" w:ascii="宋体" w:hAnsi="宋体" w:eastAsia="宋体" w:cs="宋体"/>
          <w:b w:val="0"/>
          <w:bCs w:val="0"/>
          <w:color w:val="auto"/>
          <w:highlight w:val="none"/>
          <w:lang w:val="en-US" w:eastAsia="zh-CN"/>
        </w:rPr>
        <w:t>，中标</w:t>
      </w:r>
      <w:r>
        <w:rPr>
          <w:rFonts w:hint="default" w:ascii="宋体" w:hAnsi="宋体" w:eastAsia="宋体" w:cs="宋体"/>
          <w:b w:val="0"/>
          <w:bCs w:val="0"/>
          <w:color w:val="auto"/>
          <w:highlight w:val="none"/>
          <w:lang w:val="en-US" w:eastAsia="zh-CN"/>
        </w:rPr>
        <w:t>方应进行更正或免费重新进行监测，给</w:t>
      </w:r>
      <w:r>
        <w:rPr>
          <w:rFonts w:hint="eastAsia" w:ascii="宋体" w:hAnsi="宋体" w:eastAsia="宋体" w:cs="宋体"/>
          <w:b w:val="0"/>
          <w:bCs w:val="0"/>
          <w:color w:val="auto"/>
          <w:highlight w:val="none"/>
          <w:lang w:val="en-US" w:eastAsia="zh-CN"/>
        </w:rPr>
        <w:t>采购人</w:t>
      </w:r>
      <w:r>
        <w:rPr>
          <w:rFonts w:hint="default" w:ascii="宋体" w:hAnsi="宋体" w:eastAsia="宋体" w:cs="宋体"/>
          <w:b w:val="0"/>
          <w:bCs w:val="0"/>
          <w:color w:val="auto"/>
          <w:highlight w:val="none"/>
          <w:lang w:val="en-US" w:eastAsia="zh-CN"/>
        </w:rPr>
        <w:t>造成损失的应予以赔偿，每次赔偿当次监测合同价款的</w:t>
      </w:r>
      <w:r>
        <w:rPr>
          <w:rFonts w:hint="eastAsia" w:ascii="宋体" w:hAnsi="宋体" w:eastAsia="宋体" w:cs="宋体"/>
          <w:b w:val="0"/>
          <w:bCs w:val="0"/>
          <w:color w:val="auto"/>
          <w:highlight w:val="none"/>
          <w:lang w:val="en-US" w:eastAsia="zh-CN"/>
        </w:rPr>
        <w:t>5</w:t>
      </w:r>
      <w:r>
        <w:rPr>
          <w:rFonts w:hint="default"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非中标单位原因造成的除外。</w:t>
      </w:r>
    </w:p>
    <w:p w14:paraId="2BFEA0ED">
      <w:pPr>
        <w:widowControl/>
        <w:numPr>
          <w:ilvl w:val="0"/>
          <w:numId w:val="0"/>
        </w:numPr>
        <w:wordWrap/>
        <w:adjustRightInd w:val="0"/>
        <w:snapToGrid w:val="0"/>
        <w:spacing w:after="0" w:line="360" w:lineRule="auto"/>
        <w:ind w:leftChars="0" w:firstLine="480" w:firstLineChars="200"/>
        <w:jc w:val="both"/>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其他以合同约定为准。</w:t>
      </w:r>
    </w:p>
    <w:p w14:paraId="69D859C8">
      <w:pPr>
        <w:widowControl/>
        <w:numPr>
          <w:ilvl w:val="0"/>
          <w:numId w:val="0"/>
        </w:numPr>
        <w:wordWrap/>
        <w:adjustRightInd w:val="0"/>
        <w:snapToGrid w:val="0"/>
        <w:spacing w:after="0" w:line="360" w:lineRule="auto"/>
        <w:ind w:leftChars="200"/>
        <w:jc w:val="both"/>
        <w:textAlignment w:val="auto"/>
        <w:rPr>
          <w:rFonts w:hint="eastAsia" w:ascii="宋体" w:hAnsi="宋体" w:eastAsia="宋体" w:cs="宋体"/>
          <w:b/>
          <w:bCs/>
          <w:color w:val="auto"/>
          <w:highlight w:val="none"/>
          <w:lang w:eastAsia="zh-CN"/>
        </w:rPr>
      </w:pPr>
      <w:r>
        <w:rPr>
          <w:rFonts w:hint="eastAsia" w:cs="宋体"/>
          <w:b/>
          <w:bCs/>
          <w:color w:val="auto"/>
          <w:highlight w:val="none"/>
          <w:lang w:val="en-US" w:eastAsia="zh-CN"/>
        </w:rPr>
        <w:t>八</w:t>
      </w:r>
      <w:r>
        <w:rPr>
          <w:rFonts w:hint="eastAsia" w:cs="宋体"/>
          <w:b/>
          <w:bCs/>
          <w:color w:val="auto"/>
          <w:highlight w:val="none"/>
          <w:lang w:eastAsia="zh-CN"/>
        </w:rPr>
        <w:t>、</w:t>
      </w:r>
      <w:r>
        <w:rPr>
          <w:rFonts w:hint="eastAsia" w:ascii="宋体" w:hAnsi="宋体" w:eastAsia="宋体" w:cs="宋体"/>
          <w:b/>
          <w:bCs/>
          <w:color w:val="auto"/>
          <w:highlight w:val="none"/>
          <w:lang w:eastAsia="zh-CN"/>
        </w:rPr>
        <w:t>付款方式</w:t>
      </w:r>
    </w:p>
    <w:p w14:paraId="75EFD857">
      <w:pPr>
        <w:widowControl/>
        <w:numPr>
          <w:ilvl w:val="0"/>
          <w:numId w:val="0"/>
        </w:numPr>
        <w:wordWrap/>
        <w:adjustRightInd w:val="0"/>
        <w:snapToGrid w:val="0"/>
        <w:spacing w:after="0" w:line="360" w:lineRule="auto"/>
        <w:ind w:leftChars="0" w:firstLine="480" w:firstLineChars="200"/>
        <w:jc w:val="both"/>
        <w:textAlignment w:val="auto"/>
        <w:rPr>
          <w:rFonts w:hint="eastAsia" w:cs="宋体"/>
          <w:color w:val="auto"/>
          <w:highlight w:val="none"/>
          <w:lang w:val="en-US" w:eastAsia="zh-CN"/>
        </w:rPr>
      </w:pPr>
      <w:r>
        <w:rPr>
          <w:rFonts w:hint="eastAsia" w:cs="宋体"/>
          <w:color w:val="auto"/>
          <w:highlight w:val="none"/>
          <w:lang w:val="en-US" w:eastAsia="zh-CN"/>
        </w:rPr>
        <w:t>本项目根据各项服务内容要求分期付款，其中</w:t>
      </w:r>
      <w:r>
        <w:rPr>
          <w:rFonts w:hint="eastAsia" w:ascii="宋体" w:hAnsi="宋体" w:eastAsia="宋体" w:cs="宋体"/>
          <w:color w:val="auto"/>
          <w:highlight w:val="none"/>
          <w:lang w:eastAsia="zh-CN"/>
        </w:rPr>
        <w:t>合同签订且具备实施条件</w:t>
      </w:r>
      <w:r>
        <w:rPr>
          <w:rFonts w:hint="eastAsia" w:cs="宋体"/>
          <w:color w:val="auto"/>
          <w:highlight w:val="none"/>
          <w:lang w:val="en-US" w:eastAsia="zh-CN"/>
        </w:rPr>
        <w:t>后</w:t>
      </w:r>
      <w:r>
        <w:rPr>
          <w:rFonts w:hint="eastAsia" w:ascii="宋体" w:hAnsi="宋体" w:eastAsia="宋体" w:cs="宋体"/>
          <w:color w:val="auto"/>
          <w:highlight w:val="none"/>
          <w:lang w:val="en-US" w:eastAsia="zh-CN"/>
        </w:rPr>
        <w:t>支付对应</w:t>
      </w:r>
      <w:r>
        <w:rPr>
          <w:rFonts w:hint="eastAsia" w:cs="宋体"/>
          <w:color w:val="auto"/>
          <w:highlight w:val="none"/>
          <w:lang w:val="en-US" w:eastAsia="zh-CN"/>
        </w:rPr>
        <w:t>服务项目</w:t>
      </w:r>
      <w:r>
        <w:rPr>
          <w:rFonts w:hint="eastAsia" w:ascii="宋体" w:hAnsi="宋体" w:eastAsia="宋体" w:cs="宋体"/>
          <w:color w:val="auto"/>
          <w:highlight w:val="none"/>
          <w:lang w:val="en-US" w:eastAsia="zh-CN"/>
        </w:rPr>
        <w:t>预算金额的40%作为预付款</w:t>
      </w:r>
      <w:r>
        <w:rPr>
          <w:rFonts w:hint="eastAsia" w:cs="宋体"/>
          <w:color w:val="auto"/>
          <w:highlight w:val="none"/>
          <w:lang w:val="en-US" w:eastAsia="zh-CN"/>
        </w:rPr>
        <w:t>，具体费用以实际付款支付清单金额为准。</w:t>
      </w:r>
    </w:p>
    <w:p w14:paraId="4474A40D">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在签订合同时，供应商明确表示无需预付款或者主动要求降低预付款比例的，采购单位可不适用前述规定预付款</w:t>
      </w:r>
      <w:r>
        <w:rPr>
          <w:rFonts w:hint="eastAsia" w:ascii="宋体" w:hAnsi="宋体" w:eastAsia="宋体" w:cs="宋体"/>
          <w:color w:val="auto"/>
          <w:highlight w:val="none"/>
          <w:lang w:val="en-US" w:eastAsia="zh-CN"/>
        </w:rPr>
        <w:t>。</w:t>
      </w:r>
    </w:p>
    <w:p w14:paraId="5BCBF3A1">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w:t>
      </w:r>
      <w:r>
        <w:rPr>
          <w:rFonts w:hint="eastAsia" w:ascii="宋体" w:hAnsi="宋体" w:eastAsia="宋体" w:cs="宋体"/>
          <w:color w:val="auto"/>
          <w:highlight w:val="none"/>
          <w:lang w:val="en-US" w:eastAsia="zh-CN"/>
        </w:rPr>
        <w:t>根据项目实施进度进行支付，原则上</w:t>
      </w:r>
      <w:r>
        <w:rPr>
          <w:rFonts w:hint="eastAsia" w:ascii="宋体" w:hAnsi="宋体" w:eastAsia="宋体" w:cs="宋体"/>
          <w:color w:val="auto"/>
          <w:highlight w:val="none"/>
          <w:lang w:eastAsia="zh-CN"/>
        </w:rPr>
        <w:t>每</w:t>
      </w:r>
      <w:r>
        <w:rPr>
          <w:rFonts w:hint="eastAsia" w:ascii="宋体" w:hAnsi="宋体" w:eastAsia="宋体" w:cs="宋体"/>
          <w:color w:val="auto"/>
          <w:highlight w:val="none"/>
          <w:lang w:val="en-US" w:eastAsia="zh-CN"/>
        </w:rPr>
        <w:t>半年根据实施进度</w:t>
      </w:r>
      <w:r>
        <w:rPr>
          <w:rFonts w:hint="eastAsia" w:ascii="宋体" w:hAnsi="宋体" w:eastAsia="宋体" w:cs="宋体"/>
          <w:color w:val="auto"/>
          <w:highlight w:val="none"/>
          <w:lang w:eastAsia="zh-CN"/>
        </w:rPr>
        <w:t>结算一次（最后一期在服务期满后</w:t>
      </w:r>
      <w:r>
        <w:rPr>
          <w:rFonts w:hint="eastAsia" w:ascii="宋体" w:hAnsi="宋体" w:eastAsia="宋体" w:cs="宋体"/>
          <w:color w:val="auto"/>
          <w:highlight w:val="none"/>
          <w:lang w:val="en-US" w:eastAsia="zh-CN"/>
        </w:rPr>
        <w:t>履约验收通过后方可支</w:t>
      </w:r>
      <w:r>
        <w:rPr>
          <w:rFonts w:hint="eastAsia" w:ascii="宋体" w:hAnsi="宋体" w:eastAsia="宋体" w:cs="宋体"/>
          <w:color w:val="auto"/>
          <w:highlight w:val="none"/>
          <w:lang w:eastAsia="zh-CN"/>
        </w:rPr>
        <w:t>付），</w:t>
      </w:r>
      <w:r>
        <w:rPr>
          <w:rFonts w:hint="eastAsia" w:ascii="宋体" w:hAnsi="宋体" w:eastAsia="宋体" w:cs="宋体"/>
          <w:color w:val="auto"/>
          <w:highlight w:val="none"/>
          <w:lang w:val="en-US" w:eastAsia="zh-CN"/>
        </w:rPr>
        <w:t>部分</w:t>
      </w:r>
      <w:r>
        <w:rPr>
          <w:rFonts w:hint="eastAsia" w:ascii="宋体" w:hAnsi="宋体" w:eastAsia="宋体" w:cs="宋体"/>
          <w:color w:val="auto"/>
          <w:highlight w:val="none"/>
          <w:lang w:eastAsia="zh-CN"/>
        </w:rPr>
        <w:t>结算价款（即监测（检测）费）按实际监测项目数量及成交综合单价进行计费，以出具检测</w:t>
      </w:r>
      <w:r>
        <w:rPr>
          <w:rFonts w:hint="eastAsia" w:ascii="宋体" w:hAnsi="宋体" w:eastAsia="宋体" w:cs="宋体"/>
          <w:color w:val="auto"/>
          <w:highlight w:val="none"/>
          <w:lang w:val="en-US" w:eastAsia="zh-CN"/>
        </w:rPr>
        <w:t>或监测</w:t>
      </w:r>
      <w:r>
        <w:rPr>
          <w:rFonts w:hint="eastAsia" w:ascii="宋体" w:hAnsi="宋体" w:eastAsia="宋体" w:cs="宋体"/>
          <w:color w:val="auto"/>
          <w:highlight w:val="none"/>
          <w:lang w:eastAsia="zh-CN"/>
        </w:rPr>
        <w:t>报告并提交采购人为支付依据。（成交供应商需出具相对应价款100%的正式税务发票）。</w:t>
      </w:r>
    </w:p>
    <w:p w14:paraId="44223B0F">
      <w:pPr>
        <w:widowControl/>
        <w:numPr>
          <w:ilvl w:val="0"/>
          <w:numId w:val="0"/>
        </w:numPr>
        <w:adjustRightInd w:val="0"/>
        <w:ind w:firstLine="482" w:firstLineChars="200"/>
        <w:jc w:val="both"/>
        <w:rPr>
          <w:rFonts w:hint="eastAsia" w:ascii="宋体" w:hAnsi="宋体" w:eastAsia="宋体" w:cs="宋体"/>
          <w:color w:val="auto"/>
          <w:highlight w:val="none"/>
          <w:lang w:val="en-US" w:eastAsia="zh-CN"/>
        </w:rPr>
      </w:pPr>
      <w:r>
        <w:rPr>
          <w:rFonts w:hint="eastAsia" w:ascii="宋体" w:hAnsi="宋体" w:cs="宋体"/>
          <w:b/>
          <w:bCs/>
          <w:color w:val="0000FF"/>
          <w:highlight w:val="none"/>
          <w:lang w:val="en-US" w:eastAsia="zh-CN"/>
        </w:rPr>
        <w:t>注：本项目服务期限时间不一样，故各项服务内容支付费用以采购人支付时提供的项目款项结算清单为准。</w:t>
      </w:r>
      <w:r>
        <w:rPr>
          <w:rFonts w:hint="eastAsia" w:ascii="宋体" w:hAnsi="宋体" w:eastAsia="宋体" w:cs="宋体"/>
          <w:color w:val="auto"/>
          <w:highlight w:val="none"/>
          <w:lang w:val="en-US" w:eastAsia="zh-CN"/>
        </w:rPr>
        <w:t>各项服务内容最后一个结算周期的款项，须等候服务内容阶段履约验收完成，根据履约验收意见进行支付。</w:t>
      </w:r>
    </w:p>
    <w:p w14:paraId="69613361">
      <w:pPr>
        <w:widowControl/>
        <w:numPr>
          <w:ilvl w:val="0"/>
          <w:numId w:val="0"/>
        </w:numPr>
        <w:spacing w:line="360" w:lineRule="auto"/>
        <w:ind w:firstLine="482" w:firstLineChars="200"/>
        <w:jc w:val="both"/>
        <w:rPr>
          <w:rFonts w:hint="default" w:ascii="宋体" w:hAnsi="宋体" w:eastAsia="宋体" w:cs="宋体"/>
          <w:b/>
          <w:bCs/>
          <w:color w:val="auto"/>
          <w:sz w:val="24"/>
          <w:highlight w:val="none"/>
          <w:lang w:val="en-US" w:eastAsia="zh-CN"/>
        </w:rPr>
      </w:pPr>
      <w:r>
        <w:rPr>
          <w:rFonts w:hint="eastAsia" w:cs="宋体"/>
          <w:b/>
          <w:bCs/>
          <w:color w:val="auto"/>
          <w:sz w:val="24"/>
          <w:highlight w:val="none"/>
          <w:lang w:val="en-US" w:eastAsia="zh-CN"/>
        </w:rPr>
        <w:t>九</w:t>
      </w:r>
      <w:r>
        <w:rPr>
          <w:rFonts w:hint="eastAsia" w:cs="宋体"/>
          <w:b/>
          <w:bCs/>
          <w:color w:val="auto"/>
          <w:sz w:val="24"/>
          <w:highlight w:val="none"/>
          <w:lang w:eastAsia="zh-CN"/>
        </w:rPr>
        <w:t>、</w:t>
      </w:r>
      <w:r>
        <w:rPr>
          <w:rFonts w:hint="eastAsia" w:cs="宋体"/>
          <w:b/>
          <w:bCs/>
          <w:color w:val="auto"/>
          <w:sz w:val="24"/>
          <w:highlight w:val="none"/>
          <w:lang w:val="en-US" w:eastAsia="zh-CN"/>
        </w:rPr>
        <w:t>其他说明</w:t>
      </w:r>
    </w:p>
    <w:p w14:paraId="62243F65">
      <w:pPr>
        <w:widowControl/>
        <w:numPr>
          <w:ilvl w:val="0"/>
          <w:numId w:val="0"/>
        </w:numPr>
        <w:spacing w:line="360" w:lineRule="auto"/>
        <w:ind w:firstLine="480" w:firstLineChars="200"/>
        <w:jc w:val="both"/>
        <w:rPr>
          <w:rFonts w:hint="eastAsia" w:ascii="宋体" w:hAnsi="宋体" w:eastAsia="宋体" w:cs="宋体"/>
          <w:color w:val="auto"/>
          <w:sz w:val="24"/>
          <w:highlight w:val="none"/>
        </w:rPr>
      </w:pPr>
      <w:r>
        <w:rPr>
          <w:rFonts w:hint="eastAsia" w:cs="宋体"/>
          <w:color w:val="auto"/>
          <w:sz w:val="24"/>
          <w:highlight w:val="none"/>
          <w:lang w:val="en-US" w:eastAsia="zh-CN"/>
        </w:rPr>
        <w:t>1.</w:t>
      </w:r>
      <w:r>
        <w:rPr>
          <w:rFonts w:hint="eastAsia" w:ascii="宋体" w:hAnsi="宋体" w:eastAsia="宋体" w:cs="宋体"/>
          <w:color w:val="auto"/>
          <w:sz w:val="24"/>
          <w:highlight w:val="none"/>
        </w:rPr>
        <w:t>中标人须按照有关规定，制定完善的安全管理制度并采取严格的安全防护措施，因中标人自身原因造成的财产损失和伤亡事故由中标人承担并负相应的法律责任。</w:t>
      </w:r>
    </w:p>
    <w:p w14:paraId="2308B94E">
      <w:pPr>
        <w:widowControl/>
        <w:numPr>
          <w:ilvl w:val="0"/>
          <w:numId w:val="0"/>
        </w:numPr>
        <w:spacing w:line="360" w:lineRule="auto"/>
        <w:ind w:firstLine="480" w:firstLineChars="200"/>
        <w:jc w:val="both"/>
        <w:rPr>
          <w:rFonts w:hint="eastAsia" w:ascii="宋体" w:hAnsi="宋体" w:eastAsia="宋体" w:cs="宋体"/>
          <w:color w:val="auto"/>
          <w:sz w:val="24"/>
          <w:highlight w:val="none"/>
        </w:rPr>
      </w:pPr>
      <w:r>
        <w:rPr>
          <w:rFonts w:hint="eastAsia" w:cs="宋体"/>
          <w:color w:val="auto"/>
          <w:sz w:val="24"/>
          <w:highlight w:val="none"/>
          <w:lang w:eastAsia="zh-CN"/>
        </w:rPr>
        <w:t>2</w:t>
      </w:r>
      <w:r>
        <w:rPr>
          <w:rFonts w:hint="eastAsia" w:cs="宋体"/>
          <w:color w:val="auto"/>
          <w:sz w:val="24"/>
          <w:highlight w:val="none"/>
          <w:lang w:val="en-US" w:eastAsia="zh-CN"/>
        </w:rPr>
        <w:t>.</w:t>
      </w:r>
      <w:r>
        <w:rPr>
          <w:rFonts w:hint="eastAsia" w:ascii="宋体" w:hAnsi="宋体" w:eastAsia="宋体" w:cs="宋体"/>
          <w:color w:val="auto"/>
          <w:sz w:val="24"/>
          <w:highlight w:val="none"/>
        </w:rPr>
        <w:t>中标人指派的本项目服务人员须身体健康；</w:t>
      </w:r>
      <w:r>
        <w:rPr>
          <w:rFonts w:hint="eastAsia" w:cs="宋体"/>
          <w:b w:val="0"/>
          <w:bCs w:val="0"/>
          <w:color w:val="auto"/>
          <w:sz w:val="24"/>
          <w:highlight w:val="none"/>
          <w:lang w:eastAsia="zh-CN"/>
        </w:rPr>
        <w:t>若为联合体投标的，项目负责人需由牵头单位拟派。</w:t>
      </w:r>
      <w:r>
        <w:rPr>
          <w:rFonts w:hint="eastAsia" w:ascii="宋体" w:hAnsi="宋体" w:eastAsia="宋体" w:cs="宋体"/>
          <w:color w:val="auto"/>
          <w:sz w:val="24"/>
          <w:highlight w:val="none"/>
        </w:rPr>
        <w:t xml:space="preserve">中标人全面负责本单位的安全生产工作，须自行做好员工的安全培训和教育，保证服务人员具备必要的安全知识，熟悉有关的安全生产规章制度和安全操作规程，掌握本岗位的安全操作技能，了解事故应急处理措施，知悉自身在安全生产方面的权利和义务；中标人指派的本项目服务人员，发生交通事故、安全事故、意外事故及其他情况，均与采购人无关，一切经济损失和各项费用均由中标人自理，采购人不承担任何法律责任和费用。 </w:t>
      </w:r>
    </w:p>
    <w:p w14:paraId="6DBBFABA">
      <w:pPr>
        <w:widowControl/>
        <w:numPr>
          <w:ilvl w:val="0"/>
          <w:numId w:val="0"/>
        </w:numPr>
        <w:spacing w:line="360" w:lineRule="auto"/>
        <w:ind w:firstLine="480" w:firstLineChars="200"/>
        <w:jc w:val="both"/>
        <w:rPr>
          <w:rFonts w:hint="eastAsia" w:ascii="仿宋" w:hAnsi="仿宋" w:eastAsia="仿宋" w:cs="仿宋"/>
          <w:color w:val="auto"/>
          <w:sz w:val="24"/>
          <w:highlight w:val="none"/>
        </w:rPr>
      </w:pPr>
      <w:r>
        <w:rPr>
          <w:rFonts w:hint="eastAsia" w:ascii="宋体" w:hAnsi="宋体" w:eastAsia="宋体" w:cs="宋体"/>
          <w:color w:val="auto"/>
          <w:sz w:val="24"/>
          <w:highlight w:val="none"/>
        </w:rPr>
        <w:t>（2）对本项目服务所涉系统的相关数据、技术和商业机密保守秘密，中标人在服务过程中，必须确保采购人的信息安全，不得擅自删除、转移采购人系统中的数据；中标人对服务内容负有保密义务，未经采购人书面许可，中标人不得将其所获得的数据和资料泄露、发布、复制或以其他形式披露给任何第三方。即使向履行本合同有关的人员提供，也应注意保密并限于履行合同的必需范围。</w:t>
      </w:r>
    </w:p>
    <w:p w14:paraId="6A63BC82">
      <w:pPr>
        <w:widowControl/>
        <w:snapToGrid w:val="0"/>
        <w:spacing w:line="440" w:lineRule="exact"/>
        <w:ind w:firstLine="482" w:firstLineChars="200"/>
        <w:rPr>
          <w:rFonts w:hint="eastAsia" w:ascii="仿宋" w:hAnsi="仿宋" w:eastAsia="仿宋" w:cs="仿宋"/>
          <w:b/>
          <w:bCs/>
          <w:color w:val="auto"/>
          <w:sz w:val="24"/>
          <w:highlight w:val="none"/>
        </w:rPr>
      </w:pPr>
    </w:p>
    <w:p w14:paraId="079A1ED7">
      <w:pPr>
        <w:pStyle w:val="3"/>
        <w:rPr>
          <w:rFonts w:hint="eastAsia" w:ascii="仿宋" w:hAnsi="仿宋" w:eastAsia="仿宋" w:cs="仿宋"/>
          <w:b/>
          <w:bCs/>
          <w:color w:val="auto"/>
          <w:sz w:val="24"/>
          <w:highlight w:val="none"/>
        </w:rPr>
      </w:pPr>
    </w:p>
    <w:p w14:paraId="2D9C2C81">
      <w:pPr>
        <w:pStyle w:val="3"/>
        <w:rPr>
          <w:rFonts w:hint="eastAsia" w:ascii="仿宋" w:hAnsi="仿宋" w:eastAsia="仿宋" w:cs="仿宋"/>
          <w:b/>
          <w:bCs/>
          <w:color w:val="auto"/>
          <w:sz w:val="24"/>
          <w:highlight w:val="none"/>
        </w:rPr>
      </w:pPr>
    </w:p>
    <w:p w14:paraId="71ADE251">
      <w:pPr>
        <w:pStyle w:val="3"/>
        <w:rPr>
          <w:rFonts w:hint="eastAsia" w:ascii="仿宋" w:hAnsi="仿宋" w:eastAsia="仿宋" w:cs="仿宋"/>
          <w:b/>
          <w:bCs/>
          <w:color w:val="auto"/>
          <w:sz w:val="24"/>
          <w:highlight w:val="none"/>
        </w:rPr>
      </w:pPr>
    </w:p>
    <w:p w14:paraId="5DA166EC">
      <w:pPr>
        <w:pStyle w:val="3"/>
        <w:rPr>
          <w:rFonts w:hint="eastAsia" w:ascii="仿宋" w:hAnsi="仿宋" w:eastAsia="仿宋" w:cs="仿宋"/>
          <w:b/>
          <w:bCs/>
          <w:color w:val="auto"/>
          <w:sz w:val="24"/>
          <w:highlight w:val="none"/>
        </w:rPr>
      </w:pPr>
    </w:p>
    <w:p w14:paraId="272AD69F">
      <w:pPr>
        <w:pStyle w:val="3"/>
        <w:rPr>
          <w:rFonts w:hint="eastAsia" w:ascii="仿宋" w:hAnsi="仿宋" w:eastAsia="仿宋" w:cs="仿宋"/>
          <w:b/>
          <w:bCs/>
          <w:color w:val="auto"/>
          <w:sz w:val="24"/>
          <w:highlight w:val="none"/>
        </w:rPr>
      </w:pPr>
    </w:p>
    <w:p w14:paraId="3FA60463">
      <w:pPr>
        <w:pStyle w:val="3"/>
        <w:rPr>
          <w:rFonts w:hint="eastAsia" w:ascii="仿宋" w:hAnsi="仿宋" w:eastAsia="仿宋" w:cs="仿宋"/>
          <w:b/>
          <w:bCs/>
          <w:color w:val="auto"/>
          <w:sz w:val="24"/>
          <w:highlight w:val="none"/>
        </w:rPr>
      </w:pPr>
    </w:p>
    <w:p w14:paraId="5AF58E9A">
      <w:pPr>
        <w:pStyle w:val="3"/>
        <w:rPr>
          <w:rFonts w:hint="eastAsia" w:ascii="仿宋" w:hAnsi="仿宋" w:eastAsia="仿宋" w:cs="仿宋"/>
          <w:b/>
          <w:bCs/>
          <w:color w:val="auto"/>
          <w:sz w:val="24"/>
          <w:highlight w:val="none"/>
        </w:rPr>
      </w:pPr>
    </w:p>
    <w:p w14:paraId="3FD1E3DA">
      <w:pPr>
        <w:pStyle w:val="3"/>
        <w:rPr>
          <w:rFonts w:hint="eastAsia" w:ascii="仿宋" w:hAnsi="仿宋" w:eastAsia="仿宋" w:cs="仿宋"/>
          <w:b/>
          <w:bCs/>
          <w:color w:val="auto"/>
          <w:sz w:val="24"/>
          <w:highlight w:val="none"/>
        </w:rPr>
      </w:pPr>
    </w:p>
    <w:p w14:paraId="7D81740E">
      <w:pPr>
        <w:pStyle w:val="3"/>
        <w:rPr>
          <w:rFonts w:hint="eastAsia" w:ascii="仿宋" w:hAnsi="仿宋" w:eastAsia="仿宋" w:cs="仿宋"/>
          <w:b/>
          <w:bCs/>
          <w:color w:val="auto"/>
          <w:sz w:val="24"/>
          <w:highlight w:val="none"/>
        </w:rPr>
      </w:pPr>
    </w:p>
    <w:p w14:paraId="21855B15">
      <w:pPr>
        <w:pStyle w:val="5"/>
        <w:ind w:firstLine="0" w:firstLineChars="0"/>
        <w:rPr>
          <w:rFonts w:hint="eastAsia" w:ascii="宋体" w:hAnsi="宋体" w:cs="宋体"/>
          <w:b/>
          <w:sz w:val="24"/>
          <w:highlight w:val="none"/>
        </w:rPr>
      </w:pPr>
      <w:r>
        <w:rPr>
          <w:rFonts w:hint="eastAsia" w:ascii="宋体" w:hAnsi="宋体" w:cs="宋体"/>
          <w:sz w:val="36"/>
          <w:szCs w:val="36"/>
          <w:highlight w:val="none"/>
        </w:rPr>
        <w:t>第四部分   评标办法</w:t>
      </w:r>
    </w:p>
    <w:p w14:paraId="456B8E96">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1、评标办法前附表</w:t>
      </w:r>
    </w:p>
    <w:p w14:paraId="12A2B7B8">
      <w:pPr>
        <w:snapToGrid w:val="0"/>
        <w:spacing w:line="360" w:lineRule="auto"/>
        <w:ind w:firstLine="482" w:firstLineChars="200"/>
        <w:jc w:val="left"/>
        <w:rPr>
          <w:rFonts w:hint="eastAsia" w:ascii="宋体" w:hAnsi="宋体" w:cs="宋体"/>
          <w:sz w:val="24"/>
          <w:highlight w:val="none"/>
        </w:rPr>
      </w:pPr>
      <w:r>
        <w:rPr>
          <w:rFonts w:hint="eastAsia" w:ascii="宋体" w:hAnsi="宋体" w:cs="宋体"/>
          <w:b/>
          <w:sz w:val="24"/>
          <w:highlight w:val="none"/>
        </w:rPr>
        <w:t>本次评标采用综合评分法，总分为100分。</w:t>
      </w:r>
      <w:r>
        <w:rPr>
          <w:rFonts w:hint="eastAsia" w:ascii="宋体" w:hAnsi="宋体" w:cs="宋体"/>
          <w:sz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4CD5E4CB">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各投标人的综合得分为：投标价格得分+商务技术得分。</w:t>
      </w:r>
    </w:p>
    <w:tbl>
      <w:tblPr>
        <w:tblStyle w:val="63"/>
        <w:tblW w:w="10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985"/>
        <w:gridCol w:w="602"/>
        <w:gridCol w:w="1012"/>
        <w:gridCol w:w="1359"/>
      </w:tblGrid>
      <w:tr w14:paraId="696C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522" w:type="dxa"/>
            <w:vAlign w:val="center"/>
          </w:tcPr>
          <w:p w14:paraId="46A03796">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序号</w:t>
            </w:r>
          </w:p>
        </w:tc>
        <w:tc>
          <w:tcPr>
            <w:tcW w:w="6985" w:type="dxa"/>
            <w:vAlign w:val="center"/>
          </w:tcPr>
          <w:p w14:paraId="64A90EF7">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评分内容和标准</w:t>
            </w:r>
          </w:p>
        </w:tc>
        <w:tc>
          <w:tcPr>
            <w:tcW w:w="602" w:type="dxa"/>
            <w:vAlign w:val="center"/>
          </w:tcPr>
          <w:p w14:paraId="412FB7B8">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权重</w:t>
            </w:r>
          </w:p>
        </w:tc>
        <w:tc>
          <w:tcPr>
            <w:tcW w:w="1012" w:type="dxa"/>
            <w:vAlign w:val="center"/>
          </w:tcPr>
          <w:p w14:paraId="18A43071">
            <w:pPr>
              <w:widowControl/>
              <w:wordWrap/>
              <w:adjustRightInd w:val="0"/>
              <w:snapToGrid w:val="0"/>
              <w:spacing w:after="0" w:line="360" w:lineRule="auto"/>
              <w:ind w:left="0" w:firstLine="0" w:firstLineChars="0"/>
              <w:jc w:val="center"/>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主</w:t>
            </w:r>
            <w:r>
              <w:rPr>
                <w:rFonts w:hint="eastAsia" w:ascii="宋体" w:hAnsi="宋体" w:eastAsia="宋体" w:cs="宋体"/>
                <w:b/>
                <w:bCs/>
                <w:color w:val="auto"/>
                <w:highlight w:val="none"/>
                <w:lang w:val="en-US" w:eastAsia="zh-CN"/>
              </w:rPr>
              <w:t>/客观属性</w:t>
            </w:r>
          </w:p>
        </w:tc>
        <w:tc>
          <w:tcPr>
            <w:tcW w:w="1359" w:type="dxa"/>
            <w:vAlign w:val="center"/>
          </w:tcPr>
          <w:p w14:paraId="41BC8D44">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评分</w:t>
            </w:r>
          </w:p>
          <w:p w14:paraId="0A2F313B">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highlight w:val="none"/>
                <w:lang w:eastAsia="zh-CN"/>
              </w:rPr>
              <w:t>内容</w:t>
            </w:r>
          </w:p>
        </w:tc>
      </w:tr>
      <w:tr w14:paraId="5652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Align w:val="center"/>
          </w:tcPr>
          <w:p w14:paraId="4D9045FF">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1</w:t>
            </w:r>
          </w:p>
        </w:tc>
        <w:tc>
          <w:tcPr>
            <w:tcW w:w="6985" w:type="dxa"/>
            <w:vAlign w:val="center"/>
          </w:tcPr>
          <w:p w14:paraId="454D92B5">
            <w:pPr>
              <w:widowControl/>
              <w:adjustRightInd w:val="0"/>
              <w:spacing w:line="360" w:lineRule="auto"/>
              <w:jc w:val="left"/>
              <w:rPr>
                <w:rFonts w:ascii="宋体" w:hAnsi="宋体" w:cs="宋体"/>
              </w:rPr>
            </w:pPr>
            <w:r>
              <w:rPr>
                <w:rFonts w:hint="eastAsia" w:ascii="宋体" w:hAnsi="宋体" w:cs="宋体"/>
              </w:rPr>
              <w:t>评委根据</w:t>
            </w:r>
            <w:r>
              <w:rPr>
                <w:rFonts w:hint="eastAsia" w:cs="宋体"/>
                <w:lang w:val="en-US" w:eastAsia="zh-CN"/>
              </w:rPr>
              <w:t>投标</w:t>
            </w:r>
            <w:r>
              <w:rPr>
                <w:rFonts w:hint="eastAsia" w:ascii="宋体" w:hAnsi="宋体" w:cs="宋体"/>
              </w:rPr>
              <w:t>文件对采购文件</w:t>
            </w:r>
            <w:r>
              <w:rPr>
                <w:rFonts w:hint="eastAsia" w:ascii="宋体" w:hAnsi="宋体" w:cs="宋体"/>
                <w:lang w:eastAsia="zh-CN"/>
              </w:rPr>
              <w:t>第三章</w:t>
            </w:r>
            <w:r>
              <w:rPr>
                <w:rFonts w:hint="eastAsia" w:ascii="宋体" w:hAnsi="宋体" w:cs="宋体"/>
              </w:rPr>
              <w:t>“</w:t>
            </w:r>
            <w:r>
              <w:rPr>
                <w:rFonts w:hint="eastAsia" w:ascii="宋体" w:hAnsi="宋体" w:cs="宋体"/>
                <w:lang w:eastAsia="zh-CN"/>
              </w:rPr>
              <w:t>采购需求</w:t>
            </w:r>
            <w:r>
              <w:rPr>
                <w:rFonts w:hint="eastAsia" w:ascii="宋体" w:hAnsi="宋体" w:cs="宋体"/>
              </w:rPr>
              <w:t>”的响应程度赋分：所投</w:t>
            </w:r>
            <w:r>
              <w:rPr>
                <w:rFonts w:hint="eastAsia" w:ascii="宋体" w:hAnsi="宋体" w:cs="宋体"/>
                <w:lang w:eastAsia="zh-CN"/>
              </w:rPr>
              <w:t>设备</w:t>
            </w:r>
            <w:r>
              <w:rPr>
                <w:rFonts w:hint="eastAsia" w:ascii="宋体" w:hAnsi="宋体" w:cs="宋体"/>
              </w:rPr>
              <w:t>均符合招标文件明确指标参数或明显优于招标文件要求的得</w:t>
            </w:r>
            <w:r>
              <w:rPr>
                <w:rFonts w:hint="eastAsia" w:cs="宋体"/>
                <w:lang w:val="en-US" w:eastAsia="zh-CN"/>
              </w:rPr>
              <w:t>27</w:t>
            </w:r>
            <w:r>
              <w:rPr>
                <w:rFonts w:hint="eastAsia" w:ascii="宋体" w:hAnsi="宋体" w:cs="宋体"/>
              </w:rPr>
              <w:t>分；</w:t>
            </w:r>
          </w:p>
          <w:p w14:paraId="0A03043F">
            <w:pPr>
              <w:widowControl/>
              <w:adjustRightInd w:val="0"/>
              <w:spacing w:line="360" w:lineRule="auto"/>
              <w:jc w:val="left"/>
              <w:rPr>
                <w:rFonts w:ascii="宋体" w:hAnsi="宋体" w:cs="宋体"/>
              </w:rPr>
            </w:pPr>
            <w:r>
              <w:rPr>
                <w:rFonts w:hint="eastAsia" w:ascii="宋体" w:hAnsi="宋体" w:cs="宋体"/>
              </w:rPr>
              <w:t>对标注“★”的指标参数属负偏离或缺漏项的每项扣</w:t>
            </w:r>
            <w:r>
              <w:rPr>
                <w:rFonts w:hint="eastAsia" w:ascii="宋体" w:hAnsi="宋体" w:cs="宋体"/>
                <w:lang w:val="en-US" w:eastAsia="zh-CN"/>
              </w:rPr>
              <w:t>3</w:t>
            </w:r>
            <w:r>
              <w:rPr>
                <w:rFonts w:hint="eastAsia" w:ascii="宋体" w:hAnsi="宋体" w:cs="宋体"/>
              </w:rPr>
              <w:t>分；其他指标参数每项负偏离或缺漏扣1分；扣完为止。</w:t>
            </w:r>
          </w:p>
          <w:p w14:paraId="7EA12933">
            <w:pPr>
              <w:widowControl/>
              <w:rPr>
                <w:rFonts w:hint="eastAsia"/>
              </w:rPr>
            </w:pPr>
            <w:r>
              <w:rPr>
                <w:rFonts w:hint="eastAsia" w:ascii="宋体" w:hAnsi="宋体" w:cs="宋体"/>
                <w:b/>
              </w:rPr>
              <w:t>【建议在投标文件中清晰标识出（红线框出）并索引各项技术参数偏离情况，便于专家评审。】</w:t>
            </w:r>
          </w:p>
        </w:tc>
        <w:tc>
          <w:tcPr>
            <w:tcW w:w="602" w:type="dxa"/>
            <w:vAlign w:val="center"/>
          </w:tcPr>
          <w:p w14:paraId="64CBC7D9">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27</w:t>
            </w:r>
          </w:p>
        </w:tc>
        <w:tc>
          <w:tcPr>
            <w:tcW w:w="1012" w:type="dxa"/>
            <w:vAlign w:val="center"/>
          </w:tcPr>
          <w:p w14:paraId="3D465086">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highlight w:val="none"/>
                <w:lang w:eastAsia="zh-CN"/>
              </w:rPr>
            </w:pPr>
            <w:r>
              <w:rPr>
                <w:rFonts w:hint="eastAsia" w:cs="宋体"/>
                <w:b w:val="0"/>
                <w:bCs w:val="0"/>
                <w:color w:val="auto"/>
                <w:highlight w:val="none"/>
                <w:lang w:eastAsia="zh-CN"/>
              </w:rPr>
              <w:t>客观分</w:t>
            </w:r>
          </w:p>
        </w:tc>
        <w:tc>
          <w:tcPr>
            <w:tcW w:w="1359" w:type="dxa"/>
            <w:vAlign w:val="center"/>
          </w:tcPr>
          <w:p w14:paraId="1886F723">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color w:val="auto"/>
                <w:sz w:val="24"/>
                <w:highlight w:val="none"/>
              </w:rPr>
              <w:t>技术指标</w:t>
            </w:r>
          </w:p>
        </w:tc>
      </w:tr>
      <w:tr w14:paraId="1FCB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Align w:val="center"/>
          </w:tcPr>
          <w:p w14:paraId="7E95CD35">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2</w:t>
            </w:r>
          </w:p>
        </w:tc>
        <w:tc>
          <w:tcPr>
            <w:tcW w:w="6985" w:type="dxa"/>
            <w:vAlign w:val="center"/>
          </w:tcPr>
          <w:p w14:paraId="14D8F0C7">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投标人针对本项目的整体认识、总体目标、管控措施等方面开展整体方案设计。方案应符合本地当前环境质量现状、污染特征和本地化实际情况。</w:t>
            </w:r>
            <w:r>
              <w:rPr>
                <w:rFonts w:hint="eastAsia" w:ascii="宋体" w:hAnsi="宋体" w:eastAsia="宋体" w:cs="宋体"/>
                <w:color w:val="auto"/>
                <w:sz w:val="24"/>
                <w:highlight w:val="none"/>
                <w:lang w:eastAsia="zh-CN"/>
              </w:rPr>
              <w:t>根据其内容进行打分。</w:t>
            </w:r>
          </w:p>
          <w:p w14:paraId="66138326">
            <w:pPr>
              <w:widowControl/>
              <w:wordWrap/>
              <w:adjustRightInd w:val="0"/>
              <w:snapToGrid w:val="0"/>
              <w:spacing w:after="0" w:line="360" w:lineRule="auto"/>
              <w:ind w:left="0" w:firstLine="0" w:firstLineChars="0"/>
              <w:jc w:val="left"/>
              <w:textAlignment w:val="auto"/>
              <w:rPr>
                <w:rFonts w:hint="eastAsia" w:ascii="宋体" w:hAnsi="宋体" w:eastAsia="宋体" w:cs="宋体"/>
                <w:b/>
                <w:bCs/>
                <w:color w:val="auto"/>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分；方案内容存在欠缺或与项目匹配度一般的得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分；方案内容缺失严重或与项目匹配度较低的得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602" w:type="dxa"/>
            <w:vAlign w:val="center"/>
          </w:tcPr>
          <w:p w14:paraId="36B90D7A">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4</w:t>
            </w:r>
          </w:p>
        </w:tc>
        <w:tc>
          <w:tcPr>
            <w:tcW w:w="1012" w:type="dxa"/>
            <w:vAlign w:val="center"/>
          </w:tcPr>
          <w:p w14:paraId="5C99C7DA">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highlight w:val="none"/>
                <w:lang w:eastAsia="zh-CN"/>
              </w:rPr>
            </w:pPr>
            <w:r>
              <w:rPr>
                <w:rFonts w:hint="eastAsia" w:cs="宋体"/>
                <w:b w:val="0"/>
                <w:bCs w:val="0"/>
                <w:color w:val="auto"/>
                <w:highlight w:val="none"/>
                <w:lang w:eastAsia="zh-CN"/>
              </w:rPr>
              <w:t>主观分</w:t>
            </w:r>
          </w:p>
        </w:tc>
        <w:tc>
          <w:tcPr>
            <w:tcW w:w="1359" w:type="dxa"/>
            <w:vAlign w:val="center"/>
          </w:tcPr>
          <w:p w14:paraId="292E8AFC">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color w:val="auto"/>
                <w:sz w:val="24"/>
                <w:highlight w:val="none"/>
              </w:rPr>
              <w:t>项目需求理解</w:t>
            </w:r>
          </w:p>
        </w:tc>
      </w:tr>
      <w:tr w14:paraId="302B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Align w:val="center"/>
          </w:tcPr>
          <w:p w14:paraId="3B624CA2">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3</w:t>
            </w:r>
          </w:p>
        </w:tc>
        <w:tc>
          <w:tcPr>
            <w:tcW w:w="6985" w:type="dxa"/>
            <w:vAlign w:val="center"/>
          </w:tcPr>
          <w:p w14:paraId="0270C451">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针对项目实施过程中的重点和难点进行分析，</w:t>
            </w:r>
            <w:r>
              <w:rPr>
                <w:rFonts w:hint="eastAsia" w:ascii="宋体" w:hAnsi="宋体" w:eastAsia="宋体" w:cs="宋体"/>
                <w:color w:val="auto"/>
                <w:sz w:val="24"/>
                <w:highlight w:val="none"/>
                <w:lang w:eastAsia="zh-CN"/>
              </w:rPr>
              <w:t>根据</w:t>
            </w:r>
            <w:r>
              <w:rPr>
                <w:rFonts w:hint="eastAsia" w:ascii="宋体" w:hAnsi="宋体" w:eastAsia="宋体" w:cs="宋体"/>
                <w:color w:val="auto"/>
                <w:sz w:val="24"/>
                <w:lang w:val="zh-TW" w:eastAsia="zh-CN"/>
              </w:rPr>
              <w:t>提出的解决问题的对策与方案建议进行打分</w:t>
            </w:r>
            <w:r>
              <w:rPr>
                <w:rFonts w:hint="eastAsia" w:ascii="宋体" w:hAnsi="宋体" w:cs="宋体"/>
                <w:b w:val="0"/>
                <w:bCs w:val="0"/>
                <w:color w:val="auto"/>
                <w:sz w:val="24"/>
                <w:lang w:eastAsia="zh-CN"/>
              </w:rPr>
              <w:t>。</w:t>
            </w:r>
          </w:p>
          <w:p w14:paraId="7479D9BF">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注：</w:t>
            </w:r>
            <w:r>
              <w:rPr>
                <w:rFonts w:hint="eastAsia" w:ascii="宋体" w:hAnsi="宋体" w:cs="宋体"/>
                <w:sz w:val="24"/>
              </w:rPr>
              <w:t>重点难点分析与项目匹配度及应对措施可行性强的得</w:t>
            </w:r>
            <w:r>
              <w:rPr>
                <w:rFonts w:hint="eastAsia" w:cs="宋体"/>
                <w:sz w:val="24"/>
                <w:lang w:val="en-US" w:eastAsia="zh-CN"/>
              </w:rPr>
              <w:t>4</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重点难点分析与项目匹配度及应对措施可行性</w:t>
            </w:r>
            <w:r>
              <w:rPr>
                <w:rFonts w:hint="eastAsia" w:cs="宋体"/>
                <w:sz w:val="24"/>
                <w:lang w:eastAsia="zh-CN"/>
              </w:rPr>
              <w:t>较好</w:t>
            </w:r>
            <w:r>
              <w:rPr>
                <w:rFonts w:hint="eastAsia" w:ascii="宋体" w:hAnsi="宋体" w:cs="宋体"/>
                <w:sz w:val="24"/>
              </w:rPr>
              <w:t>的得</w:t>
            </w:r>
            <w:r>
              <w:rPr>
                <w:rFonts w:hint="eastAsia" w:cs="宋体"/>
                <w:sz w:val="24"/>
                <w:lang w:val="en-US" w:eastAsia="zh-CN"/>
              </w:rPr>
              <w:t>2</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重点难点分析与项目匹配度及应对措施可行性</w:t>
            </w:r>
            <w:r>
              <w:rPr>
                <w:rFonts w:hint="eastAsia" w:cs="宋体"/>
                <w:sz w:val="24"/>
                <w:lang w:eastAsia="zh-CN"/>
              </w:rPr>
              <w:t>较差</w:t>
            </w:r>
            <w:r>
              <w:rPr>
                <w:rFonts w:hint="eastAsia" w:ascii="宋体" w:hAnsi="宋体" w:cs="宋体"/>
                <w:sz w:val="24"/>
              </w:rPr>
              <w:t>的得</w:t>
            </w:r>
            <w:r>
              <w:rPr>
                <w:rFonts w:hint="eastAsia" w:cs="宋体"/>
                <w:sz w:val="24"/>
                <w:lang w:val="en-US" w:eastAsia="zh-CN"/>
              </w:rPr>
              <w:t>1</w:t>
            </w:r>
            <w:r>
              <w:rPr>
                <w:rFonts w:hint="eastAsia" w:ascii="宋体" w:hAnsi="宋体" w:cs="宋体"/>
                <w:sz w:val="24"/>
              </w:rPr>
              <w:t>分</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sz w:val="24"/>
                <w:lang w:val="en-US" w:eastAsia="zh-CN"/>
              </w:rPr>
              <w:t>完全不符或未提供的不得分。</w:t>
            </w:r>
          </w:p>
        </w:tc>
        <w:tc>
          <w:tcPr>
            <w:tcW w:w="602" w:type="dxa"/>
            <w:vAlign w:val="center"/>
          </w:tcPr>
          <w:p w14:paraId="17B557F6">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val="en-US" w:eastAsia="zh-CN"/>
              </w:rPr>
              <w:t>4</w:t>
            </w:r>
          </w:p>
        </w:tc>
        <w:tc>
          <w:tcPr>
            <w:tcW w:w="1012" w:type="dxa"/>
            <w:vAlign w:val="center"/>
          </w:tcPr>
          <w:p w14:paraId="6CE40641">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eastAsia="zh-CN"/>
              </w:rPr>
              <w:t>主观分</w:t>
            </w:r>
          </w:p>
        </w:tc>
        <w:tc>
          <w:tcPr>
            <w:tcW w:w="1359" w:type="dxa"/>
            <w:vAlign w:val="center"/>
          </w:tcPr>
          <w:p w14:paraId="4157B867">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sz w:val="24"/>
                <w:lang w:val="zh-TW" w:eastAsia="zh-CN"/>
              </w:rPr>
              <w:t>重点难点分析</w:t>
            </w:r>
          </w:p>
        </w:tc>
      </w:tr>
      <w:tr w14:paraId="1AA8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restart"/>
            <w:vAlign w:val="center"/>
          </w:tcPr>
          <w:p w14:paraId="4DC22006">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4</w:t>
            </w:r>
          </w:p>
        </w:tc>
        <w:tc>
          <w:tcPr>
            <w:tcW w:w="6985" w:type="dxa"/>
            <w:vAlign w:val="center"/>
          </w:tcPr>
          <w:p w14:paraId="5775387B">
            <w:pPr>
              <w:pStyle w:val="22"/>
              <w:spacing w:line="300" w:lineRule="auto"/>
              <w:rPr>
                <w:rFonts w:hint="eastAsia" w:ascii="宋体" w:hAnsi="宋体" w:eastAsia="宋体" w:cs="宋体"/>
                <w:color w:val="auto"/>
                <w:sz w:val="24"/>
                <w:highlight w:val="none"/>
              </w:rPr>
            </w:pPr>
            <w:r>
              <w:rPr>
                <w:rFonts w:ascii="宋体" w:hAnsi="宋体" w:eastAsia="宋体" w:cs="宋体"/>
                <w:color w:val="auto"/>
                <w:sz w:val="24"/>
                <w:highlight w:val="none"/>
              </w:rPr>
              <w:t>投标人针对本项目提供内容科学、合理的服务保障机制、服务流程制度、服务内容说明、服务能力支撑等。服务须结合本地实际环境污染防治需要，针对性强，充分体现科学、精准环境治理的要求；对以上需求综合评审。</w:t>
            </w:r>
          </w:p>
          <w:p w14:paraId="5A664CEE">
            <w:pPr>
              <w:pStyle w:val="22"/>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（1）重</w:t>
            </w:r>
            <w:r>
              <w:rPr>
                <w:rFonts w:ascii="宋体" w:hAnsi="宋体" w:eastAsia="宋体" w:cs="宋体"/>
                <w:color w:val="auto"/>
                <w:sz w:val="24"/>
                <w:highlight w:val="none"/>
              </w:rPr>
              <w:t>点区域雨水管网健康排查方案：根据投标人对本项目提供的重点区域雨水管网健康排查方案是否科学、是否全面、是否合理、是否符合余杭区现状</w:t>
            </w:r>
            <w:r>
              <w:rPr>
                <w:rFonts w:hint="eastAsia" w:ascii="宋体" w:hAnsi="宋体" w:eastAsia="宋体" w:cs="宋体"/>
                <w:color w:val="auto"/>
                <w:sz w:val="24"/>
                <w:highlight w:val="none"/>
              </w:rPr>
              <w:t>，对排查点位现场条件是否了解</w:t>
            </w:r>
            <w:r>
              <w:rPr>
                <w:rFonts w:ascii="宋体" w:hAnsi="宋体" w:eastAsia="宋体" w:cs="宋体"/>
                <w:color w:val="auto"/>
                <w:sz w:val="24"/>
                <w:highlight w:val="none"/>
              </w:rPr>
              <w:t>等</w:t>
            </w:r>
            <w:r>
              <w:rPr>
                <w:rFonts w:hint="eastAsia" w:ascii="宋体" w:hAnsi="宋体" w:eastAsia="宋体" w:cs="宋体"/>
                <w:color w:val="auto"/>
                <w:sz w:val="24"/>
                <w:highlight w:val="none"/>
                <w:lang w:eastAsia="zh-CN"/>
              </w:rPr>
              <w:t>，根据其内容进行打分。</w:t>
            </w:r>
          </w:p>
          <w:p w14:paraId="53314B5E">
            <w:pPr>
              <w:pStyle w:val="22"/>
              <w:spacing w:line="360" w:lineRule="auto"/>
              <w:rPr>
                <w:rFonts w:hint="eastAsia" w:ascii="宋体" w:hAnsi="宋体" w:eastAsia="宋体" w:cs="宋体"/>
                <w:b/>
                <w:bCs/>
                <w:color w:val="auto"/>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分；方案内容存在欠缺或与项目匹配度一般的得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分；方案内容缺失严重或与项目匹配度较低的得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602" w:type="dxa"/>
            <w:vAlign w:val="center"/>
          </w:tcPr>
          <w:p w14:paraId="47B8681A">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val="en-US" w:eastAsia="zh-CN"/>
              </w:rPr>
              <w:t>4</w:t>
            </w:r>
          </w:p>
        </w:tc>
        <w:tc>
          <w:tcPr>
            <w:tcW w:w="1012" w:type="dxa"/>
            <w:vAlign w:val="center"/>
          </w:tcPr>
          <w:p w14:paraId="3B0B8F13">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eastAsia="zh-CN"/>
              </w:rPr>
              <w:t>主观分</w:t>
            </w:r>
          </w:p>
        </w:tc>
        <w:tc>
          <w:tcPr>
            <w:tcW w:w="1359" w:type="dxa"/>
            <w:vMerge w:val="restart"/>
            <w:vAlign w:val="center"/>
          </w:tcPr>
          <w:p w14:paraId="22BC50F1">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sz w:val="24"/>
                <w:highlight w:val="none"/>
              </w:rPr>
              <w:t>项目实施方案</w:t>
            </w:r>
          </w:p>
        </w:tc>
      </w:tr>
      <w:tr w14:paraId="396A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continue"/>
            <w:vAlign w:val="center"/>
          </w:tcPr>
          <w:p w14:paraId="1DC31485">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p>
        </w:tc>
        <w:tc>
          <w:tcPr>
            <w:tcW w:w="6985" w:type="dxa"/>
            <w:vAlign w:val="center"/>
          </w:tcPr>
          <w:p w14:paraId="6673548D">
            <w:pPr>
              <w:pStyle w:val="22"/>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ascii="宋体" w:hAnsi="宋体" w:eastAsia="宋体" w:cs="宋体"/>
                <w:color w:val="auto"/>
                <w:sz w:val="24"/>
                <w:highlight w:val="none"/>
              </w:rPr>
              <w:t>气溶胶（颗粒物）激光雷达扫描工作实施方案：根据投标人对本项目提供的气溶胶（颗粒物）激光雷达感知系统点位选址、设施安装、运行管理方案是否科学、是否全面、是否合理等</w:t>
            </w:r>
            <w:r>
              <w:rPr>
                <w:rFonts w:hint="eastAsia" w:ascii="宋体" w:hAnsi="宋体" w:eastAsia="宋体" w:cs="宋体"/>
                <w:color w:val="auto"/>
                <w:sz w:val="24"/>
                <w:highlight w:val="none"/>
                <w:lang w:eastAsia="zh-CN"/>
              </w:rPr>
              <w:t>，根据其内容进行打分。</w:t>
            </w:r>
          </w:p>
          <w:p w14:paraId="6C99871C">
            <w:pPr>
              <w:pStyle w:val="22"/>
              <w:spacing w:line="360" w:lineRule="auto"/>
              <w:rPr>
                <w:rFonts w:hint="eastAsia" w:ascii="宋体" w:hAnsi="宋体" w:eastAsia="宋体" w:cs="宋体"/>
                <w:b/>
                <w:bCs/>
                <w:color w:val="auto"/>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分；方案内容存在欠缺或与项目匹配度一般的得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分；方案内容缺失严重或与项目匹配度较低的得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602" w:type="dxa"/>
            <w:vAlign w:val="center"/>
          </w:tcPr>
          <w:p w14:paraId="3D9E1E9B">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val="en-US" w:eastAsia="zh-CN"/>
              </w:rPr>
              <w:t>4</w:t>
            </w:r>
          </w:p>
        </w:tc>
        <w:tc>
          <w:tcPr>
            <w:tcW w:w="1012" w:type="dxa"/>
            <w:vAlign w:val="center"/>
          </w:tcPr>
          <w:p w14:paraId="325E3A9D">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eastAsia="zh-CN"/>
              </w:rPr>
              <w:t>主观分</w:t>
            </w:r>
          </w:p>
        </w:tc>
        <w:tc>
          <w:tcPr>
            <w:tcW w:w="1359" w:type="dxa"/>
            <w:vMerge w:val="continue"/>
            <w:vAlign w:val="center"/>
          </w:tcPr>
          <w:p w14:paraId="253A8D5E">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p>
        </w:tc>
      </w:tr>
      <w:tr w14:paraId="54B3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continue"/>
            <w:vAlign w:val="center"/>
          </w:tcPr>
          <w:p w14:paraId="1B25E592">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p>
        </w:tc>
        <w:tc>
          <w:tcPr>
            <w:tcW w:w="6985" w:type="dxa"/>
            <w:vAlign w:val="center"/>
          </w:tcPr>
          <w:p w14:paraId="5A127126">
            <w:pPr>
              <w:pStyle w:val="22"/>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ascii="宋体" w:hAnsi="宋体" w:eastAsia="宋体" w:cs="宋体"/>
                <w:color w:val="auto"/>
                <w:sz w:val="24"/>
                <w:highlight w:val="none"/>
              </w:rPr>
              <w:t>空气质量走航监测方案：根据投标人对本项目提供的空气质量走航监测方案（包括摸底调查方案、走航监测方案）是否科学、是否全面、是否合理</w:t>
            </w:r>
            <w:r>
              <w:rPr>
                <w:rFonts w:hint="eastAsia" w:ascii="宋体" w:hAnsi="宋体" w:eastAsia="宋体" w:cs="宋体"/>
                <w:color w:val="auto"/>
                <w:sz w:val="24"/>
                <w:highlight w:val="none"/>
              </w:rPr>
              <w:t>，对主要涉气污染源是否了解</w:t>
            </w:r>
            <w:r>
              <w:rPr>
                <w:rFonts w:ascii="宋体" w:hAnsi="宋体" w:eastAsia="宋体" w:cs="宋体"/>
                <w:color w:val="auto"/>
                <w:sz w:val="24"/>
                <w:highlight w:val="none"/>
              </w:rPr>
              <w:t>等</w:t>
            </w:r>
            <w:r>
              <w:rPr>
                <w:rFonts w:hint="eastAsia" w:ascii="宋体" w:hAnsi="宋体" w:eastAsia="宋体" w:cs="宋体"/>
                <w:color w:val="auto"/>
                <w:sz w:val="24"/>
                <w:highlight w:val="none"/>
                <w:lang w:eastAsia="zh-CN"/>
              </w:rPr>
              <w:t>，根据其内容进行打分。</w:t>
            </w:r>
          </w:p>
          <w:p w14:paraId="32B3D647">
            <w:pPr>
              <w:pStyle w:val="22"/>
              <w:spacing w:line="360" w:lineRule="auto"/>
              <w:rPr>
                <w:rFonts w:hint="eastAsia" w:ascii="宋体" w:hAnsi="宋体" w:eastAsia="宋体" w:cs="宋体"/>
                <w:b/>
                <w:bCs/>
                <w:color w:val="auto"/>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分；方案内容存在欠缺或与项目匹配度一般的得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分；方案内容缺失严重或与项目匹配度较低的得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602" w:type="dxa"/>
            <w:vAlign w:val="center"/>
          </w:tcPr>
          <w:p w14:paraId="7F8B0AC1">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val="en-US" w:eastAsia="zh-CN"/>
              </w:rPr>
              <w:t>4</w:t>
            </w:r>
          </w:p>
        </w:tc>
        <w:tc>
          <w:tcPr>
            <w:tcW w:w="1012" w:type="dxa"/>
            <w:vAlign w:val="center"/>
          </w:tcPr>
          <w:p w14:paraId="0A6AE946">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eastAsia="zh-CN"/>
              </w:rPr>
              <w:t>主观分</w:t>
            </w:r>
          </w:p>
        </w:tc>
        <w:tc>
          <w:tcPr>
            <w:tcW w:w="1359" w:type="dxa"/>
            <w:vMerge w:val="continue"/>
            <w:vAlign w:val="center"/>
          </w:tcPr>
          <w:p w14:paraId="3297CC31">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p>
        </w:tc>
      </w:tr>
      <w:tr w14:paraId="35B8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continue"/>
            <w:vAlign w:val="center"/>
          </w:tcPr>
          <w:p w14:paraId="527EAFFA">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p>
        </w:tc>
        <w:tc>
          <w:tcPr>
            <w:tcW w:w="6985" w:type="dxa"/>
            <w:vAlign w:val="center"/>
          </w:tcPr>
          <w:p w14:paraId="0210D7AC">
            <w:pPr>
              <w:pStyle w:val="22"/>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ascii="宋体" w:hAnsi="宋体" w:eastAsia="宋体" w:cs="宋体"/>
                <w:color w:val="auto"/>
                <w:sz w:val="24"/>
                <w:highlight w:val="none"/>
              </w:rPr>
              <w:t>VOC气体无人机走航监测方案：根据投标人对本项目提供的VOC气体无人机走航监测方案是否科学、是否全面、是否合理等</w:t>
            </w:r>
            <w:r>
              <w:rPr>
                <w:rFonts w:hint="eastAsia" w:ascii="宋体" w:hAnsi="宋体" w:eastAsia="宋体" w:cs="宋体"/>
                <w:color w:val="auto"/>
                <w:sz w:val="24"/>
                <w:highlight w:val="none"/>
                <w:lang w:eastAsia="zh-CN"/>
              </w:rPr>
              <w:t>，根据其内容进行打分。</w:t>
            </w:r>
          </w:p>
          <w:p w14:paraId="7AB44875">
            <w:pPr>
              <w:widowControl/>
              <w:wordWrap/>
              <w:adjustRightInd w:val="0"/>
              <w:snapToGrid w:val="0"/>
              <w:spacing w:after="0" w:line="360" w:lineRule="auto"/>
              <w:ind w:left="0" w:firstLine="0" w:firstLineChars="0"/>
              <w:jc w:val="left"/>
              <w:textAlignment w:val="auto"/>
              <w:rPr>
                <w:rFonts w:hint="eastAsia" w:ascii="宋体" w:hAnsi="宋体" w:eastAsia="宋体" w:cs="宋体"/>
                <w:b/>
                <w:bCs/>
                <w:color w:val="auto"/>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分；方案内容存在欠缺或与项目匹配度一般的得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分；方案内容缺失严重或与项目匹配度较低的得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602" w:type="dxa"/>
            <w:vAlign w:val="center"/>
          </w:tcPr>
          <w:p w14:paraId="2E7F4B89">
            <w:pPr>
              <w:widowControl/>
              <w:wordWrap/>
              <w:adjustRightInd w:val="0"/>
              <w:snapToGrid w:val="0"/>
              <w:spacing w:after="0" w:line="360" w:lineRule="auto"/>
              <w:ind w:left="0" w:leftChars="0" w:firstLine="0" w:firstLineChars="0"/>
              <w:jc w:val="center"/>
              <w:textAlignment w:val="auto"/>
              <w:rPr>
                <w:rFonts w:hint="default" w:ascii="宋体" w:hAnsi="宋体" w:eastAsia="宋体" w:cs="宋体"/>
                <w:b/>
                <w:bCs/>
                <w:color w:val="auto"/>
                <w:highlight w:val="none"/>
                <w:lang w:val="en-US" w:eastAsia="zh-CN"/>
              </w:rPr>
            </w:pPr>
            <w:r>
              <w:rPr>
                <w:rFonts w:hint="eastAsia" w:cs="宋体"/>
                <w:b w:val="0"/>
                <w:bCs w:val="0"/>
                <w:color w:val="auto"/>
                <w:highlight w:val="none"/>
                <w:lang w:val="en-US" w:eastAsia="zh-CN"/>
              </w:rPr>
              <w:t>4</w:t>
            </w:r>
          </w:p>
        </w:tc>
        <w:tc>
          <w:tcPr>
            <w:tcW w:w="1012" w:type="dxa"/>
            <w:vAlign w:val="center"/>
          </w:tcPr>
          <w:p w14:paraId="1F545919">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eastAsia="zh-CN"/>
              </w:rPr>
              <w:t>主观分</w:t>
            </w:r>
          </w:p>
        </w:tc>
        <w:tc>
          <w:tcPr>
            <w:tcW w:w="1359" w:type="dxa"/>
            <w:vMerge w:val="continue"/>
            <w:vAlign w:val="center"/>
          </w:tcPr>
          <w:p w14:paraId="0D91C723">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p>
        </w:tc>
      </w:tr>
      <w:tr w14:paraId="2E5C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continue"/>
            <w:vAlign w:val="center"/>
          </w:tcPr>
          <w:p w14:paraId="0398F4BC">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p>
        </w:tc>
        <w:tc>
          <w:tcPr>
            <w:tcW w:w="6985" w:type="dxa"/>
            <w:vAlign w:val="center"/>
          </w:tcPr>
          <w:p w14:paraId="36F622B9">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制定科学的组织实施方式，确保内部校审制度齐全、质量控制措施和管理体系合理、详实；针对项目的工作需求、技术要求结合地区实际，科学、完整地制定进度计划。</w:t>
            </w:r>
          </w:p>
          <w:p w14:paraId="57902E44">
            <w:pPr>
              <w:widowControl/>
              <w:wordWrap/>
              <w:adjustRightInd w:val="0"/>
              <w:snapToGrid w:val="0"/>
              <w:spacing w:after="0"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分；方案内容存在欠缺或与项目匹配度一般的得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分；方案内容缺失严重或与项目匹配度较低的得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602" w:type="dxa"/>
            <w:vAlign w:val="center"/>
          </w:tcPr>
          <w:p w14:paraId="0E9BBE92">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sz w:val="24"/>
                <w:szCs w:val="24"/>
                <w:highlight w:val="none"/>
                <w:lang w:val="en-US" w:eastAsia="zh-CN"/>
              </w:rPr>
              <w:t>4</w:t>
            </w:r>
          </w:p>
        </w:tc>
        <w:tc>
          <w:tcPr>
            <w:tcW w:w="1012" w:type="dxa"/>
            <w:vAlign w:val="center"/>
          </w:tcPr>
          <w:p w14:paraId="481093DF">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主观分</w:t>
            </w:r>
          </w:p>
        </w:tc>
        <w:tc>
          <w:tcPr>
            <w:tcW w:w="1359" w:type="dxa"/>
            <w:vMerge w:val="continue"/>
            <w:vAlign w:val="center"/>
          </w:tcPr>
          <w:p w14:paraId="23C14A60">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p>
        </w:tc>
      </w:tr>
      <w:tr w14:paraId="2307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continue"/>
            <w:vAlign w:val="center"/>
          </w:tcPr>
          <w:p w14:paraId="3EAF5A8F">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p>
        </w:tc>
        <w:tc>
          <w:tcPr>
            <w:tcW w:w="6985" w:type="dxa"/>
            <w:vAlign w:val="center"/>
          </w:tcPr>
          <w:p w14:paraId="40CC8414">
            <w:pPr>
              <w:widowControl w:val="0"/>
              <w:numPr>
                <w:ilvl w:val="0"/>
                <w:numId w:val="0"/>
              </w:numPr>
              <w:wordWrap/>
              <w:adjustRightInd w:val="0"/>
              <w:spacing w:before="0" w:beforeAutospacing="0" w:after="0" w:afterAutospacing="0" w:line="360" w:lineRule="auto"/>
              <w:ind w:left="0" w:leftChars="0" w:right="0" w:firstLine="0" w:firstLineChars="0"/>
              <w:jc w:val="left"/>
              <w:textAlignment w:val="auto"/>
              <w:rPr>
                <w:rFonts w:hint="eastAsia" w:ascii="宋体" w:hAnsi="宋体" w:cs="宋体"/>
                <w:sz w:val="24"/>
                <w:lang w:eastAsia="zh-CN"/>
              </w:rPr>
            </w:pP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6）</w:t>
            </w:r>
            <w:r>
              <w:rPr>
                <w:rFonts w:hint="eastAsia" w:ascii="宋体" w:hAnsi="宋体" w:cs="宋体"/>
                <w:sz w:val="24"/>
              </w:rPr>
              <w:t>供应商针对该项目可能发生的突发事件、危机事件</w:t>
            </w:r>
            <w:r>
              <w:rPr>
                <w:rFonts w:hint="eastAsia" w:ascii="宋体" w:hAnsi="宋体" w:cs="宋体"/>
                <w:sz w:val="24"/>
                <w:lang w:eastAsia="zh-CN"/>
              </w:rPr>
              <w:t>提供相应的</w:t>
            </w:r>
            <w:r>
              <w:rPr>
                <w:rFonts w:hint="eastAsia" w:ascii="宋体" w:hAnsi="宋体" w:cs="宋体"/>
                <w:sz w:val="24"/>
              </w:rPr>
              <w:t>处理方案和防范措施，</w:t>
            </w:r>
            <w:r>
              <w:rPr>
                <w:rFonts w:hint="eastAsia" w:ascii="宋体" w:hAnsi="宋体" w:cs="宋体"/>
                <w:sz w:val="24"/>
                <w:lang w:eastAsia="zh-CN"/>
              </w:rPr>
              <w:t>根据其内容进行打分。</w:t>
            </w:r>
          </w:p>
          <w:p w14:paraId="52BCD98C">
            <w:pPr>
              <w:widowControl/>
              <w:wordWrap/>
              <w:adjustRightInd w:val="0"/>
              <w:snapToGrid w:val="0"/>
              <w:spacing w:after="0" w:line="360" w:lineRule="auto"/>
              <w:ind w:left="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分；方案内容存在欠缺或与项目匹配度一般的得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分；方案内容缺失严重或与项目匹配度较低的得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602" w:type="dxa"/>
            <w:vAlign w:val="center"/>
          </w:tcPr>
          <w:p w14:paraId="0B019736">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sz w:val="24"/>
                <w:szCs w:val="24"/>
                <w:highlight w:val="none"/>
                <w:lang w:val="en-US" w:eastAsia="zh-CN"/>
              </w:rPr>
              <w:t>4</w:t>
            </w:r>
          </w:p>
        </w:tc>
        <w:tc>
          <w:tcPr>
            <w:tcW w:w="1012" w:type="dxa"/>
            <w:vAlign w:val="center"/>
          </w:tcPr>
          <w:p w14:paraId="4895AE27">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主观分</w:t>
            </w:r>
          </w:p>
        </w:tc>
        <w:tc>
          <w:tcPr>
            <w:tcW w:w="1359" w:type="dxa"/>
            <w:vMerge w:val="continue"/>
            <w:vAlign w:val="center"/>
          </w:tcPr>
          <w:p w14:paraId="63D0FC8D">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p>
        </w:tc>
      </w:tr>
      <w:tr w14:paraId="1CA6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restart"/>
            <w:vAlign w:val="center"/>
          </w:tcPr>
          <w:p w14:paraId="757379DF">
            <w:pPr>
              <w:widowControl/>
              <w:wordWrap/>
              <w:adjustRightInd w:val="0"/>
              <w:snapToGrid w:val="0"/>
              <w:spacing w:after="0" w:line="360" w:lineRule="auto"/>
              <w:ind w:left="0" w:firstLine="0" w:firstLineChars="0"/>
              <w:jc w:val="center"/>
              <w:textAlignment w:val="auto"/>
              <w:rPr>
                <w:rFonts w:hint="default" w:ascii="宋体" w:hAnsi="宋体" w:eastAsia="宋体" w:cs="宋体"/>
                <w:b/>
                <w:bCs/>
                <w:color w:val="auto"/>
                <w:highlight w:val="none"/>
                <w:lang w:val="en-US" w:eastAsia="zh-CN"/>
              </w:rPr>
            </w:pPr>
            <w:r>
              <w:rPr>
                <w:rFonts w:hint="eastAsia" w:cs="宋体"/>
                <w:b w:val="0"/>
                <w:bCs w:val="0"/>
                <w:color w:val="auto"/>
                <w:highlight w:val="none"/>
                <w:lang w:val="en-US" w:eastAsia="zh-CN"/>
              </w:rPr>
              <w:t>5</w:t>
            </w:r>
          </w:p>
        </w:tc>
        <w:tc>
          <w:tcPr>
            <w:tcW w:w="6985" w:type="dxa"/>
            <w:vAlign w:val="center"/>
          </w:tcPr>
          <w:p w14:paraId="5CA7660C">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w:t>
            </w:r>
            <w:r>
              <w:rPr>
                <w:rFonts w:hint="eastAsia" w:cs="宋体"/>
                <w:color w:val="auto"/>
                <w:sz w:val="24"/>
                <w:highlight w:val="none"/>
                <w:lang w:val="en-US" w:eastAsia="zh-CN"/>
              </w:rPr>
              <w:t>针对</w:t>
            </w:r>
            <w:r>
              <w:rPr>
                <w:rFonts w:hint="eastAsia" w:ascii="宋体" w:hAnsi="宋体" w:eastAsia="宋体" w:cs="宋体"/>
                <w:color w:val="auto"/>
                <w:sz w:val="24"/>
                <w:highlight w:val="none"/>
              </w:rPr>
              <w:t>项目采购需求中</w:t>
            </w:r>
            <w:r>
              <w:rPr>
                <w:rFonts w:hint="eastAsia" w:cs="宋体"/>
                <w:color w:val="auto"/>
                <w:sz w:val="24"/>
                <w:highlight w:val="none"/>
                <w:lang w:val="en-US" w:eastAsia="zh-CN"/>
              </w:rPr>
              <w:t>气溶胶（颗粒物）激光雷达扫描、空气质量走航监测的技术支撑能力，</w:t>
            </w:r>
            <w:r>
              <w:rPr>
                <w:rFonts w:hint="eastAsia" w:cs="宋体"/>
                <w:b/>
                <w:bCs/>
                <w:color w:val="auto"/>
                <w:sz w:val="24"/>
                <w:highlight w:val="none"/>
                <w:lang w:val="en-US" w:eastAsia="zh-CN"/>
              </w:rPr>
              <w:t>自有（采购）</w:t>
            </w:r>
            <w:r>
              <w:rPr>
                <w:rFonts w:hint="eastAsia" w:ascii="宋体" w:hAnsi="宋体" w:eastAsia="宋体" w:cs="宋体"/>
                <w:b/>
                <w:bCs/>
                <w:color w:val="auto"/>
                <w:sz w:val="24"/>
                <w:highlight w:val="none"/>
                <w:lang w:val="en-US" w:eastAsia="zh-CN"/>
              </w:rPr>
              <w:t>大气气溶胶激光雷达、大气走航监测车</w:t>
            </w:r>
            <w:r>
              <w:rPr>
                <w:rFonts w:hint="eastAsia" w:ascii="宋体" w:hAnsi="宋体" w:eastAsia="宋体" w:cs="宋体"/>
                <w:color w:val="auto"/>
                <w:sz w:val="24"/>
                <w:highlight w:val="none"/>
                <w:lang w:val="en-US" w:eastAsia="zh-CN"/>
              </w:rPr>
              <w:t>的</w:t>
            </w:r>
            <w:r>
              <w:rPr>
                <w:rFonts w:hint="eastAsia" w:cs="宋体"/>
                <w:color w:val="auto"/>
                <w:sz w:val="24"/>
                <w:highlight w:val="none"/>
                <w:lang w:val="en-US" w:eastAsia="zh-CN"/>
              </w:rPr>
              <w:t>，每1种设备得2分</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需提供购买合同及发票复印件证明</w:t>
            </w:r>
            <w:r>
              <w:rPr>
                <w:rFonts w:hint="eastAsia" w:ascii="宋体" w:hAnsi="宋体" w:eastAsia="宋体" w:cs="宋体"/>
                <w:b/>
                <w:bCs/>
                <w:color w:val="auto"/>
                <w:sz w:val="24"/>
                <w:highlight w:val="none"/>
                <w:lang w:val="en-US" w:eastAsia="zh-CN"/>
              </w:rPr>
              <w:t>）</w:t>
            </w:r>
            <w:r>
              <w:rPr>
                <w:rFonts w:hint="eastAsia" w:ascii="宋体" w:hAnsi="宋体" w:eastAsia="宋体" w:cs="宋体"/>
                <w:color w:val="auto"/>
                <w:sz w:val="24"/>
                <w:highlight w:val="none"/>
              </w:rPr>
              <w:t>，承诺中标后提供</w:t>
            </w:r>
            <w:r>
              <w:rPr>
                <w:rFonts w:hint="eastAsia" w:cs="宋体"/>
                <w:color w:val="auto"/>
                <w:sz w:val="24"/>
                <w:highlight w:val="none"/>
                <w:lang w:eastAsia="zh-CN"/>
              </w:rPr>
              <w:t>，</w:t>
            </w:r>
            <w:r>
              <w:rPr>
                <w:rFonts w:hint="eastAsia" w:ascii="宋体" w:hAnsi="宋体" w:eastAsia="宋体" w:cs="宋体"/>
                <w:color w:val="auto"/>
                <w:sz w:val="24"/>
                <w:highlight w:val="none"/>
              </w:rPr>
              <w:t>每</w:t>
            </w:r>
            <w:r>
              <w:rPr>
                <w:rFonts w:hint="eastAsia" w:cs="宋体"/>
                <w:color w:val="auto"/>
                <w:sz w:val="24"/>
                <w:highlight w:val="none"/>
                <w:lang w:val="en-US" w:eastAsia="zh-CN"/>
              </w:rPr>
              <w:t>1</w:t>
            </w:r>
            <w:r>
              <w:rPr>
                <w:rFonts w:hint="eastAsia" w:ascii="宋体" w:hAnsi="宋体" w:eastAsia="宋体" w:cs="宋体"/>
                <w:color w:val="auto"/>
                <w:sz w:val="24"/>
                <w:highlight w:val="none"/>
              </w:rPr>
              <w:t>种设备得</w:t>
            </w:r>
            <w:r>
              <w:rPr>
                <w:rFonts w:hint="eastAsia"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b/>
                <w:bCs/>
                <w:color w:val="auto"/>
                <w:sz w:val="24"/>
                <w:highlight w:val="none"/>
                <w:lang w:eastAsia="zh-CN"/>
              </w:rPr>
              <w:t>（需提供承诺书</w:t>
            </w:r>
            <w:r>
              <w:rPr>
                <w:rFonts w:hint="eastAsia" w:cs="宋体"/>
                <w:b/>
                <w:bCs/>
                <w:color w:val="auto"/>
                <w:sz w:val="24"/>
                <w:highlight w:val="none"/>
                <w:lang w:eastAsia="zh-CN"/>
              </w:rPr>
              <w:t>，并列明具体设备</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w:t>
            </w:r>
          </w:p>
          <w:p w14:paraId="679F56AC">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kern w:val="2"/>
                <w:sz w:val="24"/>
                <w:szCs w:val="24"/>
                <w:highlight w:val="none"/>
              </w:rPr>
              <w:t>本项最高得</w:t>
            </w:r>
            <w:r>
              <w:rPr>
                <w:rFonts w:hint="eastAsia"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分。</w:t>
            </w:r>
          </w:p>
          <w:p w14:paraId="346593B5">
            <w:pPr>
              <w:widowControl/>
              <w:wordWrap/>
              <w:adjustRightInd w:val="0"/>
              <w:snapToGrid w:val="0"/>
              <w:spacing w:after="0" w:line="360" w:lineRule="auto"/>
              <w:ind w:left="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cs="宋体"/>
                <w:b/>
                <w:bCs/>
                <w:color w:val="auto"/>
                <w:sz w:val="24"/>
                <w:highlight w:val="none"/>
                <w:lang w:eastAsia="zh-CN"/>
              </w:rPr>
              <w:t>【证明材料：</w:t>
            </w:r>
            <w:r>
              <w:rPr>
                <w:rFonts w:hint="eastAsia" w:cs="宋体"/>
                <w:b/>
                <w:bCs/>
                <w:color w:val="auto"/>
                <w:sz w:val="24"/>
                <w:highlight w:val="none"/>
                <w:lang w:val="en-US" w:eastAsia="zh-CN"/>
              </w:rPr>
              <w:t>根据评分要求对应</w:t>
            </w:r>
            <w:r>
              <w:rPr>
                <w:rFonts w:hint="eastAsia" w:ascii="宋体" w:hAnsi="宋体" w:eastAsia="宋体" w:cs="宋体"/>
                <w:b/>
                <w:bCs/>
                <w:color w:val="auto"/>
                <w:sz w:val="24"/>
                <w:highlight w:val="none"/>
              </w:rPr>
              <w:t>提供</w:t>
            </w:r>
            <w:r>
              <w:rPr>
                <w:rFonts w:hint="eastAsia" w:ascii="宋体" w:hAnsi="宋体" w:eastAsia="宋体" w:cs="宋体"/>
                <w:b/>
                <w:bCs/>
                <w:color w:val="auto"/>
                <w:sz w:val="24"/>
                <w:highlight w:val="none"/>
                <w:lang w:eastAsia="zh-CN"/>
              </w:rPr>
              <w:t>相关证明材料</w:t>
            </w:r>
            <w:r>
              <w:rPr>
                <w:rFonts w:hint="eastAsia" w:ascii="宋体" w:hAnsi="宋体" w:eastAsia="宋体" w:cs="宋体"/>
                <w:b/>
                <w:bCs/>
                <w:color w:val="auto"/>
                <w:sz w:val="24"/>
                <w:highlight w:val="none"/>
              </w:rPr>
              <w:t>复印件加盖公章，否则不得分</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w:t>
            </w:r>
          </w:p>
        </w:tc>
        <w:tc>
          <w:tcPr>
            <w:tcW w:w="602" w:type="dxa"/>
            <w:vAlign w:val="center"/>
          </w:tcPr>
          <w:p w14:paraId="61600DF8">
            <w:pPr>
              <w:widowControl/>
              <w:wordWrap/>
              <w:adjustRightInd w:val="0"/>
              <w:snapToGrid w:val="0"/>
              <w:spacing w:after="0" w:line="360" w:lineRule="auto"/>
              <w:ind w:left="0" w:leftChars="0" w:firstLine="0" w:firstLineChars="0"/>
              <w:jc w:val="center"/>
              <w:textAlignment w:val="auto"/>
              <w:rPr>
                <w:rFonts w:hint="default"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4</w:t>
            </w:r>
          </w:p>
        </w:tc>
        <w:tc>
          <w:tcPr>
            <w:tcW w:w="1012" w:type="dxa"/>
            <w:vAlign w:val="center"/>
          </w:tcPr>
          <w:p w14:paraId="0AF3F24F">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359" w:type="dxa"/>
            <w:vMerge w:val="restart"/>
            <w:vAlign w:val="center"/>
          </w:tcPr>
          <w:p w14:paraId="5ADD6E2B">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color w:val="auto"/>
                <w:sz w:val="24"/>
                <w:highlight w:val="none"/>
                <w:lang w:val="en-US" w:eastAsia="zh-CN"/>
              </w:rPr>
              <w:t>服务</w:t>
            </w:r>
            <w:r>
              <w:rPr>
                <w:rFonts w:hint="eastAsia" w:ascii="宋体" w:hAnsi="宋体" w:eastAsia="宋体" w:cs="宋体"/>
                <w:b/>
                <w:color w:val="auto"/>
                <w:sz w:val="24"/>
                <w:highlight w:val="none"/>
              </w:rPr>
              <w:t>支撑能力</w:t>
            </w:r>
          </w:p>
        </w:tc>
      </w:tr>
      <w:tr w14:paraId="6516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continue"/>
            <w:vAlign w:val="center"/>
          </w:tcPr>
          <w:p w14:paraId="2474012E">
            <w:pPr>
              <w:widowControl/>
              <w:wordWrap/>
              <w:adjustRightInd w:val="0"/>
              <w:snapToGrid w:val="0"/>
              <w:spacing w:after="0" w:line="360" w:lineRule="auto"/>
              <w:ind w:left="0" w:firstLine="0" w:firstLineChars="0"/>
              <w:jc w:val="center"/>
              <w:textAlignment w:val="auto"/>
              <w:rPr>
                <w:rFonts w:hint="default" w:ascii="宋体" w:hAnsi="宋体" w:eastAsia="宋体" w:cs="宋体"/>
                <w:b/>
                <w:bCs/>
                <w:color w:val="auto"/>
                <w:highlight w:val="none"/>
                <w:lang w:val="en-US" w:eastAsia="zh-CN"/>
              </w:rPr>
            </w:pPr>
          </w:p>
        </w:tc>
        <w:tc>
          <w:tcPr>
            <w:tcW w:w="6985" w:type="dxa"/>
            <w:vAlign w:val="center"/>
          </w:tcPr>
          <w:p w14:paraId="432445B9">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w:t>
            </w:r>
            <w:r>
              <w:rPr>
                <w:rFonts w:hint="eastAsia" w:cs="宋体"/>
                <w:color w:val="auto"/>
                <w:sz w:val="24"/>
                <w:highlight w:val="none"/>
                <w:lang w:val="en-US" w:eastAsia="zh-CN"/>
              </w:rPr>
              <w:t>针对</w:t>
            </w:r>
            <w:r>
              <w:rPr>
                <w:rFonts w:hint="eastAsia" w:ascii="宋体" w:hAnsi="宋体" w:eastAsia="宋体" w:cs="宋体"/>
                <w:color w:val="auto"/>
                <w:sz w:val="24"/>
                <w:highlight w:val="none"/>
              </w:rPr>
              <w:t>项目采购需求中</w:t>
            </w:r>
            <w:r>
              <w:rPr>
                <w:rFonts w:ascii="宋体" w:hAnsi="宋体" w:eastAsia="宋体" w:cs="宋体"/>
                <w:color w:val="auto"/>
                <w:sz w:val="24"/>
                <w:highlight w:val="none"/>
              </w:rPr>
              <w:t>VOC气体无人机走航监测</w:t>
            </w:r>
            <w:r>
              <w:rPr>
                <w:rFonts w:hint="eastAsia" w:ascii="宋体" w:hAnsi="宋体" w:eastAsia="宋体" w:cs="宋体"/>
                <w:color w:val="auto"/>
                <w:sz w:val="24"/>
                <w:highlight w:val="none"/>
              </w:rPr>
              <w:t>的技术支撑能力，</w:t>
            </w:r>
            <w:r>
              <w:rPr>
                <w:rFonts w:hint="eastAsia" w:ascii="宋体" w:hAnsi="宋体" w:eastAsia="宋体" w:cs="宋体"/>
                <w:color w:val="auto"/>
                <w:sz w:val="24"/>
                <w:highlight w:val="none"/>
                <w:lang w:val="en-US" w:eastAsia="zh-CN"/>
              </w:rPr>
              <w:t>自主研发</w:t>
            </w:r>
            <w:r>
              <w:rPr>
                <w:rFonts w:hint="eastAsia" w:ascii="宋体" w:hAnsi="宋体" w:eastAsia="宋体" w:cs="宋体"/>
                <w:color w:val="auto"/>
                <w:sz w:val="24"/>
                <w:highlight w:val="none"/>
              </w:rPr>
              <w:t>机载式 VOCs 气体</w:t>
            </w:r>
            <w:r>
              <w:rPr>
                <w:rFonts w:hint="eastAsia" w:ascii="宋体" w:hAnsi="宋体" w:eastAsia="宋体" w:cs="宋体"/>
                <w:color w:val="auto"/>
                <w:sz w:val="24"/>
                <w:highlight w:val="none"/>
                <w:lang w:val="en-US" w:eastAsia="zh-CN"/>
              </w:rPr>
              <w:t>泄漏</w:t>
            </w:r>
            <w:r>
              <w:rPr>
                <w:rFonts w:hint="eastAsia" w:ascii="宋体" w:hAnsi="宋体" w:eastAsia="宋体" w:cs="宋体"/>
                <w:color w:val="auto"/>
                <w:sz w:val="24"/>
                <w:highlight w:val="none"/>
              </w:rPr>
              <w:t>检测仪</w:t>
            </w:r>
            <w:r>
              <w:rPr>
                <w:rFonts w:hint="eastAsia" w:ascii="宋体" w:hAnsi="宋体" w:eastAsia="宋体" w:cs="宋体"/>
                <w:color w:val="auto"/>
                <w:sz w:val="24"/>
                <w:highlight w:val="none"/>
                <w:lang w:val="en-US" w:eastAsia="zh-CN"/>
              </w:rPr>
              <w:t>设备</w:t>
            </w:r>
            <w:r>
              <w:rPr>
                <w:rFonts w:hint="eastAsia" w:ascii="宋体" w:hAnsi="宋体" w:eastAsia="宋体" w:cs="宋体"/>
                <w:color w:val="auto"/>
                <w:sz w:val="24"/>
                <w:highlight w:val="none"/>
              </w:rPr>
              <w:t>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需提供第三方检测报告）</w:t>
            </w:r>
            <w:r>
              <w:rPr>
                <w:rFonts w:hint="eastAsia" w:ascii="宋体" w:hAnsi="宋体" w:eastAsia="宋体" w:cs="宋体"/>
                <w:color w:val="auto"/>
                <w:sz w:val="24"/>
                <w:highlight w:val="none"/>
                <w:lang w:val="en-US" w:eastAsia="zh-CN"/>
              </w:rPr>
              <w:t>，采购设备的得2分</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需提供购买合同及发票复印件证明</w:t>
            </w:r>
            <w:r>
              <w:rPr>
                <w:rFonts w:hint="eastAsia" w:ascii="宋体" w:hAnsi="宋体" w:eastAsia="宋体" w:cs="宋体"/>
                <w:b/>
                <w:bCs/>
                <w:color w:val="auto"/>
                <w:sz w:val="24"/>
                <w:highlight w:val="none"/>
                <w:lang w:val="en-US" w:eastAsia="zh-CN"/>
              </w:rPr>
              <w:t>）</w:t>
            </w:r>
            <w:r>
              <w:rPr>
                <w:rFonts w:hint="eastAsia" w:ascii="宋体" w:hAnsi="宋体" w:eastAsia="宋体" w:cs="宋体"/>
                <w:color w:val="auto"/>
                <w:sz w:val="24"/>
                <w:highlight w:val="none"/>
              </w:rPr>
              <w:t>，承诺中标后提供的得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b/>
                <w:bCs/>
                <w:color w:val="auto"/>
                <w:sz w:val="24"/>
                <w:highlight w:val="none"/>
                <w:lang w:eastAsia="zh-CN"/>
              </w:rPr>
              <w:t>（需提供承诺书）</w:t>
            </w:r>
            <w:r>
              <w:rPr>
                <w:rFonts w:hint="eastAsia" w:ascii="宋体" w:hAnsi="宋体" w:eastAsia="宋体" w:cs="宋体"/>
                <w:color w:val="auto"/>
                <w:sz w:val="24"/>
                <w:highlight w:val="none"/>
                <w:lang w:eastAsia="zh-CN"/>
              </w:rPr>
              <w:t>。</w:t>
            </w:r>
          </w:p>
          <w:p w14:paraId="21934DDC">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kern w:val="2"/>
                <w:sz w:val="24"/>
                <w:szCs w:val="24"/>
                <w:highlight w:val="none"/>
              </w:rPr>
              <w:t>本项最高得</w:t>
            </w:r>
            <w:r>
              <w:rPr>
                <w:rFonts w:hint="eastAsia"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分。</w:t>
            </w:r>
          </w:p>
          <w:p w14:paraId="12A2AE57">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lang w:eastAsia="zh-CN"/>
              </w:rPr>
            </w:pPr>
            <w:r>
              <w:rPr>
                <w:rFonts w:hint="eastAsia" w:cs="宋体"/>
                <w:b/>
                <w:bCs/>
                <w:color w:val="auto"/>
                <w:sz w:val="24"/>
                <w:highlight w:val="none"/>
                <w:lang w:eastAsia="zh-CN"/>
              </w:rPr>
              <w:t>【证明材料：</w:t>
            </w:r>
            <w:r>
              <w:rPr>
                <w:rFonts w:hint="eastAsia" w:cs="宋体"/>
                <w:b/>
                <w:bCs/>
                <w:color w:val="auto"/>
                <w:sz w:val="24"/>
                <w:highlight w:val="none"/>
                <w:lang w:val="en-US" w:eastAsia="zh-CN"/>
              </w:rPr>
              <w:t>根据评分要求对应</w:t>
            </w:r>
            <w:r>
              <w:rPr>
                <w:rFonts w:hint="eastAsia" w:ascii="宋体" w:hAnsi="宋体" w:eastAsia="宋体" w:cs="宋体"/>
                <w:b/>
                <w:bCs/>
                <w:color w:val="auto"/>
                <w:sz w:val="24"/>
                <w:highlight w:val="none"/>
              </w:rPr>
              <w:t>提供</w:t>
            </w:r>
            <w:r>
              <w:rPr>
                <w:rFonts w:hint="eastAsia" w:ascii="宋体" w:hAnsi="宋体" w:eastAsia="宋体" w:cs="宋体"/>
                <w:b/>
                <w:bCs/>
                <w:color w:val="auto"/>
                <w:sz w:val="24"/>
                <w:highlight w:val="none"/>
                <w:lang w:eastAsia="zh-CN"/>
              </w:rPr>
              <w:t>相关证明材料</w:t>
            </w:r>
            <w:r>
              <w:rPr>
                <w:rFonts w:hint="eastAsia" w:ascii="宋体" w:hAnsi="宋体" w:eastAsia="宋体" w:cs="宋体"/>
                <w:b/>
                <w:bCs/>
                <w:color w:val="auto"/>
                <w:sz w:val="24"/>
                <w:highlight w:val="none"/>
              </w:rPr>
              <w:t>复印件加盖公章，否则不得分</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w:t>
            </w:r>
          </w:p>
        </w:tc>
        <w:tc>
          <w:tcPr>
            <w:tcW w:w="602" w:type="dxa"/>
            <w:vAlign w:val="center"/>
          </w:tcPr>
          <w:p w14:paraId="09FCE7F1">
            <w:pPr>
              <w:widowControl/>
              <w:wordWrap/>
              <w:adjustRightInd w:val="0"/>
              <w:snapToGrid w:val="0"/>
              <w:spacing w:after="0" w:line="360" w:lineRule="auto"/>
              <w:ind w:left="0" w:firstLine="0" w:firstLineChars="0"/>
              <w:jc w:val="center"/>
              <w:textAlignment w:val="auto"/>
              <w:rPr>
                <w:rFonts w:hint="default" w:ascii="宋体" w:hAnsi="宋体" w:eastAsia="宋体" w:cs="宋体"/>
                <w:b/>
                <w:bCs/>
                <w:color w:val="auto"/>
                <w:highlight w:val="none"/>
                <w:lang w:val="en-US" w:eastAsia="zh-CN"/>
              </w:rPr>
            </w:pPr>
            <w:r>
              <w:rPr>
                <w:rFonts w:hint="eastAsia" w:cs="宋体"/>
                <w:b w:val="0"/>
                <w:bCs w:val="0"/>
                <w:color w:val="auto"/>
                <w:highlight w:val="none"/>
                <w:lang w:val="en-US" w:eastAsia="zh-CN"/>
              </w:rPr>
              <w:t>4</w:t>
            </w:r>
          </w:p>
        </w:tc>
        <w:tc>
          <w:tcPr>
            <w:tcW w:w="1012" w:type="dxa"/>
            <w:vAlign w:val="center"/>
          </w:tcPr>
          <w:p w14:paraId="61F93BEB">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eastAsia="zh-CN"/>
              </w:rPr>
              <w:t>客观分</w:t>
            </w:r>
          </w:p>
        </w:tc>
        <w:tc>
          <w:tcPr>
            <w:tcW w:w="1359" w:type="dxa"/>
            <w:vMerge w:val="continue"/>
            <w:vAlign w:val="center"/>
          </w:tcPr>
          <w:p w14:paraId="50C699C8">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p>
        </w:tc>
      </w:tr>
      <w:tr w14:paraId="168E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restart"/>
            <w:vAlign w:val="center"/>
          </w:tcPr>
          <w:p w14:paraId="19320469">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6</w:t>
            </w:r>
          </w:p>
        </w:tc>
        <w:tc>
          <w:tcPr>
            <w:tcW w:w="6985" w:type="dxa"/>
            <w:vAlign w:val="center"/>
          </w:tcPr>
          <w:p w14:paraId="6DC63AA1">
            <w:pPr>
              <w:adjustRightInd w:val="0"/>
              <w:snapToGrid w:val="0"/>
              <w:spacing w:line="300" w:lineRule="auto"/>
              <w:jc w:val="left"/>
              <w:rPr>
                <w:rFonts w:hint="eastAsia"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投标人具备省级重点实验室</w:t>
            </w:r>
            <w:r>
              <w:rPr>
                <w:rFonts w:hint="eastAsia" w:cs="宋体"/>
                <w:color w:val="auto"/>
                <w:sz w:val="24"/>
                <w:highlight w:val="none"/>
                <w:lang w:val="en-US" w:eastAsia="zh-CN"/>
              </w:rPr>
              <w:t>的</w:t>
            </w:r>
            <w:r>
              <w:rPr>
                <w:rFonts w:hint="eastAsia" w:ascii="宋体" w:hAnsi="宋体" w:eastAsia="宋体" w:cs="宋体"/>
                <w:color w:val="auto"/>
                <w:sz w:val="24"/>
                <w:highlight w:val="none"/>
              </w:rPr>
              <w:t>得2分，具备市级重点实验室</w:t>
            </w:r>
            <w:r>
              <w:rPr>
                <w:rFonts w:hint="eastAsia" w:cs="宋体"/>
                <w:color w:val="auto"/>
                <w:sz w:val="24"/>
                <w:highlight w:val="none"/>
                <w:lang w:val="en-US" w:eastAsia="zh-CN"/>
              </w:rPr>
              <w:t>的</w:t>
            </w:r>
            <w:r>
              <w:rPr>
                <w:rFonts w:hint="eastAsia" w:ascii="宋体" w:hAnsi="宋体" w:eastAsia="宋体" w:cs="宋体"/>
                <w:color w:val="auto"/>
                <w:sz w:val="24"/>
                <w:highlight w:val="none"/>
              </w:rPr>
              <w:t>得1分。</w:t>
            </w:r>
            <w:r>
              <w:rPr>
                <w:rFonts w:hint="eastAsia" w:cs="宋体"/>
                <w:color w:val="auto"/>
                <w:sz w:val="24"/>
                <w:highlight w:val="none"/>
                <w:lang w:val="en-US" w:eastAsia="zh-CN"/>
              </w:rPr>
              <w:t>同时具有省级研发中心的加2分，市级的加1分。</w:t>
            </w:r>
          </w:p>
          <w:p w14:paraId="32E8734E">
            <w:pPr>
              <w:adjustRightInd w:val="0"/>
              <w:snapToGrid w:val="0"/>
              <w:spacing w:line="300" w:lineRule="auto"/>
              <w:jc w:val="left"/>
              <w:rPr>
                <w:rFonts w:hint="eastAsia" w:cs="宋体"/>
                <w:color w:val="auto"/>
                <w:sz w:val="24"/>
                <w:highlight w:val="none"/>
                <w:lang w:val="en-US" w:eastAsia="zh-CN"/>
              </w:rPr>
            </w:pPr>
            <w:r>
              <w:rPr>
                <w:rFonts w:hint="eastAsia" w:ascii="宋体" w:hAnsi="宋体" w:eastAsia="宋体" w:cs="宋体"/>
                <w:b w:val="0"/>
                <w:bCs w:val="0"/>
                <w:color w:val="auto"/>
                <w:kern w:val="2"/>
                <w:sz w:val="24"/>
                <w:szCs w:val="24"/>
                <w:highlight w:val="none"/>
              </w:rPr>
              <w:t>本项最高得</w:t>
            </w:r>
            <w:r>
              <w:rPr>
                <w:rFonts w:hint="eastAsia"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分。</w:t>
            </w:r>
          </w:p>
          <w:p w14:paraId="3F63E648">
            <w:pPr>
              <w:widowControl/>
              <w:wordWrap/>
              <w:adjustRightInd w:val="0"/>
              <w:snapToGrid w:val="0"/>
              <w:spacing w:after="0" w:line="360" w:lineRule="auto"/>
              <w:ind w:left="0" w:firstLine="0" w:firstLineChars="0"/>
              <w:jc w:val="left"/>
              <w:textAlignment w:val="auto"/>
              <w:rPr>
                <w:rFonts w:hint="eastAsia" w:ascii="宋体" w:hAnsi="宋体" w:eastAsia="宋体" w:cs="宋体"/>
                <w:b/>
                <w:bCs/>
                <w:color w:val="auto"/>
                <w:highlight w:val="none"/>
                <w:lang w:eastAsia="zh-CN"/>
              </w:rPr>
            </w:pPr>
            <w:r>
              <w:rPr>
                <w:rFonts w:hint="eastAsia" w:cs="宋体"/>
                <w:b/>
                <w:bCs/>
                <w:color w:val="auto"/>
                <w:sz w:val="24"/>
                <w:highlight w:val="none"/>
                <w:lang w:eastAsia="zh-CN"/>
              </w:rPr>
              <w:t>【证明材料：</w:t>
            </w:r>
            <w:r>
              <w:rPr>
                <w:rFonts w:hint="eastAsia" w:cs="宋体"/>
                <w:b/>
                <w:bCs/>
                <w:color w:val="auto"/>
                <w:sz w:val="24"/>
                <w:highlight w:val="none"/>
                <w:lang w:val="en-US" w:eastAsia="zh-CN"/>
              </w:rPr>
              <w:t>根据评分要求对应</w:t>
            </w:r>
            <w:r>
              <w:rPr>
                <w:rFonts w:hint="eastAsia" w:ascii="宋体" w:hAnsi="宋体" w:eastAsia="宋体" w:cs="宋体"/>
                <w:b/>
                <w:bCs/>
                <w:color w:val="auto"/>
                <w:sz w:val="24"/>
                <w:highlight w:val="none"/>
              </w:rPr>
              <w:t>提供</w:t>
            </w:r>
            <w:r>
              <w:rPr>
                <w:rFonts w:hint="eastAsia" w:cs="宋体"/>
                <w:b/>
                <w:bCs/>
                <w:color w:val="auto"/>
                <w:sz w:val="24"/>
                <w:highlight w:val="none"/>
                <w:lang w:val="en-US" w:eastAsia="zh-CN"/>
              </w:rPr>
              <w:t>证明材料</w:t>
            </w:r>
            <w:r>
              <w:rPr>
                <w:rFonts w:hint="eastAsia" w:ascii="宋体" w:hAnsi="宋体" w:eastAsia="宋体" w:cs="宋体"/>
                <w:b/>
                <w:bCs/>
                <w:color w:val="auto"/>
                <w:sz w:val="24"/>
                <w:highlight w:val="none"/>
              </w:rPr>
              <w:t>复印件加盖公章，否则不得分</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w:t>
            </w:r>
          </w:p>
        </w:tc>
        <w:tc>
          <w:tcPr>
            <w:tcW w:w="602" w:type="dxa"/>
            <w:vAlign w:val="center"/>
          </w:tcPr>
          <w:p w14:paraId="0A61269F">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4</w:t>
            </w:r>
          </w:p>
        </w:tc>
        <w:tc>
          <w:tcPr>
            <w:tcW w:w="1012" w:type="dxa"/>
            <w:vAlign w:val="center"/>
          </w:tcPr>
          <w:p w14:paraId="35795EAC">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eastAsia="zh-CN"/>
              </w:rPr>
              <w:t>客观分</w:t>
            </w:r>
          </w:p>
        </w:tc>
        <w:tc>
          <w:tcPr>
            <w:tcW w:w="1359" w:type="dxa"/>
            <w:vMerge w:val="restart"/>
            <w:vAlign w:val="center"/>
          </w:tcPr>
          <w:p w14:paraId="7BD05947">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color w:val="auto"/>
                <w:sz w:val="24"/>
                <w:highlight w:val="none"/>
              </w:rPr>
              <w:t>投标人实力</w:t>
            </w:r>
          </w:p>
        </w:tc>
      </w:tr>
      <w:tr w14:paraId="0F8D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continue"/>
            <w:vAlign w:val="center"/>
          </w:tcPr>
          <w:p w14:paraId="746B5B29">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highlight w:val="none"/>
                <w:lang w:eastAsia="zh-CN"/>
              </w:rPr>
            </w:pPr>
          </w:p>
        </w:tc>
        <w:tc>
          <w:tcPr>
            <w:tcW w:w="6985" w:type="dxa"/>
            <w:vAlign w:val="center"/>
          </w:tcPr>
          <w:p w14:paraId="544D3513">
            <w:pPr>
              <w:pStyle w:val="26"/>
              <w:snapToGrid w:val="0"/>
              <w:spacing w:line="300" w:lineRule="auto"/>
              <w:ind w:firstLine="0" w:firstLineChars="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投标人具有有效期期内质量体系认证证书、环境管理体系认证证书、信息技术服务管理认证证书，每个证书得</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分，本项最高得</w:t>
            </w:r>
            <w:r>
              <w:rPr>
                <w:rFonts w:hint="eastAsia"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分。</w:t>
            </w:r>
          </w:p>
          <w:p w14:paraId="56BF0980">
            <w:pPr>
              <w:widowControl/>
              <w:wordWrap/>
              <w:adjustRightInd w:val="0"/>
              <w:snapToGrid w:val="0"/>
              <w:spacing w:after="0" w:line="360" w:lineRule="auto"/>
              <w:ind w:left="0" w:firstLine="0" w:firstLineChars="0"/>
              <w:jc w:val="left"/>
              <w:textAlignment w:val="auto"/>
              <w:rPr>
                <w:rFonts w:hint="eastAsia" w:ascii="宋体" w:hAnsi="宋体" w:eastAsia="宋体" w:cs="宋体"/>
                <w:b/>
                <w:bCs/>
                <w:color w:val="auto"/>
                <w:highlight w:val="none"/>
              </w:rPr>
            </w:pPr>
            <w:r>
              <w:rPr>
                <w:rFonts w:hint="eastAsia" w:cs="宋体"/>
                <w:b/>
                <w:bCs/>
                <w:color w:val="auto"/>
                <w:sz w:val="24"/>
                <w:highlight w:val="none"/>
                <w:lang w:eastAsia="zh-CN"/>
              </w:rPr>
              <w:t>【证明材料：</w:t>
            </w:r>
            <w:r>
              <w:rPr>
                <w:rFonts w:hint="eastAsia" w:ascii="宋体" w:hAnsi="宋体" w:eastAsia="宋体" w:cs="宋体"/>
                <w:b/>
                <w:bCs/>
                <w:color w:val="auto"/>
                <w:sz w:val="24"/>
                <w:szCs w:val="24"/>
                <w:highlight w:val="none"/>
              </w:rPr>
              <w:t>须提供有效期内的证书</w:t>
            </w:r>
            <w:r>
              <w:rPr>
                <w:rFonts w:hint="eastAsia" w:ascii="宋体" w:hAnsi="宋体" w:eastAsia="宋体" w:cs="宋体"/>
                <w:b/>
                <w:bCs/>
                <w:color w:val="auto"/>
                <w:sz w:val="24"/>
                <w:szCs w:val="24"/>
                <w:highlight w:val="none"/>
                <w:lang w:eastAsia="zh-CN"/>
              </w:rPr>
              <w:t>复</w:t>
            </w:r>
            <w:r>
              <w:rPr>
                <w:rFonts w:hint="eastAsia" w:ascii="宋体" w:hAnsi="宋体" w:eastAsia="宋体" w:cs="宋体"/>
                <w:b/>
                <w:bCs/>
                <w:color w:val="auto"/>
                <w:sz w:val="24"/>
                <w:highlight w:val="none"/>
              </w:rPr>
              <w:t>印</w:t>
            </w:r>
            <w:r>
              <w:rPr>
                <w:rFonts w:hint="eastAsia" w:ascii="宋体" w:hAnsi="宋体" w:eastAsia="宋体" w:cs="宋体"/>
                <w:b/>
                <w:bCs/>
                <w:color w:val="auto"/>
                <w:sz w:val="24"/>
                <w:szCs w:val="24"/>
                <w:highlight w:val="none"/>
                <w:lang w:eastAsia="zh-CN"/>
              </w:rPr>
              <w:t>件</w:t>
            </w:r>
            <w:r>
              <w:rPr>
                <w:rFonts w:hint="eastAsia" w:ascii="宋体" w:hAnsi="宋体" w:eastAsia="宋体" w:cs="宋体"/>
                <w:b/>
                <w:bCs/>
                <w:color w:val="auto"/>
                <w:sz w:val="24"/>
                <w:szCs w:val="24"/>
                <w:highlight w:val="none"/>
              </w:rPr>
              <w:t>并打印网页截图作为证明材料，证书的有效性以全国认证认可信息公共服务平台http://cx.cnca.cn/网站查询的认证证书信息网页截图为准，上述资料均需加盖投标人公章，不提供或不在有效期内的不得分</w:t>
            </w: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eastAsia="zh-CN"/>
              </w:rPr>
              <w:t>】</w:t>
            </w:r>
          </w:p>
        </w:tc>
        <w:tc>
          <w:tcPr>
            <w:tcW w:w="602" w:type="dxa"/>
            <w:vAlign w:val="center"/>
          </w:tcPr>
          <w:p w14:paraId="631B2611">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3</w:t>
            </w:r>
          </w:p>
        </w:tc>
        <w:tc>
          <w:tcPr>
            <w:tcW w:w="1012" w:type="dxa"/>
            <w:vAlign w:val="center"/>
          </w:tcPr>
          <w:p w14:paraId="37B97E7C">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eastAsia="zh-CN"/>
              </w:rPr>
              <w:t>客观分</w:t>
            </w:r>
          </w:p>
        </w:tc>
        <w:tc>
          <w:tcPr>
            <w:tcW w:w="1359" w:type="dxa"/>
            <w:vMerge w:val="continue"/>
            <w:vAlign w:val="center"/>
          </w:tcPr>
          <w:p w14:paraId="75ADCBA5">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p>
        </w:tc>
      </w:tr>
      <w:tr w14:paraId="7797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continue"/>
            <w:vAlign w:val="center"/>
          </w:tcPr>
          <w:p w14:paraId="02CD5BA3">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highlight w:val="none"/>
                <w:lang w:eastAsia="zh-CN"/>
              </w:rPr>
            </w:pPr>
          </w:p>
        </w:tc>
        <w:tc>
          <w:tcPr>
            <w:tcW w:w="6985" w:type="dxa"/>
            <w:vAlign w:val="center"/>
          </w:tcPr>
          <w:p w14:paraId="1ADE2F61">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3</w:t>
            </w:r>
            <w:r>
              <w:rPr>
                <w:rFonts w:hint="eastAsia" w:cs="宋体"/>
                <w:color w:val="auto"/>
                <w:sz w:val="24"/>
                <w:highlight w:val="none"/>
                <w:lang w:eastAsia="zh-CN"/>
              </w:rPr>
              <w:t>）</w:t>
            </w:r>
            <w:r>
              <w:rPr>
                <w:rFonts w:hint="eastAsia" w:ascii="宋体" w:hAnsi="宋体" w:eastAsia="宋体" w:cs="宋体"/>
                <w:b w:val="0"/>
                <w:bCs w:val="0"/>
                <w:color w:val="auto"/>
                <w:kern w:val="2"/>
                <w:sz w:val="24"/>
                <w:szCs w:val="24"/>
                <w:highlight w:val="none"/>
              </w:rPr>
              <w:t>投标人</w:t>
            </w:r>
            <w:r>
              <w:rPr>
                <w:rFonts w:hint="eastAsia" w:cs="宋体"/>
                <w:b w:val="0"/>
                <w:bCs w:val="0"/>
                <w:color w:val="auto"/>
                <w:kern w:val="2"/>
                <w:sz w:val="24"/>
                <w:szCs w:val="24"/>
                <w:highlight w:val="none"/>
                <w:lang w:eastAsia="zh-CN"/>
              </w:rPr>
              <w:t>具有</w:t>
            </w:r>
            <w:r>
              <w:rPr>
                <w:rFonts w:hint="eastAsia" w:ascii="宋体" w:hAnsi="宋体" w:eastAsia="宋体" w:cs="宋体"/>
                <w:color w:val="auto"/>
                <w:sz w:val="24"/>
                <w:highlight w:val="none"/>
              </w:rPr>
              <w:t>信息系统建设和服务能力证书</w:t>
            </w:r>
            <w:r>
              <w:rPr>
                <w:rFonts w:hint="eastAsia" w:cs="宋体"/>
                <w:color w:val="auto"/>
                <w:sz w:val="24"/>
                <w:highlight w:val="none"/>
                <w:lang w:val="en-US" w:eastAsia="zh-CN"/>
              </w:rPr>
              <w:t>的得1分，具有</w:t>
            </w:r>
            <w:r>
              <w:rPr>
                <w:rFonts w:hint="eastAsia" w:ascii="宋体" w:hAnsi="宋体" w:eastAsia="宋体" w:cs="宋体"/>
                <w:color w:val="auto"/>
                <w:sz w:val="24"/>
                <w:highlight w:val="none"/>
              </w:rPr>
              <w:t>信息安全服务资质认证</w:t>
            </w:r>
            <w:r>
              <w:rPr>
                <w:rFonts w:hint="eastAsia" w:cs="宋体"/>
                <w:color w:val="auto"/>
                <w:sz w:val="24"/>
                <w:highlight w:val="none"/>
                <w:lang w:eastAsia="zh-CN"/>
              </w:rPr>
              <w:t>三</w:t>
            </w:r>
            <w:r>
              <w:rPr>
                <w:rFonts w:hint="eastAsia" w:ascii="宋体" w:hAnsi="宋体" w:eastAsia="宋体" w:cs="宋体"/>
                <w:color w:val="auto"/>
                <w:sz w:val="24"/>
                <w:highlight w:val="none"/>
              </w:rPr>
              <w:t>级</w:t>
            </w:r>
            <w:r>
              <w:rPr>
                <w:rFonts w:hint="eastAsia" w:cs="宋体"/>
                <w:color w:val="auto"/>
                <w:sz w:val="24"/>
                <w:highlight w:val="none"/>
                <w:lang w:val="en-US" w:eastAsia="zh-CN"/>
              </w:rPr>
              <w:t>或以上的</w:t>
            </w:r>
            <w:r>
              <w:rPr>
                <w:rFonts w:hint="eastAsia" w:ascii="宋体" w:hAnsi="宋体" w:eastAsia="宋体" w:cs="宋体"/>
                <w:color w:val="auto"/>
                <w:sz w:val="24"/>
                <w:highlight w:val="none"/>
              </w:rPr>
              <w:t>得1分，本项最高得2分。</w:t>
            </w:r>
          </w:p>
          <w:p w14:paraId="6A4ED6BA">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lang w:eastAsia="zh-CN"/>
              </w:rPr>
            </w:pPr>
            <w:r>
              <w:rPr>
                <w:rFonts w:hint="eastAsia" w:cs="宋体"/>
                <w:b/>
                <w:bCs/>
                <w:color w:val="auto"/>
                <w:sz w:val="24"/>
                <w:highlight w:val="none"/>
                <w:lang w:eastAsia="zh-CN"/>
              </w:rPr>
              <w:t>【证明材料：</w:t>
            </w:r>
            <w:r>
              <w:rPr>
                <w:rFonts w:hint="eastAsia" w:ascii="宋体" w:hAnsi="宋体" w:eastAsia="宋体" w:cs="宋体"/>
                <w:b/>
                <w:bCs/>
                <w:color w:val="auto"/>
                <w:sz w:val="24"/>
                <w:highlight w:val="none"/>
              </w:rPr>
              <w:t>上述</w:t>
            </w:r>
            <w:r>
              <w:rPr>
                <w:rFonts w:hint="eastAsia" w:cs="宋体"/>
                <w:b/>
                <w:bCs/>
                <w:color w:val="auto"/>
                <w:sz w:val="24"/>
                <w:highlight w:val="none"/>
                <w:lang w:eastAsia="zh-CN"/>
              </w:rPr>
              <w:t>有效期内的</w:t>
            </w:r>
            <w:r>
              <w:rPr>
                <w:rFonts w:hint="eastAsia" w:ascii="宋体" w:hAnsi="宋体" w:eastAsia="宋体" w:cs="宋体"/>
                <w:b/>
                <w:bCs/>
                <w:color w:val="auto"/>
                <w:sz w:val="24"/>
                <w:highlight w:val="none"/>
              </w:rPr>
              <w:t>证书或证明材料提供复印件加盖公章，否则不得分</w:t>
            </w:r>
            <w:r>
              <w:rPr>
                <w:rFonts w:hint="eastAsia" w:cs="宋体"/>
                <w:b/>
                <w:bCs/>
                <w:color w:val="auto"/>
                <w:sz w:val="24"/>
                <w:highlight w:val="none"/>
                <w:lang w:eastAsia="zh-CN"/>
              </w:rPr>
              <w:t>。】</w:t>
            </w:r>
          </w:p>
        </w:tc>
        <w:tc>
          <w:tcPr>
            <w:tcW w:w="602" w:type="dxa"/>
            <w:vAlign w:val="center"/>
          </w:tcPr>
          <w:p w14:paraId="257DF6C6">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2</w:t>
            </w:r>
          </w:p>
        </w:tc>
        <w:tc>
          <w:tcPr>
            <w:tcW w:w="1012" w:type="dxa"/>
            <w:vAlign w:val="center"/>
          </w:tcPr>
          <w:p w14:paraId="43FF0E7C">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eastAsia="zh-CN"/>
              </w:rPr>
              <w:t>客观分</w:t>
            </w:r>
          </w:p>
        </w:tc>
        <w:tc>
          <w:tcPr>
            <w:tcW w:w="1359" w:type="dxa"/>
            <w:vMerge w:val="continue"/>
            <w:vAlign w:val="center"/>
          </w:tcPr>
          <w:p w14:paraId="2AA18825">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p>
        </w:tc>
      </w:tr>
      <w:tr w14:paraId="7D11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continue"/>
            <w:vAlign w:val="center"/>
          </w:tcPr>
          <w:p w14:paraId="538931C0">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highlight w:val="none"/>
                <w:lang w:eastAsia="zh-CN"/>
              </w:rPr>
            </w:pPr>
          </w:p>
        </w:tc>
        <w:tc>
          <w:tcPr>
            <w:tcW w:w="6985" w:type="dxa"/>
            <w:vAlign w:val="center"/>
          </w:tcPr>
          <w:p w14:paraId="53EADFD4">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rPr>
            </w:pPr>
            <w:r>
              <w:rPr>
                <w:rFonts w:hint="eastAsia" w:cs="宋体"/>
                <w:b/>
                <w:bCs/>
                <w:color w:val="auto"/>
                <w:sz w:val="24"/>
                <w:highlight w:val="none"/>
                <w:lang w:eastAsia="zh-CN"/>
              </w:rPr>
              <w:t>（</w:t>
            </w:r>
            <w:r>
              <w:rPr>
                <w:rFonts w:hint="eastAsia" w:cs="宋体"/>
                <w:b/>
                <w:bCs/>
                <w:color w:val="auto"/>
                <w:sz w:val="24"/>
                <w:highlight w:val="none"/>
                <w:lang w:val="en-US" w:eastAsia="zh-CN"/>
              </w:rPr>
              <w:t>4</w:t>
            </w:r>
            <w:r>
              <w:rPr>
                <w:rFonts w:hint="eastAsia" w:cs="宋体"/>
                <w:b/>
                <w:bCs/>
                <w:color w:val="auto"/>
                <w:sz w:val="24"/>
                <w:highlight w:val="none"/>
                <w:lang w:eastAsia="zh-CN"/>
              </w:rPr>
              <w:t>）</w:t>
            </w:r>
            <w:r>
              <w:rPr>
                <w:rFonts w:hint="eastAsia" w:ascii="宋体" w:hAnsi="宋体" w:eastAsia="宋体" w:cs="宋体"/>
                <w:b w:val="0"/>
                <w:bCs w:val="0"/>
                <w:color w:val="auto"/>
                <w:kern w:val="2"/>
                <w:sz w:val="24"/>
                <w:szCs w:val="24"/>
                <w:highlight w:val="none"/>
              </w:rPr>
              <w:t>投标人</w:t>
            </w:r>
            <w:r>
              <w:rPr>
                <w:rFonts w:hint="eastAsia"/>
                <w:color w:val="auto"/>
                <w:highlight w:val="none"/>
              </w:rPr>
              <w:t>获得省级及以上行政主管部门颁发的环境保护方面科学技术进步奖的得</w:t>
            </w:r>
            <w:r>
              <w:rPr>
                <w:rFonts w:hint="eastAsia"/>
                <w:color w:val="auto"/>
                <w:highlight w:val="none"/>
                <w:lang w:eastAsia="zh-CN"/>
              </w:rPr>
              <w:t>2</w:t>
            </w:r>
            <w:r>
              <w:rPr>
                <w:rFonts w:hint="eastAsia"/>
                <w:color w:val="auto"/>
                <w:highlight w:val="none"/>
              </w:rPr>
              <w:t>分，获得市级行政主管部门颁发的环境保护方面科学技术进步奖的得</w:t>
            </w:r>
            <w:r>
              <w:rPr>
                <w:rFonts w:hint="eastAsia"/>
                <w:color w:val="auto"/>
                <w:highlight w:val="none"/>
                <w:lang w:eastAsia="zh-CN"/>
              </w:rPr>
              <w:t>1</w:t>
            </w:r>
            <w:r>
              <w:rPr>
                <w:rFonts w:hint="eastAsia"/>
                <w:color w:val="auto"/>
                <w:highlight w:val="none"/>
              </w:rPr>
              <w:t>分</w:t>
            </w:r>
            <w:r>
              <w:rPr>
                <w:rFonts w:hint="eastAsia" w:ascii="宋体" w:hAnsi="宋体" w:eastAsia="宋体" w:cs="宋体"/>
                <w:color w:val="auto"/>
                <w:sz w:val="24"/>
                <w:highlight w:val="none"/>
              </w:rPr>
              <w:t>，本项最高得2分。</w:t>
            </w:r>
          </w:p>
          <w:p w14:paraId="27EFF5C0">
            <w:pPr>
              <w:widowControl/>
              <w:wordWrap/>
              <w:adjustRightInd w:val="0"/>
              <w:snapToGrid w:val="0"/>
              <w:spacing w:after="0" w:line="360" w:lineRule="auto"/>
              <w:ind w:left="0" w:firstLine="0" w:firstLineChars="0"/>
              <w:jc w:val="left"/>
              <w:textAlignment w:val="auto"/>
              <w:rPr>
                <w:rFonts w:hint="eastAsia" w:cs="宋体"/>
                <w:b/>
                <w:bCs/>
                <w:color w:val="auto"/>
                <w:sz w:val="24"/>
                <w:highlight w:val="none"/>
                <w:lang w:eastAsia="zh-CN"/>
              </w:rPr>
            </w:pPr>
            <w:r>
              <w:rPr>
                <w:rFonts w:hint="eastAsia" w:cs="宋体"/>
                <w:b/>
                <w:bCs/>
                <w:color w:val="auto"/>
                <w:sz w:val="24"/>
                <w:highlight w:val="none"/>
                <w:lang w:eastAsia="zh-CN"/>
              </w:rPr>
              <w:t>【证明材料：</w:t>
            </w:r>
            <w:r>
              <w:rPr>
                <w:rFonts w:hint="eastAsia" w:ascii="宋体" w:hAnsi="宋体" w:eastAsia="宋体" w:cs="宋体"/>
                <w:b/>
                <w:bCs/>
                <w:color w:val="auto"/>
                <w:sz w:val="24"/>
                <w:highlight w:val="none"/>
              </w:rPr>
              <w:t>上述</w:t>
            </w:r>
            <w:r>
              <w:rPr>
                <w:rFonts w:hint="eastAsia" w:cs="宋体"/>
                <w:b/>
                <w:bCs/>
                <w:color w:val="auto"/>
                <w:sz w:val="24"/>
                <w:highlight w:val="none"/>
                <w:lang w:eastAsia="zh-CN"/>
              </w:rPr>
              <w:t>有效期内的</w:t>
            </w:r>
            <w:r>
              <w:rPr>
                <w:rFonts w:hint="eastAsia" w:ascii="宋体" w:hAnsi="宋体" w:eastAsia="宋体" w:cs="宋体"/>
                <w:b/>
                <w:bCs/>
                <w:color w:val="auto"/>
                <w:sz w:val="24"/>
                <w:highlight w:val="none"/>
              </w:rPr>
              <w:t>证书或证明材料提供复印件加盖公章，否则不得分</w:t>
            </w:r>
            <w:r>
              <w:rPr>
                <w:rFonts w:hint="eastAsia" w:cs="宋体"/>
                <w:b/>
                <w:bCs/>
                <w:color w:val="auto"/>
                <w:sz w:val="24"/>
                <w:highlight w:val="none"/>
                <w:lang w:eastAsia="zh-CN"/>
              </w:rPr>
              <w:t>。】</w:t>
            </w:r>
          </w:p>
        </w:tc>
        <w:tc>
          <w:tcPr>
            <w:tcW w:w="602" w:type="dxa"/>
            <w:vAlign w:val="center"/>
          </w:tcPr>
          <w:p w14:paraId="0F83B830">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highlight w:val="none"/>
                <w:lang w:val="en-US" w:eastAsia="zh-CN"/>
              </w:rPr>
              <w:t>2</w:t>
            </w:r>
          </w:p>
        </w:tc>
        <w:tc>
          <w:tcPr>
            <w:tcW w:w="1012" w:type="dxa"/>
            <w:vAlign w:val="center"/>
          </w:tcPr>
          <w:p w14:paraId="451FC392">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cs="宋体"/>
                <w:b w:val="0"/>
                <w:bCs w:val="0"/>
                <w:color w:val="auto"/>
                <w:highlight w:val="none"/>
                <w:lang w:eastAsia="zh-CN"/>
              </w:rPr>
              <w:t>客观分</w:t>
            </w:r>
          </w:p>
        </w:tc>
        <w:tc>
          <w:tcPr>
            <w:tcW w:w="1359" w:type="dxa"/>
            <w:vMerge w:val="continue"/>
            <w:vAlign w:val="center"/>
          </w:tcPr>
          <w:p w14:paraId="74EC472C">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p>
        </w:tc>
      </w:tr>
      <w:tr w14:paraId="15DB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Align w:val="center"/>
          </w:tcPr>
          <w:p w14:paraId="3BE4EC6E">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7</w:t>
            </w:r>
          </w:p>
        </w:tc>
        <w:tc>
          <w:tcPr>
            <w:tcW w:w="6985" w:type="dxa"/>
            <w:vAlign w:val="center"/>
          </w:tcPr>
          <w:p w14:paraId="3E06C1D9">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2021年</w:t>
            </w:r>
            <w:r>
              <w:rPr>
                <w:rFonts w:hint="eastAsia" w:ascii="宋体" w:hAnsi="宋体" w:eastAsia="宋体" w:cs="宋体"/>
                <w:color w:val="auto"/>
                <w:sz w:val="24"/>
                <w:highlight w:val="none"/>
                <w:lang w:val="en-US" w:eastAsia="zh-CN"/>
              </w:rPr>
              <w:t>1月1日</w:t>
            </w:r>
            <w:r>
              <w:rPr>
                <w:rFonts w:hint="eastAsia" w:ascii="宋体" w:hAnsi="宋体" w:eastAsia="宋体" w:cs="宋体"/>
                <w:color w:val="auto"/>
                <w:sz w:val="24"/>
                <w:highlight w:val="none"/>
              </w:rPr>
              <w:t>至今</w:t>
            </w:r>
            <w:r>
              <w:rPr>
                <w:rFonts w:hint="eastAsia" w:ascii="宋体" w:hAnsi="宋体" w:eastAsia="宋体" w:cs="宋体"/>
                <w:color w:val="auto"/>
                <w:sz w:val="24"/>
                <w:highlight w:val="none"/>
                <w:lang w:eastAsia="zh-CN"/>
              </w:rPr>
              <w:t>（以合同落款签订时间为准）</w:t>
            </w:r>
            <w:r>
              <w:rPr>
                <w:rFonts w:hint="eastAsia" w:ascii="宋体" w:hAnsi="宋体" w:eastAsia="宋体" w:cs="宋体"/>
                <w:color w:val="auto"/>
                <w:sz w:val="24"/>
                <w:highlight w:val="none"/>
              </w:rPr>
              <w:t>承担的生态环境监管</w:t>
            </w:r>
            <w:r>
              <w:rPr>
                <w:rFonts w:hint="eastAsia" w:cs="宋体"/>
                <w:color w:val="auto"/>
                <w:sz w:val="24"/>
                <w:highlight w:val="none"/>
                <w:lang w:val="en-US" w:eastAsia="zh-CN"/>
              </w:rPr>
              <w:t>或监测类</w:t>
            </w:r>
            <w:r>
              <w:rPr>
                <w:rFonts w:hint="eastAsia" w:ascii="宋体" w:hAnsi="宋体" w:eastAsia="宋体" w:cs="宋体"/>
                <w:color w:val="auto"/>
                <w:sz w:val="24"/>
                <w:highlight w:val="none"/>
              </w:rPr>
              <w:t>服务项目</w:t>
            </w:r>
            <w:r>
              <w:rPr>
                <w:rFonts w:hint="eastAsia" w:cs="宋体"/>
                <w:color w:val="auto"/>
                <w:sz w:val="24"/>
                <w:highlight w:val="none"/>
                <w:lang w:val="en-US" w:eastAsia="zh-CN"/>
              </w:rPr>
              <w:t>业绩</w:t>
            </w:r>
            <w:r>
              <w:rPr>
                <w:rFonts w:hint="eastAsia" w:ascii="宋体" w:hAnsi="宋体" w:eastAsia="宋体" w:cs="宋体"/>
                <w:color w:val="auto"/>
                <w:sz w:val="24"/>
                <w:highlight w:val="none"/>
              </w:rPr>
              <w:t>，每提供一个</w:t>
            </w:r>
            <w:r>
              <w:rPr>
                <w:rFonts w:hint="eastAsia" w:cs="宋体"/>
                <w:color w:val="auto"/>
                <w:sz w:val="24"/>
                <w:highlight w:val="none"/>
                <w:lang w:val="en-US" w:eastAsia="zh-CN"/>
              </w:rPr>
              <w:t>业绩合同</w:t>
            </w:r>
            <w:r>
              <w:rPr>
                <w:rFonts w:hint="eastAsia" w:ascii="宋体" w:hAnsi="宋体" w:eastAsia="宋体" w:cs="宋体"/>
                <w:color w:val="auto"/>
                <w:sz w:val="24"/>
                <w:highlight w:val="none"/>
              </w:rPr>
              <w:t>得0.5分，最高得1分。</w:t>
            </w:r>
          </w:p>
          <w:p w14:paraId="7A04235B">
            <w:pPr>
              <w:widowControl/>
              <w:wordWrap/>
              <w:adjustRightInd w:val="0"/>
              <w:snapToGrid w:val="0"/>
              <w:spacing w:after="0" w:line="360" w:lineRule="auto"/>
              <w:ind w:left="0" w:firstLine="0" w:firstLineChars="0"/>
              <w:jc w:val="left"/>
              <w:textAlignment w:val="auto"/>
              <w:rPr>
                <w:rFonts w:hint="eastAsia" w:ascii="宋体" w:hAnsi="宋体" w:eastAsia="宋体" w:cs="宋体"/>
                <w:b/>
                <w:bCs/>
                <w:color w:val="auto"/>
                <w:highlight w:val="none"/>
              </w:rPr>
            </w:pPr>
            <w:r>
              <w:rPr>
                <w:rFonts w:hint="eastAsia" w:cs="宋体"/>
                <w:b/>
                <w:bCs/>
                <w:color w:val="auto"/>
                <w:sz w:val="24"/>
                <w:highlight w:val="none"/>
                <w:lang w:eastAsia="zh-CN"/>
              </w:rPr>
              <w:t>【证明材料：</w:t>
            </w:r>
            <w:r>
              <w:rPr>
                <w:rFonts w:hint="eastAsia" w:ascii="宋体" w:hAnsi="宋体" w:eastAsia="宋体" w:cs="宋体"/>
                <w:b/>
                <w:bCs/>
                <w:color w:val="auto"/>
                <w:sz w:val="24"/>
                <w:szCs w:val="24"/>
                <w:highlight w:val="none"/>
              </w:rPr>
              <w:t>须提供合同书扫描件</w:t>
            </w:r>
            <w:r>
              <w:rPr>
                <w:rFonts w:hint="eastAsia" w:cs="宋体"/>
                <w:b/>
                <w:bCs/>
                <w:color w:val="auto"/>
                <w:sz w:val="24"/>
                <w:szCs w:val="24"/>
                <w:highlight w:val="none"/>
                <w:lang w:val="en-US" w:eastAsia="zh-CN"/>
              </w:rPr>
              <w:t>加盖公章，否则不得分</w:t>
            </w: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eastAsia="zh-CN"/>
              </w:rPr>
              <w:t>】</w:t>
            </w:r>
          </w:p>
        </w:tc>
        <w:tc>
          <w:tcPr>
            <w:tcW w:w="602" w:type="dxa"/>
            <w:vAlign w:val="center"/>
          </w:tcPr>
          <w:p w14:paraId="06CD3589">
            <w:pPr>
              <w:widowControl/>
              <w:wordWrap/>
              <w:adjustRightInd w:val="0"/>
              <w:snapToGrid w:val="0"/>
              <w:spacing w:after="0" w:line="360" w:lineRule="auto"/>
              <w:ind w:left="0" w:firstLine="0" w:firstLineChars="0"/>
              <w:jc w:val="center"/>
              <w:textAlignment w:val="auto"/>
              <w:rPr>
                <w:rFonts w:hint="default" w:ascii="宋体" w:hAnsi="宋体" w:eastAsia="宋体" w:cs="宋体"/>
                <w:b/>
                <w:bCs/>
                <w:color w:val="auto"/>
                <w:highlight w:val="none"/>
                <w:lang w:val="en-US" w:eastAsia="zh-CN"/>
              </w:rPr>
            </w:pPr>
            <w:r>
              <w:rPr>
                <w:rFonts w:hint="eastAsia" w:cs="宋体"/>
                <w:b w:val="0"/>
                <w:bCs w:val="0"/>
                <w:color w:val="auto"/>
                <w:highlight w:val="none"/>
                <w:lang w:val="en-US" w:eastAsia="zh-CN"/>
              </w:rPr>
              <w:t>1</w:t>
            </w:r>
          </w:p>
        </w:tc>
        <w:tc>
          <w:tcPr>
            <w:tcW w:w="1012" w:type="dxa"/>
            <w:vAlign w:val="center"/>
          </w:tcPr>
          <w:p w14:paraId="06F7ECF8">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eastAsia="zh-CN"/>
              </w:rPr>
              <w:t>客观分</w:t>
            </w:r>
          </w:p>
        </w:tc>
        <w:tc>
          <w:tcPr>
            <w:tcW w:w="1359" w:type="dxa"/>
            <w:vAlign w:val="center"/>
          </w:tcPr>
          <w:p w14:paraId="18C8337E">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sz w:val="24"/>
                <w:highlight w:val="none"/>
              </w:rPr>
              <w:t>项目业绩</w:t>
            </w:r>
          </w:p>
        </w:tc>
      </w:tr>
      <w:tr w14:paraId="2F4B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Align w:val="center"/>
          </w:tcPr>
          <w:p w14:paraId="6928AD60">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8</w:t>
            </w:r>
          </w:p>
        </w:tc>
        <w:tc>
          <w:tcPr>
            <w:tcW w:w="6985" w:type="dxa"/>
            <w:vAlign w:val="center"/>
          </w:tcPr>
          <w:p w14:paraId="0C0A1708">
            <w:pPr>
              <w:widowControl/>
              <w:wordWrap/>
              <w:adjustRightInd w:val="0"/>
              <w:snapToGrid w:val="0"/>
              <w:spacing w:after="0" w:line="360" w:lineRule="auto"/>
              <w:ind w:left="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投标人在项目所在地有服务网点或承诺中标后在</w:t>
            </w:r>
            <w:r>
              <w:rPr>
                <w:rFonts w:hint="eastAsia" w:ascii="宋体" w:hAnsi="宋体" w:eastAsia="宋体" w:cs="宋体"/>
                <w:color w:val="auto"/>
                <w:sz w:val="24"/>
                <w:highlight w:val="none"/>
                <w:lang w:val="en-US" w:eastAsia="zh-CN"/>
              </w:rPr>
              <w:t>5个工作日内设立</w:t>
            </w:r>
            <w:r>
              <w:rPr>
                <w:rFonts w:hint="eastAsia" w:ascii="宋体" w:hAnsi="宋体" w:eastAsia="宋体" w:cs="宋体"/>
                <w:color w:val="auto"/>
                <w:sz w:val="24"/>
                <w:highlight w:val="none"/>
                <w:lang w:eastAsia="zh-CN"/>
              </w:rPr>
              <w:t>服务网点</w:t>
            </w:r>
            <w:r>
              <w:rPr>
                <w:rFonts w:hint="eastAsia" w:cs="宋体"/>
                <w:color w:val="auto"/>
                <w:sz w:val="24"/>
                <w:highlight w:val="none"/>
                <w:lang w:eastAsia="zh-CN"/>
              </w:rPr>
              <w:t>的得</w:t>
            </w:r>
            <w:r>
              <w:rPr>
                <w:rFonts w:hint="eastAsia" w:cs="宋体"/>
                <w:color w:val="auto"/>
                <w:sz w:val="24"/>
                <w:highlight w:val="none"/>
                <w:lang w:val="en-US" w:eastAsia="zh-CN"/>
              </w:rPr>
              <w:t>1分</w:t>
            </w:r>
            <w:r>
              <w:rPr>
                <w:rFonts w:hint="eastAsia" w:ascii="宋体" w:hAnsi="宋体" w:eastAsia="宋体" w:cs="宋体"/>
                <w:color w:val="auto"/>
                <w:sz w:val="24"/>
                <w:highlight w:val="none"/>
                <w:lang w:eastAsia="zh-CN"/>
              </w:rPr>
              <w:t>。</w:t>
            </w:r>
          </w:p>
          <w:p w14:paraId="5BD27C1E">
            <w:pPr>
              <w:widowControl/>
              <w:wordWrap/>
              <w:adjustRightInd w:val="0"/>
              <w:snapToGrid w:val="0"/>
              <w:spacing w:after="0" w:line="360" w:lineRule="auto"/>
              <w:ind w:left="0" w:firstLine="0" w:firstLineChars="0"/>
              <w:jc w:val="left"/>
              <w:textAlignment w:val="auto"/>
              <w:rPr>
                <w:rFonts w:hint="eastAsia" w:ascii="宋体" w:hAnsi="宋体" w:eastAsia="宋体" w:cs="宋体"/>
                <w:b/>
                <w:bCs/>
                <w:color w:val="auto"/>
                <w:highlight w:val="none"/>
                <w:lang w:eastAsia="zh-CN"/>
              </w:rPr>
            </w:pPr>
            <w:r>
              <w:rPr>
                <w:rFonts w:hint="eastAsia" w:cs="宋体"/>
                <w:b/>
                <w:bCs/>
                <w:color w:val="auto"/>
                <w:sz w:val="24"/>
                <w:highlight w:val="none"/>
                <w:lang w:eastAsia="zh-CN"/>
              </w:rPr>
              <w:t>【证明材料：</w:t>
            </w:r>
            <w:r>
              <w:rPr>
                <w:rFonts w:hint="eastAsia" w:cs="宋体"/>
                <w:b/>
                <w:bCs/>
                <w:color w:val="auto"/>
                <w:sz w:val="24"/>
                <w:highlight w:val="none"/>
                <w:lang w:val="en-US" w:eastAsia="zh-CN"/>
              </w:rPr>
              <w:t>有服务网点的须提供</w:t>
            </w:r>
            <w:r>
              <w:rPr>
                <w:rFonts w:hint="eastAsia" w:ascii="宋体" w:hAnsi="宋体" w:eastAsia="宋体" w:cs="宋体"/>
                <w:b/>
                <w:bCs/>
                <w:color w:val="auto"/>
                <w:sz w:val="24"/>
                <w:highlight w:val="none"/>
              </w:rPr>
              <w:t>服务</w:t>
            </w:r>
            <w:r>
              <w:rPr>
                <w:rFonts w:hint="eastAsia" w:cs="宋体"/>
                <w:b/>
                <w:bCs/>
                <w:color w:val="auto"/>
                <w:sz w:val="24"/>
                <w:highlight w:val="none"/>
                <w:lang w:val="en-US" w:eastAsia="zh-CN"/>
              </w:rPr>
              <w:t>网</w:t>
            </w:r>
            <w:r>
              <w:rPr>
                <w:rFonts w:hint="eastAsia" w:ascii="宋体" w:hAnsi="宋体" w:eastAsia="宋体" w:cs="宋体"/>
                <w:b/>
                <w:bCs/>
                <w:color w:val="auto"/>
                <w:sz w:val="24"/>
                <w:highlight w:val="none"/>
              </w:rPr>
              <w:t>点</w:t>
            </w:r>
            <w:r>
              <w:rPr>
                <w:rFonts w:hint="eastAsia" w:cs="宋体"/>
                <w:b/>
                <w:bCs/>
                <w:color w:val="auto"/>
                <w:sz w:val="24"/>
                <w:highlight w:val="none"/>
                <w:lang w:val="en-US" w:eastAsia="zh-CN"/>
              </w:rPr>
              <w:t>办公场地的房产证或</w:t>
            </w:r>
            <w:r>
              <w:rPr>
                <w:rFonts w:hint="eastAsia" w:ascii="宋体" w:hAnsi="宋体" w:eastAsia="宋体" w:cs="宋体"/>
                <w:b/>
                <w:bCs/>
                <w:color w:val="auto"/>
                <w:sz w:val="24"/>
                <w:highlight w:val="none"/>
              </w:rPr>
              <w:t>租房协议</w:t>
            </w:r>
            <w:r>
              <w:rPr>
                <w:rFonts w:hint="eastAsia" w:ascii="宋体" w:hAnsi="宋体" w:eastAsia="宋体" w:cs="宋体"/>
                <w:b/>
                <w:bCs/>
                <w:color w:val="auto"/>
                <w:sz w:val="24"/>
                <w:highlight w:val="none"/>
                <w:lang w:eastAsia="zh-CN"/>
              </w:rPr>
              <w:t>，中标后提供的</w:t>
            </w:r>
            <w:r>
              <w:rPr>
                <w:rFonts w:hint="eastAsia" w:cs="宋体"/>
                <w:b/>
                <w:bCs/>
                <w:color w:val="auto"/>
                <w:sz w:val="24"/>
                <w:highlight w:val="none"/>
                <w:lang w:eastAsia="zh-CN"/>
              </w:rPr>
              <w:t>则须</w:t>
            </w:r>
            <w:r>
              <w:rPr>
                <w:rFonts w:hint="eastAsia" w:ascii="宋体" w:hAnsi="宋体" w:eastAsia="宋体" w:cs="宋体"/>
                <w:b/>
                <w:bCs/>
                <w:color w:val="auto"/>
                <w:sz w:val="24"/>
                <w:highlight w:val="none"/>
                <w:lang w:eastAsia="zh-CN"/>
              </w:rPr>
              <w:t>提供承诺书（格式自拟）并加盖公章。】</w:t>
            </w:r>
          </w:p>
        </w:tc>
        <w:tc>
          <w:tcPr>
            <w:tcW w:w="602" w:type="dxa"/>
            <w:vAlign w:val="center"/>
          </w:tcPr>
          <w:p w14:paraId="26AAE4F9">
            <w:pPr>
              <w:widowControl/>
              <w:wordWrap/>
              <w:adjustRightInd w:val="0"/>
              <w:snapToGrid w:val="0"/>
              <w:spacing w:after="0" w:line="360" w:lineRule="auto"/>
              <w:ind w:left="0" w:firstLine="0" w:firstLineChars="0"/>
              <w:jc w:val="center"/>
              <w:textAlignment w:val="auto"/>
              <w:rPr>
                <w:rFonts w:hint="default" w:ascii="宋体" w:hAnsi="宋体" w:eastAsia="宋体" w:cs="宋体"/>
                <w:b/>
                <w:bCs/>
                <w:color w:val="auto"/>
                <w:highlight w:val="none"/>
                <w:lang w:val="en-US" w:eastAsia="zh-CN"/>
              </w:rPr>
            </w:pPr>
            <w:r>
              <w:rPr>
                <w:rFonts w:hint="eastAsia" w:cs="宋体"/>
                <w:b w:val="0"/>
                <w:bCs w:val="0"/>
                <w:color w:val="auto"/>
                <w:highlight w:val="none"/>
                <w:lang w:val="en-US" w:eastAsia="zh-CN"/>
              </w:rPr>
              <w:t>1</w:t>
            </w:r>
          </w:p>
        </w:tc>
        <w:tc>
          <w:tcPr>
            <w:tcW w:w="1012" w:type="dxa"/>
            <w:vAlign w:val="center"/>
          </w:tcPr>
          <w:p w14:paraId="255E3C5D">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cs="宋体"/>
                <w:b w:val="0"/>
                <w:bCs w:val="0"/>
                <w:color w:val="auto"/>
                <w:highlight w:val="none"/>
                <w:lang w:eastAsia="zh-CN"/>
              </w:rPr>
              <w:t>客观分</w:t>
            </w:r>
          </w:p>
        </w:tc>
        <w:tc>
          <w:tcPr>
            <w:tcW w:w="1359" w:type="dxa"/>
            <w:vAlign w:val="center"/>
          </w:tcPr>
          <w:p w14:paraId="0BFE3A8E">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cs="宋体"/>
                <w:b/>
                <w:bCs/>
                <w:color w:val="auto"/>
                <w:highlight w:val="none"/>
                <w:lang w:eastAsia="zh-CN"/>
              </w:rPr>
              <w:t>快速响应服务</w:t>
            </w:r>
          </w:p>
        </w:tc>
      </w:tr>
      <w:tr w14:paraId="3055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restart"/>
            <w:vAlign w:val="center"/>
          </w:tcPr>
          <w:p w14:paraId="186CE08E">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9</w:t>
            </w:r>
          </w:p>
        </w:tc>
        <w:tc>
          <w:tcPr>
            <w:tcW w:w="6985" w:type="dxa"/>
            <w:vAlign w:val="center"/>
          </w:tcPr>
          <w:p w14:paraId="08D3F399">
            <w:pP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项目负责人</w:t>
            </w:r>
            <w:r>
              <w:rPr>
                <w:rFonts w:hint="eastAsia" w:cs="宋体"/>
                <w:color w:val="auto"/>
                <w:sz w:val="24"/>
                <w:highlight w:val="none"/>
                <w:lang w:eastAsia="zh-CN"/>
              </w:rPr>
              <w:t>（若为联合体投标的，项目负责人需由牵头单位拟派）</w:t>
            </w:r>
            <w:r>
              <w:rPr>
                <w:rFonts w:hint="eastAsia" w:ascii="宋体" w:hAnsi="宋体" w:eastAsia="宋体" w:cs="宋体"/>
                <w:color w:val="auto"/>
                <w:sz w:val="24"/>
                <w:highlight w:val="none"/>
              </w:rPr>
              <w:t>：</w:t>
            </w:r>
          </w:p>
          <w:p w14:paraId="1B071A8A">
            <w:pPr>
              <w:adjustRightInd w:val="0"/>
              <w:snapToGrid w:val="0"/>
              <w:spacing w:line="360" w:lineRule="auto"/>
              <w:jc w:val="left"/>
              <w:rPr>
                <w:rFonts w:hint="eastAsia" w:ascii="宋体" w:hAnsi="宋体" w:eastAsia="宋体" w:cs="宋体"/>
                <w:color w:val="auto"/>
                <w:sz w:val="24"/>
                <w:highlight w:val="none"/>
              </w:rPr>
            </w:pPr>
            <w:r>
              <w:rPr>
                <w:rFonts w:hint="eastAsia" w:cs="宋体"/>
                <w:color w:val="auto"/>
                <w:sz w:val="24"/>
                <w:highlight w:val="none"/>
                <w:lang w:val="en-US" w:eastAsia="zh-CN"/>
              </w:rPr>
              <w:t>①项目</w:t>
            </w:r>
            <w:r>
              <w:rPr>
                <w:rFonts w:hint="eastAsia" w:ascii="宋体" w:hAnsi="宋体" w:eastAsia="宋体" w:cs="宋体"/>
                <w:color w:val="auto"/>
                <w:sz w:val="24"/>
                <w:highlight w:val="none"/>
              </w:rPr>
              <w:t>负责人具有正高级工程师职称的得</w:t>
            </w:r>
            <w:r>
              <w:rPr>
                <w:rFonts w:ascii="宋体" w:hAnsi="宋体" w:eastAsia="宋体" w:cs="宋体"/>
                <w:color w:val="auto"/>
                <w:sz w:val="24"/>
                <w:highlight w:val="none"/>
              </w:rPr>
              <w:t>3</w:t>
            </w:r>
            <w:r>
              <w:rPr>
                <w:rFonts w:hint="eastAsia" w:ascii="宋体" w:hAnsi="宋体" w:eastAsia="宋体" w:cs="宋体"/>
                <w:color w:val="auto"/>
                <w:sz w:val="24"/>
                <w:highlight w:val="none"/>
              </w:rPr>
              <w:t>分，具有副高级</w:t>
            </w:r>
            <w:r>
              <w:rPr>
                <w:rFonts w:hint="eastAsia" w:ascii="宋体" w:hAnsi="宋体" w:eastAsia="宋体" w:cs="宋体"/>
                <w:color w:val="auto"/>
                <w:sz w:val="24"/>
                <w:highlight w:val="none"/>
                <w:lang w:eastAsia="zh-CN"/>
              </w:rPr>
              <w:t>（高级）</w:t>
            </w:r>
            <w:r>
              <w:rPr>
                <w:rFonts w:hint="eastAsia" w:ascii="宋体" w:hAnsi="宋体" w:eastAsia="宋体" w:cs="宋体"/>
                <w:color w:val="auto"/>
                <w:sz w:val="24"/>
                <w:highlight w:val="none"/>
              </w:rPr>
              <w:t>工程师职称的得</w:t>
            </w:r>
            <w:r>
              <w:rPr>
                <w:rFonts w:ascii="宋体" w:hAnsi="宋体" w:eastAsia="宋体" w:cs="宋体"/>
                <w:color w:val="auto"/>
                <w:sz w:val="24"/>
                <w:highlight w:val="none"/>
              </w:rPr>
              <w:t>1</w:t>
            </w:r>
            <w:r>
              <w:rPr>
                <w:rFonts w:hint="eastAsia" w:ascii="宋体" w:hAnsi="宋体" w:eastAsia="宋体" w:cs="宋体"/>
                <w:color w:val="auto"/>
                <w:sz w:val="24"/>
                <w:highlight w:val="none"/>
              </w:rPr>
              <w:t>分，其余不得分。</w:t>
            </w:r>
            <w:r>
              <w:rPr>
                <w:rFonts w:hint="default" w:ascii="宋体" w:hAnsi="宋体" w:eastAsia="宋体" w:cs="宋体"/>
                <w:color w:val="auto"/>
                <w:sz w:val="24"/>
                <w:highlight w:val="none"/>
                <w:lang w:val="en-US" w:eastAsia="zh-CN"/>
              </w:rPr>
              <w:t>本</w:t>
            </w:r>
            <w:r>
              <w:rPr>
                <w:rFonts w:hint="eastAsia" w:cs="宋体"/>
                <w:color w:val="auto"/>
                <w:sz w:val="24"/>
                <w:highlight w:val="none"/>
                <w:lang w:val="en-US" w:eastAsia="zh-CN"/>
              </w:rPr>
              <w:t>小</w:t>
            </w:r>
            <w:r>
              <w:rPr>
                <w:rFonts w:hint="default" w:ascii="宋体" w:hAnsi="宋体" w:eastAsia="宋体" w:cs="宋体"/>
                <w:color w:val="auto"/>
                <w:sz w:val="24"/>
                <w:highlight w:val="none"/>
                <w:lang w:val="en-US" w:eastAsia="zh-CN"/>
              </w:rPr>
              <w:t>项最高得</w:t>
            </w:r>
            <w:r>
              <w:rPr>
                <w:rFonts w:hint="eastAsia" w:cs="宋体"/>
                <w:color w:val="auto"/>
                <w:sz w:val="24"/>
                <w:highlight w:val="none"/>
                <w:lang w:val="en-US" w:eastAsia="zh-CN"/>
              </w:rPr>
              <w:t>3</w:t>
            </w:r>
            <w:r>
              <w:rPr>
                <w:rFonts w:hint="default" w:ascii="宋体" w:hAnsi="宋体" w:eastAsia="宋体" w:cs="宋体"/>
                <w:color w:val="auto"/>
                <w:sz w:val="24"/>
                <w:highlight w:val="none"/>
                <w:lang w:val="en-US" w:eastAsia="zh-CN"/>
              </w:rPr>
              <w:t>分。</w:t>
            </w:r>
          </w:p>
          <w:p w14:paraId="2875BB76">
            <w:pPr>
              <w:adjustRightInd w:val="0"/>
              <w:snapToGrid w:val="0"/>
              <w:spacing w:line="360" w:lineRule="auto"/>
              <w:jc w:val="left"/>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②</w:t>
            </w:r>
            <w:r>
              <w:rPr>
                <w:rFonts w:hint="default" w:ascii="宋体" w:hAnsi="宋体" w:eastAsia="宋体" w:cs="宋体"/>
                <w:color w:val="auto"/>
                <w:sz w:val="24"/>
                <w:highlight w:val="none"/>
                <w:lang w:val="en-US" w:eastAsia="zh-CN"/>
              </w:rPr>
              <w:t>项目负责人获得政府部门颁发的省级及以上科技进步奖的得2分，市级科技进步奖得1分，其余不得分。本</w:t>
            </w:r>
            <w:r>
              <w:rPr>
                <w:rFonts w:hint="eastAsia" w:cs="宋体"/>
                <w:color w:val="auto"/>
                <w:sz w:val="24"/>
                <w:highlight w:val="none"/>
                <w:lang w:val="en-US" w:eastAsia="zh-CN"/>
              </w:rPr>
              <w:t>小</w:t>
            </w:r>
            <w:r>
              <w:rPr>
                <w:rFonts w:hint="default" w:ascii="宋体" w:hAnsi="宋体" w:eastAsia="宋体" w:cs="宋体"/>
                <w:color w:val="auto"/>
                <w:sz w:val="24"/>
                <w:highlight w:val="none"/>
                <w:lang w:val="en-US" w:eastAsia="zh-CN"/>
              </w:rPr>
              <w:t>项最高得2分。</w:t>
            </w:r>
          </w:p>
          <w:p w14:paraId="3110EEB5">
            <w:pPr>
              <w:adjustRightInd w:val="0"/>
              <w:snapToGrid w:val="0"/>
              <w:spacing w:line="360" w:lineRule="auto"/>
              <w:jc w:val="left"/>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本项最高得</w:t>
            </w:r>
            <w:r>
              <w:rPr>
                <w:rFonts w:hint="eastAsia" w:cs="宋体"/>
                <w:color w:val="auto"/>
                <w:sz w:val="24"/>
                <w:highlight w:val="none"/>
                <w:lang w:val="en-US" w:eastAsia="zh-CN"/>
              </w:rPr>
              <w:t>5</w:t>
            </w:r>
            <w:r>
              <w:rPr>
                <w:rFonts w:hint="default" w:ascii="宋体" w:hAnsi="宋体" w:eastAsia="宋体" w:cs="宋体"/>
                <w:color w:val="auto"/>
                <w:sz w:val="24"/>
                <w:highlight w:val="none"/>
                <w:lang w:val="en-US" w:eastAsia="zh-CN"/>
              </w:rPr>
              <w:t>分。</w:t>
            </w:r>
          </w:p>
          <w:p w14:paraId="1FEFE171">
            <w:pPr>
              <w:widowControl/>
              <w:wordWrap/>
              <w:adjustRightInd w:val="0"/>
              <w:snapToGrid w:val="0"/>
              <w:spacing w:after="0" w:line="360" w:lineRule="auto"/>
              <w:ind w:left="0" w:firstLine="0" w:firstLineChars="0"/>
              <w:jc w:val="left"/>
              <w:textAlignment w:val="auto"/>
              <w:rPr>
                <w:rFonts w:hint="eastAsia" w:ascii="宋体" w:hAnsi="宋体" w:eastAsia="宋体" w:cs="宋体"/>
                <w:b/>
                <w:bCs/>
                <w:color w:val="auto"/>
                <w:highlight w:val="none"/>
              </w:rPr>
            </w:pPr>
            <w:r>
              <w:rPr>
                <w:rFonts w:hint="eastAsia" w:cs="宋体"/>
                <w:b/>
                <w:bCs/>
                <w:color w:val="auto"/>
                <w:sz w:val="24"/>
                <w:highlight w:val="none"/>
                <w:lang w:eastAsia="zh-CN"/>
              </w:rPr>
              <w:t>【证明材料：</w:t>
            </w:r>
            <w:r>
              <w:rPr>
                <w:rFonts w:hint="eastAsia" w:ascii="宋体" w:hAnsi="宋体" w:eastAsia="宋体" w:cs="宋体"/>
                <w:b/>
                <w:bCs/>
                <w:color w:val="auto"/>
                <w:sz w:val="24"/>
                <w:highlight w:val="none"/>
              </w:rPr>
              <w:t>须提供证明材料复印件、近三个月的社保证明材料复印件加盖公章</w:t>
            </w:r>
            <w:r>
              <w:rPr>
                <w:rFonts w:hint="eastAsia" w:cs="宋体"/>
                <w:b/>
                <w:bCs/>
                <w:color w:val="auto"/>
                <w:sz w:val="24"/>
                <w:highlight w:val="none"/>
                <w:lang w:eastAsia="zh-CN"/>
              </w:rPr>
              <w:t>（</w:t>
            </w:r>
            <w:r>
              <w:rPr>
                <w:rFonts w:hint="eastAsia" w:cs="宋体"/>
                <w:b/>
                <w:bCs/>
                <w:color w:val="auto"/>
                <w:sz w:val="24"/>
                <w:highlight w:val="none"/>
                <w:lang w:val="en-US" w:eastAsia="zh-CN"/>
              </w:rPr>
              <w:t>打印日期须在招标公告后</w:t>
            </w:r>
            <w:r>
              <w:rPr>
                <w:rFonts w:hint="eastAsia" w:cs="宋体"/>
                <w:b/>
                <w:bCs/>
                <w:color w:val="auto"/>
                <w:sz w:val="24"/>
                <w:highlight w:val="none"/>
                <w:lang w:eastAsia="zh-CN"/>
              </w:rPr>
              <w:t>）</w:t>
            </w:r>
            <w:r>
              <w:rPr>
                <w:rFonts w:hint="eastAsia" w:ascii="宋体" w:hAnsi="宋体" w:eastAsia="宋体" w:cs="宋体"/>
                <w:b/>
                <w:bCs/>
                <w:color w:val="auto"/>
                <w:sz w:val="24"/>
                <w:highlight w:val="none"/>
              </w:rPr>
              <w:t>，未提供不得分</w:t>
            </w:r>
            <w:r>
              <w:rPr>
                <w:rFonts w:hint="eastAsia" w:cs="宋体"/>
                <w:b/>
                <w:bCs/>
                <w:color w:val="auto"/>
                <w:sz w:val="24"/>
                <w:highlight w:val="none"/>
                <w:lang w:eastAsia="zh-CN"/>
              </w:rPr>
              <w:t>。】</w:t>
            </w:r>
          </w:p>
        </w:tc>
        <w:tc>
          <w:tcPr>
            <w:tcW w:w="602" w:type="dxa"/>
            <w:vAlign w:val="center"/>
          </w:tcPr>
          <w:p w14:paraId="0B519E58">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5</w:t>
            </w:r>
          </w:p>
        </w:tc>
        <w:tc>
          <w:tcPr>
            <w:tcW w:w="1012" w:type="dxa"/>
            <w:vAlign w:val="center"/>
          </w:tcPr>
          <w:p w14:paraId="1EB52A4A">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highlight w:val="none"/>
                <w:lang w:eastAsia="zh-CN"/>
              </w:rPr>
            </w:pPr>
            <w:r>
              <w:rPr>
                <w:rFonts w:hint="eastAsia" w:cs="宋体"/>
                <w:b w:val="0"/>
                <w:bCs w:val="0"/>
                <w:color w:val="auto"/>
                <w:highlight w:val="none"/>
                <w:lang w:eastAsia="zh-CN"/>
              </w:rPr>
              <w:t>客观分</w:t>
            </w:r>
          </w:p>
        </w:tc>
        <w:tc>
          <w:tcPr>
            <w:tcW w:w="1359" w:type="dxa"/>
            <w:vMerge w:val="restart"/>
            <w:vAlign w:val="center"/>
          </w:tcPr>
          <w:p w14:paraId="1795BA76">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color w:val="auto"/>
                <w:sz w:val="24"/>
                <w:highlight w:val="none"/>
              </w:rPr>
              <w:t>人员组织安排</w:t>
            </w:r>
          </w:p>
        </w:tc>
      </w:tr>
      <w:tr w14:paraId="7797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Merge w:val="continue"/>
            <w:vAlign w:val="center"/>
          </w:tcPr>
          <w:p w14:paraId="4C4E3A73">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p>
        </w:tc>
        <w:tc>
          <w:tcPr>
            <w:tcW w:w="6985" w:type="dxa"/>
            <w:vAlign w:val="center"/>
          </w:tcPr>
          <w:p w14:paraId="1FC19CAC">
            <w:pPr>
              <w:numPr>
                <w:ilvl w:val="0"/>
                <w:numId w:val="0"/>
              </w:numPr>
              <w:adjustRightInd w:val="0"/>
              <w:snapToGrid w:val="0"/>
              <w:spacing w:line="360" w:lineRule="auto"/>
              <w:jc w:val="left"/>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2</w:t>
            </w:r>
            <w:r>
              <w:rPr>
                <w:rFonts w:hint="eastAsia" w:cs="宋体"/>
                <w:color w:val="auto"/>
                <w:sz w:val="24"/>
                <w:highlight w:val="none"/>
                <w:lang w:eastAsia="zh-CN"/>
              </w:rPr>
              <w:t>）</w:t>
            </w:r>
            <w:r>
              <w:rPr>
                <w:rFonts w:hint="eastAsia" w:ascii="宋体" w:hAnsi="宋体" w:eastAsia="宋体" w:cs="宋体"/>
                <w:color w:val="auto"/>
                <w:sz w:val="24"/>
                <w:highlight w:val="none"/>
              </w:rPr>
              <w:t>项目服务团队成员（不含项目负责人）：</w:t>
            </w:r>
          </w:p>
          <w:p w14:paraId="67947618">
            <w:pPr>
              <w:adjustRightInd w:val="0"/>
              <w:snapToGrid w:val="0"/>
              <w:spacing w:line="360" w:lineRule="auto"/>
              <w:jc w:val="left"/>
              <w:rPr>
                <w:rFonts w:hint="eastAsia" w:cs="宋体"/>
                <w:color w:val="auto"/>
                <w:sz w:val="24"/>
                <w:highlight w:val="none"/>
                <w:lang w:eastAsia="zh-CN"/>
              </w:rPr>
            </w:pPr>
            <w:r>
              <w:rPr>
                <w:rFonts w:hint="eastAsia" w:ascii="宋体" w:hAnsi="宋体" w:eastAsia="宋体" w:cs="宋体"/>
                <w:color w:val="auto"/>
                <w:sz w:val="24"/>
                <w:highlight w:val="none"/>
              </w:rPr>
              <w:t>项目服务团队成员</w:t>
            </w:r>
            <w:r>
              <w:rPr>
                <w:rFonts w:hint="eastAsia" w:cs="宋体"/>
                <w:color w:val="auto"/>
                <w:sz w:val="24"/>
                <w:highlight w:val="none"/>
                <w:lang w:eastAsia="zh-CN"/>
              </w:rPr>
              <w:t>中</w:t>
            </w:r>
            <w:r>
              <w:rPr>
                <w:rFonts w:hint="eastAsia" w:ascii="宋体" w:hAnsi="宋体" w:eastAsia="宋体" w:cs="宋体"/>
                <w:color w:val="auto"/>
                <w:sz w:val="24"/>
                <w:highlight w:val="none"/>
              </w:rPr>
              <w:t>具有副高级</w:t>
            </w:r>
            <w:r>
              <w:rPr>
                <w:rFonts w:hint="eastAsia" w:ascii="宋体" w:hAnsi="宋体" w:eastAsia="宋体" w:cs="宋体"/>
                <w:color w:val="auto"/>
                <w:sz w:val="24"/>
                <w:highlight w:val="none"/>
                <w:lang w:eastAsia="zh-CN"/>
              </w:rPr>
              <w:t>（高级）</w:t>
            </w:r>
            <w:r>
              <w:rPr>
                <w:rFonts w:hint="eastAsia" w:ascii="宋体" w:hAnsi="宋体" w:eastAsia="宋体" w:cs="宋体"/>
                <w:color w:val="auto"/>
                <w:sz w:val="24"/>
                <w:highlight w:val="none"/>
              </w:rPr>
              <w:t>及以上职称</w:t>
            </w:r>
            <w:r>
              <w:rPr>
                <w:rFonts w:hint="eastAsia" w:cs="宋体"/>
                <w:color w:val="auto"/>
                <w:sz w:val="24"/>
                <w:highlight w:val="none"/>
                <w:lang w:val="en-US" w:eastAsia="zh-CN"/>
              </w:rPr>
              <w:t>且同时具有空气质量相关自动监测设施运维证书的</w:t>
            </w:r>
            <w:r>
              <w:rPr>
                <w:rFonts w:hint="eastAsia" w:ascii="宋体" w:hAnsi="宋体" w:eastAsia="宋体" w:cs="宋体"/>
                <w:color w:val="auto"/>
                <w:sz w:val="24"/>
                <w:highlight w:val="none"/>
              </w:rPr>
              <w:t>，每</w:t>
            </w:r>
            <w:r>
              <w:rPr>
                <w:rFonts w:hint="eastAsia" w:cs="宋体"/>
                <w:color w:val="auto"/>
                <w:sz w:val="24"/>
                <w:highlight w:val="none"/>
                <w:lang w:val="en-US" w:eastAsia="zh-CN"/>
              </w:rPr>
              <w:t>1</w:t>
            </w:r>
            <w:r>
              <w:rPr>
                <w:rFonts w:hint="eastAsia" w:ascii="宋体" w:hAnsi="宋体" w:eastAsia="宋体" w:cs="宋体"/>
                <w:color w:val="auto"/>
                <w:sz w:val="24"/>
                <w:highlight w:val="none"/>
              </w:rPr>
              <w:t>人得</w:t>
            </w:r>
            <w:r>
              <w:rPr>
                <w:rFonts w:ascii="宋体" w:hAnsi="宋体" w:eastAsia="宋体" w:cs="宋体"/>
                <w:color w:val="auto"/>
                <w:sz w:val="24"/>
                <w:highlight w:val="none"/>
              </w:rPr>
              <w:t>1</w:t>
            </w:r>
            <w:r>
              <w:rPr>
                <w:rFonts w:hint="eastAsia" w:ascii="宋体" w:hAnsi="宋体" w:eastAsia="宋体" w:cs="宋体"/>
                <w:color w:val="auto"/>
                <w:sz w:val="24"/>
                <w:highlight w:val="none"/>
              </w:rPr>
              <w:t>分</w:t>
            </w:r>
            <w:r>
              <w:rPr>
                <w:rFonts w:hint="eastAsia" w:cs="宋体"/>
                <w:color w:val="auto"/>
                <w:sz w:val="24"/>
                <w:highlight w:val="none"/>
                <w:lang w:eastAsia="zh-CN"/>
              </w:rPr>
              <w:t>；</w:t>
            </w:r>
          </w:p>
          <w:p w14:paraId="2FC05F2A">
            <w:pPr>
              <w:adjustRightInd w:val="0"/>
              <w:snapToGrid w:val="0"/>
              <w:spacing w:line="360" w:lineRule="auto"/>
              <w:jc w:val="left"/>
              <w:rPr>
                <w:rFonts w:hint="eastAsia" w:cs="宋体"/>
                <w:color w:val="auto"/>
                <w:sz w:val="24"/>
                <w:highlight w:val="none"/>
                <w:lang w:val="en-US" w:eastAsia="zh-CN"/>
              </w:rPr>
            </w:pPr>
            <w:r>
              <w:rPr>
                <w:rFonts w:hint="eastAsia" w:cs="宋体"/>
                <w:color w:val="auto"/>
                <w:sz w:val="24"/>
                <w:highlight w:val="none"/>
                <w:lang w:val="en-US" w:eastAsia="zh-CN"/>
              </w:rPr>
              <w:t>以上成员另具有国家注册环保工程师证书的，每1人加1分。</w:t>
            </w:r>
          </w:p>
          <w:p w14:paraId="5DB1EC4B">
            <w:pPr>
              <w:adjustRightInd w:val="0"/>
              <w:snapToGrid w:val="0"/>
              <w:spacing w:line="360" w:lineRule="auto"/>
              <w:jc w:val="left"/>
              <w:rPr>
                <w:rFonts w:hint="eastAsia" w:ascii="宋体" w:hAnsi="宋体" w:eastAsia="宋体" w:cs="宋体"/>
                <w:color w:val="auto"/>
                <w:sz w:val="24"/>
                <w:highlight w:val="none"/>
              </w:rPr>
            </w:pPr>
            <w:r>
              <w:rPr>
                <w:rFonts w:hint="eastAsia" w:cs="宋体"/>
                <w:color w:val="auto"/>
                <w:sz w:val="24"/>
                <w:highlight w:val="none"/>
                <w:lang w:val="en-US" w:eastAsia="zh-CN"/>
              </w:rPr>
              <w:t>本项</w:t>
            </w:r>
            <w:r>
              <w:rPr>
                <w:rFonts w:hint="eastAsia" w:ascii="宋体" w:hAnsi="宋体" w:eastAsia="宋体" w:cs="宋体"/>
                <w:color w:val="auto"/>
                <w:sz w:val="24"/>
                <w:highlight w:val="none"/>
              </w:rPr>
              <w:t>最高得</w:t>
            </w:r>
            <w:r>
              <w:rPr>
                <w:rFonts w:hint="eastAsia" w:cs="宋体"/>
                <w:color w:val="auto"/>
                <w:sz w:val="24"/>
                <w:highlight w:val="none"/>
                <w:lang w:val="en-US" w:eastAsia="zh-CN"/>
              </w:rPr>
              <w:t>5</w:t>
            </w:r>
            <w:r>
              <w:rPr>
                <w:rFonts w:hint="eastAsia" w:ascii="宋体" w:hAnsi="宋体" w:eastAsia="宋体" w:cs="宋体"/>
                <w:color w:val="auto"/>
                <w:sz w:val="24"/>
                <w:highlight w:val="none"/>
              </w:rPr>
              <w:t>分。</w:t>
            </w:r>
          </w:p>
          <w:p w14:paraId="309F19EC">
            <w:pPr>
              <w:widowControl/>
              <w:wordWrap/>
              <w:adjustRightInd w:val="0"/>
              <w:snapToGrid w:val="0"/>
              <w:spacing w:after="0" w:line="360" w:lineRule="auto"/>
              <w:ind w:left="0" w:firstLine="0" w:firstLineChars="0"/>
              <w:jc w:val="left"/>
              <w:textAlignment w:val="auto"/>
              <w:rPr>
                <w:rFonts w:hint="eastAsia" w:ascii="宋体" w:hAnsi="宋体" w:eastAsia="宋体" w:cs="宋体"/>
                <w:b/>
                <w:bCs/>
                <w:color w:val="auto"/>
                <w:highlight w:val="none"/>
                <w:lang w:eastAsia="zh-CN"/>
              </w:rPr>
            </w:pPr>
            <w:r>
              <w:rPr>
                <w:rFonts w:hint="eastAsia" w:cs="宋体"/>
                <w:b/>
                <w:bCs/>
                <w:color w:val="auto"/>
                <w:sz w:val="24"/>
                <w:highlight w:val="none"/>
                <w:lang w:eastAsia="zh-CN"/>
              </w:rPr>
              <w:t>【证明材料：</w:t>
            </w:r>
            <w:r>
              <w:rPr>
                <w:rFonts w:hint="eastAsia" w:ascii="宋体" w:hAnsi="宋体" w:eastAsia="宋体" w:cs="宋体"/>
                <w:b/>
                <w:bCs/>
                <w:color w:val="auto"/>
                <w:sz w:val="24"/>
                <w:highlight w:val="none"/>
              </w:rPr>
              <w:t>须提供证明材料复印件、近三个月的社保证明材料复印件加盖公章</w:t>
            </w:r>
            <w:r>
              <w:rPr>
                <w:rFonts w:hint="eastAsia" w:cs="宋体"/>
                <w:b/>
                <w:bCs/>
                <w:color w:val="auto"/>
                <w:sz w:val="24"/>
                <w:highlight w:val="none"/>
                <w:lang w:eastAsia="zh-CN"/>
              </w:rPr>
              <w:t>（</w:t>
            </w:r>
            <w:r>
              <w:rPr>
                <w:rFonts w:hint="eastAsia" w:cs="宋体"/>
                <w:b/>
                <w:bCs/>
                <w:color w:val="auto"/>
                <w:sz w:val="24"/>
                <w:highlight w:val="none"/>
                <w:lang w:val="en-US" w:eastAsia="zh-CN"/>
              </w:rPr>
              <w:t>打印日期须在招标公告后</w:t>
            </w:r>
            <w:r>
              <w:rPr>
                <w:rFonts w:hint="eastAsia" w:cs="宋体"/>
                <w:b/>
                <w:bCs/>
                <w:color w:val="auto"/>
                <w:sz w:val="24"/>
                <w:highlight w:val="none"/>
                <w:lang w:eastAsia="zh-CN"/>
              </w:rPr>
              <w:t>）</w:t>
            </w:r>
            <w:r>
              <w:rPr>
                <w:rFonts w:hint="eastAsia" w:ascii="宋体" w:hAnsi="宋体" w:eastAsia="宋体" w:cs="宋体"/>
                <w:b/>
                <w:bCs/>
                <w:color w:val="auto"/>
                <w:sz w:val="24"/>
                <w:highlight w:val="none"/>
              </w:rPr>
              <w:t>，未提供不得分</w:t>
            </w:r>
            <w:r>
              <w:rPr>
                <w:rFonts w:hint="eastAsia" w:cs="宋体"/>
                <w:b/>
                <w:bCs/>
                <w:color w:val="auto"/>
                <w:sz w:val="24"/>
                <w:highlight w:val="none"/>
                <w:lang w:eastAsia="zh-CN"/>
              </w:rPr>
              <w:t>。】</w:t>
            </w:r>
          </w:p>
        </w:tc>
        <w:tc>
          <w:tcPr>
            <w:tcW w:w="602" w:type="dxa"/>
            <w:vAlign w:val="center"/>
          </w:tcPr>
          <w:p w14:paraId="2E2A4C58">
            <w:pPr>
              <w:widowControl/>
              <w:wordWrap/>
              <w:adjustRightInd w:val="0"/>
              <w:snapToGrid w:val="0"/>
              <w:spacing w:after="0" w:line="360" w:lineRule="auto"/>
              <w:ind w:left="0" w:firstLine="0" w:firstLineChars="0"/>
              <w:jc w:val="center"/>
              <w:textAlignment w:val="auto"/>
              <w:rPr>
                <w:rFonts w:hint="default"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5</w:t>
            </w:r>
          </w:p>
        </w:tc>
        <w:tc>
          <w:tcPr>
            <w:tcW w:w="1012" w:type="dxa"/>
            <w:vAlign w:val="center"/>
          </w:tcPr>
          <w:p w14:paraId="6887F271">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highlight w:val="none"/>
                <w:lang w:eastAsia="zh-CN"/>
              </w:rPr>
            </w:pPr>
            <w:r>
              <w:rPr>
                <w:rFonts w:hint="eastAsia" w:cs="宋体"/>
                <w:b w:val="0"/>
                <w:bCs w:val="0"/>
                <w:color w:val="auto"/>
                <w:highlight w:val="none"/>
                <w:lang w:eastAsia="zh-CN"/>
              </w:rPr>
              <w:t>客观分</w:t>
            </w:r>
          </w:p>
        </w:tc>
        <w:tc>
          <w:tcPr>
            <w:tcW w:w="1359" w:type="dxa"/>
            <w:vMerge w:val="continue"/>
            <w:vAlign w:val="center"/>
          </w:tcPr>
          <w:p w14:paraId="38687214">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bCs/>
                <w:color w:val="auto"/>
                <w:highlight w:val="none"/>
                <w:lang w:eastAsia="zh-CN"/>
              </w:rPr>
            </w:pPr>
          </w:p>
        </w:tc>
      </w:tr>
    </w:tbl>
    <w:p w14:paraId="5549FEFD">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备注：投标人编制投标文件（商务技术文件部分）时，建议按此目录（序号和内容）提供评标标准相应的商务技术资料。 </w:t>
      </w:r>
    </w:p>
    <w:p w14:paraId="42F81E2A">
      <w:p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2、商务分+技术分</w:t>
      </w:r>
      <w:r>
        <w:rPr>
          <w:rFonts w:hint="eastAsia" w:ascii="宋体" w:hAnsi="宋体" w:cs="宋体"/>
          <w:bCs/>
          <w:sz w:val="24"/>
          <w:highlight w:val="none"/>
        </w:rPr>
        <w:t>=评标委员会所有成员评分合计数/评标委员会组成人员数（精确到小数点后二位）；</w:t>
      </w:r>
    </w:p>
    <w:p w14:paraId="0C5074C6">
      <w:pPr>
        <w:snapToGrid w:val="0"/>
        <w:spacing w:line="360" w:lineRule="auto"/>
        <w:ind w:firstLine="482" w:firstLineChars="200"/>
        <w:rPr>
          <w:rFonts w:hint="eastAsia" w:ascii="宋体" w:hAnsi="宋体" w:cs="宋体"/>
          <w:bCs/>
          <w:sz w:val="24"/>
          <w:highlight w:val="none"/>
        </w:rPr>
      </w:pPr>
      <w:r>
        <w:rPr>
          <w:rFonts w:hint="eastAsia" w:ascii="宋体" w:hAnsi="宋体" w:cs="宋体"/>
          <w:b/>
          <w:sz w:val="24"/>
          <w:highlight w:val="none"/>
        </w:rPr>
        <w:t>3、价格分（10分）</w:t>
      </w:r>
      <w:r>
        <w:rPr>
          <w:rFonts w:hint="eastAsia" w:ascii="宋体" w:hAnsi="宋体" w:cs="宋体"/>
          <w:bCs/>
          <w:sz w:val="24"/>
          <w:highlight w:val="none"/>
        </w:rPr>
        <w:t>采用低价优先法计算，即满足招标文件要求且投标价格最低的投标报价为评标基准价，其他投标人的价格分按照下列公式计算：</w:t>
      </w:r>
    </w:p>
    <w:tbl>
      <w:tblPr>
        <w:tblStyle w:val="6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58"/>
      </w:tblGrid>
      <w:tr w14:paraId="1A62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14:paraId="21B584A3">
            <w:pPr>
              <w:widowControl/>
              <w:wordWrap/>
              <w:adjustRightInd w:val="0"/>
              <w:snapToGrid w:val="0"/>
              <w:spacing w:after="0" w:line="240" w:lineRule="auto"/>
              <w:ind w:left="0" w:firstLine="0" w:firstLineChars="0"/>
              <w:jc w:val="righ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价格权值</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10%</w:t>
            </w:r>
          </w:p>
        </w:tc>
        <w:tc>
          <w:tcPr>
            <w:tcW w:w="7658" w:type="dxa"/>
            <w:vAlign w:val="top"/>
          </w:tcPr>
          <w:p w14:paraId="2BCFC337">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7B06810F">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对应</w:t>
            </w:r>
            <w:r>
              <w:rPr>
                <w:rFonts w:hint="eastAsia" w:ascii="宋体" w:hAnsi="宋体" w:eastAsia="宋体" w:cs="宋体"/>
                <w:color w:val="auto"/>
                <w:sz w:val="24"/>
                <w:szCs w:val="24"/>
                <w:highlight w:val="none"/>
              </w:rPr>
              <w:t>投标报价得分=(评标基准价／投标报价)×</w:t>
            </w:r>
            <w:r>
              <w:rPr>
                <w:rFonts w:hint="eastAsia" w:cs="宋体"/>
                <w:color w:val="auto"/>
                <w:sz w:val="24"/>
                <w:szCs w:val="24"/>
                <w:highlight w:val="none"/>
                <w:lang w:eastAsia="zh-CN"/>
              </w:rPr>
              <w:t>对应</w:t>
            </w:r>
            <w:r>
              <w:rPr>
                <w:rFonts w:hint="eastAsia" w:ascii="宋体" w:hAnsi="宋体" w:eastAsia="宋体" w:cs="宋体"/>
                <w:color w:val="auto"/>
                <w:sz w:val="24"/>
                <w:szCs w:val="24"/>
                <w:highlight w:val="none"/>
              </w:rPr>
              <w:t>价格权值×100</w:t>
            </w:r>
          </w:p>
          <w:p w14:paraId="778B42EB">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373390BB">
            <w:pPr>
              <w:widowControl/>
              <w:shd w:val="clear" w:color="auto" w:fill="FFFFFF"/>
              <w:wordWrap/>
              <w:adjustRightInd w:val="0"/>
              <w:snapToGrid w:val="0"/>
              <w:spacing w:after="0" w:line="288"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6FF8E9EE">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扣除，用扣除后的价格参与评审。接受大中型企业与小微企业组成联合体的政府采购服务项目，对于联合协议约定小微企业的合同份额占到合同总金额30%以上的，报价给予6%的扣除，用扣除后的价格参加评审。</w:t>
            </w:r>
          </w:p>
        </w:tc>
      </w:tr>
      <w:tr w14:paraId="4C03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14:paraId="17D9EE62">
            <w:pPr>
              <w:widowControl/>
              <w:wordWrap/>
              <w:adjustRightInd w:val="0"/>
              <w:snapToGrid w:val="0"/>
              <w:spacing w:after="0" w:line="240" w:lineRule="auto"/>
              <w:ind w:left="0" w:firstLine="0" w:firstLineChars="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重点区域雨水管网健康抽查服务</w:t>
            </w:r>
            <w:r>
              <w:rPr>
                <w:rFonts w:hint="eastAsia" w:cs="宋体"/>
                <w:color w:val="auto"/>
                <w:sz w:val="24"/>
                <w:szCs w:val="24"/>
                <w:highlight w:val="none"/>
                <w:lang w:val="en-US" w:eastAsia="zh-CN"/>
              </w:rPr>
              <w:t>（权重4%）</w:t>
            </w:r>
          </w:p>
        </w:tc>
        <w:tc>
          <w:tcPr>
            <w:tcW w:w="7658" w:type="dxa"/>
            <w:vAlign w:val="top"/>
          </w:tcPr>
          <w:p w14:paraId="477DD0D7">
            <w:pPr>
              <w:widowControl/>
              <w:wordWrap/>
              <w:adjustRightInd w:val="0"/>
              <w:snapToGrid w:val="0"/>
              <w:spacing w:after="0" w:line="288" w:lineRule="auto"/>
              <w:ind w:left="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最低有效投标价格为评标基准价</w:t>
            </w:r>
            <w:r>
              <w:rPr>
                <w:rFonts w:hint="eastAsia" w:cs="宋体"/>
                <w:color w:val="auto"/>
                <w:sz w:val="24"/>
                <w:szCs w:val="24"/>
                <w:highlight w:val="none"/>
                <w:lang w:eastAsia="zh-CN"/>
              </w:rPr>
              <w:t>（</w:t>
            </w:r>
            <w:r>
              <w:rPr>
                <w:rFonts w:hint="eastAsia" w:cs="宋体"/>
                <w:color w:val="auto"/>
                <w:sz w:val="24"/>
                <w:szCs w:val="24"/>
                <w:highlight w:val="none"/>
                <w:lang w:val="en-US" w:eastAsia="zh-CN"/>
              </w:rPr>
              <w:t>2项综合单价合计）</w:t>
            </w:r>
          </w:p>
          <w:p w14:paraId="4A426531">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评标基准价／投标报价</w:t>
            </w:r>
            <w:r>
              <w:rPr>
                <w:rFonts w:hint="eastAsia" w:cs="宋体"/>
                <w:color w:val="auto"/>
                <w:sz w:val="24"/>
                <w:szCs w:val="24"/>
                <w:highlight w:val="none"/>
                <w:lang w:eastAsia="zh-CN"/>
              </w:rPr>
              <w:t>（</w:t>
            </w:r>
            <w:r>
              <w:rPr>
                <w:rFonts w:hint="eastAsia" w:cs="宋体"/>
                <w:color w:val="auto"/>
                <w:sz w:val="24"/>
                <w:szCs w:val="24"/>
                <w:highlight w:val="none"/>
                <w:lang w:val="en-US" w:eastAsia="zh-CN"/>
              </w:rPr>
              <w:t>综合单价合计</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×价格权值</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×100（计算得分保留小数点后2位）</w:t>
            </w:r>
          </w:p>
        </w:tc>
      </w:tr>
      <w:tr w14:paraId="2295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14:paraId="4EF24966">
            <w:pPr>
              <w:widowControl/>
              <w:wordWrap/>
              <w:adjustRightInd w:val="0"/>
              <w:snapToGrid w:val="0"/>
              <w:spacing w:after="0" w:line="240" w:lineRule="auto"/>
              <w:ind w:left="0" w:firstLine="0" w:firstLineChars="0"/>
              <w:jc w:val="left"/>
              <w:textAlignment w:val="auto"/>
              <w:rPr>
                <w:rFonts w:hint="eastAsia" w:ascii="宋体" w:hAnsi="宋体" w:eastAsia="宋体" w:cs="宋体"/>
                <w:color w:val="auto"/>
                <w:sz w:val="24"/>
                <w:szCs w:val="24"/>
                <w:highlight w:val="none"/>
              </w:rPr>
            </w:pPr>
            <w:r>
              <w:rPr>
                <w:rFonts w:hint="default" w:cs="宋体"/>
                <w:i w:val="0"/>
                <w:iCs w:val="0"/>
                <w:caps w:val="0"/>
                <w:color w:val="000000"/>
                <w:spacing w:val="0"/>
                <w:sz w:val="24"/>
                <w:szCs w:val="24"/>
                <w:vertAlign w:val="baseline"/>
                <w:lang w:val="en-US" w:eastAsia="zh-CN"/>
              </w:rPr>
              <w:t>气溶胶（颗粒物）激光雷达感知系统服务</w:t>
            </w:r>
            <w:r>
              <w:rPr>
                <w:rFonts w:hint="eastAsia" w:cs="宋体"/>
                <w:color w:val="auto"/>
                <w:sz w:val="24"/>
                <w:szCs w:val="24"/>
                <w:highlight w:val="none"/>
                <w:lang w:val="en-US" w:eastAsia="zh-CN"/>
              </w:rPr>
              <w:t>（权重2%）</w:t>
            </w:r>
          </w:p>
        </w:tc>
        <w:tc>
          <w:tcPr>
            <w:tcW w:w="7658" w:type="dxa"/>
            <w:vAlign w:val="top"/>
          </w:tcPr>
          <w:p w14:paraId="548E75A6">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1B8DCDA2">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×100</w:t>
            </w:r>
          </w:p>
          <w:p w14:paraId="6205DD65">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tc>
      </w:tr>
      <w:tr w14:paraId="5694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14:paraId="238E599F">
            <w:pPr>
              <w:widowControl/>
              <w:wordWrap/>
              <w:adjustRightInd w:val="0"/>
              <w:snapToGrid w:val="0"/>
              <w:spacing w:after="0" w:line="240" w:lineRule="auto"/>
              <w:ind w:left="0" w:firstLine="0" w:firstLineChars="0"/>
              <w:jc w:val="left"/>
              <w:textAlignment w:val="auto"/>
              <w:rPr>
                <w:rFonts w:hint="eastAsia" w:ascii="宋体" w:hAnsi="宋体" w:eastAsia="宋体" w:cs="宋体"/>
                <w:color w:val="auto"/>
                <w:sz w:val="24"/>
                <w:szCs w:val="24"/>
                <w:highlight w:val="none"/>
              </w:rPr>
            </w:pPr>
            <w:r>
              <w:rPr>
                <w:rFonts w:hint="default" w:cs="宋体"/>
                <w:i w:val="0"/>
                <w:iCs w:val="0"/>
                <w:caps w:val="0"/>
                <w:color w:val="000000"/>
                <w:spacing w:val="0"/>
                <w:sz w:val="24"/>
                <w:szCs w:val="24"/>
                <w:vertAlign w:val="baseline"/>
                <w:lang w:val="en-US" w:eastAsia="zh-CN"/>
              </w:rPr>
              <w:t>空气质量走航监测服务</w:t>
            </w:r>
            <w:r>
              <w:rPr>
                <w:rFonts w:hint="eastAsia" w:cs="宋体"/>
                <w:color w:val="auto"/>
                <w:sz w:val="24"/>
                <w:szCs w:val="24"/>
                <w:highlight w:val="none"/>
                <w:lang w:val="en-US" w:eastAsia="zh-CN"/>
              </w:rPr>
              <w:t>（权重2%）</w:t>
            </w:r>
          </w:p>
        </w:tc>
        <w:tc>
          <w:tcPr>
            <w:tcW w:w="7658" w:type="dxa"/>
            <w:vAlign w:val="top"/>
          </w:tcPr>
          <w:p w14:paraId="639F93B4">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0AD9C993">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×100</w:t>
            </w:r>
          </w:p>
          <w:p w14:paraId="5E0206A8">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tc>
      </w:tr>
      <w:tr w14:paraId="7AFC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14:paraId="5A7283BA">
            <w:pPr>
              <w:widowControl/>
              <w:wordWrap/>
              <w:adjustRightInd w:val="0"/>
              <w:snapToGrid w:val="0"/>
              <w:spacing w:after="0" w:line="240" w:lineRule="auto"/>
              <w:ind w:left="0" w:firstLine="0" w:firstLineChars="0"/>
              <w:jc w:val="left"/>
              <w:textAlignment w:val="auto"/>
              <w:rPr>
                <w:rFonts w:hint="eastAsia" w:ascii="宋体" w:hAnsi="宋体" w:eastAsia="宋体" w:cs="宋体"/>
                <w:color w:val="auto"/>
                <w:sz w:val="24"/>
                <w:szCs w:val="24"/>
                <w:highlight w:val="none"/>
              </w:rPr>
            </w:pPr>
            <w:r>
              <w:rPr>
                <w:rFonts w:hint="default" w:cs="宋体"/>
                <w:i w:val="0"/>
                <w:iCs w:val="0"/>
                <w:caps w:val="0"/>
                <w:color w:val="000000"/>
                <w:spacing w:val="0"/>
                <w:sz w:val="24"/>
                <w:szCs w:val="24"/>
                <w:vertAlign w:val="baseline"/>
                <w:lang w:val="en-US" w:eastAsia="zh-CN"/>
              </w:rPr>
              <w:t>VOC气体无人机走航监测服务</w:t>
            </w:r>
            <w:r>
              <w:rPr>
                <w:rFonts w:hint="eastAsia" w:cs="宋体"/>
                <w:color w:val="auto"/>
                <w:sz w:val="24"/>
                <w:szCs w:val="24"/>
                <w:highlight w:val="none"/>
                <w:lang w:val="en-US" w:eastAsia="zh-CN"/>
              </w:rPr>
              <w:t>（权重2%）</w:t>
            </w:r>
          </w:p>
        </w:tc>
        <w:tc>
          <w:tcPr>
            <w:tcW w:w="7658" w:type="dxa"/>
            <w:vAlign w:val="top"/>
          </w:tcPr>
          <w:p w14:paraId="7D7388EC">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6621C0C0">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×100</w:t>
            </w:r>
          </w:p>
          <w:p w14:paraId="6118C539">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tc>
      </w:tr>
      <w:tr w14:paraId="1D5F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14:paraId="376B54D9">
            <w:pPr>
              <w:widowControl/>
              <w:wordWrap/>
              <w:adjustRightInd w:val="0"/>
              <w:snapToGrid w:val="0"/>
              <w:spacing w:after="0" w:line="240" w:lineRule="auto"/>
              <w:ind w:left="0" w:firstLine="0" w:firstLineChars="0"/>
              <w:jc w:val="left"/>
              <w:textAlignment w:val="auto"/>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价格分合计</w:t>
            </w:r>
          </w:p>
        </w:tc>
        <w:tc>
          <w:tcPr>
            <w:tcW w:w="7658" w:type="dxa"/>
            <w:vAlign w:val="top"/>
          </w:tcPr>
          <w:p w14:paraId="4941AC63">
            <w:pPr>
              <w:widowControl/>
              <w:wordWrap/>
              <w:adjustRightInd w:val="0"/>
              <w:snapToGrid w:val="0"/>
              <w:spacing w:after="0" w:line="288" w:lineRule="auto"/>
              <w:ind w:left="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上述四项报价得分相加。</w:t>
            </w:r>
          </w:p>
        </w:tc>
      </w:tr>
    </w:tbl>
    <w:p w14:paraId="091F4676">
      <w:pPr>
        <w:numPr>
          <w:ilvl w:val="0"/>
          <w:numId w:val="0"/>
        </w:numPr>
        <w:snapToGrid w:val="0"/>
        <w:spacing w:line="360" w:lineRule="auto"/>
        <w:ind w:firstLine="482" w:firstLineChars="200"/>
        <w:rPr>
          <w:rFonts w:ascii="宋体" w:hAnsi="宋体" w:cs="宋体"/>
          <w:bCs/>
          <w:sz w:val="24"/>
          <w:highlight w:val="none"/>
        </w:rPr>
      </w:pPr>
      <w:r>
        <w:rPr>
          <w:rFonts w:hint="eastAsia" w:cs="宋体"/>
          <w:b/>
          <w:sz w:val="24"/>
          <w:highlight w:val="none"/>
          <w:lang w:val="en-US" w:eastAsia="zh-CN"/>
        </w:rPr>
        <w:t>4、</w:t>
      </w:r>
      <w:r>
        <w:rPr>
          <w:rFonts w:hint="eastAsia" w:ascii="宋体" w:hAnsi="宋体" w:cs="宋体"/>
          <w:b/>
          <w:sz w:val="24"/>
          <w:highlight w:val="none"/>
        </w:rPr>
        <w:t>各投标人的综合得分为：</w:t>
      </w:r>
      <w:r>
        <w:rPr>
          <w:rFonts w:hint="eastAsia" w:ascii="宋体" w:hAnsi="宋体" w:cs="宋体"/>
          <w:bCs/>
          <w:sz w:val="24"/>
          <w:highlight w:val="none"/>
        </w:rPr>
        <w:t>技术商务得分+投标价格得分之和，总和为100分，其中：商务技术得分最高90分，投标价格得分最高10分。</w:t>
      </w:r>
    </w:p>
    <w:p w14:paraId="33979132">
      <w:pPr>
        <w:pStyle w:val="9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bookmarkEnd w:id="0"/>
    <w:p w14:paraId="3E32BB77">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012B1DE9">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72F3CA70">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504A9B9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44F7F32">
      <w:pPr>
        <w:spacing w:line="360" w:lineRule="auto"/>
        <w:outlineLvl w:val="0"/>
        <w:rPr>
          <w:rFonts w:ascii="宋体" w:hAnsi="宋体" w:cs="宋体"/>
          <w:b/>
          <w:sz w:val="36"/>
          <w:szCs w:val="36"/>
        </w:rPr>
      </w:pPr>
      <w:r>
        <w:rPr>
          <w:rFonts w:hint="eastAsia" w:ascii="宋体" w:hAnsi="宋体" w:cs="宋体"/>
          <w:b/>
          <w:sz w:val="36"/>
          <w:szCs w:val="36"/>
        </w:rPr>
        <w:t>三、评标程序</w:t>
      </w:r>
    </w:p>
    <w:p w14:paraId="707B606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9338AE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6E43264">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024D3A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8E4BEE6">
      <w:pPr>
        <w:pStyle w:val="9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A642A28">
      <w:pPr>
        <w:pStyle w:val="9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C0CE0DE">
      <w:pPr>
        <w:pStyle w:val="9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E36C78E">
      <w:pPr>
        <w:pStyle w:val="9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800265D">
      <w:pPr>
        <w:pStyle w:val="9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541A7FF">
      <w:pPr>
        <w:pStyle w:val="9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DF2F4A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305BC5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5C277D1">
      <w:pPr>
        <w:pStyle w:val="9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8298BAB">
      <w:pPr>
        <w:pStyle w:val="97"/>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E9C868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16B542">
      <w:pPr>
        <w:spacing w:line="360" w:lineRule="auto"/>
        <w:ind w:firstLine="480" w:firstLineChars="200"/>
        <w:rPr>
          <w:rFonts w:hint="eastAsia" w:ascii="宋体" w:hAnsi="宋体" w:eastAsia="宋体" w:cs="宋体"/>
          <w:b/>
          <w:kern w:val="0"/>
          <w:sz w:val="24"/>
          <w:lang w:eastAsia="zh-CN"/>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cs="宋体"/>
          <w:kern w:val="0"/>
          <w:sz w:val="24"/>
          <w:lang w:eastAsia="zh-CN"/>
        </w:rPr>
        <w:t>（</w:t>
      </w:r>
      <w:r>
        <w:rPr>
          <w:rFonts w:hint="eastAsia" w:cs="宋体"/>
          <w:kern w:val="0"/>
          <w:sz w:val="24"/>
          <w:lang w:val="en-US" w:eastAsia="zh-CN"/>
        </w:rPr>
        <w:t>服务项目不采用此条款</w:t>
      </w:r>
      <w:r>
        <w:rPr>
          <w:rFonts w:hint="eastAsia" w:cs="宋体"/>
          <w:kern w:val="0"/>
          <w:sz w:val="24"/>
          <w:lang w:eastAsia="zh-CN"/>
        </w:rPr>
        <w:t>）</w:t>
      </w:r>
    </w:p>
    <w:p w14:paraId="03C1443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5BCF0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D2696D7">
      <w:pPr>
        <w:pStyle w:val="9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274A11">
      <w:pPr>
        <w:spacing w:line="360" w:lineRule="auto"/>
        <w:ind w:firstLine="482" w:firstLineChars="200"/>
        <w:rPr>
          <w:rFonts w:hint="eastAsia" w:cs="宋体"/>
          <w:b/>
          <w:bCs w:val="0"/>
          <w:kern w:val="0"/>
        </w:rPr>
      </w:pPr>
      <w:r>
        <w:rPr>
          <w:rFonts w:hint="eastAsia" w:cs="宋体"/>
          <w:b/>
          <w:bCs w:val="0"/>
          <w:kern w:val="0"/>
        </w:rPr>
        <w:t>4.2投标无效。有下列情形之一的，投标无效：</w:t>
      </w:r>
    </w:p>
    <w:p w14:paraId="7AB9403D">
      <w:pPr>
        <w:spacing w:line="360" w:lineRule="auto"/>
        <w:ind w:firstLine="480" w:firstLineChars="200"/>
        <w:rPr>
          <w:rFonts w:hint="eastAsia" w:cs="宋体"/>
          <w:b w:val="0"/>
          <w:bCs/>
          <w:kern w:val="0"/>
        </w:rPr>
      </w:pPr>
      <w:r>
        <w:rPr>
          <w:rFonts w:hint="eastAsia" w:cs="宋体"/>
          <w:b w:val="0"/>
          <w:bCs/>
          <w:kern w:val="0"/>
        </w:rPr>
        <w:t>4.2.1投标人不具备招标文件中规定的资格要求的（投标人未提供有效的资格文件的，视为投标人不具备招标文件中规定的资格要求）；</w:t>
      </w:r>
    </w:p>
    <w:p w14:paraId="40496810">
      <w:pPr>
        <w:spacing w:line="360" w:lineRule="auto"/>
        <w:ind w:firstLine="480" w:firstLineChars="200"/>
        <w:rPr>
          <w:rFonts w:hint="eastAsia" w:cs="宋体"/>
          <w:b w:val="0"/>
          <w:bCs/>
          <w:kern w:val="0"/>
        </w:rPr>
      </w:pPr>
      <w:r>
        <w:rPr>
          <w:rFonts w:hint="eastAsia" w:cs="宋体"/>
          <w:b w:val="0"/>
          <w:bCs/>
          <w:kern w:val="0"/>
        </w:rPr>
        <w:t>4.2.2投标文件未按照招标文件要求签署、盖章的；</w:t>
      </w:r>
    </w:p>
    <w:p w14:paraId="288184F3">
      <w:pPr>
        <w:spacing w:line="360" w:lineRule="auto"/>
        <w:ind w:firstLine="480" w:firstLineChars="200"/>
        <w:rPr>
          <w:rFonts w:hint="eastAsia" w:cs="宋体"/>
          <w:b w:val="0"/>
          <w:bCs/>
          <w:kern w:val="0"/>
        </w:rPr>
      </w:pPr>
      <w:r>
        <w:rPr>
          <w:rFonts w:hint="eastAsia" w:cs="宋体"/>
          <w:b w:val="0"/>
          <w:bCs/>
          <w:kern w:val="0"/>
        </w:rPr>
        <w:t>4.2.3采购人拟采购的产品属于政府强制采购的节能产品品目清单范围的，投标人相应的投标产品未获得国家确定的认证机构出具的、处于有效期之内的节能产品认证证书的；</w:t>
      </w:r>
    </w:p>
    <w:p w14:paraId="6CB5CA3D">
      <w:pPr>
        <w:spacing w:line="360" w:lineRule="auto"/>
        <w:ind w:firstLine="480" w:firstLineChars="200"/>
        <w:rPr>
          <w:rFonts w:hint="eastAsia" w:cs="宋体"/>
          <w:b w:val="0"/>
          <w:bCs/>
          <w:kern w:val="0"/>
        </w:rPr>
      </w:pPr>
      <w:r>
        <w:rPr>
          <w:rFonts w:hint="eastAsia" w:cs="宋体"/>
          <w:b w:val="0"/>
          <w:bCs/>
          <w:kern w:val="0"/>
        </w:rPr>
        <w:t>4.2.4投标文件含有采购人不能接受的附加条件的；</w:t>
      </w:r>
    </w:p>
    <w:p w14:paraId="41B8C990">
      <w:pPr>
        <w:spacing w:line="360" w:lineRule="auto"/>
        <w:ind w:firstLine="480" w:firstLineChars="200"/>
        <w:rPr>
          <w:rFonts w:hint="eastAsia" w:cs="宋体"/>
          <w:b w:val="0"/>
          <w:bCs/>
          <w:kern w:val="0"/>
        </w:rPr>
      </w:pPr>
      <w:r>
        <w:rPr>
          <w:rFonts w:hint="eastAsia" w:cs="宋体"/>
          <w:b w:val="0"/>
          <w:bCs/>
          <w:kern w:val="0"/>
        </w:rPr>
        <w:t>4.2.5投标文件中承诺的投标有效期少于招标文件中载明的投标有效期的；</w:t>
      </w:r>
    </w:p>
    <w:p w14:paraId="4482929B">
      <w:pPr>
        <w:spacing w:line="360" w:lineRule="auto"/>
        <w:ind w:firstLine="480" w:firstLineChars="200"/>
        <w:rPr>
          <w:rFonts w:hint="eastAsia" w:cs="宋体"/>
          <w:b w:val="0"/>
          <w:bCs/>
          <w:kern w:val="0"/>
        </w:rPr>
      </w:pPr>
      <w:r>
        <w:rPr>
          <w:rFonts w:hint="eastAsia" w:cs="宋体"/>
          <w:b w:val="0"/>
          <w:bCs/>
          <w:kern w:val="0"/>
        </w:rPr>
        <w:t>4.2.6投标文件出现不是唯一的、有选择性投标报价的;</w:t>
      </w:r>
    </w:p>
    <w:p w14:paraId="16B2EED3">
      <w:pPr>
        <w:spacing w:line="360" w:lineRule="auto"/>
        <w:ind w:firstLine="480" w:firstLineChars="200"/>
        <w:rPr>
          <w:rFonts w:hint="eastAsia" w:cs="宋体"/>
          <w:b w:val="0"/>
          <w:bCs/>
          <w:kern w:val="0"/>
        </w:rPr>
      </w:pPr>
      <w:r>
        <w:rPr>
          <w:rFonts w:hint="eastAsia" w:cs="宋体"/>
          <w:b w:val="0"/>
          <w:bCs/>
          <w:kern w:val="0"/>
        </w:rPr>
        <w:t>4.2.7投标报价超过招标文件中规定的预算金额或者最高限价的;</w:t>
      </w:r>
    </w:p>
    <w:p w14:paraId="44D4B3D2">
      <w:pPr>
        <w:spacing w:line="360" w:lineRule="auto"/>
        <w:ind w:firstLine="480" w:firstLineChars="200"/>
        <w:rPr>
          <w:rFonts w:hint="eastAsia" w:cs="宋体"/>
          <w:b w:val="0"/>
          <w:bCs/>
          <w:kern w:val="0"/>
        </w:rPr>
      </w:pPr>
      <w:r>
        <w:rPr>
          <w:rFonts w:hint="eastAsia" w:cs="宋体"/>
          <w:b w:val="0"/>
          <w:bCs/>
          <w:kern w:val="0"/>
        </w:rPr>
        <w:t>4.2.8《中小企业声明函》填写企业类型错误或者未填写企业类型的，投标无效。</w:t>
      </w:r>
    </w:p>
    <w:p w14:paraId="7233AB73">
      <w:pPr>
        <w:spacing w:line="360" w:lineRule="auto"/>
        <w:ind w:firstLine="480" w:firstLineChars="200"/>
        <w:rPr>
          <w:rFonts w:hint="eastAsia" w:cs="宋体"/>
          <w:b w:val="0"/>
          <w:bCs/>
          <w:kern w:val="0"/>
        </w:rPr>
      </w:pPr>
      <w:r>
        <w:rPr>
          <w:rFonts w:hint="eastAsia" w:cs="宋体"/>
          <w:b w:val="0"/>
          <w:bCs/>
          <w:kern w:val="0"/>
        </w:rPr>
        <w:t>4.2.9投标人对根据修正原则修正后的报价不确认的；</w:t>
      </w:r>
    </w:p>
    <w:p w14:paraId="6032A817">
      <w:pPr>
        <w:spacing w:line="360" w:lineRule="auto"/>
        <w:ind w:firstLine="480" w:firstLineChars="200"/>
        <w:rPr>
          <w:rFonts w:hint="eastAsia" w:cs="宋体"/>
          <w:b w:val="0"/>
          <w:bCs/>
          <w:kern w:val="0"/>
        </w:rPr>
      </w:pPr>
      <w:r>
        <w:rPr>
          <w:rFonts w:hint="eastAsia" w:cs="宋体"/>
          <w:b w:val="0"/>
          <w:bCs/>
          <w:kern w:val="0"/>
        </w:rPr>
        <w:t>4.2.10投标人提供虚假材料投标的；</w:t>
      </w:r>
    </w:p>
    <w:p w14:paraId="5DF802B2">
      <w:pPr>
        <w:spacing w:line="360" w:lineRule="auto"/>
        <w:ind w:firstLine="480" w:firstLineChars="200"/>
        <w:rPr>
          <w:rFonts w:hint="eastAsia" w:cs="宋体"/>
          <w:b w:val="0"/>
          <w:bCs/>
          <w:kern w:val="0"/>
        </w:rPr>
      </w:pPr>
      <w:r>
        <w:rPr>
          <w:rFonts w:hint="eastAsia" w:cs="宋体"/>
          <w:b w:val="0"/>
          <w:bCs/>
          <w:kern w:val="0"/>
        </w:rPr>
        <w:t>4.2.11投标人有恶意串通、妨碍其他投标人的竞争行为、损害采购人或者其他投标人的合法权益情形的；</w:t>
      </w:r>
    </w:p>
    <w:p w14:paraId="144D65D2">
      <w:pPr>
        <w:spacing w:line="360" w:lineRule="auto"/>
        <w:ind w:firstLine="480" w:firstLineChars="200"/>
        <w:rPr>
          <w:rFonts w:hint="eastAsia" w:cs="宋体"/>
          <w:b w:val="0"/>
          <w:bCs/>
          <w:kern w:val="0"/>
        </w:rPr>
      </w:pPr>
      <w:r>
        <w:rPr>
          <w:rFonts w:hint="eastAsia" w:cs="宋体"/>
          <w:b w:val="0"/>
          <w:bCs/>
          <w:kern w:val="0"/>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71663BF">
      <w:pPr>
        <w:spacing w:line="360" w:lineRule="auto"/>
        <w:ind w:firstLine="480" w:firstLineChars="200"/>
        <w:rPr>
          <w:rFonts w:hint="eastAsia" w:cs="宋体"/>
          <w:b w:val="0"/>
          <w:bCs/>
          <w:kern w:val="0"/>
        </w:rPr>
      </w:pPr>
      <w:r>
        <w:rPr>
          <w:rFonts w:hint="eastAsia" w:cs="宋体"/>
          <w:b w:val="0"/>
          <w:bCs/>
          <w:kern w:val="0"/>
        </w:rPr>
        <w:t>4.2.1</w:t>
      </w:r>
      <w:r>
        <w:rPr>
          <w:rFonts w:hint="eastAsia" w:cs="宋体"/>
          <w:b w:val="0"/>
          <w:bCs/>
          <w:kern w:val="0"/>
          <w:lang w:val="en-US" w:eastAsia="zh-CN"/>
        </w:rPr>
        <w:t>3</w:t>
      </w:r>
      <w:r>
        <w:rPr>
          <w:rFonts w:hint="eastAsia" w:cs="宋体"/>
          <w:b w:val="0"/>
          <w:bCs/>
          <w:kern w:val="0"/>
        </w:rPr>
        <w:t>投标人仅提交备份投标文件，未在电子交易平台传输递交投标文件的，投标无效；</w:t>
      </w:r>
    </w:p>
    <w:p w14:paraId="081D504F">
      <w:pPr>
        <w:spacing w:line="360" w:lineRule="auto"/>
        <w:ind w:firstLine="480" w:firstLineChars="200"/>
        <w:rPr>
          <w:rFonts w:hint="eastAsia" w:cs="宋体"/>
          <w:b w:val="0"/>
          <w:bCs/>
          <w:kern w:val="0"/>
        </w:rPr>
      </w:pPr>
      <w:r>
        <w:rPr>
          <w:rFonts w:hint="eastAsia" w:cs="宋体"/>
          <w:b w:val="0"/>
          <w:bCs/>
          <w:kern w:val="0"/>
        </w:rPr>
        <w:t>4.2.1</w:t>
      </w:r>
      <w:r>
        <w:rPr>
          <w:rFonts w:hint="eastAsia" w:cs="宋体"/>
          <w:b w:val="0"/>
          <w:bCs/>
          <w:kern w:val="0"/>
          <w:lang w:val="en-US" w:eastAsia="zh-CN"/>
        </w:rPr>
        <w:t>4</w:t>
      </w:r>
      <w:r>
        <w:rPr>
          <w:rFonts w:hint="eastAsia" w:cs="宋体"/>
          <w:b w:val="0"/>
          <w:bCs/>
          <w:kern w:val="0"/>
        </w:rPr>
        <w:t xml:space="preserve"> 投标文件不满足招标文件的其它实质性要求的；</w:t>
      </w:r>
    </w:p>
    <w:p w14:paraId="49B50C1B">
      <w:pPr>
        <w:spacing w:line="360" w:lineRule="auto"/>
        <w:ind w:firstLine="480" w:firstLineChars="200"/>
        <w:rPr>
          <w:rFonts w:ascii="宋体" w:hAnsi="宋体" w:cs="宋体"/>
          <w:b w:val="0"/>
          <w:bCs/>
          <w:kern w:val="0"/>
          <w:sz w:val="24"/>
        </w:rPr>
      </w:pPr>
      <w:r>
        <w:rPr>
          <w:rFonts w:hint="eastAsia" w:cs="宋体"/>
          <w:b w:val="0"/>
          <w:bCs/>
          <w:kern w:val="0"/>
        </w:rPr>
        <w:t>4.2.1</w:t>
      </w:r>
      <w:r>
        <w:rPr>
          <w:rFonts w:hint="eastAsia" w:cs="宋体"/>
          <w:b w:val="0"/>
          <w:bCs/>
          <w:kern w:val="0"/>
          <w:lang w:val="en-US" w:eastAsia="zh-CN"/>
        </w:rPr>
        <w:t>5</w:t>
      </w:r>
      <w:r>
        <w:rPr>
          <w:rFonts w:hint="eastAsia" w:cs="宋体"/>
          <w:b w:val="0"/>
          <w:bCs/>
          <w:kern w:val="0"/>
        </w:rPr>
        <w:t>法律、法规、规章（适用本市的）及省级以上规范性文件（适用本市的）规定的其他无效情形。</w:t>
      </w:r>
    </w:p>
    <w:p w14:paraId="17A0A6DF">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2A17D8E">
      <w:pPr>
        <w:pStyle w:val="26"/>
        <w:snapToGrid w:val="0"/>
        <w:spacing w:line="360" w:lineRule="auto"/>
        <w:rPr>
          <w:rFonts w:cs="宋体"/>
        </w:rPr>
      </w:pPr>
      <w:r>
        <w:rPr>
          <w:rFonts w:hint="eastAsia" w:cs="宋体"/>
        </w:rPr>
        <w:t>5.1符合专业条件的供应商或者对招标文件作实质响应的供应商不足3家的；</w:t>
      </w:r>
    </w:p>
    <w:p w14:paraId="3E9DF981">
      <w:pPr>
        <w:pStyle w:val="26"/>
        <w:snapToGrid w:val="0"/>
        <w:spacing w:line="360" w:lineRule="auto"/>
        <w:rPr>
          <w:rFonts w:cs="宋体"/>
        </w:rPr>
      </w:pPr>
      <w:r>
        <w:rPr>
          <w:rFonts w:hint="eastAsia" w:cs="宋体"/>
        </w:rPr>
        <w:t>5.2出现影响采购公正的违法、违规行为的；</w:t>
      </w:r>
    </w:p>
    <w:p w14:paraId="50BC42D9">
      <w:pPr>
        <w:pStyle w:val="26"/>
        <w:snapToGrid w:val="0"/>
        <w:spacing w:line="360" w:lineRule="auto"/>
        <w:rPr>
          <w:rFonts w:cs="宋体"/>
        </w:rPr>
      </w:pPr>
      <w:r>
        <w:rPr>
          <w:rFonts w:hint="eastAsia" w:cs="宋体"/>
        </w:rPr>
        <w:t>5.3投标人的报价均超过了采购预算，采购人不能支付的；</w:t>
      </w:r>
    </w:p>
    <w:p w14:paraId="0536A9BE">
      <w:pPr>
        <w:pStyle w:val="26"/>
        <w:snapToGrid w:val="0"/>
        <w:spacing w:line="360" w:lineRule="auto"/>
        <w:rPr>
          <w:rFonts w:cs="宋体"/>
        </w:rPr>
      </w:pPr>
      <w:r>
        <w:rPr>
          <w:rFonts w:hint="eastAsia" w:cs="宋体"/>
        </w:rPr>
        <w:t>5.4因重大变故，采购任务取消的。</w:t>
      </w:r>
    </w:p>
    <w:p w14:paraId="02E7C0EB">
      <w:pPr>
        <w:pStyle w:val="26"/>
        <w:snapToGrid w:val="0"/>
        <w:spacing w:line="360" w:lineRule="auto"/>
        <w:rPr>
          <w:rFonts w:cs="宋体"/>
        </w:rPr>
      </w:pPr>
      <w:r>
        <w:rPr>
          <w:rFonts w:hint="eastAsia" w:cs="宋体"/>
        </w:rPr>
        <w:t>废标后，采购机构应当将废标理由通知所有投标人。</w:t>
      </w:r>
    </w:p>
    <w:p w14:paraId="58DF7684">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9F2CE9E">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711F5C0">
      <w:pPr>
        <w:pStyle w:val="26"/>
        <w:snapToGrid w:val="0"/>
        <w:spacing w:line="360" w:lineRule="auto"/>
        <w:rPr>
          <w:rFonts w:cs="宋体"/>
        </w:rPr>
      </w:pPr>
      <w:r>
        <w:rPr>
          <w:rFonts w:hint="eastAsia" w:cs="宋体"/>
        </w:rPr>
        <w:t>7.1未确定中标供应商的，终止本次政府采购活动，重新开展政府采购活动。</w:t>
      </w:r>
    </w:p>
    <w:p w14:paraId="466F677C">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7472900">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F882315">
      <w:pPr>
        <w:pStyle w:val="26"/>
        <w:snapToGrid w:val="0"/>
        <w:spacing w:line="360" w:lineRule="auto"/>
        <w:rPr>
          <w:rFonts w:cs="宋体"/>
        </w:rPr>
      </w:pPr>
      <w:r>
        <w:rPr>
          <w:rFonts w:hint="eastAsia" w:cs="宋体"/>
        </w:rPr>
        <w:t>7.4政府采购合同已经履行，给采购人、供应商造成损失的，由责任人承担赔偿责任。</w:t>
      </w:r>
    </w:p>
    <w:p w14:paraId="159AD508">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690C73A"/>
    <w:p w14:paraId="545F1156">
      <w:pPr>
        <w:pStyle w:val="7"/>
      </w:pPr>
    </w:p>
    <w:p w14:paraId="2DF09653"/>
    <w:p w14:paraId="66F38EF9">
      <w:pPr>
        <w:pStyle w:val="7"/>
      </w:pPr>
    </w:p>
    <w:p w14:paraId="6A9FE821"/>
    <w:p w14:paraId="3330BD1C">
      <w:pPr>
        <w:spacing w:line="360" w:lineRule="auto"/>
        <w:ind w:left="823" w:leftChars="343" w:firstLine="1325" w:firstLineChars="300"/>
        <w:outlineLvl w:val="0"/>
        <w:rPr>
          <w:rFonts w:hint="eastAsia" w:ascii="宋体" w:hAnsi="宋体" w:cs="宋体"/>
          <w:b/>
          <w:sz w:val="44"/>
          <w:szCs w:val="44"/>
        </w:rPr>
      </w:pPr>
    </w:p>
    <w:p w14:paraId="4C7F856F">
      <w:pPr>
        <w:spacing w:line="240" w:lineRule="auto"/>
        <w:ind w:left="0" w:leftChars="0" w:firstLine="0" w:firstLineChars="0"/>
        <w:outlineLvl w:val="9"/>
        <w:rPr>
          <w:rFonts w:hint="eastAsia" w:ascii="宋体" w:hAnsi="宋体" w:cs="宋体"/>
          <w:b/>
          <w:sz w:val="44"/>
          <w:szCs w:val="44"/>
        </w:rPr>
      </w:pPr>
      <w:r>
        <w:rPr>
          <w:rFonts w:hint="eastAsia" w:ascii="宋体" w:hAnsi="宋体" w:cs="宋体"/>
          <w:b/>
          <w:sz w:val="44"/>
          <w:szCs w:val="44"/>
        </w:rPr>
        <w:br w:type="page"/>
      </w:r>
    </w:p>
    <w:p w14:paraId="10F7CA7E">
      <w:pPr>
        <w:spacing w:line="360" w:lineRule="auto"/>
        <w:ind w:left="823" w:leftChars="343" w:firstLine="1325" w:firstLineChars="300"/>
        <w:outlineLvl w:val="0"/>
        <w:rPr>
          <w:rFonts w:ascii="宋体" w:hAnsi="宋体" w:cs="宋体"/>
          <w:b/>
          <w:sz w:val="44"/>
          <w:szCs w:val="44"/>
        </w:rPr>
      </w:pPr>
      <w:r>
        <w:rPr>
          <w:rFonts w:hint="eastAsia" w:ascii="宋体" w:hAnsi="宋体" w:cs="宋体"/>
          <w:b/>
          <w:sz w:val="44"/>
          <w:szCs w:val="44"/>
        </w:rPr>
        <w:t>第五部分 拟签订的合同文本</w:t>
      </w:r>
    </w:p>
    <w:p w14:paraId="456F9063">
      <w:pPr>
        <w:rPr>
          <w:rFonts w:hint="eastAsia" w:ascii="宋体" w:hAnsi="宋体" w:cs="宋体"/>
          <w:sz w:val="24"/>
        </w:rPr>
      </w:pPr>
    </w:p>
    <w:p w14:paraId="23748D34">
      <w:pPr>
        <w:pStyle w:val="6"/>
      </w:pPr>
    </w:p>
    <w:p w14:paraId="7759011E">
      <w:pPr>
        <w:spacing w:line="480" w:lineRule="auto"/>
        <w:jc w:val="center"/>
        <w:rPr>
          <w:rFonts w:ascii="宋体" w:hAnsi="宋体" w:cs="宋体"/>
          <w:b/>
          <w:sz w:val="24"/>
        </w:rPr>
      </w:pPr>
    </w:p>
    <w:p w14:paraId="6BFB1E04">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9A3946F">
      <w:pPr>
        <w:spacing w:line="480" w:lineRule="auto"/>
        <w:jc w:val="center"/>
        <w:rPr>
          <w:rFonts w:ascii="宋体" w:hAnsi="宋体" w:cs="宋体"/>
          <w:b/>
          <w:sz w:val="36"/>
          <w:szCs w:val="36"/>
        </w:rPr>
      </w:pPr>
      <w:r>
        <w:rPr>
          <w:rFonts w:hint="eastAsia" w:ascii="宋体" w:hAnsi="宋体" w:cs="宋体"/>
          <w:b/>
          <w:sz w:val="36"/>
          <w:szCs w:val="36"/>
        </w:rPr>
        <w:t>（服务类）</w:t>
      </w:r>
    </w:p>
    <w:p w14:paraId="3A2F5AD3">
      <w:pPr>
        <w:pStyle w:val="85"/>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5ACC6D3C">
      <w:pPr>
        <w:spacing w:before="120" w:line="22" w:lineRule="atLeast"/>
        <w:rPr>
          <w:rFonts w:ascii="宋体" w:hAnsi="宋体" w:cs="宋体"/>
          <w:sz w:val="24"/>
        </w:rPr>
      </w:pPr>
    </w:p>
    <w:p w14:paraId="79068584">
      <w:pPr>
        <w:pStyle w:val="6"/>
      </w:pPr>
    </w:p>
    <w:p w14:paraId="16DC5133">
      <w:pPr>
        <w:spacing w:before="120" w:line="22" w:lineRule="atLeast"/>
        <w:ind w:left="960"/>
        <w:rPr>
          <w:rFonts w:hint="default" w:ascii="宋体" w:hAnsi="宋体" w:eastAsia="宋体" w:cs="宋体"/>
          <w:sz w:val="24"/>
          <w:lang w:val="en-US" w:eastAsia="zh-CN"/>
        </w:rPr>
      </w:pPr>
      <w:r>
        <w:rPr>
          <w:rFonts w:hint="eastAsia" w:ascii="宋体" w:hAnsi="宋体" w:cs="宋体"/>
          <w:sz w:val="24"/>
        </w:rPr>
        <w:t>项目名称：</w:t>
      </w:r>
      <w:r>
        <w:rPr>
          <w:rFonts w:hint="eastAsia" w:cs="宋体"/>
          <w:sz w:val="24"/>
          <w:u w:val="single"/>
          <w:lang w:val="en-US" w:eastAsia="zh-CN"/>
        </w:rPr>
        <w:t xml:space="preserve">    </w:t>
      </w:r>
      <w:r>
        <w:rPr>
          <w:rFonts w:hint="eastAsia" w:cs="宋体"/>
          <w:sz w:val="24"/>
          <w:u w:val="single"/>
          <w:lang w:eastAsia="zh-CN"/>
        </w:rPr>
        <w:t>余杭区生态环境监管服务项目</w:t>
      </w:r>
      <w:r>
        <w:rPr>
          <w:rFonts w:hint="eastAsia" w:ascii="宋体" w:hAnsi="宋体" w:cs="宋体"/>
          <w:sz w:val="24"/>
          <w:u w:val="single"/>
        </w:rPr>
        <w:t xml:space="preserve"> </w:t>
      </w:r>
      <w:r>
        <w:rPr>
          <w:rFonts w:hint="eastAsia" w:cs="宋体"/>
          <w:sz w:val="24"/>
          <w:u w:val="single"/>
          <w:lang w:val="en-US" w:eastAsia="zh-CN"/>
        </w:rPr>
        <w:t xml:space="preserve">     </w:t>
      </w:r>
    </w:p>
    <w:p w14:paraId="3BE25FD8">
      <w:pPr>
        <w:rPr>
          <w:rFonts w:ascii="宋体" w:hAnsi="宋体" w:cs="宋体"/>
          <w:sz w:val="24"/>
        </w:rPr>
      </w:pPr>
    </w:p>
    <w:p w14:paraId="70724BF5">
      <w:pPr>
        <w:spacing w:before="120" w:line="22" w:lineRule="atLeast"/>
        <w:ind w:left="960"/>
        <w:rPr>
          <w:rFonts w:hint="default" w:ascii="宋体" w:hAnsi="宋体" w:eastAsia="宋体" w:cs="宋体"/>
          <w:sz w:val="24"/>
          <w:u w:val="single"/>
          <w:lang w:val="en-US" w:eastAsia="zh-CN"/>
        </w:rPr>
      </w:pPr>
      <w:r>
        <w:rPr>
          <w:rFonts w:hint="eastAsia" w:ascii="宋体" w:hAnsi="宋体" w:cs="宋体"/>
          <w:sz w:val="24"/>
        </w:rPr>
        <w:t>甲方：</w:t>
      </w:r>
      <w:r>
        <w:rPr>
          <w:rFonts w:hint="eastAsia" w:ascii="宋体" w:hAnsi="宋体" w:cs="宋体"/>
          <w:sz w:val="24"/>
          <w:u w:val="single"/>
        </w:rPr>
        <w:t xml:space="preserve">  </w:t>
      </w:r>
      <w:r>
        <w:rPr>
          <w:rFonts w:hint="eastAsia" w:cs="宋体"/>
          <w:sz w:val="24"/>
          <w:u w:val="single"/>
          <w:lang w:val="en-US" w:eastAsia="zh-CN"/>
        </w:rPr>
        <w:t xml:space="preserve">  </w:t>
      </w:r>
      <w:r>
        <w:rPr>
          <w:rFonts w:hint="eastAsia" w:ascii="宋体" w:hAnsi="宋体" w:cs="宋体"/>
          <w:sz w:val="24"/>
          <w:u w:val="single"/>
        </w:rPr>
        <w:t xml:space="preserve"> </w:t>
      </w:r>
      <w:r>
        <w:rPr>
          <w:rFonts w:hint="eastAsia" w:cs="宋体"/>
          <w:sz w:val="24"/>
          <w:u w:val="single"/>
          <w:lang w:eastAsia="zh-CN"/>
        </w:rPr>
        <w:t>杭州市生态环境局余杭分局</w:t>
      </w:r>
      <w:r>
        <w:rPr>
          <w:rFonts w:hint="eastAsia" w:ascii="宋体" w:hAnsi="宋体" w:cs="宋体"/>
          <w:sz w:val="24"/>
          <w:u w:val="single"/>
        </w:rPr>
        <w:t xml:space="preserve">     </w:t>
      </w:r>
      <w:r>
        <w:rPr>
          <w:rFonts w:hint="eastAsia" w:cs="宋体"/>
          <w:sz w:val="24"/>
          <w:u w:val="single"/>
          <w:lang w:val="en-US" w:eastAsia="zh-CN"/>
        </w:rPr>
        <w:t xml:space="preserve">       </w:t>
      </w:r>
    </w:p>
    <w:p w14:paraId="7156C066">
      <w:pPr>
        <w:spacing w:before="120" w:line="22" w:lineRule="atLeast"/>
        <w:rPr>
          <w:rFonts w:ascii="宋体" w:hAnsi="宋体" w:cs="宋体"/>
          <w:sz w:val="24"/>
        </w:rPr>
      </w:pPr>
    </w:p>
    <w:p w14:paraId="3EF6CA1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r>
        <w:rPr>
          <w:rFonts w:hint="eastAsia" w:cs="宋体"/>
          <w:sz w:val="24"/>
          <w:u w:val="single"/>
          <w:lang w:val="en-US" w:eastAsia="zh-CN"/>
        </w:rPr>
        <w:t xml:space="preserve">   </w:t>
      </w:r>
      <w:r>
        <w:rPr>
          <w:rFonts w:hint="eastAsia" w:ascii="宋体" w:hAnsi="宋体" w:cs="宋体"/>
          <w:sz w:val="24"/>
          <w:u w:val="single"/>
        </w:rPr>
        <w:t xml:space="preserve">  </w:t>
      </w:r>
    </w:p>
    <w:p w14:paraId="5680F704">
      <w:pPr>
        <w:spacing w:before="120" w:line="22" w:lineRule="atLeast"/>
        <w:rPr>
          <w:rFonts w:hint="default" w:ascii="宋体" w:hAnsi="宋体" w:eastAsia="宋体" w:cs="宋体"/>
          <w:sz w:val="24"/>
          <w:lang w:val="en-US" w:eastAsia="zh-CN"/>
        </w:rPr>
      </w:pPr>
      <w:r>
        <w:rPr>
          <w:rFonts w:hint="eastAsia" w:cs="宋体"/>
          <w:sz w:val="24"/>
          <w:lang w:val="en-US" w:eastAsia="zh-CN"/>
        </w:rPr>
        <w:t xml:space="preserve"> </w:t>
      </w:r>
    </w:p>
    <w:p w14:paraId="18F3772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hint="eastAsia" w:cs="宋体"/>
          <w:sz w:val="24"/>
          <w:u w:val="single"/>
          <w:lang w:val="en-US" w:eastAsia="zh-CN"/>
        </w:rPr>
        <w:t xml:space="preserve">  </w:t>
      </w:r>
      <w:r>
        <w:rPr>
          <w:rFonts w:hint="eastAsia" w:ascii="宋体" w:hAnsi="宋体" w:cs="宋体"/>
          <w:sz w:val="24"/>
          <w:u w:val="single"/>
        </w:rPr>
        <w:t xml:space="preserve"> </w:t>
      </w:r>
    </w:p>
    <w:p w14:paraId="5153AE41">
      <w:pPr>
        <w:spacing w:before="120" w:line="22" w:lineRule="atLeast"/>
        <w:rPr>
          <w:rFonts w:ascii="宋体" w:hAnsi="宋体" w:cs="宋体"/>
          <w:sz w:val="24"/>
        </w:rPr>
      </w:pPr>
    </w:p>
    <w:p w14:paraId="39918DE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B618C5E">
      <w:pPr>
        <w:widowControl/>
        <w:jc w:val="left"/>
        <w:rPr>
          <w:rFonts w:ascii="宋体" w:hAnsi="宋体" w:cs="宋体"/>
          <w:kern w:val="0"/>
          <w:sz w:val="24"/>
        </w:rPr>
        <w:sectPr>
          <w:headerReference r:id="rId10" w:type="default"/>
          <w:footerReference r:id="rId11" w:type="default"/>
          <w:pgSz w:w="11907" w:h="16840"/>
          <w:pgMar w:top="1474" w:right="1417" w:bottom="1474" w:left="1417" w:header="851" w:footer="851" w:gutter="0"/>
          <w:cols w:space="720" w:num="1"/>
        </w:sectPr>
      </w:pPr>
    </w:p>
    <w:p w14:paraId="40DEFF6A">
      <w:pPr>
        <w:wordWrap/>
        <w:snapToGrid/>
        <w:spacing w:line="480" w:lineRule="auto"/>
        <w:ind w:firstLine="480" w:firstLineChars="200"/>
        <w:textAlignment w:val="auto"/>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杭州市生态环境局余杭分局</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w:t>
      </w:r>
      <w:r>
        <w:rPr>
          <w:rFonts w:hint="eastAsia" w:ascii="宋体" w:hAnsi="宋体" w:eastAsia="宋体"/>
          <w:color w:val="auto"/>
          <w:sz w:val="24"/>
          <w:u w:val="single"/>
          <w:lang w:eastAsia="zh-CN"/>
        </w:rPr>
        <w:t>公开招标</w:t>
      </w:r>
      <w:r>
        <w:rPr>
          <w:rFonts w:ascii="宋体" w:hAnsi="宋体" w:eastAsia="宋体"/>
          <w:color w:val="auto"/>
          <w:sz w:val="24"/>
          <w:u w:val="single"/>
        </w:rPr>
        <w:t xml:space="preserve">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color w:val="auto"/>
          <w:sz w:val="24"/>
          <w:u w:val="single"/>
          <w:lang w:eastAsia="zh-CN"/>
        </w:rPr>
        <w:t>余杭区生态环境监管服务项目</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w:t>
      </w:r>
      <w:r>
        <w:rPr>
          <w:rFonts w:hint="eastAsia" w:ascii="宋体" w:hAnsi="宋体" w:eastAsia="宋体"/>
          <w:color w:val="auto"/>
          <w:sz w:val="24"/>
          <w:u w:val="single"/>
          <w:lang w:eastAsia="zh-CN"/>
        </w:rPr>
        <w:t>评标委员会</w:t>
      </w:r>
      <w:r>
        <w:rPr>
          <w:rFonts w:ascii="宋体" w:hAnsi="宋体" w:eastAsia="宋体"/>
          <w:color w:val="auto"/>
          <w:sz w:val="24"/>
          <w:u w:val="single"/>
        </w:rPr>
        <w:t xml:space="preserve">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14:paraId="6020F11F">
      <w:pPr>
        <w:wordWrap/>
        <w:snapToGrid/>
        <w:spacing w:line="480" w:lineRule="auto"/>
        <w:ind w:firstLine="480" w:firstLineChars="200"/>
        <w:textAlignment w:val="auto"/>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w:t>
      </w:r>
      <w:r>
        <w:rPr>
          <w:rFonts w:hint="eastAsia" w:cs="宋体"/>
          <w:sz w:val="24"/>
          <w:u w:val="single"/>
          <w:lang w:eastAsia="zh-CN"/>
        </w:rPr>
        <w:t>杭州市生态环境局余杭分局</w:t>
      </w:r>
      <w:r>
        <w:rPr>
          <w:rFonts w:ascii="宋体" w:hAnsi="宋体" w:eastAsia="宋体"/>
          <w:color w:val="auto"/>
          <w:sz w:val="24"/>
          <w:u w:val="single"/>
        </w:rPr>
        <w:t xml:space="preserve"> </w:t>
      </w:r>
      <w:r>
        <w:rPr>
          <w:rFonts w:ascii="宋体" w:hAnsi="宋体" w:eastAsia="宋体"/>
          <w:color w:val="auto"/>
          <w:sz w:val="24"/>
          <w:lang w:val="zh-CN"/>
        </w:rPr>
        <w:t>(以下</w:t>
      </w:r>
      <w:r>
        <w:rPr>
          <w:rFonts w:ascii="宋体" w:hAnsi="宋体" w:eastAsia="宋体"/>
          <w:sz w:val="24"/>
          <w:lang w:val="zh-CN"/>
        </w:rPr>
        <w:t>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2AE5FE94">
      <w:pPr>
        <w:wordWrap/>
        <w:snapToGrid/>
        <w:spacing w:line="480" w:lineRule="auto"/>
        <w:ind w:firstLine="482" w:firstLineChars="200"/>
        <w:textAlignment w:val="auto"/>
        <w:outlineLvl w:val="0"/>
        <w:rPr>
          <w:rFonts w:ascii="宋体" w:hAnsi="宋体" w:eastAsia="宋体"/>
          <w:sz w:val="24"/>
        </w:rPr>
      </w:pPr>
      <w:bookmarkStart w:id="26" w:name="_Toc20421"/>
      <w:bookmarkStart w:id="27" w:name="_Toc19273"/>
      <w:bookmarkStart w:id="28" w:name="_Toc22967"/>
      <w:bookmarkStart w:id="29" w:name="_Toc15367"/>
      <w:bookmarkStart w:id="30" w:name="_Toc28855"/>
      <w:r>
        <w:rPr>
          <w:rFonts w:ascii="宋体" w:hAnsi="宋体" w:eastAsia="宋体"/>
          <w:b/>
          <w:sz w:val="24"/>
        </w:rPr>
        <w:t xml:space="preserve">1.1 </w:t>
      </w:r>
      <w:r>
        <w:rPr>
          <w:rFonts w:hint="eastAsia" w:ascii="宋体" w:hAnsi="宋体" w:eastAsia="宋体"/>
          <w:b/>
          <w:sz w:val="24"/>
        </w:rPr>
        <w:t>合同组成部分</w:t>
      </w:r>
      <w:bookmarkEnd w:id="26"/>
      <w:bookmarkEnd w:id="27"/>
      <w:bookmarkEnd w:id="28"/>
      <w:bookmarkEnd w:id="29"/>
      <w:bookmarkEnd w:id="30"/>
    </w:p>
    <w:p w14:paraId="6D46CD23">
      <w:pPr>
        <w:wordWrap/>
        <w:snapToGrid/>
        <w:spacing w:line="480" w:lineRule="auto"/>
        <w:ind w:firstLine="480" w:firstLineChars="200"/>
        <w:textAlignment w:val="auto"/>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C85BF1">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4FC97DB2">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4764415B">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136899FB">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2865CC16">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5259BFED">
      <w:pPr>
        <w:wordWrap/>
        <w:snapToGrid/>
        <w:spacing w:line="480" w:lineRule="auto"/>
        <w:ind w:firstLine="482" w:firstLineChars="200"/>
        <w:textAlignment w:val="auto"/>
        <w:outlineLvl w:val="0"/>
        <w:rPr>
          <w:rFonts w:ascii="宋体" w:hAnsi="宋体" w:eastAsia="宋体"/>
          <w:b/>
          <w:sz w:val="24"/>
        </w:rPr>
      </w:pPr>
      <w:bookmarkStart w:id="31" w:name="_Toc6311"/>
      <w:bookmarkStart w:id="32" w:name="_Toc2918"/>
      <w:bookmarkStart w:id="33" w:name="_Toc18585"/>
      <w:bookmarkStart w:id="34" w:name="_Toc6773"/>
      <w:bookmarkStart w:id="35" w:name="_Toc22185"/>
      <w:r>
        <w:rPr>
          <w:rFonts w:ascii="宋体" w:hAnsi="宋体" w:eastAsia="宋体"/>
          <w:b/>
          <w:sz w:val="24"/>
        </w:rPr>
        <w:t xml:space="preserve">1.2 </w:t>
      </w:r>
      <w:r>
        <w:rPr>
          <w:rFonts w:hint="eastAsia" w:ascii="宋体" w:hAnsi="宋体" w:eastAsia="宋体"/>
          <w:b/>
          <w:sz w:val="24"/>
        </w:rPr>
        <w:t>标的</w:t>
      </w:r>
      <w:bookmarkEnd w:id="31"/>
      <w:bookmarkEnd w:id="32"/>
      <w:bookmarkEnd w:id="33"/>
      <w:bookmarkEnd w:id="34"/>
      <w:bookmarkEnd w:id="35"/>
    </w:p>
    <w:p w14:paraId="09E546B9">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w:t>
      </w:r>
      <w:r>
        <w:rPr>
          <w:rFonts w:ascii="宋体" w:hAnsi="宋体" w:eastAsia="宋体"/>
          <w:sz w:val="24"/>
          <w:highlight w:val="none"/>
        </w:rPr>
        <w:t>称：</w:t>
      </w:r>
      <w:r>
        <w:rPr>
          <w:rFonts w:hint="eastAsia"/>
          <w:color w:val="auto"/>
          <w:sz w:val="24"/>
          <w:highlight w:val="none"/>
          <w:u w:val="single"/>
          <w:lang w:eastAsia="zh-CN"/>
        </w:rPr>
        <w:t>余杭区生态环境监管服务项目</w:t>
      </w:r>
      <w:r>
        <w:rPr>
          <w:rFonts w:hint="eastAsia" w:ascii="宋体" w:hAnsi="宋体" w:eastAsia="宋体"/>
          <w:color w:val="auto"/>
          <w:sz w:val="24"/>
          <w:highlight w:val="none"/>
          <w:u w:val="single"/>
          <w:lang w:val="en-US" w:eastAsia="zh-CN"/>
        </w:rPr>
        <w:t xml:space="preserve"> </w:t>
      </w:r>
      <w:r>
        <w:rPr>
          <w:rFonts w:hint="eastAsia" w:ascii="宋体" w:hAnsi="宋体" w:eastAsia="宋体"/>
          <w:sz w:val="24"/>
          <w:highlight w:val="none"/>
          <w:u w:val="none"/>
        </w:rPr>
        <w:t>；</w:t>
      </w:r>
    </w:p>
    <w:p w14:paraId="6BD9ADA9">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hint="eastAsia" w:ascii="宋体" w:hAnsi="宋体" w:eastAsia="宋体"/>
          <w:sz w:val="24"/>
          <w:highlight w:val="none"/>
          <w:u w:val="single"/>
          <w:lang w:eastAsia="zh-CN"/>
        </w:rPr>
        <w:t>详见招标文件第三部分采购需求</w:t>
      </w:r>
      <w:r>
        <w:rPr>
          <w:rFonts w:hint="eastAsia" w:ascii="宋体" w:hAnsi="宋体" w:eastAsia="宋体"/>
          <w:sz w:val="24"/>
          <w:highlight w:val="none"/>
          <w:u w:val="none"/>
        </w:rPr>
        <w:t>；</w:t>
      </w:r>
    </w:p>
    <w:p w14:paraId="1C4DBC8C">
      <w:pPr>
        <w:wordWrap/>
        <w:snapToGrid/>
        <w:spacing w:line="480" w:lineRule="auto"/>
        <w:ind w:firstLine="480" w:firstLineChars="200"/>
        <w:textAlignment w:val="auto"/>
        <w:rPr>
          <w:rFonts w:hint="eastAsia" w:ascii="宋体" w:hAnsi="宋体" w:eastAsia="宋体"/>
          <w:sz w:val="24"/>
          <w:highlight w:val="none"/>
          <w:lang w:eastAsia="zh-CN"/>
        </w:rPr>
      </w:pPr>
      <w:r>
        <w:rPr>
          <w:rFonts w:ascii="宋体" w:hAnsi="宋体" w:eastAsia="宋体"/>
          <w:sz w:val="24"/>
          <w:highlight w:val="none"/>
        </w:rPr>
        <w:t xml:space="preserve">1.2.3 </w:t>
      </w:r>
      <w:r>
        <w:rPr>
          <w:rFonts w:hint="eastAsia" w:ascii="宋体" w:hAnsi="宋体" w:eastAsia="宋体"/>
          <w:sz w:val="24"/>
          <w:highlight w:val="none"/>
        </w:rPr>
        <w:t>标的质量：</w:t>
      </w:r>
      <w:r>
        <w:rPr>
          <w:rFonts w:hint="eastAsia" w:ascii="宋体" w:hAnsi="宋体" w:eastAsia="宋体"/>
          <w:sz w:val="24"/>
          <w:highlight w:val="none"/>
          <w:u w:val="single"/>
          <w:lang w:eastAsia="zh-CN"/>
        </w:rPr>
        <w:t>详见招标文件第三部分采购需求</w:t>
      </w:r>
      <w:r>
        <w:rPr>
          <w:rFonts w:hint="eastAsia"/>
          <w:sz w:val="24"/>
          <w:highlight w:val="none"/>
          <w:u w:val="none"/>
          <w:lang w:eastAsia="zh-CN"/>
        </w:rPr>
        <w:t>；</w:t>
      </w:r>
    </w:p>
    <w:p w14:paraId="1006628E">
      <w:pPr>
        <w:wordWrap/>
        <w:snapToGrid/>
        <w:spacing w:line="480" w:lineRule="auto"/>
        <w:ind w:firstLine="480" w:firstLineChars="200"/>
        <w:textAlignment w:val="auto"/>
        <w:outlineLvl w:val="0"/>
        <w:rPr>
          <w:rFonts w:hint="eastAsia" w:ascii="宋体" w:hAnsi="宋体" w:eastAsia="宋体"/>
          <w:sz w:val="24"/>
          <w:highlight w:val="none"/>
          <w:lang w:val="en-US" w:eastAsia="zh-CN"/>
        </w:rPr>
      </w:pPr>
      <w:bookmarkStart w:id="36" w:name="_Toc13918"/>
      <w:bookmarkStart w:id="37" w:name="_Toc1386"/>
      <w:bookmarkStart w:id="38" w:name="_Toc4929"/>
      <w:bookmarkStart w:id="39" w:name="_Toc21124"/>
      <w:bookmarkStart w:id="40" w:name="_Toc5635"/>
      <w:r>
        <w:rPr>
          <w:rFonts w:ascii="宋体" w:hAnsi="宋体" w:eastAsia="宋体"/>
          <w:sz w:val="24"/>
          <w:highlight w:val="none"/>
        </w:rPr>
        <w:t>1.2.</w:t>
      </w:r>
      <w:r>
        <w:rPr>
          <w:rFonts w:hint="eastAsia" w:ascii="宋体" w:hAnsi="宋体" w:eastAsia="宋体"/>
          <w:sz w:val="24"/>
          <w:highlight w:val="none"/>
          <w:lang w:val="en-US" w:eastAsia="zh-CN"/>
        </w:rPr>
        <w:t>4 服务内容：</w:t>
      </w:r>
      <w:r>
        <w:rPr>
          <w:rFonts w:hint="eastAsia" w:ascii="宋体" w:hAnsi="宋体" w:eastAsia="宋体"/>
          <w:sz w:val="24"/>
          <w:highlight w:val="none"/>
          <w:u w:val="single"/>
          <w:lang w:val="en-US" w:eastAsia="zh-CN"/>
        </w:rPr>
        <w:t>根据</w:t>
      </w:r>
      <w:r>
        <w:rPr>
          <w:rFonts w:hint="eastAsia"/>
          <w:sz w:val="24"/>
          <w:highlight w:val="none"/>
          <w:u w:val="single"/>
          <w:lang w:val="en-US" w:eastAsia="zh-CN"/>
        </w:rPr>
        <w:t>采购</w:t>
      </w:r>
      <w:r>
        <w:rPr>
          <w:rFonts w:hint="eastAsia" w:ascii="宋体" w:hAnsi="宋体" w:eastAsia="宋体"/>
          <w:sz w:val="24"/>
          <w:highlight w:val="none"/>
          <w:u w:val="single"/>
          <w:lang w:val="en-US" w:eastAsia="zh-CN"/>
        </w:rPr>
        <w:t>内容填写</w:t>
      </w:r>
      <w:r>
        <w:rPr>
          <w:rFonts w:hint="eastAsia"/>
          <w:sz w:val="24"/>
          <w:highlight w:val="none"/>
          <w:u w:val="single"/>
          <w:lang w:val="en-US" w:eastAsia="zh-CN"/>
        </w:rPr>
        <w:t>。</w:t>
      </w:r>
    </w:p>
    <w:p w14:paraId="2998B59D">
      <w:pPr>
        <w:pStyle w:val="7"/>
        <w:rPr>
          <w:rFonts w:hint="default"/>
          <w:lang w:val="en-US" w:eastAsia="zh-CN"/>
        </w:rPr>
      </w:pPr>
    </w:p>
    <w:p w14:paraId="11335C9F">
      <w:pPr>
        <w:wordWrap/>
        <w:snapToGrid/>
        <w:spacing w:line="480" w:lineRule="auto"/>
        <w:ind w:firstLine="482" w:firstLineChars="200"/>
        <w:textAlignment w:val="auto"/>
        <w:outlineLvl w:val="0"/>
        <w:rPr>
          <w:rFonts w:ascii="宋体" w:hAnsi="宋体" w:eastAsia="宋体"/>
          <w:b/>
          <w:sz w:val="24"/>
        </w:rPr>
      </w:pPr>
      <w:r>
        <w:rPr>
          <w:rFonts w:ascii="宋体" w:hAnsi="宋体" w:eastAsia="宋体"/>
          <w:b/>
          <w:sz w:val="24"/>
        </w:rPr>
        <w:t>1.3 价款</w:t>
      </w:r>
      <w:bookmarkEnd w:id="36"/>
      <w:bookmarkEnd w:id="37"/>
      <w:bookmarkEnd w:id="38"/>
      <w:bookmarkEnd w:id="39"/>
      <w:bookmarkEnd w:id="40"/>
    </w:p>
    <w:p w14:paraId="78AF50E2">
      <w:pPr>
        <w:wordWrap/>
        <w:snapToGrid/>
        <w:spacing w:line="480" w:lineRule="auto"/>
        <w:ind w:firstLine="960" w:firstLineChars="400"/>
        <w:textAlignment w:val="auto"/>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46527191">
      <w:pPr>
        <w:wordWrap/>
        <w:snapToGrid/>
        <w:spacing w:line="480" w:lineRule="auto"/>
        <w:ind w:firstLine="960" w:firstLineChars="400"/>
        <w:textAlignment w:val="auto"/>
        <w:rPr>
          <w:rFonts w:ascii="宋体" w:hAnsi="宋体" w:eastAsia="宋体"/>
          <w:sz w:val="24"/>
          <w:u w:val="single"/>
        </w:rPr>
      </w:pPr>
      <w:r>
        <w:rPr>
          <w:rFonts w:ascii="宋体" w:hAnsi="宋体" w:eastAsia="宋体"/>
          <w:sz w:val="24"/>
        </w:rPr>
        <w:t>分项价格：</w:t>
      </w:r>
    </w:p>
    <w:tbl>
      <w:tblPr>
        <w:tblStyle w:val="6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4032"/>
        <w:gridCol w:w="3024"/>
      </w:tblGrid>
      <w:tr w14:paraId="73D4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3" w:type="dxa"/>
            <w:vAlign w:val="center"/>
          </w:tcPr>
          <w:p w14:paraId="5974F66E">
            <w:pPr>
              <w:pStyle w:val="116"/>
              <w:wordWrap/>
              <w:snapToGrid/>
              <w:spacing w:line="480" w:lineRule="auto"/>
              <w:jc w:val="center"/>
              <w:textAlignment w:val="auto"/>
              <w:rPr>
                <w:rFonts w:ascii="宋体" w:hAnsi="宋体" w:eastAsia="宋体"/>
                <w:sz w:val="24"/>
                <w:szCs w:val="24"/>
              </w:rPr>
            </w:pPr>
            <w:r>
              <w:rPr>
                <w:rFonts w:ascii="宋体" w:hAnsi="宋体" w:eastAsia="宋体"/>
                <w:sz w:val="24"/>
                <w:szCs w:val="24"/>
              </w:rPr>
              <w:t>序号</w:t>
            </w:r>
          </w:p>
        </w:tc>
        <w:tc>
          <w:tcPr>
            <w:tcW w:w="4032" w:type="dxa"/>
            <w:vAlign w:val="center"/>
          </w:tcPr>
          <w:p w14:paraId="6CFAB62D">
            <w:pPr>
              <w:pStyle w:val="116"/>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分项名称</w:t>
            </w:r>
          </w:p>
        </w:tc>
        <w:tc>
          <w:tcPr>
            <w:tcW w:w="3024" w:type="dxa"/>
            <w:vAlign w:val="center"/>
          </w:tcPr>
          <w:p w14:paraId="0DCF572F">
            <w:pPr>
              <w:pStyle w:val="116"/>
              <w:wordWrap/>
              <w:snapToGrid/>
              <w:spacing w:line="480" w:lineRule="auto"/>
              <w:jc w:val="center"/>
              <w:textAlignment w:val="auto"/>
              <w:rPr>
                <w:rFonts w:ascii="宋体" w:hAnsi="宋体" w:eastAsia="宋体"/>
                <w:sz w:val="24"/>
                <w:szCs w:val="24"/>
              </w:rPr>
            </w:pPr>
            <w:r>
              <w:rPr>
                <w:rFonts w:ascii="宋体" w:hAnsi="宋体" w:eastAsia="宋体"/>
                <w:sz w:val="24"/>
                <w:szCs w:val="24"/>
              </w:rPr>
              <w:t>分项价格</w:t>
            </w:r>
          </w:p>
        </w:tc>
      </w:tr>
      <w:tr w14:paraId="1AEA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3" w:type="dxa"/>
            <w:vAlign w:val="center"/>
          </w:tcPr>
          <w:p w14:paraId="7E8209DE">
            <w:pPr>
              <w:pStyle w:val="116"/>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4032" w:type="dxa"/>
            <w:vAlign w:val="center"/>
          </w:tcPr>
          <w:p w14:paraId="502BA4C0">
            <w:pPr>
              <w:pStyle w:val="116"/>
              <w:wordWrap/>
              <w:snapToGrid/>
              <w:spacing w:line="480" w:lineRule="auto"/>
              <w:ind w:firstLine="200"/>
              <w:jc w:val="center"/>
              <w:textAlignment w:val="auto"/>
              <w:rPr>
                <w:rFonts w:ascii="宋体" w:hAnsi="宋体" w:eastAsia="宋体"/>
                <w:sz w:val="24"/>
                <w:szCs w:val="24"/>
              </w:rPr>
            </w:pPr>
          </w:p>
        </w:tc>
        <w:tc>
          <w:tcPr>
            <w:tcW w:w="3024" w:type="dxa"/>
            <w:vAlign w:val="center"/>
          </w:tcPr>
          <w:p w14:paraId="34311DA6">
            <w:pPr>
              <w:pStyle w:val="116"/>
              <w:wordWrap/>
              <w:snapToGrid/>
              <w:spacing w:line="480" w:lineRule="auto"/>
              <w:ind w:firstLine="200"/>
              <w:jc w:val="center"/>
              <w:textAlignment w:val="auto"/>
              <w:rPr>
                <w:rFonts w:ascii="宋体" w:hAnsi="宋体" w:eastAsia="宋体"/>
                <w:sz w:val="24"/>
                <w:szCs w:val="24"/>
              </w:rPr>
            </w:pPr>
          </w:p>
        </w:tc>
      </w:tr>
      <w:tr w14:paraId="0FCC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3" w:type="dxa"/>
            <w:vAlign w:val="center"/>
          </w:tcPr>
          <w:p w14:paraId="462DF89F">
            <w:pPr>
              <w:pStyle w:val="116"/>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4032" w:type="dxa"/>
            <w:vAlign w:val="center"/>
          </w:tcPr>
          <w:p w14:paraId="1AE87A35">
            <w:pPr>
              <w:pStyle w:val="116"/>
              <w:wordWrap/>
              <w:snapToGrid/>
              <w:spacing w:line="480" w:lineRule="auto"/>
              <w:ind w:firstLine="200"/>
              <w:jc w:val="center"/>
              <w:textAlignment w:val="auto"/>
              <w:rPr>
                <w:rFonts w:ascii="宋体" w:hAnsi="宋体" w:eastAsia="宋体"/>
                <w:sz w:val="24"/>
                <w:szCs w:val="24"/>
              </w:rPr>
            </w:pPr>
          </w:p>
        </w:tc>
        <w:tc>
          <w:tcPr>
            <w:tcW w:w="3024" w:type="dxa"/>
            <w:vAlign w:val="center"/>
          </w:tcPr>
          <w:p w14:paraId="63A692FF">
            <w:pPr>
              <w:pStyle w:val="116"/>
              <w:wordWrap/>
              <w:snapToGrid/>
              <w:spacing w:line="480" w:lineRule="auto"/>
              <w:ind w:firstLine="200"/>
              <w:jc w:val="center"/>
              <w:textAlignment w:val="auto"/>
              <w:rPr>
                <w:rFonts w:ascii="宋体" w:hAnsi="宋体" w:eastAsia="宋体"/>
                <w:sz w:val="24"/>
                <w:szCs w:val="24"/>
              </w:rPr>
            </w:pPr>
          </w:p>
        </w:tc>
      </w:tr>
      <w:tr w14:paraId="6274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3" w:type="dxa"/>
            <w:vAlign w:val="center"/>
          </w:tcPr>
          <w:p w14:paraId="75ABD0B9">
            <w:pPr>
              <w:pStyle w:val="116"/>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4032" w:type="dxa"/>
            <w:vAlign w:val="center"/>
          </w:tcPr>
          <w:p w14:paraId="24564FB7">
            <w:pPr>
              <w:pStyle w:val="116"/>
              <w:wordWrap/>
              <w:snapToGrid/>
              <w:spacing w:line="480" w:lineRule="auto"/>
              <w:ind w:firstLine="200"/>
              <w:jc w:val="center"/>
              <w:textAlignment w:val="auto"/>
              <w:rPr>
                <w:rFonts w:ascii="宋体" w:hAnsi="宋体" w:eastAsia="宋体"/>
                <w:sz w:val="24"/>
                <w:szCs w:val="24"/>
              </w:rPr>
            </w:pPr>
          </w:p>
        </w:tc>
        <w:tc>
          <w:tcPr>
            <w:tcW w:w="3024" w:type="dxa"/>
            <w:vAlign w:val="center"/>
          </w:tcPr>
          <w:p w14:paraId="1C36A611">
            <w:pPr>
              <w:pStyle w:val="116"/>
              <w:wordWrap/>
              <w:snapToGrid/>
              <w:spacing w:line="480" w:lineRule="auto"/>
              <w:ind w:firstLine="200"/>
              <w:jc w:val="center"/>
              <w:textAlignment w:val="auto"/>
              <w:rPr>
                <w:rFonts w:ascii="宋体" w:hAnsi="宋体" w:eastAsia="宋体"/>
                <w:sz w:val="24"/>
                <w:szCs w:val="24"/>
              </w:rPr>
            </w:pPr>
          </w:p>
        </w:tc>
      </w:tr>
      <w:tr w14:paraId="275A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3" w:type="dxa"/>
            <w:vAlign w:val="center"/>
          </w:tcPr>
          <w:p w14:paraId="095249D7">
            <w:pPr>
              <w:pStyle w:val="116"/>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4032" w:type="dxa"/>
            <w:vAlign w:val="center"/>
          </w:tcPr>
          <w:p w14:paraId="7C4831BD">
            <w:pPr>
              <w:pStyle w:val="116"/>
              <w:wordWrap/>
              <w:snapToGrid/>
              <w:spacing w:line="480" w:lineRule="auto"/>
              <w:ind w:firstLine="200"/>
              <w:jc w:val="center"/>
              <w:textAlignment w:val="auto"/>
              <w:rPr>
                <w:rFonts w:ascii="宋体" w:hAnsi="宋体" w:eastAsia="宋体"/>
                <w:sz w:val="24"/>
                <w:szCs w:val="24"/>
              </w:rPr>
            </w:pPr>
          </w:p>
        </w:tc>
        <w:tc>
          <w:tcPr>
            <w:tcW w:w="3024" w:type="dxa"/>
            <w:vAlign w:val="center"/>
          </w:tcPr>
          <w:p w14:paraId="3BAAA02E">
            <w:pPr>
              <w:pStyle w:val="116"/>
              <w:wordWrap/>
              <w:snapToGrid/>
              <w:spacing w:line="480" w:lineRule="auto"/>
              <w:ind w:firstLine="200"/>
              <w:jc w:val="center"/>
              <w:textAlignment w:val="auto"/>
              <w:rPr>
                <w:rFonts w:ascii="宋体" w:hAnsi="宋体" w:eastAsia="宋体"/>
                <w:sz w:val="24"/>
                <w:szCs w:val="24"/>
              </w:rPr>
            </w:pPr>
          </w:p>
        </w:tc>
      </w:tr>
      <w:tr w14:paraId="5148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55" w:type="dxa"/>
            <w:gridSpan w:val="2"/>
            <w:vAlign w:val="center"/>
          </w:tcPr>
          <w:p w14:paraId="564B2A6A">
            <w:pPr>
              <w:pStyle w:val="116"/>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总价</w:t>
            </w:r>
          </w:p>
        </w:tc>
        <w:tc>
          <w:tcPr>
            <w:tcW w:w="3024" w:type="dxa"/>
            <w:vAlign w:val="center"/>
          </w:tcPr>
          <w:p w14:paraId="75A459B1">
            <w:pPr>
              <w:pStyle w:val="116"/>
              <w:wordWrap/>
              <w:snapToGrid/>
              <w:spacing w:line="480" w:lineRule="auto"/>
              <w:ind w:firstLine="200"/>
              <w:jc w:val="center"/>
              <w:textAlignment w:val="auto"/>
              <w:rPr>
                <w:rFonts w:ascii="宋体" w:hAnsi="宋体" w:eastAsia="宋体"/>
                <w:sz w:val="24"/>
                <w:szCs w:val="24"/>
              </w:rPr>
            </w:pPr>
          </w:p>
        </w:tc>
      </w:tr>
    </w:tbl>
    <w:p w14:paraId="2C9FCBFD">
      <w:pPr>
        <w:wordWrap/>
        <w:snapToGrid/>
        <w:spacing w:line="480" w:lineRule="auto"/>
        <w:ind w:firstLine="482" w:firstLineChars="200"/>
        <w:textAlignment w:val="auto"/>
        <w:outlineLvl w:val="0"/>
        <w:rPr>
          <w:rFonts w:ascii="宋体" w:hAnsi="宋体" w:eastAsia="宋体"/>
          <w:b/>
          <w:sz w:val="24"/>
        </w:rPr>
      </w:pPr>
      <w:bookmarkStart w:id="41" w:name="_Toc30506"/>
      <w:bookmarkStart w:id="42" w:name="_Toc3654"/>
      <w:bookmarkStart w:id="43" w:name="_Toc14993"/>
      <w:bookmarkStart w:id="44" w:name="_Toc26916"/>
      <w:bookmarkStart w:id="45" w:name="_Toc30158"/>
      <w:r>
        <w:rPr>
          <w:rFonts w:ascii="宋体" w:hAnsi="宋体" w:eastAsia="宋体"/>
          <w:b/>
          <w:sz w:val="24"/>
        </w:rPr>
        <w:t>1.4 付款方式和发票开具方式</w:t>
      </w:r>
      <w:bookmarkEnd w:id="41"/>
      <w:bookmarkEnd w:id="42"/>
      <w:bookmarkEnd w:id="43"/>
      <w:bookmarkEnd w:id="44"/>
      <w:bookmarkEnd w:id="45"/>
    </w:p>
    <w:p w14:paraId="24C8EEF3">
      <w:pPr>
        <w:pStyle w:val="626"/>
        <w:wordWrap/>
        <w:snapToGrid/>
        <w:spacing w:before="0" w:beforeAutospacing="0" w:after="0" w:afterAutospacing="0" w:line="480" w:lineRule="auto"/>
        <w:ind w:firstLine="480"/>
        <w:textAlignment w:val="auto"/>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7EE3CE1F">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eastAsia="宋体"/>
          <w:sz w:val="24"/>
          <w:lang w:val="en-US" w:eastAsia="zh-CN"/>
        </w:rPr>
        <w:t>4</w:t>
      </w:r>
      <w:r>
        <w:rPr>
          <w:rFonts w:ascii="宋体" w:hAnsi="宋体" w:eastAsia="宋体"/>
          <w:sz w:val="24"/>
        </w:rPr>
        <w:t>0％</w:t>
      </w:r>
      <w:r>
        <w:rPr>
          <w:rFonts w:hint="eastAsia" w:ascii="宋体" w:hAnsi="宋体" w:eastAsia="宋体"/>
          <w:sz w:val="24"/>
          <w:lang w:eastAsia="zh-CN"/>
        </w:rPr>
        <w:t>或以上</w:t>
      </w:r>
      <w:r>
        <w:rPr>
          <w:rFonts w:ascii="宋体" w:hAnsi="宋体" w:eastAsia="宋体"/>
          <w:sz w:val="24"/>
        </w:rPr>
        <w:t>；项目分年安排预算的，每年预付款比例为项目年度计划支付资金额的</w:t>
      </w:r>
      <w:r>
        <w:rPr>
          <w:rFonts w:hint="eastAsia" w:ascii="宋体" w:hAnsi="宋体" w:eastAsia="宋体"/>
          <w:sz w:val="24"/>
          <w:lang w:val="en-US" w:eastAsia="zh-CN"/>
        </w:rPr>
        <w:t>4</w:t>
      </w:r>
      <w:r>
        <w:rPr>
          <w:rFonts w:ascii="宋体" w:hAnsi="宋体" w:eastAsia="宋体"/>
          <w:sz w:val="24"/>
        </w:rPr>
        <w:t>0％</w:t>
      </w:r>
      <w:r>
        <w:rPr>
          <w:rFonts w:hint="eastAsia" w:ascii="宋体" w:hAnsi="宋体" w:eastAsia="宋体"/>
          <w:sz w:val="24"/>
          <w:lang w:eastAsia="zh-CN"/>
        </w:rPr>
        <w:t>或以上</w:t>
      </w:r>
      <w:r>
        <w:rPr>
          <w:rFonts w:ascii="宋体" w:hAnsi="宋体" w:eastAsia="宋体"/>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1D8B76E7">
      <w:pPr>
        <w:pStyle w:val="34"/>
        <w:rPr>
          <w:rFonts w:hint="default" w:eastAsia="宋体"/>
          <w:lang w:val="en-US" w:eastAsia="zh-CN"/>
        </w:rPr>
      </w:pPr>
      <w:r>
        <w:rPr>
          <w:rFonts w:hint="eastAsia" w:hAnsi="宋体"/>
          <w:sz w:val="24"/>
          <w:lang w:val="en-US" w:eastAsia="zh-CN"/>
        </w:rPr>
        <w:t xml:space="preserve">    具体以合同签订为准。</w:t>
      </w:r>
    </w:p>
    <w:p w14:paraId="3AF4072D">
      <w:pPr>
        <w:wordWrap/>
        <w:snapToGrid/>
        <w:spacing w:line="480" w:lineRule="auto"/>
        <w:ind w:firstLine="480" w:firstLineChars="200"/>
        <w:textAlignment w:val="auto"/>
        <w:rPr>
          <w:rFonts w:ascii="宋体" w:hAnsi="宋体" w:eastAsia="宋体"/>
          <w:sz w:val="24"/>
        </w:rPr>
      </w:pPr>
      <w:r>
        <w:rPr>
          <w:rFonts w:ascii="宋体" w:hAnsi="宋体" w:eastAsia="宋体"/>
          <w:sz w:val="24"/>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14:paraId="2E19CA8D">
      <w:pPr>
        <w:wordWrap/>
        <w:snapToGrid/>
        <w:spacing w:line="480" w:lineRule="auto"/>
        <w:ind w:firstLine="480" w:firstLineChars="200"/>
        <w:textAlignment w:val="auto"/>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0DC1D4E8">
      <w:pPr>
        <w:wordWrap/>
        <w:snapToGrid/>
        <w:spacing w:line="480" w:lineRule="auto"/>
        <w:ind w:firstLine="480" w:firstLineChars="200"/>
        <w:textAlignment w:val="auto"/>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lang w:val="en-US" w:eastAsia="zh-CN"/>
        </w:rPr>
        <w:t xml:space="preserve">   详见采购需求  </w:t>
      </w:r>
      <w:r>
        <w:rPr>
          <w:rFonts w:hint="eastAsia" w:ascii="宋体" w:hAnsi="宋体" w:eastAsia="宋体"/>
          <w:sz w:val="24"/>
        </w:rPr>
        <w:t>。</w:t>
      </w:r>
    </w:p>
    <w:p w14:paraId="39AF50C6">
      <w:pPr>
        <w:wordWrap/>
        <w:snapToGrid/>
        <w:spacing w:line="480" w:lineRule="auto"/>
        <w:ind w:firstLine="482" w:firstLineChars="200"/>
        <w:textAlignment w:val="auto"/>
        <w:outlineLvl w:val="0"/>
        <w:rPr>
          <w:rFonts w:ascii="宋体" w:hAnsi="宋体" w:eastAsia="宋体"/>
          <w:b/>
          <w:sz w:val="24"/>
        </w:rPr>
      </w:pPr>
      <w:bookmarkStart w:id="46" w:name="_Toc11108"/>
      <w:bookmarkStart w:id="47" w:name="_Toc4760"/>
      <w:bookmarkStart w:id="48" w:name="_Toc31421"/>
      <w:bookmarkStart w:id="49" w:name="_Toc3625"/>
      <w:bookmarkStart w:id="50" w:name="_Toc8772"/>
      <w:r>
        <w:rPr>
          <w:rFonts w:ascii="宋体" w:hAnsi="宋体" w:eastAsia="宋体"/>
          <w:b/>
          <w:sz w:val="24"/>
        </w:rPr>
        <w:t>1.5 履行期限</w:t>
      </w:r>
      <w:r>
        <w:rPr>
          <w:rFonts w:hint="eastAsia" w:ascii="宋体" w:hAnsi="宋体" w:eastAsia="宋体"/>
          <w:b/>
          <w:sz w:val="24"/>
        </w:rPr>
        <w:t>、地点和方式</w:t>
      </w:r>
      <w:bookmarkEnd w:id="46"/>
      <w:bookmarkEnd w:id="47"/>
      <w:bookmarkEnd w:id="48"/>
      <w:bookmarkEnd w:id="49"/>
      <w:bookmarkEnd w:id="50"/>
    </w:p>
    <w:p w14:paraId="10B88681">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1CA983B1">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101FE2FA">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08827D22">
      <w:pPr>
        <w:wordWrap/>
        <w:snapToGrid/>
        <w:spacing w:line="480" w:lineRule="auto"/>
        <w:ind w:firstLine="482" w:firstLineChars="200"/>
        <w:textAlignment w:val="auto"/>
        <w:outlineLvl w:val="0"/>
        <w:rPr>
          <w:rFonts w:ascii="宋体" w:hAnsi="宋体" w:eastAsia="宋体"/>
          <w:sz w:val="24"/>
          <w:u w:val="single"/>
        </w:rPr>
      </w:pPr>
      <w:bookmarkStart w:id="51" w:name="_Toc3079"/>
      <w:bookmarkStart w:id="52" w:name="_Toc24662"/>
      <w:bookmarkStart w:id="53" w:name="_Toc8586"/>
      <w:bookmarkStart w:id="54" w:name="_Toc5698"/>
      <w:bookmarkStart w:id="55" w:name="_Toc2375"/>
      <w:r>
        <w:rPr>
          <w:rFonts w:ascii="宋体" w:hAnsi="宋体" w:eastAsia="宋体"/>
          <w:b/>
          <w:sz w:val="24"/>
        </w:rPr>
        <w:t xml:space="preserve">1.6 </w:t>
      </w:r>
      <w:r>
        <w:rPr>
          <w:rFonts w:hint="eastAsia" w:ascii="宋体" w:hAnsi="宋体" w:eastAsia="宋体"/>
          <w:b/>
          <w:sz w:val="24"/>
        </w:rPr>
        <w:t>违约责任</w:t>
      </w:r>
      <w:bookmarkEnd w:id="51"/>
      <w:bookmarkEnd w:id="52"/>
      <w:bookmarkEnd w:id="53"/>
      <w:bookmarkEnd w:id="54"/>
      <w:bookmarkEnd w:id="55"/>
    </w:p>
    <w:p w14:paraId="07AA2A3D">
      <w:pPr>
        <w:wordWrap/>
        <w:snapToGrid/>
        <w:spacing w:line="480" w:lineRule="auto"/>
        <w:ind w:firstLine="480" w:firstLineChars="200"/>
        <w:textAlignment w:val="auto"/>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2C3C26FE">
      <w:pPr>
        <w:wordWrap/>
        <w:snapToGrid/>
        <w:spacing w:line="480" w:lineRule="auto"/>
        <w:ind w:firstLine="480" w:firstLineChars="200"/>
        <w:textAlignment w:val="auto"/>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65D62B38">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A82FFCA">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626CB25">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86C1801">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748A3573">
      <w:pPr>
        <w:wordWrap/>
        <w:snapToGrid/>
        <w:spacing w:line="480" w:lineRule="auto"/>
        <w:ind w:left="-480" w:leftChars="-200" w:right="-480" w:rightChars="-200" w:firstLine="720" w:firstLineChars="300"/>
        <w:textAlignment w:val="auto"/>
        <w:rPr>
          <w:rFonts w:ascii="宋体" w:hAnsi="宋体" w:eastAsia="宋体"/>
        </w:rPr>
      </w:pPr>
      <w:r>
        <w:rPr>
          <w:rFonts w:ascii="宋体" w:hAnsi="宋体" w:eastAsia="宋体"/>
          <w:sz w:val="24"/>
        </w:rPr>
        <w:t>1.6.7违约责任</w:t>
      </w:r>
      <w:r>
        <w:rPr>
          <w:rFonts w:hint="eastAsia" w:ascii="宋体" w:hAnsi="宋体" w:eastAsia="宋体"/>
          <w:b/>
          <w:i/>
          <w:sz w:val="24"/>
          <w:u w:val="single"/>
          <w:lang w:val="en-US" w:eastAsia="zh-CN"/>
        </w:rPr>
        <w:t xml:space="preserve">  （如有）    </w:t>
      </w:r>
      <w:r>
        <w:rPr>
          <w:rFonts w:hint="eastAsia" w:ascii="宋体" w:hAnsi="宋体" w:eastAsia="宋体"/>
          <w:sz w:val="24"/>
        </w:rPr>
        <w:t>另有约定的，从其约定。</w:t>
      </w:r>
    </w:p>
    <w:p w14:paraId="33BCFFAC">
      <w:pPr>
        <w:wordWrap/>
        <w:snapToGrid/>
        <w:spacing w:line="480" w:lineRule="auto"/>
        <w:ind w:firstLine="482" w:firstLineChars="200"/>
        <w:textAlignment w:val="auto"/>
        <w:outlineLvl w:val="0"/>
        <w:rPr>
          <w:rFonts w:ascii="宋体" w:hAnsi="宋体" w:eastAsia="宋体"/>
          <w:b/>
          <w:sz w:val="24"/>
        </w:rPr>
      </w:pPr>
      <w:bookmarkStart w:id="56" w:name="_Toc30329"/>
      <w:bookmarkStart w:id="57" w:name="_Toc9497"/>
      <w:bookmarkStart w:id="58" w:name="_Toc26807"/>
      <w:bookmarkStart w:id="59" w:name="_Toc18683"/>
      <w:bookmarkStart w:id="60" w:name="_Toc32454"/>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56"/>
      <w:bookmarkEnd w:id="57"/>
      <w:bookmarkEnd w:id="58"/>
      <w:bookmarkEnd w:id="59"/>
      <w:bookmarkEnd w:id="60"/>
    </w:p>
    <w:p w14:paraId="5225E85D">
      <w:pPr>
        <w:wordWrap/>
        <w:snapToGrid/>
        <w:spacing w:line="480" w:lineRule="auto"/>
        <w:ind w:left="-70" w:leftChars="-29" w:right="-480" w:rightChars="-200" w:firstLine="480" w:firstLineChars="200"/>
        <w:textAlignment w:val="auto"/>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w:t>
      </w:r>
      <w:r>
        <w:rPr>
          <w:rFonts w:hint="eastAsia" w:ascii="宋体" w:hAnsi="宋体" w:eastAsia="宋体"/>
          <w:b/>
          <w:i/>
          <w:sz w:val="24"/>
          <w:u w:val="single"/>
          <w:lang w:val="en-US" w:eastAsia="zh-CN"/>
        </w:rPr>
        <w:t xml:space="preserve">1.7.2 </w:t>
      </w:r>
      <w:r>
        <w:rPr>
          <w:rFonts w:ascii="宋体" w:hAnsi="宋体" w:eastAsia="宋体"/>
          <w:b/>
          <w:i/>
          <w:sz w:val="24"/>
          <w:u w:val="single"/>
        </w:rPr>
        <w:t xml:space="preserve"> </w:t>
      </w:r>
      <w:r>
        <w:rPr>
          <w:rFonts w:hint="eastAsia" w:ascii="宋体" w:hAnsi="宋体" w:eastAsia="宋体"/>
          <w:sz w:val="24"/>
        </w:rPr>
        <w:t>条款规定的方式解决：</w:t>
      </w:r>
    </w:p>
    <w:p w14:paraId="56D92433">
      <w:pPr>
        <w:wordWrap/>
        <w:snapToGrid/>
        <w:spacing w:line="480" w:lineRule="auto"/>
        <w:ind w:left="-480" w:leftChars="-200" w:right="-480" w:rightChars="-200" w:firstLine="600" w:firstLineChars="250"/>
        <w:textAlignment w:val="auto"/>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lang w:val="en-US" w:eastAsia="zh-CN"/>
        </w:rPr>
        <w:t xml:space="preserve">  当地   </w:t>
      </w:r>
      <w:r>
        <w:rPr>
          <w:rFonts w:hint="eastAsia" w:ascii="宋体" w:hAnsi="宋体" w:eastAsia="宋体"/>
          <w:sz w:val="24"/>
        </w:rPr>
        <w:t>仲裁委员会依申请仲裁时其现行有效的仲裁规则裁决；</w:t>
      </w:r>
    </w:p>
    <w:p w14:paraId="5463ACBD">
      <w:pPr>
        <w:wordWrap/>
        <w:snapToGrid/>
        <w:spacing w:line="480" w:lineRule="auto"/>
        <w:ind w:left="-480" w:leftChars="-200" w:right="-480" w:rightChars="-200" w:firstLine="600" w:firstLineChars="250"/>
        <w:textAlignment w:val="auto"/>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lang w:eastAsia="zh-CN"/>
        </w:rPr>
        <w:t>当地</w:t>
      </w:r>
      <w:r>
        <w:rPr>
          <w:rFonts w:hint="eastAsia" w:ascii="宋体" w:hAnsi="宋体" w:eastAsia="宋体"/>
          <w:sz w:val="24"/>
        </w:rPr>
        <w:t>人民法院起诉。</w:t>
      </w:r>
    </w:p>
    <w:p w14:paraId="58A2B724">
      <w:pPr>
        <w:wordWrap/>
        <w:snapToGrid/>
        <w:spacing w:line="480" w:lineRule="auto"/>
        <w:ind w:firstLine="241" w:firstLineChars="100"/>
        <w:textAlignment w:val="auto"/>
        <w:outlineLvl w:val="0"/>
        <w:rPr>
          <w:rFonts w:ascii="宋体" w:hAnsi="宋体" w:eastAsia="宋体"/>
          <w:b/>
          <w:sz w:val="24"/>
        </w:rPr>
      </w:pPr>
      <w:bookmarkStart w:id="61" w:name="_Toc16417"/>
      <w:bookmarkStart w:id="62" w:name="_Toc26227"/>
      <w:bookmarkStart w:id="63" w:name="_Toc12273"/>
      <w:bookmarkStart w:id="64" w:name="_Toc15827"/>
      <w:bookmarkStart w:id="65" w:name="_Toc23784"/>
      <w:r>
        <w:rPr>
          <w:rFonts w:ascii="宋体" w:hAnsi="宋体" w:eastAsia="宋体"/>
          <w:b/>
          <w:sz w:val="24"/>
        </w:rPr>
        <w:t>1.8 合同生效</w:t>
      </w:r>
      <w:bookmarkEnd w:id="61"/>
      <w:bookmarkEnd w:id="62"/>
      <w:bookmarkEnd w:id="63"/>
      <w:bookmarkEnd w:id="64"/>
      <w:bookmarkEnd w:id="65"/>
    </w:p>
    <w:p w14:paraId="0DBFEEF5">
      <w:pPr>
        <w:wordWrap/>
        <w:snapToGrid/>
        <w:spacing w:line="480" w:lineRule="auto"/>
        <w:ind w:firstLine="480" w:firstLineChars="200"/>
        <w:textAlignment w:val="auto"/>
        <w:rPr>
          <w:rFonts w:ascii="宋体" w:hAnsi="宋体" w:eastAsia="宋体" w:cs="Times New Roman"/>
          <w:sz w:val="24"/>
        </w:rPr>
      </w:pPr>
      <w:r>
        <w:rPr>
          <w:rFonts w:ascii="宋体" w:hAnsi="宋体" w:eastAsia="宋体" w:cs="Times New Roman"/>
          <w:sz w:val="24"/>
        </w:rPr>
        <w:t>本合同自</w:t>
      </w:r>
      <w:r>
        <w:rPr>
          <w:rFonts w:hint="eastAsia" w:ascii="宋体" w:hAnsi="宋体" w:eastAsia="宋体" w:cs="Times New Roman"/>
          <w:sz w:val="24"/>
        </w:rPr>
        <w:t>双方当事人盖章或者签字时</w:t>
      </w:r>
      <w:r>
        <w:rPr>
          <w:rFonts w:ascii="宋体" w:hAnsi="宋体" w:eastAsia="宋体" w:cs="Times New Roman"/>
          <w:sz w:val="24"/>
        </w:rPr>
        <w:t>生效。</w:t>
      </w:r>
    </w:p>
    <w:p w14:paraId="33749171">
      <w:pPr>
        <w:wordWrap/>
        <w:snapToGrid/>
        <w:spacing w:line="480" w:lineRule="auto"/>
        <w:ind w:firstLine="480" w:firstLineChars="200"/>
        <w:textAlignment w:val="auto"/>
        <w:rPr>
          <w:rFonts w:hint="eastAsia" w:ascii="宋体" w:hAnsi="宋体" w:eastAsia="宋体" w:cs="Times New Roman"/>
          <w:sz w:val="24"/>
          <w:lang w:val="zh-CN"/>
        </w:rPr>
      </w:pPr>
      <w:r>
        <w:rPr>
          <w:rFonts w:hint="eastAsia" w:ascii="宋体" w:hAnsi="宋体" w:eastAsia="宋体" w:cs="Times New Roman"/>
          <w:sz w:val="24"/>
          <w:lang w:val="zh-CN"/>
        </w:rPr>
        <w:t>合同执行中涉及采购资金和采购内容修改或补充的，须经采购单位审批，并签书面补充协议备案，作为主合同不可分割的一部分</w:t>
      </w:r>
    </w:p>
    <w:p w14:paraId="61BF6E8E">
      <w:pPr>
        <w:wordWrap/>
        <w:snapToGrid/>
        <w:spacing w:line="480" w:lineRule="auto"/>
        <w:ind w:firstLine="480" w:firstLineChars="200"/>
        <w:textAlignment w:val="auto"/>
        <w:rPr>
          <w:rFonts w:hint="eastAsia"/>
          <w:lang w:val="zh-CN"/>
        </w:rPr>
      </w:pPr>
      <w:r>
        <w:rPr>
          <w:rFonts w:hint="eastAsia" w:ascii="宋体" w:hAnsi="宋体" w:eastAsia="宋体" w:cs="Times New Roman"/>
          <w:sz w:val="24"/>
          <w:lang w:val="zh-CN"/>
        </w:rPr>
        <w:t>本合同未尽事宜，遵照《</w:t>
      </w:r>
      <w:r>
        <w:rPr>
          <w:rFonts w:hint="eastAsia" w:ascii="宋体" w:hAnsi="宋体" w:eastAsia="宋体" w:cs="Times New Roman"/>
          <w:sz w:val="24"/>
          <w:lang w:val="zh-CN" w:eastAsia="zh-CN"/>
        </w:rPr>
        <w:t>民法典</w:t>
      </w:r>
      <w:r>
        <w:rPr>
          <w:rFonts w:hint="eastAsia" w:ascii="宋体" w:hAnsi="宋体" w:eastAsia="宋体" w:cs="Times New Roman"/>
          <w:sz w:val="24"/>
          <w:lang w:val="zh-CN"/>
        </w:rPr>
        <w:t>》有关条文执行。</w:t>
      </w:r>
      <w:r>
        <w:rPr>
          <w:rFonts w:hint="eastAsia" w:ascii="宋体" w:hAnsi="宋体" w:eastAsia="宋体" w:cs="Times New Roman"/>
          <w:b w:val="0"/>
          <w:bCs w:val="0"/>
          <w:kern w:val="2"/>
          <w:sz w:val="24"/>
          <w:szCs w:val="24"/>
          <w:lang w:val="zh-CN" w:eastAsia="zh-CN" w:bidi="ar-SA"/>
        </w:rPr>
        <w:t>本合同一式多份，具有同等法律效力，甲乙双方，各执二份。</w:t>
      </w:r>
      <w:r>
        <w:rPr>
          <w:rFonts w:hint="eastAsia"/>
          <w:lang w:val="zh-CN"/>
        </w:rPr>
        <w:t xml:space="preserve"> </w:t>
      </w:r>
    </w:p>
    <w:p w14:paraId="278E8F85">
      <w:pPr>
        <w:pStyle w:val="6"/>
        <w:wordWrap/>
        <w:snapToGrid/>
        <w:spacing w:line="480" w:lineRule="auto"/>
        <w:textAlignment w:val="auto"/>
        <w:rPr>
          <w:lang w:val="zh-CN"/>
        </w:rPr>
      </w:pPr>
    </w:p>
    <w:p w14:paraId="53A8F8D1">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1919887B">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06988B70">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4E42342B">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0E1442C0">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7903913F">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7746FBDA">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4B51CEBF">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5DF5E7FC">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553B7235">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0B400A08">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0DBD68C1">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6E375070">
      <w:pPr>
        <w:wordWrap/>
        <w:autoSpaceDE w:val="0"/>
        <w:autoSpaceDN w:val="0"/>
        <w:snapToGrid/>
        <w:spacing w:line="480" w:lineRule="auto"/>
        <w:textAlignment w:val="auto"/>
        <w:rPr>
          <w:rFonts w:hint="eastAsia"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09EC024C">
      <w:pPr>
        <w:pStyle w:val="7"/>
        <w:rPr>
          <w:rFonts w:hint="default" w:eastAsia="宋体"/>
          <w:b w:val="0"/>
          <w:bCs w:val="0"/>
          <w:lang w:val="en-US" w:eastAsia="zh-CN"/>
        </w:rPr>
      </w:pPr>
      <w:r>
        <w:rPr>
          <w:rFonts w:hint="eastAsia" w:ascii="宋体" w:hAnsi="宋体" w:eastAsia="宋体"/>
          <w:b w:val="0"/>
          <w:bCs w:val="0"/>
          <w:sz w:val="24"/>
          <w:lang w:eastAsia="zh-CN"/>
        </w:rPr>
        <w:t>日期：</w:t>
      </w:r>
      <w:r>
        <w:rPr>
          <w:rFonts w:hint="eastAsia" w:ascii="宋体" w:hAnsi="宋体" w:eastAsia="宋体"/>
          <w:b w:val="0"/>
          <w:bCs w:val="0"/>
          <w:sz w:val="24"/>
          <w:lang w:val="en-US" w:eastAsia="zh-CN"/>
        </w:rPr>
        <w:t xml:space="preserve">                                   日期：</w:t>
      </w:r>
    </w:p>
    <w:p w14:paraId="0DF56CB4">
      <w:pPr>
        <w:widowControl/>
        <w:spacing w:line="560" w:lineRule="exact"/>
        <w:jc w:val="left"/>
        <w:rPr>
          <w:rFonts w:ascii="宋体" w:hAnsi="宋体" w:eastAsia="宋体"/>
          <w:b/>
          <w:bCs/>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16102213">
      <w:pPr>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3A944536">
      <w:pPr>
        <w:spacing w:line="360" w:lineRule="auto"/>
        <w:jc w:val="center"/>
        <w:outlineLvl w:val="0"/>
        <w:rPr>
          <w:rFonts w:ascii="宋体" w:hAnsi="宋体" w:cs="宋体"/>
          <w:b/>
          <w:kern w:val="0"/>
          <w:sz w:val="36"/>
          <w:szCs w:val="36"/>
        </w:rPr>
      </w:pPr>
    </w:p>
    <w:p w14:paraId="618EF6B0">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14:paraId="2812196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723D72A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14:paraId="7E5CAC6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14:paraId="424450F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14:paraId="71B340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14:paraId="64824F81">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14:paraId="5F559820">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14:paraId="411FDF9C">
      <w:pPr>
        <w:jc w:val="center"/>
        <w:outlineLvl w:val="0"/>
        <w:rPr>
          <w:rFonts w:hint="eastAsia" w:ascii="仿宋" w:hAnsi="仿宋" w:eastAsia="仿宋" w:cs="仿宋"/>
          <w:b/>
          <w:bCs/>
          <w:color w:val="auto"/>
          <w:sz w:val="40"/>
          <w:szCs w:val="48"/>
          <w:highlight w:val="none"/>
        </w:rPr>
      </w:pPr>
    </w:p>
    <w:p w14:paraId="7B23087F">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14:paraId="09E1784F">
      <w:pPr>
        <w:rPr>
          <w:rFonts w:ascii="仿宋" w:hAnsi="仿宋" w:eastAsia="仿宋" w:cs="仿宋"/>
          <w:b/>
          <w:bCs/>
          <w:color w:val="auto"/>
          <w:sz w:val="40"/>
          <w:szCs w:val="48"/>
          <w:highlight w:val="none"/>
        </w:rPr>
      </w:pPr>
    </w:p>
    <w:p w14:paraId="45081133">
      <w:pPr>
        <w:jc w:val="center"/>
        <w:outlineLvl w:val="0"/>
        <w:rPr>
          <w:rFonts w:ascii="仿宋" w:hAnsi="仿宋" w:eastAsia="仿宋" w:cs="仿宋"/>
          <w:b/>
          <w:bCs/>
          <w:color w:val="auto"/>
          <w:sz w:val="40"/>
          <w:szCs w:val="48"/>
          <w:highlight w:val="none"/>
        </w:rPr>
      </w:pPr>
      <w:bookmarkStart w:id="66" w:name="_Toc13184"/>
      <w:r>
        <w:rPr>
          <w:rFonts w:hint="eastAsia" w:ascii="仿宋" w:hAnsi="仿宋" w:eastAsia="仿宋" w:cs="仿宋"/>
          <w:b/>
          <w:bCs/>
          <w:color w:val="auto"/>
          <w:sz w:val="40"/>
          <w:szCs w:val="48"/>
          <w:highlight w:val="none"/>
        </w:rPr>
        <w:t>电子备份投标文件</w:t>
      </w:r>
      <w:bookmarkEnd w:id="66"/>
    </w:p>
    <w:p w14:paraId="30C5BBC8">
      <w:pPr>
        <w:jc w:val="center"/>
        <w:rPr>
          <w:rFonts w:ascii="仿宋" w:hAnsi="仿宋" w:eastAsia="仿宋" w:cs="仿宋"/>
          <w:b/>
          <w:bCs/>
          <w:color w:val="auto"/>
          <w:sz w:val="40"/>
          <w:szCs w:val="48"/>
          <w:highlight w:val="none"/>
        </w:rPr>
      </w:pPr>
    </w:p>
    <w:p w14:paraId="1EED941E">
      <w:pPr>
        <w:jc w:val="center"/>
        <w:outlineLvl w:val="0"/>
        <w:rPr>
          <w:rFonts w:ascii="仿宋" w:hAnsi="仿宋" w:eastAsia="仿宋" w:cs="仿宋"/>
          <w:b/>
          <w:bCs/>
          <w:color w:val="auto"/>
          <w:sz w:val="40"/>
          <w:szCs w:val="48"/>
          <w:highlight w:val="none"/>
        </w:rPr>
      </w:pPr>
      <w:bookmarkStart w:id="67" w:name="_Toc18701"/>
      <w:r>
        <w:rPr>
          <w:rFonts w:hint="eastAsia" w:ascii="仿宋" w:hAnsi="仿宋" w:eastAsia="仿宋" w:cs="仿宋"/>
          <w:b/>
          <w:bCs/>
          <w:color w:val="auto"/>
          <w:sz w:val="40"/>
          <w:szCs w:val="48"/>
          <w:highlight w:val="none"/>
        </w:rPr>
        <w:t>项目名称：</w:t>
      </w:r>
      <w:bookmarkEnd w:id="67"/>
    </w:p>
    <w:p w14:paraId="210FF155">
      <w:pPr>
        <w:jc w:val="both"/>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lang w:val="en-US" w:eastAsia="zh-CN"/>
        </w:rPr>
        <w:t xml:space="preserve">                 </w:t>
      </w:r>
      <w:bookmarkStart w:id="68" w:name="_Toc20693"/>
      <w:r>
        <w:rPr>
          <w:rFonts w:hint="eastAsia" w:ascii="仿宋" w:hAnsi="仿宋" w:eastAsia="仿宋" w:cs="仿宋"/>
          <w:b/>
          <w:bCs/>
          <w:color w:val="auto"/>
          <w:sz w:val="40"/>
          <w:szCs w:val="48"/>
          <w:highlight w:val="none"/>
        </w:rPr>
        <w:t>项目编号：</w:t>
      </w:r>
      <w:bookmarkEnd w:id="68"/>
    </w:p>
    <w:p w14:paraId="56065E92">
      <w:pPr>
        <w:rPr>
          <w:rFonts w:ascii="仿宋" w:hAnsi="仿宋" w:eastAsia="仿宋" w:cs="仿宋"/>
          <w:b/>
          <w:bCs/>
          <w:color w:val="auto"/>
          <w:sz w:val="40"/>
          <w:szCs w:val="48"/>
          <w:highlight w:val="none"/>
        </w:rPr>
      </w:pPr>
    </w:p>
    <w:p w14:paraId="3ED68A75">
      <w:pPr>
        <w:rPr>
          <w:rFonts w:ascii="仿宋" w:hAnsi="仿宋" w:eastAsia="仿宋" w:cs="仿宋"/>
          <w:b/>
          <w:bCs/>
          <w:color w:val="auto"/>
          <w:sz w:val="40"/>
          <w:szCs w:val="48"/>
          <w:highlight w:val="none"/>
        </w:rPr>
      </w:pPr>
    </w:p>
    <w:p w14:paraId="31379116">
      <w:pPr>
        <w:jc w:val="center"/>
        <w:outlineLvl w:val="0"/>
        <w:rPr>
          <w:rFonts w:ascii="仿宋" w:hAnsi="仿宋" w:eastAsia="仿宋" w:cs="仿宋"/>
          <w:b/>
          <w:bCs/>
          <w:color w:val="auto"/>
          <w:sz w:val="40"/>
          <w:szCs w:val="48"/>
          <w:highlight w:val="none"/>
        </w:rPr>
      </w:pPr>
      <w:bookmarkStart w:id="69" w:name="_Toc27616"/>
      <w:r>
        <w:rPr>
          <w:rFonts w:hint="eastAsia" w:ascii="仿宋" w:hAnsi="仿宋" w:eastAsia="仿宋" w:cs="仿宋"/>
          <w:b/>
          <w:bCs/>
          <w:color w:val="auto"/>
          <w:sz w:val="40"/>
          <w:szCs w:val="48"/>
          <w:highlight w:val="none"/>
        </w:rPr>
        <w:t>投标人名称：（盖章）</w:t>
      </w:r>
      <w:bookmarkEnd w:id="69"/>
    </w:p>
    <w:p w14:paraId="7AC29AB6">
      <w:pPr>
        <w:jc w:val="center"/>
        <w:rPr>
          <w:rFonts w:ascii="仿宋" w:hAnsi="仿宋" w:eastAsia="仿宋" w:cs="仿宋"/>
          <w:b/>
          <w:bCs/>
          <w:color w:val="auto"/>
          <w:sz w:val="40"/>
          <w:szCs w:val="48"/>
          <w:highlight w:val="none"/>
        </w:rPr>
      </w:pPr>
    </w:p>
    <w:p w14:paraId="276B7E72">
      <w:pPr>
        <w:jc w:val="center"/>
        <w:outlineLvl w:val="0"/>
        <w:rPr>
          <w:rFonts w:ascii="仿宋" w:hAnsi="仿宋" w:eastAsia="仿宋" w:cs="仿宋"/>
          <w:b/>
          <w:bCs/>
          <w:color w:val="auto"/>
          <w:sz w:val="40"/>
          <w:szCs w:val="48"/>
          <w:highlight w:val="none"/>
        </w:rPr>
      </w:pPr>
      <w:bookmarkStart w:id="70" w:name="_Toc8328"/>
      <w:r>
        <w:rPr>
          <w:rFonts w:hint="eastAsia" w:ascii="仿宋" w:hAnsi="仿宋" w:eastAsia="仿宋" w:cs="仿宋"/>
          <w:b/>
          <w:bCs/>
          <w:color w:val="auto"/>
          <w:sz w:val="40"/>
          <w:szCs w:val="48"/>
          <w:highlight w:val="none"/>
        </w:rPr>
        <w:t>投标人地址：</w:t>
      </w:r>
      <w:bookmarkEnd w:id="70"/>
    </w:p>
    <w:p w14:paraId="6BC1BE87">
      <w:pPr>
        <w:jc w:val="center"/>
        <w:rPr>
          <w:rFonts w:ascii="仿宋" w:hAnsi="仿宋" w:eastAsia="仿宋" w:cs="仿宋"/>
          <w:b/>
          <w:bCs/>
          <w:color w:val="auto"/>
          <w:sz w:val="40"/>
          <w:szCs w:val="48"/>
          <w:highlight w:val="none"/>
        </w:rPr>
      </w:pPr>
    </w:p>
    <w:p w14:paraId="19E84050">
      <w:pPr>
        <w:jc w:val="center"/>
        <w:outlineLvl w:val="0"/>
        <w:rPr>
          <w:rFonts w:ascii="仿宋" w:hAnsi="仿宋" w:eastAsia="仿宋" w:cs="仿宋"/>
          <w:b/>
          <w:bCs/>
          <w:color w:val="auto"/>
          <w:sz w:val="40"/>
          <w:szCs w:val="48"/>
          <w:highlight w:val="none"/>
        </w:rPr>
      </w:pPr>
      <w:bookmarkStart w:id="71"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71"/>
    </w:p>
    <w:p w14:paraId="3660C67F">
      <w:pPr>
        <w:jc w:val="center"/>
        <w:rPr>
          <w:rFonts w:ascii="仿宋" w:hAnsi="仿宋" w:eastAsia="仿宋" w:cs="仿宋"/>
          <w:b/>
          <w:bCs/>
          <w:color w:val="auto"/>
          <w:sz w:val="40"/>
          <w:szCs w:val="48"/>
          <w:highlight w:val="none"/>
        </w:rPr>
      </w:pPr>
    </w:p>
    <w:p w14:paraId="6CF65414">
      <w:pPr>
        <w:jc w:val="center"/>
        <w:outlineLvl w:val="0"/>
        <w:rPr>
          <w:rFonts w:ascii="仿宋" w:hAnsi="仿宋" w:eastAsia="仿宋" w:cs="仿宋"/>
          <w:b/>
          <w:bCs/>
          <w:color w:val="auto"/>
          <w:sz w:val="40"/>
          <w:szCs w:val="48"/>
          <w:highlight w:val="none"/>
        </w:rPr>
      </w:pPr>
      <w:bookmarkStart w:id="72"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72"/>
    </w:p>
    <w:p w14:paraId="712F3003">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14:paraId="72D0E700">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7C2D2B1E">
      <w:pPr>
        <w:spacing w:line="360" w:lineRule="auto"/>
        <w:jc w:val="center"/>
        <w:outlineLvl w:val="0"/>
        <w:rPr>
          <w:rFonts w:ascii="仿宋" w:hAnsi="仿宋" w:eastAsia="仿宋" w:cs="仿宋"/>
          <w:b/>
          <w:color w:val="auto"/>
          <w:kern w:val="0"/>
          <w:sz w:val="36"/>
          <w:szCs w:val="36"/>
          <w:highlight w:val="none"/>
        </w:rPr>
      </w:pPr>
    </w:p>
    <w:p w14:paraId="186AB70A">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14:paraId="42FD42BA">
      <w:pPr>
        <w:shd w:val="clear" w:color="auto" w:fill="FFFFFF"/>
        <w:snapToGrid w:val="0"/>
        <w:spacing w:line="360" w:lineRule="auto"/>
        <w:jc w:val="center"/>
        <w:outlineLvl w:val="0"/>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资  格  文  件</w:t>
      </w:r>
    </w:p>
    <w:p w14:paraId="3790AEDE">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14:paraId="3B382B1B">
      <w:pPr>
        <w:pStyle w:val="90"/>
        <w:spacing w:line="360" w:lineRule="auto"/>
        <w:rPr>
          <w:rFonts w:ascii="仿宋" w:hAnsi="仿宋" w:eastAsia="仿宋" w:cs="仿宋"/>
          <w:color w:val="auto"/>
          <w:sz w:val="32"/>
          <w:szCs w:val="32"/>
          <w:highlight w:val="none"/>
        </w:rPr>
      </w:pPr>
    </w:p>
    <w:p w14:paraId="51475687">
      <w:pPr>
        <w:shd w:val="clear" w:color="auto" w:fill="FFFFFF"/>
        <w:snapToGrid w:val="0"/>
        <w:spacing w:line="360" w:lineRule="auto"/>
        <w:jc w:val="center"/>
        <w:outlineLvl w:val="1"/>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招标编号：</w:t>
      </w:r>
      <w:r>
        <w:rPr>
          <w:rFonts w:hint="eastAsia" w:ascii="仿宋" w:hAnsi="仿宋" w:eastAsia="仿宋" w:cs="仿宋"/>
          <w:b/>
          <w:bCs/>
          <w:color w:val="auto"/>
          <w:sz w:val="32"/>
          <w:szCs w:val="32"/>
          <w:highlight w:val="none"/>
          <w:lang w:eastAsia="zh-CN"/>
        </w:rPr>
        <w:t>YHZFCG2025-</w:t>
      </w:r>
    </w:p>
    <w:p w14:paraId="007DDCD1">
      <w:pPr>
        <w:snapToGrid w:val="0"/>
        <w:spacing w:line="360" w:lineRule="auto"/>
        <w:jc w:val="center"/>
        <w:rPr>
          <w:rFonts w:hint="eastAsia" w:ascii="宋体" w:hAnsi="宋体" w:eastAsia="宋体" w:cs="宋体"/>
          <w:color w:val="auto"/>
          <w:sz w:val="52"/>
          <w:szCs w:val="52"/>
          <w:highlight w:val="none"/>
        </w:rPr>
      </w:pPr>
    </w:p>
    <w:p w14:paraId="428D891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422400C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3BF128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25E8A74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D51A722">
      <w:pPr>
        <w:snapToGrid w:val="0"/>
        <w:spacing w:line="360" w:lineRule="auto"/>
        <w:rPr>
          <w:rFonts w:ascii="仿宋" w:hAnsi="仿宋" w:eastAsia="仿宋" w:cs="仿宋"/>
          <w:color w:val="auto"/>
          <w:sz w:val="32"/>
          <w:szCs w:val="32"/>
          <w:highlight w:val="none"/>
        </w:rPr>
      </w:pPr>
    </w:p>
    <w:p w14:paraId="538C406B">
      <w:pPr>
        <w:snapToGrid w:val="0"/>
        <w:spacing w:line="360" w:lineRule="auto"/>
        <w:ind w:firstLine="1920" w:firstLineChars="600"/>
        <w:rPr>
          <w:rFonts w:ascii="仿宋" w:hAnsi="仿宋" w:eastAsia="仿宋" w:cs="仿宋"/>
          <w:color w:val="auto"/>
          <w:sz w:val="32"/>
          <w:szCs w:val="32"/>
          <w:highlight w:val="none"/>
        </w:rPr>
      </w:pPr>
    </w:p>
    <w:p w14:paraId="1C28CF1A">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43445A83">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7660AAF2">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7AB24045">
      <w:pPr>
        <w:pStyle w:val="5"/>
        <w:snapToGrid w:val="0"/>
        <w:rPr>
          <w:rFonts w:ascii="仿宋" w:hAnsi="仿宋" w:eastAsia="仿宋" w:cs="仿宋"/>
          <w:color w:val="auto"/>
          <w:sz w:val="32"/>
          <w:szCs w:val="32"/>
          <w:highlight w:val="none"/>
        </w:rPr>
        <w:sectPr>
          <w:headerReference r:id="rId12" w:type="default"/>
          <w:footerReference r:id="rId13" w:type="default"/>
          <w:pgSz w:w="11906" w:h="16838"/>
          <w:pgMar w:top="993" w:right="1474" w:bottom="1134" w:left="1474" w:header="851" w:footer="641" w:gutter="0"/>
          <w:cols w:space="720" w:num="1"/>
          <w:docGrid w:type="lines" w:linePitch="315" w:charSpace="0"/>
        </w:sectPr>
      </w:pPr>
    </w:p>
    <w:p w14:paraId="17FB9CA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EEF1D3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DE89297">
      <w:pPr>
        <w:spacing w:line="360" w:lineRule="auto"/>
        <w:jc w:val="center"/>
        <w:outlineLvl w:val="0"/>
        <w:rPr>
          <w:rFonts w:ascii="宋体" w:hAnsi="宋体" w:cs="宋体"/>
          <w:b/>
          <w:kern w:val="0"/>
          <w:sz w:val="36"/>
          <w:szCs w:val="36"/>
        </w:rPr>
      </w:pPr>
    </w:p>
    <w:p w14:paraId="69BE4C1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4DE5FB2">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napToGrid w:val="0"/>
          <w:kern w:val="28"/>
          <w:sz w:val="24"/>
          <w:szCs w:val="20"/>
          <w:lang w:eastAsia="zh-CN"/>
        </w:rPr>
        <w:t>营业执照（或其他组织机构登记材料）</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页码）</w:t>
      </w:r>
    </w:p>
    <w:p w14:paraId="24F19C66">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14:paraId="6A57092B">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3565F862">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02CE7F48">
      <w:pPr>
        <w:snapToGrid w:val="0"/>
        <w:spacing w:line="360" w:lineRule="auto"/>
        <w:ind w:firstLine="480" w:firstLineChars="200"/>
        <w:rPr>
          <w:rFonts w:ascii="宋体" w:hAnsi="宋体" w:cs="宋体"/>
          <w:sz w:val="24"/>
        </w:rPr>
      </w:pPr>
    </w:p>
    <w:p w14:paraId="5DB0F97D">
      <w:pPr>
        <w:spacing w:line="360" w:lineRule="auto"/>
        <w:ind w:firstLine="480" w:firstLineChars="200"/>
        <w:rPr>
          <w:rFonts w:ascii="宋体" w:hAnsi="宋体" w:cs="宋体"/>
          <w:sz w:val="24"/>
        </w:rPr>
      </w:pPr>
    </w:p>
    <w:p w14:paraId="50E559A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F97400F">
      <w:pPr>
        <w:snapToGrid w:val="0"/>
        <w:spacing w:line="360" w:lineRule="auto"/>
        <w:rPr>
          <w:rFonts w:hint="eastAsia" w:ascii="宋体" w:hAnsi="宋体" w:cs="宋体"/>
          <w:color w:val="000000"/>
          <w:sz w:val="24"/>
        </w:rPr>
      </w:pPr>
    </w:p>
    <w:p w14:paraId="43EDAED5">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701F40AC">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lang w:val="en-US" w:eastAsia="zh-CN"/>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【招标编号：</w:t>
      </w:r>
      <w:r>
        <w:rPr>
          <w:rFonts w:hint="eastAsia" w:ascii="宋体" w:hAnsi="宋体" w:cs="宋体"/>
          <w:b/>
          <w:bCs/>
          <w:color w:val="000000"/>
          <w:sz w:val="24"/>
          <w:u w:val="single"/>
        </w:rPr>
        <w:t>（采购编号）</w:t>
      </w:r>
      <w:r>
        <w:rPr>
          <w:rFonts w:hint="eastAsia" w:ascii="宋体" w:hAnsi="宋体" w:cs="宋体"/>
          <w:color w:val="000000"/>
          <w:sz w:val="24"/>
        </w:rPr>
        <w:t>】政府采购活动，郑重承诺：</w:t>
      </w:r>
    </w:p>
    <w:p w14:paraId="40F208F8">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14:paraId="0F670000">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1、具有独立承担民事责任的能力；</w:t>
      </w:r>
    </w:p>
    <w:p w14:paraId="6CB9313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2、具有良好的商业信誉和健全的财务会计制度； </w:t>
      </w:r>
    </w:p>
    <w:p w14:paraId="483E3AA5">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3、具有履行合同所必需的设备和专业技术能力；</w:t>
      </w:r>
    </w:p>
    <w:p w14:paraId="6FC3F260">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4、有依法缴纳税收和社会保障资金的良好记录；</w:t>
      </w:r>
    </w:p>
    <w:p w14:paraId="1ACA265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4D2562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9B3F77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5FF3F0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A398B3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028C42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D525894">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414110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255AB7F">
      <w:pPr>
        <w:snapToGrid w:val="0"/>
        <w:spacing w:line="360" w:lineRule="auto"/>
        <w:ind w:right="480"/>
        <w:jc w:val="center"/>
        <w:rPr>
          <w:rFonts w:ascii="宋体" w:hAnsi="宋体" w:cs="宋体"/>
          <w:b/>
          <w:kern w:val="0"/>
          <w:sz w:val="32"/>
          <w:szCs w:val="32"/>
        </w:rPr>
      </w:pPr>
    </w:p>
    <w:p w14:paraId="3F0CCFA8">
      <w:pPr>
        <w:snapToGrid w:val="0"/>
        <w:spacing w:line="360" w:lineRule="auto"/>
        <w:ind w:right="480"/>
        <w:jc w:val="center"/>
        <w:rPr>
          <w:rFonts w:ascii="宋体" w:hAnsi="宋体" w:cs="宋体"/>
          <w:b/>
          <w:kern w:val="0"/>
          <w:sz w:val="32"/>
          <w:szCs w:val="32"/>
        </w:rPr>
      </w:pPr>
    </w:p>
    <w:p w14:paraId="616FEEB0">
      <w:pPr>
        <w:snapToGrid w:val="0"/>
        <w:spacing w:line="360" w:lineRule="auto"/>
        <w:ind w:right="480"/>
        <w:jc w:val="center"/>
        <w:rPr>
          <w:rFonts w:ascii="宋体" w:hAnsi="宋体" w:cs="宋体"/>
          <w:b/>
          <w:kern w:val="0"/>
          <w:sz w:val="32"/>
          <w:szCs w:val="32"/>
        </w:rPr>
      </w:pPr>
    </w:p>
    <w:p w14:paraId="56204C39">
      <w:pPr>
        <w:rPr>
          <w:rFonts w:ascii="宋体" w:hAnsi="宋体" w:cs="宋体"/>
        </w:rPr>
      </w:pPr>
    </w:p>
    <w:p w14:paraId="2E4B2B6C">
      <w:pPr>
        <w:snapToGrid w:val="0"/>
        <w:spacing w:line="360" w:lineRule="auto"/>
        <w:ind w:right="480"/>
        <w:jc w:val="center"/>
        <w:rPr>
          <w:rFonts w:ascii="宋体" w:hAnsi="宋体" w:cs="宋体"/>
          <w:b/>
          <w:kern w:val="0"/>
          <w:sz w:val="32"/>
          <w:szCs w:val="32"/>
        </w:rPr>
      </w:pPr>
    </w:p>
    <w:p w14:paraId="73BF6775">
      <w:pPr>
        <w:snapToGrid w:val="0"/>
        <w:spacing w:line="360" w:lineRule="auto"/>
        <w:ind w:right="480"/>
        <w:jc w:val="center"/>
        <w:rPr>
          <w:rFonts w:ascii="宋体" w:hAnsi="宋体" w:cs="宋体"/>
          <w:b/>
          <w:kern w:val="0"/>
          <w:sz w:val="32"/>
          <w:szCs w:val="32"/>
        </w:rPr>
      </w:pPr>
    </w:p>
    <w:p w14:paraId="1C43AAB2">
      <w:pPr>
        <w:widowControl/>
        <w:spacing w:beforeLines="0" w:afterLines="0" w:line="360" w:lineRule="auto"/>
        <w:ind w:left="0" w:leftChars="0" w:firstLine="643" w:firstLineChars="200"/>
        <w:jc w:val="center"/>
        <w:rPr>
          <w:rFonts w:hint="eastAsia"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14:paraId="116D22B1">
      <w:pPr>
        <w:widowControl/>
        <w:numPr>
          <w:ilvl w:val="0"/>
          <w:numId w:val="0"/>
        </w:numPr>
        <w:adjustRightInd/>
        <w:spacing w:line="360" w:lineRule="auto"/>
        <w:ind w:firstLine="480" w:firstLineChars="200"/>
        <w:jc w:val="left"/>
        <w:rPr>
          <w:rFonts w:hint="eastAsia" w:ascii="宋体" w:hAnsi="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2BBB518">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45E50776">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69035754">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224913A6">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441FF3A2">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2DE59CEC">
      <w:pPr>
        <w:widowControl/>
        <w:numPr>
          <w:ilvl w:val="0"/>
          <w:numId w:val="0"/>
        </w:numPr>
        <w:adjustRightInd/>
        <w:spacing w:line="240" w:lineRule="auto"/>
        <w:ind w:firstLine="0" w:firstLineChars="0"/>
        <w:jc w:val="center"/>
        <w:rPr>
          <w:rFonts w:hint="eastAsia" w:ascii="宋体" w:hAnsi="宋体" w:cs="宋体"/>
          <w:b/>
          <w:color w:val="auto"/>
          <w:kern w:val="0"/>
          <w:sz w:val="32"/>
          <w:szCs w:val="32"/>
        </w:rPr>
      </w:pPr>
      <w:r>
        <w:rPr>
          <w:rFonts w:hint="eastAsia" w:ascii="宋体" w:hAnsi="宋体" w:cs="宋体"/>
          <w:b/>
          <w:color w:val="auto"/>
          <w:kern w:val="0"/>
          <w:sz w:val="32"/>
          <w:szCs w:val="32"/>
          <w:lang w:eastAsia="zh-CN"/>
        </w:rPr>
        <w:t>三、</w:t>
      </w:r>
      <w:r>
        <w:rPr>
          <w:rFonts w:hint="eastAsia" w:ascii="宋体" w:hAnsi="宋体" w:cs="宋体"/>
          <w:b/>
          <w:color w:val="auto"/>
          <w:kern w:val="0"/>
          <w:sz w:val="32"/>
          <w:szCs w:val="32"/>
        </w:rPr>
        <w:t>联合协议（如果有）</w:t>
      </w:r>
    </w:p>
    <w:p w14:paraId="0A7B225F">
      <w:pPr>
        <w:widowControl/>
        <w:numPr>
          <w:ilvl w:val="0"/>
          <w:numId w:val="0"/>
        </w:numPr>
        <w:adjustRightInd/>
        <w:spacing w:line="240" w:lineRule="auto"/>
        <w:ind w:firstLine="0" w:firstLineChars="0"/>
        <w:jc w:val="left"/>
        <w:rPr>
          <w:rFonts w:hint="eastAsia" w:ascii="宋体" w:hAnsi="宋体" w:cs="宋体"/>
          <w:b/>
          <w:color w:val="FF0000"/>
          <w:kern w:val="0"/>
          <w:sz w:val="32"/>
          <w:szCs w:val="32"/>
        </w:rPr>
      </w:pPr>
    </w:p>
    <w:p w14:paraId="5DCD876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w:t>
      </w:r>
    </w:p>
    <w:p w14:paraId="4C2CA04F">
      <w:pPr>
        <w:snapToGrid w:val="0"/>
        <w:spacing w:line="360" w:lineRule="auto"/>
        <w:ind w:right="480"/>
        <w:jc w:val="center"/>
        <w:rPr>
          <w:rFonts w:ascii="宋体" w:hAnsi="宋体" w:cs="宋体"/>
          <w:b/>
          <w:kern w:val="0"/>
          <w:sz w:val="32"/>
          <w:szCs w:val="32"/>
        </w:rPr>
      </w:pPr>
    </w:p>
    <w:p w14:paraId="58C333EF">
      <w:pPr>
        <w:snapToGrid w:val="0"/>
        <w:spacing w:line="360" w:lineRule="auto"/>
        <w:ind w:right="480"/>
        <w:jc w:val="center"/>
        <w:rPr>
          <w:rFonts w:ascii="宋体" w:hAnsi="宋体" w:cs="宋体"/>
          <w:b/>
          <w:kern w:val="0"/>
          <w:sz w:val="32"/>
          <w:szCs w:val="32"/>
        </w:rPr>
      </w:pPr>
    </w:p>
    <w:p w14:paraId="41D8AFBE">
      <w:pPr>
        <w:snapToGrid/>
        <w:spacing w:line="240" w:lineRule="auto"/>
        <w:ind w:right="0"/>
        <w:jc w:val="left"/>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67FD0C01">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、落实政府采购政策需满足的资格要求</w:t>
      </w:r>
    </w:p>
    <w:p w14:paraId="193A80F3">
      <w:pPr>
        <w:spacing w:line="360" w:lineRule="auto"/>
        <w:rPr>
          <w:rFonts w:hint="eastAsia" w:ascii="宋体" w:hAnsi="宋体" w:cs="宋体"/>
          <w:sz w:val="24"/>
          <w:highlight w:val="none"/>
        </w:rPr>
      </w:pPr>
      <w:r>
        <w:rPr>
          <w:rFonts w:hint="eastAsia" w:ascii="宋体" w:hAnsi="宋体" w:cs="宋体"/>
          <w:sz w:val="24"/>
          <w:highlight w:val="none"/>
        </w:rPr>
        <w:t>（根据招标公告落实政府采购政策需满足的资格要求选择提供相应的材料</w:t>
      </w:r>
      <w:r>
        <w:rPr>
          <w:rFonts w:hint="eastAsia" w:cs="宋体"/>
          <w:sz w:val="24"/>
          <w:highlight w:val="none"/>
          <w:lang w:eastAsia="zh-CN"/>
        </w:rPr>
        <w:t>，无可不提供。</w:t>
      </w:r>
      <w:r>
        <w:rPr>
          <w:rFonts w:hint="eastAsia" w:ascii="宋体" w:hAnsi="宋体" w:cs="宋体"/>
          <w:sz w:val="24"/>
          <w:highlight w:val="none"/>
        </w:rPr>
        <w:t>）</w:t>
      </w:r>
    </w:p>
    <w:p w14:paraId="1FC95869">
      <w:pPr>
        <w:spacing w:line="360" w:lineRule="auto"/>
        <w:ind w:firstLine="482" w:firstLineChars="200"/>
        <w:rPr>
          <w:rFonts w:ascii="宋体" w:hAnsi="宋体" w:cs="宋体"/>
          <w:b w:val="0"/>
          <w:bCs w:val="0"/>
          <w:sz w:val="24"/>
          <w:highlight w:val="none"/>
        </w:rPr>
      </w:pPr>
      <w:r>
        <w:rPr>
          <w:rFonts w:hint="eastAsia" w:cs="宋体"/>
          <w:b/>
          <w:bCs/>
          <w:snapToGrid w:val="0"/>
          <w:color w:val="auto"/>
          <w:kern w:val="28"/>
          <w:sz w:val="24"/>
          <w:szCs w:val="24"/>
          <w:highlight w:val="none"/>
          <w:lang w:val="en-US" w:eastAsia="zh-CN"/>
        </w:rPr>
        <w:t>A.本项目为非专门面向中小企业项目，但</w:t>
      </w:r>
      <w:r>
        <w:rPr>
          <w:rFonts w:hint="eastAsia" w:ascii="宋体" w:hAnsi="宋体" w:cs="宋体"/>
          <w:b/>
          <w:bCs/>
          <w:sz w:val="24"/>
          <w:highlight w:val="none"/>
        </w:rPr>
        <w:t>要求以联合体形式参加，</w:t>
      </w:r>
      <w:r>
        <w:rPr>
          <w:rFonts w:hint="eastAsia" w:ascii="宋体" w:hAnsi="宋体" w:cs="宋体"/>
          <w:b/>
          <w:bCs/>
          <w:sz w:val="24"/>
          <w:highlight w:val="none"/>
          <w:lang w:val="en-US" w:eastAsia="zh-CN"/>
        </w:rPr>
        <w:t>需</w:t>
      </w:r>
      <w:r>
        <w:rPr>
          <w:rFonts w:hint="eastAsia" w:ascii="宋体" w:hAnsi="宋体" w:cs="宋体"/>
          <w:b/>
          <w:bCs/>
          <w:sz w:val="24"/>
          <w:highlight w:val="none"/>
        </w:rPr>
        <w:t>提供联合协议和中小企业声明函</w:t>
      </w:r>
      <w:r>
        <w:rPr>
          <w:rFonts w:hint="eastAsia" w:ascii="宋体" w:hAnsi="宋体" w:cs="宋体"/>
          <w:sz w:val="24"/>
          <w:highlight w:val="none"/>
        </w:rPr>
        <w:t>（附件</w:t>
      </w:r>
      <w:r>
        <w:rPr>
          <w:rFonts w:ascii="宋体" w:hAnsi="宋体" w:cs="宋体"/>
          <w:sz w:val="24"/>
          <w:highlight w:val="none"/>
        </w:rPr>
        <w:t>7</w:t>
      </w:r>
      <w:r>
        <w:rPr>
          <w:rFonts w:hint="eastAsia" w:ascii="宋体" w:hAnsi="宋体" w:cs="宋体"/>
          <w:sz w:val="24"/>
          <w:highlight w:val="none"/>
        </w:rPr>
        <w:t>）</w:t>
      </w:r>
      <w:r>
        <w:rPr>
          <w:rFonts w:hint="eastAsia" w:ascii="宋体" w:hAnsi="宋体" w:cs="宋体"/>
          <w:b/>
          <w:bCs/>
          <w:sz w:val="24"/>
          <w:highlight w:val="none"/>
        </w:rPr>
        <w:t>，</w:t>
      </w:r>
      <w:r>
        <w:rPr>
          <w:rFonts w:hint="eastAsia" w:ascii="宋体" w:eastAsia="宋体" w:cs="宋体"/>
          <w:b/>
          <w:bCs/>
          <w:sz w:val="24"/>
          <w:szCs w:val="24"/>
          <w:highlight w:val="none"/>
          <w:lang w:eastAsia="zh-CN"/>
        </w:rPr>
        <w:t>且联合体协议中中小企业承担的合同份额必须达到</w:t>
      </w:r>
      <w:r>
        <w:rPr>
          <w:rFonts w:hint="eastAsia" w:cs="宋体"/>
          <w:b/>
          <w:bCs/>
          <w:sz w:val="24"/>
          <w:szCs w:val="24"/>
          <w:highlight w:val="none"/>
          <w:lang w:val="en-US" w:eastAsia="zh-CN"/>
        </w:rPr>
        <w:t>4</w:t>
      </w:r>
      <w:r>
        <w:rPr>
          <w:rFonts w:hint="eastAsia" w:ascii="宋体" w:hAnsi="宋体" w:eastAsia="宋体" w:cs="宋体"/>
          <w:b/>
          <w:bCs/>
          <w:sz w:val="24"/>
          <w:szCs w:val="24"/>
          <w:highlight w:val="none"/>
          <w:lang w:eastAsia="zh-CN"/>
        </w:rPr>
        <w:t>0%</w:t>
      </w:r>
      <w:r>
        <w:rPr>
          <w:rFonts w:hint="eastAsia" w:ascii="宋体" w:eastAsia="宋体" w:cs="宋体"/>
          <w:b/>
          <w:bCs/>
          <w:sz w:val="24"/>
          <w:szCs w:val="24"/>
          <w:highlight w:val="none"/>
          <w:lang w:eastAsia="zh-CN"/>
        </w:rPr>
        <w:t>及</w:t>
      </w:r>
      <w:r>
        <w:rPr>
          <w:rFonts w:hint="eastAsia" w:ascii="宋体" w:hAnsi="宋体" w:eastAsia="宋体" w:cs="宋体"/>
          <w:b/>
          <w:bCs/>
          <w:sz w:val="24"/>
          <w:szCs w:val="24"/>
          <w:highlight w:val="none"/>
          <w:lang w:eastAsia="zh-CN"/>
        </w:rPr>
        <w:t>以上</w:t>
      </w:r>
      <w:r>
        <w:rPr>
          <w:rFonts w:hint="eastAsia" w:ascii="宋体" w:eastAsia="宋体" w:cs="宋体"/>
          <w:b/>
          <w:bCs/>
          <w:sz w:val="24"/>
          <w:szCs w:val="24"/>
          <w:highlight w:val="none"/>
          <w:lang w:eastAsia="zh-CN"/>
        </w:rPr>
        <w:t>比例。如果供应商本身提供所有标的均由中小企业承建或承接，并相应达到了前述比例要求，视同符合了资格条件，无需再与其他中小企业组成联合体参加政府采购活动，无需提供联合协议</w:t>
      </w:r>
      <w:r>
        <w:rPr>
          <w:rFonts w:hint="eastAsia" w:cs="宋体"/>
          <w:b/>
          <w:bCs/>
          <w:sz w:val="24"/>
          <w:szCs w:val="24"/>
          <w:highlight w:val="none"/>
          <w:lang w:eastAsia="zh-CN"/>
        </w:rPr>
        <w:t>，</w:t>
      </w:r>
      <w:r>
        <w:rPr>
          <w:rFonts w:hint="eastAsia" w:cs="宋体"/>
          <w:b/>
          <w:bCs/>
          <w:sz w:val="24"/>
          <w:szCs w:val="24"/>
          <w:highlight w:val="none"/>
          <w:lang w:val="en-US" w:eastAsia="zh-CN"/>
        </w:rPr>
        <w:t>需提供中小企业声明函</w:t>
      </w:r>
      <w:r>
        <w:rPr>
          <w:rFonts w:hint="eastAsia" w:ascii="宋体" w:eastAsia="宋体" w:cs="宋体"/>
          <w:b/>
          <w:bCs/>
          <w:sz w:val="24"/>
          <w:szCs w:val="24"/>
          <w:highlight w:val="none"/>
          <w:lang w:eastAsia="zh-CN"/>
        </w:rPr>
        <w:t>。</w:t>
      </w:r>
    </w:p>
    <w:p w14:paraId="73A06C18">
      <w:pPr>
        <w:pStyle w:val="34"/>
        <w:rPr>
          <w:highlight w:val="none"/>
        </w:rPr>
      </w:pPr>
    </w:p>
    <w:p w14:paraId="22E70C97">
      <w:pPr>
        <w:widowControl/>
        <w:spacing w:line="360" w:lineRule="auto"/>
        <w:ind w:firstLine="472" w:firstLineChars="196"/>
        <w:jc w:val="left"/>
        <w:rPr>
          <w:rFonts w:ascii="宋体" w:hAnsi="宋体" w:cs="宋体"/>
          <w:color w:val="auto"/>
          <w:sz w:val="24"/>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w:t>
      </w:r>
      <w:r>
        <w:rPr>
          <w:rFonts w:hint="eastAsia" w:ascii="宋体" w:hAnsi="宋体" w:cs="宋体"/>
          <w:sz w:val="24"/>
        </w:rPr>
        <w:t>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w:t>
      </w:r>
      <w:r>
        <w:rPr>
          <w:rFonts w:hint="eastAsia" w:cs="宋体"/>
          <w:sz w:val="24"/>
          <w:lang w:val="en-US" w:eastAsia="zh-CN"/>
        </w:rPr>
        <w:t>或以上</w:t>
      </w:r>
      <w:r>
        <w:rPr>
          <w:rFonts w:hint="eastAsia" w:ascii="宋体" w:hAnsi="宋体" w:cs="宋体"/>
          <w:sz w:val="24"/>
        </w:rPr>
        <w:t>；如果供应商本身提供所有标的均由中小企业承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A4CB1B2">
      <w:pPr>
        <w:snapToGrid w:val="0"/>
        <w:spacing w:before="50" w:after="50" w:line="360" w:lineRule="auto"/>
        <w:jc w:val="left"/>
        <w:rPr>
          <w:rFonts w:hint="eastAsia" w:cs="宋体"/>
          <w:b w:val="0"/>
          <w:bCs/>
          <w:color w:val="auto"/>
          <w:sz w:val="24"/>
          <w:lang w:val="en-US" w:eastAsia="zh-CN"/>
        </w:rPr>
      </w:pPr>
    </w:p>
    <w:p w14:paraId="1C7DE39A">
      <w:pPr>
        <w:snapToGrid w:val="0"/>
        <w:spacing w:before="50" w:after="50" w:line="360" w:lineRule="auto"/>
        <w:jc w:val="left"/>
        <w:rPr>
          <w:rFonts w:hint="eastAsia" w:cs="宋体"/>
          <w:b w:val="0"/>
          <w:bCs/>
          <w:color w:val="auto"/>
          <w:sz w:val="24"/>
          <w:lang w:val="en-US" w:eastAsia="zh-CN"/>
        </w:rPr>
      </w:pPr>
    </w:p>
    <w:p w14:paraId="1480FF88">
      <w:pPr>
        <w:snapToGrid w:val="0"/>
        <w:spacing w:before="50" w:after="50" w:line="360" w:lineRule="auto"/>
        <w:jc w:val="left"/>
        <w:rPr>
          <w:rFonts w:hint="eastAsia" w:cs="宋体"/>
          <w:b w:val="0"/>
          <w:bCs/>
          <w:color w:val="auto"/>
          <w:sz w:val="24"/>
          <w:lang w:val="en-US" w:eastAsia="zh-CN"/>
        </w:rPr>
      </w:pPr>
    </w:p>
    <w:p w14:paraId="37997B7B">
      <w:pPr>
        <w:spacing w:line="360" w:lineRule="auto"/>
        <w:ind w:firstLine="482" w:firstLineChars="200"/>
        <w:rPr>
          <w:rFonts w:hint="default" w:ascii="宋体" w:hAnsi="宋体" w:eastAsia="宋体" w:cs="宋体"/>
          <w:color w:val="auto"/>
          <w:sz w:val="24"/>
          <w:lang w:val="en-US" w:eastAsia="zh-CN"/>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974CDDD">
      <w:pPr>
        <w:widowControl/>
        <w:spacing w:line="240" w:lineRule="auto"/>
        <w:ind w:left="0"/>
        <w:jc w:val="left"/>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20E50E86">
      <w:pPr>
        <w:widowControl/>
        <w:spacing w:line="360" w:lineRule="auto"/>
        <w:ind w:left="150"/>
        <w:jc w:val="center"/>
        <w:rPr>
          <w:rFonts w:hint="eastAsia" w:ascii="宋体" w:hAnsi="宋体" w:cs="宋体"/>
          <w:b/>
          <w:kern w:val="0"/>
          <w:sz w:val="32"/>
          <w:szCs w:val="32"/>
          <w:lang w:eastAsia="zh-CN"/>
        </w:rPr>
      </w:pPr>
    </w:p>
    <w:p w14:paraId="7B8689E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556620B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125779A">
      <w:pPr>
        <w:rPr>
          <w:rFonts w:ascii="宋体" w:hAnsi="宋体" w:cs="宋体"/>
        </w:rPr>
      </w:pPr>
    </w:p>
    <w:p w14:paraId="7295C1F5">
      <w:pPr>
        <w:snapToGrid w:val="0"/>
        <w:spacing w:line="360" w:lineRule="auto"/>
        <w:ind w:right="480"/>
        <w:jc w:val="center"/>
        <w:rPr>
          <w:rFonts w:ascii="宋体" w:hAnsi="宋体" w:cs="宋体"/>
          <w:b/>
          <w:kern w:val="0"/>
          <w:sz w:val="32"/>
          <w:szCs w:val="32"/>
        </w:rPr>
      </w:pPr>
    </w:p>
    <w:p w14:paraId="5F1AC163">
      <w:pPr>
        <w:widowControl/>
        <w:adjustRightInd/>
        <w:ind w:firstLine="0" w:firstLineChars="0"/>
        <w:jc w:val="center"/>
        <w:rPr>
          <w:rFonts w:hint="eastAsia" w:ascii="宋体" w:hAnsi="宋体" w:eastAsia="宋体" w:cs="宋体"/>
          <w:b/>
          <w:bCs/>
          <w:kern w:val="2"/>
          <w:sz w:val="24"/>
          <w:szCs w:val="24"/>
          <w:lang w:eastAsia="zh-CN"/>
        </w:rPr>
      </w:pPr>
      <w:r>
        <w:rPr>
          <w:rFonts w:hint="eastAsia" w:ascii="宋体" w:hAnsi="宋体" w:cs="宋体"/>
          <w:b/>
          <w:bCs/>
          <w:kern w:val="2"/>
          <w:sz w:val="24"/>
          <w:szCs w:val="24"/>
          <w:lang w:eastAsia="zh-CN"/>
        </w:rPr>
        <w:t>本项目无特定资格，无须填写。</w:t>
      </w:r>
    </w:p>
    <w:p w14:paraId="3F7BBEB7">
      <w:pPr>
        <w:spacing w:line="360" w:lineRule="auto"/>
        <w:ind w:right="420" w:firstLine="3614" w:firstLineChars="1000"/>
        <w:rPr>
          <w:rFonts w:hint="eastAsia" w:ascii="宋体" w:hAnsi="宋体" w:cs="宋体"/>
          <w:b/>
          <w:kern w:val="0"/>
          <w:sz w:val="36"/>
          <w:szCs w:val="36"/>
        </w:rPr>
      </w:pPr>
    </w:p>
    <w:p w14:paraId="31516CBE">
      <w:pPr>
        <w:spacing w:line="360" w:lineRule="auto"/>
        <w:ind w:right="420" w:firstLine="3614" w:firstLineChars="1000"/>
        <w:rPr>
          <w:rFonts w:hint="eastAsia" w:ascii="宋体" w:hAnsi="宋体" w:cs="宋体"/>
          <w:b/>
          <w:kern w:val="0"/>
          <w:sz w:val="36"/>
          <w:szCs w:val="36"/>
        </w:rPr>
      </w:pPr>
    </w:p>
    <w:p w14:paraId="4EB248F5">
      <w:pPr>
        <w:spacing w:line="360" w:lineRule="auto"/>
        <w:ind w:right="420" w:firstLine="3614" w:firstLineChars="1000"/>
        <w:rPr>
          <w:rFonts w:hint="eastAsia" w:ascii="宋体" w:hAnsi="宋体" w:cs="宋体"/>
          <w:b/>
          <w:kern w:val="0"/>
          <w:sz w:val="36"/>
          <w:szCs w:val="36"/>
        </w:rPr>
      </w:pPr>
    </w:p>
    <w:p w14:paraId="5900C75A">
      <w:pPr>
        <w:spacing w:line="360" w:lineRule="auto"/>
        <w:ind w:right="420" w:firstLine="3614" w:firstLineChars="1000"/>
        <w:rPr>
          <w:rFonts w:hint="eastAsia" w:ascii="宋体" w:hAnsi="宋体" w:cs="宋体"/>
          <w:b/>
          <w:kern w:val="0"/>
          <w:sz w:val="36"/>
          <w:szCs w:val="36"/>
        </w:rPr>
      </w:pPr>
    </w:p>
    <w:p w14:paraId="193AB688">
      <w:pPr>
        <w:spacing w:line="360" w:lineRule="auto"/>
        <w:ind w:right="420" w:firstLine="3614" w:firstLineChars="1000"/>
        <w:rPr>
          <w:rFonts w:hint="eastAsia" w:ascii="宋体" w:hAnsi="宋体" w:cs="宋体"/>
          <w:b/>
          <w:kern w:val="0"/>
          <w:sz w:val="36"/>
          <w:szCs w:val="36"/>
        </w:rPr>
      </w:pPr>
    </w:p>
    <w:p w14:paraId="02DCE252">
      <w:pPr>
        <w:spacing w:line="360" w:lineRule="auto"/>
        <w:ind w:right="420" w:firstLine="3614" w:firstLineChars="1000"/>
        <w:rPr>
          <w:rFonts w:hint="eastAsia" w:ascii="宋体" w:hAnsi="宋体" w:cs="宋体"/>
          <w:b/>
          <w:kern w:val="0"/>
          <w:sz w:val="36"/>
          <w:szCs w:val="36"/>
        </w:rPr>
      </w:pPr>
    </w:p>
    <w:p w14:paraId="4D69EC7A">
      <w:pPr>
        <w:spacing w:line="360" w:lineRule="auto"/>
        <w:ind w:right="420" w:firstLine="3614" w:firstLineChars="1000"/>
        <w:rPr>
          <w:rFonts w:hint="eastAsia" w:ascii="宋体" w:hAnsi="宋体" w:cs="宋体"/>
          <w:b/>
          <w:kern w:val="0"/>
          <w:sz w:val="36"/>
          <w:szCs w:val="36"/>
        </w:rPr>
      </w:pPr>
    </w:p>
    <w:p w14:paraId="3CC4610F">
      <w:pPr>
        <w:spacing w:line="360" w:lineRule="auto"/>
        <w:ind w:right="420" w:firstLine="3614" w:firstLineChars="1000"/>
        <w:rPr>
          <w:rFonts w:hint="eastAsia" w:ascii="宋体" w:hAnsi="宋体" w:cs="宋体"/>
          <w:b/>
          <w:kern w:val="0"/>
          <w:sz w:val="36"/>
          <w:szCs w:val="36"/>
        </w:rPr>
      </w:pPr>
    </w:p>
    <w:p w14:paraId="7AB576DF">
      <w:pPr>
        <w:spacing w:line="360" w:lineRule="auto"/>
        <w:ind w:right="420" w:firstLine="3614" w:firstLineChars="1000"/>
        <w:rPr>
          <w:rFonts w:hint="eastAsia" w:ascii="宋体" w:hAnsi="宋体" w:cs="宋体"/>
          <w:b/>
          <w:kern w:val="0"/>
          <w:sz w:val="36"/>
          <w:szCs w:val="36"/>
        </w:rPr>
      </w:pPr>
    </w:p>
    <w:p w14:paraId="014FB902">
      <w:pPr>
        <w:spacing w:line="360" w:lineRule="auto"/>
        <w:ind w:right="420" w:firstLine="3614" w:firstLineChars="1000"/>
        <w:rPr>
          <w:rFonts w:hint="eastAsia" w:ascii="宋体" w:hAnsi="宋体" w:cs="宋体"/>
          <w:b/>
          <w:kern w:val="0"/>
          <w:sz w:val="36"/>
          <w:szCs w:val="36"/>
        </w:rPr>
      </w:pPr>
    </w:p>
    <w:p w14:paraId="3F061095">
      <w:pPr>
        <w:spacing w:line="360" w:lineRule="auto"/>
        <w:ind w:right="420" w:firstLine="3614" w:firstLineChars="1000"/>
        <w:rPr>
          <w:rFonts w:hint="eastAsia" w:ascii="宋体" w:hAnsi="宋体" w:cs="宋体"/>
          <w:b/>
          <w:kern w:val="0"/>
          <w:sz w:val="36"/>
          <w:szCs w:val="36"/>
        </w:rPr>
      </w:pPr>
    </w:p>
    <w:p w14:paraId="49C2CCB3">
      <w:pPr>
        <w:spacing w:line="360" w:lineRule="auto"/>
        <w:ind w:right="420" w:firstLine="3614" w:firstLineChars="1000"/>
        <w:rPr>
          <w:rFonts w:hint="eastAsia" w:ascii="宋体" w:hAnsi="宋体" w:cs="宋体"/>
          <w:b/>
          <w:kern w:val="0"/>
          <w:sz w:val="36"/>
          <w:szCs w:val="36"/>
        </w:rPr>
      </w:pPr>
    </w:p>
    <w:p w14:paraId="3BF68BA0">
      <w:pPr>
        <w:spacing w:line="360" w:lineRule="auto"/>
        <w:ind w:right="420" w:firstLine="3614" w:firstLineChars="1000"/>
        <w:rPr>
          <w:rFonts w:hint="eastAsia" w:ascii="宋体" w:hAnsi="宋体" w:cs="宋体"/>
          <w:b/>
          <w:kern w:val="0"/>
          <w:sz w:val="36"/>
          <w:szCs w:val="36"/>
        </w:rPr>
      </w:pPr>
    </w:p>
    <w:p w14:paraId="5BD2D24B">
      <w:pPr>
        <w:spacing w:line="360" w:lineRule="auto"/>
        <w:ind w:right="420" w:firstLine="3614" w:firstLineChars="1000"/>
        <w:rPr>
          <w:rFonts w:hint="eastAsia" w:ascii="宋体" w:hAnsi="宋体" w:cs="宋体"/>
          <w:b/>
          <w:kern w:val="0"/>
          <w:sz w:val="36"/>
          <w:szCs w:val="36"/>
        </w:rPr>
      </w:pPr>
    </w:p>
    <w:p w14:paraId="5E716B9C">
      <w:pPr>
        <w:spacing w:line="360" w:lineRule="auto"/>
        <w:ind w:right="420" w:firstLine="3614" w:firstLineChars="1000"/>
        <w:rPr>
          <w:rFonts w:hint="eastAsia" w:ascii="宋体" w:hAnsi="宋体" w:cs="宋体"/>
          <w:b/>
          <w:kern w:val="0"/>
          <w:sz w:val="36"/>
          <w:szCs w:val="36"/>
        </w:rPr>
      </w:pPr>
    </w:p>
    <w:p w14:paraId="4C0B3759">
      <w:pPr>
        <w:spacing w:line="240" w:lineRule="auto"/>
        <w:ind w:right="0" w:firstLine="0" w:firstLineChars="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098CC485">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1B374D86">
      <w:pPr>
        <w:spacing w:line="360" w:lineRule="auto"/>
        <w:jc w:val="center"/>
        <w:outlineLvl w:val="0"/>
        <w:rPr>
          <w:rFonts w:ascii="仿宋" w:hAnsi="仿宋" w:eastAsia="仿宋" w:cs="仿宋"/>
          <w:b/>
          <w:color w:val="auto"/>
          <w:kern w:val="0"/>
          <w:sz w:val="24"/>
          <w:highlight w:val="none"/>
        </w:rPr>
      </w:pPr>
    </w:p>
    <w:p w14:paraId="6B54262D">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3B9D2547">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73" w:name="_Toc17190"/>
    </w:p>
    <w:p w14:paraId="299681D1">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73"/>
    </w:p>
    <w:p w14:paraId="70051804">
      <w:pPr>
        <w:widowControl/>
        <w:spacing w:line="360" w:lineRule="auto"/>
        <w:ind w:right="-2"/>
        <w:jc w:val="center"/>
        <w:outlineLvl w:val="1"/>
        <w:rPr>
          <w:rFonts w:ascii="仿宋" w:hAnsi="仿宋" w:eastAsia="仿宋" w:cs="仿宋"/>
          <w:b/>
          <w:color w:val="auto"/>
          <w:sz w:val="36"/>
          <w:szCs w:val="36"/>
          <w:highlight w:val="none"/>
        </w:rPr>
      </w:pPr>
      <w:bookmarkStart w:id="74" w:name="_Toc27078"/>
      <w:r>
        <w:rPr>
          <w:rFonts w:hint="eastAsia" w:ascii="仿宋" w:hAnsi="仿宋" w:eastAsia="仿宋" w:cs="仿宋"/>
          <w:b/>
          <w:color w:val="auto"/>
          <w:sz w:val="36"/>
          <w:szCs w:val="36"/>
          <w:highlight w:val="none"/>
        </w:rPr>
        <w:t>（线上电子招投标）</w:t>
      </w:r>
      <w:bookmarkEnd w:id="74"/>
    </w:p>
    <w:p w14:paraId="7E38AE67">
      <w:pPr>
        <w:pStyle w:val="90"/>
        <w:spacing w:line="360" w:lineRule="auto"/>
        <w:rPr>
          <w:rFonts w:ascii="仿宋" w:hAnsi="仿宋" w:eastAsia="仿宋" w:cs="仿宋"/>
          <w:color w:val="auto"/>
          <w:sz w:val="36"/>
          <w:szCs w:val="36"/>
          <w:highlight w:val="none"/>
        </w:rPr>
      </w:pPr>
    </w:p>
    <w:p w14:paraId="37AD38FA">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75" w:name="_Toc28851"/>
      <w:r>
        <w:rPr>
          <w:rFonts w:hint="eastAsia" w:ascii="仿宋" w:hAnsi="仿宋" w:eastAsia="仿宋" w:cs="仿宋"/>
          <w:b/>
          <w:bCs/>
          <w:color w:val="auto"/>
          <w:sz w:val="36"/>
          <w:szCs w:val="36"/>
          <w:highlight w:val="none"/>
        </w:rPr>
        <w:t xml:space="preserve">  招标编号：</w:t>
      </w:r>
      <w:bookmarkEnd w:id="75"/>
      <w:r>
        <w:rPr>
          <w:rFonts w:hint="eastAsia" w:ascii="仿宋" w:hAnsi="仿宋" w:eastAsia="仿宋" w:cs="仿宋"/>
          <w:b/>
          <w:bCs/>
          <w:color w:val="auto"/>
          <w:sz w:val="36"/>
          <w:szCs w:val="36"/>
          <w:highlight w:val="none"/>
          <w:lang w:eastAsia="zh-CN"/>
        </w:rPr>
        <w:t>YHZFCG2025-</w:t>
      </w:r>
      <w:r>
        <w:rPr>
          <w:rFonts w:hint="eastAsia" w:ascii="仿宋" w:hAnsi="仿宋" w:eastAsia="仿宋" w:cs="仿宋"/>
          <w:b/>
          <w:bCs/>
          <w:color w:val="auto"/>
          <w:sz w:val="36"/>
          <w:szCs w:val="36"/>
          <w:highlight w:val="none"/>
        </w:rPr>
        <w:t xml:space="preserve"> </w:t>
      </w:r>
    </w:p>
    <w:p w14:paraId="08E5575A">
      <w:pPr>
        <w:pStyle w:val="90"/>
        <w:spacing w:line="360" w:lineRule="auto"/>
        <w:rPr>
          <w:rFonts w:ascii="仿宋" w:hAnsi="仿宋" w:eastAsia="仿宋" w:cs="仿宋"/>
          <w:color w:val="auto"/>
          <w:highlight w:val="none"/>
        </w:rPr>
      </w:pPr>
    </w:p>
    <w:p w14:paraId="7CE6EAEA">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0D1FF806">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693B07B9">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24551CE6">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34AAA5DF">
      <w:pPr>
        <w:snapToGrid w:val="0"/>
        <w:spacing w:line="360" w:lineRule="auto"/>
        <w:ind w:firstLine="1920" w:firstLineChars="600"/>
        <w:rPr>
          <w:rFonts w:ascii="仿宋" w:hAnsi="仿宋" w:eastAsia="仿宋" w:cs="仿宋"/>
          <w:color w:val="auto"/>
          <w:sz w:val="32"/>
          <w:szCs w:val="32"/>
          <w:highlight w:val="none"/>
        </w:rPr>
      </w:pPr>
    </w:p>
    <w:p w14:paraId="1DCBCA0F">
      <w:pPr>
        <w:snapToGrid w:val="0"/>
        <w:spacing w:line="360" w:lineRule="auto"/>
        <w:ind w:firstLine="1920" w:firstLineChars="600"/>
        <w:rPr>
          <w:rFonts w:ascii="仿宋" w:hAnsi="仿宋" w:eastAsia="仿宋" w:cs="仿宋"/>
          <w:color w:val="auto"/>
          <w:sz w:val="32"/>
          <w:szCs w:val="32"/>
          <w:highlight w:val="none"/>
        </w:rPr>
      </w:pPr>
    </w:p>
    <w:p w14:paraId="55BA17CC">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6CD41776">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08A24FAE">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7F33346C">
      <w:pPr>
        <w:pStyle w:val="5"/>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478A311D">
      <w:pPr>
        <w:spacing w:line="360" w:lineRule="auto"/>
        <w:ind w:right="420" w:firstLine="3614" w:firstLineChars="1000"/>
        <w:rPr>
          <w:rFonts w:hint="eastAsia" w:ascii="宋体" w:hAnsi="宋体" w:cs="宋体"/>
          <w:b/>
          <w:kern w:val="0"/>
          <w:sz w:val="36"/>
          <w:szCs w:val="36"/>
        </w:rPr>
      </w:pPr>
    </w:p>
    <w:p w14:paraId="4F64B73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B3AC38D">
      <w:pPr>
        <w:spacing w:line="360" w:lineRule="auto"/>
        <w:jc w:val="center"/>
        <w:outlineLvl w:val="0"/>
        <w:rPr>
          <w:rFonts w:ascii="宋体" w:hAnsi="宋体" w:cs="宋体"/>
          <w:b/>
          <w:kern w:val="0"/>
          <w:sz w:val="24"/>
        </w:rPr>
      </w:pPr>
    </w:p>
    <w:p w14:paraId="5A0EC68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EFD82F1">
      <w:pPr>
        <w:numPr>
          <w:ilvl w:val="0"/>
          <w:numId w:val="11"/>
        </w:numPr>
        <w:snapToGrid w:val="0"/>
        <w:spacing w:line="360" w:lineRule="auto"/>
        <w:ind w:left="547" w:leftChars="228"/>
        <w:rPr>
          <w:rFonts w:hint="eastAsia" w:ascii="宋体" w:hAnsi="宋体" w:cs="宋体"/>
        </w:rPr>
      </w:pPr>
      <w:r>
        <w:rPr>
          <w:rFonts w:hint="eastAsia" w:ascii="宋体" w:hAnsi="宋体" w:cs="宋体"/>
          <w:sz w:val="24"/>
        </w:rPr>
        <w:t>投标函</w:t>
      </w:r>
      <w:r>
        <w:rPr>
          <w:rFonts w:hint="eastAsia" w:ascii="宋体" w:hAnsi="宋体" w:cs="宋体"/>
        </w:rPr>
        <w:t>……………………………………………………………（页码）</w:t>
      </w:r>
    </w:p>
    <w:p w14:paraId="4BA44DA2">
      <w:pPr>
        <w:numPr>
          <w:ilvl w:val="0"/>
          <w:numId w:val="0"/>
        </w:numPr>
        <w:snapToGrid w:val="0"/>
        <w:spacing w:line="360" w:lineRule="auto"/>
        <w:ind w:left="0" w:leftChars="0" w:firstLine="480" w:firstLineChars="200"/>
        <w:rPr>
          <w:rFonts w:ascii="宋体" w:hAnsi="宋体" w:cs="宋体"/>
        </w:rPr>
      </w:pPr>
      <w:r>
        <w:rPr>
          <w:rFonts w:hint="eastAsia" w:ascii="宋体" w:hAnsi="宋体" w:cs="宋体"/>
          <w:sz w:val="24"/>
        </w:rPr>
        <w:t>（2）授权委托书或法定代表人身份证明</w:t>
      </w:r>
      <w:r>
        <w:rPr>
          <w:rFonts w:hint="eastAsia" w:ascii="宋体" w:hAnsi="宋体" w:cs="宋体"/>
        </w:rPr>
        <w:t>……………………………（页码）</w:t>
      </w:r>
    </w:p>
    <w:p w14:paraId="30211469">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0AC25447">
      <w:pPr>
        <w:snapToGrid w:val="0"/>
        <w:spacing w:line="360" w:lineRule="auto"/>
        <w:ind w:left="547"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03D68489">
      <w:pPr>
        <w:snapToGrid w:val="0"/>
        <w:spacing w:line="360" w:lineRule="auto"/>
        <w:ind w:left="547"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1"/>
          <w:lang w:val="zh-CN"/>
        </w:rPr>
        <w:t>……</w:t>
      </w:r>
      <w:r>
        <w:rPr>
          <w:rFonts w:hint="eastAsia" w:ascii="宋体" w:hAnsi="宋体" w:cs="宋体"/>
        </w:rPr>
        <w:t>（页码）</w:t>
      </w:r>
    </w:p>
    <w:p w14:paraId="035F7267">
      <w:pPr>
        <w:snapToGrid w:val="0"/>
        <w:spacing w:line="360" w:lineRule="auto"/>
        <w:ind w:left="547"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648762E0">
      <w:pPr>
        <w:snapToGrid w:val="0"/>
        <w:spacing w:line="360" w:lineRule="auto"/>
        <w:ind w:left="547"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w:t>
      </w:r>
      <w:r>
        <w:rPr>
          <w:rFonts w:hint="eastAsia" w:ascii="宋体" w:hAnsi="宋体" w:cs="宋体"/>
          <w:sz w:val="21"/>
          <w:lang w:val="zh-CN"/>
        </w:rPr>
        <w:t>…</w:t>
      </w:r>
      <w:r>
        <w:rPr>
          <w:rFonts w:hint="eastAsia" w:ascii="宋体" w:hAnsi="宋体" w:cs="宋体"/>
        </w:rPr>
        <w:t>（页码）</w:t>
      </w:r>
    </w:p>
    <w:p w14:paraId="0B95DA20">
      <w:pPr>
        <w:snapToGrid w:val="0"/>
        <w:spacing w:line="360" w:lineRule="auto"/>
        <w:ind w:left="547" w:leftChars="228"/>
        <w:rPr>
          <w:rFonts w:hint="eastAsia" w:ascii="宋体" w:hAnsi="宋体" w:cs="宋体"/>
          <w:sz w:val="21"/>
          <w:lang w:val="zh-CN"/>
        </w:rPr>
      </w:pPr>
      <w:r>
        <w:rPr>
          <w:rFonts w:hint="eastAsia" w:ascii="宋体" w:hAnsi="宋体" w:cs="宋体"/>
          <w:sz w:val="24"/>
          <w:lang w:val="zh-CN"/>
        </w:rPr>
        <w:t>（</w:t>
      </w:r>
      <w:r>
        <w:rPr>
          <w:rFonts w:hint="eastAsia" w:ascii="宋体" w:hAnsi="宋体" w:cs="宋体"/>
          <w:sz w:val="24"/>
          <w:lang w:val="zh-CN" w:eastAsia="zh-CN"/>
        </w:rPr>
        <w:t>8</w:t>
      </w:r>
      <w:r>
        <w:rPr>
          <w:rFonts w:hint="eastAsia" w:ascii="宋体" w:hAnsi="宋体" w:cs="宋体"/>
          <w:sz w:val="24"/>
          <w:lang w:val="zh-CN"/>
        </w:rPr>
        <w:t>）</w:t>
      </w:r>
      <w:r>
        <w:rPr>
          <w:rFonts w:hint="eastAsia" w:ascii="宋体" w:hAnsi="宋体" w:cs="宋体"/>
          <w:sz w:val="24"/>
          <w:lang w:val="zh-CN" w:eastAsia="zh-CN"/>
        </w:rPr>
        <w:t>投标人签署的《政府采购活动现场确认声明书》</w:t>
      </w:r>
      <w:r>
        <w:rPr>
          <w:rFonts w:hint="eastAsia" w:ascii="宋体" w:hAnsi="宋体" w:cs="宋体"/>
          <w:sz w:val="24"/>
          <w:lang w:val="zh-CN"/>
        </w:rPr>
        <w:t>……………（页码）</w:t>
      </w:r>
    </w:p>
    <w:p w14:paraId="21522F69">
      <w:pPr>
        <w:pStyle w:val="6"/>
        <w:rPr>
          <w:rFonts w:hint="default" w:eastAsia="仿宋_GB2312"/>
          <w:lang w:val="en-US" w:eastAsia="zh-CN"/>
        </w:rPr>
      </w:pPr>
    </w:p>
    <w:p w14:paraId="15D04B9C">
      <w:pPr>
        <w:snapToGrid w:val="0"/>
        <w:spacing w:line="360" w:lineRule="auto"/>
        <w:jc w:val="center"/>
        <w:rPr>
          <w:rFonts w:ascii="宋体" w:hAnsi="宋体" w:cs="宋体"/>
          <w:b/>
          <w:kern w:val="0"/>
          <w:sz w:val="32"/>
          <w:szCs w:val="32"/>
          <w:lang w:val="zh-CN"/>
        </w:rPr>
      </w:pPr>
    </w:p>
    <w:p w14:paraId="20E23AF5">
      <w:pPr>
        <w:snapToGrid w:val="0"/>
        <w:spacing w:line="360" w:lineRule="auto"/>
        <w:jc w:val="center"/>
        <w:rPr>
          <w:rFonts w:ascii="宋体" w:hAnsi="宋体" w:cs="宋体"/>
          <w:b/>
          <w:kern w:val="0"/>
          <w:sz w:val="32"/>
          <w:szCs w:val="32"/>
          <w:lang w:val="zh-CN"/>
        </w:rPr>
      </w:pPr>
    </w:p>
    <w:p w14:paraId="391018A2">
      <w:pPr>
        <w:snapToGrid w:val="0"/>
        <w:spacing w:line="360" w:lineRule="auto"/>
        <w:jc w:val="center"/>
        <w:rPr>
          <w:rFonts w:ascii="宋体" w:hAnsi="宋体" w:cs="宋体"/>
          <w:b/>
          <w:kern w:val="0"/>
          <w:sz w:val="32"/>
          <w:szCs w:val="32"/>
          <w:lang w:val="zh-CN"/>
        </w:rPr>
      </w:pPr>
    </w:p>
    <w:p w14:paraId="2F00A3AF">
      <w:pPr>
        <w:snapToGrid w:val="0"/>
        <w:spacing w:line="360" w:lineRule="auto"/>
        <w:jc w:val="center"/>
        <w:rPr>
          <w:rFonts w:ascii="宋体" w:hAnsi="宋体" w:cs="宋体"/>
          <w:b/>
          <w:kern w:val="0"/>
          <w:sz w:val="32"/>
          <w:szCs w:val="32"/>
          <w:lang w:val="zh-CN"/>
        </w:rPr>
      </w:pPr>
    </w:p>
    <w:p w14:paraId="74E2BB51">
      <w:pPr>
        <w:snapToGrid w:val="0"/>
        <w:spacing w:line="360" w:lineRule="auto"/>
        <w:jc w:val="center"/>
        <w:rPr>
          <w:rFonts w:ascii="宋体" w:hAnsi="宋体" w:cs="宋体"/>
          <w:b/>
          <w:kern w:val="0"/>
          <w:sz w:val="32"/>
          <w:szCs w:val="32"/>
          <w:lang w:val="zh-CN"/>
        </w:rPr>
      </w:pPr>
    </w:p>
    <w:p w14:paraId="276F149F">
      <w:pPr>
        <w:snapToGrid w:val="0"/>
        <w:spacing w:line="360" w:lineRule="auto"/>
        <w:jc w:val="center"/>
        <w:rPr>
          <w:rFonts w:ascii="宋体" w:hAnsi="宋体" w:cs="宋体"/>
          <w:b/>
          <w:kern w:val="0"/>
          <w:sz w:val="32"/>
          <w:szCs w:val="32"/>
          <w:lang w:val="zh-CN"/>
        </w:rPr>
      </w:pPr>
    </w:p>
    <w:p w14:paraId="5CC4DC33">
      <w:pPr>
        <w:snapToGrid w:val="0"/>
        <w:spacing w:line="360" w:lineRule="auto"/>
        <w:jc w:val="center"/>
        <w:rPr>
          <w:rFonts w:ascii="宋体" w:hAnsi="宋体" w:cs="宋体"/>
          <w:b/>
          <w:kern w:val="0"/>
          <w:sz w:val="32"/>
          <w:szCs w:val="32"/>
          <w:lang w:val="zh-CN"/>
        </w:rPr>
      </w:pPr>
    </w:p>
    <w:p w14:paraId="603ED6BA">
      <w:pPr>
        <w:snapToGrid w:val="0"/>
        <w:spacing w:line="360" w:lineRule="auto"/>
        <w:jc w:val="center"/>
        <w:rPr>
          <w:rFonts w:ascii="宋体" w:hAnsi="宋体" w:cs="宋体"/>
          <w:b/>
          <w:kern w:val="0"/>
          <w:sz w:val="32"/>
          <w:szCs w:val="32"/>
          <w:lang w:val="zh-CN"/>
        </w:rPr>
      </w:pPr>
    </w:p>
    <w:p w14:paraId="25168567">
      <w:pPr>
        <w:snapToGrid w:val="0"/>
        <w:spacing w:line="360" w:lineRule="auto"/>
        <w:jc w:val="center"/>
        <w:rPr>
          <w:rFonts w:ascii="宋体" w:hAnsi="宋体" w:cs="宋体"/>
          <w:b/>
          <w:kern w:val="0"/>
          <w:sz w:val="32"/>
          <w:szCs w:val="32"/>
          <w:lang w:val="zh-CN"/>
        </w:rPr>
      </w:pPr>
    </w:p>
    <w:p w14:paraId="784099C9">
      <w:pPr>
        <w:snapToGrid w:val="0"/>
        <w:spacing w:line="360" w:lineRule="auto"/>
        <w:jc w:val="center"/>
        <w:rPr>
          <w:rFonts w:ascii="宋体" w:hAnsi="宋体" w:cs="宋体"/>
          <w:b/>
          <w:kern w:val="0"/>
          <w:sz w:val="32"/>
          <w:szCs w:val="32"/>
          <w:lang w:val="zh-CN"/>
        </w:rPr>
      </w:pPr>
    </w:p>
    <w:p w14:paraId="5E4FB904">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AA51012">
      <w:pPr>
        <w:snapToGrid w:val="0"/>
        <w:spacing w:line="360" w:lineRule="auto"/>
        <w:rPr>
          <w:rFonts w:ascii="宋体" w:hAnsi="宋体" w:cs="宋体"/>
          <w:color w:val="auto"/>
          <w:sz w:val="24"/>
        </w:rPr>
      </w:pPr>
      <w:r>
        <w:rPr>
          <w:rFonts w:hint="eastAsia" w:ascii="宋体" w:hAnsi="宋体" w:cs="宋体"/>
          <w:color w:val="000000"/>
          <w:sz w:val="24"/>
        </w:rPr>
        <w:t>（采购人）、（采购代理机构）：</w:t>
      </w:r>
    </w:p>
    <w:p w14:paraId="1BA20F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391DFB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C93DBD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6F19694">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7ABD823D">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448F7C2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76" w:name="_Hlk101257010"/>
      <w:r>
        <w:rPr>
          <w:rFonts w:hint="eastAsia" w:ascii="宋体" w:hAnsi="宋体" w:cs="宋体"/>
          <w:color w:val="auto"/>
          <w:sz w:val="24"/>
        </w:rPr>
        <w:t>（如果有)</w:t>
      </w:r>
      <w:bookmarkEnd w:id="76"/>
      <w:r>
        <w:rPr>
          <w:rFonts w:hint="eastAsia" w:ascii="宋体" w:hAnsi="宋体" w:cs="宋体"/>
          <w:snapToGrid w:val="0"/>
          <w:color w:val="auto"/>
          <w:kern w:val="28"/>
          <w:sz w:val="24"/>
          <w:szCs w:val="20"/>
        </w:rPr>
        <w:t>；</w:t>
      </w:r>
    </w:p>
    <w:p w14:paraId="1ACE64C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EFD2C9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AAA8901">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F3AD92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C15EC84">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78A5045">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56D7752B">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A0CA3D3">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CE9DB2F">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844244D">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DA87716">
      <w:pPr>
        <w:snapToGrid w:val="0"/>
        <w:spacing w:line="360" w:lineRule="auto"/>
        <w:ind w:left="48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64ADF43">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7EA924B">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14:paraId="16A9D67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2C14EFE">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07059AF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C45A6F2">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15A6D8C">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E6EBC79">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89A419D">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18C8C8F">
      <w:pPr>
        <w:snapToGrid w:val="0"/>
        <w:spacing w:line="360" w:lineRule="auto"/>
        <w:ind w:left="240" w:leftChars="100" w:firstLine="480" w:firstLineChars="200"/>
        <w:rPr>
          <w:rFonts w:hint="eastAsia" w:ascii="宋体" w:hAnsi="宋体" w:cs="宋体"/>
          <w:sz w:val="24"/>
        </w:rPr>
      </w:pPr>
      <w:r>
        <w:rPr>
          <w:rFonts w:hint="eastAsia" w:ascii="宋体" w:hAnsi="宋体" w:cs="宋体"/>
          <w:sz w:val="24"/>
        </w:rPr>
        <w:t>5</w:t>
      </w:r>
      <w:r>
        <w:rPr>
          <w:rFonts w:hint="eastAsia" w:cs="宋体"/>
          <w:sz w:val="24"/>
          <w:lang w:eastAsia="zh-CN"/>
        </w:rPr>
        <w:t>、</w:t>
      </w:r>
      <w:r>
        <w:rPr>
          <w:rFonts w:hint="eastAsia" w:ascii="宋体" w:hAnsi="宋体" w:cs="宋体"/>
          <w:sz w:val="24"/>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0F6667F">
      <w:pPr>
        <w:snapToGrid w:val="0"/>
        <w:spacing w:line="360" w:lineRule="auto"/>
        <w:ind w:left="240" w:leftChars="100" w:firstLine="480" w:firstLineChars="200"/>
        <w:rPr>
          <w:rFonts w:ascii="宋体" w:hAnsi="宋体" w:cs="宋体"/>
          <w:sz w:val="24"/>
        </w:rPr>
      </w:pPr>
      <w:r>
        <w:rPr>
          <w:rFonts w:hint="eastAsia"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5A56350F">
      <w:pPr>
        <w:spacing w:line="360" w:lineRule="auto"/>
        <w:ind w:firstLine="3600" w:firstLineChars="1500"/>
        <w:rPr>
          <w:rFonts w:hint="eastAsia" w:ascii="宋体" w:hAnsi="宋体" w:cs="宋体"/>
          <w:sz w:val="24"/>
        </w:rPr>
      </w:pPr>
    </w:p>
    <w:p w14:paraId="23A9BC6B">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7B23EEB">
      <w:pPr>
        <w:spacing w:line="360" w:lineRule="auto"/>
        <w:jc w:val="center"/>
        <w:rPr>
          <w:rFonts w:ascii="宋体" w:hAnsi="宋体" w:cs="宋体"/>
          <w:sz w:val="24"/>
        </w:rPr>
      </w:pPr>
      <w:r>
        <w:rPr>
          <w:rFonts w:hint="eastAsia" w:ascii="宋体" w:hAnsi="宋体" w:cs="宋体"/>
          <w:sz w:val="24"/>
        </w:rPr>
        <w:t xml:space="preserve">     日期：  年   月   日</w:t>
      </w:r>
    </w:p>
    <w:p w14:paraId="2C1922DD">
      <w:pPr>
        <w:snapToGrid w:val="0"/>
        <w:spacing w:line="360" w:lineRule="auto"/>
        <w:ind w:left="480" w:leftChars="200" w:firstLine="4200" w:firstLineChars="1750"/>
        <w:rPr>
          <w:rFonts w:ascii="宋体" w:hAnsi="宋体" w:cs="宋体"/>
          <w:kern w:val="0"/>
          <w:sz w:val="24"/>
          <w:u w:val="single"/>
        </w:rPr>
      </w:pPr>
    </w:p>
    <w:p w14:paraId="5046A2DA">
      <w:pPr>
        <w:spacing w:line="360" w:lineRule="auto"/>
        <w:ind w:right="420"/>
        <w:rPr>
          <w:rFonts w:ascii="宋体" w:hAnsi="宋体" w:cs="宋体"/>
          <w:sz w:val="24"/>
        </w:rPr>
      </w:pPr>
      <w:r>
        <w:rPr>
          <w:rFonts w:hint="eastAsia" w:ascii="宋体" w:hAnsi="宋体" w:cs="宋体"/>
          <w:sz w:val="24"/>
        </w:rPr>
        <w:t>注：按本格式和要求提供。</w:t>
      </w:r>
    </w:p>
    <w:p w14:paraId="57FAFC14">
      <w:pPr>
        <w:snapToGrid w:val="0"/>
        <w:spacing w:line="360" w:lineRule="auto"/>
        <w:jc w:val="center"/>
        <w:rPr>
          <w:rFonts w:ascii="宋体" w:hAnsi="宋体" w:cs="宋体"/>
          <w:b/>
          <w:kern w:val="0"/>
          <w:sz w:val="32"/>
          <w:szCs w:val="32"/>
        </w:rPr>
      </w:pPr>
    </w:p>
    <w:p w14:paraId="2713BF47">
      <w:pPr>
        <w:snapToGrid w:val="0"/>
        <w:spacing w:line="360" w:lineRule="auto"/>
        <w:rPr>
          <w:rFonts w:ascii="宋体" w:hAnsi="宋体" w:cs="宋体"/>
          <w:sz w:val="24"/>
        </w:rPr>
      </w:pPr>
    </w:p>
    <w:p w14:paraId="037551E6">
      <w:pPr>
        <w:jc w:val="center"/>
        <w:rPr>
          <w:rFonts w:ascii="宋体" w:hAnsi="宋体" w:cs="宋体"/>
          <w:b/>
          <w:kern w:val="0"/>
          <w:sz w:val="32"/>
          <w:szCs w:val="32"/>
        </w:rPr>
      </w:pPr>
    </w:p>
    <w:p w14:paraId="70DFDCD7">
      <w:pPr>
        <w:jc w:val="center"/>
        <w:rPr>
          <w:rFonts w:ascii="宋体" w:hAnsi="宋体" w:cs="宋体"/>
          <w:b/>
          <w:kern w:val="0"/>
          <w:sz w:val="32"/>
          <w:szCs w:val="32"/>
        </w:rPr>
      </w:pPr>
    </w:p>
    <w:p w14:paraId="76A293BF">
      <w:pPr>
        <w:jc w:val="center"/>
        <w:rPr>
          <w:rFonts w:ascii="宋体" w:hAnsi="宋体" w:cs="宋体"/>
          <w:b/>
          <w:kern w:val="0"/>
          <w:sz w:val="32"/>
          <w:szCs w:val="32"/>
        </w:rPr>
      </w:pPr>
    </w:p>
    <w:p w14:paraId="32991D9D">
      <w:pPr>
        <w:jc w:val="center"/>
        <w:rPr>
          <w:rFonts w:ascii="宋体" w:hAnsi="宋体" w:cs="宋体"/>
          <w:b/>
          <w:kern w:val="0"/>
          <w:sz w:val="32"/>
          <w:szCs w:val="32"/>
        </w:rPr>
      </w:pPr>
    </w:p>
    <w:p w14:paraId="3A1EBB29">
      <w:pPr>
        <w:jc w:val="center"/>
        <w:rPr>
          <w:rFonts w:ascii="宋体" w:hAnsi="宋体" w:cs="宋体"/>
          <w:b/>
          <w:kern w:val="0"/>
          <w:sz w:val="32"/>
          <w:szCs w:val="32"/>
        </w:rPr>
      </w:pPr>
    </w:p>
    <w:p w14:paraId="030B15E8">
      <w:pPr>
        <w:jc w:val="center"/>
        <w:rPr>
          <w:rFonts w:ascii="宋体" w:hAnsi="宋体" w:cs="宋体"/>
          <w:b/>
          <w:kern w:val="0"/>
          <w:sz w:val="32"/>
          <w:szCs w:val="32"/>
        </w:rPr>
      </w:pPr>
    </w:p>
    <w:p w14:paraId="01ABEE6F">
      <w:pPr>
        <w:jc w:val="center"/>
        <w:rPr>
          <w:rFonts w:ascii="宋体" w:hAnsi="宋体" w:cs="宋体"/>
          <w:b/>
          <w:kern w:val="0"/>
          <w:sz w:val="32"/>
          <w:szCs w:val="32"/>
        </w:rPr>
      </w:pPr>
    </w:p>
    <w:p w14:paraId="7685563C">
      <w:pPr>
        <w:jc w:val="center"/>
        <w:rPr>
          <w:rFonts w:ascii="宋体" w:hAnsi="宋体" w:cs="宋体"/>
          <w:b/>
          <w:kern w:val="0"/>
          <w:sz w:val="32"/>
          <w:szCs w:val="32"/>
        </w:rPr>
      </w:pPr>
    </w:p>
    <w:p w14:paraId="09D8D793">
      <w:pPr>
        <w:jc w:val="center"/>
        <w:rPr>
          <w:rFonts w:ascii="宋体" w:hAnsi="宋体" w:cs="宋体"/>
          <w:b/>
          <w:kern w:val="0"/>
          <w:sz w:val="32"/>
          <w:szCs w:val="32"/>
        </w:rPr>
      </w:pPr>
    </w:p>
    <w:p w14:paraId="1CF6D461">
      <w:pPr>
        <w:jc w:val="center"/>
        <w:rPr>
          <w:rFonts w:ascii="宋体" w:hAnsi="宋体" w:cs="宋体"/>
          <w:b/>
          <w:kern w:val="0"/>
          <w:sz w:val="32"/>
          <w:szCs w:val="32"/>
        </w:rPr>
      </w:pPr>
    </w:p>
    <w:p w14:paraId="0F11679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E2CFE6B">
      <w:pPr>
        <w:snapToGrid w:val="0"/>
        <w:spacing w:line="360" w:lineRule="auto"/>
        <w:rPr>
          <w:rFonts w:ascii="宋体" w:hAnsi="宋体" w:cs="宋体"/>
          <w:sz w:val="24"/>
        </w:rPr>
      </w:pPr>
      <w:r>
        <w:rPr>
          <w:rFonts w:hint="eastAsia" w:ascii="宋体" w:hAnsi="宋体" w:cs="宋体"/>
          <w:sz w:val="24"/>
        </w:rPr>
        <w:t xml:space="preserve">                                </w:t>
      </w:r>
    </w:p>
    <w:p w14:paraId="1CBD927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6792457">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14:paraId="1C0714FC">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394596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cs="宋体"/>
          <w:color w:val="auto"/>
          <w:kern w:val="0"/>
          <w:sz w:val="24"/>
          <w:lang w:val="en-US" w:eastAsia="zh-CN"/>
        </w:rPr>
        <w:tab/>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AA9D74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66CBD3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26DA1D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F671B9A">
      <w:pPr>
        <w:snapToGrid w:val="0"/>
        <w:spacing w:line="360" w:lineRule="auto"/>
        <w:rPr>
          <w:rFonts w:ascii="宋体" w:hAnsi="宋体" w:cs="宋体"/>
          <w:color w:val="auto"/>
          <w:sz w:val="24"/>
        </w:rPr>
      </w:pPr>
    </w:p>
    <w:p w14:paraId="7F5406CF">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AABF3B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07FB04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560940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3EC0DB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CB114A0">
      <w:pPr>
        <w:jc w:val="center"/>
        <w:rPr>
          <w:rFonts w:ascii="宋体" w:hAnsi="宋体" w:cs="宋体"/>
          <w:b/>
          <w:kern w:val="0"/>
          <w:sz w:val="32"/>
          <w:szCs w:val="32"/>
        </w:rPr>
      </w:pPr>
    </w:p>
    <w:p w14:paraId="612BE73A">
      <w:pPr>
        <w:rPr>
          <w:rFonts w:ascii="宋体" w:hAnsi="宋体" w:cs="宋体"/>
        </w:rPr>
      </w:pPr>
    </w:p>
    <w:p w14:paraId="39B42AB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7ED8FB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9D93EB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ECE40D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605D691">
      <w:pPr>
        <w:autoSpaceDE w:val="0"/>
        <w:autoSpaceDN w:val="0"/>
        <w:spacing w:line="360" w:lineRule="auto"/>
        <w:jc w:val="center"/>
        <w:rPr>
          <w:rFonts w:ascii="宋体" w:hAnsi="宋体" w:cs="宋体"/>
          <w:b/>
          <w:kern w:val="0"/>
          <w:sz w:val="32"/>
          <w:szCs w:val="32"/>
          <w:lang w:val="zh-CN"/>
        </w:rPr>
      </w:pPr>
    </w:p>
    <w:p w14:paraId="6822279E">
      <w:pPr>
        <w:autoSpaceDE w:val="0"/>
        <w:autoSpaceDN w:val="0"/>
        <w:spacing w:line="360" w:lineRule="auto"/>
        <w:jc w:val="center"/>
        <w:rPr>
          <w:rFonts w:hint="eastAsia" w:ascii="宋体" w:hAnsi="宋体" w:cs="宋体"/>
          <w:b/>
          <w:kern w:val="0"/>
          <w:sz w:val="32"/>
          <w:szCs w:val="32"/>
          <w:lang w:val="zh-CN"/>
        </w:rPr>
      </w:pPr>
    </w:p>
    <w:p w14:paraId="558E9F27">
      <w:pPr>
        <w:autoSpaceDE w:val="0"/>
        <w:autoSpaceDN w:val="0"/>
        <w:spacing w:line="360" w:lineRule="auto"/>
        <w:jc w:val="center"/>
        <w:rPr>
          <w:rFonts w:hint="eastAsia" w:ascii="宋体" w:hAnsi="宋体" w:cs="宋体"/>
          <w:b/>
          <w:sz w:val="30"/>
          <w:szCs w:val="30"/>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E1559BD">
      <w:pPr>
        <w:autoSpaceDE w:val="0"/>
        <w:autoSpaceDN w:val="0"/>
        <w:spacing w:line="360" w:lineRule="auto"/>
        <w:jc w:val="center"/>
        <w:rPr>
          <w:rFonts w:hint="eastAsia" w:ascii="宋体" w:hAnsi="宋体" w:cs="宋体"/>
          <w:b/>
          <w:sz w:val="30"/>
          <w:szCs w:val="30"/>
          <w:lang w:eastAsia="zh-CN"/>
        </w:rPr>
      </w:pPr>
    </w:p>
    <w:p w14:paraId="6F70DA51">
      <w:pPr>
        <w:pStyle w:val="99"/>
        <w:spacing w:line="360" w:lineRule="auto"/>
        <w:rPr>
          <w:rFonts w:hAnsi="宋体" w:cs="宋体"/>
          <w:b/>
          <w:bCs w:val="0"/>
          <w:sz w:val="24"/>
        </w:rPr>
      </w:pPr>
      <w:r>
        <w:rPr>
          <w:rFonts w:hint="eastAsia" w:hAnsi="宋体" w:cs="宋体"/>
          <w:b/>
          <w:bCs w:val="0"/>
          <w:sz w:val="24"/>
          <w:lang w:val="en-US" w:eastAsia="zh-CN"/>
        </w:rPr>
        <w:t>法定代表人和授权委托代表人</w:t>
      </w:r>
      <w:r>
        <w:rPr>
          <w:rFonts w:hint="eastAsia" w:hAnsi="宋体" w:cs="宋体"/>
          <w:b/>
          <w:b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A6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9207" w:type="dxa"/>
            <w:vAlign w:val="top"/>
          </w:tcPr>
          <w:p w14:paraId="78CC3BDC">
            <w:pPr>
              <w:pStyle w:val="99"/>
              <w:adjustRightInd w:val="0"/>
              <w:spacing w:line="360" w:lineRule="auto"/>
              <w:rPr>
                <w:rFonts w:hAnsi="宋体" w:cs="宋体"/>
                <w:bCs/>
                <w:sz w:val="24"/>
              </w:rPr>
            </w:pPr>
            <w:r>
              <w:rPr>
                <w:rFonts w:hint="eastAsia" w:hAnsi="宋体" w:cs="宋体"/>
                <w:bCs/>
                <w:sz w:val="24"/>
              </w:rPr>
              <w:t>正面：                                 反面：</w:t>
            </w:r>
          </w:p>
          <w:p w14:paraId="7B1E37EF">
            <w:pPr>
              <w:pStyle w:val="99"/>
              <w:adjustRightInd w:val="0"/>
              <w:spacing w:line="360" w:lineRule="auto"/>
              <w:rPr>
                <w:rFonts w:hAnsi="宋体" w:cs="宋体"/>
                <w:bCs/>
                <w:sz w:val="24"/>
              </w:rPr>
            </w:pPr>
          </w:p>
        </w:tc>
      </w:tr>
      <w:tr w14:paraId="24DD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jc w:val="center"/>
        </w:trPr>
        <w:tc>
          <w:tcPr>
            <w:tcW w:w="9207" w:type="dxa"/>
            <w:vAlign w:val="top"/>
          </w:tcPr>
          <w:p w14:paraId="3E69C4F8">
            <w:pPr>
              <w:pStyle w:val="99"/>
              <w:adjustRightInd w:val="0"/>
              <w:spacing w:line="360" w:lineRule="auto"/>
              <w:rPr>
                <w:rFonts w:hAnsi="宋体" w:cs="宋体"/>
                <w:bCs/>
                <w:sz w:val="24"/>
              </w:rPr>
            </w:pPr>
            <w:r>
              <w:rPr>
                <w:rFonts w:hint="eastAsia" w:hAnsi="宋体" w:cs="宋体"/>
                <w:bCs/>
                <w:sz w:val="24"/>
              </w:rPr>
              <w:t>正面：                                 反面：</w:t>
            </w:r>
          </w:p>
          <w:p w14:paraId="1ECB5327">
            <w:pPr>
              <w:pStyle w:val="99"/>
              <w:adjustRightInd w:val="0"/>
              <w:spacing w:line="360" w:lineRule="auto"/>
              <w:rPr>
                <w:rFonts w:hAnsi="宋体" w:cs="宋体"/>
                <w:bCs/>
                <w:sz w:val="24"/>
              </w:rPr>
            </w:pPr>
          </w:p>
        </w:tc>
      </w:tr>
    </w:tbl>
    <w:p w14:paraId="1F93557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1F63A3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C76505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496799B">
      <w:pPr>
        <w:jc w:val="center"/>
        <w:rPr>
          <w:rFonts w:ascii="宋体" w:hAnsi="宋体" w:cs="宋体"/>
          <w:b/>
          <w:kern w:val="0"/>
          <w:sz w:val="32"/>
          <w:szCs w:val="32"/>
        </w:rPr>
      </w:pPr>
    </w:p>
    <w:p w14:paraId="3389DFE9">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14:paraId="0A1F9F7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E7E6D90">
      <w:pPr>
        <w:snapToGrid w:val="0"/>
        <w:spacing w:line="360" w:lineRule="auto"/>
        <w:rPr>
          <w:rFonts w:ascii="宋体" w:hAnsi="宋体" w:cs="宋体"/>
          <w:kern w:val="0"/>
          <w:sz w:val="24"/>
        </w:rPr>
      </w:pPr>
    </w:p>
    <w:p w14:paraId="757F5DFA">
      <w:pPr>
        <w:jc w:val="center"/>
        <w:rPr>
          <w:rFonts w:hint="eastAsia" w:ascii="宋体" w:hAnsi="宋体" w:cs="宋体"/>
          <w:b/>
          <w:kern w:val="0"/>
          <w:sz w:val="32"/>
          <w:szCs w:val="32"/>
        </w:rPr>
      </w:pPr>
    </w:p>
    <w:p w14:paraId="267631A0">
      <w:pPr>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E7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3E21C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9E7E4F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16D576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8310440">
            <w:pPr>
              <w:snapToGrid w:val="0"/>
              <w:spacing w:line="240" w:lineRule="atLeast"/>
              <w:jc w:val="center"/>
              <w:rPr>
                <w:rFonts w:ascii="宋体" w:hAnsi="宋体" w:cs="宋体"/>
                <w:b/>
                <w:sz w:val="24"/>
              </w:rPr>
            </w:pPr>
            <w:r>
              <w:rPr>
                <w:rFonts w:hint="eastAsia" w:ascii="宋体" w:hAnsi="宋体" w:cs="宋体"/>
                <w:b/>
                <w:sz w:val="24"/>
              </w:rPr>
              <w:t>投标文件中的</w:t>
            </w:r>
          </w:p>
          <w:p w14:paraId="2CD78E4F">
            <w:pPr>
              <w:snapToGrid w:val="0"/>
              <w:spacing w:line="240" w:lineRule="atLeast"/>
              <w:jc w:val="center"/>
              <w:rPr>
                <w:rFonts w:ascii="宋体" w:hAnsi="宋体" w:cs="宋体"/>
                <w:b/>
                <w:sz w:val="24"/>
              </w:rPr>
            </w:pPr>
            <w:r>
              <w:rPr>
                <w:rFonts w:hint="eastAsia" w:ascii="宋体" w:hAnsi="宋体" w:cs="宋体"/>
                <w:b/>
                <w:sz w:val="24"/>
              </w:rPr>
              <w:t>页码位置</w:t>
            </w:r>
          </w:p>
        </w:tc>
      </w:tr>
      <w:tr w14:paraId="246A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994BC8">
            <w:pPr>
              <w:jc w:val="center"/>
              <w:rPr>
                <w:rFonts w:ascii="宋体" w:hAnsi="宋体" w:cs="宋体"/>
                <w:sz w:val="24"/>
              </w:rPr>
            </w:pPr>
            <w:r>
              <w:rPr>
                <w:rFonts w:hint="eastAsia" w:ascii="宋体" w:hAnsi="宋体" w:cs="宋体"/>
                <w:sz w:val="24"/>
              </w:rPr>
              <w:t>1</w:t>
            </w:r>
          </w:p>
        </w:tc>
        <w:tc>
          <w:tcPr>
            <w:tcW w:w="4991" w:type="dxa"/>
            <w:vAlign w:val="top"/>
          </w:tcPr>
          <w:p w14:paraId="595DDBC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4A164AD">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07308679">
            <w:pPr>
              <w:rPr>
                <w:rFonts w:ascii="宋体" w:hAnsi="宋体" w:cs="宋体"/>
                <w:sz w:val="24"/>
              </w:rPr>
            </w:pPr>
          </w:p>
          <w:p w14:paraId="7B265BED">
            <w:pPr>
              <w:rPr>
                <w:rFonts w:ascii="宋体" w:hAnsi="宋体" w:cs="宋体"/>
                <w:sz w:val="24"/>
              </w:rPr>
            </w:pPr>
            <w:r>
              <w:rPr>
                <w:rFonts w:hint="eastAsia" w:ascii="宋体" w:hAnsi="宋体" w:cs="宋体"/>
                <w:sz w:val="24"/>
              </w:rPr>
              <w:t>见投标文件</w:t>
            </w:r>
          </w:p>
          <w:p w14:paraId="2B6C441D">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5AA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D8AA63">
            <w:pPr>
              <w:jc w:val="center"/>
              <w:rPr>
                <w:rFonts w:ascii="宋体" w:hAnsi="宋体" w:cs="宋体"/>
                <w:sz w:val="24"/>
              </w:rPr>
            </w:pPr>
            <w:r>
              <w:rPr>
                <w:rFonts w:hint="eastAsia" w:ascii="宋体" w:hAnsi="宋体" w:cs="宋体"/>
                <w:sz w:val="24"/>
              </w:rPr>
              <w:t>2</w:t>
            </w:r>
          </w:p>
        </w:tc>
        <w:tc>
          <w:tcPr>
            <w:tcW w:w="4991" w:type="dxa"/>
            <w:vAlign w:val="top"/>
          </w:tcPr>
          <w:p w14:paraId="4C05963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305C5B8">
            <w:pPr>
              <w:rPr>
                <w:rFonts w:ascii="宋体" w:hAnsi="宋体" w:cs="宋体"/>
                <w:sz w:val="24"/>
              </w:rPr>
            </w:pPr>
            <w:r>
              <w:rPr>
                <w:rFonts w:hint="eastAsia" w:ascii="宋体" w:hAnsi="宋体" w:cs="宋体"/>
                <w:sz w:val="24"/>
              </w:rPr>
              <w:t>投标函</w:t>
            </w:r>
          </w:p>
        </w:tc>
        <w:tc>
          <w:tcPr>
            <w:tcW w:w="1418" w:type="dxa"/>
            <w:vAlign w:val="top"/>
          </w:tcPr>
          <w:p w14:paraId="14353D9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3A5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F51307">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7BDC4841">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03B5621C">
            <w:pPr>
              <w:spacing w:line="360" w:lineRule="auto"/>
              <w:rPr>
                <w:rFonts w:ascii="宋体" w:hAnsi="宋体" w:cs="宋体"/>
                <w:sz w:val="24"/>
                <w:highlight w:val="none"/>
              </w:rPr>
            </w:pPr>
          </w:p>
        </w:tc>
        <w:tc>
          <w:tcPr>
            <w:tcW w:w="2551" w:type="dxa"/>
            <w:vAlign w:val="center"/>
          </w:tcPr>
          <w:p w14:paraId="4FD78303">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64471F86">
            <w:pPr>
              <w:rPr>
                <w:rFonts w:ascii="宋体" w:hAnsi="宋体" w:cs="宋体"/>
                <w:highlight w:val="none"/>
              </w:rPr>
            </w:pPr>
            <w:r>
              <w:rPr>
                <w:rFonts w:hint="eastAsia" w:ascii="宋体" w:hAnsi="宋体" w:cs="宋体"/>
                <w:b w:val="0"/>
                <w:bCs w:val="0"/>
                <w:sz w:val="24"/>
                <w:highlight w:val="none"/>
                <w:lang w:val="en-US" w:eastAsia="zh-CN"/>
              </w:rPr>
              <w:t>/</w:t>
            </w:r>
          </w:p>
        </w:tc>
      </w:tr>
      <w:tr w14:paraId="5489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7EB0F5">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64794D0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0D32868C">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6F976BE2">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155B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A27E59">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7830FF6B">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3969F279">
            <w:pPr>
              <w:rPr>
                <w:rFonts w:hint="eastAsia" w:ascii="宋体" w:hAnsi="宋体" w:cs="宋体"/>
                <w:b w:val="0"/>
                <w:bCs w:val="0"/>
                <w:sz w:val="24"/>
                <w:highlight w:val="none"/>
                <w:lang w:val="en-US" w:eastAsia="zh-CN"/>
              </w:rPr>
            </w:pPr>
          </w:p>
        </w:tc>
        <w:tc>
          <w:tcPr>
            <w:tcW w:w="1418" w:type="dxa"/>
            <w:vAlign w:val="top"/>
          </w:tcPr>
          <w:p w14:paraId="3354B6A6">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5799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92BAC6">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7C57B3A6">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492AEA9A">
            <w:pPr>
              <w:rPr>
                <w:rFonts w:hint="eastAsia" w:ascii="宋体" w:hAnsi="宋体" w:cs="宋体"/>
                <w:b w:val="0"/>
                <w:bCs w:val="0"/>
                <w:sz w:val="24"/>
                <w:highlight w:val="none"/>
                <w:lang w:val="en-US" w:eastAsia="zh-CN"/>
              </w:rPr>
            </w:pPr>
          </w:p>
        </w:tc>
        <w:tc>
          <w:tcPr>
            <w:tcW w:w="1418" w:type="dxa"/>
            <w:vAlign w:val="top"/>
          </w:tcPr>
          <w:p w14:paraId="45E79B8C">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640C6F71">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837817D">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1C0FB8AC">
      <w:pPr>
        <w:jc w:val="center"/>
        <w:rPr>
          <w:rFonts w:ascii="宋体" w:hAnsi="宋体" w:cs="宋体"/>
          <w:b/>
          <w:kern w:val="0"/>
          <w:sz w:val="32"/>
          <w:szCs w:val="32"/>
        </w:rPr>
      </w:pPr>
    </w:p>
    <w:p w14:paraId="1AD30724">
      <w:pPr>
        <w:jc w:val="center"/>
        <w:rPr>
          <w:rFonts w:ascii="宋体" w:hAnsi="宋体" w:cs="宋体"/>
          <w:b/>
          <w:kern w:val="0"/>
          <w:sz w:val="32"/>
          <w:szCs w:val="32"/>
        </w:rPr>
      </w:pPr>
      <w:r>
        <w:rPr>
          <w:rFonts w:hint="eastAsia" w:ascii="宋体" w:hAnsi="宋体" w:cs="宋体"/>
          <w:b/>
          <w:kern w:val="0"/>
          <w:sz w:val="32"/>
          <w:szCs w:val="32"/>
        </w:rPr>
        <w:t xml:space="preserve">            </w:t>
      </w:r>
    </w:p>
    <w:p w14:paraId="2433399F">
      <w:pPr>
        <w:jc w:val="center"/>
        <w:rPr>
          <w:rFonts w:ascii="宋体" w:hAnsi="宋体" w:cs="宋体"/>
        </w:rPr>
      </w:pPr>
      <w:r>
        <w:rPr>
          <w:rFonts w:hint="eastAsia" w:ascii="宋体" w:hAnsi="宋体" w:cs="宋体"/>
          <w:b/>
          <w:kern w:val="0"/>
          <w:sz w:val="32"/>
          <w:szCs w:val="32"/>
        </w:rPr>
        <w:t>五、评标标准相应的商务技术资料</w:t>
      </w:r>
    </w:p>
    <w:p w14:paraId="327C4686">
      <w:pPr>
        <w:snapToGrid w:val="0"/>
        <w:spacing w:line="360" w:lineRule="auto"/>
        <w:jc w:val="left"/>
        <w:rPr>
          <w:rFonts w:hint="eastAsia" w:ascii="宋体" w:hAnsi="宋体" w:cs="宋体"/>
          <w:b/>
          <w:sz w:val="24"/>
        </w:rPr>
      </w:pPr>
    </w:p>
    <w:p w14:paraId="289E8385">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85F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506FC3D">
            <w:pPr>
              <w:snapToGrid w:val="0"/>
              <w:spacing w:line="360" w:lineRule="auto"/>
              <w:jc w:val="center"/>
              <w:rPr>
                <w:rFonts w:hint="eastAsia" w:ascii="宋体" w:hAnsi="宋体" w:eastAsia="宋体" w:cs="仿宋_GB2312"/>
                <w:b w:val="0"/>
                <w:bCs/>
                <w:color w:val="auto"/>
                <w:sz w:val="24"/>
                <w:lang w:val="en-US" w:eastAsia="zh-CN"/>
              </w:rPr>
            </w:pPr>
            <w:r>
              <w:rPr>
                <w:rFonts w:hint="eastAsia" w:ascii="宋体" w:hAnsi="宋体" w:eastAsia="宋体" w:cs="仿宋_GB2312"/>
                <w:b w:val="0"/>
                <w:bCs/>
                <w:color w:val="auto"/>
                <w:sz w:val="24"/>
                <w:lang w:val="en-US" w:eastAsia="zh-CN"/>
              </w:rPr>
              <w:t>序号</w:t>
            </w:r>
          </w:p>
        </w:tc>
        <w:tc>
          <w:tcPr>
            <w:tcW w:w="5465" w:type="dxa"/>
            <w:vAlign w:val="top"/>
          </w:tcPr>
          <w:p w14:paraId="1237E8B2">
            <w:pPr>
              <w:snapToGrid w:val="0"/>
              <w:spacing w:line="360" w:lineRule="auto"/>
              <w:jc w:val="center"/>
              <w:rPr>
                <w:rFonts w:hint="eastAsia" w:ascii="宋体" w:hAnsi="宋体" w:cs="宋体"/>
                <w:b w:val="0"/>
                <w:bCs/>
                <w:color w:val="auto"/>
                <w:sz w:val="24"/>
              </w:rPr>
            </w:pPr>
            <w:r>
              <w:rPr>
                <w:rFonts w:hint="eastAsia" w:ascii="宋体" w:hAnsi="宋体" w:eastAsia="宋体" w:cs="仿宋_GB2312"/>
                <w:b w:val="0"/>
                <w:bCs/>
                <w:color w:val="auto"/>
                <w:sz w:val="24"/>
              </w:rPr>
              <w:t>投标文件中评标标准相应的商务技术资料目录*</w:t>
            </w:r>
          </w:p>
        </w:tc>
        <w:tc>
          <w:tcPr>
            <w:tcW w:w="3046" w:type="dxa"/>
            <w:vAlign w:val="top"/>
          </w:tcPr>
          <w:p w14:paraId="5A690C41">
            <w:pPr>
              <w:snapToGrid w:val="0"/>
              <w:spacing w:line="240" w:lineRule="atLeast"/>
              <w:jc w:val="center"/>
              <w:rPr>
                <w:rFonts w:hint="default" w:ascii="宋体" w:hAnsi="宋体" w:eastAsia="宋体" w:cs="宋体"/>
                <w:b w:val="0"/>
                <w:bCs/>
                <w:color w:val="auto"/>
                <w:sz w:val="24"/>
                <w:lang w:val="en-US" w:eastAsia="zh-CN"/>
              </w:rPr>
            </w:pPr>
            <w:r>
              <w:rPr>
                <w:rFonts w:hint="eastAsia" w:ascii="宋体" w:hAnsi="宋体" w:cs="宋体"/>
                <w:b w:val="0"/>
                <w:bCs/>
                <w:color w:val="auto"/>
                <w:sz w:val="24"/>
              </w:rPr>
              <w:t>投标文件中的页码位置</w:t>
            </w:r>
          </w:p>
        </w:tc>
      </w:tr>
      <w:tr w14:paraId="56F4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B0EA325">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1</w:t>
            </w:r>
          </w:p>
        </w:tc>
        <w:tc>
          <w:tcPr>
            <w:tcW w:w="5465" w:type="dxa"/>
            <w:vAlign w:val="top"/>
          </w:tcPr>
          <w:p w14:paraId="52018201">
            <w:pPr>
              <w:snapToGrid w:val="0"/>
              <w:spacing w:line="360" w:lineRule="auto"/>
              <w:jc w:val="center"/>
              <w:rPr>
                <w:rFonts w:hint="eastAsia" w:ascii="宋体" w:hAnsi="宋体" w:eastAsia="宋体" w:cs="宋体"/>
                <w:b w:val="0"/>
                <w:bCs/>
                <w:color w:val="auto"/>
                <w:sz w:val="24"/>
                <w:lang w:val="en-US" w:eastAsia="zh-CN"/>
              </w:rPr>
            </w:pPr>
          </w:p>
        </w:tc>
        <w:tc>
          <w:tcPr>
            <w:tcW w:w="3046" w:type="dxa"/>
            <w:vAlign w:val="top"/>
          </w:tcPr>
          <w:p w14:paraId="14EC5D9F">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91C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B682476">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2</w:t>
            </w:r>
          </w:p>
        </w:tc>
        <w:tc>
          <w:tcPr>
            <w:tcW w:w="5465" w:type="dxa"/>
            <w:vAlign w:val="top"/>
          </w:tcPr>
          <w:p w14:paraId="79EEB2DD">
            <w:pPr>
              <w:snapToGrid w:val="0"/>
              <w:spacing w:line="360" w:lineRule="auto"/>
              <w:jc w:val="center"/>
              <w:rPr>
                <w:rFonts w:hint="eastAsia" w:ascii="宋体" w:hAnsi="宋体" w:eastAsia="宋体" w:cs="宋体"/>
                <w:b w:val="0"/>
                <w:bCs/>
                <w:color w:val="auto"/>
                <w:sz w:val="24"/>
                <w:lang w:val="en-US" w:eastAsia="zh-CN"/>
              </w:rPr>
            </w:pPr>
          </w:p>
        </w:tc>
        <w:tc>
          <w:tcPr>
            <w:tcW w:w="3046" w:type="dxa"/>
            <w:vAlign w:val="top"/>
          </w:tcPr>
          <w:p w14:paraId="267B8B6F">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1EE7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6A79CEB">
            <w:pPr>
              <w:snapToGrid w:val="0"/>
              <w:spacing w:line="360" w:lineRule="auto"/>
              <w:jc w:val="center"/>
              <w:rPr>
                <w:rFonts w:hint="default" w:ascii="宋体" w:hAnsi="宋体" w:cs="宋体"/>
                <w:b w:val="0"/>
                <w:bCs/>
                <w:color w:val="auto"/>
                <w:sz w:val="24"/>
                <w:lang w:val="en-US" w:eastAsia="zh-CN"/>
              </w:rPr>
            </w:pPr>
            <w:r>
              <w:rPr>
                <w:rFonts w:hint="eastAsia" w:ascii="宋体" w:hAnsi="宋体" w:cs="宋体"/>
                <w:color w:val="auto"/>
                <w:kern w:val="0"/>
                <w:sz w:val="24"/>
              </w:rPr>
              <w:t>……</w:t>
            </w:r>
          </w:p>
        </w:tc>
        <w:tc>
          <w:tcPr>
            <w:tcW w:w="5465" w:type="dxa"/>
            <w:vAlign w:val="top"/>
          </w:tcPr>
          <w:p w14:paraId="7D3C16D4">
            <w:pPr>
              <w:snapToGrid w:val="0"/>
              <w:spacing w:line="360" w:lineRule="auto"/>
              <w:jc w:val="center"/>
              <w:rPr>
                <w:rFonts w:hint="eastAsia" w:ascii="宋体" w:hAnsi="宋体" w:cs="宋体"/>
                <w:b w:val="0"/>
                <w:bCs/>
                <w:color w:val="auto"/>
                <w:sz w:val="24"/>
              </w:rPr>
            </w:pPr>
          </w:p>
        </w:tc>
        <w:tc>
          <w:tcPr>
            <w:tcW w:w="3046" w:type="dxa"/>
            <w:vAlign w:val="top"/>
          </w:tcPr>
          <w:p w14:paraId="123B0EC1">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73E37F6E">
      <w:pPr>
        <w:jc w:val="center"/>
        <w:rPr>
          <w:rFonts w:ascii="宋体" w:hAnsi="宋体" w:cs="宋体"/>
          <w:b/>
          <w:kern w:val="0"/>
          <w:sz w:val="32"/>
          <w:szCs w:val="32"/>
        </w:rPr>
      </w:pPr>
    </w:p>
    <w:p w14:paraId="00C803FC">
      <w:pPr>
        <w:pStyle w:val="6"/>
      </w:pPr>
    </w:p>
    <w:p w14:paraId="61637854"/>
    <w:p w14:paraId="56141783"/>
    <w:p w14:paraId="092DBFC2"/>
    <w:p w14:paraId="7D41E99A"/>
    <w:p w14:paraId="39818691"/>
    <w:p w14:paraId="039402D4"/>
    <w:p w14:paraId="282EB20F"/>
    <w:p w14:paraId="46B71AAD"/>
    <w:p w14:paraId="7A92C032"/>
    <w:p w14:paraId="2DF052A7"/>
    <w:p w14:paraId="133303F4"/>
    <w:p w14:paraId="7CE3C22A"/>
    <w:p w14:paraId="5409FF42"/>
    <w:p w14:paraId="2C20D948"/>
    <w:p w14:paraId="3F5C2140"/>
    <w:p w14:paraId="2177B305"/>
    <w:p w14:paraId="7B74650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90"/>
        <w:gridCol w:w="1131"/>
        <w:gridCol w:w="1279"/>
        <w:gridCol w:w="2817"/>
        <w:gridCol w:w="944"/>
        <w:gridCol w:w="1156"/>
      </w:tblGrid>
      <w:tr w14:paraId="19E1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8247B85">
            <w:pPr>
              <w:spacing w:line="360" w:lineRule="auto"/>
              <w:jc w:val="center"/>
              <w:rPr>
                <w:rFonts w:ascii="宋体" w:hAnsi="宋体" w:cs="宋体"/>
                <w:b/>
                <w:sz w:val="24"/>
              </w:rPr>
            </w:pPr>
            <w:r>
              <w:rPr>
                <w:rFonts w:hint="eastAsia" w:ascii="宋体" w:hAnsi="宋体" w:cs="宋体"/>
                <w:b/>
                <w:sz w:val="24"/>
              </w:rPr>
              <w:t>序号</w:t>
            </w:r>
          </w:p>
        </w:tc>
        <w:tc>
          <w:tcPr>
            <w:tcW w:w="1390" w:type="dxa"/>
            <w:tcBorders>
              <w:top w:val="single" w:color="auto" w:sz="4" w:space="0"/>
              <w:left w:val="single" w:color="auto" w:sz="4" w:space="0"/>
              <w:bottom w:val="single" w:color="auto" w:sz="4" w:space="0"/>
              <w:right w:val="single" w:color="auto" w:sz="4" w:space="0"/>
            </w:tcBorders>
            <w:vAlign w:val="center"/>
          </w:tcPr>
          <w:p w14:paraId="1BF399B9">
            <w:pPr>
              <w:spacing w:line="360" w:lineRule="auto"/>
              <w:jc w:val="center"/>
              <w:rPr>
                <w:rFonts w:ascii="宋体" w:hAnsi="宋体" w:cs="宋体"/>
                <w:b/>
                <w:sz w:val="24"/>
              </w:rPr>
            </w:pPr>
            <w:r>
              <w:rPr>
                <w:rFonts w:hint="eastAsia" w:ascii="宋体" w:hAnsi="宋体" w:cs="宋体"/>
                <w:b/>
                <w:sz w:val="24"/>
              </w:rPr>
              <w:t>名称</w:t>
            </w:r>
          </w:p>
        </w:tc>
        <w:tc>
          <w:tcPr>
            <w:tcW w:w="1131" w:type="dxa"/>
            <w:tcBorders>
              <w:top w:val="single" w:color="auto" w:sz="4" w:space="0"/>
              <w:left w:val="single" w:color="auto" w:sz="4" w:space="0"/>
              <w:bottom w:val="single" w:color="auto" w:sz="4" w:space="0"/>
              <w:right w:val="single" w:color="auto" w:sz="4" w:space="0"/>
            </w:tcBorders>
            <w:vAlign w:val="top"/>
          </w:tcPr>
          <w:p w14:paraId="5A48E3D7">
            <w:pPr>
              <w:spacing w:line="360" w:lineRule="auto"/>
              <w:jc w:val="center"/>
              <w:rPr>
                <w:rFonts w:ascii="宋体" w:hAnsi="宋体" w:cs="宋体"/>
                <w:b/>
                <w:sz w:val="24"/>
              </w:rPr>
            </w:pPr>
          </w:p>
          <w:p w14:paraId="7D7D12E0">
            <w:pPr>
              <w:spacing w:line="360" w:lineRule="auto"/>
              <w:jc w:val="center"/>
              <w:rPr>
                <w:rFonts w:ascii="宋体" w:hAnsi="宋体" w:cs="宋体"/>
                <w:b/>
                <w:sz w:val="24"/>
              </w:rPr>
            </w:pPr>
            <w:r>
              <w:rPr>
                <w:rFonts w:hint="eastAsia" w:ascii="宋体" w:hAnsi="宋体" w:cs="宋体"/>
                <w:b/>
                <w:sz w:val="24"/>
              </w:rPr>
              <w:t>服务范围</w:t>
            </w:r>
          </w:p>
        </w:tc>
        <w:tc>
          <w:tcPr>
            <w:tcW w:w="1279" w:type="dxa"/>
            <w:tcBorders>
              <w:top w:val="single" w:color="auto" w:sz="4" w:space="0"/>
              <w:left w:val="single" w:color="auto" w:sz="4" w:space="0"/>
              <w:bottom w:val="single" w:color="auto" w:sz="4" w:space="0"/>
              <w:right w:val="single" w:color="auto" w:sz="4" w:space="0"/>
            </w:tcBorders>
            <w:vAlign w:val="center"/>
          </w:tcPr>
          <w:p w14:paraId="0C94B3DA">
            <w:pPr>
              <w:spacing w:line="360" w:lineRule="auto"/>
              <w:jc w:val="center"/>
              <w:rPr>
                <w:rFonts w:ascii="宋体" w:hAnsi="宋体" w:cs="宋体"/>
                <w:b/>
                <w:sz w:val="24"/>
              </w:rPr>
            </w:pPr>
            <w:r>
              <w:rPr>
                <w:rFonts w:hint="eastAsia" w:ascii="宋体" w:hAnsi="宋体" w:cs="宋体"/>
                <w:b/>
                <w:sz w:val="24"/>
              </w:rPr>
              <w:t>服务要求</w:t>
            </w:r>
          </w:p>
        </w:tc>
        <w:tc>
          <w:tcPr>
            <w:tcW w:w="2817" w:type="dxa"/>
            <w:tcBorders>
              <w:top w:val="single" w:color="auto" w:sz="4" w:space="0"/>
              <w:left w:val="single" w:color="auto" w:sz="4" w:space="0"/>
              <w:bottom w:val="single" w:color="auto" w:sz="4" w:space="0"/>
              <w:right w:val="single" w:color="auto" w:sz="4" w:space="0"/>
            </w:tcBorders>
            <w:vAlign w:val="center"/>
          </w:tcPr>
          <w:p w14:paraId="098D2727">
            <w:pPr>
              <w:spacing w:line="360" w:lineRule="auto"/>
              <w:jc w:val="center"/>
              <w:rPr>
                <w:rFonts w:ascii="宋体" w:hAnsi="宋体" w:cs="宋体"/>
                <w:b/>
                <w:sz w:val="24"/>
              </w:rPr>
            </w:pPr>
            <w:r>
              <w:rPr>
                <w:rFonts w:hint="eastAsia" w:ascii="宋体" w:hAnsi="宋体" w:cs="宋体"/>
                <w:b/>
                <w:sz w:val="24"/>
              </w:rPr>
              <w:t>服务时间</w:t>
            </w:r>
          </w:p>
        </w:tc>
        <w:tc>
          <w:tcPr>
            <w:tcW w:w="944" w:type="dxa"/>
            <w:tcBorders>
              <w:top w:val="single" w:color="auto" w:sz="4" w:space="0"/>
              <w:left w:val="single" w:color="auto" w:sz="4" w:space="0"/>
              <w:bottom w:val="single" w:color="auto" w:sz="4" w:space="0"/>
              <w:right w:val="single" w:color="auto" w:sz="4" w:space="0"/>
            </w:tcBorders>
            <w:vAlign w:val="center"/>
          </w:tcPr>
          <w:p w14:paraId="6629D23F">
            <w:pPr>
              <w:spacing w:line="360" w:lineRule="auto"/>
              <w:jc w:val="center"/>
              <w:rPr>
                <w:rFonts w:ascii="宋体" w:hAnsi="宋体" w:cs="宋体"/>
                <w:b/>
                <w:sz w:val="24"/>
              </w:rPr>
            </w:pPr>
            <w:r>
              <w:rPr>
                <w:rFonts w:hint="eastAsia" w:ascii="宋体" w:hAnsi="宋体" w:cs="宋体"/>
                <w:b/>
                <w:sz w:val="24"/>
              </w:rPr>
              <w:t>服务标准</w:t>
            </w:r>
          </w:p>
        </w:tc>
        <w:tc>
          <w:tcPr>
            <w:tcW w:w="1156" w:type="dxa"/>
            <w:tcBorders>
              <w:top w:val="single" w:color="auto" w:sz="4" w:space="0"/>
              <w:left w:val="single" w:color="auto" w:sz="4" w:space="0"/>
              <w:bottom w:val="single" w:color="auto" w:sz="4" w:space="0"/>
              <w:right w:val="single" w:color="auto" w:sz="4" w:space="0"/>
            </w:tcBorders>
            <w:vAlign w:val="center"/>
          </w:tcPr>
          <w:p w14:paraId="16063FC2">
            <w:pPr>
              <w:spacing w:line="360" w:lineRule="auto"/>
              <w:jc w:val="center"/>
              <w:rPr>
                <w:rFonts w:ascii="宋体" w:hAnsi="宋体" w:cs="宋体"/>
                <w:b/>
                <w:sz w:val="24"/>
              </w:rPr>
            </w:pPr>
          </w:p>
          <w:p w14:paraId="16F8B03E">
            <w:pPr>
              <w:spacing w:line="360" w:lineRule="auto"/>
              <w:jc w:val="center"/>
              <w:rPr>
                <w:rFonts w:ascii="宋体" w:hAnsi="宋体" w:cs="宋体"/>
                <w:b/>
                <w:sz w:val="24"/>
              </w:rPr>
            </w:pPr>
            <w:r>
              <w:rPr>
                <w:rFonts w:hint="eastAsia" w:ascii="宋体" w:hAnsi="宋体" w:cs="宋体"/>
                <w:b/>
                <w:sz w:val="24"/>
              </w:rPr>
              <w:t>备注（如果有）</w:t>
            </w:r>
          </w:p>
          <w:p w14:paraId="6B6480F5">
            <w:pPr>
              <w:spacing w:line="360" w:lineRule="auto"/>
              <w:jc w:val="center"/>
              <w:rPr>
                <w:rFonts w:ascii="宋体" w:hAnsi="宋体" w:cs="宋体"/>
                <w:b/>
                <w:sz w:val="24"/>
              </w:rPr>
            </w:pPr>
          </w:p>
        </w:tc>
      </w:tr>
      <w:tr w14:paraId="22A7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A321C7D">
            <w:pPr>
              <w:spacing w:line="360" w:lineRule="auto"/>
              <w:jc w:val="center"/>
              <w:rPr>
                <w:rFonts w:ascii="宋体" w:hAnsi="宋体" w:cs="宋体"/>
                <w:sz w:val="24"/>
              </w:rPr>
            </w:pPr>
            <w:r>
              <w:rPr>
                <w:rFonts w:hint="eastAsia" w:ascii="宋体" w:hAnsi="宋体" w:cs="宋体"/>
                <w:sz w:val="24"/>
              </w:rPr>
              <w:t>1</w:t>
            </w:r>
          </w:p>
        </w:tc>
        <w:tc>
          <w:tcPr>
            <w:tcW w:w="1390" w:type="dxa"/>
            <w:tcBorders>
              <w:top w:val="single" w:color="auto" w:sz="4" w:space="0"/>
              <w:left w:val="single" w:color="auto" w:sz="4" w:space="0"/>
              <w:bottom w:val="single" w:color="auto" w:sz="4" w:space="0"/>
              <w:right w:val="single" w:color="auto" w:sz="4" w:space="0"/>
            </w:tcBorders>
            <w:vAlign w:val="center"/>
          </w:tcPr>
          <w:p w14:paraId="6A620285">
            <w:pPr>
              <w:snapToGrid w:val="0"/>
              <w:spacing w:line="360" w:lineRule="auto"/>
              <w:jc w:val="center"/>
              <w:rPr>
                <w:rFonts w:ascii="宋体" w:hAnsi="宋体" w:cs="宋体"/>
                <w:sz w:val="24"/>
              </w:rPr>
            </w:pPr>
          </w:p>
        </w:tc>
        <w:tc>
          <w:tcPr>
            <w:tcW w:w="1131" w:type="dxa"/>
            <w:tcBorders>
              <w:top w:val="single" w:color="auto" w:sz="4" w:space="0"/>
              <w:left w:val="single" w:color="auto" w:sz="4" w:space="0"/>
              <w:bottom w:val="single" w:color="auto" w:sz="4" w:space="0"/>
              <w:right w:val="single" w:color="auto" w:sz="4" w:space="0"/>
            </w:tcBorders>
            <w:vAlign w:val="center"/>
          </w:tcPr>
          <w:p w14:paraId="0882F558">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2D056181">
            <w:pPr>
              <w:snapToGrid w:val="0"/>
              <w:spacing w:line="360" w:lineRule="auto"/>
              <w:jc w:val="center"/>
              <w:rPr>
                <w:rFonts w:ascii="宋体" w:hAnsi="宋体" w:cs="宋体"/>
                <w:sz w:val="24"/>
              </w:rPr>
            </w:pPr>
          </w:p>
        </w:tc>
        <w:tc>
          <w:tcPr>
            <w:tcW w:w="2817" w:type="dxa"/>
            <w:tcBorders>
              <w:top w:val="single" w:color="auto" w:sz="4" w:space="0"/>
              <w:left w:val="single" w:color="auto" w:sz="4" w:space="0"/>
              <w:bottom w:val="single" w:color="auto" w:sz="4" w:space="0"/>
              <w:right w:val="single" w:color="auto" w:sz="4" w:space="0"/>
            </w:tcBorders>
            <w:vAlign w:val="center"/>
          </w:tcPr>
          <w:p w14:paraId="5FA4DEB3">
            <w:pPr>
              <w:spacing w:line="360" w:lineRule="auto"/>
              <w:jc w:val="center"/>
              <w:rPr>
                <w:rFonts w:ascii="宋体" w:hAnsi="宋体" w:cs="宋体"/>
                <w:sz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07CB9F20">
            <w:pPr>
              <w:spacing w:line="360"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62A9B206">
            <w:pPr>
              <w:spacing w:line="360" w:lineRule="auto"/>
              <w:jc w:val="center"/>
              <w:rPr>
                <w:rFonts w:ascii="宋体" w:hAnsi="宋体" w:cs="宋体"/>
                <w:sz w:val="24"/>
              </w:rPr>
            </w:pPr>
          </w:p>
        </w:tc>
      </w:tr>
      <w:tr w14:paraId="707F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A4BAADD">
            <w:pPr>
              <w:spacing w:line="360" w:lineRule="auto"/>
              <w:jc w:val="center"/>
              <w:rPr>
                <w:rFonts w:ascii="宋体" w:hAnsi="宋体" w:cs="宋体"/>
                <w:sz w:val="24"/>
              </w:rPr>
            </w:pPr>
            <w:r>
              <w:rPr>
                <w:rFonts w:hint="eastAsia" w:ascii="宋体" w:hAnsi="宋体" w:cs="宋体"/>
                <w:sz w:val="24"/>
              </w:rPr>
              <w:t>2</w:t>
            </w:r>
          </w:p>
        </w:tc>
        <w:tc>
          <w:tcPr>
            <w:tcW w:w="1390" w:type="dxa"/>
            <w:tcBorders>
              <w:top w:val="single" w:color="auto" w:sz="4" w:space="0"/>
              <w:left w:val="single" w:color="auto" w:sz="4" w:space="0"/>
              <w:bottom w:val="single" w:color="auto" w:sz="4" w:space="0"/>
              <w:right w:val="single" w:color="auto" w:sz="4" w:space="0"/>
            </w:tcBorders>
            <w:vAlign w:val="center"/>
          </w:tcPr>
          <w:p w14:paraId="03586CEE">
            <w:pPr>
              <w:snapToGrid w:val="0"/>
              <w:spacing w:line="360" w:lineRule="auto"/>
              <w:jc w:val="center"/>
              <w:rPr>
                <w:rFonts w:ascii="宋体" w:hAnsi="宋体" w:cs="宋体"/>
                <w:sz w:val="24"/>
              </w:rPr>
            </w:pPr>
          </w:p>
        </w:tc>
        <w:tc>
          <w:tcPr>
            <w:tcW w:w="1131" w:type="dxa"/>
            <w:tcBorders>
              <w:top w:val="single" w:color="auto" w:sz="4" w:space="0"/>
              <w:left w:val="single" w:color="auto" w:sz="4" w:space="0"/>
              <w:bottom w:val="single" w:color="auto" w:sz="4" w:space="0"/>
              <w:right w:val="single" w:color="auto" w:sz="4" w:space="0"/>
            </w:tcBorders>
            <w:vAlign w:val="center"/>
          </w:tcPr>
          <w:p w14:paraId="25DAC710">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66B8FC50">
            <w:pPr>
              <w:snapToGrid w:val="0"/>
              <w:spacing w:line="360" w:lineRule="auto"/>
              <w:jc w:val="center"/>
              <w:rPr>
                <w:rFonts w:ascii="宋体" w:hAnsi="宋体" w:cs="宋体"/>
                <w:sz w:val="24"/>
              </w:rPr>
            </w:pPr>
          </w:p>
        </w:tc>
        <w:tc>
          <w:tcPr>
            <w:tcW w:w="2817" w:type="dxa"/>
            <w:tcBorders>
              <w:top w:val="single" w:color="auto" w:sz="4" w:space="0"/>
              <w:left w:val="single" w:color="auto" w:sz="4" w:space="0"/>
              <w:bottom w:val="single" w:color="auto" w:sz="4" w:space="0"/>
              <w:right w:val="single" w:color="auto" w:sz="4" w:space="0"/>
            </w:tcBorders>
            <w:vAlign w:val="center"/>
          </w:tcPr>
          <w:p w14:paraId="468DA0D8">
            <w:pPr>
              <w:spacing w:line="360" w:lineRule="auto"/>
              <w:jc w:val="center"/>
              <w:rPr>
                <w:rFonts w:ascii="宋体" w:hAnsi="宋体" w:cs="宋体"/>
                <w:sz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48C61024">
            <w:pPr>
              <w:spacing w:line="360"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1657792E">
            <w:pPr>
              <w:spacing w:line="360" w:lineRule="auto"/>
              <w:jc w:val="center"/>
              <w:rPr>
                <w:rFonts w:ascii="宋体" w:hAnsi="宋体" w:cs="宋体"/>
                <w:sz w:val="24"/>
              </w:rPr>
            </w:pPr>
          </w:p>
        </w:tc>
      </w:tr>
      <w:tr w14:paraId="1CBB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9D94B07">
            <w:pPr>
              <w:spacing w:line="360" w:lineRule="auto"/>
              <w:jc w:val="center"/>
              <w:rPr>
                <w:rFonts w:ascii="宋体" w:hAnsi="宋体" w:cs="宋体"/>
                <w:sz w:val="24"/>
              </w:rPr>
            </w:pPr>
            <w:r>
              <w:rPr>
                <w:rFonts w:hint="eastAsia" w:ascii="宋体" w:hAnsi="宋体" w:cs="宋体"/>
                <w:sz w:val="24"/>
              </w:rPr>
              <w:t>……</w:t>
            </w:r>
          </w:p>
        </w:tc>
        <w:tc>
          <w:tcPr>
            <w:tcW w:w="1390" w:type="dxa"/>
            <w:tcBorders>
              <w:top w:val="single" w:color="auto" w:sz="4" w:space="0"/>
              <w:left w:val="single" w:color="auto" w:sz="4" w:space="0"/>
              <w:bottom w:val="single" w:color="auto" w:sz="4" w:space="0"/>
              <w:right w:val="single" w:color="auto" w:sz="4" w:space="0"/>
            </w:tcBorders>
            <w:vAlign w:val="center"/>
          </w:tcPr>
          <w:p w14:paraId="577EDCD5">
            <w:pPr>
              <w:snapToGrid w:val="0"/>
              <w:spacing w:line="360" w:lineRule="auto"/>
              <w:jc w:val="center"/>
              <w:rPr>
                <w:rFonts w:ascii="宋体" w:hAnsi="宋体" w:cs="宋体"/>
                <w:sz w:val="24"/>
              </w:rPr>
            </w:pPr>
          </w:p>
        </w:tc>
        <w:tc>
          <w:tcPr>
            <w:tcW w:w="1131" w:type="dxa"/>
            <w:tcBorders>
              <w:top w:val="single" w:color="auto" w:sz="4" w:space="0"/>
              <w:left w:val="single" w:color="auto" w:sz="4" w:space="0"/>
              <w:bottom w:val="single" w:color="auto" w:sz="4" w:space="0"/>
              <w:right w:val="single" w:color="auto" w:sz="4" w:space="0"/>
            </w:tcBorders>
            <w:vAlign w:val="center"/>
          </w:tcPr>
          <w:p w14:paraId="176223A8">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0D2733F5">
            <w:pPr>
              <w:snapToGrid w:val="0"/>
              <w:spacing w:line="360" w:lineRule="auto"/>
              <w:jc w:val="center"/>
              <w:rPr>
                <w:rFonts w:ascii="宋体" w:hAnsi="宋体" w:cs="宋体"/>
                <w:sz w:val="24"/>
              </w:rPr>
            </w:pPr>
          </w:p>
        </w:tc>
        <w:tc>
          <w:tcPr>
            <w:tcW w:w="2817" w:type="dxa"/>
            <w:tcBorders>
              <w:top w:val="single" w:color="auto" w:sz="4" w:space="0"/>
              <w:left w:val="single" w:color="auto" w:sz="4" w:space="0"/>
              <w:bottom w:val="single" w:color="auto" w:sz="4" w:space="0"/>
              <w:right w:val="single" w:color="auto" w:sz="4" w:space="0"/>
            </w:tcBorders>
            <w:vAlign w:val="center"/>
          </w:tcPr>
          <w:p w14:paraId="7DF988D4">
            <w:pPr>
              <w:spacing w:line="360" w:lineRule="auto"/>
              <w:jc w:val="center"/>
              <w:rPr>
                <w:rFonts w:ascii="宋体" w:hAnsi="宋体" w:cs="宋体"/>
                <w:sz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300292AB">
            <w:pPr>
              <w:spacing w:line="360"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2367FF2D">
            <w:pPr>
              <w:spacing w:line="360" w:lineRule="auto"/>
              <w:jc w:val="center"/>
              <w:rPr>
                <w:rFonts w:ascii="宋体" w:hAnsi="宋体" w:cs="宋体"/>
                <w:sz w:val="24"/>
              </w:rPr>
            </w:pPr>
          </w:p>
        </w:tc>
      </w:tr>
    </w:tbl>
    <w:p w14:paraId="246BC828">
      <w:pPr>
        <w:spacing w:line="360" w:lineRule="auto"/>
        <w:ind w:right="420"/>
        <w:rPr>
          <w:rFonts w:ascii="宋体" w:hAnsi="宋体" w:cs="宋体"/>
          <w:sz w:val="24"/>
        </w:rPr>
      </w:pPr>
      <w:r>
        <w:rPr>
          <w:rFonts w:hint="eastAsia" w:ascii="宋体" w:hAnsi="宋体" w:cs="宋体"/>
          <w:sz w:val="24"/>
        </w:rPr>
        <w:t>注：按本格式和要求提供。</w:t>
      </w:r>
    </w:p>
    <w:p w14:paraId="4F289F52">
      <w:pPr>
        <w:jc w:val="center"/>
        <w:rPr>
          <w:rFonts w:ascii="宋体" w:hAnsi="宋体" w:cs="宋体"/>
          <w:b/>
          <w:kern w:val="0"/>
          <w:sz w:val="32"/>
          <w:szCs w:val="32"/>
        </w:rPr>
      </w:pPr>
    </w:p>
    <w:p w14:paraId="1548B77E">
      <w:pPr>
        <w:pStyle w:val="6"/>
        <w:rPr>
          <w:rFonts w:ascii="宋体" w:hAnsi="宋体" w:cs="宋体"/>
          <w:b/>
          <w:kern w:val="0"/>
          <w:sz w:val="32"/>
          <w:szCs w:val="32"/>
        </w:rPr>
      </w:pPr>
    </w:p>
    <w:p w14:paraId="3CA79AB9">
      <w:pPr>
        <w:rPr>
          <w:rFonts w:ascii="宋体" w:hAnsi="宋体" w:cs="宋体"/>
          <w:b/>
          <w:kern w:val="0"/>
          <w:sz w:val="32"/>
          <w:szCs w:val="32"/>
        </w:rPr>
      </w:pPr>
    </w:p>
    <w:p w14:paraId="3ADDFB7B">
      <w:pPr>
        <w:pStyle w:val="6"/>
        <w:rPr>
          <w:rFonts w:ascii="宋体" w:hAnsi="宋体" w:cs="宋体"/>
          <w:b/>
          <w:kern w:val="0"/>
          <w:sz w:val="32"/>
          <w:szCs w:val="32"/>
        </w:rPr>
      </w:pPr>
    </w:p>
    <w:p w14:paraId="5A0278E0">
      <w:pPr>
        <w:rPr>
          <w:rFonts w:ascii="宋体" w:hAnsi="宋体" w:cs="宋体"/>
          <w:b/>
          <w:kern w:val="0"/>
          <w:sz w:val="32"/>
          <w:szCs w:val="32"/>
        </w:rPr>
      </w:pPr>
    </w:p>
    <w:p w14:paraId="307B803E">
      <w:pPr>
        <w:pStyle w:val="6"/>
        <w:rPr>
          <w:rFonts w:ascii="宋体" w:hAnsi="宋体" w:cs="宋体"/>
          <w:b/>
          <w:kern w:val="0"/>
          <w:sz w:val="32"/>
          <w:szCs w:val="32"/>
        </w:rPr>
      </w:pPr>
    </w:p>
    <w:p w14:paraId="01A8FB45">
      <w:pPr>
        <w:rPr>
          <w:rFonts w:ascii="宋体" w:hAnsi="宋体" w:cs="宋体"/>
          <w:b/>
          <w:kern w:val="0"/>
          <w:sz w:val="32"/>
          <w:szCs w:val="32"/>
        </w:rPr>
      </w:pPr>
      <w:r>
        <w:rPr>
          <w:rFonts w:ascii="宋体" w:hAnsi="宋体" w:cs="宋体"/>
          <w:b/>
          <w:kern w:val="0"/>
          <w:sz w:val="32"/>
          <w:szCs w:val="32"/>
        </w:rPr>
        <w:br w:type="page"/>
      </w:r>
    </w:p>
    <w:p w14:paraId="2FB53BA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463"/>
        <w:gridCol w:w="3334"/>
        <w:gridCol w:w="1199"/>
      </w:tblGrid>
      <w:tr w14:paraId="5ADA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901" w:type="dxa"/>
            <w:vAlign w:val="center"/>
          </w:tcPr>
          <w:p w14:paraId="738E4641">
            <w:pPr>
              <w:jc w:val="center"/>
              <w:rPr>
                <w:rFonts w:ascii="宋体" w:hAnsi="宋体" w:cs="宋体"/>
                <w:b/>
                <w:bCs/>
                <w:sz w:val="24"/>
              </w:rPr>
            </w:pPr>
            <w:r>
              <w:rPr>
                <w:rFonts w:hint="eastAsia" w:ascii="宋体" w:hAnsi="宋体" w:cs="宋体"/>
                <w:b/>
                <w:bCs/>
                <w:sz w:val="24"/>
              </w:rPr>
              <w:t>序号</w:t>
            </w:r>
          </w:p>
        </w:tc>
        <w:tc>
          <w:tcPr>
            <w:tcW w:w="3463" w:type="dxa"/>
            <w:vAlign w:val="center"/>
          </w:tcPr>
          <w:p w14:paraId="42063F62">
            <w:pPr>
              <w:jc w:val="center"/>
              <w:rPr>
                <w:rFonts w:ascii="宋体" w:hAnsi="宋体" w:cs="宋体"/>
                <w:b/>
                <w:bCs/>
                <w:sz w:val="24"/>
              </w:rPr>
            </w:pPr>
            <w:r>
              <w:rPr>
                <w:rFonts w:hint="eastAsia" w:ascii="宋体" w:hAnsi="宋体" w:cs="宋体"/>
                <w:b/>
                <w:bCs/>
                <w:sz w:val="24"/>
              </w:rPr>
              <w:t>招标文件章节及具体内容</w:t>
            </w:r>
          </w:p>
        </w:tc>
        <w:tc>
          <w:tcPr>
            <w:tcW w:w="3334" w:type="dxa"/>
            <w:vAlign w:val="center"/>
          </w:tcPr>
          <w:p w14:paraId="49290828">
            <w:pPr>
              <w:jc w:val="center"/>
              <w:rPr>
                <w:rFonts w:ascii="宋体" w:hAnsi="宋体" w:cs="宋体"/>
                <w:b/>
                <w:bCs/>
                <w:sz w:val="24"/>
              </w:rPr>
            </w:pPr>
            <w:r>
              <w:rPr>
                <w:rFonts w:hint="eastAsia" w:ascii="宋体" w:hAnsi="宋体" w:cs="宋体"/>
                <w:b/>
                <w:bCs/>
                <w:sz w:val="24"/>
              </w:rPr>
              <w:t>投标文件章节及具体内容</w:t>
            </w:r>
          </w:p>
        </w:tc>
        <w:tc>
          <w:tcPr>
            <w:tcW w:w="1199" w:type="dxa"/>
            <w:vAlign w:val="center"/>
          </w:tcPr>
          <w:p w14:paraId="15458CD3">
            <w:pPr>
              <w:jc w:val="center"/>
              <w:rPr>
                <w:rFonts w:ascii="宋体" w:hAnsi="宋体" w:cs="宋体"/>
                <w:b/>
                <w:bCs/>
                <w:sz w:val="24"/>
              </w:rPr>
            </w:pPr>
            <w:r>
              <w:rPr>
                <w:rFonts w:hint="eastAsia" w:ascii="宋体" w:hAnsi="宋体" w:cs="宋体"/>
                <w:b/>
                <w:bCs/>
                <w:sz w:val="24"/>
              </w:rPr>
              <w:t>偏离说明</w:t>
            </w:r>
          </w:p>
        </w:tc>
      </w:tr>
      <w:tr w14:paraId="1FC9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01" w:type="dxa"/>
            <w:vAlign w:val="center"/>
          </w:tcPr>
          <w:p w14:paraId="0A5E9C31">
            <w:pPr>
              <w:jc w:val="center"/>
              <w:rPr>
                <w:rFonts w:ascii="宋体" w:hAnsi="宋体" w:cs="宋体"/>
                <w:kern w:val="0"/>
                <w:sz w:val="24"/>
              </w:rPr>
            </w:pPr>
            <w:r>
              <w:rPr>
                <w:rFonts w:hint="eastAsia" w:ascii="宋体" w:hAnsi="宋体" w:cs="宋体"/>
                <w:kern w:val="0"/>
                <w:sz w:val="24"/>
              </w:rPr>
              <w:t>1</w:t>
            </w:r>
          </w:p>
        </w:tc>
        <w:tc>
          <w:tcPr>
            <w:tcW w:w="3463" w:type="dxa"/>
            <w:vAlign w:val="center"/>
          </w:tcPr>
          <w:p w14:paraId="7F1D4B26">
            <w:pPr>
              <w:jc w:val="center"/>
              <w:rPr>
                <w:rFonts w:ascii="宋体" w:hAnsi="宋体" w:cs="宋体"/>
                <w:b/>
                <w:kern w:val="0"/>
                <w:sz w:val="32"/>
                <w:szCs w:val="32"/>
              </w:rPr>
            </w:pPr>
          </w:p>
        </w:tc>
        <w:tc>
          <w:tcPr>
            <w:tcW w:w="3334" w:type="dxa"/>
            <w:vAlign w:val="center"/>
          </w:tcPr>
          <w:p w14:paraId="11E40AA2">
            <w:pPr>
              <w:jc w:val="center"/>
              <w:rPr>
                <w:rFonts w:ascii="宋体" w:hAnsi="宋体" w:cs="宋体"/>
                <w:b/>
                <w:kern w:val="0"/>
                <w:sz w:val="32"/>
                <w:szCs w:val="32"/>
              </w:rPr>
            </w:pPr>
          </w:p>
        </w:tc>
        <w:tc>
          <w:tcPr>
            <w:tcW w:w="1199" w:type="dxa"/>
            <w:vAlign w:val="center"/>
          </w:tcPr>
          <w:p w14:paraId="3E698CBE">
            <w:pPr>
              <w:jc w:val="center"/>
              <w:rPr>
                <w:rFonts w:ascii="宋体" w:hAnsi="宋体" w:cs="宋体"/>
                <w:b/>
                <w:kern w:val="0"/>
                <w:sz w:val="32"/>
                <w:szCs w:val="32"/>
              </w:rPr>
            </w:pPr>
          </w:p>
        </w:tc>
      </w:tr>
      <w:tr w14:paraId="3C13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01" w:type="dxa"/>
            <w:vAlign w:val="center"/>
          </w:tcPr>
          <w:p w14:paraId="5B73609A">
            <w:pPr>
              <w:jc w:val="center"/>
              <w:rPr>
                <w:rFonts w:ascii="宋体" w:hAnsi="宋体" w:cs="宋体"/>
                <w:kern w:val="0"/>
                <w:sz w:val="24"/>
              </w:rPr>
            </w:pPr>
            <w:r>
              <w:rPr>
                <w:rFonts w:hint="eastAsia" w:ascii="宋体" w:hAnsi="宋体" w:cs="宋体"/>
                <w:kern w:val="0"/>
                <w:sz w:val="24"/>
              </w:rPr>
              <w:t>2</w:t>
            </w:r>
          </w:p>
        </w:tc>
        <w:tc>
          <w:tcPr>
            <w:tcW w:w="3463" w:type="dxa"/>
            <w:vAlign w:val="center"/>
          </w:tcPr>
          <w:p w14:paraId="23A158AB">
            <w:pPr>
              <w:jc w:val="center"/>
              <w:rPr>
                <w:rFonts w:ascii="宋体" w:hAnsi="宋体" w:cs="宋体"/>
                <w:b/>
                <w:kern w:val="0"/>
                <w:sz w:val="32"/>
                <w:szCs w:val="32"/>
              </w:rPr>
            </w:pPr>
          </w:p>
        </w:tc>
        <w:tc>
          <w:tcPr>
            <w:tcW w:w="3334" w:type="dxa"/>
            <w:vAlign w:val="center"/>
          </w:tcPr>
          <w:p w14:paraId="50CD35FE">
            <w:pPr>
              <w:jc w:val="center"/>
              <w:rPr>
                <w:rFonts w:ascii="宋体" w:hAnsi="宋体" w:cs="宋体"/>
                <w:b/>
                <w:kern w:val="0"/>
                <w:sz w:val="32"/>
                <w:szCs w:val="32"/>
              </w:rPr>
            </w:pPr>
          </w:p>
        </w:tc>
        <w:tc>
          <w:tcPr>
            <w:tcW w:w="1199" w:type="dxa"/>
            <w:vAlign w:val="center"/>
          </w:tcPr>
          <w:p w14:paraId="5AE36B9E">
            <w:pPr>
              <w:jc w:val="center"/>
              <w:rPr>
                <w:rFonts w:ascii="宋体" w:hAnsi="宋体" w:cs="宋体"/>
                <w:b/>
                <w:kern w:val="0"/>
                <w:sz w:val="32"/>
                <w:szCs w:val="32"/>
              </w:rPr>
            </w:pPr>
          </w:p>
        </w:tc>
      </w:tr>
      <w:tr w14:paraId="203A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01" w:type="dxa"/>
            <w:vAlign w:val="top"/>
          </w:tcPr>
          <w:p w14:paraId="0C628D59">
            <w:pPr>
              <w:jc w:val="center"/>
              <w:rPr>
                <w:rFonts w:ascii="宋体" w:hAnsi="宋体" w:cs="宋体"/>
                <w:kern w:val="0"/>
                <w:sz w:val="24"/>
              </w:rPr>
            </w:pPr>
            <w:r>
              <w:rPr>
                <w:rFonts w:hint="eastAsia" w:ascii="宋体" w:hAnsi="宋体" w:cs="宋体"/>
                <w:kern w:val="0"/>
                <w:sz w:val="24"/>
              </w:rPr>
              <w:t>……</w:t>
            </w:r>
          </w:p>
        </w:tc>
        <w:tc>
          <w:tcPr>
            <w:tcW w:w="3463" w:type="dxa"/>
            <w:vAlign w:val="top"/>
          </w:tcPr>
          <w:p w14:paraId="538DA16E">
            <w:pPr>
              <w:jc w:val="center"/>
              <w:rPr>
                <w:rFonts w:ascii="宋体" w:hAnsi="宋体" w:cs="宋体"/>
                <w:b/>
                <w:kern w:val="0"/>
                <w:sz w:val="32"/>
                <w:szCs w:val="32"/>
              </w:rPr>
            </w:pPr>
          </w:p>
        </w:tc>
        <w:tc>
          <w:tcPr>
            <w:tcW w:w="3334" w:type="dxa"/>
            <w:vAlign w:val="top"/>
          </w:tcPr>
          <w:p w14:paraId="0A01BF08">
            <w:pPr>
              <w:jc w:val="center"/>
              <w:rPr>
                <w:rFonts w:ascii="宋体" w:hAnsi="宋体" w:cs="宋体"/>
                <w:b/>
                <w:kern w:val="0"/>
                <w:sz w:val="32"/>
                <w:szCs w:val="32"/>
              </w:rPr>
            </w:pPr>
          </w:p>
        </w:tc>
        <w:tc>
          <w:tcPr>
            <w:tcW w:w="1199" w:type="dxa"/>
            <w:vAlign w:val="top"/>
          </w:tcPr>
          <w:p w14:paraId="1E4542CF">
            <w:pPr>
              <w:jc w:val="center"/>
              <w:rPr>
                <w:rFonts w:ascii="宋体" w:hAnsi="宋体" w:cs="宋体"/>
                <w:b/>
                <w:kern w:val="0"/>
                <w:sz w:val="32"/>
                <w:szCs w:val="32"/>
              </w:rPr>
            </w:pPr>
          </w:p>
        </w:tc>
      </w:tr>
    </w:tbl>
    <w:p w14:paraId="7E4A02C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7294A4A">
      <w:pPr>
        <w:jc w:val="center"/>
        <w:rPr>
          <w:rFonts w:ascii="宋体" w:hAnsi="宋体" w:cs="宋体"/>
          <w:b/>
          <w:kern w:val="0"/>
          <w:sz w:val="32"/>
          <w:szCs w:val="32"/>
        </w:rPr>
      </w:pPr>
    </w:p>
    <w:p w14:paraId="6FE21BFA">
      <w:pPr>
        <w:spacing w:line="360" w:lineRule="auto"/>
        <w:ind w:right="420"/>
        <w:rPr>
          <w:rFonts w:hint="eastAsia" w:ascii="宋体" w:hAnsi="宋体" w:cs="宋体"/>
          <w:sz w:val="24"/>
        </w:rPr>
      </w:pPr>
      <w:r>
        <w:rPr>
          <w:rFonts w:hint="eastAsia" w:ascii="宋体" w:hAnsi="宋体" w:cs="宋体"/>
          <w:sz w:val="24"/>
        </w:rPr>
        <w:t>注：1.按本格式和要求提供。</w:t>
      </w:r>
    </w:p>
    <w:p w14:paraId="540B1F5E">
      <w:pPr>
        <w:spacing w:line="360" w:lineRule="auto"/>
        <w:ind w:right="420" w:firstLine="480" w:firstLineChars="20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5DCC522A">
      <w:pPr>
        <w:spacing w:line="360" w:lineRule="auto"/>
        <w:ind w:right="420" w:firstLine="480" w:firstLineChars="20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294161B4">
      <w:pPr>
        <w:ind w:firstLine="1911" w:firstLineChars="595"/>
        <w:rPr>
          <w:rFonts w:ascii="宋体" w:hAnsi="宋体" w:cs="宋体"/>
          <w:b/>
          <w:bCs/>
          <w:sz w:val="32"/>
          <w:szCs w:val="32"/>
        </w:rPr>
      </w:pPr>
    </w:p>
    <w:p w14:paraId="65424A59">
      <w:pPr>
        <w:pStyle w:val="6"/>
        <w:rPr>
          <w:rFonts w:ascii="宋体" w:hAnsi="宋体" w:cs="宋体"/>
          <w:b/>
          <w:bCs/>
          <w:sz w:val="32"/>
          <w:szCs w:val="32"/>
        </w:rPr>
      </w:pPr>
    </w:p>
    <w:p w14:paraId="341BDA4B">
      <w:pPr>
        <w:rPr>
          <w:rFonts w:ascii="宋体" w:hAnsi="宋体" w:cs="宋体"/>
          <w:b/>
          <w:bCs/>
          <w:sz w:val="32"/>
          <w:szCs w:val="32"/>
        </w:rPr>
      </w:pPr>
    </w:p>
    <w:p w14:paraId="6D60F6AF">
      <w:pPr>
        <w:pStyle w:val="6"/>
        <w:rPr>
          <w:rFonts w:ascii="宋体" w:hAnsi="宋体" w:cs="宋体"/>
          <w:b/>
          <w:bCs/>
          <w:sz w:val="32"/>
          <w:szCs w:val="32"/>
        </w:rPr>
      </w:pPr>
    </w:p>
    <w:p w14:paraId="52B97787">
      <w:pPr>
        <w:pStyle w:val="6"/>
        <w:rPr>
          <w:rFonts w:ascii="宋体" w:hAnsi="宋体" w:cs="宋体"/>
          <w:b/>
          <w:bCs/>
          <w:sz w:val="32"/>
          <w:szCs w:val="32"/>
        </w:rPr>
      </w:pPr>
    </w:p>
    <w:p w14:paraId="2B61323C">
      <w:pPr>
        <w:rPr>
          <w:rFonts w:ascii="宋体" w:hAnsi="宋体" w:cs="宋体"/>
          <w:b/>
          <w:bCs/>
          <w:sz w:val="32"/>
          <w:szCs w:val="32"/>
        </w:rPr>
      </w:pPr>
    </w:p>
    <w:p w14:paraId="73BFE3DA">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255C43">
      <w:pPr>
        <w:snapToGrid w:val="0"/>
        <w:spacing w:line="360" w:lineRule="auto"/>
        <w:rPr>
          <w:rFonts w:ascii="宋体" w:hAnsi="宋体" w:cs="宋体"/>
          <w:color w:val="000000"/>
          <w:sz w:val="24"/>
        </w:rPr>
      </w:pPr>
    </w:p>
    <w:p w14:paraId="1C452F60">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16E1EAE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55BA6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8B164C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283F9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44F484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FF033E9">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BA7FC3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9CD52CF">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CE047F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E91A68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CA9E654">
      <w:pPr>
        <w:autoSpaceDE w:val="0"/>
        <w:autoSpaceDN w:val="0"/>
        <w:spacing w:line="360" w:lineRule="auto"/>
        <w:ind w:left="2"/>
        <w:jc w:val="left"/>
        <w:rPr>
          <w:rFonts w:ascii="宋体" w:hAnsi="宋体" w:cs="宋体"/>
          <w:kern w:val="0"/>
          <w:sz w:val="24"/>
          <w:lang w:val="zh-CN"/>
        </w:rPr>
      </w:pPr>
    </w:p>
    <w:p w14:paraId="3E2C307E">
      <w:pPr>
        <w:autoSpaceDE w:val="0"/>
        <w:autoSpaceDN w:val="0"/>
        <w:spacing w:line="360" w:lineRule="auto"/>
        <w:ind w:left="2"/>
        <w:jc w:val="left"/>
        <w:rPr>
          <w:rFonts w:ascii="宋体" w:hAnsi="宋体" w:cs="宋体"/>
          <w:kern w:val="0"/>
          <w:sz w:val="24"/>
          <w:lang w:val="zh-CN"/>
        </w:rPr>
      </w:pPr>
    </w:p>
    <w:p w14:paraId="7A1A9957">
      <w:pPr>
        <w:autoSpaceDE w:val="0"/>
        <w:autoSpaceDN w:val="0"/>
        <w:spacing w:line="360" w:lineRule="auto"/>
        <w:ind w:left="2"/>
        <w:jc w:val="left"/>
        <w:rPr>
          <w:rFonts w:ascii="宋体" w:hAnsi="宋体" w:cs="宋体"/>
          <w:kern w:val="0"/>
          <w:sz w:val="24"/>
          <w:lang w:val="zh-CN"/>
        </w:rPr>
      </w:pPr>
    </w:p>
    <w:p w14:paraId="79641D1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C808B3F">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765A4E4">
      <w:pPr>
        <w:spacing w:line="360" w:lineRule="auto"/>
        <w:jc w:val="center"/>
        <w:rPr>
          <w:rFonts w:ascii="宋体" w:hAnsi="宋体" w:cs="宋体"/>
          <w:b/>
          <w:bCs/>
          <w:sz w:val="24"/>
        </w:rPr>
      </w:pPr>
    </w:p>
    <w:p w14:paraId="3FBDF6B9">
      <w:pPr>
        <w:spacing w:line="360" w:lineRule="auto"/>
        <w:ind w:right="420"/>
        <w:rPr>
          <w:rFonts w:ascii="宋体" w:hAnsi="宋体" w:cs="宋体"/>
          <w:sz w:val="24"/>
        </w:rPr>
      </w:pPr>
      <w:r>
        <w:rPr>
          <w:rFonts w:hint="eastAsia" w:ascii="宋体" w:hAnsi="宋体" w:cs="宋体"/>
          <w:sz w:val="24"/>
        </w:rPr>
        <w:t>注：按本格式和要求提供。</w:t>
      </w:r>
    </w:p>
    <w:p w14:paraId="22CB66D6">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72C0D7A">
      <w:pPr>
        <w:pStyle w:val="634"/>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lang w:eastAsia="zh-CN"/>
        </w:rPr>
        <w:t>九、</w:t>
      </w: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（将以下表格填写完成后可与投标文件同步制作递交）</w:t>
      </w:r>
    </w:p>
    <w:p w14:paraId="3A1CA0D0">
      <w:pPr>
        <w:pStyle w:val="634"/>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1BF31C67">
      <w:pPr>
        <w:pStyle w:val="634"/>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103D084C">
      <w:pPr>
        <w:pStyle w:val="634"/>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6340E327">
      <w:pPr>
        <w:pStyle w:val="634"/>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5D2650A6">
      <w:pPr>
        <w:pStyle w:val="635"/>
        <w:widowControl/>
        <w:numPr>
          <w:ilvl w:val="0"/>
          <w:numId w:val="12"/>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3A53F1EA">
      <w:pPr>
        <w:pStyle w:val="635"/>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6FC9A6D6">
      <w:pPr>
        <w:pStyle w:val="635"/>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1EB12AD9">
      <w:pPr>
        <w:pStyle w:val="635"/>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3F37F92B">
      <w:pPr>
        <w:pStyle w:val="634"/>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466B6B09">
      <w:pPr>
        <w:pStyle w:val="634"/>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73143CFD">
      <w:pPr>
        <w:pStyle w:val="634"/>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0D64AB81">
      <w:pPr>
        <w:pStyle w:val="634"/>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36024741">
      <w:pPr>
        <w:pStyle w:val="634"/>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5255BEC9">
      <w:pPr>
        <w:pStyle w:val="634"/>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00B4C02C">
      <w:pPr>
        <w:pStyle w:val="634"/>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74B40002">
      <w:pPr>
        <w:pStyle w:val="634"/>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53ED826B">
      <w:pPr>
        <w:pStyle w:val="634"/>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030A7EC9">
      <w:pPr>
        <w:pStyle w:val="635"/>
        <w:widowControl/>
        <w:numPr>
          <w:ilvl w:val="0"/>
          <w:numId w:val="13"/>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07729FC0">
      <w:pPr>
        <w:pStyle w:val="635"/>
        <w:widowControl/>
        <w:numPr>
          <w:ilvl w:val="0"/>
          <w:numId w:val="13"/>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667D80E2">
      <w:pPr>
        <w:pStyle w:val="634"/>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3034B7F5">
      <w:pPr>
        <w:pStyle w:val="634"/>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763FF785">
      <w:pPr>
        <w:snapToGrid w:val="0"/>
        <w:spacing w:line="360" w:lineRule="auto"/>
        <w:jc w:val="left"/>
        <w:rPr>
          <w:color w:val="auto"/>
          <w:sz w:val="21"/>
          <w:szCs w:val="21"/>
          <w:highlight w:val="none"/>
          <w:lang w:val="en-US"/>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743FC2CC">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4F2A51C5">
      <w:pPr>
        <w:spacing w:line="360" w:lineRule="auto"/>
        <w:jc w:val="center"/>
        <w:outlineLvl w:val="0"/>
        <w:rPr>
          <w:rFonts w:ascii="仿宋" w:hAnsi="仿宋" w:eastAsia="仿宋" w:cs="仿宋"/>
          <w:b/>
          <w:color w:val="auto"/>
          <w:kern w:val="0"/>
          <w:sz w:val="36"/>
          <w:szCs w:val="36"/>
          <w:highlight w:val="none"/>
        </w:rPr>
      </w:pPr>
    </w:p>
    <w:p w14:paraId="650EC34C">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746A97D7">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77" w:name="_Toc105"/>
      <w:r>
        <w:rPr>
          <w:rFonts w:hint="eastAsia" w:ascii="仿宋" w:hAnsi="仿宋" w:eastAsia="仿宋" w:cs="仿宋"/>
          <w:b/>
          <w:bCs/>
          <w:color w:val="auto"/>
          <w:sz w:val="52"/>
          <w:szCs w:val="52"/>
          <w:highlight w:val="none"/>
        </w:rPr>
        <w:t>报 价 文 件</w:t>
      </w:r>
      <w:bookmarkEnd w:id="77"/>
    </w:p>
    <w:p w14:paraId="1F576CB5">
      <w:pPr>
        <w:widowControl/>
        <w:spacing w:line="360" w:lineRule="auto"/>
        <w:ind w:right="-2"/>
        <w:jc w:val="center"/>
        <w:outlineLvl w:val="1"/>
        <w:rPr>
          <w:rFonts w:ascii="仿宋" w:hAnsi="仿宋" w:eastAsia="仿宋" w:cs="仿宋"/>
          <w:b/>
          <w:color w:val="auto"/>
          <w:sz w:val="36"/>
          <w:szCs w:val="36"/>
          <w:highlight w:val="none"/>
        </w:rPr>
      </w:pPr>
      <w:bookmarkStart w:id="78" w:name="_Toc22501"/>
      <w:r>
        <w:rPr>
          <w:rFonts w:hint="eastAsia" w:ascii="仿宋" w:hAnsi="仿宋" w:eastAsia="仿宋" w:cs="仿宋"/>
          <w:b/>
          <w:color w:val="auto"/>
          <w:sz w:val="36"/>
          <w:szCs w:val="36"/>
          <w:highlight w:val="none"/>
        </w:rPr>
        <w:t>（线上电子招投标）</w:t>
      </w:r>
      <w:bookmarkEnd w:id="78"/>
    </w:p>
    <w:p w14:paraId="582CDED9">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79" w:name="_Toc13670"/>
    </w:p>
    <w:p w14:paraId="7C9395EA">
      <w:pPr>
        <w:shd w:val="clear" w:color="auto" w:fill="FFFFFF"/>
        <w:snapToGrid w:val="0"/>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79"/>
      <w:r>
        <w:rPr>
          <w:rFonts w:hint="eastAsia" w:ascii="仿宋" w:hAnsi="仿宋" w:eastAsia="仿宋" w:cs="仿宋"/>
          <w:b/>
          <w:bCs/>
          <w:color w:val="auto"/>
          <w:sz w:val="36"/>
          <w:szCs w:val="36"/>
          <w:highlight w:val="none"/>
          <w:lang w:eastAsia="zh-CN"/>
        </w:rPr>
        <w:t>YHZFCG2025-</w:t>
      </w:r>
      <w:r>
        <w:rPr>
          <w:rFonts w:hint="eastAsia" w:ascii="仿宋" w:hAnsi="仿宋" w:eastAsia="仿宋" w:cs="仿宋"/>
          <w:b/>
          <w:bCs/>
          <w:color w:val="auto"/>
          <w:sz w:val="36"/>
          <w:szCs w:val="36"/>
          <w:highlight w:val="none"/>
        </w:rPr>
        <w:t xml:space="preserve"> </w:t>
      </w:r>
    </w:p>
    <w:p w14:paraId="034EC93C">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31789E7E">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506CC732">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7307884E">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1DFE33F2">
      <w:pPr>
        <w:snapToGrid w:val="0"/>
        <w:spacing w:line="360" w:lineRule="auto"/>
        <w:ind w:firstLine="1680" w:firstLineChars="600"/>
        <w:rPr>
          <w:rFonts w:ascii="仿宋" w:hAnsi="仿宋" w:eastAsia="仿宋" w:cs="仿宋"/>
          <w:color w:val="auto"/>
          <w:sz w:val="28"/>
          <w:szCs w:val="28"/>
          <w:highlight w:val="none"/>
        </w:rPr>
      </w:pPr>
    </w:p>
    <w:p w14:paraId="6AB35627">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071AFD42">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67FEAC11">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5B3EF329">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8" w:type="default"/>
          <w:footerReference r:id="rId19" w:type="default"/>
          <w:pgSz w:w="11906" w:h="16838"/>
          <w:pgMar w:top="993" w:right="1474" w:bottom="1134" w:left="1474" w:header="851" w:footer="641" w:gutter="0"/>
          <w:cols w:space="720" w:num="1"/>
          <w:docGrid w:type="lines" w:linePitch="315" w:charSpace="0"/>
        </w:sectPr>
      </w:pPr>
    </w:p>
    <w:p w14:paraId="4CD71390">
      <w:pPr>
        <w:spacing w:line="360" w:lineRule="auto"/>
        <w:jc w:val="center"/>
        <w:outlineLvl w:val="0"/>
        <w:rPr>
          <w:rFonts w:hint="eastAsia" w:ascii="宋体" w:hAnsi="宋体" w:cs="宋体"/>
          <w:b/>
          <w:kern w:val="0"/>
          <w:sz w:val="36"/>
          <w:szCs w:val="36"/>
        </w:rPr>
      </w:pPr>
    </w:p>
    <w:p w14:paraId="2F884FE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5B78DD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3042558">
      <w:pPr>
        <w:spacing w:line="360" w:lineRule="auto"/>
        <w:jc w:val="center"/>
        <w:outlineLvl w:val="0"/>
        <w:rPr>
          <w:rFonts w:ascii="宋体" w:hAnsi="宋体" w:cs="宋体"/>
          <w:b/>
          <w:kern w:val="0"/>
          <w:sz w:val="36"/>
          <w:szCs w:val="36"/>
        </w:rPr>
      </w:pPr>
    </w:p>
    <w:p w14:paraId="0BC4DB2C">
      <w:pPr>
        <w:numPr>
          <w:ilvl w:val="0"/>
          <w:numId w:val="14"/>
        </w:numPr>
        <w:snapToGrid w:val="0"/>
        <w:spacing w:line="360" w:lineRule="auto"/>
        <w:rPr>
          <w:rFonts w:hint="eastAsia" w:ascii="宋体" w:hAnsi="宋体" w:cs="宋体"/>
          <w:sz w:val="24"/>
        </w:rPr>
      </w:pPr>
      <w:r>
        <w:rPr>
          <w:rFonts w:hint="eastAsia" w:ascii="宋体" w:hAnsi="宋体" w:cs="宋体"/>
          <w:sz w:val="24"/>
        </w:rPr>
        <w:t>开标一览表（报价表）…………………………………………………（页码）</w:t>
      </w:r>
    </w:p>
    <w:p w14:paraId="4A7F4B2A">
      <w:pPr>
        <w:numPr>
          <w:ilvl w:val="0"/>
          <w:numId w:val="14"/>
        </w:numPr>
        <w:snapToGrid w:val="0"/>
        <w:spacing w:line="360" w:lineRule="auto"/>
        <w:rPr>
          <w:rFonts w:hint="eastAsia" w:ascii="宋体" w:hAnsi="宋体" w:cs="宋体"/>
          <w:sz w:val="24"/>
        </w:rPr>
      </w:pPr>
      <w:r>
        <w:rPr>
          <w:rFonts w:hint="eastAsia" w:ascii="宋体" w:hAnsi="宋体" w:eastAsia="宋体" w:cs="宋体"/>
          <w:b w:val="0"/>
          <w:bCs w:val="0"/>
          <w:sz w:val="24"/>
          <w:szCs w:val="24"/>
          <w:lang w:val="en-US"/>
        </w:rPr>
        <w:t>报价情况说明</w:t>
      </w:r>
      <w:r>
        <w:rPr>
          <w:rFonts w:hint="eastAsia" w:ascii="宋体" w:hAnsi="宋体" w:cs="宋体"/>
          <w:sz w:val="24"/>
        </w:rPr>
        <w:t>（</w:t>
      </w:r>
      <w:r>
        <w:rPr>
          <w:rFonts w:hint="eastAsia" w:ascii="宋体" w:hAnsi="宋体" w:cs="宋体"/>
          <w:sz w:val="24"/>
          <w:lang w:eastAsia="zh-CN"/>
        </w:rPr>
        <w:t>如有</w:t>
      </w:r>
      <w:r>
        <w:rPr>
          <w:rFonts w:hint="eastAsia" w:ascii="宋体" w:hAnsi="宋体" w:cs="宋体"/>
          <w:sz w:val="24"/>
        </w:rPr>
        <w:t>）…………………………………………………（页码）</w:t>
      </w:r>
    </w:p>
    <w:p w14:paraId="31B5B149">
      <w:pPr>
        <w:snapToGrid w:val="0"/>
        <w:spacing w:line="360" w:lineRule="auto"/>
        <w:ind w:right="480"/>
        <w:jc w:val="center"/>
        <w:rPr>
          <w:rFonts w:ascii="宋体" w:hAnsi="宋体" w:cs="宋体"/>
          <w:b/>
          <w:kern w:val="0"/>
          <w:sz w:val="32"/>
          <w:szCs w:val="32"/>
        </w:rPr>
      </w:pPr>
      <w:r>
        <w:rPr>
          <w:rFonts w:hint="eastAsia" w:ascii="宋体" w:hAnsi="宋体" w:cs="宋体"/>
          <w:sz w:val="24"/>
          <w:highlight w:val="none"/>
        </w:rPr>
        <w:t>（3）中小企业声明函（如需）………………………………………………（页码）</w:t>
      </w:r>
    </w:p>
    <w:p w14:paraId="6D4F8CE0">
      <w:pPr>
        <w:snapToGrid w:val="0"/>
        <w:spacing w:line="360" w:lineRule="auto"/>
        <w:ind w:right="480"/>
        <w:jc w:val="center"/>
        <w:rPr>
          <w:rFonts w:ascii="宋体" w:hAnsi="宋体" w:cs="宋体"/>
          <w:b/>
          <w:kern w:val="0"/>
          <w:sz w:val="32"/>
          <w:szCs w:val="32"/>
        </w:rPr>
      </w:pPr>
    </w:p>
    <w:p w14:paraId="089878B2">
      <w:pPr>
        <w:snapToGrid w:val="0"/>
        <w:spacing w:line="360" w:lineRule="auto"/>
        <w:ind w:right="480"/>
        <w:jc w:val="center"/>
        <w:rPr>
          <w:rFonts w:ascii="宋体" w:hAnsi="宋体" w:cs="宋体"/>
          <w:b/>
          <w:kern w:val="0"/>
          <w:sz w:val="32"/>
          <w:szCs w:val="32"/>
        </w:rPr>
      </w:pPr>
    </w:p>
    <w:p w14:paraId="1687C849">
      <w:pPr>
        <w:snapToGrid w:val="0"/>
        <w:spacing w:line="360" w:lineRule="auto"/>
        <w:ind w:right="480"/>
        <w:jc w:val="center"/>
        <w:rPr>
          <w:rFonts w:ascii="宋体" w:hAnsi="宋体" w:cs="宋体"/>
          <w:b/>
          <w:kern w:val="0"/>
          <w:sz w:val="32"/>
          <w:szCs w:val="32"/>
        </w:rPr>
      </w:pPr>
    </w:p>
    <w:p w14:paraId="51F639EE">
      <w:pPr>
        <w:snapToGrid w:val="0"/>
        <w:spacing w:line="360" w:lineRule="auto"/>
        <w:ind w:right="480"/>
        <w:jc w:val="center"/>
        <w:rPr>
          <w:rFonts w:ascii="宋体" w:hAnsi="宋体" w:cs="宋体"/>
          <w:b/>
          <w:kern w:val="0"/>
          <w:sz w:val="32"/>
          <w:szCs w:val="32"/>
        </w:rPr>
      </w:pPr>
    </w:p>
    <w:p w14:paraId="584CB53A">
      <w:pPr>
        <w:snapToGrid w:val="0"/>
        <w:spacing w:line="360" w:lineRule="auto"/>
        <w:ind w:right="480"/>
        <w:jc w:val="center"/>
        <w:rPr>
          <w:rFonts w:ascii="宋体" w:hAnsi="宋体" w:cs="宋体"/>
          <w:b/>
          <w:kern w:val="0"/>
          <w:sz w:val="32"/>
          <w:szCs w:val="32"/>
        </w:rPr>
      </w:pPr>
    </w:p>
    <w:p w14:paraId="3E0356AE">
      <w:pPr>
        <w:snapToGrid w:val="0"/>
        <w:spacing w:line="360" w:lineRule="auto"/>
        <w:ind w:right="480"/>
        <w:jc w:val="center"/>
        <w:rPr>
          <w:rFonts w:ascii="宋体" w:hAnsi="宋体" w:cs="宋体"/>
          <w:b/>
          <w:kern w:val="0"/>
          <w:sz w:val="32"/>
          <w:szCs w:val="32"/>
        </w:rPr>
      </w:pPr>
    </w:p>
    <w:p w14:paraId="1DC5D0B0">
      <w:pPr>
        <w:snapToGrid w:val="0"/>
        <w:spacing w:line="360" w:lineRule="auto"/>
        <w:ind w:right="480"/>
        <w:jc w:val="center"/>
        <w:rPr>
          <w:rFonts w:ascii="宋体" w:hAnsi="宋体" w:cs="宋体"/>
          <w:b/>
          <w:kern w:val="0"/>
          <w:sz w:val="32"/>
          <w:szCs w:val="32"/>
        </w:rPr>
      </w:pPr>
    </w:p>
    <w:p w14:paraId="5AD5FFD8">
      <w:pPr>
        <w:snapToGrid w:val="0"/>
        <w:spacing w:line="360" w:lineRule="auto"/>
        <w:ind w:right="480"/>
        <w:jc w:val="center"/>
        <w:rPr>
          <w:rFonts w:ascii="宋体" w:hAnsi="宋体" w:cs="宋体"/>
          <w:b/>
          <w:kern w:val="0"/>
          <w:sz w:val="32"/>
          <w:szCs w:val="32"/>
        </w:rPr>
      </w:pPr>
    </w:p>
    <w:p w14:paraId="62DB3C90">
      <w:pPr>
        <w:snapToGrid w:val="0"/>
        <w:spacing w:line="360" w:lineRule="auto"/>
        <w:ind w:right="480"/>
        <w:jc w:val="center"/>
        <w:rPr>
          <w:rFonts w:ascii="宋体" w:hAnsi="宋体" w:cs="宋体"/>
          <w:b/>
          <w:kern w:val="0"/>
          <w:sz w:val="32"/>
          <w:szCs w:val="32"/>
        </w:rPr>
      </w:pPr>
    </w:p>
    <w:p w14:paraId="257CA39B">
      <w:pPr>
        <w:snapToGrid w:val="0"/>
        <w:spacing w:line="360" w:lineRule="auto"/>
        <w:ind w:right="480"/>
        <w:jc w:val="center"/>
        <w:rPr>
          <w:rFonts w:ascii="宋体" w:hAnsi="宋体" w:cs="宋体"/>
          <w:b/>
          <w:kern w:val="0"/>
          <w:sz w:val="32"/>
          <w:szCs w:val="32"/>
        </w:rPr>
      </w:pPr>
    </w:p>
    <w:p w14:paraId="67970B9B">
      <w:pPr>
        <w:snapToGrid w:val="0"/>
        <w:spacing w:line="360" w:lineRule="auto"/>
        <w:ind w:right="480"/>
        <w:jc w:val="center"/>
        <w:rPr>
          <w:rFonts w:ascii="宋体" w:hAnsi="宋体" w:cs="宋体"/>
          <w:b/>
          <w:kern w:val="0"/>
          <w:sz w:val="32"/>
          <w:szCs w:val="32"/>
        </w:rPr>
      </w:pPr>
    </w:p>
    <w:p w14:paraId="3C193AFD">
      <w:pPr>
        <w:snapToGrid w:val="0"/>
        <w:spacing w:line="360" w:lineRule="auto"/>
        <w:ind w:right="480"/>
        <w:jc w:val="center"/>
        <w:rPr>
          <w:rFonts w:ascii="宋体" w:hAnsi="宋体" w:cs="宋体"/>
          <w:b/>
          <w:kern w:val="0"/>
          <w:sz w:val="32"/>
          <w:szCs w:val="32"/>
        </w:rPr>
      </w:pPr>
    </w:p>
    <w:p w14:paraId="567CDFF0">
      <w:pPr>
        <w:snapToGrid w:val="0"/>
        <w:spacing w:line="360" w:lineRule="auto"/>
        <w:ind w:right="480"/>
        <w:jc w:val="center"/>
        <w:rPr>
          <w:rFonts w:ascii="宋体" w:hAnsi="宋体" w:cs="宋体"/>
          <w:b/>
          <w:kern w:val="0"/>
          <w:sz w:val="32"/>
          <w:szCs w:val="32"/>
        </w:rPr>
      </w:pPr>
    </w:p>
    <w:p w14:paraId="2D1151BA">
      <w:pPr>
        <w:snapToGrid w:val="0"/>
        <w:spacing w:line="360" w:lineRule="auto"/>
        <w:ind w:right="480"/>
        <w:jc w:val="center"/>
        <w:rPr>
          <w:rFonts w:ascii="宋体" w:hAnsi="宋体" w:cs="宋体"/>
          <w:b/>
          <w:kern w:val="0"/>
          <w:sz w:val="32"/>
          <w:szCs w:val="32"/>
        </w:rPr>
      </w:pPr>
    </w:p>
    <w:p w14:paraId="7CA10466">
      <w:pPr>
        <w:pStyle w:val="388"/>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38EC226">
      <w:pPr>
        <w:pStyle w:val="388"/>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35E1547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1493A7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cs="宋体"/>
          <w:color w:val="auto"/>
          <w:sz w:val="24"/>
          <w:highlight w:val="none"/>
          <w:lang w:eastAsia="zh-CN"/>
        </w:rPr>
        <w:t>余杭区生态环境监管服务项目</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w:t>
      </w:r>
      <w:r>
        <w:rPr>
          <w:rFonts w:hint="eastAsia" w:cs="宋体"/>
          <w:color w:val="auto"/>
          <w:sz w:val="24"/>
          <w:highlight w:val="none"/>
          <w:lang w:eastAsia="zh-CN"/>
        </w:rPr>
        <w:t>YHZFCG2025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48ECE5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458"/>
        <w:gridCol w:w="936"/>
        <w:gridCol w:w="2880"/>
        <w:gridCol w:w="1545"/>
      </w:tblGrid>
      <w:tr w14:paraId="3D21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6AE7D2EB">
            <w:pPr>
              <w:widowControl w:val="0"/>
              <w:numPr>
                <w:ilvl w:val="-1"/>
                <w:numId w:val="0"/>
              </w:numPr>
              <w:tabs>
                <w:tab w:val="left" w:pos="2115"/>
              </w:tabs>
              <w:spacing w:line="360" w:lineRule="auto"/>
              <w:jc w:val="center"/>
              <w:rPr>
                <w:rFonts w:hint="default" w:cs="宋体"/>
                <w:b/>
                <w:bCs/>
                <w:i w:val="0"/>
                <w:iCs w:val="0"/>
                <w:caps w:val="0"/>
                <w:color w:val="000000"/>
                <w:spacing w:val="0"/>
                <w:sz w:val="24"/>
                <w:szCs w:val="24"/>
                <w:vertAlign w:val="baseline"/>
                <w:lang w:val="en-US" w:eastAsia="zh-CN"/>
              </w:rPr>
            </w:pPr>
            <w:r>
              <w:rPr>
                <w:rFonts w:hint="eastAsia" w:cs="宋体"/>
                <w:b/>
                <w:bCs/>
                <w:i w:val="0"/>
                <w:iCs w:val="0"/>
                <w:caps w:val="0"/>
                <w:color w:val="000000"/>
                <w:spacing w:val="0"/>
                <w:sz w:val="24"/>
                <w:szCs w:val="24"/>
                <w:vertAlign w:val="baseline"/>
                <w:lang w:val="en-US" w:eastAsia="zh-CN"/>
              </w:rPr>
              <w:t>序号</w:t>
            </w:r>
          </w:p>
        </w:tc>
        <w:tc>
          <w:tcPr>
            <w:tcW w:w="2458" w:type="dxa"/>
            <w:vAlign w:val="center"/>
          </w:tcPr>
          <w:p w14:paraId="046F5361">
            <w:pPr>
              <w:widowControl w:val="0"/>
              <w:numPr>
                <w:ilvl w:val="-1"/>
                <w:numId w:val="0"/>
              </w:numPr>
              <w:tabs>
                <w:tab w:val="left" w:pos="2115"/>
              </w:tabs>
              <w:spacing w:line="360" w:lineRule="auto"/>
              <w:jc w:val="center"/>
              <w:rPr>
                <w:rFonts w:hint="default" w:cs="宋体"/>
                <w:b/>
                <w:bCs/>
                <w:i w:val="0"/>
                <w:iCs w:val="0"/>
                <w:caps w:val="0"/>
                <w:color w:val="000000"/>
                <w:spacing w:val="0"/>
                <w:sz w:val="24"/>
                <w:szCs w:val="24"/>
                <w:vertAlign w:val="baseline"/>
                <w:lang w:val="en-US" w:eastAsia="zh-CN"/>
              </w:rPr>
            </w:pPr>
            <w:r>
              <w:rPr>
                <w:rFonts w:hint="eastAsia" w:cs="宋体"/>
                <w:b/>
                <w:bCs/>
                <w:i w:val="0"/>
                <w:iCs w:val="0"/>
                <w:caps w:val="0"/>
                <w:color w:val="000000"/>
                <w:spacing w:val="0"/>
                <w:sz w:val="24"/>
                <w:szCs w:val="24"/>
                <w:vertAlign w:val="baseline"/>
                <w:lang w:val="en-US" w:eastAsia="zh-CN"/>
              </w:rPr>
              <w:t>服务内容</w:t>
            </w:r>
          </w:p>
        </w:tc>
        <w:tc>
          <w:tcPr>
            <w:tcW w:w="917" w:type="dxa"/>
            <w:vAlign w:val="center"/>
          </w:tcPr>
          <w:p w14:paraId="42A36FFD">
            <w:pPr>
              <w:widowControl w:val="0"/>
              <w:numPr>
                <w:ilvl w:val="-1"/>
                <w:numId w:val="0"/>
              </w:numPr>
              <w:tabs>
                <w:tab w:val="left" w:pos="2115"/>
              </w:tabs>
              <w:spacing w:line="360" w:lineRule="auto"/>
              <w:jc w:val="center"/>
              <w:rPr>
                <w:rFonts w:hint="default" w:cs="宋体"/>
                <w:b/>
                <w:bCs/>
                <w:i w:val="0"/>
                <w:iCs w:val="0"/>
                <w:caps w:val="0"/>
                <w:color w:val="000000"/>
                <w:spacing w:val="0"/>
                <w:sz w:val="24"/>
                <w:szCs w:val="24"/>
                <w:vertAlign w:val="baseline"/>
                <w:lang w:val="en-US" w:eastAsia="zh-CN"/>
              </w:rPr>
            </w:pPr>
            <w:r>
              <w:rPr>
                <w:rFonts w:hint="eastAsia" w:cs="宋体"/>
                <w:b/>
                <w:bCs/>
                <w:i w:val="0"/>
                <w:iCs w:val="0"/>
                <w:caps w:val="0"/>
                <w:color w:val="000000"/>
                <w:spacing w:val="0"/>
                <w:sz w:val="24"/>
                <w:szCs w:val="24"/>
                <w:vertAlign w:val="baseline"/>
                <w:lang w:val="en-US" w:eastAsia="zh-CN"/>
              </w:rPr>
              <w:t>服务期限</w:t>
            </w:r>
          </w:p>
        </w:tc>
        <w:tc>
          <w:tcPr>
            <w:tcW w:w="2880" w:type="dxa"/>
            <w:vAlign w:val="center"/>
          </w:tcPr>
          <w:p w14:paraId="7BB5801B">
            <w:pPr>
              <w:widowControl w:val="0"/>
              <w:numPr>
                <w:ilvl w:val="-1"/>
                <w:numId w:val="0"/>
              </w:numPr>
              <w:tabs>
                <w:tab w:val="left" w:pos="2115"/>
              </w:tabs>
              <w:spacing w:line="360" w:lineRule="auto"/>
              <w:jc w:val="center"/>
              <w:rPr>
                <w:rFonts w:hint="default" w:cs="宋体"/>
                <w:b/>
                <w:bCs/>
                <w:i w:val="0"/>
                <w:iCs w:val="0"/>
                <w:caps w:val="0"/>
                <w:color w:val="000000"/>
                <w:spacing w:val="0"/>
                <w:sz w:val="24"/>
                <w:szCs w:val="24"/>
                <w:vertAlign w:val="baseline"/>
                <w:lang w:val="en-US" w:eastAsia="zh-CN"/>
              </w:rPr>
            </w:pPr>
            <w:r>
              <w:rPr>
                <w:rFonts w:hint="eastAsia" w:cs="宋体"/>
                <w:b/>
                <w:bCs/>
                <w:i w:val="0"/>
                <w:iCs w:val="0"/>
                <w:caps w:val="0"/>
                <w:color w:val="000000"/>
                <w:spacing w:val="0"/>
                <w:sz w:val="24"/>
                <w:szCs w:val="24"/>
                <w:vertAlign w:val="baseline"/>
                <w:lang w:val="en-US" w:eastAsia="zh-CN"/>
              </w:rPr>
              <w:t>投标报价</w:t>
            </w:r>
          </w:p>
        </w:tc>
        <w:tc>
          <w:tcPr>
            <w:tcW w:w="1545" w:type="dxa"/>
            <w:vAlign w:val="center"/>
          </w:tcPr>
          <w:p w14:paraId="4F385053">
            <w:pPr>
              <w:widowControl w:val="0"/>
              <w:numPr>
                <w:ilvl w:val="-1"/>
                <w:numId w:val="0"/>
              </w:numPr>
              <w:tabs>
                <w:tab w:val="left" w:pos="2115"/>
              </w:tabs>
              <w:spacing w:line="360" w:lineRule="auto"/>
              <w:jc w:val="center"/>
              <w:rPr>
                <w:rFonts w:hint="default" w:cs="宋体"/>
                <w:b/>
                <w:bCs/>
                <w:i w:val="0"/>
                <w:iCs w:val="0"/>
                <w:caps w:val="0"/>
                <w:color w:val="000000"/>
                <w:spacing w:val="0"/>
                <w:sz w:val="24"/>
                <w:szCs w:val="24"/>
                <w:vertAlign w:val="baseline"/>
                <w:lang w:val="en-US" w:eastAsia="zh-CN"/>
              </w:rPr>
            </w:pPr>
            <w:r>
              <w:rPr>
                <w:rFonts w:hint="eastAsia" w:cs="宋体"/>
                <w:b/>
                <w:bCs/>
                <w:i w:val="0"/>
                <w:iCs w:val="0"/>
                <w:caps w:val="0"/>
                <w:color w:val="000000"/>
                <w:spacing w:val="0"/>
                <w:sz w:val="24"/>
                <w:szCs w:val="24"/>
                <w:vertAlign w:val="baseline"/>
                <w:lang w:val="en-US" w:eastAsia="zh-CN"/>
              </w:rPr>
              <w:t>备注</w:t>
            </w:r>
          </w:p>
        </w:tc>
      </w:tr>
      <w:tr w14:paraId="36EA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03" w:type="dxa"/>
            <w:vMerge w:val="restart"/>
            <w:vAlign w:val="center"/>
          </w:tcPr>
          <w:p w14:paraId="4EED1564">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1</w:t>
            </w:r>
          </w:p>
        </w:tc>
        <w:tc>
          <w:tcPr>
            <w:tcW w:w="2458" w:type="dxa"/>
            <w:vMerge w:val="restart"/>
            <w:vAlign w:val="center"/>
          </w:tcPr>
          <w:p w14:paraId="00D36193">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default" w:cs="宋体"/>
                <w:i w:val="0"/>
                <w:iCs w:val="0"/>
                <w:caps w:val="0"/>
                <w:color w:val="000000"/>
                <w:spacing w:val="0"/>
                <w:sz w:val="24"/>
                <w:szCs w:val="24"/>
                <w:vertAlign w:val="baseline"/>
                <w:lang w:val="en-US" w:eastAsia="zh-CN"/>
              </w:rPr>
              <w:t>重点区域污水管网健康抽查和应急服务</w:t>
            </w:r>
          </w:p>
        </w:tc>
        <w:tc>
          <w:tcPr>
            <w:tcW w:w="917" w:type="dxa"/>
            <w:vMerge w:val="restart"/>
            <w:vAlign w:val="center"/>
          </w:tcPr>
          <w:p w14:paraId="0A9D8F79">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2年（2026年、2027年）</w:t>
            </w:r>
          </w:p>
        </w:tc>
        <w:tc>
          <w:tcPr>
            <w:tcW w:w="2880" w:type="dxa"/>
            <w:vAlign w:val="center"/>
          </w:tcPr>
          <w:p w14:paraId="04CBB06C">
            <w:pPr>
              <w:pageBreakBefore w:val="0"/>
              <w:widowControl/>
              <w:tabs>
                <w:tab w:val="left" w:pos="0"/>
                <w:tab w:val="left" w:pos="210"/>
              </w:tabs>
              <w:kinsoku/>
              <w:wordWrap/>
              <w:overflowPunct/>
              <w:topLinePunct w:val="0"/>
              <w:autoSpaceDE/>
              <w:autoSpaceDN/>
              <w:bidi w:val="0"/>
              <w:adjustRightInd/>
              <w:snapToGrid/>
              <w:spacing w:beforeLines="0" w:afterLines="0" w:line="240" w:lineRule="auto"/>
              <w:ind w:firstLine="0" w:firstLineChars="0"/>
              <w:jc w:val="both"/>
              <w:textAlignment w:val="center"/>
              <w:rPr>
                <w:rFonts w:hint="default" w:ascii="宋体" w:hAnsi="Times New Roman" w:eastAsia="宋体" w:cs="Times New Roman"/>
                <w:color w:val="0000FF"/>
                <w:kern w:val="0"/>
                <w:sz w:val="21"/>
                <w:szCs w:val="21"/>
                <w:u w:val="single"/>
                <w:lang w:bidi="ar"/>
              </w:rPr>
            </w:pPr>
            <w:r>
              <w:rPr>
                <w:rFonts w:hint="default" w:ascii="宋体" w:hAnsi="Times New Roman" w:eastAsia="宋体" w:cs="Times New Roman"/>
                <w:color w:val="0000FF"/>
                <w:kern w:val="0"/>
                <w:sz w:val="21"/>
                <w:szCs w:val="21"/>
                <w:lang w:bidi="ar"/>
              </w:rPr>
              <w:t>需开展</w:t>
            </w:r>
            <w:r>
              <w:rPr>
                <w:rStyle w:val="844"/>
                <w:rFonts w:hint="default"/>
                <w:color w:val="0000FF"/>
                <w:sz w:val="21"/>
                <w:szCs w:val="21"/>
                <w:lang w:bidi="ar"/>
              </w:rPr>
              <w:t>CCTV</w:t>
            </w:r>
            <w:r>
              <w:rPr>
                <w:rFonts w:hint="default" w:ascii="宋体" w:hAnsi="Times New Roman" w:eastAsia="宋体" w:cs="Times New Roman"/>
                <w:color w:val="0000FF"/>
                <w:kern w:val="0"/>
                <w:sz w:val="21"/>
                <w:szCs w:val="21"/>
                <w:lang w:bidi="ar"/>
              </w:rPr>
              <w:t>及清淤</w:t>
            </w:r>
          </w:p>
          <w:p w14:paraId="5B72743C">
            <w:pPr>
              <w:pStyle w:val="2"/>
              <w:ind w:firstLine="0"/>
              <w:rPr>
                <w:rFonts w:hint="default" w:eastAsia="宋体" w:cs="Times New Roman"/>
                <w:i w:val="0"/>
                <w:iCs w:val="0"/>
                <w:caps w:val="0"/>
                <w:color w:val="0000FF"/>
                <w:spacing w:val="0"/>
                <w:sz w:val="24"/>
                <w:szCs w:val="20"/>
                <w:vertAlign w:val="baseline"/>
                <w:lang w:val="en-US" w:eastAsia="zh-CN"/>
              </w:rPr>
            </w:pPr>
            <w:r>
              <w:rPr>
                <w:rFonts w:hint="eastAsia" w:ascii="宋体" w:hAnsi="Times New Roman" w:eastAsia="宋体" w:cs="Times New Roman"/>
                <w:color w:val="0000FF"/>
                <w:kern w:val="0"/>
                <w:sz w:val="21"/>
                <w:szCs w:val="21"/>
                <w:u w:val="single"/>
                <w:lang w:val="en-US" w:eastAsia="zh-CN" w:bidi="ar"/>
              </w:rPr>
              <w:t xml:space="preserve">           </w:t>
            </w:r>
            <w:r>
              <w:rPr>
                <w:rFonts w:hint="eastAsia" w:ascii="宋体" w:hAnsi="Times New Roman" w:eastAsia="宋体" w:cs="Times New Roman"/>
                <w:color w:val="0000FF"/>
                <w:kern w:val="0"/>
                <w:sz w:val="21"/>
                <w:szCs w:val="21"/>
                <w:u w:val="none"/>
                <w:lang w:val="en-US" w:eastAsia="zh-CN" w:bidi="ar"/>
              </w:rPr>
              <w:t>元/公里</w:t>
            </w:r>
          </w:p>
        </w:tc>
        <w:tc>
          <w:tcPr>
            <w:tcW w:w="1545" w:type="dxa"/>
            <w:vMerge w:val="restart"/>
            <w:vAlign w:val="center"/>
          </w:tcPr>
          <w:p w14:paraId="5E6AEDB3">
            <w:pPr>
              <w:widowControl w:val="0"/>
              <w:numPr>
                <w:ilvl w:val="-1"/>
                <w:numId w:val="0"/>
              </w:numPr>
              <w:tabs>
                <w:tab w:val="left" w:pos="2115"/>
              </w:tabs>
              <w:spacing w:line="360" w:lineRule="auto"/>
              <w:jc w:val="left"/>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投标时填报综合单价，根据采购人需求进行抽查，费用按实结算。</w:t>
            </w:r>
          </w:p>
        </w:tc>
      </w:tr>
      <w:tr w14:paraId="3046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03" w:type="dxa"/>
            <w:vMerge w:val="continue"/>
            <w:vAlign w:val="center"/>
          </w:tcPr>
          <w:p w14:paraId="0A890257">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p>
        </w:tc>
        <w:tc>
          <w:tcPr>
            <w:tcW w:w="2458" w:type="dxa"/>
            <w:vMerge w:val="continue"/>
            <w:vAlign w:val="center"/>
          </w:tcPr>
          <w:p w14:paraId="59B40747">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p>
        </w:tc>
        <w:tc>
          <w:tcPr>
            <w:tcW w:w="917" w:type="dxa"/>
            <w:vMerge w:val="continue"/>
            <w:vAlign w:val="center"/>
          </w:tcPr>
          <w:p w14:paraId="544511C2">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p>
        </w:tc>
        <w:tc>
          <w:tcPr>
            <w:tcW w:w="2880" w:type="dxa"/>
            <w:vAlign w:val="center"/>
          </w:tcPr>
          <w:p w14:paraId="5F96D853">
            <w:pPr>
              <w:pageBreakBefore w:val="0"/>
              <w:widowControl/>
              <w:tabs>
                <w:tab w:val="left" w:pos="0"/>
                <w:tab w:val="left" w:pos="210"/>
              </w:tabs>
              <w:kinsoku/>
              <w:wordWrap/>
              <w:overflowPunct/>
              <w:topLinePunct w:val="0"/>
              <w:autoSpaceDE/>
              <w:autoSpaceDN/>
              <w:bidi w:val="0"/>
              <w:adjustRightInd/>
              <w:snapToGrid/>
              <w:spacing w:beforeLines="0" w:afterLines="0" w:line="240" w:lineRule="auto"/>
              <w:ind w:firstLine="0" w:firstLineChars="0"/>
              <w:jc w:val="both"/>
              <w:textAlignment w:val="center"/>
              <w:rPr>
                <w:rFonts w:hint="eastAsia" w:ascii="宋体" w:hAnsi="Times New Roman" w:eastAsia="宋体" w:cs="Times New Roman"/>
                <w:color w:val="0000FF"/>
                <w:kern w:val="0"/>
                <w:sz w:val="21"/>
                <w:szCs w:val="21"/>
                <w:u w:val="single"/>
                <w:lang w:val="en-US" w:eastAsia="zh-CN" w:bidi="ar"/>
              </w:rPr>
            </w:pPr>
            <w:r>
              <w:rPr>
                <w:rFonts w:hint="default" w:ascii="宋体" w:hAnsi="Times New Roman" w:eastAsia="宋体" w:cs="Times New Roman"/>
                <w:color w:val="0000FF"/>
                <w:kern w:val="0"/>
                <w:sz w:val="21"/>
                <w:szCs w:val="21"/>
                <w:lang w:bidi="ar"/>
              </w:rPr>
              <w:t>无需开展</w:t>
            </w:r>
            <w:r>
              <w:rPr>
                <w:rStyle w:val="844"/>
                <w:rFonts w:hint="default"/>
                <w:color w:val="0000FF"/>
                <w:sz w:val="21"/>
                <w:szCs w:val="21"/>
                <w:lang w:bidi="ar"/>
              </w:rPr>
              <w:t>CCTV</w:t>
            </w:r>
            <w:r>
              <w:rPr>
                <w:rFonts w:hint="default" w:ascii="宋体" w:hAnsi="Times New Roman" w:eastAsia="宋体" w:cs="Times New Roman"/>
                <w:color w:val="0000FF"/>
                <w:kern w:val="0"/>
                <w:sz w:val="21"/>
                <w:szCs w:val="21"/>
                <w:lang w:bidi="ar"/>
              </w:rPr>
              <w:t>及清淤</w:t>
            </w:r>
          </w:p>
          <w:p w14:paraId="60FFD885">
            <w:pPr>
              <w:pageBreakBefore w:val="0"/>
              <w:widowControl/>
              <w:tabs>
                <w:tab w:val="left" w:pos="0"/>
                <w:tab w:val="left" w:pos="210"/>
              </w:tabs>
              <w:kinsoku/>
              <w:wordWrap/>
              <w:overflowPunct/>
              <w:topLinePunct w:val="0"/>
              <w:autoSpaceDE/>
              <w:autoSpaceDN/>
              <w:bidi w:val="0"/>
              <w:adjustRightInd/>
              <w:snapToGrid/>
              <w:spacing w:beforeLines="0" w:afterLines="0" w:line="240" w:lineRule="auto"/>
              <w:ind w:firstLine="0" w:firstLineChars="0"/>
              <w:jc w:val="both"/>
              <w:textAlignment w:val="center"/>
              <w:rPr>
                <w:rFonts w:hint="eastAsia" w:cs="宋体"/>
                <w:i w:val="0"/>
                <w:iCs w:val="0"/>
                <w:caps w:val="0"/>
                <w:color w:val="0000FF"/>
                <w:spacing w:val="0"/>
                <w:sz w:val="24"/>
                <w:szCs w:val="24"/>
                <w:vertAlign w:val="baseline"/>
                <w:lang w:val="en-US" w:eastAsia="zh-CN"/>
              </w:rPr>
            </w:pPr>
            <w:r>
              <w:rPr>
                <w:rFonts w:hint="eastAsia" w:ascii="宋体" w:hAnsi="Times New Roman" w:eastAsia="宋体" w:cs="Times New Roman"/>
                <w:color w:val="0000FF"/>
                <w:kern w:val="0"/>
                <w:sz w:val="21"/>
                <w:szCs w:val="21"/>
                <w:u w:val="single"/>
                <w:lang w:val="en-US" w:eastAsia="zh-CN" w:bidi="ar"/>
              </w:rPr>
              <w:t xml:space="preserve">          </w:t>
            </w:r>
            <w:r>
              <w:rPr>
                <w:rFonts w:hint="eastAsia" w:ascii="宋体" w:hAnsi="Times New Roman" w:eastAsia="宋体" w:cs="Times New Roman"/>
                <w:color w:val="0000FF"/>
                <w:kern w:val="0"/>
                <w:sz w:val="21"/>
                <w:szCs w:val="21"/>
                <w:u w:val="none"/>
                <w:lang w:val="en-US" w:eastAsia="zh-CN" w:bidi="ar"/>
              </w:rPr>
              <w:t>元/公里</w:t>
            </w:r>
          </w:p>
        </w:tc>
        <w:tc>
          <w:tcPr>
            <w:tcW w:w="1545" w:type="dxa"/>
            <w:vMerge w:val="continue"/>
            <w:vAlign w:val="center"/>
          </w:tcPr>
          <w:p w14:paraId="6085D12D">
            <w:pPr>
              <w:widowControl w:val="0"/>
              <w:numPr>
                <w:ilvl w:val="-1"/>
                <w:numId w:val="0"/>
              </w:numPr>
              <w:tabs>
                <w:tab w:val="left" w:pos="2115"/>
              </w:tabs>
              <w:spacing w:line="360" w:lineRule="auto"/>
              <w:jc w:val="left"/>
              <w:rPr>
                <w:rFonts w:hint="eastAsia" w:cs="宋体"/>
                <w:i w:val="0"/>
                <w:iCs w:val="0"/>
                <w:caps w:val="0"/>
                <w:color w:val="000000"/>
                <w:spacing w:val="0"/>
                <w:sz w:val="24"/>
                <w:szCs w:val="24"/>
                <w:vertAlign w:val="baseline"/>
                <w:lang w:val="en-US" w:eastAsia="zh-CN"/>
              </w:rPr>
            </w:pPr>
          </w:p>
        </w:tc>
      </w:tr>
      <w:tr w14:paraId="5CF2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078" w:type="dxa"/>
            <w:gridSpan w:val="3"/>
            <w:vAlign w:val="center"/>
          </w:tcPr>
          <w:p w14:paraId="51FE6132">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单价合计</w:t>
            </w:r>
          </w:p>
        </w:tc>
        <w:tc>
          <w:tcPr>
            <w:tcW w:w="2880" w:type="dxa"/>
            <w:vAlign w:val="center"/>
          </w:tcPr>
          <w:p w14:paraId="58597C01">
            <w:pPr>
              <w:pageBreakBefore w:val="0"/>
              <w:widowControl/>
              <w:tabs>
                <w:tab w:val="left" w:pos="0"/>
                <w:tab w:val="left" w:pos="210"/>
              </w:tabs>
              <w:kinsoku/>
              <w:wordWrap/>
              <w:overflowPunct/>
              <w:topLinePunct w:val="0"/>
              <w:autoSpaceDE/>
              <w:autoSpaceDN/>
              <w:bidi w:val="0"/>
              <w:adjustRightInd/>
              <w:snapToGrid/>
              <w:spacing w:beforeLines="0" w:afterLines="0" w:line="240" w:lineRule="auto"/>
              <w:ind w:firstLine="0" w:firstLineChars="0"/>
              <w:jc w:val="both"/>
              <w:textAlignment w:val="center"/>
              <w:rPr>
                <w:rFonts w:hint="eastAsia" w:ascii="宋体" w:hAnsi="Times New Roman" w:eastAsia="宋体" w:cs="Times New Roman"/>
                <w:color w:val="0000FF"/>
                <w:kern w:val="0"/>
                <w:sz w:val="21"/>
                <w:szCs w:val="21"/>
                <w:u w:val="single"/>
                <w:lang w:val="en-US" w:eastAsia="zh-CN" w:bidi="ar"/>
              </w:rPr>
            </w:pPr>
            <w:r>
              <w:rPr>
                <w:rFonts w:hint="eastAsia" w:ascii="宋体" w:hAnsi="Times New Roman" w:eastAsia="宋体" w:cs="Times New Roman"/>
                <w:color w:val="0000FF"/>
                <w:kern w:val="0"/>
                <w:sz w:val="21"/>
                <w:szCs w:val="21"/>
                <w:u w:val="single"/>
                <w:lang w:val="en-US" w:eastAsia="zh-CN" w:bidi="ar"/>
              </w:rPr>
              <w:t xml:space="preserve">         </w:t>
            </w:r>
            <w:r>
              <w:rPr>
                <w:rFonts w:hint="eastAsia" w:ascii="宋体" w:hAnsi="Times New Roman" w:eastAsia="宋体" w:cs="Times New Roman"/>
                <w:color w:val="0000FF"/>
                <w:kern w:val="0"/>
                <w:sz w:val="21"/>
                <w:szCs w:val="21"/>
                <w:u w:val="none"/>
                <w:lang w:val="en-US" w:eastAsia="zh-CN" w:bidi="ar"/>
              </w:rPr>
              <w:t>元/公里</w:t>
            </w:r>
          </w:p>
        </w:tc>
        <w:tc>
          <w:tcPr>
            <w:tcW w:w="1545" w:type="dxa"/>
            <w:vAlign w:val="center"/>
          </w:tcPr>
          <w:p w14:paraId="5FEF789B">
            <w:pPr>
              <w:widowControl w:val="0"/>
              <w:numPr>
                <w:ilvl w:val="-1"/>
                <w:numId w:val="0"/>
              </w:numPr>
              <w:tabs>
                <w:tab w:val="left" w:pos="2115"/>
              </w:tabs>
              <w:spacing w:line="360" w:lineRule="auto"/>
              <w:jc w:val="left"/>
              <w:rPr>
                <w:rFonts w:hint="eastAsia" w:cs="宋体"/>
                <w:i w:val="0"/>
                <w:iCs w:val="0"/>
                <w:caps w:val="0"/>
                <w:color w:val="000000"/>
                <w:spacing w:val="0"/>
                <w:sz w:val="24"/>
                <w:szCs w:val="24"/>
                <w:vertAlign w:val="baseline"/>
                <w:lang w:val="en-US" w:eastAsia="zh-CN"/>
              </w:rPr>
            </w:pPr>
          </w:p>
        </w:tc>
      </w:tr>
      <w:tr w14:paraId="7DDD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658A3CE">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2</w:t>
            </w:r>
          </w:p>
        </w:tc>
        <w:tc>
          <w:tcPr>
            <w:tcW w:w="2458" w:type="dxa"/>
            <w:vAlign w:val="center"/>
          </w:tcPr>
          <w:p w14:paraId="63FBD8C4">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default" w:cs="宋体"/>
                <w:i w:val="0"/>
                <w:iCs w:val="0"/>
                <w:caps w:val="0"/>
                <w:color w:val="000000"/>
                <w:spacing w:val="0"/>
                <w:sz w:val="24"/>
                <w:szCs w:val="24"/>
                <w:vertAlign w:val="baseline"/>
                <w:lang w:val="en-US" w:eastAsia="zh-CN"/>
              </w:rPr>
              <w:t>气溶胶（颗粒物）激光雷达感知系统服务</w:t>
            </w:r>
          </w:p>
        </w:tc>
        <w:tc>
          <w:tcPr>
            <w:tcW w:w="917" w:type="dxa"/>
            <w:vAlign w:val="center"/>
          </w:tcPr>
          <w:p w14:paraId="7AD5BF98">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3年</w:t>
            </w:r>
          </w:p>
        </w:tc>
        <w:tc>
          <w:tcPr>
            <w:tcW w:w="2880" w:type="dxa"/>
            <w:vAlign w:val="center"/>
          </w:tcPr>
          <w:p w14:paraId="54041600">
            <w:pPr>
              <w:widowControl w:val="0"/>
              <w:numPr>
                <w:ilvl w:val="-1"/>
                <w:numId w:val="0"/>
              </w:numPr>
              <w:tabs>
                <w:tab w:val="left" w:pos="2115"/>
              </w:tabs>
              <w:spacing w:line="360" w:lineRule="auto"/>
              <w:jc w:val="center"/>
              <w:rPr>
                <w:rFonts w:hint="eastAsia" w:cs="宋体"/>
                <w:i w:val="0"/>
                <w:iCs w:val="0"/>
                <w:caps w:val="0"/>
                <w:color w:val="0000FF"/>
                <w:spacing w:val="0"/>
                <w:sz w:val="24"/>
                <w:szCs w:val="24"/>
                <w:vertAlign w:val="baseline"/>
                <w:lang w:val="en-US" w:eastAsia="zh-CN"/>
              </w:rPr>
            </w:pPr>
          </w:p>
        </w:tc>
        <w:tc>
          <w:tcPr>
            <w:tcW w:w="1545" w:type="dxa"/>
            <w:vMerge w:val="restart"/>
            <w:vAlign w:val="center"/>
          </w:tcPr>
          <w:p w14:paraId="3495AAB2">
            <w:pPr>
              <w:widowControl w:val="0"/>
              <w:numPr>
                <w:ilvl w:val="-1"/>
                <w:numId w:val="0"/>
              </w:numPr>
              <w:tabs>
                <w:tab w:val="left" w:pos="2115"/>
              </w:tabs>
              <w:spacing w:line="360" w:lineRule="auto"/>
              <w:jc w:val="left"/>
              <w:rPr>
                <w:rFonts w:hint="eastAsia"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根据采购需求提供技术服务，总价包干。</w:t>
            </w:r>
          </w:p>
          <w:p w14:paraId="4027C479">
            <w:pPr>
              <w:widowControl w:val="0"/>
              <w:numPr>
                <w:ilvl w:val="-1"/>
                <w:numId w:val="0"/>
              </w:numPr>
              <w:tabs>
                <w:tab w:val="left" w:pos="2115"/>
              </w:tabs>
              <w:spacing w:line="360" w:lineRule="auto"/>
              <w:jc w:val="left"/>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下</w:t>
            </w:r>
            <w:r>
              <w:rPr>
                <w:rFonts w:hint="eastAsia" w:ascii="宋体" w:hAnsi="宋体" w:eastAsia="宋体" w:cs="宋体"/>
                <w:color w:val="auto"/>
                <w:sz w:val="24"/>
                <w:szCs w:val="22"/>
                <w:highlight w:val="none"/>
                <w:lang w:val="en-US" w:eastAsia="zh-CN"/>
              </w:rPr>
              <w:t>附各</w:t>
            </w:r>
            <w:r>
              <w:rPr>
                <w:rFonts w:hint="eastAsia" w:cs="宋体"/>
                <w:color w:val="auto"/>
                <w:sz w:val="24"/>
                <w:szCs w:val="22"/>
                <w:highlight w:val="none"/>
                <w:lang w:val="en-US" w:eastAsia="zh-CN"/>
              </w:rPr>
              <w:t>分项</w:t>
            </w:r>
            <w:r>
              <w:rPr>
                <w:rFonts w:hint="eastAsia" w:ascii="宋体" w:hAnsi="宋体" w:eastAsia="宋体" w:cs="宋体"/>
                <w:color w:val="auto"/>
                <w:sz w:val="24"/>
                <w:szCs w:val="22"/>
                <w:highlight w:val="none"/>
                <w:lang w:val="en-US" w:eastAsia="zh-CN"/>
              </w:rPr>
              <w:t>报价明细清单。</w:t>
            </w:r>
          </w:p>
        </w:tc>
      </w:tr>
      <w:tr w14:paraId="2CE5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2DB840B">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3</w:t>
            </w:r>
          </w:p>
        </w:tc>
        <w:tc>
          <w:tcPr>
            <w:tcW w:w="2458" w:type="dxa"/>
            <w:vAlign w:val="center"/>
          </w:tcPr>
          <w:p w14:paraId="234203C3">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default" w:cs="宋体"/>
                <w:i w:val="0"/>
                <w:iCs w:val="0"/>
                <w:caps w:val="0"/>
                <w:color w:val="000000"/>
                <w:spacing w:val="0"/>
                <w:sz w:val="24"/>
                <w:szCs w:val="24"/>
                <w:vertAlign w:val="baseline"/>
                <w:lang w:val="en-US" w:eastAsia="zh-CN"/>
              </w:rPr>
              <w:t>空气质量走航监测服务</w:t>
            </w:r>
          </w:p>
        </w:tc>
        <w:tc>
          <w:tcPr>
            <w:tcW w:w="917" w:type="dxa"/>
            <w:vAlign w:val="center"/>
          </w:tcPr>
          <w:p w14:paraId="393C2928">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1年</w:t>
            </w:r>
          </w:p>
        </w:tc>
        <w:tc>
          <w:tcPr>
            <w:tcW w:w="2880" w:type="dxa"/>
            <w:vAlign w:val="center"/>
          </w:tcPr>
          <w:p w14:paraId="31AB0376">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p>
        </w:tc>
        <w:tc>
          <w:tcPr>
            <w:tcW w:w="1545" w:type="dxa"/>
            <w:vMerge w:val="continue"/>
            <w:vAlign w:val="center"/>
          </w:tcPr>
          <w:p w14:paraId="1CD846A0">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p>
        </w:tc>
      </w:tr>
      <w:tr w14:paraId="0ACE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0335653">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4</w:t>
            </w:r>
          </w:p>
        </w:tc>
        <w:tc>
          <w:tcPr>
            <w:tcW w:w="2458" w:type="dxa"/>
            <w:vAlign w:val="center"/>
          </w:tcPr>
          <w:p w14:paraId="4E6A5585">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default" w:cs="宋体"/>
                <w:i w:val="0"/>
                <w:iCs w:val="0"/>
                <w:caps w:val="0"/>
                <w:color w:val="000000"/>
                <w:spacing w:val="0"/>
                <w:sz w:val="24"/>
                <w:szCs w:val="24"/>
                <w:vertAlign w:val="baseline"/>
                <w:lang w:val="en-US" w:eastAsia="zh-CN"/>
              </w:rPr>
              <w:t>VOC气体无人机走航监测服务</w:t>
            </w:r>
          </w:p>
        </w:tc>
        <w:tc>
          <w:tcPr>
            <w:tcW w:w="917" w:type="dxa"/>
            <w:vAlign w:val="center"/>
          </w:tcPr>
          <w:p w14:paraId="02244392">
            <w:pPr>
              <w:widowControl w:val="0"/>
              <w:numPr>
                <w:ilvl w:val="-1"/>
                <w:numId w:val="0"/>
              </w:numPr>
              <w:tabs>
                <w:tab w:val="left" w:pos="2115"/>
              </w:tabs>
              <w:spacing w:line="360" w:lineRule="auto"/>
              <w:jc w:val="center"/>
              <w:rPr>
                <w:rFonts w:hint="default" w:cs="宋体"/>
                <w:i w:val="0"/>
                <w:iCs w:val="0"/>
                <w:caps w:val="0"/>
                <w:color w:val="000000"/>
                <w:spacing w:val="0"/>
                <w:sz w:val="24"/>
                <w:szCs w:val="24"/>
                <w:vertAlign w:val="baseline"/>
                <w:lang w:val="en-US" w:eastAsia="zh-CN"/>
              </w:rPr>
            </w:pPr>
            <w:r>
              <w:rPr>
                <w:rFonts w:hint="eastAsia" w:cs="宋体"/>
                <w:i w:val="0"/>
                <w:iCs w:val="0"/>
                <w:caps w:val="0"/>
                <w:color w:val="000000"/>
                <w:spacing w:val="0"/>
                <w:sz w:val="24"/>
                <w:szCs w:val="24"/>
                <w:vertAlign w:val="baseline"/>
                <w:lang w:val="en-US" w:eastAsia="zh-CN"/>
              </w:rPr>
              <w:t>2年</w:t>
            </w:r>
          </w:p>
        </w:tc>
        <w:tc>
          <w:tcPr>
            <w:tcW w:w="2880" w:type="dxa"/>
            <w:vAlign w:val="center"/>
          </w:tcPr>
          <w:p w14:paraId="2EDB9672">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p>
        </w:tc>
        <w:tc>
          <w:tcPr>
            <w:tcW w:w="1545" w:type="dxa"/>
            <w:vMerge w:val="continue"/>
            <w:vAlign w:val="center"/>
          </w:tcPr>
          <w:p w14:paraId="00D951DC">
            <w:pPr>
              <w:widowControl w:val="0"/>
              <w:numPr>
                <w:ilvl w:val="-1"/>
                <w:numId w:val="0"/>
              </w:numPr>
              <w:tabs>
                <w:tab w:val="left" w:pos="2115"/>
              </w:tabs>
              <w:spacing w:line="360" w:lineRule="auto"/>
              <w:jc w:val="center"/>
              <w:rPr>
                <w:rFonts w:hint="eastAsia" w:cs="宋体"/>
                <w:i w:val="0"/>
                <w:iCs w:val="0"/>
                <w:caps w:val="0"/>
                <w:color w:val="000000"/>
                <w:spacing w:val="0"/>
                <w:sz w:val="24"/>
                <w:szCs w:val="24"/>
                <w:vertAlign w:val="baseline"/>
                <w:lang w:val="en-US" w:eastAsia="zh-CN"/>
              </w:rPr>
            </w:pPr>
          </w:p>
        </w:tc>
      </w:tr>
    </w:tbl>
    <w:p w14:paraId="4022FB7E">
      <w:pPr>
        <w:pStyle w:val="6"/>
        <w:ind w:left="0" w:leftChars="0"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cs="宋体"/>
          <w:kern w:val="0"/>
          <w:sz w:val="24"/>
          <w:lang w:val="zh-CN"/>
        </w:rPr>
        <w:t>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lang w:val="zh-CN"/>
        </w:rPr>
        <w:t>采购内容未包含在《开标一览表（报价表）》名称栏中，投标人不能作出合理解释的，视为投标文件含有采购人不能接受的附加条件的，投标无效。</w:t>
      </w:r>
    </w:p>
    <w:p w14:paraId="604CF36E">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、特别提示：采购机构将对项目名称和项目编号，中标供应商名称、地址和中标金额，主要中标标的的名称、数量、单价、服务要求等予以公示。</w:t>
      </w:r>
    </w:p>
    <w:p w14:paraId="3FC350BE">
      <w:pPr>
        <w:autoSpaceDE w:val="0"/>
        <w:autoSpaceDN w:val="0"/>
        <w:spacing w:line="360" w:lineRule="auto"/>
        <w:ind w:left="0" w:leftChars="0" w:right="1120" w:firstLine="0" w:firstLineChars="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7B89F84C">
      <w:p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4F09ECC7">
      <w:pP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br w:type="page"/>
      </w:r>
    </w:p>
    <w:p w14:paraId="2721DED9">
      <w:pPr>
        <w:rPr>
          <w:rFonts w:hint="default"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报价各</w:t>
      </w:r>
      <w:r>
        <w:rPr>
          <w:rFonts w:hint="eastAsia" w:cs="宋体"/>
          <w:color w:val="auto"/>
          <w:sz w:val="24"/>
          <w:szCs w:val="22"/>
          <w:highlight w:val="none"/>
          <w:lang w:val="en-US" w:eastAsia="zh-CN"/>
        </w:rPr>
        <w:t>分项</w:t>
      </w:r>
      <w:r>
        <w:rPr>
          <w:rFonts w:hint="eastAsia" w:ascii="宋体" w:hAnsi="宋体" w:eastAsia="宋体" w:cs="宋体"/>
          <w:color w:val="auto"/>
          <w:sz w:val="24"/>
          <w:szCs w:val="22"/>
          <w:highlight w:val="none"/>
          <w:lang w:val="en-US" w:eastAsia="zh-CN"/>
        </w:rPr>
        <w:t>报价明细清单</w:t>
      </w:r>
      <w:r>
        <w:rPr>
          <w:rFonts w:hint="eastAsia" w:cs="宋体"/>
          <w:color w:val="auto"/>
          <w:sz w:val="24"/>
          <w:szCs w:val="22"/>
          <w:highlight w:val="none"/>
          <w:lang w:val="en-US" w:eastAsia="zh-CN"/>
        </w:rPr>
        <w:t xml:space="preserve">； </w:t>
      </w:r>
    </w:p>
    <w:p w14:paraId="5B376863">
      <w:pPr>
        <w:rPr>
          <w:rFonts w:hint="default" w:ascii="宋体" w:hAnsi="宋体" w:eastAsia="宋体" w:cs="宋体"/>
          <w:b/>
          <w:bCs/>
          <w:color w:val="auto"/>
          <w:sz w:val="28"/>
          <w:szCs w:val="28"/>
          <w:highlight w:val="yellow"/>
          <w:lang w:val="en-US" w:eastAsia="zh-CN"/>
        </w:rPr>
      </w:pPr>
      <w:r>
        <w:rPr>
          <w:rFonts w:hint="eastAsia" w:cs="宋体"/>
          <w:color w:val="auto"/>
          <w:sz w:val="24"/>
          <w:szCs w:val="22"/>
          <w:highlight w:val="none"/>
          <w:lang w:val="en-US" w:eastAsia="zh-CN"/>
        </w:rPr>
        <w:t xml:space="preserve">                       </w:t>
      </w:r>
      <w:r>
        <w:rPr>
          <w:rFonts w:hint="eastAsia" w:cs="宋体"/>
          <w:color w:val="auto"/>
          <w:sz w:val="24"/>
          <w:szCs w:val="22"/>
          <w:highlight w:val="yellow"/>
          <w:lang w:val="en-US" w:eastAsia="zh-CN"/>
        </w:rPr>
        <w:t xml:space="preserve">     </w:t>
      </w:r>
      <w:r>
        <w:rPr>
          <w:rFonts w:hint="eastAsia" w:cs="宋体"/>
          <w:b/>
          <w:bCs/>
          <w:color w:val="auto"/>
          <w:sz w:val="28"/>
          <w:szCs w:val="28"/>
          <w:highlight w:val="yellow"/>
          <w:lang w:val="en-US" w:eastAsia="zh-CN"/>
        </w:rPr>
        <w:t xml:space="preserve">  1.1 分项报价明细表</w:t>
      </w:r>
    </w:p>
    <w:p w14:paraId="4E2830A0">
      <w:pPr>
        <w:pStyle w:val="90"/>
        <w:rPr>
          <w:rFonts w:hint="eastAsia" w:ascii="宋体" w:hAnsi="宋体" w:eastAsia="宋体" w:cs="宋体"/>
          <w:color w:val="auto"/>
          <w:highlight w:val="yellow"/>
          <w:lang w:val="en-US"/>
        </w:rPr>
      </w:pPr>
      <w:r>
        <w:rPr>
          <w:rFonts w:hint="eastAsia" w:ascii="宋体" w:hAnsi="宋体" w:eastAsia="宋体" w:cs="宋体"/>
          <w:color w:val="auto"/>
          <w:highlight w:val="yellow"/>
          <w:lang w:val="en-US" w:eastAsia="zh-CN"/>
        </w:rPr>
        <w:t>项目名称：                                      项目编号：</w:t>
      </w:r>
      <w:r>
        <w:rPr>
          <w:rFonts w:hint="eastAsia" w:ascii="宋体" w:hAnsi="宋体" w:eastAsia="宋体" w:cs="宋体"/>
          <w:color w:val="auto"/>
          <w:highlight w:val="yellow"/>
          <w:lang w:val="en-US"/>
        </w:rPr>
        <w:t xml:space="preserve">                  </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1157"/>
        <w:gridCol w:w="1487"/>
      </w:tblGrid>
      <w:tr w14:paraId="6C4B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14:paraId="45AB471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969" w:type="dxa"/>
            <w:vAlign w:val="center"/>
          </w:tcPr>
          <w:p w14:paraId="6EC735B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名称</w:t>
            </w:r>
          </w:p>
        </w:tc>
        <w:tc>
          <w:tcPr>
            <w:tcW w:w="2171" w:type="dxa"/>
            <w:vAlign w:val="top"/>
          </w:tcPr>
          <w:p w14:paraId="6513E3FF">
            <w:pPr>
              <w:spacing w:line="360" w:lineRule="auto"/>
              <w:jc w:val="center"/>
              <w:rPr>
                <w:rFonts w:hint="eastAsia" w:ascii="宋体" w:hAnsi="宋体" w:eastAsia="宋体" w:cs="宋体"/>
                <w:b/>
                <w:sz w:val="24"/>
                <w:szCs w:val="24"/>
                <w:highlight w:val="none"/>
              </w:rPr>
            </w:pPr>
          </w:p>
          <w:p w14:paraId="7B5CEE9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具体服务</w:t>
            </w:r>
          </w:p>
        </w:tc>
        <w:tc>
          <w:tcPr>
            <w:tcW w:w="904" w:type="dxa"/>
            <w:vAlign w:val="center"/>
          </w:tcPr>
          <w:p w14:paraId="5D27D92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930" w:type="dxa"/>
            <w:vAlign w:val="center"/>
          </w:tcPr>
          <w:p w14:paraId="0D62E398">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单价</w:t>
            </w:r>
          </w:p>
        </w:tc>
        <w:tc>
          <w:tcPr>
            <w:tcW w:w="1157" w:type="dxa"/>
            <w:vAlign w:val="center"/>
          </w:tcPr>
          <w:p w14:paraId="528095C0">
            <w:pPr>
              <w:spacing w:line="360" w:lineRule="auto"/>
              <w:jc w:val="center"/>
              <w:rPr>
                <w:rFonts w:hint="default" w:ascii="宋体" w:hAnsi="宋体" w:eastAsia="宋体" w:cs="宋体"/>
                <w:b/>
                <w:sz w:val="24"/>
                <w:szCs w:val="24"/>
                <w:highlight w:val="none"/>
                <w:lang w:val="en-US"/>
              </w:rPr>
            </w:pPr>
            <w:r>
              <w:rPr>
                <w:rFonts w:hint="eastAsia" w:cs="宋体"/>
                <w:b/>
                <w:sz w:val="24"/>
                <w:szCs w:val="24"/>
                <w:highlight w:val="none"/>
                <w:lang w:val="en-US" w:eastAsia="zh-CN"/>
              </w:rPr>
              <w:t>小计（元）</w:t>
            </w:r>
          </w:p>
        </w:tc>
        <w:tc>
          <w:tcPr>
            <w:tcW w:w="1487" w:type="dxa"/>
            <w:vAlign w:val="center"/>
          </w:tcPr>
          <w:p w14:paraId="5DBA83E2">
            <w:pPr>
              <w:spacing w:line="360" w:lineRule="auto"/>
              <w:jc w:val="center"/>
              <w:rPr>
                <w:rFonts w:hint="eastAsia" w:ascii="宋体" w:hAnsi="宋体" w:eastAsia="宋体" w:cs="宋体"/>
                <w:b/>
                <w:sz w:val="24"/>
                <w:szCs w:val="24"/>
                <w:highlight w:val="none"/>
              </w:rPr>
            </w:pPr>
          </w:p>
          <w:p w14:paraId="1533846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服务要求</w:t>
            </w:r>
          </w:p>
          <w:p w14:paraId="15D095E9">
            <w:pPr>
              <w:spacing w:line="360" w:lineRule="auto"/>
              <w:jc w:val="center"/>
              <w:rPr>
                <w:rFonts w:hint="eastAsia" w:ascii="宋体" w:hAnsi="宋体" w:eastAsia="宋体" w:cs="宋体"/>
                <w:b/>
                <w:sz w:val="24"/>
                <w:szCs w:val="24"/>
                <w:highlight w:val="none"/>
              </w:rPr>
            </w:pPr>
          </w:p>
        </w:tc>
      </w:tr>
      <w:tr w14:paraId="55D2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06617702">
            <w:pPr>
              <w:jc w:val="center"/>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1</w:t>
            </w:r>
          </w:p>
        </w:tc>
        <w:tc>
          <w:tcPr>
            <w:tcW w:w="1969" w:type="dxa"/>
            <w:vAlign w:val="center"/>
          </w:tcPr>
          <w:p w14:paraId="226B4D89">
            <w:pPr>
              <w:snapToGrid w:val="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气溶胶（颗粒物）激光雷达感知系统服务</w:t>
            </w:r>
          </w:p>
        </w:tc>
        <w:tc>
          <w:tcPr>
            <w:tcW w:w="2171" w:type="dxa"/>
            <w:vAlign w:val="center"/>
          </w:tcPr>
          <w:p w14:paraId="6E18B072">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1DAAFD9A">
            <w:pPr>
              <w:snapToGrid w:val="0"/>
              <w:jc w:val="center"/>
              <w:rPr>
                <w:rFonts w:hint="eastAsia" w:ascii="宋体" w:hAnsi="宋体" w:eastAsia="宋体" w:cs="宋体"/>
                <w:sz w:val="24"/>
                <w:szCs w:val="24"/>
                <w:highlight w:val="none"/>
              </w:rPr>
            </w:pPr>
          </w:p>
        </w:tc>
        <w:tc>
          <w:tcPr>
            <w:tcW w:w="930" w:type="dxa"/>
            <w:vAlign w:val="center"/>
          </w:tcPr>
          <w:p w14:paraId="4D399258">
            <w:pPr>
              <w:jc w:val="center"/>
              <w:rPr>
                <w:rFonts w:hint="eastAsia" w:ascii="宋体" w:hAnsi="宋体" w:eastAsia="宋体" w:cs="宋体"/>
                <w:sz w:val="24"/>
                <w:szCs w:val="24"/>
                <w:highlight w:val="none"/>
                <w:lang w:val="en-US" w:eastAsia="zh-CN"/>
              </w:rPr>
            </w:pPr>
          </w:p>
        </w:tc>
        <w:tc>
          <w:tcPr>
            <w:tcW w:w="1157" w:type="dxa"/>
            <w:vAlign w:val="center"/>
          </w:tcPr>
          <w:p w14:paraId="4EB63E19">
            <w:pPr>
              <w:jc w:val="center"/>
              <w:rPr>
                <w:rFonts w:hint="eastAsia" w:ascii="宋体" w:hAnsi="宋体" w:eastAsia="宋体" w:cs="宋体"/>
                <w:sz w:val="24"/>
                <w:szCs w:val="24"/>
                <w:highlight w:val="none"/>
                <w:lang w:val="en-US" w:eastAsia="zh-CN"/>
              </w:rPr>
            </w:pPr>
          </w:p>
        </w:tc>
        <w:tc>
          <w:tcPr>
            <w:tcW w:w="1487" w:type="dxa"/>
            <w:vAlign w:val="center"/>
          </w:tcPr>
          <w:p w14:paraId="076D42EC">
            <w:pPr>
              <w:jc w:val="center"/>
              <w:rPr>
                <w:rFonts w:hint="eastAsia" w:ascii="宋体" w:hAnsi="宋体" w:eastAsia="宋体" w:cs="宋体"/>
                <w:sz w:val="24"/>
                <w:szCs w:val="24"/>
                <w:highlight w:val="none"/>
              </w:rPr>
            </w:pPr>
          </w:p>
        </w:tc>
      </w:tr>
      <w:tr w14:paraId="06AC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08FCF2FC">
            <w:pPr>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1.1</w:t>
            </w:r>
          </w:p>
        </w:tc>
        <w:tc>
          <w:tcPr>
            <w:tcW w:w="1969" w:type="dxa"/>
            <w:vAlign w:val="center"/>
          </w:tcPr>
          <w:p w14:paraId="00FF7C3A">
            <w:pPr>
              <w:snapToGrid w:val="0"/>
              <w:jc w:val="center"/>
              <w:rPr>
                <w:rFonts w:hint="eastAsia" w:ascii="宋体" w:hAnsi="宋体" w:eastAsia="宋体" w:cs="宋体"/>
                <w:sz w:val="24"/>
                <w:szCs w:val="24"/>
                <w:highlight w:val="none"/>
              </w:rPr>
            </w:pPr>
            <w:r>
              <w:rPr>
                <w:rFonts w:hint="eastAsia" w:cs="宋体"/>
                <w:sz w:val="24"/>
                <w:szCs w:val="24"/>
                <w:highlight w:val="none"/>
                <w:lang w:val="en-US" w:eastAsia="zh-CN"/>
              </w:rPr>
              <w:t>......</w:t>
            </w:r>
          </w:p>
        </w:tc>
        <w:tc>
          <w:tcPr>
            <w:tcW w:w="2171" w:type="dxa"/>
            <w:vAlign w:val="center"/>
          </w:tcPr>
          <w:p w14:paraId="0B946B4E">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33C59CD4">
            <w:pPr>
              <w:snapToGrid w:val="0"/>
              <w:jc w:val="center"/>
              <w:rPr>
                <w:rFonts w:hint="eastAsia" w:ascii="宋体" w:hAnsi="宋体" w:eastAsia="宋体" w:cs="宋体"/>
                <w:sz w:val="24"/>
                <w:szCs w:val="24"/>
                <w:highlight w:val="none"/>
              </w:rPr>
            </w:pPr>
          </w:p>
        </w:tc>
        <w:tc>
          <w:tcPr>
            <w:tcW w:w="930" w:type="dxa"/>
            <w:vAlign w:val="center"/>
          </w:tcPr>
          <w:p w14:paraId="04B6EC84">
            <w:pPr>
              <w:jc w:val="center"/>
              <w:rPr>
                <w:rFonts w:hint="eastAsia" w:ascii="宋体" w:hAnsi="宋体" w:eastAsia="宋体" w:cs="宋体"/>
                <w:sz w:val="24"/>
                <w:szCs w:val="24"/>
                <w:highlight w:val="none"/>
              </w:rPr>
            </w:pPr>
          </w:p>
        </w:tc>
        <w:tc>
          <w:tcPr>
            <w:tcW w:w="1157" w:type="dxa"/>
            <w:vAlign w:val="center"/>
          </w:tcPr>
          <w:p w14:paraId="1EDC2E91">
            <w:pPr>
              <w:jc w:val="center"/>
              <w:rPr>
                <w:rFonts w:hint="eastAsia" w:ascii="宋体" w:hAnsi="宋体" w:eastAsia="宋体" w:cs="宋体"/>
                <w:sz w:val="24"/>
                <w:szCs w:val="24"/>
                <w:highlight w:val="none"/>
              </w:rPr>
            </w:pPr>
          </w:p>
        </w:tc>
        <w:tc>
          <w:tcPr>
            <w:tcW w:w="1487" w:type="dxa"/>
            <w:vAlign w:val="center"/>
          </w:tcPr>
          <w:p w14:paraId="5B3F1F44">
            <w:pPr>
              <w:jc w:val="center"/>
              <w:rPr>
                <w:rFonts w:hint="eastAsia" w:ascii="宋体" w:hAnsi="宋体" w:eastAsia="宋体" w:cs="宋体"/>
                <w:sz w:val="24"/>
                <w:szCs w:val="24"/>
                <w:highlight w:val="none"/>
              </w:rPr>
            </w:pPr>
          </w:p>
        </w:tc>
      </w:tr>
      <w:tr w14:paraId="70CD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7528C528">
            <w:pPr>
              <w:jc w:val="center"/>
              <w:rPr>
                <w:rFonts w:hint="default" w:cs="宋体"/>
                <w:sz w:val="24"/>
                <w:szCs w:val="24"/>
                <w:highlight w:val="none"/>
                <w:lang w:val="en-US" w:eastAsia="zh-CN"/>
              </w:rPr>
            </w:pPr>
            <w:r>
              <w:rPr>
                <w:rFonts w:hint="eastAsia" w:cs="宋体"/>
                <w:sz w:val="24"/>
                <w:szCs w:val="24"/>
                <w:highlight w:val="none"/>
                <w:lang w:val="en-US" w:eastAsia="zh-CN"/>
              </w:rPr>
              <w:t>1.2</w:t>
            </w:r>
          </w:p>
        </w:tc>
        <w:tc>
          <w:tcPr>
            <w:tcW w:w="1969" w:type="dxa"/>
            <w:vAlign w:val="center"/>
          </w:tcPr>
          <w:p w14:paraId="4D8F56AC">
            <w:pPr>
              <w:snapToGrid w:val="0"/>
              <w:jc w:val="center"/>
              <w:rPr>
                <w:rFonts w:hint="eastAsia" w:cs="宋体"/>
                <w:sz w:val="24"/>
                <w:szCs w:val="24"/>
                <w:highlight w:val="none"/>
                <w:lang w:val="en-US" w:eastAsia="zh-CN"/>
              </w:rPr>
            </w:pPr>
          </w:p>
        </w:tc>
        <w:tc>
          <w:tcPr>
            <w:tcW w:w="2171" w:type="dxa"/>
            <w:vAlign w:val="center"/>
          </w:tcPr>
          <w:p w14:paraId="40E08227">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1A7610A5">
            <w:pPr>
              <w:snapToGrid w:val="0"/>
              <w:jc w:val="center"/>
              <w:rPr>
                <w:rFonts w:hint="eastAsia" w:ascii="宋体" w:hAnsi="宋体" w:eastAsia="宋体" w:cs="宋体"/>
                <w:sz w:val="24"/>
                <w:szCs w:val="24"/>
                <w:highlight w:val="none"/>
              </w:rPr>
            </w:pPr>
          </w:p>
        </w:tc>
        <w:tc>
          <w:tcPr>
            <w:tcW w:w="930" w:type="dxa"/>
            <w:vAlign w:val="center"/>
          </w:tcPr>
          <w:p w14:paraId="0D7B8205">
            <w:pPr>
              <w:jc w:val="center"/>
              <w:rPr>
                <w:rFonts w:hint="eastAsia" w:ascii="宋体" w:hAnsi="宋体" w:eastAsia="宋体" w:cs="宋体"/>
                <w:sz w:val="24"/>
                <w:szCs w:val="24"/>
                <w:highlight w:val="none"/>
              </w:rPr>
            </w:pPr>
          </w:p>
        </w:tc>
        <w:tc>
          <w:tcPr>
            <w:tcW w:w="1157" w:type="dxa"/>
            <w:vAlign w:val="center"/>
          </w:tcPr>
          <w:p w14:paraId="7DF72736">
            <w:pPr>
              <w:jc w:val="center"/>
              <w:rPr>
                <w:rFonts w:hint="eastAsia" w:ascii="宋体" w:hAnsi="宋体" w:eastAsia="宋体" w:cs="宋体"/>
                <w:sz w:val="24"/>
                <w:szCs w:val="24"/>
                <w:highlight w:val="none"/>
              </w:rPr>
            </w:pPr>
          </w:p>
        </w:tc>
        <w:tc>
          <w:tcPr>
            <w:tcW w:w="1487" w:type="dxa"/>
            <w:vAlign w:val="center"/>
          </w:tcPr>
          <w:p w14:paraId="2CF5AE0A">
            <w:pPr>
              <w:jc w:val="center"/>
              <w:rPr>
                <w:rFonts w:hint="eastAsia" w:ascii="宋体" w:hAnsi="宋体" w:eastAsia="宋体" w:cs="宋体"/>
                <w:sz w:val="24"/>
                <w:szCs w:val="24"/>
                <w:highlight w:val="none"/>
              </w:rPr>
            </w:pPr>
          </w:p>
        </w:tc>
      </w:tr>
      <w:tr w14:paraId="6C35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5347F1F2">
            <w:pPr>
              <w:jc w:val="center"/>
              <w:rPr>
                <w:rFonts w:hint="default" w:cs="宋体"/>
                <w:sz w:val="24"/>
                <w:szCs w:val="24"/>
                <w:highlight w:val="none"/>
                <w:lang w:val="en-US" w:eastAsia="zh-CN"/>
              </w:rPr>
            </w:pPr>
            <w:r>
              <w:rPr>
                <w:rFonts w:hint="eastAsia" w:cs="宋体"/>
                <w:sz w:val="24"/>
                <w:szCs w:val="24"/>
                <w:highlight w:val="none"/>
                <w:lang w:val="en-US" w:eastAsia="zh-CN"/>
              </w:rPr>
              <w:t>1.3</w:t>
            </w:r>
          </w:p>
        </w:tc>
        <w:tc>
          <w:tcPr>
            <w:tcW w:w="1969" w:type="dxa"/>
            <w:vAlign w:val="center"/>
          </w:tcPr>
          <w:p w14:paraId="06048CCF">
            <w:pPr>
              <w:snapToGrid w:val="0"/>
              <w:jc w:val="center"/>
              <w:rPr>
                <w:rFonts w:hint="eastAsia" w:cs="宋体"/>
                <w:sz w:val="24"/>
                <w:szCs w:val="24"/>
                <w:highlight w:val="none"/>
                <w:lang w:val="en-US" w:eastAsia="zh-CN"/>
              </w:rPr>
            </w:pPr>
          </w:p>
        </w:tc>
        <w:tc>
          <w:tcPr>
            <w:tcW w:w="2171" w:type="dxa"/>
            <w:vAlign w:val="center"/>
          </w:tcPr>
          <w:p w14:paraId="5F40FB87">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02AF4607">
            <w:pPr>
              <w:snapToGrid w:val="0"/>
              <w:jc w:val="center"/>
              <w:rPr>
                <w:rFonts w:hint="eastAsia" w:ascii="宋体" w:hAnsi="宋体" w:eastAsia="宋体" w:cs="宋体"/>
                <w:sz w:val="24"/>
                <w:szCs w:val="24"/>
                <w:highlight w:val="none"/>
              </w:rPr>
            </w:pPr>
          </w:p>
        </w:tc>
        <w:tc>
          <w:tcPr>
            <w:tcW w:w="930" w:type="dxa"/>
            <w:vAlign w:val="center"/>
          </w:tcPr>
          <w:p w14:paraId="73E1DED2">
            <w:pPr>
              <w:jc w:val="center"/>
              <w:rPr>
                <w:rFonts w:hint="eastAsia" w:ascii="宋体" w:hAnsi="宋体" w:eastAsia="宋体" w:cs="宋体"/>
                <w:sz w:val="24"/>
                <w:szCs w:val="24"/>
                <w:highlight w:val="none"/>
              </w:rPr>
            </w:pPr>
          </w:p>
        </w:tc>
        <w:tc>
          <w:tcPr>
            <w:tcW w:w="1157" w:type="dxa"/>
            <w:vAlign w:val="center"/>
          </w:tcPr>
          <w:p w14:paraId="119076D0">
            <w:pPr>
              <w:jc w:val="center"/>
              <w:rPr>
                <w:rFonts w:hint="eastAsia" w:ascii="宋体" w:hAnsi="宋体" w:eastAsia="宋体" w:cs="宋体"/>
                <w:sz w:val="24"/>
                <w:szCs w:val="24"/>
                <w:highlight w:val="none"/>
              </w:rPr>
            </w:pPr>
          </w:p>
        </w:tc>
        <w:tc>
          <w:tcPr>
            <w:tcW w:w="1487" w:type="dxa"/>
            <w:vAlign w:val="center"/>
          </w:tcPr>
          <w:p w14:paraId="26C3A2BD">
            <w:pPr>
              <w:jc w:val="center"/>
              <w:rPr>
                <w:rFonts w:hint="eastAsia" w:ascii="宋体" w:hAnsi="宋体" w:eastAsia="宋体" w:cs="宋体"/>
                <w:sz w:val="24"/>
                <w:szCs w:val="24"/>
                <w:highlight w:val="none"/>
              </w:rPr>
            </w:pPr>
          </w:p>
        </w:tc>
      </w:tr>
      <w:tr w14:paraId="3FB2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0FEF746A">
            <w:pPr>
              <w:jc w:val="center"/>
              <w:rPr>
                <w:rFonts w:hint="default" w:cs="宋体"/>
                <w:sz w:val="24"/>
                <w:szCs w:val="24"/>
                <w:highlight w:val="none"/>
                <w:lang w:val="en-US" w:eastAsia="zh-CN"/>
              </w:rPr>
            </w:pPr>
            <w:r>
              <w:rPr>
                <w:rFonts w:hint="eastAsia" w:cs="宋体"/>
                <w:sz w:val="24"/>
                <w:szCs w:val="24"/>
                <w:highlight w:val="none"/>
                <w:lang w:val="en-US" w:eastAsia="zh-CN"/>
              </w:rPr>
              <w:t>1.4</w:t>
            </w:r>
          </w:p>
        </w:tc>
        <w:tc>
          <w:tcPr>
            <w:tcW w:w="1969" w:type="dxa"/>
            <w:vAlign w:val="center"/>
          </w:tcPr>
          <w:p w14:paraId="5E86F149">
            <w:pPr>
              <w:snapToGrid w:val="0"/>
              <w:jc w:val="center"/>
              <w:rPr>
                <w:rFonts w:hint="eastAsia" w:cs="宋体"/>
                <w:sz w:val="24"/>
                <w:szCs w:val="24"/>
                <w:highlight w:val="none"/>
                <w:lang w:val="en-US" w:eastAsia="zh-CN"/>
              </w:rPr>
            </w:pPr>
          </w:p>
        </w:tc>
        <w:tc>
          <w:tcPr>
            <w:tcW w:w="2171" w:type="dxa"/>
            <w:vAlign w:val="center"/>
          </w:tcPr>
          <w:p w14:paraId="2E2B5784">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71647023">
            <w:pPr>
              <w:snapToGrid w:val="0"/>
              <w:jc w:val="center"/>
              <w:rPr>
                <w:rFonts w:hint="eastAsia" w:ascii="宋体" w:hAnsi="宋体" w:eastAsia="宋体" w:cs="宋体"/>
                <w:sz w:val="24"/>
                <w:szCs w:val="24"/>
                <w:highlight w:val="none"/>
              </w:rPr>
            </w:pPr>
          </w:p>
        </w:tc>
        <w:tc>
          <w:tcPr>
            <w:tcW w:w="930" w:type="dxa"/>
            <w:vAlign w:val="center"/>
          </w:tcPr>
          <w:p w14:paraId="79CF6F06">
            <w:pPr>
              <w:jc w:val="center"/>
              <w:rPr>
                <w:rFonts w:hint="eastAsia" w:ascii="宋体" w:hAnsi="宋体" w:eastAsia="宋体" w:cs="宋体"/>
                <w:sz w:val="24"/>
                <w:szCs w:val="24"/>
                <w:highlight w:val="none"/>
              </w:rPr>
            </w:pPr>
          </w:p>
        </w:tc>
        <w:tc>
          <w:tcPr>
            <w:tcW w:w="1157" w:type="dxa"/>
            <w:vAlign w:val="center"/>
          </w:tcPr>
          <w:p w14:paraId="1CB5737A">
            <w:pPr>
              <w:jc w:val="center"/>
              <w:rPr>
                <w:rFonts w:hint="eastAsia" w:ascii="宋体" w:hAnsi="宋体" w:eastAsia="宋体" w:cs="宋体"/>
                <w:sz w:val="24"/>
                <w:szCs w:val="24"/>
                <w:highlight w:val="none"/>
              </w:rPr>
            </w:pPr>
          </w:p>
        </w:tc>
        <w:tc>
          <w:tcPr>
            <w:tcW w:w="1487" w:type="dxa"/>
            <w:vAlign w:val="center"/>
          </w:tcPr>
          <w:p w14:paraId="208DD6A4">
            <w:pPr>
              <w:jc w:val="center"/>
              <w:rPr>
                <w:rFonts w:hint="eastAsia" w:ascii="宋体" w:hAnsi="宋体" w:eastAsia="宋体" w:cs="宋体"/>
                <w:sz w:val="24"/>
                <w:szCs w:val="24"/>
                <w:highlight w:val="none"/>
              </w:rPr>
            </w:pPr>
          </w:p>
        </w:tc>
      </w:tr>
      <w:tr w14:paraId="6188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742" w:type="dxa"/>
            <w:gridSpan w:val="4"/>
            <w:vAlign w:val="center"/>
          </w:tcPr>
          <w:p w14:paraId="34ED4ACC">
            <w:pPr>
              <w:snapToGrid w:val="0"/>
              <w:jc w:val="center"/>
              <w:rPr>
                <w:rFonts w:hint="eastAsia" w:ascii="宋体" w:hAnsi="宋体" w:eastAsia="宋体" w:cs="宋体"/>
                <w:sz w:val="24"/>
                <w:szCs w:val="24"/>
                <w:highlight w:val="none"/>
                <w:lang w:eastAsia="zh-CN"/>
              </w:rPr>
            </w:pPr>
            <w:r>
              <w:rPr>
                <w:rFonts w:hint="eastAsia" w:cs="宋体"/>
                <w:sz w:val="24"/>
                <w:szCs w:val="24"/>
                <w:highlight w:val="none"/>
                <w:lang w:val="en-US" w:eastAsia="zh-CN"/>
              </w:rPr>
              <w:t>三年</w:t>
            </w:r>
            <w:r>
              <w:rPr>
                <w:rFonts w:hint="eastAsia" w:cs="宋体"/>
                <w:sz w:val="24"/>
                <w:szCs w:val="24"/>
                <w:highlight w:val="none"/>
                <w:lang w:eastAsia="zh-CN"/>
              </w:rPr>
              <w:t>投标报价合计（元）</w:t>
            </w:r>
          </w:p>
        </w:tc>
        <w:tc>
          <w:tcPr>
            <w:tcW w:w="3574" w:type="dxa"/>
            <w:gridSpan w:val="3"/>
            <w:vAlign w:val="center"/>
          </w:tcPr>
          <w:p w14:paraId="0F2339F8">
            <w:pPr>
              <w:jc w:val="center"/>
              <w:rPr>
                <w:rFonts w:hint="eastAsia" w:ascii="宋体" w:hAnsi="宋体" w:eastAsia="宋体" w:cs="宋体"/>
                <w:sz w:val="24"/>
                <w:szCs w:val="24"/>
                <w:highlight w:val="none"/>
              </w:rPr>
            </w:pPr>
          </w:p>
        </w:tc>
      </w:tr>
      <w:tr w14:paraId="7A86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2E8C5E0A">
            <w:pPr>
              <w:jc w:val="center"/>
              <w:rPr>
                <w:rFonts w:hint="eastAsia" w:ascii="宋体" w:hAnsi="宋体" w:eastAsia="宋体" w:cs="宋体"/>
                <w:sz w:val="24"/>
                <w:szCs w:val="24"/>
                <w:highlight w:val="none"/>
              </w:rPr>
            </w:pPr>
            <w:r>
              <w:rPr>
                <w:rFonts w:hint="eastAsia" w:cs="宋体"/>
                <w:sz w:val="24"/>
                <w:szCs w:val="24"/>
                <w:highlight w:val="none"/>
                <w:lang w:val="en-US" w:eastAsia="zh-CN"/>
              </w:rPr>
              <w:t>1</w:t>
            </w:r>
          </w:p>
        </w:tc>
        <w:tc>
          <w:tcPr>
            <w:tcW w:w="1969" w:type="dxa"/>
            <w:vAlign w:val="center"/>
          </w:tcPr>
          <w:p w14:paraId="25690DF6">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空气质量走航监测服务</w:t>
            </w:r>
          </w:p>
        </w:tc>
        <w:tc>
          <w:tcPr>
            <w:tcW w:w="2171" w:type="dxa"/>
            <w:vAlign w:val="center"/>
          </w:tcPr>
          <w:p w14:paraId="3497601D">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60F87A46">
            <w:pPr>
              <w:snapToGrid w:val="0"/>
              <w:jc w:val="center"/>
              <w:rPr>
                <w:rFonts w:hint="eastAsia" w:ascii="宋体" w:hAnsi="宋体" w:eastAsia="宋体" w:cs="宋体"/>
                <w:sz w:val="24"/>
                <w:szCs w:val="24"/>
                <w:highlight w:val="none"/>
              </w:rPr>
            </w:pPr>
          </w:p>
        </w:tc>
        <w:tc>
          <w:tcPr>
            <w:tcW w:w="930" w:type="dxa"/>
            <w:vAlign w:val="center"/>
          </w:tcPr>
          <w:p w14:paraId="6423A10C">
            <w:pPr>
              <w:jc w:val="center"/>
              <w:rPr>
                <w:rFonts w:hint="eastAsia" w:ascii="宋体" w:hAnsi="宋体" w:eastAsia="宋体" w:cs="宋体"/>
                <w:sz w:val="24"/>
                <w:szCs w:val="24"/>
                <w:highlight w:val="none"/>
              </w:rPr>
            </w:pPr>
          </w:p>
        </w:tc>
        <w:tc>
          <w:tcPr>
            <w:tcW w:w="1157" w:type="dxa"/>
            <w:vAlign w:val="center"/>
          </w:tcPr>
          <w:p w14:paraId="045F6E24">
            <w:pPr>
              <w:jc w:val="center"/>
              <w:rPr>
                <w:rFonts w:hint="eastAsia" w:ascii="宋体" w:hAnsi="宋体" w:eastAsia="宋体" w:cs="宋体"/>
                <w:sz w:val="24"/>
                <w:szCs w:val="24"/>
                <w:highlight w:val="none"/>
              </w:rPr>
            </w:pPr>
          </w:p>
        </w:tc>
        <w:tc>
          <w:tcPr>
            <w:tcW w:w="1487" w:type="dxa"/>
            <w:vAlign w:val="center"/>
          </w:tcPr>
          <w:p w14:paraId="7F58EAC5">
            <w:pPr>
              <w:jc w:val="center"/>
              <w:rPr>
                <w:rFonts w:hint="eastAsia" w:ascii="宋体" w:hAnsi="宋体" w:eastAsia="宋体" w:cs="宋体"/>
                <w:sz w:val="24"/>
                <w:szCs w:val="24"/>
                <w:highlight w:val="none"/>
              </w:rPr>
            </w:pPr>
          </w:p>
        </w:tc>
      </w:tr>
      <w:tr w14:paraId="14BF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5A4B4303">
            <w:pPr>
              <w:jc w:val="center"/>
              <w:rPr>
                <w:rFonts w:hint="eastAsia" w:ascii="宋体" w:hAnsi="宋体" w:eastAsia="宋体" w:cs="宋体"/>
                <w:sz w:val="24"/>
                <w:szCs w:val="24"/>
                <w:highlight w:val="none"/>
              </w:rPr>
            </w:pPr>
            <w:r>
              <w:rPr>
                <w:rFonts w:hint="eastAsia" w:cs="宋体"/>
                <w:sz w:val="24"/>
                <w:szCs w:val="24"/>
                <w:highlight w:val="none"/>
                <w:lang w:val="en-US" w:eastAsia="zh-CN"/>
              </w:rPr>
              <w:t>1.1</w:t>
            </w:r>
          </w:p>
        </w:tc>
        <w:tc>
          <w:tcPr>
            <w:tcW w:w="1969" w:type="dxa"/>
            <w:vAlign w:val="center"/>
          </w:tcPr>
          <w:p w14:paraId="11C8D1D7">
            <w:pPr>
              <w:snapToGrid w:val="0"/>
              <w:jc w:val="center"/>
              <w:rPr>
                <w:rFonts w:hint="eastAsia" w:ascii="宋体" w:hAnsi="宋体" w:eastAsia="宋体" w:cs="宋体"/>
                <w:sz w:val="24"/>
                <w:szCs w:val="24"/>
                <w:highlight w:val="none"/>
              </w:rPr>
            </w:pPr>
            <w:r>
              <w:rPr>
                <w:rFonts w:hint="eastAsia" w:cs="宋体"/>
                <w:sz w:val="24"/>
                <w:szCs w:val="24"/>
                <w:highlight w:val="none"/>
                <w:lang w:val="en-US" w:eastAsia="zh-CN"/>
              </w:rPr>
              <w:t>......</w:t>
            </w:r>
          </w:p>
        </w:tc>
        <w:tc>
          <w:tcPr>
            <w:tcW w:w="2171" w:type="dxa"/>
            <w:vAlign w:val="center"/>
          </w:tcPr>
          <w:p w14:paraId="04059338">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6B61A965">
            <w:pPr>
              <w:snapToGrid w:val="0"/>
              <w:jc w:val="center"/>
              <w:rPr>
                <w:rFonts w:hint="eastAsia" w:ascii="宋体" w:hAnsi="宋体" w:eastAsia="宋体" w:cs="宋体"/>
                <w:sz w:val="24"/>
                <w:szCs w:val="24"/>
                <w:highlight w:val="none"/>
              </w:rPr>
            </w:pPr>
          </w:p>
        </w:tc>
        <w:tc>
          <w:tcPr>
            <w:tcW w:w="930" w:type="dxa"/>
            <w:vAlign w:val="center"/>
          </w:tcPr>
          <w:p w14:paraId="25A3A33B">
            <w:pPr>
              <w:jc w:val="center"/>
              <w:rPr>
                <w:rFonts w:hint="eastAsia" w:ascii="宋体" w:hAnsi="宋体" w:eastAsia="宋体" w:cs="宋体"/>
                <w:sz w:val="24"/>
                <w:szCs w:val="24"/>
                <w:highlight w:val="none"/>
              </w:rPr>
            </w:pPr>
          </w:p>
        </w:tc>
        <w:tc>
          <w:tcPr>
            <w:tcW w:w="1157" w:type="dxa"/>
            <w:vAlign w:val="center"/>
          </w:tcPr>
          <w:p w14:paraId="6708E9A2">
            <w:pPr>
              <w:jc w:val="center"/>
              <w:rPr>
                <w:rFonts w:hint="eastAsia" w:ascii="宋体" w:hAnsi="宋体" w:eastAsia="宋体" w:cs="宋体"/>
                <w:sz w:val="24"/>
                <w:szCs w:val="24"/>
                <w:highlight w:val="none"/>
              </w:rPr>
            </w:pPr>
          </w:p>
        </w:tc>
        <w:tc>
          <w:tcPr>
            <w:tcW w:w="1487" w:type="dxa"/>
            <w:vAlign w:val="center"/>
          </w:tcPr>
          <w:p w14:paraId="233235D4">
            <w:pPr>
              <w:jc w:val="center"/>
              <w:rPr>
                <w:rFonts w:hint="eastAsia" w:ascii="宋体" w:hAnsi="宋体" w:eastAsia="宋体" w:cs="宋体"/>
                <w:sz w:val="24"/>
                <w:szCs w:val="24"/>
                <w:highlight w:val="none"/>
              </w:rPr>
            </w:pPr>
          </w:p>
        </w:tc>
      </w:tr>
      <w:tr w14:paraId="17E9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5B3CFC71">
            <w:pPr>
              <w:jc w:val="center"/>
              <w:rPr>
                <w:rFonts w:hint="default" w:cs="宋体"/>
                <w:sz w:val="24"/>
                <w:szCs w:val="24"/>
                <w:highlight w:val="none"/>
                <w:lang w:val="en-US" w:eastAsia="zh-CN"/>
              </w:rPr>
            </w:pPr>
            <w:r>
              <w:rPr>
                <w:rFonts w:hint="eastAsia" w:cs="宋体"/>
                <w:sz w:val="24"/>
                <w:szCs w:val="24"/>
                <w:highlight w:val="none"/>
                <w:lang w:val="en-US" w:eastAsia="zh-CN"/>
              </w:rPr>
              <w:t>1.2</w:t>
            </w:r>
          </w:p>
        </w:tc>
        <w:tc>
          <w:tcPr>
            <w:tcW w:w="1969" w:type="dxa"/>
            <w:vAlign w:val="center"/>
          </w:tcPr>
          <w:p w14:paraId="42D1D8FB">
            <w:pPr>
              <w:snapToGrid w:val="0"/>
              <w:jc w:val="center"/>
              <w:rPr>
                <w:rFonts w:hint="eastAsia" w:cs="宋体"/>
                <w:sz w:val="24"/>
                <w:szCs w:val="24"/>
                <w:highlight w:val="none"/>
                <w:lang w:val="en-US" w:eastAsia="zh-CN"/>
              </w:rPr>
            </w:pPr>
          </w:p>
        </w:tc>
        <w:tc>
          <w:tcPr>
            <w:tcW w:w="2171" w:type="dxa"/>
            <w:vAlign w:val="center"/>
          </w:tcPr>
          <w:p w14:paraId="1EEFE41A">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6A1C2AC4">
            <w:pPr>
              <w:snapToGrid w:val="0"/>
              <w:jc w:val="center"/>
              <w:rPr>
                <w:rFonts w:hint="eastAsia" w:ascii="宋体" w:hAnsi="宋体" w:eastAsia="宋体" w:cs="宋体"/>
                <w:sz w:val="24"/>
                <w:szCs w:val="24"/>
                <w:highlight w:val="none"/>
              </w:rPr>
            </w:pPr>
          </w:p>
        </w:tc>
        <w:tc>
          <w:tcPr>
            <w:tcW w:w="930" w:type="dxa"/>
            <w:vAlign w:val="center"/>
          </w:tcPr>
          <w:p w14:paraId="6C030705">
            <w:pPr>
              <w:jc w:val="center"/>
              <w:rPr>
                <w:rFonts w:hint="eastAsia" w:ascii="宋体" w:hAnsi="宋体" w:eastAsia="宋体" w:cs="宋体"/>
                <w:sz w:val="24"/>
                <w:szCs w:val="24"/>
                <w:highlight w:val="none"/>
              </w:rPr>
            </w:pPr>
          </w:p>
        </w:tc>
        <w:tc>
          <w:tcPr>
            <w:tcW w:w="1157" w:type="dxa"/>
            <w:vAlign w:val="center"/>
          </w:tcPr>
          <w:p w14:paraId="4408DBE8">
            <w:pPr>
              <w:jc w:val="center"/>
              <w:rPr>
                <w:rFonts w:hint="eastAsia" w:ascii="宋体" w:hAnsi="宋体" w:eastAsia="宋体" w:cs="宋体"/>
                <w:sz w:val="24"/>
                <w:szCs w:val="24"/>
                <w:highlight w:val="none"/>
              </w:rPr>
            </w:pPr>
          </w:p>
        </w:tc>
        <w:tc>
          <w:tcPr>
            <w:tcW w:w="1487" w:type="dxa"/>
            <w:vAlign w:val="center"/>
          </w:tcPr>
          <w:p w14:paraId="272936F3">
            <w:pPr>
              <w:jc w:val="center"/>
              <w:rPr>
                <w:rFonts w:hint="eastAsia" w:ascii="宋体" w:hAnsi="宋体" w:eastAsia="宋体" w:cs="宋体"/>
                <w:sz w:val="24"/>
                <w:szCs w:val="24"/>
                <w:highlight w:val="none"/>
              </w:rPr>
            </w:pPr>
          </w:p>
        </w:tc>
      </w:tr>
      <w:tr w14:paraId="4D89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452932E9">
            <w:pPr>
              <w:jc w:val="center"/>
              <w:rPr>
                <w:rFonts w:hint="eastAsia" w:cs="宋体"/>
                <w:sz w:val="24"/>
                <w:szCs w:val="24"/>
                <w:highlight w:val="none"/>
                <w:lang w:val="en-US" w:eastAsia="zh-CN"/>
              </w:rPr>
            </w:pPr>
            <w:r>
              <w:rPr>
                <w:rFonts w:hint="eastAsia" w:cs="宋体"/>
                <w:sz w:val="24"/>
                <w:szCs w:val="24"/>
                <w:highlight w:val="none"/>
                <w:lang w:val="en-US" w:eastAsia="zh-CN"/>
              </w:rPr>
              <w:t>1.3</w:t>
            </w:r>
          </w:p>
        </w:tc>
        <w:tc>
          <w:tcPr>
            <w:tcW w:w="1969" w:type="dxa"/>
            <w:vAlign w:val="center"/>
          </w:tcPr>
          <w:p w14:paraId="4FEC2113">
            <w:pPr>
              <w:snapToGrid w:val="0"/>
              <w:jc w:val="center"/>
              <w:rPr>
                <w:rFonts w:hint="eastAsia" w:cs="宋体"/>
                <w:sz w:val="24"/>
                <w:szCs w:val="24"/>
                <w:highlight w:val="none"/>
                <w:lang w:val="en-US" w:eastAsia="zh-CN"/>
              </w:rPr>
            </w:pPr>
          </w:p>
        </w:tc>
        <w:tc>
          <w:tcPr>
            <w:tcW w:w="2171" w:type="dxa"/>
            <w:vAlign w:val="center"/>
          </w:tcPr>
          <w:p w14:paraId="63557BE8">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69820BCD">
            <w:pPr>
              <w:snapToGrid w:val="0"/>
              <w:jc w:val="center"/>
              <w:rPr>
                <w:rFonts w:hint="eastAsia" w:ascii="宋体" w:hAnsi="宋体" w:eastAsia="宋体" w:cs="宋体"/>
                <w:sz w:val="24"/>
                <w:szCs w:val="24"/>
                <w:highlight w:val="none"/>
              </w:rPr>
            </w:pPr>
          </w:p>
        </w:tc>
        <w:tc>
          <w:tcPr>
            <w:tcW w:w="930" w:type="dxa"/>
            <w:vAlign w:val="center"/>
          </w:tcPr>
          <w:p w14:paraId="48580D30">
            <w:pPr>
              <w:jc w:val="center"/>
              <w:rPr>
                <w:rFonts w:hint="eastAsia" w:ascii="宋体" w:hAnsi="宋体" w:eastAsia="宋体" w:cs="宋体"/>
                <w:sz w:val="24"/>
                <w:szCs w:val="24"/>
                <w:highlight w:val="none"/>
              </w:rPr>
            </w:pPr>
          </w:p>
        </w:tc>
        <w:tc>
          <w:tcPr>
            <w:tcW w:w="1157" w:type="dxa"/>
            <w:vAlign w:val="center"/>
          </w:tcPr>
          <w:p w14:paraId="0A7AD604">
            <w:pPr>
              <w:jc w:val="center"/>
              <w:rPr>
                <w:rFonts w:hint="eastAsia" w:ascii="宋体" w:hAnsi="宋体" w:eastAsia="宋体" w:cs="宋体"/>
                <w:sz w:val="24"/>
                <w:szCs w:val="24"/>
                <w:highlight w:val="none"/>
              </w:rPr>
            </w:pPr>
          </w:p>
        </w:tc>
        <w:tc>
          <w:tcPr>
            <w:tcW w:w="1487" w:type="dxa"/>
            <w:vAlign w:val="center"/>
          </w:tcPr>
          <w:p w14:paraId="57986C55">
            <w:pPr>
              <w:jc w:val="center"/>
              <w:rPr>
                <w:rFonts w:hint="eastAsia" w:ascii="宋体" w:hAnsi="宋体" w:eastAsia="宋体" w:cs="宋体"/>
                <w:sz w:val="24"/>
                <w:szCs w:val="24"/>
                <w:highlight w:val="none"/>
              </w:rPr>
            </w:pPr>
          </w:p>
        </w:tc>
      </w:tr>
      <w:tr w14:paraId="2F1A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1B75F33F">
            <w:pPr>
              <w:jc w:val="center"/>
              <w:rPr>
                <w:rFonts w:hint="eastAsia" w:cs="宋体"/>
                <w:sz w:val="24"/>
                <w:szCs w:val="24"/>
                <w:highlight w:val="none"/>
                <w:lang w:val="en-US" w:eastAsia="zh-CN"/>
              </w:rPr>
            </w:pPr>
            <w:r>
              <w:rPr>
                <w:rFonts w:hint="eastAsia" w:cs="宋体"/>
                <w:sz w:val="24"/>
                <w:szCs w:val="24"/>
                <w:highlight w:val="none"/>
                <w:lang w:val="en-US" w:eastAsia="zh-CN"/>
              </w:rPr>
              <w:t>1.4</w:t>
            </w:r>
          </w:p>
        </w:tc>
        <w:tc>
          <w:tcPr>
            <w:tcW w:w="1969" w:type="dxa"/>
            <w:vAlign w:val="center"/>
          </w:tcPr>
          <w:p w14:paraId="05DD43BD">
            <w:pPr>
              <w:snapToGrid w:val="0"/>
              <w:jc w:val="center"/>
              <w:rPr>
                <w:rFonts w:hint="eastAsia" w:cs="宋体"/>
                <w:sz w:val="24"/>
                <w:szCs w:val="24"/>
                <w:highlight w:val="none"/>
                <w:lang w:val="en-US" w:eastAsia="zh-CN"/>
              </w:rPr>
            </w:pPr>
          </w:p>
        </w:tc>
        <w:tc>
          <w:tcPr>
            <w:tcW w:w="2171" w:type="dxa"/>
            <w:vAlign w:val="center"/>
          </w:tcPr>
          <w:p w14:paraId="06536BAB">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0900DE3D">
            <w:pPr>
              <w:snapToGrid w:val="0"/>
              <w:jc w:val="center"/>
              <w:rPr>
                <w:rFonts w:hint="eastAsia" w:ascii="宋体" w:hAnsi="宋体" w:eastAsia="宋体" w:cs="宋体"/>
                <w:sz w:val="24"/>
                <w:szCs w:val="24"/>
                <w:highlight w:val="none"/>
              </w:rPr>
            </w:pPr>
          </w:p>
        </w:tc>
        <w:tc>
          <w:tcPr>
            <w:tcW w:w="930" w:type="dxa"/>
            <w:vAlign w:val="center"/>
          </w:tcPr>
          <w:p w14:paraId="0EEC1240">
            <w:pPr>
              <w:jc w:val="center"/>
              <w:rPr>
                <w:rFonts w:hint="eastAsia" w:ascii="宋体" w:hAnsi="宋体" w:eastAsia="宋体" w:cs="宋体"/>
                <w:sz w:val="24"/>
                <w:szCs w:val="24"/>
                <w:highlight w:val="none"/>
              </w:rPr>
            </w:pPr>
          </w:p>
        </w:tc>
        <w:tc>
          <w:tcPr>
            <w:tcW w:w="1157" w:type="dxa"/>
            <w:vAlign w:val="center"/>
          </w:tcPr>
          <w:p w14:paraId="6702D3F1">
            <w:pPr>
              <w:jc w:val="center"/>
              <w:rPr>
                <w:rFonts w:hint="eastAsia" w:ascii="宋体" w:hAnsi="宋体" w:eastAsia="宋体" w:cs="宋体"/>
                <w:sz w:val="24"/>
                <w:szCs w:val="24"/>
                <w:highlight w:val="none"/>
              </w:rPr>
            </w:pPr>
          </w:p>
        </w:tc>
        <w:tc>
          <w:tcPr>
            <w:tcW w:w="1487" w:type="dxa"/>
            <w:vAlign w:val="center"/>
          </w:tcPr>
          <w:p w14:paraId="23586885">
            <w:pPr>
              <w:jc w:val="center"/>
              <w:rPr>
                <w:rFonts w:hint="eastAsia" w:ascii="宋体" w:hAnsi="宋体" w:eastAsia="宋体" w:cs="宋体"/>
                <w:sz w:val="24"/>
                <w:szCs w:val="24"/>
                <w:highlight w:val="none"/>
              </w:rPr>
            </w:pPr>
          </w:p>
        </w:tc>
      </w:tr>
      <w:tr w14:paraId="0458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742" w:type="dxa"/>
            <w:gridSpan w:val="4"/>
            <w:vAlign w:val="center"/>
          </w:tcPr>
          <w:p w14:paraId="4E93E268">
            <w:pPr>
              <w:snapToGrid w:val="0"/>
              <w:jc w:val="center"/>
              <w:rPr>
                <w:rFonts w:hint="eastAsia" w:ascii="宋体" w:hAnsi="宋体" w:eastAsia="宋体" w:cs="宋体"/>
                <w:sz w:val="24"/>
                <w:szCs w:val="24"/>
                <w:highlight w:val="none"/>
              </w:rPr>
            </w:pPr>
            <w:r>
              <w:rPr>
                <w:rFonts w:hint="eastAsia" w:cs="宋体"/>
                <w:sz w:val="24"/>
                <w:szCs w:val="24"/>
                <w:highlight w:val="none"/>
                <w:lang w:val="en-US" w:eastAsia="zh-CN"/>
              </w:rPr>
              <w:t>一年</w:t>
            </w:r>
            <w:r>
              <w:rPr>
                <w:rFonts w:hint="eastAsia" w:cs="宋体"/>
                <w:sz w:val="24"/>
                <w:szCs w:val="24"/>
                <w:highlight w:val="none"/>
                <w:lang w:eastAsia="zh-CN"/>
              </w:rPr>
              <w:t>投标报价合计（元）</w:t>
            </w:r>
          </w:p>
        </w:tc>
        <w:tc>
          <w:tcPr>
            <w:tcW w:w="3574" w:type="dxa"/>
            <w:gridSpan w:val="3"/>
            <w:vAlign w:val="center"/>
          </w:tcPr>
          <w:p w14:paraId="20B7872F">
            <w:pPr>
              <w:jc w:val="center"/>
              <w:rPr>
                <w:rFonts w:hint="eastAsia" w:ascii="宋体" w:hAnsi="宋体" w:eastAsia="宋体" w:cs="宋体"/>
                <w:sz w:val="24"/>
                <w:szCs w:val="24"/>
                <w:highlight w:val="none"/>
              </w:rPr>
            </w:pPr>
          </w:p>
        </w:tc>
      </w:tr>
      <w:tr w14:paraId="6D7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027381ED">
            <w:pPr>
              <w:jc w:val="center"/>
              <w:rPr>
                <w:rFonts w:hint="eastAsia" w:ascii="宋体" w:hAnsi="宋体" w:eastAsia="宋体" w:cs="宋体"/>
                <w:sz w:val="24"/>
                <w:szCs w:val="24"/>
                <w:highlight w:val="none"/>
              </w:rPr>
            </w:pPr>
            <w:r>
              <w:rPr>
                <w:rFonts w:hint="eastAsia" w:cs="宋体"/>
                <w:sz w:val="24"/>
                <w:szCs w:val="24"/>
                <w:highlight w:val="none"/>
                <w:lang w:val="en-US" w:eastAsia="zh-CN"/>
              </w:rPr>
              <w:t>1</w:t>
            </w:r>
          </w:p>
        </w:tc>
        <w:tc>
          <w:tcPr>
            <w:tcW w:w="1969" w:type="dxa"/>
            <w:vAlign w:val="center"/>
          </w:tcPr>
          <w:p w14:paraId="53A8B765">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VOC气体无人机走航监测服务</w:t>
            </w:r>
          </w:p>
        </w:tc>
        <w:tc>
          <w:tcPr>
            <w:tcW w:w="2171" w:type="dxa"/>
            <w:vAlign w:val="center"/>
          </w:tcPr>
          <w:p w14:paraId="7B11DF72">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74E93D47">
            <w:pPr>
              <w:snapToGrid w:val="0"/>
              <w:jc w:val="center"/>
              <w:rPr>
                <w:rFonts w:hint="eastAsia" w:ascii="宋体" w:hAnsi="宋体" w:eastAsia="宋体" w:cs="宋体"/>
                <w:sz w:val="24"/>
                <w:szCs w:val="24"/>
                <w:highlight w:val="none"/>
              </w:rPr>
            </w:pPr>
          </w:p>
        </w:tc>
        <w:tc>
          <w:tcPr>
            <w:tcW w:w="930" w:type="dxa"/>
            <w:vAlign w:val="center"/>
          </w:tcPr>
          <w:p w14:paraId="178CB7AC">
            <w:pPr>
              <w:jc w:val="center"/>
              <w:rPr>
                <w:rFonts w:hint="eastAsia" w:ascii="宋体" w:hAnsi="宋体" w:eastAsia="宋体" w:cs="宋体"/>
                <w:sz w:val="24"/>
                <w:szCs w:val="24"/>
                <w:highlight w:val="none"/>
              </w:rPr>
            </w:pPr>
          </w:p>
        </w:tc>
        <w:tc>
          <w:tcPr>
            <w:tcW w:w="1157" w:type="dxa"/>
            <w:vAlign w:val="center"/>
          </w:tcPr>
          <w:p w14:paraId="266895B5">
            <w:pPr>
              <w:jc w:val="center"/>
              <w:rPr>
                <w:rFonts w:hint="eastAsia" w:ascii="宋体" w:hAnsi="宋体" w:eastAsia="宋体" w:cs="宋体"/>
                <w:sz w:val="24"/>
                <w:szCs w:val="24"/>
                <w:highlight w:val="none"/>
              </w:rPr>
            </w:pPr>
          </w:p>
        </w:tc>
        <w:tc>
          <w:tcPr>
            <w:tcW w:w="1487" w:type="dxa"/>
            <w:vAlign w:val="center"/>
          </w:tcPr>
          <w:p w14:paraId="5DA610C9">
            <w:pPr>
              <w:jc w:val="center"/>
              <w:rPr>
                <w:rFonts w:hint="eastAsia" w:ascii="宋体" w:hAnsi="宋体" w:eastAsia="宋体" w:cs="宋体"/>
                <w:sz w:val="24"/>
                <w:szCs w:val="24"/>
                <w:highlight w:val="none"/>
              </w:rPr>
            </w:pPr>
          </w:p>
        </w:tc>
      </w:tr>
      <w:tr w14:paraId="1594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00445EF4">
            <w:pPr>
              <w:jc w:val="center"/>
              <w:rPr>
                <w:rFonts w:hint="eastAsia" w:ascii="宋体" w:hAnsi="宋体" w:eastAsia="宋体" w:cs="宋体"/>
                <w:sz w:val="24"/>
                <w:szCs w:val="24"/>
                <w:highlight w:val="none"/>
              </w:rPr>
            </w:pPr>
            <w:r>
              <w:rPr>
                <w:rFonts w:hint="eastAsia" w:cs="宋体"/>
                <w:sz w:val="24"/>
                <w:szCs w:val="24"/>
                <w:highlight w:val="none"/>
                <w:lang w:val="en-US" w:eastAsia="zh-CN"/>
              </w:rPr>
              <w:t>1.1</w:t>
            </w:r>
          </w:p>
        </w:tc>
        <w:tc>
          <w:tcPr>
            <w:tcW w:w="1969" w:type="dxa"/>
            <w:vAlign w:val="center"/>
          </w:tcPr>
          <w:p w14:paraId="09A708CE">
            <w:pPr>
              <w:snapToGrid w:val="0"/>
              <w:jc w:val="center"/>
              <w:rPr>
                <w:rFonts w:hint="eastAsia" w:ascii="宋体" w:hAnsi="宋体" w:eastAsia="宋体" w:cs="宋体"/>
                <w:sz w:val="24"/>
                <w:szCs w:val="24"/>
                <w:highlight w:val="none"/>
              </w:rPr>
            </w:pPr>
            <w:r>
              <w:rPr>
                <w:rFonts w:hint="eastAsia" w:cs="宋体"/>
                <w:sz w:val="24"/>
                <w:szCs w:val="24"/>
                <w:highlight w:val="none"/>
                <w:lang w:val="en-US" w:eastAsia="zh-CN"/>
              </w:rPr>
              <w:t>......</w:t>
            </w:r>
          </w:p>
        </w:tc>
        <w:tc>
          <w:tcPr>
            <w:tcW w:w="2171" w:type="dxa"/>
            <w:vAlign w:val="center"/>
          </w:tcPr>
          <w:p w14:paraId="481E7E60">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24AF3166">
            <w:pPr>
              <w:snapToGrid w:val="0"/>
              <w:jc w:val="center"/>
              <w:rPr>
                <w:rFonts w:hint="eastAsia" w:ascii="宋体" w:hAnsi="宋体" w:eastAsia="宋体" w:cs="宋体"/>
                <w:sz w:val="24"/>
                <w:szCs w:val="24"/>
                <w:highlight w:val="none"/>
              </w:rPr>
            </w:pPr>
          </w:p>
        </w:tc>
        <w:tc>
          <w:tcPr>
            <w:tcW w:w="930" w:type="dxa"/>
            <w:vAlign w:val="center"/>
          </w:tcPr>
          <w:p w14:paraId="11A1AFF4">
            <w:pPr>
              <w:jc w:val="center"/>
              <w:rPr>
                <w:rFonts w:hint="eastAsia" w:ascii="宋体" w:hAnsi="宋体" w:eastAsia="宋体" w:cs="宋体"/>
                <w:sz w:val="24"/>
                <w:szCs w:val="24"/>
                <w:highlight w:val="none"/>
              </w:rPr>
            </w:pPr>
          </w:p>
        </w:tc>
        <w:tc>
          <w:tcPr>
            <w:tcW w:w="1157" w:type="dxa"/>
            <w:vAlign w:val="center"/>
          </w:tcPr>
          <w:p w14:paraId="4678D3FA">
            <w:pPr>
              <w:jc w:val="center"/>
              <w:rPr>
                <w:rFonts w:hint="eastAsia" w:ascii="宋体" w:hAnsi="宋体" w:eastAsia="宋体" w:cs="宋体"/>
                <w:sz w:val="24"/>
                <w:szCs w:val="24"/>
                <w:highlight w:val="none"/>
              </w:rPr>
            </w:pPr>
          </w:p>
        </w:tc>
        <w:tc>
          <w:tcPr>
            <w:tcW w:w="1487" w:type="dxa"/>
            <w:vAlign w:val="center"/>
          </w:tcPr>
          <w:p w14:paraId="38B79005">
            <w:pPr>
              <w:jc w:val="center"/>
              <w:rPr>
                <w:rFonts w:hint="eastAsia" w:ascii="宋体" w:hAnsi="宋体" w:eastAsia="宋体" w:cs="宋体"/>
                <w:sz w:val="24"/>
                <w:szCs w:val="24"/>
                <w:highlight w:val="none"/>
              </w:rPr>
            </w:pPr>
          </w:p>
        </w:tc>
      </w:tr>
      <w:tr w14:paraId="5BB1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6D0EC3EE">
            <w:pPr>
              <w:jc w:val="center"/>
              <w:rPr>
                <w:rFonts w:hint="default" w:cs="宋体"/>
                <w:sz w:val="24"/>
                <w:szCs w:val="24"/>
                <w:highlight w:val="none"/>
                <w:lang w:val="en-US" w:eastAsia="zh-CN"/>
              </w:rPr>
            </w:pPr>
            <w:r>
              <w:rPr>
                <w:rFonts w:hint="eastAsia" w:cs="宋体"/>
                <w:sz w:val="24"/>
                <w:szCs w:val="24"/>
                <w:highlight w:val="none"/>
                <w:lang w:val="en-US" w:eastAsia="zh-CN"/>
              </w:rPr>
              <w:t>1.2</w:t>
            </w:r>
          </w:p>
        </w:tc>
        <w:tc>
          <w:tcPr>
            <w:tcW w:w="1969" w:type="dxa"/>
            <w:vAlign w:val="center"/>
          </w:tcPr>
          <w:p w14:paraId="08AD568B">
            <w:pPr>
              <w:snapToGrid w:val="0"/>
              <w:jc w:val="center"/>
              <w:rPr>
                <w:rFonts w:hint="eastAsia" w:cs="宋体"/>
                <w:sz w:val="24"/>
                <w:szCs w:val="24"/>
                <w:highlight w:val="none"/>
                <w:lang w:val="en-US" w:eastAsia="zh-CN"/>
              </w:rPr>
            </w:pPr>
          </w:p>
        </w:tc>
        <w:tc>
          <w:tcPr>
            <w:tcW w:w="2171" w:type="dxa"/>
            <w:vAlign w:val="center"/>
          </w:tcPr>
          <w:p w14:paraId="46522E6F">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251D4154">
            <w:pPr>
              <w:snapToGrid w:val="0"/>
              <w:jc w:val="center"/>
              <w:rPr>
                <w:rFonts w:hint="eastAsia" w:ascii="宋体" w:hAnsi="宋体" w:eastAsia="宋体" w:cs="宋体"/>
                <w:sz w:val="24"/>
                <w:szCs w:val="24"/>
                <w:highlight w:val="none"/>
              </w:rPr>
            </w:pPr>
          </w:p>
        </w:tc>
        <w:tc>
          <w:tcPr>
            <w:tcW w:w="930" w:type="dxa"/>
            <w:vAlign w:val="center"/>
          </w:tcPr>
          <w:p w14:paraId="6C572266">
            <w:pPr>
              <w:jc w:val="center"/>
              <w:rPr>
                <w:rFonts w:hint="eastAsia" w:ascii="宋体" w:hAnsi="宋体" w:eastAsia="宋体" w:cs="宋体"/>
                <w:sz w:val="24"/>
                <w:szCs w:val="24"/>
                <w:highlight w:val="none"/>
              </w:rPr>
            </w:pPr>
          </w:p>
        </w:tc>
        <w:tc>
          <w:tcPr>
            <w:tcW w:w="1157" w:type="dxa"/>
            <w:vAlign w:val="center"/>
          </w:tcPr>
          <w:p w14:paraId="77E4AB61">
            <w:pPr>
              <w:jc w:val="center"/>
              <w:rPr>
                <w:rFonts w:hint="eastAsia" w:ascii="宋体" w:hAnsi="宋体" w:eastAsia="宋体" w:cs="宋体"/>
                <w:sz w:val="24"/>
                <w:szCs w:val="24"/>
                <w:highlight w:val="none"/>
              </w:rPr>
            </w:pPr>
          </w:p>
        </w:tc>
        <w:tc>
          <w:tcPr>
            <w:tcW w:w="1487" w:type="dxa"/>
            <w:vAlign w:val="center"/>
          </w:tcPr>
          <w:p w14:paraId="5D9D9E42">
            <w:pPr>
              <w:jc w:val="center"/>
              <w:rPr>
                <w:rFonts w:hint="eastAsia" w:ascii="宋体" w:hAnsi="宋体" w:eastAsia="宋体" w:cs="宋体"/>
                <w:sz w:val="24"/>
                <w:szCs w:val="24"/>
                <w:highlight w:val="none"/>
              </w:rPr>
            </w:pPr>
          </w:p>
        </w:tc>
      </w:tr>
      <w:tr w14:paraId="0542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1DD3DDCB">
            <w:pPr>
              <w:jc w:val="center"/>
              <w:rPr>
                <w:rFonts w:hint="default" w:cs="宋体"/>
                <w:sz w:val="24"/>
                <w:szCs w:val="24"/>
                <w:highlight w:val="none"/>
                <w:lang w:val="en-US" w:eastAsia="zh-CN"/>
              </w:rPr>
            </w:pPr>
            <w:r>
              <w:rPr>
                <w:rFonts w:hint="eastAsia" w:cs="宋体"/>
                <w:sz w:val="24"/>
                <w:szCs w:val="24"/>
                <w:highlight w:val="none"/>
                <w:lang w:val="en-US" w:eastAsia="zh-CN"/>
              </w:rPr>
              <w:t>1.3</w:t>
            </w:r>
          </w:p>
        </w:tc>
        <w:tc>
          <w:tcPr>
            <w:tcW w:w="1969" w:type="dxa"/>
            <w:vAlign w:val="center"/>
          </w:tcPr>
          <w:p w14:paraId="5333F45B">
            <w:pPr>
              <w:snapToGrid w:val="0"/>
              <w:jc w:val="center"/>
              <w:rPr>
                <w:rFonts w:hint="eastAsia" w:cs="宋体"/>
                <w:sz w:val="24"/>
                <w:szCs w:val="24"/>
                <w:highlight w:val="none"/>
                <w:lang w:val="en-US" w:eastAsia="zh-CN"/>
              </w:rPr>
            </w:pPr>
          </w:p>
        </w:tc>
        <w:tc>
          <w:tcPr>
            <w:tcW w:w="2171" w:type="dxa"/>
            <w:vAlign w:val="center"/>
          </w:tcPr>
          <w:p w14:paraId="3974DAF7">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4EB1EFBF">
            <w:pPr>
              <w:snapToGrid w:val="0"/>
              <w:jc w:val="center"/>
              <w:rPr>
                <w:rFonts w:hint="eastAsia" w:ascii="宋体" w:hAnsi="宋体" w:eastAsia="宋体" w:cs="宋体"/>
                <w:sz w:val="24"/>
                <w:szCs w:val="24"/>
                <w:highlight w:val="none"/>
              </w:rPr>
            </w:pPr>
          </w:p>
        </w:tc>
        <w:tc>
          <w:tcPr>
            <w:tcW w:w="930" w:type="dxa"/>
            <w:vAlign w:val="center"/>
          </w:tcPr>
          <w:p w14:paraId="0CB7AEA1">
            <w:pPr>
              <w:jc w:val="center"/>
              <w:rPr>
                <w:rFonts w:hint="eastAsia" w:ascii="宋体" w:hAnsi="宋体" w:eastAsia="宋体" w:cs="宋体"/>
                <w:sz w:val="24"/>
                <w:szCs w:val="24"/>
                <w:highlight w:val="none"/>
              </w:rPr>
            </w:pPr>
          </w:p>
        </w:tc>
        <w:tc>
          <w:tcPr>
            <w:tcW w:w="1157" w:type="dxa"/>
            <w:vAlign w:val="center"/>
          </w:tcPr>
          <w:p w14:paraId="59A4EFDD">
            <w:pPr>
              <w:jc w:val="center"/>
              <w:rPr>
                <w:rFonts w:hint="eastAsia" w:ascii="宋体" w:hAnsi="宋体" w:eastAsia="宋体" w:cs="宋体"/>
                <w:sz w:val="24"/>
                <w:szCs w:val="24"/>
                <w:highlight w:val="none"/>
              </w:rPr>
            </w:pPr>
          </w:p>
        </w:tc>
        <w:tc>
          <w:tcPr>
            <w:tcW w:w="1487" w:type="dxa"/>
            <w:vAlign w:val="center"/>
          </w:tcPr>
          <w:p w14:paraId="688D11B2">
            <w:pPr>
              <w:jc w:val="center"/>
              <w:rPr>
                <w:rFonts w:hint="eastAsia" w:ascii="宋体" w:hAnsi="宋体" w:eastAsia="宋体" w:cs="宋体"/>
                <w:sz w:val="24"/>
                <w:szCs w:val="24"/>
                <w:highlight w:val="none"/>
              </w:rPr>
            </w:pPr>
          </w:p>
        </w:tc>
      </w:tr>
      <w:tr w14:paraId="1CF7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49C4AFEA">
            <w:pPr>
              <w:jc w:val="center"/>
              <w:rPr>
                <w:rFonts w:hint="default" w:cs="宋体"/>
                <w:sz w:val="24"/>
                <w:szCs w:val="24"/>
                <w:highlight w:val="none"/>
                <w:lang w:val="en-US" w:eastAsia="zh-CN"/>
              </w:rPr>
            </w:pPr>
            <w:r>
              <w:rPr>
                <w:rFonts w:hint="eastAsia" w:cs="宋体"/>
                <w:sz w:val="24"/>
                <w:szCs w:val="24"/>
                <w:highlight w:val="none"/>
                <w:lang w:val="en-US" w:eastAsia="zh-CN"/>
              </w:rPr>
              <w:t>1.4</w:t>
            </w:r>
          </w:p>
        </w:tc>
        <w:tc>
          <w:tcPr>
            <w:tcW w:w="1969" w:type="dxa"/>
            <w:vAlign w:val="center"/>
          </w:tcPr>
          <w:p w14:paraId="1813102E">
            <w:pPr>
              <w:snapToGrid w:val="0"/>
              <w:jc w:val="center"/>
              <w:rPr>
                <w:rFonts w:hint="eastAsia" w:cs="宋体"/>
                <w:sz w:val="24"/>
                <w:szCs w:val="24"/>
                <w:highlight w:val="none"/>
                <w:lang w:val="en-US" w:eastAsia="zh-CN"/>
              </w:rPr>
            </w:pPr>
          </w:p>
        </w:tc>
        <w:tc>
          <w:tcPr>
            <w:tcW w:w="2171" w:type="dxa"/>
            <w:vAlign w:val="center"/>
          </w:tcPr>
          <w:p w14:paraId="71C86343">
            <w:pPr>
              <w:widowControl/>
              <w:autoSpaceDN w:val="0"/>
              <w:adjustRightInd/>
              <w:textAlignment w:val="center"/>
              <w:rPr>
                <w:rFonts w:hint="eastAsia" w:ascii="宋体" w:hAnsi="宋体" w:eastAsia="宋体" w:cs="宋体"/>
                <w:color w:val="000000"/>
                <w:sz w:val="24"/>
                <w:szCs w:val="24"/>
                <w:highlight w:val="none"/>
              </w:rPr>
            </w:pPr>
          </w:p>
        </w:tc>
        <w:tc>
          <w:tcPr>
            <w:tcW w:w="904" w:type="dxa"/>
            <w:vAlign w:val="center"/>
          </w:tcPr>
          <w:p w14:paraId="29ED5AC9">
            <w:pPr>
              <w:snapToGrid w:val="0"/>
              <w:jc w:val="center"/>
              <w:rPr>
                <w:rFonts w:hint="eastAsia" w:ascii="宋体" w:hAnsi="宋体" w:eastAsia="宋体" w:cs="宋体"/>
                <w:sz w:val="24"/>
                <w:szCs w:val="24"/>
                <w:highlight w:val="none"/>
              </w:rPr>
            </w:pPr>
          </w:p>
        </w:tc>
        <w:tc>
          <w:tcPr>
            <w:tcW w:w="930" w:type="dxa"/>
            <w:vAlign w:val="center"/>
          </w:tcPr>
          <w:p w14:paraId="70672367">
            <w:pPr>
              <w:jc w:val="center"/>
              <w:rPr>
                <w:rFonts w:hint="eastAsia" w:ascii="宋体" w:hAnsi="宋体" w:eastAsia="宋体" w:cs="宋体"/>
                <w:sz w:val="24"/>
                <w:szCs w:val="24"/>
                <w:highlight w:val="none"/>
              </w:rPr>
            </w:pPr>
          </w:p>
        </w:tc>
        <w:tc>
          <w:tcPr>
            <w:tcW w:w="1157" w:type="dxa"/>
            <w:vAlign w:val="center"/>
          </w:tcPr>
          <w:p w14:paraId="7A97F46D">
            <w:pPr>
              <w:jc w:val="center"/>
              <w:rPr>
                <w:rFonts w:hint="eastAsia" w:ascii="宋体" w:hAnsi="宋体" w:eastAsia="宋体" w:cs="宋体"/>
                <w:sz w:val="24"/>
                <w:szCs w:val="24"/>
                <w:highlight w:val="none"/>
              </w:rPr>
            </w:pPr>
          </w:p>
        </w:tc>
        <w:tc>
          <w:tcPr>
            <w:tcW w:w="1487" w:type="dxa"/>
            <w:vAlign w:val="center"/>
          </w:tcPr>
          <w:p w14:paraId="1F29045D">
            <w:pPr>
              <w:jc w:val="center"/>
              <w:rPr>
                <w:rFonts w:hint="eastAsia" w:ascii="宋体" w:hAnsi="宋体" w:eastAsia="宋体" w:cs="宋体"/>
                <w:sz w:val="24"/>
                <w:szCs w:val="24"/>
                <w:highlight w:val="none"/>
              </w:rPr>
            </w:pPr>
          </w:p>
        </w:tc>
      </w:tr>
      <w:tr w14:paraId="4810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42" w:type="dxa"/>
            <w:gridSpan w:val="4"/>
            <w:vAlign w:val="center"/>
          </w:tcPr>
          <w:p w14:paraId="12B07183">
            <w:pPr>
              <w:snapToGrid w:val="0"/>
              <w:jc w:val="center"/>
              <w:rPr>
                <w:rFonts w:hint="eastAsia" w:ascii="宋体" w:hAnsi="宋体" w:eastAsia="宋体" w:cs="宋体"/>
                <w:sz w:val="24"/>
                <w:szCs w:val="24"/>
                <w:highlight w:val="none"/>
              </w:rPr>
            </w:pPr>
            <w:r>
              <w:rPr>
                <w:rFonts w:hint="eastAsia" w:cs="宋体"/>
                <w:sz w:val="24"/>
                <w:szCs w:val="24"/>
                <w:highlight w:val="none"/>
                <w:lang w:val="en-US" w:eastAsia="zh-CN"/>
              </w:rPr>
              <w:t>二年</w:t>
            </w:r>
            <w:r>
              <w:rPr>
                <w:rFonts w:hint="eastAsia" w:cs="宋体"/>
                <w:sz w:val="24"/>
                <w:szCs w:val="24"/>
                <w:highlight w:val="none"/>
                <w:lang w:eastAsia="zh-CN"/>
              </w:rPr>
              <w:t>投标报价合计（元）</w:t>
            </w:r>
          </w:p>
        </w:tc>
        <w:tc>
          <w:tcPr>
            <w:tcW w:w="3574" w:type="dxa"/>
            <w:gridSpan w:val="3"/>
            <w:vAlign w:val="center"/>
          </w:tcPr>
          <w:p w14:paraId="2AAAF7DC">
            <w:pPr>
              <w:jc w:val="center"/>
              <w:rPr>
                <w:rFonts w:hint="eastAsia" w:ascii="宋体" w:hAnsi="宋体" w:eastAsia="宋体" w:cs="宋体"/>
                <w:sz w:val="24"/>
                <w:szCs w:val="24"/>
                <w:highlight w:val="none"/>
              </w:rPr>
            </w:pPr>
          </w:p>
        </w:tc>
      </w:tr>
    </w:tbl>
    <w:p w14:paraId="43AA8C21">
      <w:pPr>
        <w:pStyle w:val="34"/>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48303435">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1C59FB8C">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1C6428F8">
      <w:pPr>
        <w:autoSpaceDE w:val="0"/>
        <w:autoSpaceDN w:val="0"/>
        <w:spacing w:line="360" w:lineRule="auto"/>
        <w:ind w:left="0" w:leftChars="0" w:right="1120" w:firstLine="0" w:firstLineChars="0"/>
        <w:jc w:val="left"/>
        <w:rPr>
          <w:rFonts w:hint="eastAsia" w:ascii="宋体" w:hAnsi="宋体" w:eastAsia="宋体" w:cs="宋体"/>
          <w:color w:val="auto"/>
          <w:kern w:val="2"/>
          <w:sz w:val="32"/>
          <w:szCs w:val="32"/>
          <w:highlight w:val="none"/>
        </w:rPr>
      </w:pPr>
    </w:p>
    <w:p w14:paraId="6E3F9036">
      <w:pPr>
        <w:autoSpaceDE w:val="0"/>
        <w:autoSpaceDN w:val="0"/>
        <w:spacing w:line="360" w:lineRule="auto"/>
        <w:ind w:right="1120" w:firstLine="5280" w:firstLineChars="2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38A19215">
      <w:pPr>
        <w:spacing w:line="360" w:lineRule="auto"/>
        <w:ind w:left="528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53C9D855">
      <w:pPr>
        <w:pStyle w:val="5"/>
        <w:pageBreakBefore/>
        <w:widowControl/>
        <w:numPr>
          <w:ilvl w:val="0"/>
          <w:numId w:val="12"/>
        </w:numPr>
        <w:spacing w:before="100" w:beforeAutospacing="1" w:after="100" w:afterAutospacing="1" w:line="360" w:lineRule="auto"/>
        <w:ind w:left="0" w:leftChars="0" w:firstLine="835" w:firstLineChars="189"/>
        <w:jc w:val="center"/>
        <w:rPr>
          <w:rFonts w:hint="eastAsia" w:cs="宋体"/>
          <w:lang w:eastAsia="zh-CN"/>
        </w:rPr>
      </w:pPr>
      <w:r>
        <w:rPr>
          <w:rFonts w:hint="eastAsia" w:cs="宋体"/>
          <w:lang w:eastAsia="zh-CN"/>
        </w:rPr>
        <w:t>报价情况说明（如有）</w:t>
      </w:r>
    </w:p>
    <w:p w14:paraId="1059B7BD">
      <w:pPr>
        <w:widowControl/>
        <w:spacing w:before="100" w:beforeAutospacing="1" w:after="100" w:afterAutospacing="1" w:line="360" w:lineRule="auto"/>
        <w:ind w:left="0" w:leftChars="0" w:firstLineChars="0"/>
        <w:jc w:val="center"/>
        <w:rPr>
          <w:rFonts w:hint="eastAsia"/>
          <w:lang w:val="en-US"/>
        </w:rPr>
      </w:pPr>
      <w:r>
        <w:rPr>
          <w:rFonts w:hint="eastAsia"/>
          <w:lang w:val="en-US"/>
        </w:rPr>
        <w:t>如供应商报价低于项目预算50%的，应当提交本文档，详细阐述不影响产品质量或者诚信履约的具体原因</w:t>
      </w:r>
    </w:p>
    <w:p w14:paraId="4F258CC5">
      <w:pPr>
        <w:pStyle w:val="6"/>
        <w:rPr>
          <w:rFonts w:hint="eastAsia"/>
          <w:lang w:val="en-US"/>
        </w:rPr>
      </w:pPr>
    </w:p>
    <w:p w14:paraId="4A1CCA31">
      <w:pPr>
        <w:rPr>
          <w:rFonts w:hint="eastAsia"/>
          <w:lang w:val="en-US"/>
        </w:rPr>
      </w:pPr>
    </w:p>
    <w:p w14:paraId="1CC06475">
      <w:pPr>
        <w:pStyle w:val="6"/>
        <w:rPr>
          <w:rFonts w:hint="eastAsia"/>
          <w:lang w:val="en-US"/>
        </w:rPr>
      </w:pPr>
    </w:p>
    <w:p w14:paraId="61ED72CD">
      <w:pPr>
        <w:widowControl/>
        <w:spacing w:before="100" w:beforeAutospacing="1" w:after="100" w:afterAutospacing="1" w:line="360" w:lineRule="auto"/>
        <w:ind w:left="0" w:leftChars="0" w:firstLineChars="0"/>
        <w:jc w:val="center"/>
        <w:rPr>
          <w:rFonts w:hint="eastAsia" w:ascii="宋体" w:hAnsi="宋体" w:cs="宋体"/>
        </w:rPr>
      </w:pPr>
    </w:p>
    <w:p w14:paraId="7BD22867">
      <w:pPr>
        <w:widowControl/>
        <w:spacing w:before="100" w:beforeAutospacing="1" w:after="100" w:afterAutospacing="1" w:line="360" w:lineRule="auto"/>
        <w:ind w:left="0" w:leftChars="0" w:firstLineChars="0"/>
        <w:jc w:val="center"/>
        <w:rPr>
          <w:rFonts w:hint="eastAsia" w:ascii="宋体" w:hAnsi="宋体" w:eastAsia="宋体" w:cs="宋体"/>
          <w:b/>
          <w:bCs/>
          <w:kern w:val="44"/>
          <w:sz w:val="44"/>
          <w:szCs w:val="44"/>
        </w:rPr>
      </w:pPr>
      <w:r>
        <w:rPr>
          <w:rFonts w:hint="eastAsia" w:ascii="宋体" w:hAnsi="宋体" w:eastAsia="宋体" w:cs="宋体"/>
          <w:b/>
          <w:bCs/>
          <w:kern w:val="44"/>
          <w:sz w:val="44"/>
          <w:szCs w:val="44"/>
        </w:rPr>
        <w:t>三、中小企业声明函（如果有）</w:t>
      </w:r>
    </w:p>
    <w:p w14:paraId="057FA18A">
      <w:pPr>
        <w:widowControl/>
        <w:shd w:val="clear" w:color="010000" w:fill="auto"/>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2569492D">
      <w:pPr>
        <w:widowControl/>
        <w:spacing w:before="100" w:beforeAutospacing="1" w:after="100" w:afterAutospacing="1" w:line="360" w:lineRule="auto"/>
        <w:ind w:left="0" w:leftChars="0" w:firstLineChars="0"/>
        <w:jc w:val="both"/>
        <w:rPr>
          <w:rFonts w:hint="eastAsia" w:ascii="宋体" w:hAnsi="宋体" w:cs="宋体"/>
        </w:rPr>
      </w:pPr>
    </w:p>
    <w:p w14:paraId="0823A4B9">
      <w:pPr>
        <w:rPr>
          <w:rFonts w:hint="eastAsia" w:ascii="宋体" w:hAnsi="宋体" w:cs="宋体"/>
        </w:rPr>
      </w:pPr>
      <w:r>
        <w:rPr>
          <w:rFonts w:hint="eastAsia" w:ascii="宋体" w:hAnsi="宋体" w:cs="宋体"/>
        </w:rPr>
        <w:br w:type="page"/>
      </w:r>
    </w:p>
    <w:p w14:paraId="07408F32">
      <w:pPr>
        <w:pStyle w:val="5"/>
        <w:widowControl/>
        <w:spacing w:before="100" w:beforeAutospacing="1" w:after="100" w:afterAutospacing="1" w:line="360" w:lineRule="auto"/>
        <w:ind w:left="0" w:leftChars="0" w:firstLine="0" w:firstLineChars="0"/>
        <w:jc w:val="both"/>
        <w:rPr>
          <w:rFonts w:ascii="宋体" w:hAnsi="宋体" w:cs="宋体"/>
        </w:rPr>
      </w:pPr>
      <w:r>
        <w:rPr>
          <w:rFonts w:hint="eastAsia" w:ascii="宋体" w:hAnsi="宋体" w:cs="宋体"/>
        </w:rPr>
        <w:t>附件</w:t>
      </w:r>
    </w:p>
    <w:p w14:paraId="4758565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52190E4">
      <w:pPr>
        <w:spacing w:line="360" w:lineRule="auto"/>
        <w:jc w:val="center"/>
        <w:rPr>
          <w:rFonts w:ascii="宋体" w:hAnsi="宋体" w:cs="宋体"/>
          <w:b/>
          <w:spacing w:val="6"/>
          <w:sz w:val="32"/>
          <w:szCs w:val="32"/>
        </w:rPr>
      </w:pPr>
      <w:bookmarkStart w:id="80" w:name="OLE_LINK13"/>
      <w:bookmarkStart w:id="81" w:name="OLE_LINK14"/>
      <w:r>
        <w:rPr>
          <w:rFonts w:hint="eastAsia" w:ascii="宋体" w:hAnsi="宋体" w:cs="宋体"/>
          <w:b/>
          <w:spacing w:val="6"/>
          <w:sz w:val="32"/>
          <w:szCs w:val="32"/>
        </w:rPr>
        <w:t>残疾人福利性单位声明函</w:t>
      </w:r>
    </w:p>
    <w:bookmarkEnd w:id="80"/>
    <w:bookmarkEnd w:id="81"/>
    <w:p w14:paraId="1207DEB4">
      <w:pPr>
        <w:spacing w:line="360" w:lineRule="auto"/>
        <w:rPr>
          <w:rFonts w:ascii="宋体" w:hAnsi="宋体" w:cs="宋体"/>
          <w:b/>
          <w:spacing w:val="6"/>
          <w:sz w:val="30"/>
          <w:szCs w:val="30"/>
        </w:rPr>
      </w:pPr>
    </w:p>
    <w:p w14:paraId="2E2EA0B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D51B24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308AE8C">
      <w:pPr>
        <w:spacing w:line="360" w:lineRule="auto"/>
        <w:ind w:firstLine="480" w:firstLineChars="200"/>
        <w:rPr>
          <w:rFonts w:ascii="宋体" w:hAnsi="宋体" w:cs="宋体"/>
          <w:sz w:val="24"/>
        </w:rPr>
      </w:pPr>
    </w:p>
    <w:p w14:paraId="2576027A">
      <w:pPr>
        <w:spacing w:line="360" w:lineRule="auto"/>
        <w:ind w:firstLine="480" w:firstLineChars="200"/>
        <w:rPr>
          <w:rFonts w:ascii="宋体" w:hAnsi="宋体" w:cs="宋体"/>
          <w:sz w:val="24"/>
        </w:rPr>
      </w:pPr>
    </w:p>
    <w:p w14:paraId="4FE339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CBC3E1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r>
        <w:rPr>
          <w:rFonts w:hint="eastAsia" w:ascii="宋体" w:hAnsi="宋体" w:eastAsia="宋体" w:cs="宋体"/>
          <w:kern w:val="0"/>
          <w:sz w:val="24"/>
          <w:highlight w:val="none"/>
          <w:lang w:val="zh-CN"/>
        </w:rPr>
        <w:t xml:space="preserve">   年   月   日</w:t>
      </w:r>
    </w:p>
    <w:p w14:paraId="1B6CC6A9">
      <w:pPr>
        <w:spacing w:line="360" w:lineRule="auto"/>
        <w:ind w:firstLine="480" w:firstLineChars="200"/>
        <w:rPr>
          <w:rFonts w:ascii="宋体" w:hAnsi="宋体" w:cs="宋体"/>
          <w:sz w:val="24"/>
        </w:rPr>
      </w:pPr>
    </w:p>
    <w:p w14:paraId="749389F2">
      <w:pPr>
        <w:spacing w:line="360" w:lineRule="auto"/>
        <w:ind w:firstLine="480" w:firstLineChars="200"/>
        <w:rPr>
          <w:rFonts w:ascii="宋体" w:hAnsi="宋体" w:cs="宋体"/>
        </w:rPr>
      </w:pPr>
    </w:p>
    <w:p w14:paraId="3745158E">
      <w:pPr>
        <w:spacing w:line="360" w:lineRule="auto"/>
        <w:ind w:firstLine="480" w:firstLineChars="200"/>
        <w:rPr>
          <w:rFonts w:ascii="宋体" w:hAnsi="宋体" w:cs="宋体"/>
        </w:rPr>
      </w:pPr>
    </w:p>
    <w:p w14:paraId="20F91823">
      <w:pPr>
        <w:spacing w:line="360" w:lineRule="auto"/>
        <w:ind w:firstLine="480" w:firstLineChars="200"/>
        <w:rPr>
          <w:rFonts w:ascii="宋体" w:hAnsi="宋体" w:cs="宋体"/>
        </w:rPr>
      </w:pPr>
    </w:p>
    <w:p w14:paraId="4DFA51E3">
      <w:pPr>
        <w:spacing w:line="360" w:lineRule="auto"/>
        <w:ind w:firstLine="480" w:firstLineChars="200"/>
        <w:rPr>
          <w:rFonts w:ascii="宋体" w:hAnsi="宋体" w:cs="宋体"/>
        </w:rPr>
      </w:pPr>
    </w:p>
    <w:p w14:paraId="4691A669">
      <w:pPr>
        <w:spacing w:line="360" w:lineRule="auto"/>
        <w:rPr>
          <w:rFonts w:ascii="宋体" w:hAnsi="宋体" w:cs="宋体"/>
          <w:b/>
          <w:sz w:val="24"/>
        </w:rPr>
      </w:pPr>
    </w:p>
    <w:p w14:paraId="6F59F38E">
      <w:pPr>
        <w:spacing w:line="360" w:lineRule="auto"/>
        <w:rPr>
          <w:rFonts w:ascii="宋体" w:hAnsi="宋体" w:cs="宋体"/>
          <w:b/>
          <w:sz w:val="24"/>
        </w:rPr>
      </w:pPr>
    </w:p>
    <w:p w14:paraId="5C99BEFB">
      <w:pPr>
        <w:spacing w:line="360" w:lineRule="auto"/>
        <w:rPr>
          <w:rFonts w:ascii="宋体" w:hAnsi="宋体" w:cs="宋体"/>
          <w:b/>
          <w:sz w:val="24"/>
        </w:rPr>
      </w:pPr>
    </w:p>
    <w:p w14:paraId="54B4B4C7">
      <w:pPr>
        <w:spacing w:line="360" w:lineRule="auto"/>
        <w:rPr>
          <w:rFonts w:ascii="宋体" w:hAnsi="宋体" w:cs="宋体"/>
          <w:b/>
          <w:sz w:val="24"/>
        </w:rPr>
      </w:pPr>
    </w:p>
    <w:p w14:paraId="4632EFAC">
      <w:pPr>
        <w:spacing w:line="360" w:lineRule="auto"/>
        <w:rPr>
          <w:rFonts w:ascii="宋体" w:hAnsi="宋体" w:cs="宋体"/>
          <w:b/>
          <w:sz w:val="24"/>
        </w:rPr>
      </w:pPr>
    </w:p>
    <w:p w14:paraId="3CFE566B">
      <w:pPr>
        <w:spacing w:line="360" w:lineRule="auto"/>
        <w:rPr>
          <w:rFonts w:ascii="宋体" w:hAnsi="宋体" w:cs="宋体"/>
          <w:b/>
          <w:sz w:val="24"/>
        </w:rPr>
      </w:pPr>
    </w:p>
    <w:p w14:paraId="5D8F5D2A">
      <w:pPr>
        <w:spacing w:line="360" w:lineRule="auto"/>
        <w:rPr>
          <w:rFonts w:ascii="宋体" w:hAnsi="宋体" w:cs="宋体"/>
          <w:b/>
          <w:sz w:val="24"/>
        </w:rPr>
      </w:pPr>
    </w:p>
    <w:p w14:paraId="627CA36E">
      <w:pPr>
        <w:spacing w:line="360" w:lineRule="auto"/>
        <w:rPr>
          <w:rFonts w:ascii="宋体" w:hAnsi="宋体" w:cs="宋体"/>
          <w:b/>
          <w:sz w:val="24"/>
        </w:rPr>
      </w:pPr>
    </w:p>
    <w:p w14:paraId="7A86B6A1">
      <w:pPr>
        <w:spacing w:line="360" w:lineRule="auto"/>
        <w:rPr>
          <w:rFonts w:ascii="宋体" w:hAnsi="宋体" w:cs="宋体"/>
          <w:b/>
          <w:sz w:val="24"/>
        </w:rPr>
      </w:pPr>
    </w:p>
    <w:p w14:paraId="23CD102A">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1EE479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0E2F81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C20377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F9CFB1D">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49723F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B30C35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DD319E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D9E69A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0079E40">
      <w:pPr>
        <w:snapToGrid w:val="0"/>
        <w:spacing w:line="360" w:lineRule="auto"/>
        <w:rPr>
          <w:rFonts w:ascii="宋体" w:hAnsi="宋体" w:cs="宋体"/>
          <w:bCs/>
          <w:sz w:val="24"/>
        </w:rPr>
      </w:pPr>
      <w:r>
        <w:rPr>
          <w:rFonts w:hint="eastAsia" w:ascii="宋体" w:hAnsi="宋体" w:cs="宋体"/>
          <w:bCs/>
          <w:sz w:val="24"/>
        </w:rPr>
        <w:t>二、质疑项目基本情况</w:t>
      </w:r>
    </w:p>
    <w:p w14:paraId="316DD64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B05E13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3CA69A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30E78B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36D8D9E">
      <w:pPr>
        <w:snapToGrid w:val="0"/>
        <w:spacing w:line="360" w:lineRule="auto"/>
        <w:rPr>
          <w:rFonts w:ascii="宋体" w:hAnsi="宋体" w:cs="宋体"/>
          <w:bCs/>
          <w:sz w:val="24"/>
        </w:rPr>
      </w:pPr>
      <w:r>
        <w:rPr>
          <w:rFonts w:hint="eastAsia" w:ascii="宋体" w:hAnsi="宋体" w:cs="宋体"/>
          <w:bCs/>
          <w:sz w:val="24"/>
        </w:rPr>
        <w:t>三、质疑事项具体内容</w:t>
      </w:r>
    </w:p>
    <w:p w14:paraId="651E6BB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0898DF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DBF9A1E">
      <w:pPr>
        <w:snapToGrid w:val="0"/>
        <w:spacing w:line="360" w:lineRule="auto"/>
        <w:rPr>
          <w:rFonts w:ascii="宋体" w:hAnsi="宋体" w:cs="宋体"/>
          <w:sz w:val="24"/>
        </w:rPr>
      </w:pPr>
      <w:r>
        <w:rPr>
          <w:rFonts w:hint="eastAsia" w:ascii="宋体" w:hAnsi="宋体" w:cs="宋体"/>
          <w:sz w:val="24"/>
          <w:u w:val="dotted"/>
        </w:rPr>
        <w:t xml:space="preserve">                                                       </w:t>
      </w:r>
    </w:p>
    <w:p w14:paraId="003CDC6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EE3D53">
      <w:pPr>
        <w:snapToGrid w:val="0"/>
        <w:spacing w:line="360" w:lineRule="auto"/>
        <w:rPr>
          <w:rFonts w:ascii="宋体" w:hAnsi="宋体" w:cs="宋体"/>
          <w:sz w:val="24"/>
          <w:u w:val="dotted"/>
        </w:rPr>
      </w:pPr>
      <w:r>
        <w:rPr>
          <w:rFonts w:hint="eastAsia" w:ascii="宋体" w:hAnsi="宋体" w:cs="宋体"/>
          <w:sz w:val="24"/>
          <w:u w:val="dotted"/>
        </w:rPr>
        <w:t xml:space="preserve">                                                     </w:t>
      </w:r>
    </w:p>
    <w:p w14:paraId="67D95DEF">
      <w:pPr>
        <w:snapToGrid w:val="0"/>
        <w:spacing w:line="360" w:lineRule="auto"/>
        <w:rPr>
          <w:rFonts w:ascii="宋体" w:hAnsi="宋体" w:cs="宋体"/>
          <w:sz w:val="24"/>
          <w:u w:val="dotted"/>
        </w:rPr>
      </w:pPr>
      <w:r>
        <w:rPr>
          <w:rFonts w:hint="eastAsia" w:ascii="宋体" w:hAnsi="宋体" w:cs="宋体"/>
          <w:sz w:val="24"/>
        </w:rPr>
        <w:t>质疑事项2</w:t>
      </w:r>
    </w:p>
    <w:p w14:paraId="2A01D3B3">
      <w:pPr>
        <w:snapToGrid w:val="0"/>
        <w:spacing w:line="360" w:lineRule="auto"/>
        <w:rPr>
          <w:rFonts w:ascii="宋体" w:hAnsi="宋体" w:cs="宋体"/>
          <w:sz w:val="24"/>
        </w:rPr>
      </w:pPr>
      <w:r>
        <w:rPr>
          <w:rFonts w:hint="eastAsia" w:ascii="宋体" w:hAnsi="宋体" w:cs="宋体"/>
          <w:sz w:val="24"/>
        </w:rPr>
        <w:t>……</w:t>
      </w:r>
    </w:p>
    <w:p w14:paraId="6355863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F391B1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2463E13">
      <w:pPr>
        <w:spacing w:line="360" w:lineRule="auto"/>
        <w:rPr>
          <w:rFonts w:ascii="宋体" w:hAnsi="宋体" w:cs="宋体"/>
          <w:sz w:val="24"/>
        </w:rPr>
      </w:pPr>
      <w:r>
        <w:rPr>
          <w:rFonts w:hint="eastAsia" w:ascii="宋体" w:hAnsi="宋体" w:cs="宋体"/>
          <w:sz w:val="24"/>
        </w:rPr>
        <w:t xml:space="preserve">签字(签章)：                   公章：                      </w:t>
      </w:r>
    </w:p>
    <w:p w14:paraId="2A2C31EA">
      <w:pPr>
        <w:spacing w:line="360" w:lineRule="auto"/>
        <w:rPr>
          <w:rFonts w:ascii="宋体" w:hAnsi="宋体" w:cs="宋体"/>
          <w:sz w:val="24"/>
        </w:rPr>
      </w:pPr>
      <w:r>
        <w:rPr>
          <w:rFonts w:hint="eastAsia" w:ascii="宋体" w:hAnsi="宋体" w:cs="宋体"/>
          <w:sz w:val="24"/>
        </w:rPr>
        <w:t xml:space="preserve">日期：    </w:t>
      </w:r>
    </w:p>
    <w:p w14:paraId="53DB9692">
      <w:pPr>
        <w:spacing w:line="360" w:lineRule="auto"/>
        <w:jc w:val="center"/>
        <w:rPr>
          <w:rFonts w:ascii="宋体" w:hAnsi="宋体" w:cs="宋体"/>
          <w:b/>
          <w:bCs/>
          <w:sz w:val="24"/>
        </w:rPr>
      </w:pPr>
    </w:p>
    <w:p w14:paraId="618434D3">
      <w:pPr>
        <w:spacing w:line="360" w:lineRule="auto"/>
        <w:rPr>
          <w:rFonts w:ascii="宋体" w:hAnsi="宋体" w:cs="宋体"/>
          <w:b/>
          <w:sz w:val="24"/>
        </w:rPr>
      </w:pPr>
    </w:p>
    <w:p w14:paraId="2EC0B4E4">
      <w:pPr>
        <w:spacing w:line="360" w:lineRule="auto"/>
        <w:rPr>
          <w:rFonts w:ascii="宋体" w:hAnsi="宋体" w:cs="宋体"/>
          <w:b/>
          <w:sz w:val="24"/>
        </w:rPr>
      </w:pPr>
    </w:p>
    <w:p w14:paraId="7FF65F36">
      <w:pPr>
        <w:spacing w:line="360" w:lineRule="auto"/>
        <w:rPr>
          <w:rFonts w:ascii="宋体" w:hAnsi="宋体" w:cs="宋体"/>
          <w:b/>
          <w:sz w:val="24"/>
        </w:rPr>
      </w:pPr>
    </w:p>
    <w:p w14:paraId="4092C769">
      <w:pPr>
        <w:spacing w:line="360" w:lineRule="auto"/>
        <w:rPr>
          <w:rFonts w:ascii="宋体" w:hAnsi="宋体" w:cs="宋体"/>
          <w:b/>
          <w:sz w:val="24"/>
        </w:rPr>
      </w:pPr>
      <w:r>
        <w:rPr>
          <w:rFonts w:hint="eastAsia" w:ascii="宋体" w:hAnsi="宋体" w:cs="宋体"/>
          <w:b/>
          <w:sz w:val="24"/>
        </w:rPr>
        <w:t>质疑函制作说明：</w:t>
      </w:r>
    </w:p>
    <w:p w14:paraId="2A1ABB0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684A7F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1B38D0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0874E9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A44D82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65934F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1FE6FB3">
      <w:pPr>
        <w:widowControl/>
        <w:spacing w:line="360" w:lineRule="auto"/>
        <w:ind w:firstLine="600" w:firstLineChars="200"/>
        <w:jc w:val="left"/>
        <w:rPr>
          <w:rFonts w:ascii="宋体" w:hAnsi="宋体" w:cs="宋体"/>
          <w:sz w:val="30"/>
          <w:szCs w:val="30"/>
        </w:rPr>
      </w:pPr>
    </w:p>
    <w:p w14:paraId="25C00EA7">
      <w:pPr>
        <w:spacing w:line="360" w:lineRule="auto"/>
        <w:jc w:val="center"/>
        <w:rPr>
          <w:rFonts w:ascii="宋体" w:hAnsi="宋体" w:cs="宋体"/>
          <w:b/>
          <w:spacing w:val="6"/>
          <w:sz w:val="32"/>
          <w:szCs w:val="32"/>
        </w:rPr>
      </w:pPr>
    </w:p>
    <w:p w14:paraId="55D24227">
      <w:pPr>
        <w:spacing w:line="360" w:lineRule="auto"/>
        <w:jc w:val="center"/>
        <w:rPr>
          <w:rFonts w:ascii="宋体" w:hAnsi="宋体" w:cs="宋体"/>
          <w:b/>
          <w:spacing w:val="6"/>
          <w:sz w:val="32"/>
          <w:szCs w:val="32"/>
        </w:rPr>
      </w:pPr>
    </w:p>
    <w:p w14:paraId="7E2255F2">
      <w:pPr>
        <w:spacing w:line="360" w:lineRule="auto"/>
        <w:jc w:val="center"/>
        <w:rPr>
          <w:rFonts w:ascii="宋体" w:hAnsi="宋体" w:cs="宋体"/>
          <w:b/>
          <w:spacing w:val="6"/>
          <w:sz w:val="32"/>
          <w:szCs w:val="32"/>
        </w:rPr>
      </w:pPr>
    </w:p>
    <w:p w14:paraId="4A3D8692">
      <w:pPr>
        <w:spacing w:line="360" w:lineRule="auto"/>
        <w:jc w:val="center"/>
        <w:rPr>
          <w:rFonts w:ascii="宋体" w:hAnsi="宋体" w:cs="宋体"/>
          <w:b/>
          <w:spacing w:val="6"/>
          <w:sz w:val="32"/>
          <w:szCs w:val="32"/>
        </w:rPr>
      </w:pPr>
    </w:p>
    <w:p w14:paraId="6AA3C347">
      <w:pPr>
        <w:spacing w:line="360" w:lineRule="auto"/>
        <w:jc w:val="center"/>
        <w:rPr>
          <w:rFonts w:ascii="宋体" w:hAnsi="宋体" w:cs="宋体"/>
          <w:b/>
          <w:spacing w:val="6"/>
          <w:sz w:val="32"/>
          <w:szCs w:val="32"/>
        </w:rPr>
      </w:pPr>
    </w:p>
    <w:p w14:paraId="6363D57F">
      <w:pPr>
        <w:spacing w:line="360" w:lineRule="auto"/>
        <w:jc w:val="center"/>
        <w:rPr>
          <w:rFonts w:ascii="宋体" w:hAnsi="宋体" w:cs="宋体"/>
          <w:b/>
          <w:spacing w:val="6"/>
          <w:sz w:val="32"/>
          <w:szCs w:val="32"/>
        </w:rPr>
      </w:pPr>
    </w:p>
    <w:p w14:paraId="7BBA47A6">
      <w:pPr>
        <w:spacing w:line="360" w:lineRule="auto"/>
        <w:jc w:val="center"/>
        <w:rPr>
          <w:rFonts w:ascii="宋体" w:hAnsi="宋体" w:cs="宋体"/>
          <w:b/>
          <w:spacing w:val="6"/>
          <w:sz w:val="32"/>
          <w:szCs w:val="32"/>
        </w:rPr>
      </w:pPr>
    </w:p>
    <w:p w14:paraId="3E812CF9">
      <w:pPr>
        <w:spacing w:line="360" w:lineRule="auto"/>
        <w:jc w:val="center"/>
        <w:rPr>
          <w:rFonts w:ascii="宋体" w:hAnsi="宋体" w:cs="宋体"/>
          <w:b/>
          <w:spacing w:val="6"/>
          <w:sz w:val="32"/>
          <w:szCs w:val="32"/>
        </w:rPr>
      </w:pPr>
    </w:p>
    <w:p w14:paraId="3333604D">
      <w:pPr>
        <w:spacing w:line="360" w:lineRule="auto"/>
        <w:jc w:val="center"/>
        <w:rPr>
          <w:rFonts w:ascii="宋体" w:hAnsi="宋体" w:cs="宋体"/>
          <w:b/>
          <w:spacing w:val="6"/>
          <w:sz w:val="32"/>
          <w:szCs w:val="32"/>
        </w:rPr>
      </w:pPr>
    </w:p>
    <w:p w14:paraId="3E028343">
      <w:pPr>
        <w:spacing w:line="360" w:lineRule="auto"/>
        <w:jc w:val="center"/>
        <w:rPr>
          <w:rFonts w:ascii="宋体" w:hAnsi="宋体" w:cs="宋体"/>
          <w:b/>
          <w:spacing w:val="6"/>
          <w:sz w:val="32"/>
          <w:szCs w:val="32"/>
        </w:rPr>
      </w:pPr>
    </w:p>
    <w:p w14:paraId="6B95545D">
      <w:pPr>
        <w:spacing w:line="360" w:lineRule="auto"/>
        <w:jc w:val="center"/>
        <w:rPr>
          <w:rFonts w:ascii="宋体" w:hAnsi="宋体" w:cs="宋体"/>
          <w:b/>
          <w:spacing w:val="6"/>
          <w:sz w:val="32"/>
          <w:szCs w:val="32"/>
        </w:rPr>
      </w:pPr>
    </w:p>
    <w:p w14:paraId="17CC52FD">
      <w:pPr>
        <w:spacing w:line="360" w:lineRule="auto"/>
        <w:jc w:val="center"/>
        <w:rPr>
          <w:rFonts w:ascii="宋体" w:hAnsi="宋体" w:cs="宋体"/>
          <w:b/>
          <w:spacing w:val="6"/>
          <w:sz w:val="32"/>
          <w:szCs w:val="32"/>
        </w:rPr>
      </w:pPr>
    </w:p>
    <w:p w14:paraId="0C2EBC65">
      <w:pPr>
        <w:spacing w:line="360" w:lineRule="auto"/>
        <w:jc w:val="left"/>
        <w:rPr>
          <w:rFonts w:ascii="宋体" w:hAnsi="宋体" w:cs="宋体"/>
          <w:b/>
          <w:spacing w:val="6"/>
          <w:sz w:val="32"/>
          <w:szCs w:val="32"/>
        </w:rPr>
      </w:pPr>
    </w:p>
    <w:p w14:paraId="6F4310CD">
      <w:pPr>
        <w:spacing w:line="360" w:lineRule="auto"/>
        <w:jc w:val="left"/>
        <w:rPr>
          <w:rFonts w:ascii="宋体" w:hAnsi="宋体" w:cs="宋体"/>
          <w:b/>
          <w:spacing w:val="6"/>
          <w:sz w:val="32"/>
          <w:szCs w:val="32"/>
        </w:rPr>
      </w:pPr>
    </w:p>
    <w:p w14:paraId="08EB9E8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C761C27">
      <w:pPr>
        <w:spacing w:line="360" w:lineRule="auto"/>
        <w:jc w:val="center"/>
        <w:rPr>
          <w:rFonts w:ascii="宋体" w:hAnsi="宋体" w:cs="宋体"/>
          <w:b/>
          <w:sz w:val="24"/>
        </w:rPr>
      </w:pPr>
    </w:p>
    <w:p w14:paraId="7DE5EA6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694A1F2">
      <w:pPr>
        <w:spacing w:line="360" w:lineRule="auto"/>
        <w:rPr>
          <w:rFonts w:ascii="宋体" w:hAnsi="宋体" w:cs="宋体"/>
          <w:sz w:val="24"/>
        </w:rPr>
      </w:pPr>
      <w:r>
        <w:rPr>
          <w:rFonts w:hint="eastAsia" w:ascii="宋体" w:hAnsi="宋体" w:cs="宋体"/>
          <w:sz w:val="24"/>
        </w:rPr>
        <w:t>一、投诉相关主体基本情况</w:t>
      </w:r>
    </w:p>
    <w:p w14:paraId="28E20D4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7665D4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57C33A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E18572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6FE70C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F950DC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129836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87D557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01CFE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D7FC89">
      <w:pPr>
        <w:spacing w:line="360" w:lineRule="auto"/>
        <w:rPr>
          <w:rFonts w:ascii="宋体" w:hAnsi="宋体" w:cs="宋体"/>
          <w:sz w:val="24"/>
        </w:rPr>
      </w:pPr>
      <w:r>
        <w:rPr>
          <w:rFonts w:hint="eastAsia" w:ascii="宋体" w:hAnsi="宋体" w:cs="宋体"/>
          <w:sz w:val="24"/>
        </w:rPr>
        <w:t>被投诉人2</w:t>
      </w:r>
    </w:p>
    <w:p w14:paraId="3B91306F">
      <w:pPr>
        <w:spacing w:line="360" w:lineRule="auto"/>
        <w:rPr>
          <w:rFonts w:ascii="宋体" w:hAnsi="宋体" w:cs="宋体"/>
          <w:sz w:val="24"/>
          <w:u w:val="dotted"/>
        </w:rPr>
      </w:pPr>
      <w:r>
        <w:rPr>
          <w:rFonts w:hint="eastAsia" w:ascii="宋体" w:hAnsi="宋体" w:cs="宋体"/>
          <w:sz w:val="24"/>
        </w:rPr>
        <w:t>……</w:t>
      </w:r>
    </w:p>
    <w:p w14:paraId="5C8DAAA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236A731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89020E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F20BA19">
      <w:pPr>
        <w:spacing w:line="360" w:lineRule="auto"/>
        <w:rPr>
          <w:rFonts w:ascii="宋体" w:hAnsi="宋体" w:cs="宋体"/>
          <w:sz w:val="24"/>
        </w:rPr>
      </w:pPr>
      <w:r>
        <w:rPr>
          <w:rFonts w:hint="eastAsia" w:ascii="宋体" w:hAnsi="宋体" w:cs="宋体"/>
          <w:sz w:val="24"/>
        </w:rPr>
        <w:t>二、投诉项目基本情况</w:t>
      </w:r>
    </w:p>
    <w:p w14:paraId="3593E84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2BD181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3EFF8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2F54A74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664857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83A64A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E25B153">
      <w:pPr>
        <w:spacing w:line="360" w:lineRule="auto"/>
        <w:rPr>
          <w:rFonts w:ascii="宋体" w:hAnsi="宋体" w:cs="宋体"/>
          <w:sz w:val="24"/>
        </w:rPr>
      </w:pPr>
      <w:r>
        <w:rPr>
          <w:rFonts w:hint="eastAsia" w:ascii="宋体" w:hAnsi="宋体" w:cs="宋体"/>
          <w:sz w:val="24"/>
        </w:rPr>
        <w:t>三、质疑基本情况</w:t>
      </w:r>
    </w:p>
    <w:p w14:paraId="06CBC0A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CD9A97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2B845E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AB9CA1A">
      <w:pPr>
        <w:spacing w:line="360" w:lineRule="auto"/>
        <w:rPr>
          <w:rFonts w:ascii="宋体" w:hAnsi="宋体" w:cs="宋体"/>
          <w:sz w:val="24"/>
        </w:rPr>
      </w:pPr>
      <w:r>
        <w:rPr>
          <w:rFonts w:hint="eastAsia" w:ascii="宋体" w:hAnsi="宋体" w:cs="宋体"/>
          <w:sz w:val="24"/>
        </w:rPr>
        <w:t>四、投诉事项具体内容</w:t>
      </w:r>
    </w:p>
    <w:p w14:paraId="202254A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F9D245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3EF0E65">
      <w:pPr>
        <w:spacing w:line="360" w:lineRule="auto"/>
        <w:rPr>
          <w:rFonts w:ascii="宋体" w:hAnsi="宋体" w:cs="宋体"/>
          <w:sz w:val="24"/>
          <w:u w:val="dotted"/>
        </w:rPr>
      </w:pPr>
      <w:r>
        <w:rPr>
          <w:rFonts w:hint="eastAsia" w:ascii="宋体" w:hAnsi="宋体" w:cs="宋体"/>
          <w:sz w:val="24"/>
          <w:u w:val="dotted"/>
        </w:rPr>
        <w:t xml:space="preserve">                                                      </w:t>
      </w:r>
    </w:p>
    <w:p w14:paraId="3E718C0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24DC942">
      <w:pPr>
        <w:spacing w:line="360" w:lineRule="auto"/>
        <w:rPr>
          <w:rFonts w:ascii="宋体" w:hAnsi="宋体" w:cs="宋体"/>
          <w:sz w:val="24"/>
          <w:u w:val="dotted"/>
        </w:rPr>
      </w:pPr>
      <w:r>
        <w:rPr>
          <w:rFonts w:hint="eastAsia" w:ascii="宋体" w:hAnsi="宋体" w:cs="宋体"/>
          <w:sz w:val="24"/>
          <w:u w:val="dotted"/>
        </w:rPr>
        <w:t xml:space="preserve">                                                      </w:t>
      </w:r>
    </w:p>
    <w:p w14:paraId="6C23D363">
      <w:pPr>
        <w:spacing w:line="360" w:lineRule="auto"/>
        <w:rPr>
          <w:rFonts w:ascii="宋体" w:hAnsi="宋体" w:cs="宋体"/>
          <w:sz w:val="24"/>
        </w:rPr>
      </w:pPr>
      <w:r>
        <w:rPr>
          <w:rFonts w:hint="eastAsia" w:ascii="宋体" w:hAnsi="宋体" w:cs="宋体"/>
          <w:sz w:val="24"/>
        </w:rPr>
        <w:t>投诉事项2</w:t>
      </w:r>
    </w:p>
    <w:p w14:paraId="55CAA345">
      <w:pPr>
        <w:spacing w:line="360" w:lineRule="auto"/>
        <w:rPr>
          <w:rFonts w:ascii="宋体" w:hAnsi="宋体" w:cs="宋体"/>
          <w:sz w:val="24"/>
          <w:u w:val="dotted"/>
        </w:rPr>
      </w:pPr>
      <w:r>
        <w:rPr>
          <w:rFonts w:hint="eastAsia" w:ascii="宋体" w:hAnsi="宋体" w:cs="宋体"/>
          <w:sz w:val="24"/>
        </w:rPr>
        <w:t>……</w:t>
      </w:r>
    </w:p>
    <w:p w14:paraId="2891A168">
      <w:pPr>
        <w:spacing w:line="360" w:lineRule="auto"/>
        <w:rPr>
          <w:rFonts w:ascii="宋体" w:hAnsi="宋体" w:cs="宋体"/>
          <w:sz w:val="24"/>
        </w:rPr>
      </w:pPr>
      <w:r>
        <w:rPr>
          <w:rFonts w:hint="eastAsia" w:ascii="宋体" w:hAnsi="宋体" w:cs="宋体"/>
          <w:sz w:val="24"/>
        </w:rPr>
        <w:t>五、与投诉事项相关的投诉请求</w:t>
      </w:r>
    </w:p>
    <w:p w14:paraId="18CA195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B723608">
      <w:pPr>
        <w:spacing w:line="360" w:lineRule="auto"/>
        <w:rPr>
          <w:rFonts w:ascii="宋体" w:hAnsi="宋体" w:cs="宋体"/>
          <w:sz w:val="24"/>
          <w:u w:val="single"/>
        </w:rPr>
      </w:pPr>
      <w:r>
        <w:rPr>
          <w:rFonts w:hint="eastAsia" w:ascii="宋体" w:hAnsi="宋体" w:cs="宋体"/>
          <w:sz w:val="24"/>
        </w:rPr>
        <w:t xml:space="preserve">                                                                                                    </w:t>
      </w:r>
    </w:p>
    <w:p w14:paraId="526730FA">
      <w:pPr>
        <w:spacing w:line="360" w:lineRule="auto"/>
        <w:rPr>
          <w:rFonts w:ascii="宋体" w:hAnsi="宋体" w:cs="宋体"/>
          <w:sz w:val="24"/>
        </w:rPr>
      </w:pPr>
      <w:r>
        <w:rPr>
          <w:rFonts w:hint="eastAsia" w:ascii="宋体" w:hAnsi="宋体" w:cs="宋体"/>
          <w:sz w:val="24"/>
        </w:rPr>
        <w:t xml:space="preserve">签字(签章)：                   公章：                      </w:t>
      </w:r>
    </w:p>
    <w:p w14:paraId="49FA39DA">
      <w:pPr>
        <w:spacing w:line="360" w:lineRule="auto"/>
        <w:rPr>
          <w:rFonts w:ascii="宋体" w:hAnsi="宋体" w:cs="宋体"/>
          <w:sz w:val="24"/>
        </w:rPr>
      </w:pPr>
      <w:r>
        <w:rPr>
          <w:rFonts w:hint="eastAsia" w:ascii="宋体" w:hAnsi="宋体" w:cs="宋体"/>
          <w:sz w:val="24"/>
        </w:rPr>
        <w:t xml:space="preserve">日期：    </w:t>
      </w:r>
    </w:p>
    <w:p w14:paraId="5C6D1740">
      <w:pPr>
        <w:spacing w:line="360" w:lineRule="auto"/>
        <w:rPr>
          <w:rFonts w:ascii="宋体" w:hAnsi="宋体" w:cs="宋体"/>
          <w:b/>
          <w:sz w:val="24"/>
        </w:rPr>
      </w:pPr>
    </w:p>
    <w:p w14:paraId="5995D184">
      <w:pPr>
        <w:spacing w:line="360" w:lineRule="auto"/>
        <w:rPr>
          <w:rFonts w:ascii="宋体" w:hAnsi="宋体" w:cs="宋体"/>
          <w:b/>
          <w:sz w:val="24"/>
        </w:rPr>
      </w:pPr>
    </w:p>
    <w:p w14:paraId="76028881">
      <w:pPr>
        <w:spacing w:line="360" w:lineRule="auto"/>
        <w:rPr>
          <w:rFonts w:ascii="宋体" w:hAnsi="宋体" w:cs="宋体"/>
          <w:b/>
          <w:sz w:val="24"/>
        </w:rPr>
      </w:pPr>
      <w:r>
        <w:rPr>
          <w:rFonts w:hint="eastAsia" w:ascii="宋体" w:hAnsi="宋体" w:cs="宋体"/>
          <w:b/>
          <w:sz w:val="24"/>
        </w:rPr>
        <w:t>投诉书制作说明：</w:t>
      </w:r>
    </w:p>
    <w:p w14:paraId="50B53F6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4E9E60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0603EA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CA980CF">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C6E21C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652678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D57B10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A868F8E">
      <w:pPr>
        <w:spacing w:line="360" w:lineRule="auto"/>
        <w:rPr>
          <w:rFonts w:ascii="宋体" w:hAnsi="宋体" w:cs="宋体"/>
          <w:b/>
          <w:sz w:val="24"/>
        </w:rPr>
      </w:pPr>
    </w:p>
    <w:p w14:paraId="5FC206DB">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7B083C3">
      <w:pPr>
        <w:spacing w:line="360" w:lineRule="auto"/>
        <w:rPr>
          <w:rFonts w:ascii="宋体" w:hAnsi="宋体" w:cs="宋体"/>
          <w:color w:val="auto"/>
          <w:sz w:val="24"/>
          <w:u w:val="single"/>
        </w:rPr>
      </w:pPr>
    </w:p>
    <w:p w14:paraId="71279F4B">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624279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E5605AA">
      <w:pPr>
        <w:spacing w:line="360" w:lineRule="auto"/>
        <w:ind w:firstLine="480" w:firstLineChars="200"/>
        <w:rPr>
          <w:rFonts w:ascii="宋体" w:hAnsi="宋体" w:cs="宋体"/>
          <w:sz w:val="24"/>
        </w:rPr>
      </w:pPr>
      <w:r>
        <w:rPr>
          <w:rFonts w:hint="eastAsia" w:ascii="宋体" w:hAnsi="宋体" w:cs="宋体"/>
          <w:sz w:val="24"/>
        </w:rPr>
        <w:t>特此说明。</w:t>
      </w:r>
    </w:p>
    <w:p w14:paraId="3E6DE4C3">
      <w:pPr>
        <w:spacing w:line="360" w:lineRule="auto"/>
        <w:ind w:firstLine="494"/>
        <w:rPr>
          <w:rFonts w:ascii="宋体" w:hAnsi="宋体" w:cs="宋体"/>
          <w:sz w:val="24"/>
        </w:rPr>
      </w:pPr>
    </w:p>
    <w:p w14:paraId="2EE1B58E">
      <w:pPr>
        <w:spacing w:line="360" w:lineRule="auto"/>
        <w:ind w:firstLine="494"/>
        <w:rPr>
          <w:rFonts w:ascii="宋体" w:hAnsi="宋体" w:cs="宋体"/>
          <w:sz w:val="24"/>
        </w:rPr>
      </w:pPr>
    </w:p>
    <w:p w14:paraId="0ADB4906">
      <w:pPr>
        <w:spacing w:line="360" w:lineRule="auto"/>
        <w:ind w:firstLine="494"/>
        <w:rPr>
          <w:rFonts w:ascii="宋体" w:hAnsi="宋体" w:cs="宋体"/>
          <w:sz w:val="24"/>
        </w:rPr>
      </w:pPr>
    </w:p>
    <w:p w14:paraId="0D83BAAB">
      <w:pPr>
        <w:spacing w:line="360" w:lineRule="auto"/>
        <w:ind w:firstLine="494"/>
        <w:rPr>
          <w:rFonts w:ascii="宋体" w:hAnsi="宋体" w:cs="宋体"/>
          <w:sz w:val="24"/>
        </w:rPr>
      </w:pPr>
    </w:p>
    <w:p w14:paraId="6536456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4A8C72B">
      <w:pPr>
        <w:ind w:right="1440" w:firstLine="494"/>
        <w:jc w:val="center"/>
        <w:rPr>
          <w:rFonts w:ascii="宋体" w:hAnsi="宋体" w:cs="宋体"/>
          <w:sz w:val="24"/>
        </w:rPr>
      </w:pPr>
      <w:r>
        <w:rPr>
          <w:rFonts w:hint="eastAsia" w:ascii="宋体" w:hAnsi="宋体" w:cs="宋体"/>
          <w:sz w:val="24"/>
        </w:rPr>
        <w:t xml:space="preserve">                              日期：       年     月     日</w:t>
      </w:r>
    </w:p>
    <w:p w14:paraId="5B93FEA7">
      <w:pPr>
        <w:rPr>
          <w:rFonts w:ascii="宋体" w:hAnsi="宋体" w:cs="宋体"/>
          <w:sz w:val="24"/>
        </w:rPr>
      </w:pPr>
      <w:r>
        <w:rPr>
          <w:rFonts w:hint="eastAsia" w:ascii="宋体" w:hAnsi="宋体" w:cs="宋体"/>
          <w:b/>
          <w:bCs/>
          <w:sz w:val="24"/>
        </w:rPr>
        <w:t>附：</w:t>
      </w:r>
    </w:p>
    <w:p w14:paraId="714C394F">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C7E888">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38C7E888">
                      <w:pPr>
                        <w:jc w:val="center"/>
                      </w:pPr>
                    </w:p>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C120">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3620C120">
                      <w:pPr>
                        <w:jc w:val="center"/>
                      </w:pPr>
                    </w:p>
                  </w:txbxContent>
                </v:textbox>
              </v:rect>
            </w:pict>
          </mc:Fallback>
        </mc:AlternateContent>
      </w:r>
      <w:r>
        <w:rPr>
          <w:rFonts w:hint="eastAsia" w:ascii="宋体" w:hAnsi="宋体" w:cs="宋体"/>
          <w:sz w:val="24"/>
        </w:rPr>
        <w:t>投标单位法定名称章（印模）                投标单位“XX专用章”（印模）</w:t>
      </w:r>
    </w:p>
    <w:p w14:paraId="742E500F">
      <w:pPr>
        <w:autoSpaceDE w:val="0"/>
        <w:autoSpaceDN w:val="0"/>
        <w:jc w:val="center"/>
        <w:rPr>
          <w:rFonts w:ascii="宋体" w:hAnsi="宋体" w:cs="宋体"/>
          <w:b/>
          <w:spacing w:val="6"/>
          <w:sz w:val="32"/>
          <w:szCs w:val="32"/>
        </w:rPr>
      </w:pPr>
    </w:p>
    <w:p w14:paraId="4E37F0F0">
      <w:pPr>
        <w:autoSpaceDE w:val="0"/>
        <w:autoSpaceDN w:val="0"/>
        <w:jc w:val="center"/>
        <w:rPr>
          <w:rFonts w:ascii="宋体" w:hAnsi="宋体" w:cs="宋体"/>
          <w:b/>
          <w:spacing w:val="6"/>
          <w:sz w:val="32"/>
          <w:szCs w:val="32"/>
        </w:rPr>
      </w:pPr>
    </w:p>
    <w:p w14:paraId="15895CEF">
      <w:pPr>
        <w:autoSpaceDE w:val="0"/>
        <w:autoSpaceDN w:val="0"/>
        <w:jc w:val="center"/>
        <w:rPr>
          <w:rFonts w:ascii="宋体" w:hAnsi="宋体" w:cs="宋体"/>
          <w:b/>
          <w:spacing w:val="6"/>
          <w:sz w:val="32"/>
          <w:szCs w:val="32"/>
        </w:rPr>
      </w:pPr>
    </w:p>
    <w:p w14:paraId="73C762B4">
      <w:pPr>
        <w:autoSpaceDE w:val="0"/>
        <w:autoSpaceDN w:val="0"/>
        <w:jc w:val="center"/>
        <w:rPr>
          <w:rFonts w:ascii="宋体" w:hAnsi="宋体" w:cs="宋体"/>
          <w:b/>
          <w:spacing w:val="6"/>
          <w:sz w:val="32"/>
          <w:szCs w:val="32"/>
        </w:rPr>
      </w:pPr>
    </w:p>
    <w:p w14:paraId="14E9D1C5">
      <w:pPr>
        <w:autoSpaceDE w:val="0"/>
        <w:autoSpaceDN w:val="0"/>
        <w:jc w:val="center"/>
        <w:rPr>
          <w:rFonts w:ascii="宋体" w:hAnsi="宋体" w:cs="宋体"/>
          <w:b/>
          <w:spacing w:val="6"/>
          <w:sz w:val="32"/>
          <w:szCs w:val="32"/>
        </w:rPr>
      </w:pPr>
    </w:p>
    <w:p w14:paraId="62CBF5A4">
      <w:pPr>
        <w:autoSpaceDE w:val="0"/>
        <w:autoSpaceDN w:val="0"/>
        <w:jc w:val="center"/>
        <w:rPr>
          <w:rFonts w:ascii="宋体" w:hAnsi="宋体" w:cs="宋体"/>
          <w:b/>
          <w:spacing w:val="6"/>
          <w:sz w:val="32"/>
          <w:szCs w:val="32"/>
        </w:rPr>
      </w:pPr>
    </w:p>
    <w:p w14:paraId="646F9753">
      <w:pPr>
        <w:autoSpaceDE w:val="0"/>
        <w:autoSpaceDN w:val="0"/>
        <w:jc w:val="center"/>
        <w:rPr>
          <w:rFonts w:ascii="宋体" w:hAnsi="宋体" w:cs="宋体"/>
          <w:b/>
          <w:spacing w:val="6"/>
          <w:sz w:val="32"/>
          <w:szCs w:val="32"/>
        </w:rPr>
      </w:pPr>
    </w:p>
    <w:p w14:paraId="3E89C436">
      <w:pPr>
        <w:autoSpaceDE w:val="0"/>
        <w:autoSpaceDN w:val="0"/>
        <w:jc w:val="center"/>
        <w:rPr>
          <w:rFonts w:ascii="宋体" w:hAnsi="宋体" w:cs="宋体"/>
          <w:b/>
          <w:spacing w:val="6"/>
          <w:sz w:val="32"/>
          <w:szCs w:val="32"/>
        </w:rPr>
      </w:pPr>
    </w:p>
    <w:p w14:paraId="7E36761C">
      <w:pPr>
        <w:jc w:val="left"/>
        <w:rPr>
          <w:rFonts w:hint="eastAsia" w:ascii="宋体" w:hAnsi="宋体" w:cs="宋体"/>
          <w:b/>
          <w:spacing w:val="6"/>
          <w:sz w:val="32"/>
          <w:szCs w:val="32"/>
        </w:rPr>
      </w:pPr>
      <w:r>
        <w:rPr>
          <w:rFonts w:hint="eastAsia" w:ascii="宋体" w:hAnsi="宋体" w:cs="宋体"/>
          <w:b/>
          <w:spacing w:val="6"/>
          <w:sz w:val="32"/>
          <w:szCs w:val="32"/>
        </w:rPr>
        <w:br w:type="page"/>
      </w:r>
    </w:p>
    <w:p w14:paraId="6F0E7358">
      <w:pPr>
        <w:autoSpaceDE w:val="0"/>
        <w:autoSpaceDN w:val="0"/>
        <w:jc w:val="both"/>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0215603">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14:paraId="64D98F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6B4C2A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FB2EA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授权代表根据招标文件规定及投标内容而对采购人、采购机构所作的任何合法承诺，包括书面澄清及响应等均对联合投标各方产生约束力。</w:t>
      </w:r>
    </w:p>
    <w:p w14:paraId="74F443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A35039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3AB30E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0B2BD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9458C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8070B9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8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3"/>
      <w:r>
        <w:rPr>
          <w:rFonts w:hint="eastAsia" w:ascii="宋体" w:hAnsi="宋体" w:cs="宋体"/>
          <w:b/>
          <w:kern w:val="0"/>
          <w:sz w:val="24"/>
          <w:lang w:val="zh-CN"/>
        </w:rPr>
        <w:t>）</w:t>
      </w:r>
    </w:p>
    <w:p w14:paraId="781A0191">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8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84"/>
    </w:p>
    <w:p w14:paraId="110075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631C8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B49732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3AB9E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4345C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7370C2D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CBB6D2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7E6E21">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1C2F13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1D84F39">
      <w:pPr>
        <w:spacing w:line="360" w:lineRule="auto"/>
        <w:ind w:right="420"/>
        <w:rPr>
          <w:rFonts w:ascii="宋体" w:hAnsi="宋体" w:cs="宋体"/>
          <w:sz w:val="24"/>
        </w:rPr>
      </w:pPr>
      <w:r>
        <w:rPr>
          <w:rFonts w:hint="eastAsia" w:ascii="宋体" w:hAnsi="宋体" w:cs="宋体"/>
          <w:sz w:val="24"/>
        </w:rPr>
        <w:t>注：按本格式和要求提供。</w:t>
      </w:r>
    </w:p>
    <w:p w14:paraId="1FA8823D">
      <w:pPr>
        <w:autoSpaceDE w:val="0"/>
        <w:autoSpaceDN w:val="0"/>
        <w:jc w:val="center"/>
        <w:rPr>
          <w:rFonts w:ascii="宋体" w:hAnsi="宋体" w:cs="宋体"/>
          <w:b/>
          <w:spacing w:val="6"/>
          <w:sz w:val="32"/>
          <w:szCs w:val="32"/>
        </w:rPr>
      </w:pPr>
    </w:p>
    <w:p w14:paraId="4A9C4D63">
      <w:pPr>
        <w:autoSpaceDE w:val="0"/>
        <w:autoSpaceDN w:val="0"/>
        <w:jc w:val="center"/>
        <w:rPr>
          <w:rFonts w:ascii="宋体" w:hAnsi="宋体" w:cs="宋体"/>
          <w:b/>
          <w:spacing w:val="6"/>
          <w:sz w:val="32"/>
          <w:szCs w:val="32"/>
        </w:rPr>
      </w:pPr>
    </w:p>
    <w:p w14:paraId="4EB8847E">
      <w:pPr>
        <w:autoSpaceDE w:val="0"/>
        <w:autoSpaceDN w:val="0"/>
        <w:jc w:val="center"/>
        <w:rPr>
          <w:rFonts w:ascii="宋体" w:hAnsi="宋体" w:cs="宋体"/>
          <w:b/>
          <w:spacing w:val="6"/>
          <w:sz w:val="32"/>
          <w:szCs w:val="32"/>
        </w:rPr>
      </w:pPr>
    </w:p>
    <w:p w14:paraId="1892337F">
      <w:pPr>
        <w:autoSpaceDE w:val="0"/>
        <w:autoSpaceDN w:val="0"/>
        <w:jc w:val="center"/>
        <w:rPr>
          <w:rFonts w:ascii="宋体" w:hAnsi="宋体" w:cs="宋体"/>
          <w:b/>
          <w:spacing w:val="6"/>
          <w:sz w:val="32"/>
          <w:szCs w:val="32"/>
        </w:rPr>
      </w:pPr>
    </w:p>
    <w:p w14:paraId="7A7F9453">
      <w:pPr>
        <w:autoSpaceDE w:val="0"/>
        <w:autoSpaceDN w:val="0"/>
        <w:jc w:val="center"/>
        <w:rPr>
          <w:rFonts w:ascii="宋体" w:hAnsi="宋体" w:cs="宋体"/>
          <w:b/>
          <w:spacing w:val="6"/>
          <w:sz w:val="32"/>
          <w:szCs w:val="32"/>
        </w:rPr>
      </w:pPr>
    </w:p>
    <w:p w14:paraId="1DCC5F4B">
      <w:pPr>
        <w:autoSpaceDE w:val="0"/>
        <w:autoSpaceDN w:val="0"/>
        <w:jc w:val="center"/>
        <w:rPr>
          <w:rFonts w:ascii="宋体" w:hAnsi="宋体" w:cs="宋体"/>
          <w:b/>
          <w:spacing w:val="6"/>
          <w:sz w:val="32"/>
          <w:szCs w:val="32"/>
        </w:rPr>
      </w:pPr>
    </w:p>
    <w:p w14:paraId="5FCD121D">
      <w:pPr>
        <w:pStyle w:val="7"/>
        <w:rPr>
          <w:rFonts w:ascii="宋体" w:hAnsi="宋体" w:cs="宋体"/>
          <w:b/>
          <w:spacing w:val="6"/>
          <w:sz w:val="32"/>
          <w:szCs w:val="32"/>
        </w:rPr>
      </w:pPr>
    </w:p>
    <w:p w14:paraId="133BB2FC">
      <w:pPr>
        <w:rPr>
          <w:rFonts w:ascii="宋体" w:hAnsi="宋体" w:cs="宋体"/>
          <w:b/>
          <w:spacing w:val="6"/>
          <w:sz w:val="32"/>
          <w:szCs w:val="32"/>
        </w:rPr>
      </w:pPr>
    </w:p>
    <w:p w14:paraId="76BB927F">
      <w:pPr>
        <w:pStyle w:val="7"/>
        <w:rPr>
          <w:rFonts w:ascii="宋体" w:hAnsi="宋体" w:cs="宋体"/>
          <w:b/>
          <w:spacing w:val="6"/>
          <w:sz w:val="32"/>
          <w:szCs w:val="32"/>
        </w:rPr>
      </w:pPr>
    </w:p>
    <w:p w14:paraId="5B2484D5">
      <w:pPr>
        <w:rPr>
          <w:rFonts w:ascii="宋体" w:hAnsi="宋体" w:cs="宋体"/>
          <w:b/>
          <w:spacing w:val="6"/>
          <w:sz w:val="32"/>
          <w:szCs w:val="32"/>
        </w:rPr>
      </w:pPr>
    </w:p>
    <w:p w14:paraId="4513671B">
      <w:pPr>
        <w:pStyle w:val="7"/>
        <w:rPr>
          <w:rFonts w:ascii="宋体" w:hAnsi="宋体" w:cs="宋体"/>
          <w:b/>
          <w:spacing w:val="6"/>
          <w:sz w:val="32"/>
          <w:szCs w:val="32"/>
        </w:rPr>
      </w:pPr>
    </w:p>
    <w:p w14:paraId="4BFF7318">
      <w:pPr>
        <w:rPr>
          <w:rFonts w:ascii="宋体" w:hAnsi="宋体" w:cs="宋体"/>
          <w:b/>
          <w:spacing w:val="6"/>
          <w:sz w:val="32"/>
          <w:szCs w:val="32"/>
        </w:rPr>
      </w:pPr>
    </w:p>
    <w:p w14:paraId="0961A504">
      <w:pPr>
        <w:pStyle w:val="7"/>
        <w:rPr>
          <w:rFonts w:ascii="宋体" w:hAnsi="宋体" w:cs="宋体"/>
          <w:b/>
          <w:spacing w:val="6"/>
          <w:sz w:val="32"/>
          <w:szCs w:val="32"/>
        </w:rPr>
      </w:pPr>
    </w:p>
    <w:p w14:paraId="5FAAD43E">
      <w:pPr>
        <w:rPr>
          <w:rFonts w:ascii="宋体" w:hAnsi="宋体" w:cs="宋体"/>
          <w:b/>
          <w:spacing w:val="6"/>
          <w:sz w:val="32"/>
          <w:szCs w:val="32"/>
        </w:rPr>
      </w:pPr>
    </w:p>
    <w:p w14:paraId="70524B79">
      <w:pPr>
        <w:pStyle w:val="7"/>
        <w:rPr>
          <w:rFonts w:ascii="宋体" w:hAnsi="宋体" w:cs="宋体"/>
          <w:b/>
          <w:spacing w:val="6"/>
          <w:sz w:val="32"/>
          <w:szCs w:val="32"/>
        </w:rPr>
      </w:pPr>
    </w:p>
    <w:p w14:paraId="029037E2">
      <w:pPr>
        <w:rPr>
          <w:rFonts w:ascii="宋体" w:hAnsi="宋体" w:cs="宋体"/>
          <w:b/>
          <w:spacing w:val="6"/>
          <w:sz w:val="32"/>
          <w:szCs w:val="32"/>
        </w:rPr>
      </w:pPr>
    </w:p>
    <w:p w14:paraId="665C8B66">
      <w:pPr>
        <w:pStyle w:val="7"/>
        <w:rPr>
          <w:rFonts w:ascii="宋体" w:hAnsi="宋体" w:cs="宋体"/>
          <w:b/>
          <w:spacing w:val="6"/>
          <w:sz w:val="32"/>
          <w:szCs w:val="32"/>
        </w:rPr>
      </w:pPr>
    </w:p>
    <w:p w14:paraId="3A491611">
      <w:pPr>
        <w:snapToGrid w:val="0"/>
        <w:spacing w:line="360" w:lineRule="auto"/>
        <w:ind w:firstLine="0" w:firstLineChars="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1040F6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179C2A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1AFF1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289000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85FF9D6">
      <w:r>
        <w:rPr>
          <w:rFonts w:hint="eastAsia"/>
          <w:lang w:val="zh-CN"/>
        </w:rPr>
        <w:t xml:space="preserve"> </w:t>
      </w:r>
    </w:p>
    <w:p w14:paraId="1D571A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453A07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23E021F">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7C80C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553C891">
      <w:pPr>
        <w:snapToGrid w:val="0"/>
        <w:spacing w:line="360" w:lineRule="auto"/>
        <w:ind w:firstLine="576"/>
        <w:rPr>
          <w:rFonts w:ascii="宋体" w:hAnsi="宋体" w:cs="宋体"/>
          <w:u w:val="single"/>
        </w:rPr>
      </w:pPr>
      <w:r>
        <w:rPr>
          <w:rFonts w:hint="eastAsia" w:ascii="宋体" w:hAnsi="宋体" w:cs="宋体"/>
          <w:u w:val="single"/>
        </w:rPr>
        <w:t xml:space="preserve">                                                                                  </w:t>
      </w:r>
    </w:p>
    <w:p w14:paraId="3E516C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26978D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1D7AE4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385665F">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14:paraId="2FE1BCAF">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14:paraId="6922499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E3004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069084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CF12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0A62D3D">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367479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E7AC5D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01ACC84">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D503692">
      <w:pPr>
        <w:spacing w:line="360" w:lineRule="auto"/>
        <w:ind w:right="420"/>
        <w:rPr>
          <w:rFonts w:ascii="宋体" w:hAnsi="宋体" w:cs="宋体"/>
          <w:sz w:val="24"/>
        </w:rPr>
      </w:pPr>
      <w:r>
        <w:rPr>
          <w:rFonts w:hint="eastAsia" w:ascii="宋体" w:hAnsi="宋体" w:cs="宋体"/>
          <w:sz w:val="24"/>
        </w:rPr>
        <w:t>注：按本格式和要求提供。</w:t>
      </w:r>
    </w:p>
    <w:p w14:paraId="03F15493">
      <w:pPr>
        <w:autoSpaceDE w:val="0"/>
        <w:autoSpaceDN w:val="0"/>
        <w:jc w:val="center"/>
        <w:rPr>
          <w:rFonts w:ascii="宋体" w:hAnsi="宋体" w:cs="宋体"/>
          <w:b/>
          <w:spacing w:val="6"/>
          <w:sz w:val="32"/>
          <w:szCs w:val="32"/>
        </w:rPr>
      </w:pPr>
    </w:p>
    <w:p w14:paraId="00D3FFEC">
      <w:pPr>
        <w:autoSpaceDE w:val="0"/>
        <w:autoSpaceDN w:val="0"/>
        <w:jc w:val="center"/>
        <w:rPr>
          <w:rFonts w:ascii="宋体" w:hAnsi="宋体" w:cs="宋体"/>
          <w:b/>
          <w:spacing w:val="6"/>
          <w:sz w:val="32"/>
          <w:szCs w:val="32"/>
        </w:rPr>
      </w:pPr>
    </w:p>
    <w:p w14:paraId="652A9E67">
      <w:pPr>
        <w:autoSpaceDE w:val="0"/>
        <w:autoSpaceDN w:val="0"/>
        <w:jc w:val="center"/>
        <w:rPr>
          <w:rFonts w:ascii="宋体" w:hAnsi="宋体" w:cs="宋体"/>
          <w:b/>
          <w:spacing w:val="6"/>
          <w:sz w:val="32"/>
          <w:szCs w:val="32"/>
        </w:rPr>
      </w:pPr>
    </w:p>
    <w:p w14:paraId="7B95615E">
      <w:pPr>
        <w:autoSpaceDE w:val="0"/>
        <w:autoSpaceDN w:val="0"/>
        <w:jc w:val="center"/>
        <w:rPr>
          <w:rFonts w:ascii="宋体" w:hAnsi="宋体" w:cs="宋体"/>
          <w:b/>
          <w:spacing w:val="6"/>
          <w:sz w:val="32"/>
          <w:szCs w:val="32"/>
        </w:rPr>
      </w:pPr>
    </w:p>
    <w:p w14:paraId="2C7A0281">
      <w:pPr>
        <w:autoSpaceDE w:val="0"/>
        <w:autoSpaceDN w:val="0"/>
        <w:jc w:val="center"/>
        <w:rPr>
          <w:rFonts w:ascii="宋体" w:hAnsi="宋体" w:cs="宋体"/>
          <w:b/>
          <w:spacing w:val="6"/>
          <w:sz w:val="32"/>
          <w:szCs w:val="32"/>
        </w:rPr>
      </w:pPr>
    </w:p>
    <w:p w14:paraId="12F7306E">
      <w:pPr>
        <w:autoSpaceDE w:val="0"/>
        <w:autoSpaceDN w:val="0"/>
        <w:jc w:val="center"/>
        <w:rPr>
          <w:rFonts w:ascii="宋体" w:hAnsi="宋体" w:cs="宋体"/>
          <w:b/>
          <w:spacing w:val="6"/>
          <w:sz w:val="32"/>
          <w:szCs w:val="32"/>
        </w:rPr>
      </w:pPr>
    </w:p>
    <w:p w14:paraId="356987DA">
      <w:pPr>
        <w:autoSpaceDE w:val="0"/>
        <w:autoSpaceDN w:val="0"/>
        <w:jc w:val="center"/>
        <w:rPr>
          <w:rFonts w:ascii="宋体" w:hAnsi="宋体" w:cs="宋体"/>
          <w:b/>
          <w:spacing w:val="6"/>
          <w:sz w:val="32"/>
          <w:szCs w:val="32"/>
        </w:rPr>
      </w:pPr>
    </w:p>
    <w:p w14:paraId="2B2837B0">
      <w:pPr>
        <w:autoSpaceDE w:val="0"/>
        <w:autoSpaceDN w:val="0"/>
        <w:jc w:val="center"/>
        <w:rPr>
          <w:rFonts w:ascii="宋体" w:hAnsi="宋体" w:cs="宋体"/>
          <w:b/>
          <w:spacing w:val="6"/>
          <w:sz w:val="32"/>
          <w:szCs w:val="32"/>
        </w:rPr>
      </w:pPr>
    </w:p>
    <w:p w14:paraId="727B08EE">
      <w:pPr>
        <w:autoSpaceDE w:val="0"/>
        <w:autoSpaceDN w:val="0"/>
        <w:jc w:val="center"/>
        <w:rPr>
          <w:rFonts w:ascii="宋体" w:hAnsi="宋体" w:cs="宋体"/>
          <w:b/>
          <w:spacing w:val="6"/>
          <w:sz w:val="32"/>
          <w:szCs w:val="32"/>
        </w:rPr>
      </w:pPr>
    </w:p>
    <w:p w14:paraId="7E3CE4EE">
      <w:pPr>
        <w:autoSpaceDE w:val="0"/>
        <w:autoSpaceDN w:val="0"/>
        <w:jc w:val="center"/>
        <w:rPr>
          <w:rFonts w:ascii="宋体" w:hAnsi="宋体" w:cs="宋体"/>
          <w:b/>
          <w:spacing w:val="6"/>
          <w:sz w:val="32"/>
          <w:szCs w:val="32"/>
        </w:rPr>
      </w:pPr>
    </w:p>
    <w:p w14:paraId="5875A3DC">
      <w:pPr>
        <w:autoSpaceDE w:val="0"/>
        <w:autoSpaceDN w:val="0"/>
        <w:jc w:val="center"/>
        <w:rPr>
          <w:rFonts w:ascii="宋体" w:hAnsi="宋体" w:cs="宋体"/>
          <w:b/>
          <w:spacing w:val="6"/>
          <w:sz w:val="32"/>
          <w:szCs w:val="32"/>
        </w:rPr>
      </w:pPr>
    </w:p>
    <w:p w14:paraId="7F8A811A">
      <w:pPr>
        <w:autoSpaceDE w:val="0"/>
        <w:autoSpaceDN w:val="0"/>
        <w:jc w:val="center"/>
        <w:rPr>
          <w:rFonts w:ascii="宋体" w:hAnsi="宋体" w:cs="宋体"/>
          <w:b/>
          <w:spacing w:val="6"/>
          <w:sz w:val="32"/>
          <w:szCs w:val="32"/>
        </w:rPr>
      </w:pPr>
    </w:p>
    <w:p w14:paraId="3637FAE8">
      <w:pPr>
        <w:autoSpaceDE w:val="0"/>
        <w:autoSpaceDN w:val="0"/>
        <w:jc w:val="center"/>
        <w:rPr>
          <w:rFonts w:ascii="宋体" w:hAnsi="宋体" w:cs="宋体"/>
          <w:b/>
          <w:spacing w:val="6"/>
          <w:sz w:val="32"/>
          <w:szCs w:val="32"/>
        </w:rPr>
      </w:pPr>
    </w:p>
    <w:p w14:paraId="70B7809A">
      <w:pPr>
        <w:autoSpaceDE w:val="0"/>
        <w:autoSpaceDN w:val="0"/>
        <w:jc w:val="center"/>
        <w:rPr>
          <w:rFonts w:ascii="宋体" w:hAnsi="宋体" w:cs="宋体"/>
          <w:b/>
          <w:spacing w:val="6"/>
          <w:sz w:val="32"/>
          <w:szCs w:val="32"/>
        </w:rPr>
      </w:pPr>
    </w:p>
    <w:p w14:paraId="3B6F6018">
      <w:pPr>
        <w:autoSpaceDE w:val="0"/>
        <w:autoSpaceDN w:val="0"/>
        <w:jc w:val="center"/>
        <w:rPr>
          <w:rFonts w:ascii="宋体" w:hAnsi="宋体" w:cs="宋体"/>
          <w:b/>
          <w:spacing w:val="6"/>
          <w:sz w:val="32"/>
          <w:szCs w:val="32"/>
        </w:rPr>
      </w:pPr>
    </w:p>
    <w:p w14:paraId="540A8CD7">
      <w:pPr>
        <w:autoSpaceDE w:val="0"/>
        <w:autoSpaceDN w:val="0"/>
        <w:jc w:val="center"/>
        <w:rPr>
          <w:rFonts w:ascii="宋体" w:hAnsi="宋体" w:cs="宋体"/>
          <w:b/>
          <w:spacing w:val="6"/>
          <w:sz w:val="32"/>
          <w:szCs w:val="32"/>
        </w:rPr>
      </w:pPr>
    </w:p>
    <w:p w14:paraId="53B35A4E">
      <w:pPr>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14:paraId="24455874">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B8F7E5B">
      <w:pPr>
        <w:spacing w:line="360" w:lineRule="auto"/>
        <w:jc w:val="center"/>
        <w:rPr>
          <w:rFonts w:ascii="宋体" w:hAnsi="宋体" w:cs="宋体"/>
          <w:sz w:val="24"/>
          <w:u w:val="single"/>
        </w:rPr>
      </w:pPr>
    </w:p>
    <w:p w14:paraId="45DBC903">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3F6A3A09">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19C264A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cs="宋体"/>
          <w:color w:val="auto"/>
          <w:sz w:val="24"/>
          <w:u w:val="single"/>
          <w:lang w:eastAsia="zh-CN"/>
        </w:rPr>
        <w:t>余杭区生态环境监管服务项目</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cs="宋体"/>
          <w:color w:val="auto"/>
          <w:sz w:val="24"/>
          <w:u w:val="single"/>
          <w:lang w:val="en-US" w:eastAsia="zh-CN"/>
        </w:rPr>
        <w:t>其他未列明行业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14:paraId="6ABD3329">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14:paraId="0BEA56A3">
      <w:pPr>
        <w:spacing w:line="360" w:lineRule="auto"/>
        <w:ind w:firstLine="480" w:firstLineChars="200"/>
        <w:jc w:val="left"/>
        <w:rPr>
          <w:rFonts w:ascii="宋体" w:hAnsi="宋体" w:cs="宋体"/>
          <w:sz w:val="24"/>
        </w:rPr>
      </w:pPr>
      <w:r>
        <w:rPr>
          <w:rFonts w:hint="eastAsia" w:ascii="宋体" w:hAnsi="宋体" w:cs="宋体"/>
          <w:sz w:val="24"/>
        </w:rPr>
        <w:t>……</w:t>
      </w:r>
    </w:p>
    <w:p w14:paraId="058A985B">
      <w:pPr>
        <w:spacing w:line="360" w:lineRule="auto"/>
        <w:ind w:firstLine="480" w:firstLineChars="200"/>
        <w:jc w:val="left"/>
        <w:rPr>
          <w:rFonts w:hint="eastAsia" w:ascii="宋体" w:hAnsi="宋体" w:cs="宋体"/>
          <w:sz w:val="24"/>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2D5B8C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5373BA5">
      <w:pPr>
        <w:spacing w:line="360" w:lineRule="auto"/>
        <w:ind w:right="1760"/>
        <w:jc w:val="right"/>
        <w:rPr>
          <w:rFonts w:ascii="宋体" w:hAnsi="宋体" w:cs="宋体"/>
          <w:sz w:val="24"/>
        </w:rPr>
      </w:pPr>
      <w:r>
        <w:rPr>
          <w:rFonts w:hint="eastAsia" w:ascii="宋体" w:hAnsi="宋体" w:cs="宋体"/>
          <w:sz w:val="24"/>
        </w:rPr>
        <w:t>投标人名称（电子签名）：</w:t>
      </w:r>
    </w:p>
    <w:p w14:paraId="0AA3FB09">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14:paraId="48639DD3">
      <w:pPr>
        <w:spacing w:line="360" w:lineRule="auto"/>
        <w:ind w:firstLine="354"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E727142">
      <w:pPr>
        <w:spacing w:line="360" w:lineRule="auto"/>
        <w:ind w:right="420"/>
        <w:rPr>
          <w:rFonts w:ascii="宋体" w:hAnsi="宋体" w:cs="宋体"/>
          <w:sz w:val="24"/>
        </w:rPr>
      </w:pPr>
    </w:p>
    <w:p w14:paraId="0F11B131">
      <w:pPr>
        <w:spacing w:line="360" w:lineRule="auto"/>
        <w:ind w:right="420"/>
        <w:rPr>
          <w:rFonts w:ascii="宋体" w:hAnsi="宋体" w:cs="宋体"/>
          <w:sz w:val="24"/>
        </w:rPr>
      </w:pPr>
      <w:r>
        <w:rPr>
          <w:rFonts w:hint="eastAsia" w:ascii="宋体" w:hAnsi="宋体" w:cs="宋体"/>
          <w:sz w:val="24"/>
        </w:rPr>
        <w:t xml:space="preserve">   注：</w:t>
      </w:r>
    </w:p>
    <w:p w14:paraId="0EE348C3">
      <w:pPr>
        <w:spacing w:line="360" w:lineRule="auto"/>
        <w:ind w:right="420" w:firstLine="720" w:firstLineChars="300"/>
        <w:rPr>
          <w:rFonts w:ascii="宋体" w:hAnsi="宋体" w:cs="宋体"/>
          <w:sz w:val="24"/>
        </w:rPr>
      </w:pPr>
      <w:r>
        <w:rPr>
          <w:rFonts w:hint="eastAsia" w:ascii="宋体" w:hAnsi="宋体" w:cs="宋体"/>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3E459EEA">
      <w:pPr>
        <w:rPr>
          <w:rFonts w:ascii="宋体" w:hAnsi="宋体" w:eastAsia="宋体" w:cs="宋体"/>
          <w:lang w:val="en-US"/>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r>
        <w:rPr>
          <w:rFonts w:ascii="宋体" w:hAnsi="宋体" w:eastAsia="宋体" w:cs="宋体"/>
          <w:lang w:val="en-US"/>
        </w:rPr>
        <w:br w:type="page"/>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4A0D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4F0E5FB2">
            <w:pPr>
              <w:widowControl/>
              <w:spacing w:before="0" w:beforeAutospacing="0" w:after="0" w:afterAutospacing="0" w:line="288" w:lineRule="auto"/>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5CC5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7DC8CBD">
            <w:pPr>
              <w:widowControl/>
              <w:spacing w:before="0" w:beforeAutospacing="0" w:after="0" w:afterAutospacing="0" w:line="288" w:lineRule="auto"/>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7BA3059">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CC4ECF4">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AA20CB">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7137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1577300">
            <w:pPr>
              <w:widowControl/>
              <w:spacing w:before="0" w:beforeAutospacing="0" w:after="0" w:afterAutospacing="0" w:line="288" w:lineRule="auto"/>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8A38D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CD374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D92C6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4156A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61040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928D0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BA603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B690E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BF74C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455A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05F02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B2F54D">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3C6B4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8B8B47">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B30997">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C304E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0DBB2E">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2CF73F">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81E5E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34517F">
            <w:pPr>
              <w:widowControl/>
              <w:spacing w:before="0" w:beforeAutospacing="0" w:after="0" w:afterAutospacing="0" w:line="288" w:lineRule="auto"/>
              <w:ind w:left="0" w:right="0"/>
              <w:rPr>
                <w:rFonts w:ascii="宋体" w:hAnsi="宋体" w:cs="宋体"/>
                <w:color w:val="auto"/>
                <w:sz w:val="20"/>
                <w:highlight w:val="none"/>
              </w:rPr>
            </w:pPr>
          </w:p>
        </w:tc>
      </w:tr>
      <w:tr w14:paraId="3471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D25117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71485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7E25E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F37E03">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F5B3E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DD1E6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01958B">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08772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4AC11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A64CDC">
            <w:pPr>
              <w:widowControl/>
              <w:spacing w:before="0" w:beforeAutospacing="0" w:after="0" w:afterAutospacing="0" w:line="288" w:lineRule="auto"/>
              <w:ind w:left="0" w:right="0"/>
              <w:rPr>
                <w:rFonts w:ascii="宋体" w:hAnsi="宋体" w:cs="宋体"/>
                <w:color w:val="auto"/>
                <w:sz w:val="20"/>
                <w:highlight w:val="none"/>
              </w:rPr>
            </w:pPr>
          </w:p>
        </w:tc>
      </w:tr>
      <w:tr w14:paraId="10EA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9175D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9E5C10">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24E42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A5EF7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9D4AE6">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38987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0D853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68465A">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1DB9D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99F34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2F99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3E71B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E3059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7C548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A202FD">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B1647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EA9E8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40829F">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FA26B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645A4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7BE77B">
            <w:pPr>
              <w:widowControl/>
              <w:spacing w:before="0" w:beforeAutospacing="0" w:after="0" w:afterAutospacing="0" w:line="288" w:lineRule="auto"/>
              <w:ind w:left="0" w:right="0"/>
              <w:rPr>
                <w:rFonts w:ascii="宋体" w:hAnsi="宋体" w:cs="宋体"/>
                <w:color w:val="auto"/>
                <w:sz w:val="20"/>
                <w:highlight w:val="none"/>
              </w:rPr>
            </w:pPr>
          </w:p>
        </w:tc>
      </w:tr>
      <w:tr w14:paraId="3933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6C62B8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F1549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3748F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DA95E4">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79BBE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2056F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967E5C">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6435B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35CF0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463223">
            <w:pPr>
              <w:widowControl/>
              <w:spacing w:before="0" w:beforeAutospacing="0" w:after="0" w:afterAutospacing="0" w:line="288" w:lineRule="auto"/>
              <w:ind w:left="0" w:right="0"/>
              <w:rPr>
                <w:rFonts w:ascii="宋体" w:hAnsi="宋体" w:cs="宋体"/>
                <w:color w:val="auto"/>
                <w:sz w:val="20"/>
                <w:highlight w:val="none"/>
              </w:rPr>
            </w:pPr>
          </w:p>
        </w:tc>
      </w:tr>
      <w:tr w14:paraId="3DE5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83D8F7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CD73C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9D21A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8A1CCA">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8C605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AAF60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F91828">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13FE6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89CB9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2BD82D">
            <w:pPr>
              <w:widowControl/>
              <w:spacing w:before="0" w:beforeAutospacing="0" w:after="0" w:afterAutospacing="0" w:line="288" w:lineRule="auto"/>
              <w:ind w:left="0" w:right="0"/>
              <w:rPr>
                <w:rFonts w:ascii="宋体" w:hAnsi="宋体" w:cs="宋体"/>
                <w:color w:val="auto"/>
                <w:sz w:val="20"/>
                <w:highlight w:val="none"/>
              </w:rPr>
            </w:pPr>
          </w:p>
        </w:tc>
      </w:tr>
      <w:tr w14:paraId="57E7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319EA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CABB2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D7544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6AE185">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0E611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C1E4D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67A97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B8D09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3296B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01E11D">
            <w:pPr>
              <w:widowControl/>
              <w:spacing w:before="0" w:beforeAutospacing="0" w:after="0" w:afterAutospacing="0" w:line="288" w:lineRule="auto"/>
              <w:ind w:left="0" w:right="0"/>
              <w:rPr>
                <w:rFonts w:ascii="宋体" w:hAnsi="宋体" w:cs="宋体"/>
                <w:color w:val="auto"/>
                <w:sz w:val="20"/>
                <w:highlight w:val="none"/>
              </w:rPr>
            </w:pPr>
          </w:p>
        </w:tc>
      </w:tr>
      <w:tr w14:paraId="10CC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77E52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A0951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BD1E5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A0636F">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8176B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EFD5E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4F5809">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94179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F5E34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1B41C8">
            <w:pPr>
              <w:widowControl/>
              <w:spacing w:before="0" w:beforeAutospacing="0" w:after="0" w:afterAutospacing="0" w:line="288" w:lineRule="auto"/>
              <w:ind w:left="0" w:right="0"/>
              <w:rPr>
                <w:rFonts w:ascii="宋体" w:hAnsi="宋体" w:cs="宋体"/>
                <w:color w:val="auto"/>
                <w:sz w:val="20"/>
                <w:highlight w:val="none"/>
              </w:rPr>
            </w:pPr>
          </w:p>
        </w:tc>
      </w:tr>
      <w:tr w14:paraId="7EF4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20E1E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C8035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DBFF7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E7353C">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B81B2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893C6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FCC017">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2250B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D5DCC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4AE1F6">
            <w:pPr>
              <w:widowControl/>
              <w:spacing w:before="0" w:beforeAutospacing="0" w:after="0" w:afterAutospacing="0" w:line="288" w:lineRule="auto"/>
              <w:ind w:left="0" w:right="0"/>
              <w:rPr>
                <w:rFonts w:ascii="宋体" w:hAnsi="宋体" w:cs="宋体"/>
                <w:color w:val="auto"/>
                <w:sz w:val="20"/>
                <w:highlight w:val="none"/>
              </w:rPr>
            </w:pPr>
          </w:p>
        </w:tc>
      </w:tr>
      <w:tr w14:paraId="21E1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46810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112A1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51796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976347">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0424A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4F475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83EB69">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739D5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8F0D3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6B54EB">
            <w:pPr>
              <w:widowControl/>
              <w:spacing w:before="0" w:beforeAutospacing="0" w:after="0" w:afterAutospacing="0" w:line="288" w:lineRule="auto"/>
              <w:ind w:left="0" w:right="0"/>
              <w:rPr>
                <w:rFonts w:ascii="宋体" w:hAnsi="宋体" w:cs="宋体"/>
                <w:color w:val="auto"/>
                <w:sz w:val="20"/>
                <w:highlight w:val="none"/>
              </w:rPr>
            </w:pPr>
          </w:p>
        </w:tc>
      </w:tr>
      <w:tr w14:paraId="11A7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4E6EF4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07247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A5A04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E540A4">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9C57D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DE3AF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AE7BD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B37CB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8D436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742F4F">
            <w:pPr>
              <w:widowControl/>
              <w:spacing w:before="0" w:beforeAutospacing="0" w:after="0" w:afterAutospacing="0" w:line="288" w:lineRule="auto"/>
              <w:ind w:left="0" w:right="0"/>
              <w:rPr>
                <w:rFonts w:ascii="宋体" w:hAnsi="宋体" w:cs="宋体"/>
                <w:color w:val="auto"/>
                <w:sz w:val="20"/>
                <w:highlight w:val="none"/>
              </w:rPr>
            </w:pPr>
          </w:p>
        </w:tc>
      </w:tr>
      <w:tr w14:paraId="7110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68B9D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24785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49F4F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318316">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74B53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7F57D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C9B0EB">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470E8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BFA83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1ECC3F">
            <w:pPr>
              <w:widowControl/>
              <w:spacing w:before="0" w:beforeAutospacing="0" w:after="0" w:afterAutospacing="0" w:line="288" w:lineRule="auto"/>
              <w:ind w:left="0" w:right="0"/>
              <w:rPr>
                <w:rFonts w:ascii="宋体" w:hAnsi="宋体" w:cs="宋体"/>
                <w:color w:val="auto"/>
                <w:sz w:val="20"/>
                <w:highlight w:val="none"/>
              </w:rPr>
            </w:pPr>
          </w:p>
        </w:tc>
      </w:tr>
      <w:tr w14:paraId="0A93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73F5E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BC9CBD">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9E25E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E1EF6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EDC67B">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77F07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4E54D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CAF433">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136AB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9B48B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45F7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8BEE8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7C9D6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EC8E1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ACE1D9">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7CF80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A0B5E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C81706">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C0E9E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15FFE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DAABE7">
            <w:pPr>
              <w:widowControl/>
              <w:spacing w:before="0" w:beforeAutospacing="0" w:after="0" w:afterAutospacing="0" w:line="288" w:lineRule="auto"/>
              <w:ind w:left="0" w:right="0"/>
              <w:rPr>
                <w:rFonts w:ascii="宋体" w:hAnsi="宋体" w:cs="宋体"/>
                <w:color w:val="auto"/>
                <w:sz w:val="20"/>
                <w:highlight w:val="none"/>
              </w:rPr>
            </w:pPr>
          </w:p>
        </w:tc>
      </w:tr>
      <w:tr w14:paraId="64CB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06207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84FB0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AE39F8">
            <w:pPr>
              <w:widowControl/>
              <w:spacing w:before="0" w:beforeAutospacing="0" w:after="0" w:afterAutospacing="0" w:line="288" w:lineRule="auto"/>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7059A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86671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50EDB6">
            <w:pPr>
              <w:widowControl/>
              <w:spacing w:before="0" w:beforeAutospacing="0" w:after="0" w:afterAutospacing="0" w:line="288" w:lineRule="auto"/>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3D5A4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BD598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A5E090">
            <w:pPr>
              <w:widowControl/>
              <w:spacing w:before="0" w:beforeAutospacing="0" w:after="0" w:afterAutospacing="0" w:line="288" w:lineRule="auto"/>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EC42C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1612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0A6025D5">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25D8051F">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5C25C191">
            <w:pPr>
              <w:widowControl/>
              <w:spacing w:before="0" w:beforeAutospacing="0" w:after="0" w:afterAutospacing="0" w:line="288" w:lineRule="auto"/>
              <w:ind w:left="0" w:right="0"/>
              <w:rPr>
                <w:rFonts w:ascii="宋体" w:hAnsi="宋体" w:cs="宋体"/>
                <w:color w:val="auto"/>
                <w:sz w:val="20"/>
                <w:highlight w:val="yellow"/>
              </w:rPr>
            </w:pPr>
          </w:p>
        </w:tc>
        <w:tc>
          <w:tcPr>
            <w:tcW w:w="1550"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045DE266">
            <w:pPr>
              <w:widowControl/>
              <w:spacing w:before="0" w:beforeAutospacing="0" w:after="0" w:afterAutospacing="0" w:line="288" w:lineRule="auto"/>
              <w:ind w:left="0" w:right="0"/>
              <w:rPr>
                <w:rFonts w:ascii="宋体" w:hAnsi="宋体" w:cs="宋体"/>
                <w:color w:val="auto"/>
                <w:sz w:val="20"/>
                <w:highlight w:val="yellow"/>
              </w:rPr>
            </w:pPr>
          </w:p>
        </w:tc>
        <w:tc>
          <w:tcPr>
            <w:tcW w:w="1182"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235B25ED">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47E06F72">
            <w:pPr>
              <w:widowControl/>
              <w:spacing w:before="0" w:beforeAutospacing="0" w:after="0" w:afterAutospacing="0" w:line="288" w:lineRule="auto"/>
              <w:ind w:left="0" w:right="0"/>
              <w:rPr>
                <w:rFonts w:ascii="宋体" w:hAnsi="宋体" w:cs="宋体"/>
                <w:color w:val="auto"/>
                <w:sz w:val="20"/>
                <w:highlight w:val="yellow"/>
              </w:rPr>
            </w:pPr>
          </w:p>
        </w:tc>
        <w:tc>
          <w:tcPr>
            <w:tcW w:w="1425"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151F5D0B">
            <w:pPr>
              <w:widowControl/>
              <w:spacing w:before="0" w:beforeAutospacing="0" w:after="0" w:afterAutospacing="0" w:line="288" w:lineRule="auto"/>
              <w:ind w:left="0" w:right="0"/>
              <w:rPr>
                <w:rFonts w:ascii="宋体" w:hAnsi="宋体" w:cs="宋体"/>
                <w:color w:val="auto"/>
                <w:sz w:val="20"/>
                <w:highlight w:val="yellow"/>
              </w:rPr>
            </w:pPr>
          </w:p>
        </w:tc>
        <w:tc>
          <w:tcPr>
            <w:tcW w:w="1010"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7005FC2B">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3BC6DF29">
            <w:pPr>
              <w:widowControl/>
              <w:spacing w:before="0" w:beforeAutospacing="0" w:after="0" w:afterAutospacing="0" w:line="288" w:lineRule="auto"/>
              <w:ind w:left="0" w:right="0"/>
              <w:rPr>
                <w:rFonts w:ascii="宋体" w:hAnsi="宋体" w:cs="宋体"/>
                <w:color w:val="auto"/>
                <w:sz w:val="20"/>
                <w:highlight w:val="yellow"/>
              </w:rPr>
            </w:pPr>
          </w:p>
        </w:tc>
        <w:tc>
          <w:tcPr>
            <w:tcW w:w="2145"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0ECFDA2A">
            <w:pPr>
              <w:widowControl/>
              <w:spacing w:before="0" w:beforeAutospacing="0" w:after="0" w:afterAutospacing="0" w:line="288" w:lineRule="auto"/>
              <w:ind w:left="0" w:right="0"/>
              <w:rPr>
                <w:rFonts w:ascii="宋体" w:hAnsi="宋体" w:cs="宋体"/>
                <w:color w:val="auto"/>
                <w:sz w:val="20"/>
                <w:highlight w:val="yellow"/>
              </w:rPr>
            </w:pPr>
          </w:p>
        </w:tc>
      </w:tr>
      <w:tr w14:paraId="7047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3AAB2B0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411CE78">
      <w:pPr>
        <w:pStyle w:val="6"/>
        <w:ind w:left="0" w:firstLine="0"/>
        <w:jc w:val="both"/>
        <w:rPr>
          <w:lang w:val="en-US"/>
        </w:rPr>
      </w:pPr>
    </w:p>
    <w:p w14:paraId="36830C77">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14:paraId="306130C0">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15C87B31">
      <w:pPr>
        <w:jc w:val="center"/>
        <w:rPr>
          <w:rFonts w:hint="eastAsia"/>
          <w:b/>
          <w:color w:val="auto"/>
          <w:sz w:val="48"/>
          <w:szCs w:val="48"/>
          <w:highlight w:val="none"/>
        </w:rPr>
      </w:pPr>
    </w:p>
    <w:p w14:paraId="64F25547">
      <w:pPr>
        <w:jc w:val="center"/>
        <w:rPr>
          <w:rFonts w:hint="eastAsia"/>
          <w:b/>
          <w:color w:val="auto"/>
          <w:sz w:val="48"/>
          <w:szCs w:val="48"/>
          <w:highlight w:val="none"/>
        </w:rPr>
      </w:pPr>
      <w:r>
        <w:rPr>
          <w:rFonts w:hint="eastAsia"/>
          <w:b/>
          <w:color w:val="auto"/>
          <w:sz w:val="48"/>
          <w:szCs w:val="48"/>
          <w:highlight w:val="none"/>
        </w:rPr>
        <w:t>承 诺 书</w:t>
      </w:r>
    </w:p>
    <w:p w14:paraId="0DA4A740">
      <w:pPr>
        <w:rPr>
          <w:rFonts w:hint="eastAsia"/>
          <w:color w:val="auto"/>
          <w:sz w:val="30"/>
          <w:szCs w:val="30"/>
          <w:highlight w:val="none"/>
        </w:rPr>
      </w:pPr>
    </w:p>
    <w:p w14:paraId="716CBA73">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2D878656">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1C0EA9EF">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40A0F66A">
      <w:pPr>
        <w:spacing w:line="780" w:lineRule="exact"/>
        <w:jc w:val="both"/>
        <w:rPr>
          <w:rFonts w:hint="eastAsia"/>
          <w:color w:val="auto"/>
          <w:sz w:val="30"/>
          <w:szCs w:val="30"/>
          <w:highlight w:val="none"/>
          <w:lang w:eastAsia="zh-CN"/>
        </w:rPr>
      </w:pPr>
    </w:p>
    <w:p w14:paraId="3027D011">
      <w:pPr>
        <w:spacing w:line="780" w:lineRule="exact"/>
        <w:jc w:val="both"/>
        <w:rPr>
          <w:rFonts w:hint="eastAsia"/>
          <w:color w:val="auto"/>
          <w:sz w:val="30"/>
          <w:szCs w:val="30"/>
          <w:highlight w:val="none"/>
          <w:lang w:eastAsia="zh-CN"/>
        </w:rPr>
      </w:pPr>
    </w:p>
    <w:p w14:paraId="019019BB">
      <w:pPr>
        <w:spacing w:line="780" w:lineRule="exact"/>
        <w:jc w:val="right"/>
        <w:rPr>
          <w:rFonts w:hint="eastAsia"/>
          <w:color w:val="auto"/>
          <w:sz w:val="30"/>
          <w:szCs w:val="30"/>
          <w:highlight w:val="none"/>
        </w:rPr>
      </w:pPr>
      <w:r>
        <w:rPr>
          <w:rFonts w:hint="eastAsia"/>
          <w:color w:val="auto"/>
          <w:sz w:val="30"/>
          <w:szCs w:val="30"/>
          <w:highlight w:val="none"/>
          <w:lang w:eastAsia="zh-CN"/>
        </w:rPr>
        <w:t>投标人名称（盖公章）：</w:t>
      </w:r>
    </w:p>
    <w:p w14:paraId="12C041CC">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25</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58C30DB9">
      <w:pPr>
        <w:rPr>
          <w:color w:val="auto"/>
          <w:highlight w:val="none"/>
        </w:rPr>
      </w:pPr>
    </w:p>
    <w:p w14:paraId="5B04CD6D">
      <w:pPr>
        <w:spacing w:line="360" w:lineRule="auto"/>
        <w:rPr>
          <w:rFonts w:ascii="宋体" w:hAnsi="宋体" w:cs="宋体"/>
          <w:bCs/>
          <w:sz w:val="24"/>
        </w:rPr>
      </w:pPr>
    </w:p>
    <w:p w14:paraId="15F4D197"/>
    <w:p w14:paraId="31C13B7A"/>
    <w:p w14:paraId="547DD37B"/>
    <w:p w14:paraId="7AF4B7C1"/>
    <w:sectPr>
      <w:headerReference r:id="rId30" w:type="first"/>
      <w:footerReference r:id="rId32" w:type="first"/>
      <w:headerReference r:id="rId29" w:type="default"/>
      <w:footerReference r:id="rId31" w:type="default"/>
      <w:pgSz w:w="11906" w:h="16838"/>
      <w:pgMar w:top="1276" w:right="1304" w:bottom="1247" w:left="1304"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NumberOnly">
    <w:altName w:val="Sitka Text"/>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810F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9F7B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578240A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B1D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928E">
    <w:pPr>
      <w:pStyle w:val="41"/>
      <w:framePr w:wrap="around" w:vAnchor="text" w:hAnchor="margin" w:xAlign="right" w:y="1"/>
      <w:rPr>
        <w:rStyle w:val="72"/>
      </w:rPr>
    </w:pPr>
    <w:r>
      <w:fldChar w:fldCharType="begin"/>
    </w:r>
    <w:r>
      <w:rPr>
        <w:rStyle w:val="72"/>
      </w:rPr>
      <w:instrText xml:space="preserve">PAGE  </w:instrText>
    </w:r>
    <w:r>
      <w:fldChar w:fldCharType="end"/>
    </w:r>
  </w:p>
  <w:p w14:paraId="2CEE58E0">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40CE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DAE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341A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85" w:name="_Toc36110187"/>
    <w:bookmarkStart w:id="86" w:name="_Toc164085800"/>
    <w:bookmarkStart w:id="87" w:name="_Toc91899912"/>
    <w:bookmarkStart w:id="88" w:name="_Toc131845147"/>
    <w:r>
      <w:rPr>
        <w:rFonts w:hint="eastAsia" w:ascii="仿宋_GB2312" w:eastAsia="仿宋_GB2312"/>
        <w:kern w:val="0"/>
        <w:szCs w:val="21"/>
      </w:rPr>
      <w:t xml:space="preserve"> 页</w:t>
    </w:r>
    <w:bookmarkEnd w:id="85"/>
    <w:bookmarkEnd w:id="86"/>
    <w:bookmarkEnd w:id="87"/>
    <w:bookmarkEnd w:id="8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1722">
    <w:pPr>
      <w:pStyle w:val="41"/>
      <w:framePr w:wrap="around" w:vAnchor="text" w:hAnchor="margin" w:xAlign="right" w:y="1"/>
      <w:rPr>
        <w:rStyle w:val="72"/>
      </w:rPr>
    </w:pPr>
    <w:r>
      <w:fldChar w:fldCharType="begin"/>
    </w:r>
    <w:r>
      <w:rPr>
        <w:rStyle w:val="72"/>
      </w:rPr>
      <w:instrText xml:space="preserve">PAGE  </w:instrText>
    </w:r>
    <w:r>
      <w:fldChar w:fldCharType="end"/>
    </w:r>
  </w:p>
  <w:p w14:paraId="2F3A91F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D7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3C72">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FCABF1C">
                          <w:pPr>
                            <w:pStyle w:val="4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PwCDE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WPwCDEAQAAjwMAAA4AAAAAAAAAAQAgAAAAHwEAAGRycy9lMm9Eb2MueG1s&#10;UEsFBgAAAAAGAAYAWQEAAFUFAAAAAA==&#10;">
              <v:fill on="f" focussize="0,0"/>
              <v:stroke on="f"/>
              <v:imagedata o:title=""/>
              <o:lock v:ext="edit" aspectratio="f"/>
              <v:textbox inset="0mm,0mm,0mm,0mm" style="mso-fit-shape-to-text:t;">
                <w:txbxContent>
                  <w:p w14:paraId="0FCABF1C">
                    <w:pPr>
                      <w:pStyle w:val="4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5EF0">
    <w:pPr>
      <w:pStyle w:val="41"/>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767AEDC">
                          <w:pPr>
                            <w:pStyle w:val="41"/>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LaXzfsABAACMAwAADgAAAAAAAAABACAAAAAfAQAAZHJzL2Uyb0RvYy54bWxQSwUG&#10;AAAAAAYABgBZAQAAUQUAAAAA&#10;">
              <v:fill on="f" focussize="0,0"/>
              <v:stroke on="f"/>
              <v:imagedata o:title=""/>
              <o:lock v:ext="edit" aspectratio="f"/>
              <v:textbox inset="0mm,0mm,0mm,0mm" style="mso-fit-shape-to-text:t;">
                <w:txbxContent>
                  <w:p w14:paraId="4767AEDC">
                    <w:pPr>
                      <w:pStyle w:val="41"/>
                    </w:pPr>
                    <w:r>
                      <w:fldChar w:fldCharType="begin"/>
                    </w:r>
                    <w:r>
                      <w:instrText xml:space="preserve"> PAGE  \* MERGEFORMAT </w:instrText>
                    </w:r>
                    <w:r>
                      <w:fldChar w:fldCharType="separate"/>
                    </w:r>
                    <w:r>
                      <w:t>47</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2336"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E76B29"/>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zOVHAAQAAjAMAAA4AAABkcnMvZTJvRG9jLnhtbK1TS27bMBDdF8gd&#10;CO5jyQba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eMycsXfjvbz9+/fzO3iZ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2fM5UcABAACMAwAADgAAAAAAAAABACAAAAAfAQAAZHJzL2Uyb0RvYy54bWxQSwUG&#10;AAAAAAYABgBZAQAAUQUAAAAA&#10;">
              <v:fill on="f" focussize="0,0"/>
              <v:stroke on="f"/>
              <v:imagedata o:title=""/>
              <o:lock v:ext="edit" aspectratio="f"/>
              <v:textbox inset="0mm,0mm,0mm,0mm" style="mso-fit-shape-to-text:t;">
                <w:txbxContent>
                  <w:p w14:paraId="0DE76B29"/>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2A1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868073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4F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B15584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3A5B3">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950F5A6">
                          <w:pPr>
                            <w:pStyle w:val="41"/>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K5+c0vwEAAIwDAAAOAAAAAAAAAAEAIAAAAB8BAABkcnMvZTJvRG9jLnhtbFBLBQYA&#10;AAAABgAGAFkBAABQBQAAAAA=&#10;">
              <v:fill on="f" focussize="0,0"/>
              <v:stroke on="f"/>
              <v:imagedata o:title=""/>
              <o:lock v:ext="edit" aspectratio="f"/>
              <v:textbox inset="0mm,0mm,0mm,0mm" style="mso-fit-shape-to-text:t;">
                <w:txbxContent>
                  <w:p w14:paraId="1950F5A6">
                    <w:pPr>
                      <w:pStyle w:val="41"/>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CDF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673BF01">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A2D1">
    <w:pPr>
      <w:pStyle w:val="42"/>
      <w:pBdr>
        <w:bottom w:val="single" w:color="auto" w:sz="6" w:space="4"/>
      </w:pBdr>
      <w:jc w:val="right"/>
    </w:pPr>
    <w:r>
      <w:t></w:t>
    </w:r>
    <w:r>
      <w:rPr>
        <w:rFonts w:hint="eastAsia"/>
      </w:rPr>
      <w:t xml:space="preserve">             </w:t>
    </w:r>
    <w:r>
      <w:t>杭州市政府采购公开招标文件</w:t>
    </w:r>
  </w:p>
  <w:p w14:paraId="531682E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1908">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C8F13">
    <w:pPr>
      <w:pStyle w:val="42"/>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9DBA">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D95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7475">
    <w:pPr>
      <w:pStyle w:val="42"/>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581A">
    <w:pPr>
      <w:pStyle w:val="42"/>
      <w:pBdr>
        <w:bottom w:val="single" w:color="auto" w:sz="6" w:space="4"/>
      </w:pBdr>
      <w:jc w:val="right"/>
    </w:pPr>
    <w:r>
      <w:t></w:t>
    </w:r>
    <w:r>
      <w:rPr>
        <w:rFonts w:hint="eastAsia"/>
      </w:rPr>
      <w:t xml:space="preserve">             </w:t>
    </w:r>
    <w:r>
      <w:t>杭州市政府采购公开招标文件</w:t>
    </w:r>
  </w:p>
  <w:p w14:paraId="210CFDC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FBD8">
    <w:pPr>
      <w:pStyle w:val="42"/>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37725">
    <w:pPr>
      <w:pStyle w:val="42"/>
      <w:rPr>
        <w:rFonts w:ascii="仿宋_GB2312" w:eastAsia="仿宋_GB2312"/>
        <w:b/>
        <w:i/>
        <w:u w:val="single"/>
      </w:rPr>
    </w:pPr>
    <w:r>
      <w:t></w:t>
    </w:r>
    <w:r>
      <w:rPr>
        <w:rFonts w:hint="eastAsia"/>
      </w:rPr>
      <w:t xml:space="preserve">                                                  </w:t>
    </w:r>
    <w:r>
      <w:t>杭州市政府采购公开招标文件</w:t>
    </w:r>
  </w:p>
  <w:p w14:paraId="26BF681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CCF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29078">
    <w:pPr>
      <w:pStyle w:val="42"/>
      <w:rPr>
        <w:rFonts w:ascii="仿宋_GB2312" w:eastAsia="仿宋_GB2312"/>
        <w:b/>
        <w:i/>
        <w:u w:val="single"/>
      </w:rPr>
    </w:pPr>
    <w:r>
      <w:t></w:t>
    </w:r>
    <w:r>
      <w:rPr>
        <w:rFonts w:hint="eastAsia"/>
      </w:rPr>
      <w:t xml:space="preserve">                                                  </w:t>
    </w:r>
    <w:r>
      <w:t>杭州市政府采购公开招标文件</w:t>
    </w:r>
  </w:p>
  <w:p w14:paraId="27C24D2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80A6">
    <w:pPr>
      <w:pStyle w:val="42"/>
      <w:jc w:val="right"/>
      <w:rPr>
        <w:rFonts w:ascii="仿宋_GB2312" w:eastAsia="仿宋_GB2312"/>
        <w:b/>
        <w:i/>
        <w:u w:val="single"/>
      </w:rPr>
    </w:pPr>
    <w:r>
      <w:rPr>
        <w:rFonts w:hint="eastAsia"/>
      </w:rPr>
      <w:t xml:space="preserve">                                  </w:t>
    </w:r>
    <w:r>
      <w:t>杭州市政府采购公开招标文件</w:t>
    </w:r>
  </w:p>
  <w:p w14:paraId="05C12DB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BCD2">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84839196"/>
    <w:multiLevelType w:val="singleLevel"/>
    <w:tmpl w:val="84839196"/>
    <w:lvl w:ilvl="0" w:tentative="0">
      <w:start w:val="1"/>
      <w:numFmt w:val="decimalEnclosedCircleChinese"/>
      <w:suff w:val="nothing"/>
      <w:lvlText w:val="%1　"/>
      <w:lvlJc w:val="left"/>
      <w:pPr>
        <w:ind w:left="0" w:firstLine="400"/>
      </w:pPr>
      <w:rPr>
        <w:rFonts w:hint="eastAsia"/>
      </w:rPr>
    </w:lvl>
  </w:abstractNum>
  <w:abstractNum w:abstractNumId="2">
    <w:nsid w:val="9B699EC4"/>
    <w:multiLevelType w:val="singleLevel"/>
    <w:tmpl w:val="9B699EC4"/>
    <w:lvl w:ilvl="0" w:tentative="0">
      <w:start w:val="13"/>
      <w:numFmt w:val="decimal"/>
      <w:suff w:val="space"/>
      <w:lvlText w:val="%1."/>
      <w:lvlJc w:val="left"/>
    </w:lvl>
  </w:abstractNum>
  <w:abstractNum w:abstractNumId="3">
    <w:nsid w:val="B9984C07"/>
    <w:multiLevelType w:val="singleLevel"/>
    <w:tmpl w:val="B9984C07"/>
    <w:lvl w:ilvl="0" w:tentative="0">
      <w:start w:val="1"/>
      <w:numFmt w:val="decimalEnclosedCircleChinese"/>
      <w:suff w:val="nothing"/>
      <w:lvlText w:val="%1　"/>
      <w:lvlJc w:val="left"/>
      <w:pPr>
        <w:ind w:left="0" w:firstLine="400"/>
      </w:pPr>
      <w:rPr>
        <w:rFonts w:hint="eastAsia"/>
      </w:rPr>
    </w:lvl>
  </w:abstractNum>
  <w:abstractNum w:abstractNumId="4">
    <w:nsid w:val="01211A27"/>
    <w:multiLevelType w:val="multilevel"/>
    <w:tmpl w:val="01211A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C31CE6"/>
    <w:multiLevelType w:val="singleLevel"/>
    <w:tmpl w:val="19C31CE6"/>
    <w:lvl w:ilvl="0" w:tentative="0">
      <w:start w:val="1"/>
      <w:numFmt w:val="decimal"/>
      <w:suff w:val="nothing"/>
      <w:lvlText w:val="（%1）"/>
      <w:lvlJc w:val="left"/>
    </w:lvl>
  </w:abstractNum>
  <w:abstractNum w:abstractNumId="6">
    <w:nsid w:val="341DFAAC"/>
    <w:multiLevelType w:val="singleLevel"/>
    <w:tmpl w:val="341DFAAC"/>
    <w:lvl w:ilvl="0" w:tentative="0">
      <w:start w:val="8"/>
      <w:numFmt w:val="decimal"/>
      <w:suff w:val="space"/>
      <w:lvlText w:val="%1."/>
      <w:lvlJc w:val="left"/>
    </w:lvl>
  </w:abstractNum>
  <w:abstractNum w:abstractNumId="7">
    <w:nsid w:val="3C606D01"/>
    <w:multiLevelType w:val="multilevel"/>
    <w:tmpl w:val="3C606D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114A09"/>
    <w:multiLevelType w:val="singleLevel"/>
    <w:tmpl w:val="51114A09"/>
    <w:lvl w:ilvl="0" w:tentative="0">
      <w:start w:val="1"/>
      <w:numFmt w:val="decimal"/>
      <w:suff w:val="nothing"/>
      <w:lvlText w:val="（%1）"/>
      <w:lvlJc w:val="left"/>
    </w:lvl>
  </w:abstractNum>
  <w:abstractNum w:abstractNumId="9">
    <w:nsid w:val="536B599C"/>
    <w:multiLevelType w:val="singleLevel"/>
    <w:tmpl w:val="536B599C"/>
    <w:lvl w:ilvl="0" w:tentative="0">
      <w:start w:val="1"/>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60B51288"/>
    <w:multiLevelType w:val="singleLevel"/>
    <w:tmpl w:val="60B51288"/>
    <w:lvl w:ilvl="0" w:tentative="0">
      <w:start w:val="1"/>
      <w:numFmt w:val="decimal"/>
      <w:lvlText w:val="(%1)"/>
      <w:lvlJc w:val="left"/>
      <w:pPr>
        <w:ind w:left="425" w:hanging="425"/>
      </w:pPr>
      <w:rPr>
        <w:rFonts w:hint="default"/>
      </w:rPr>
    </w:lvl>
  </w:abstractNum>
  <w:abstractNum w:abstractNumId="13">
    <w:nsid w:val="7C9F2A64"/>
    <w:multiLevelType w:val="multilevel"/>
    <w:tmpl w:val="7C9F2A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2"/>
  </w:num>
  <w:num w:numId="4">
    <w:abstractNumId w:val="9"/>
  </w:num>
  <w:num w:numId="5">
    <w:abstractNumId w:val="1"/>
  </w:num>
  <w:num w:numId="6">
    <w:abstractNumId w:val="3"/>
  </w:num>
  <w:num w:numId="7">
    <w:abstractNumId w:val="13"/>
  </w:num>
  <w:num w:numId="8">
    <w:abstractNumId w:val="7"/>
  </w:num>
  <w:num w:numId="9">
    <w:abstractNumId w:val="12"/>
  </w:num>
  <w:num w:numId="10">
    <w:abstractNumId w:val="4"/>
  </w:num>
  <w:num w:numId="11">
    <w:abstractNumId w:val="5"/>
  </w:num>
  <w:num w:numId="12">
    <w:abstractNumId w:val="1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ZDNiNzE2Y2M2MjgwNmQ3ZWNlNTExYmZmYjliZm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B7B"/>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F5ED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22326"/>
    <w:rsid w:val="048F763B"/>
    <w:rsid w:val="049F330E"/>
    <w:rsid w:val="04AA775C"/>
    <w:rsid w:val="04AC276D"/>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261D98"/>
    <w:rsid w:val="082B2374"/>
    <w:rsid w:val="08452D77"/>
    <w:rsid w:val="08610666"/>
    <w:rsid w:val="086401F8"/>
    <w:rsid w:val="086A4662"/>
    <w:rsid w:val="086C395E"/>
    <w:rsid w:val="08751CAA"/>
    <w:rsid w:val="087E4C40"/>
    <w:rsid w:val="0887776E"/>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A117E1"/>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4B0190"/>
    <w:rsid w:val="0E5604B2"/>
    <w:rsid w:val="0E6D5D79"/>
    <w:rsid w:val="0E997C3A"/>
    <w:rsid w:val="0E9D0089"/>
    <w:rsid w:val="0EB803EE"/>
    <w:rsid w:val="0EC650A1"/>
    <w:rsid w:val="0EF53D44"/>
    <w:rsid w:val="0EF622D8"/>
    <w:rsid w:val="0EF94D4B"/>
    <w:rsid w:val="0F4958DC"/>
    <w:rsid w:val="0F515DF7"/>
    <w:rsid w:val="0F596BA8"/>
    <w:rsid w:val="0F6248D2"/>
    <w:rsid w:val="0F693536"/>
    <w:rsid w:val="0F7B0511"/>
    <w:rsid w:val="0F7B76D9"/>
    <w:rsid w:val="0F816ACD"/>
    <w:rsid w:val="0F9832DB"/>
    <w:rsid w:val="0FBF3FD2"/>
    <w:rsid w:val="0FBF7FF3"/>
    <w:rsid w:val="0FF67C3E"/>
    <w:rsid w:val="102A15E4"/>
    <w:rsid w:val="10547CDE"/>
    <w:rsid w:val="10646583"/>
    <w:rsid w:val="107D4B15"/>
    <w:rsid w:val="108A3C80"/>
    <w:rsid w:val="10981FB7"/>
    <w:rsid w:val="10A626B3"/>
    <w:rsid w:val="10C26171"/>
    <w:rsid w:val="10CA5CE4"/>
    <w:rsid w:val="10D878A8"/>
    <w:rsid w:val="10F33360"/>
    <w:rsid w:val="10FC16EA"/>
    <w:rsid w:val="110F1D40"/>
    <w:rsid w:val="11266F33"/>
    <w:rsid w:val="112B77EE"/>
    <w:rsid w:val="11745F26"/>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6A8729C"/>
    <w:rsid w:val="16AB5C70"/>
    <w:rsid w:val="16AC531C"/>
    <w:rsid w:val="16B33777"/>
    <w:rsid w:val="16BC70A7"/>
    <w:rsid w:val="16C4221B"/>
    <w:rsid w:val="16C6339E"/>
    <w:rsid w:val="172A1B20"/>
    <w:rsid w:val="172F2D79"/>
    <w:rsid w:val="17407E5A"/>
    <w:rsid w:val="17557BEF"/>
    <w:rsid w:val="17745B06"/>
    <w:rsid w:val="17864C20"/>
    <w:rsid w:val="17D349C1"/>
    <w:rsid w:val="17E100CC"/>
    <w:rsid w:val="18037B45"/>
    <w:rsid w:val="1830729E"/>
    <w:rsid w:val="183D6EC3"/>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4A3CA9"/>
    <w:rsid w:val="1B530544"/>
    <w:rsid w:val="1B5F7A78"/>
    <w:rsid w:val="1B713184"/>
    <w:rsid w:val="1B7F39A1"/>
    <w:rsid w:val="1BA209CF"/>
    <w:rsid w:val="1BB4777D"/>
    <w:rsid w:val="1BD75AB8"/>
    <w:rsid w:val="1C0459C2"/>
    <w:rsid w:val="1C0B3E88"/>
    <w:rsid w:val="1C0C0F5F"/>
    <w:rsid w:val="1C1B3B4A"/>
    <w:rsid w:val="1C264715"/>
    <w:rsid w:val="1C3C5AEF"/>
    <w:rsid w:val="1C473BCA"/>
    <w:rsid w:val="1C88086E"/>
    <w:rsid w:val="1CBA665D"/>
    <w:rsid w:val="1CC20507"/>
    <w:rsid w:val="1D266CE1"/>
    <w:rsid w:val="1D3963AF"/>
    <w:rsid w:val="1D3A5476"/>
    <w:rsid w:val="1D6A673C"/>
    <w:rsid w:val="1D796E33"/>
    <w:rsid w:val="1D8348E7"/>
    <w:rsid w:val="1D9247AE"/>
    <w:rsid w:val="1DB567EC"/>
    <w:rsid w:val="1DEE5F3B"/>
    <w:rsid w:val="1DF51A98"/>
    <w:rsid w:val="1E3D060F"/>
    <w:rsid w:val="1E3F7D2E"/>
    <w:rsid w:val="1E4134E4"/>
    <w:rsid w:val="1E5062B3"/>
    <w:rsid w:val="1E523514"/>
    <w:rsid w:val="1E714A66"/>
    <w:rsid w:val="1E802593"/>
    <w:rsid w:val="1E842BFA"/>
    <w:rsid w:val="1E8B6156"/>
    <w:rsid w:val="1EA62C31"/>
    <w:rsid w:val="1EA703CC"/>
    <w:rsid w:val="1EB7330C"/>
    <w:rsid w:val="1ECD0801"/>
    <w:rsid w:val="1EE13A31"/>
    <w:rsid w:val="1F0671FD"/>
    <w:rsid w:val="1F0A0FF3"/>
    <w:rsid w:val="1F5771FF"/>
    <w:rsid w:val="1F5F3A9B"/>
    <w:rsid w:val="1FD707C9"/>
    <w:rsid w:val="1FE868A9"/>
    <w:rsid w:val="20034907"/>
    <w:rsid w:val="20173E4B"/>
    <w:rsid w:val="204E48BC"/>
    <w:rsid w:val="208921B3"/>
    <w:rsid w:val="20973DEB"/>
    <w:rsid w:val="20B26522"/>
    <w:rsid w:val="20B44310"/>
    <w:rsid w:val="20CF6B56"/>
    <w:rsid w:val="211116EB"/>
    <w:rsid w:val="216133FC"/>
    <w:rsid w:val="21D56769"/>
    <w:rsid w:val="21DD327B"/>
    <w:rsid w:val="21E52EF3"/>
    <w:rsid w:val="21FB5D7B"/>
    <w:rsid w:val="22015E94"/>
    <w:rsid w:val="220B1C3D"/>
    <w:rsid w:val="221D1D20"/>
    <w:rsid w:val="222307B8"/>
    <w:rsid w:val="22334A87"/>
    <w:rsid w:val="227E6340"/>
    <w:rsid w:val="22BE6801"/>
    <w:rsid w:val="22CA78A2"/>
    <w:rsid w:val="230C0972"/>
    <w:rsid w:val="233500BF"/>
    <w:rsid w:val="23377FF7"/>
    <w:rsid w:val="23450C45"/>
    <w:rsid w:val="236B425F"/>
    <w:rsid w:val="23836192"/>
    <w:rsid w:val="23901F29"/>
    <w:rsid w:val="239C0061"/>
    <w:rsid w:val="23B908A4"/>
    <w:rsid w:val="23B918F3"/>
    <w:rsid w:val="23E95BEF"/>
    <w:rsid w:val="23FD0064"/>
    <w:rsid w:val="24220305"/>
    <w:rsid w:val="24405F21"/>
    <w:rsid w:val="245375B0"/>
    <w:rsid w:val="24561F7E"/>
    <w:rsid w:val="24610751"/>
    <w:rsid w:val="24642C0A"/>
    <w:rsid w:val="249925A7"/>
    <w:rsid w:val="24A937BC"/>
    <w:rsid w:val="24B22173"/>
    <w:rsid w:val="24B95AD9"/>
    <w:rsid w:val="24BE24DA"/>
    <w:rsid w:val="24CF5825"/>
    <w:rsid w:val="24D663E6"/>
    <w:rsid w:val="24D77F2B"/>
    <w:rsid w:val="24F133E8"/>
    <w:rsid w:val="24FD761E"/>
    <w:rsid w:val="253D146A"/>
    <w:rsid w:val="25534FE0"/>
    <w:rsid w:val="255523B2"/>
    <w:rsid w:val="255B0083"/>
    <w:rsid w:val="255F445D"/>
    <w:rsid w:val="2565768A"/>
    <w:rsid w:val="258B00E2"/>
    <w:rsid w:val="25A917A6"/>
    <w:rsid w:val="25AD2B8F"/>
    <w:rsid w:val="25B032A3"/>
    <w:rsid w:val="25B07665"/>
    <w:rsid w:val="25BE27CC"/>
    <w:rsid w:val="25E14093"/>
    <w:rsid w:val="25F74A5C"/>
    <w:rsid w:val="26132752"/>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694B90"/>
    <w:rsid w:val="27783712"/>
    <w:rsid w:val="27907362"/>
    <w:rsid w:val="28333E1D"/>
    <w:rsid w:val="283755B5"/>
    <w:rsid w:val="28454BD6"/>
    <w:rsid w:val="28455253"/>
    <w:rsid w:val="28551971"/>
    <w:rsid w:val="285B1C53"/>
    <w:rsid w:val="288546FB"/>
    <w:rsid w:val="289F7086"/>
    <w:rsid w:val="28C32028"/>
    <w:rsid w:val="28CC490F"/>
    <w:rsid w:val="28DE40AA"/>
    <w:rsid w:val="28E07C09"/>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274229"/>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43236"/>
    <w:rsid w:val="2D3A1615"/>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DD029E"/>
    <w:rsid w:val="2FFD7934"/>
    <w:rsid w:val="30187601"/>
    <w:rsid w:val="30733ACD"/>
    <w:rsid w:val="30772A60"/>
    <w:rsid w:val="308C3862"/>
    <w:rsid w:val="309379D8"/>
    <w:rsid w:val="30A270F7"/>
    <w:rsid w:val="30BF2539"/>
    <w:rsid w:val="30DF1478"/>
    <w:rsid w:val="30EC586F"/>
    <w:rsid w:val="30ED67B0"/>
    <w:rsid w:val="31132938"/>
    <w:rsid w:val="31520AB1"/>
    <w:rsid w:val="316B028D"/>
    <w:rsid w:val="318A0E4C"/>
    <w:rsid w:val="319C6071"/>
    <w:rsid w:val="31A27F35"/>
    <w:rsid w:val="31AC537E"/>
    <w:rsid w:val="31E3679B"/>
    <w:rsid w:val="31E71DFA"/>
    <w:rsid w:val="31E732FD"/>
    <w:rsid w:val="31F57D7A"/>
    <w:rsid w:val="32093856"/>
    <w:rsid w:val="323C0882"/>
    <w:rsid w:val="32517576"/>
    <w:rsid w:val="32981347"/>
    <w:rsid w:val="32BE5C2C"/>
    <w:rsid w:val="32FB6478"/>
    <w:rsid w:val="33263B3F"/>
    <w:rsid w:val="332D2E35"/>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7C2C06"/>
    <w:rsid w:val="358D5588"/>
    <w:rsid w:val="359758E5"/>
    <w:rsid w:val="35EC4BB8"/>
    <w:rsid w:val="35F52EB1"/>
    <w:rsid w:val="36201351"/>
    <w:rsid w:val="363A3B40"/>
    <w:rsid w:val="365302AE"/>
    <w:rsid w:val="36607A0A"/>
    <w:rsid w:val="366E227C"/>
    <w:rsid w:val="366F2E0D"/>
    <w:rsid w:val="367B6A5C"/>
    <w:rsid w:val="367B6FB5"/>
    <w:rsid w:val="368D18BF"/>
    <w:rsid w:val="369B30B6"/>
    <w:rsid w:val="36A74ADA"/>
    <w:rsid w:val="36AD60D5"/>
    <w:rsid w:val="36B224F9"/>
    <w:rsid w:val="36C95F72"/>
    <w:rsid w:val="36EC0CC9"/>
    <w:rsid w:val="373F410B"/>
    <w:rsid w:val="37BD09EA"/>
    <w:rsid w:val="37C019B5"/>
    <w:rsid w:val="37D549D3"/>
    <w:rsid w:val="37EE7094"/>
    <w:rsid w:val="37F10441"/>
    <w:rsid w:val="37F7749F"/>
    <w:rsid w:val="38296C89"/>
    <w:rsid w:val="383002EB"/>
    <w:rsid w:val="38415FDC"/>
    <w:rsid w:val="38586797"/>
    <w:rsid w:val="38632525"/>
    <w:rsid w:val="38BC0149"/>
    <w:rsid w:val="38D87D1C"/>
    <w:rsid w:val="393A59E8"/>
    <w:rsid w:val="394E2FB0"/>
    <w:rsid w:val="39636459"/>
    <w:rsid w:val="396B7F6C"/>
    <w:rsid w:val="39B417A9"/>
    <w:rsid w:val="39E8099F"/>
    <w:rsid w:val="39FC5695"/>
    <w:rsid w:val="3A006D8E"/>
    <w:rsid w:val="3A3651E5"/>
    <w:rsid w:val="3A5501CE"/>
    <w:rsid w:val="3A660AD4"/>
    <w:rsid w:val="3A744481"/>
    <w:rsid w:val="3A84255D"/>
    <w:rsid w:val="3A8C7BEF"/>
    <w:rsid w:val="3A906246"/>
    <w:rsid w:val="3AA56351"/>
    <w:rsid w:val="3B2349B7"/>
    <w:rsid w:val="3B616CFF"/>
    <w:rsid w:val="3B6259F6"/>
    <w:rsid w:val="3B976654"/>
    <w:rsid w:val="3BC01EFC"/>
    <w:rsid w:val="3BCA786A"/>
    <w:rsid w:val="3BD31E2F"/>
    <w:rsid w:val="3BF15831"/>
    <w:rsid w:val="3C025A83"/>
    <w:rsid w:val="3C105946"/>
    <w:rsid w:val="3C471448"/>
    <w:rsid w:val="3C5F759A"/>
    <w:rsid w:val="3C6C525A"/>
    <w:rsid w:val="3CCE23CB"/>
    <w:rsid w:val="3CD17D17"/>
    <w:rsid w:val="3CD93366"/>
    <w:rsid w:val="3CF352DD"/>
    <w:rsid w:val="3CF902F9"/>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15410"/>
    <w:rsid w:val="3EAD1CD6"/>
    <w:rsid w:val="3EAF4836"/>
    <w:rsid w:val="3EB772E5"/>
    <w:rsid w:val="3EC33DFA"/>
    <w:rsid w:val="3F060E16"/>
    <w:rsid w:val="3F062409"/>
    <w:rsid w:val="3F1D1096"/>
    <w:rsid w:val="3F2F0234"/>
    <w:rsid w:val="3F48700A"/>
    <w:rsid w:val="3F4C537A"/>
    <w:rsid w:val="3F5E56C6"/>
    <w:rsid w:val="3F6363FE"/>
    <w:rsid w:val="3F6C4887"/>
    <w:rsid w:val="3F756B8F"/>
    <w:rsid w:val="3F95482B"/>
    <w:rsid w:val="3FDA2F9E"/>
    <w:rsid w:val="4019356B"/>
    <w:rsid w:val="40592157"/>
    <w:rsid w:val="406E1CAE"/>
    <w:rsid w:val="4078130A"/>
    <w:rsid w:val="407C48D7"/>
    <w:rsid w:val="40A0133A"/>
    <w:rsid w:val="40C31A53"/>
    <w:rsid w:val="40DC2D46"/>
    <w:rsid w:val="40E51BFB"/>
    <w:rsid w:val="40FF545D"/>
    <w:rsid w:val="410067C8"/>
    <w:rsid w:val="418F0D2A"/>
    <w:rsid w:val="41D01505"/>
    <w:rsid w:val="42002A64"/>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22025"/>
    <w:rsid w:val="43A3342B"/>
    <w:rsid w:val="43C77C27"/>
    <w:rsid w:val="43DE09EE"/>
    <w:rsid w:val="44002FAD"/>
    <w:rsid w:val="449101DD"/>
    <w:rsid w:val="44C347F7"/>
    <w:rsid w:val="44CE6B71"/>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45317"/>
    <w:rsid w:val="464B2261"/>
    <w:rsid w:val="4659254A"/>
    <w:rsid w:val="465B0637"/>
    <w:rsid w:val="465E3F0D"/>
    <w:rsid w:val="466A16E6"/>
    <w:rsid w:val="4688119A"/>
    <w:rsid w:val="46893F2B"/>
    <w:rsid w:val="468E23BA"/>
    <w:rsid w:val="4696523F"/>
    <w:rsid w:val="469A23FD"/>
    <w:rsid w:val="46C4686E"/>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B6685F"/>
    <w:rsid w:val="4CC367FE"/>
    <w:rsid w:val="4D077F3C"/>
    <w:rsid w:val="4D123355"/>
    <w:rsid w:val="4D2A3B31"/>
    <w:rsid w:val="4D312C52"/>
    <w:rsid w:val="4D50472B"/>
    <w:rsid w:val="4D8E720F"/>
    <w:rsid w:val="4D905305"/>
    <w:rsid w:val="4D964A72"/>
    <w:rsid w:val="4D9C1254"/>
    <w:rsid w:val="4E265601"/>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4FF43468"/>
    <w:rsid w:val="500B514E"/>
    <w:rsid w:val="5021480F"/>
    <w:rsid w:val="5032028D"/>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5D2BEC"/>
    <w:rsid w:val="5397158E"/>
    <w:rsid w:val="53DB3CE3"/>
    <w:rsid w:val="54013861"/>
    <w:rsid w:val="54202749"/>
    <w:rsid w:val="542E3615"/>
    <w:rsid w:val="54487265"/>
    <w:rsid w:val="544D6070"/>
    <w:rsid w:val="54605E1E"/>
    <w:rsid w:val="54693767"/>
    <w:rsid w:val="54B3506A"/>
    <w:rsid w:val="54CA0D16"/>
    <w:rsid w:val="54DC110F"/>
    <w:rsid w:val="54DD4057"/>
    <w:rsid w:val="54E7490F"/>
    <w:rsid w:val="55052414"/>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6B61FEF"/>
    <w:rsid w:val="56CD6D9A"/>
    <w:rsid w:val="57032A2C"/>
    <w:rsid w:val="570B6CCC"/>
    <w:rsid w:val="570F5219"/>
    <w:rsid w:val="57176248"/>
    <w:rsid w:val="571C7CAC"/>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0120D"/>
    <w:rsid w:val="58B85899"/>
    <w:rsid w:val="58CA1C07"/>
    <w:rsid w:val="58CB5722"/>
    <w:rsid w:val="58E363A9"/>
    <w:rsid w:val="59084F0E"/>
    <w:rsid w:val="595E1678"/>
    <w:rsid w:val="596D5BD4"/>
    <w:rsid w:val="597E3DD8"/>
    <w:rsid w:val="59802043"/>
    <w:rsid w:val="598F04FE"/>
    <w:rsid w:val="59F80043"/>
    <w:rsid w:val="5A01470E"/>
    <w:rsid w:val="5A09252F"/>
    <w:rsid w:val="5A0B2778"/>
    <w:rsid w:val="5A2A7C7B"/>
    <w:rsid w:val="5A331D87"/>
    <w:rsid w:val="5A3E2560"/>
    <w:rsid w:val="5A5D3B6E"/>
    <w:rsid w:val="5A637A76"/>
    <w:rsid w:val="5A6D33BA"/>
    <w:rsid w:val="5A783DA2"/>
    <w:rsid w:val="5A792B1F"/>
    <w:rsid w:val="5A874767"/>
    <w:rsid w:val="5A89319F"/>
    <w:rsid w:val="5A90133B"/>
    <w:rsid w:val="5AA85BE2"/>
    <w:rsid w:val="5AAD6F28"/>
    <w:rsid w:val="5AD63A24"/>
    <w:rsid w:val="5AD73FEF"/>
    <w:rsid w:val="5AD742C5"/>
    <w:rsid w:val="5AFC7FD4"/>
    <w:rsid w:val="5B021F90"/>
    <w:rsid w:val="5B2E1A1D"/>
    <w:rsid w:val="5B843A1C"/>
    <w:rsid w:val="5B873E3F"/>
    <w:rsid w:val="5B8C47A1"/>
    <w:rsid w:val="5BBE4B75"/>
    <w:rsid w:val="5C02690E"/>
    <w:rsid w:val="5C196DA7"/>
    <w:rsid w:val="5C2A048C"/>
    <w:rsid w:val="5C80234E"/>
    <w:rsid w:val="5C8A680C"/>
    <w:rsid w:val="5CC51454"/>
    <w:rsid w:val="5D0C4701"/>
    <w:rsid w:val="5D0F0395"/>
    <w:rsid w:val="5D221076"/>
    <w:rsid w:val="5D397964"/>
    <w:rsid w:val="5D5A391C"/>
    <w:rsid w:val="5D5F10C0"/>
    <w:rsid w:val="5D704AEA"/>
    <w:rsid w:val="5D7F0FA8"/>
    <w:rsid w:val="5D891B7B"/>
    <w:rsid w:val="5D8C5745"/>
    <w:rsid w:val="5DAD38EE"/>
    <w:rsid w:val="5DFE2BEE"/>
    <w:rsid w:val="5E006862"/>
    <w:rsid w:val="5E0207B9"/>
    <w:rsid w:val="5E1834A1"/>
    <w:rsid w:val="5E1C3E1A"/>
    <w:rsid w:val="5E261785"/>
    <w:rsid w:val="5E2A574E"/>
    <w:rsid w:val="5E452680"/>
    <w:rsid w:val="5E4A7017"/>
    <w:rsid w:val="5E552BBA"/>
    <w:rsid w:val="5E600B95"/>
    <w:rsid w:val="5E611C10"/>
    <w:rsid w:val="5E7A0F3F"/>
    <w:rsid w:val="5EBE7D27"/>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347853"/>
    <w:rsid w:val="635600A5"/>
    <w:rsid w:val="635B1DB5"/>
    <w:rsid w:val="63685171"/>
    <w:rsid w:val="636D26A3"/>
    <w:rsid w:val="63711EA0"/>
    <w:rsid w:val="63711FED"/>
    <w:rsid w:val="638351E8"/>
    <w:rsid w:val="63880DDC"/>
    <w:rsid w:val="638D750D"/>
    <w:rsid w:val="63AC6CC0"/>
    <w:rsid w:val="63B05C41"/>
    <w:rsid w:val="63C67212"/>
    <w:rsid w:val="63D0764B"/>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8C2848"/>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CA2805"/>
    <w:rsid w:val="68D423D1"/>
    <w:rsid w:val="68D9455C"/>
    <w:rsid w:val="68E937A3"/>
    <w:rsid w:val="693E15D3"/>
    <w:rsid w:val="695C67BF"/>
    <w:rsid w:val="69627681"/>
    <w:rsid w:val="6977531D"/>
    <w:rsid w:val="69A02AF2"/>
    <w:rsid w:val="69CC2BFF"/>
    <w:rsid w:val="69FD55B8"/>
    <w:rsid w:val="6A0B1C62"/>
    <w:rsid w:val="6A2406C8"/>
    <w:rsid w:val="6A241AF9"/>
    <w:rsid w:val="6A267E59"/>
    <w:rsid w:val="6A3A40AC"/>
    <w:rsid w:val="6AB71E2D"/>
    <w:rsid w:val="6ADE0BD1"/>
    <w:rsid w:val="6AE96859"/>
    <w:rsid w:val="6B147746"/>
    <w:rsid w:val="6B24787C"/>
    <w:rsid w:val="6B573233"/>
    <w:rsid w:val="6B5B6274"/>
    <w:rsid w:val="6B935D53"/>
    <w:rsid w:val="6BB1386F"/>
    <w:rsid w:val="6C0C6301"/>
    <w:rsid w:val="6C196F71"/>
    <w:rsid w:val="6C226FCB"/>
    <w:rsid w:val="6C31226F"/>
    <w:rsid w:val="6C552F0B"/>
    <w:rsid w:val="6C6C498C"/>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1549C1"/>
    <w:rsid w:val="6E1D22B5"/>
    <w:rsid w:val="6E2A2359"/>
    <w:rsid w:val="6E3F38DA"/>
    <w:rsid w:val="6E8335BD"/>
    <w:rsid w:val="6E8E12EF"/>
    <w:rsid w:val="6E9229DD"/>
    <w:rsid w:val="6E972936"/>
    <w:rsid w:val="6EBF5D11"/>
    <w:rsid w:val="6ED446C5"/>
    <w:rsid w:val="6EDA0016"/>
    <w:rsid w:val="6F2A7D94"/>
    <w:rsid w:val="6F8331F1"/>
    <w:rsid w:val="6FAE1A09"/>
    <w:rsid w:val="6FD75BF8"/>
    <w:rsid w:val="6FF17959"/>
    <w:rsid w:val="70674A58"/>
    <w:rsid w:val="707723D0"/>
    <w:rsid w:val="70C102F1"/>
    <w:rsid w:val="70D80585"/>
    <w:rsid w:val="70F5661B"/>
    <w:rsid w:val="7103602D"/>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C0646E"/>
    <w:rsid w:val="73E7011E"/>
    <w:rsid w:val="73F45795"/>
    <w:rsid w:val="741634BD"/>
    <w:rsid w:val="742222F5"/>
    <w:rsid w:val="742D339D"/>
    <w:rsid w:val="74315AAC"/>
    <w:rsid w:val="74476126"/>
    <w:rsid w:val="74706664"/>
    <w:rsid w:val="747616A0"/>
    <w:rsid w:val="747F3682"/>
    <w:rsid w:val="749C4185"/>
    <w:rsid w:val="74E9783F"/>
    <w:rsid w:val="75067759"/>
    <w:rsid w:val="752E6DCD"/>
    <w:rsid w:val="7551380D"/>
    <w:rsid w:val="75600BE5"/>
    <w:rsid w:val="7564475C"/>
    <w:rsid w:val="7583797F"/>
    <w:rsid w:val="75D20F1D"/>
    <w:rsid w:val="75DA2C18"/>
    <w:rsid w:val="75F23E97"/>
    <w:rsid w:val="75F54412"/>
    <w:rsid w:val="76073749"/>
    <w:rsid w:val="761D08E0"/>
    <w:rsid w:val="76417319"/>
    <w:rsid w:val="764E346E"/>
    <w:rsid w:val="765D347C"/>
    <w:rsid w:val="76826699"/>
    <w:rsid w:val="76830F53"/>
    <w:rsid w:val="76903228"/>
    <w:rsid w:val="76C87133"/>
    <w:rsid w:val="76CD08D5"/>
    <w:rsid w:val="76DB4B92"/>
    <w:rsid w:val="76EE28B0"/>
    <w:rsid w:val="77052AA4"/>
    <w:rsid w:val="77136511"/>
    <w:rsid w:val="77340A39"/>
    <w:rsid w:val="77351FD0"/>
    <w:rsid w:val="773A54D2"/>
    <w:rsid w:val="7745399A"/>
    <w:rsid w:val="77472422"/>
    <w:rsid w:val="77480719"/>
    <w:rsid w:val="777F31F2"/>
    <w:rsid w:val="778D5A00"/>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8F26F7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D47C29"/>
    <w:rsid w:val="7AE24059"/>
    <w:rsid w:val="7B257FFD"/>
    <w:rsid w:val="7B343476"/>
    <w:rsid w:val="7B5A2978"/>
    <w:rsid w:val="7B5A7E4C"/>
    <w:rsid w:val="7B667AF9"/>
    <w:rsid w:val="7B7468F8"/>
    <w:rsid w:val="7B7470FC"/>
    <w:rsid w:val="7B9637C5"/>
    <w:rsid w:val="7BEE0103"/>
    <w:rsid w:val="7BFD3595"/>
    <w:rsid w:val="7C0A0FE4"/>
    <w:rsid w:val="7C254906"/>
    <w:rsid w:val="7C590818"/>
    <w:rsid w:val="7C5D29C9"/>
    <w:rsid w:val="7C686C61"/>
    <w:rsid w:val="7C725D31"/>
    <w:rsid w:val="7C7C10F6"/>
    <w:rsid w:val="7C853BEA"/>
    <w:rsid w:val="7C881368"/>
    <w:rsid w:val="7C8C6E2F"/>
    <w:rsid w:val="7CE1038B"/>
    <w:rsid w:val="7CE27788"/>
    <w:rsid w:val="7D0C32F1"/>
    <w:rsid w:val="7D0F408D"/>
    <w:rsid w:val="7D491C6C"/>
    <w:rsid w:val="7D5319F7"/>
    <w:rsid w:val="7D5429C0"/>
    <w:rsid w:val="7D6E6D43"/>
    <w:rsid w:val="7DB57A34"/>
    <w:rsid w:val="7DE60973"/>
    <w:rsid w:val="7DEF0916"/>
    <w:rsid w:val="7E090F73"/>
    <w:rsid w:val="7E1E5218"/>
    <w:rsid w:val="7E5700F6"/>
    <w:rsid w:val="7E9A4E1F"/>
    <w:rsid w:val="7EA7723A"/>
    <w:rsid w:val="7EAC0F3F"/>
    <w:rsid w:val="7EF56FBB"/>
    <w:rsid w:val="7F0768EB"/>
    <w:rsid w:val="7F0A04A3"/>
    <w:rsid w:val="7F143BEC"/>
    <w:rsid w:val="7F4D213E"/>
    <w:rsid w:val="7F715AF2"/>
    <w:rsid w:val="7F8237BB"/>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adjustRightInd w:val="0"/>
      <w:snapToGrid w:val="0"/>
      <w:spacing w:line="360" w:lineRule="auto"/>
      <w:jc w:val="left"/>
    </w:pPr>
    <w:rPr>
      <w:rFonts w:ascii="宋体" w:hAnsi="宋体" w:eastAsia="宋体" w:cs="宋体"/>
      <w:kern w:val="2"/>
      <w:sz w:val="24"/>
      <w:szCs w:val="24"/>
      <w:lang w:val="en-US" w:eastAsia="zh-CN" w:bidi="ar-SA"/>
    </w:rPr>
  </w:style>
  <w:style w:type="paragraph" w:styleId="5">
    <w:name w:val="heading 1"/>
    <w:basedOn w:val="1"/>
    <w:next w:val="1"/>
    <w:link w:val="815"/>
    <w:qFormat/>
    <w:uiPriority w:val="9"/>
    <w:pPr>
      <w:keepNext/>
      <w:keepLines/>
      <w:tabs>
        <w:tab w:val="left" w:pos="432"/>
      </w:tabs>
      <w:spacing w:line="360" w:lineRule="auto"/>
      <w:jc w:val="center"/>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7">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8">
    <w:name w:val="heading 4"/>
    <w:basedOn w:val="1"/>
    <w:next w:val="1"/>
    <w:link w:val="85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2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9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3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8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2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849"/>
    <w:qFormat/>
    <w:uiPriority w:val="0"/>
    <w:pPr>
      <w:ind w:firstLine="420"/>
    </w:pPr>
    <w:rPr>
      <w:rFonts w:hAnsi="Calibri" w:cs="Times New Roman"/>
      <w:szCs w:val="20"/>
    </w:rPr>
  </w:style>
  <w:style w:type="paragraph" w:styleId="3">
    <w:name w:val="Body Text"/>
    <w:basedOn w:val="1"/>
    <w:next w:val="2"/>
    <w:link w:val="94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736"/>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76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43"/>
    <w:qFormat/>
    <w:uiPriority w:val="0"/>
    <w:pPr>
      <w:shd w:val="clear" w:color="auto" w:fill="000080"/>
    </w:pPr>
  </w:style>
  <w:style w:type="paragraph" w:styleId="22">
    <w:name w:val="annotation text"/>
    <w:basedOn w:val="1"/>
    <w:link w:val="870"/>
    <w:qFormat/>
    <w:uiPriority w:val="99"/>
    <w:pPr>
      <w:jc w:val="left"/>
    </w:pPr>
  </w:style>
  <w:style w:type="paragraph" w:styleId="23">
    <w:name w:val="Salutation"/>
    <w:basedOn w:val="1"/>
    <w:next w:val="1"/>
    <w:link w:val="830"/>
    <w:qFormat/>
    <w:uiPriority w:val="0"/>
    <w:rPr>
      <w:rFonts w:ascii="仿宋_GB2312" w:eastAsia="仿宋_GB2312"/>
      <w:sz w:val="28"/>
      <w:szCs w:val="20"/>
    </w:rPr>
  </w:style>
  <w:style w:type="paragraph" w:styleId="24">
    <w:name w:val="Body Text 3"/>
    <w:basedOn w:val="1"/>
    <w:link w:val="85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9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7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25"/>
    <w:qFormat/>
    <w:uiPriority w:val="0"/>
    <w:pPr>
      <w:ind w:left="100" w:leftChars="2500"/>
    </w:pPr>
    <w:rPr>
      <w:rFonts w:ascii="宋体"/>
      <w:sz w:val="24"/>
      <w:szCs w:val="21"/>
      <w:lang w:val="zh-CN"/>
    </w:rPr>
  </w:style>
  <w:style w:type="paragraph" w:styleId="38">
    <w:name w:val="Body Text Indent 2"/>
    <w:basedOn w:val="1"/>
    <w:link w:val="838"/>
    <w:qFormat/>
    <w:uiPriority w:val="0"/>
    <w:pPr>
      <w:spacing w:line="360" w:lineRule="auto"/>
      <w:ind w:firstLine="601"/>
      <w:textAlignment w:val="baseline"/>
    </w:pPr>
    <w:rPr>
      <w:rFonts w:ascii="宋体"/>
      <w:kern w:val="0"/>
      <w:sz w:val="28"/>
      <w:szCs w:val="20"/>
    </w:rPr>
  </w:style>
  <w:style w:type="paragraph" w:styleId="39">
    <w:name w:val="endnote text"/>
    <w:basedOn w:val="1"/>
    <w:link w:val="955"/>
    <w:qFormat/>
    <w:uiPriority w:val="0"/>
    <w:rPr>
      <w:lang w:val="zh-CN"/>
    </w:rPr>
  </w:style>
  <w:style w:type="paragraph" w:styleId="40">
    <w:name w:val="Balloon Text"/>
    <w:basedOn w:val="1"/>
    <w:link w:val="732"/>
    <w:qFormat/>
    <w:uiPriority w:val="0"/>
    <w:rPr>
      <w:sz w:val="18"/>
      <w:szCs w:val="18"/>
    </w:rPr>
  </w:style>
  <w:style w:type="paragraph" w:styleId="41">
    <w:name w:val="footer"/>
    <w:basedOn w:val="1"/>
    <w:link w:val="906"/>
    <w:qFormat/>
    <w:uiPriority w:val="99"/>
    <w:pPr>
      <w:tabs>
        <w:tab w:val="center" w:pos="4153"/>
        <w:tab w:val="right" w:pos="8306"/>
      </w:tabs>
      <w:snapToGrid w:val="0"/>
      <w:jc w:val="left"/>
    </w:pPr>
    <w:rPr>
      <w:sz w:val="18"/>
      <w:szCs w:val="18"/>
    </w:rPr>
  </w:style>
  <w:style w:type="paragraph" w:styleId="42">
    <w:name w:val="header"/>
    <w:basedOn w:val="1"/>
    <w:link w:val="91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7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8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840"/>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34"/>
    <w:qFormat/>
    <w:uiPriority w:val="0"/>
    <w:pPr>
      <w:spacing w:after="120" w:line="480" w:lineRule="auto"/>
    </w:pPr>
  </w:style>
  <w:style w:type="paragraph" w:styleId="57">
    <w:name w:val="HTML Preformatted"/>
    <w:basedOn w:val="1"/>
    <w:link w:val="8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8"/>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2"/>
    <w:next w:val="22"/>
    <w:link w:val="648"/>
    <w:qFormat/>
    <w:uiPriority w:val="0"/>
    <w:rPr>
      <w:b/>
      <w:bCs/>
    </w:rPr>
  </w:style>
  <w:style w:type="paragraph" w:styleId="61">
    <w:name w:val="Body Text First Indent 2"/>
    <w:basedOn w:val="26"/>
    <w:next w:val="1"/>
    <w:link w:val="67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一级标题"/>
    <w:basedOn w:val="1"/>
    <w:next w:val="3"/>
    <w:qFormat/>
    <w:uiPriority w:val="0"/>
    <w:pPr>
      <w:outlineLvl w:val="0"/>
    </w:pPr>
    <w:rPr>
      <w:b/>
      <w:bCs/>
      <w:sz w:val="32"/>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4">
    <w:name w:val="正文文本首行缩进 2"/>
    <w:basedOn w:val="85"/>
    <w:qFormat/>
    <w:uiPriority w:val="99"/>
    <w:pPr>
      <w:tabs>
        <w:tab w:val="right" w:leader="dot" w:pos="8268"/>
      </w:tabs>
      <w:spacing w:line="200" w:lineRule="atLeast"/>
      <w:ind w:firstLine="420"/>
    </w:pPr>
    <w:rPr>
      <w:rFonts w:ascii="宋体" w:hAnsi="Courier New"/>
      <w:spacing w:val="-4"/>
      <w:sz w:val="18"/>
    </w:rPr>
  </w:style>
  <w:style w:type="paragraph" w:customStyle="1" w:styleId="85">
    <w:name w:val="正文缩进1"/>
    <w:basedOn w:val="86"/>
    <w:next w:val="8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7">
    <w:name w:val="标题 21"/>
    <w:basedOn w:val="86"/>
    <w:next w:val="8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8">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customStyle="1" w:styleId="89">
    <w:name w:val="Normal Indent1"/>
    <w:basedOn w:val="1"/>
    <w:qFormat/>
    <w:uiPriority w:val="0"/>
    <w:pPr>
      <w:ind w:firstLine="420" w:firstLineChars="200"/>
    </w:pPr>
  </w:style>
  <w:style w:type="paragraph" w:customStyle="1" w:styleId="90">
    <w:name w:val="[Normal]"/>
    <w:qFormat/>
    <w:uiPriority w:val="0"/>
    <w:rPr>
      <w:rFonts w:ascii="宋体" w:hAnsi="宋体" w:eastAsia="宋体" w:cs="Times New Roman"/>
      <w:sz w:val="24"/>
      <w:szCs w:val="22"/>
      <w:lang w:val="zh-CN" w:eastAsia="zh-CN" w:bidi="ar-SA"/>
    </w:rPr>
  </w:style>
  <w:style w:type="paragraph" w:customStyle="1" w:styleId="91">
    <w:name w:val="Default"/>
    <w:link w:val="77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2">
    <w:name w:val="表格非标题文字"/>
    <w:link w:val="63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3">
    <w:name w:val="*正文"/>
    <w:basedOn w:val="1"/>
    <w:link w:val="638"/>
    <w:qFormat/>
    <w:uiPriority w:val="0"/>
    <w:pPr>
      <w:snapToGrid w:val="0"/>
      <w:spacing w:line="360" w:lineRule="auto"/>
      <w:ind w:firstLine="482"/>
      <w:jc w:val="left"/>
    </w:pPr>
    <w:rPr>
      <w:rFonts w:ascii="宋体" w:hAnsi="宋体"/>
      <w:kern w:val="0"/>
      <w:sz w:val="24"/>
      <w:szCs w:val="20"/>
    </w:rPr>
  </w:style>
  <w:style w:type="paragraph" w:customStyle="1" w:styleId="94">
    <w:name w:val="U_正文"/>
    <w:basedOn w:val="1"/>
    <w:link w:val="646"/>
    <w:qFormat/>
    <w:uiPriority w:val="0"/>
    <w:pPr>
      <w:adjustRightInd/>
      <w:spacing w:beforeLines="20" w:afterLines="20" w:line="300" w:lineRule="auto"/>
      <w:ind w:firstLine="200" w:firstLineChars="200"/>
    </w:pPr>
    <w:rPr>
      <w:kern w:val="0"/>
      <w:sz w:val="24"/>
    </w:rPr>
  </w:style>
  <w:style w:type="paragraph" w:customStyle="1" w:styleId="95">
    <w:name w:val="哈哈正文"/>
    <w:basedOn w:val="1"/>
    <w:link w:val="653"/>
    <w:qFormat/>
    <w:uiPriority w:val="0"/>
    <w:pPr>
      <w:adjustRightInd/>
      <w:spacing w:line="360" w:lineRule="auto"/>
      <w:ind w:firstLine="200" w:firstLineChars="200"/>
    </w:pPr>
    <w:rPr>
      <w:rFonts w:ascii="宋体" w:hAnsi="宋体"/>
      <w:sz w:val="24"/>
      <w:szCs w:val="20"/>
    </w:rPr>
  </w:style>
  <w:style w:type="paragraph" w:customStyle="1" w:styleId="96">
    <w:name w:val="5正文"/>
    <w:basedOn w:val="1"/>
    <w:link w:val="66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7">
    <w:name w:val="正文2"/>
    <w:basedOn w:val="1"/>
    <w:link w:val="680"/>
    <w:qFormat/>
    <w:uiPriority w:val="0"/>
    <w:pPr>
      <w:spacing w:before="156" w:line="360" w:lineRule="auto"/>
      <w:ind w:firstLine="510" w:firstLineChars="200"/>
    </w:pPr>
    <w:rPr>
      <w:sz w:val="24"/>
      <w:szCs w:val="20"/>
    </w:rPr>
  </w:style>
  <w:style w:type="paragraph" w:customStyle="1" w:styleId="98">
    <w:name w:val="无间隔1"/>
    <w:link w:val="688"/>
    <w:qFormat/>
    <w:uiPriority w:val="1"/>
    <w:rPr>
      <w:rFonts w:ascii="Times New Roman" w:hAnsi="Times New Roman" w:eastAsia="宋体" w:cs="Times New Roman"/>
      <w:sz w:val="22"/>
      <w:szCs w:val="22"/>
      <w:lang w:val="en-US" w:eastAsia="zh-CN" w:bidi="ar-SA"/>
    </w:rPr>
  </w:style>
  <w:style w:type="paragraph" w:customStyle="1" w:styleId="99">
    <w:name w:val="纯文本_0_0"/>
    <w:basedOn w:val="100"/>
    <w:link w:val="696"/>
    <w:qFormat/>
    <w:uiPriority w:val="0"/>
    <w:rPr>
      <w:rFonts w:ascii="宋体" w:hAnsi="Courier New"/>
      <w:szCs w:val="21"/>
    </w:rPr>
  </w:style>
  <w:style w:type="paragraph" w:customStyle="1" w:styleId="1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绿盟科技）"/>
    <w:link w:val="706"/>
    <w:qFormat/>
    <w:uiPriority w:val="0"/>
    <w:pPr>
      <w:spacing w:line="300" w:lineRule="auto"/>
    </w:pPr>
    <w:rPr>
      <w:rFonts w:ascii="Arial" w:hAnsi="Arial" w:eastAsia="宋体" w:cs="Times New Roman"/>
      <w:sz w:val="21"/>
      <w:szCs w:val="21"/>
      <w:lang w:val="en-US" w:eastAsia="zh-CN" w:bidi="ar-SA"/>
    </w:rPr>
  </w:style>
  <w:style w:type="paragraph" w:customStyle="1" w:styleId="102">
    <w:name w:val="表格名称"/>
    <w:basedOn w:val="6"/>
    <w:link w:val="715"/>
    <w:qFormat/>
    <w:uiPriority w:val="0"/>
    <w:pPr>
      <w:snapToGrid w:val="0"/>
      <w:spacing w:before="240" w:after="240" w:line="240" w:lineRule="auto"/>
      <w:ind w:left="0" w:firstLine="0"/>
    </w:pPr>
    <w:rPr>
      <w:rFonts w:ascii="Calibri" w:hAnsi="Calibri"/>
      <w:b w:val="0"/>
      <w:bCs w:val="0"/>
      <w:kern w:val="0"/>
      <w:szCs w:val="20"/>
    </w:rPr>
  </w:style>
  <w:style w:type="paragraph" w:customStyle="1" w:styleId="103">
    <w:name w:val="my正文"/>
    <w:basedOn w:val="1"/>
    <w:link w:val="735"/>
    <w:qFormat/>
    <w:uiPriority w:val="0"/>
    <w:pPr>
      <w:adjustRightInd/>
      <w:spacing w:line="360" w:lineRule="auto"/>
      <w:ind w:firstLine="480" w:firstLineChars="200"/>
    </w:pPr>
    <w:rPr>
      <w:rFonts w:ascii="Tahoma" w:hAnsi="Tahoma"/>
      <w:kern w:val="0"/>
      <w:sz w:val="24"/>
    </w:rPr>
  </w:style>
  <w:style w:type="paragraph" w:customStyle="1" w:styleId="104">
    <w:name w:val="3级"/>
    <w:basedOn w:val="105"/>
    <w:link w:val="741"/>
    <w:qFormat/>
    <w:uiPriority w:val="0"/>
    <w:pPr>
      <w:ind w:left="0" w:right="466" w:firstLine="288"/>
    </w:pPr>
    <w:rPr>
      <w:rFonts w:hAnsi="宋体"/>
    </w:rPr>
  </w:style>
  <w:style w:type="paragraph" w:customStyle="1" w:styleId="105">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6">
    <w:name w:val="标题4-dyf"/>
    <w:basedOn w:val="8"/>
    <w:link w:val="76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7">
    <w:name w:val="冯"/>
    <w:basedOn w:val="1"/>
    <w:link w:val="764"/>
    <w:qFormat/>
    <w:uiPriority w:val="0"/>
    <w:pPr>
      <w:widowControl/>
      <w:adjustRightInd/>
      <w:spacing w:line="360" w:lineRule="auto"/>
      <w:ind w:firstLine="480" w:firstLineChars="200"/>
    </w:pPr>
    <w:rPr>
      <w:rFonts w:ascii="宋体" w:hAnsi="宋体"/>
      <w:color w:val="000000"/>
      <w:kern w:val="0"/>
      <w:sz w:val="24"/>
    </w:rPr>
  </w:style>
  <w:style w:type="paragraph" w:customStyle="1" w:styleId="108">
    <w:name w:val="正文样式"/>
    <w:basedOn w:val="1"/>
    <w:link w:val="782"/>
    <w:qFormat/>
    <w:uiPriority w:val="0"/>
    <w:pPr>
      <w:adjustRightInd/>
      <w:spacing w:line="360" w:lineRule="auto"/>
      <w:ind w:firstLine="480" w:firstLineChars="200"/>
    </w:pPr>
    <w:rPr>
      <w:kern w:val="0"/>
      <w:sz w:val="24"/>
    </w:rPr>
  </w:style>
  <w:style w:type="paragraph" w:customStyle="1" w:styleId="109">
    <w:name w:val="gf正文1"/>
    <w:basedOn w:val="1"/>
    <w:link w:val="78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0">
    <w:name w:val="列表1"/>
    <w:basedOn w:val="1"/>
    <w:next w:val="111"/>
    <w:link w:val="79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1">
    <w:name w:val="List Paragraph"/>
    <w:basedOn w:val="1"/>
    <w:qFormat/>
    <w:uiPriority w:val="34"/>
    <w:pPr>
      <w:spacing w:line="360" w:lineRule="auto"/>
      <w:ind w:firstLine="200" w:firstLineChars="200"/>
    </w:pPr>
    <w:rPr>
      <w:rFonts w:eastAsia="楷体_GB2312" w:cs="Lucida Sans"/>
      <w:sz w:val="24"/>
    </w:rPr>
  </w:style>
  <w:style w:type="paragraph" w:customStyle="1" w:styleId="112">
    <w:name w:val="此正文"/>
    <w:basedOn w:val="1"/>
    <w:link w:val="813"/>
    <w:qFormat/>
    <w:uiPriority w:val="0"/>
    <w:pPr>
      <w:adjustRightInd/>
      <w:spacing w:line="360" w:lineRule="auto"/>
      <w:ind w:firstLine="200" w:firstLineChars="200"/>
    </w:pPr>
    <w:rPr>
      <w:sz w:val="24"/>
    </w:rPr>
  </w:style>
  <w:style w:type="paragraph" w:customStyle="1" w:styleId="113">
    <w:name w:val="样式 样式 标题 4h4H4Fab-4T5Ref Heading 1rh1Heading sqlsect 1.2.3.... +..."/>
    <w:basedOn w:val="114"/>
    <w:link w:val="835"/>
    <w:qFormat/>
    <w:uiPriority w:val="0"/>
    <w:pPr>
      <w:tabs>
        <w:tab w:val="left" w:pos="2356"/>
      </w:tabs>
    </w:pPr>
  </w:style>
  <w:style w:type="paragraph" w:customStyle="1" w:styleId="114">
    <w:name w:val="样式 标题 4h4H4Fab-4T5Ref Heading 1rh1Heading sqlsect 1.2.3...."/>
    <w:basedOn w:val="8"/>
    <w:link w:val="93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5">
    <w:name w:val="Item List"/>
    <w:link w:val="84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6">
    <w:name w:val="纯文本1"/>
    <w:basedOn w:val="1"/>
    <w:link w:val="848"/>
    <w:qFormat/>
    <w:uiPriority w:val="0"/>
    <w:pPr>
      <w:adjustRightInd/>
    </w:pPr>
    <w:rPr>
      <w:rFonts w:ascii="宋体" w:hAnsi="Courier New"/>
      <w:kern w:val="0"/>
      <w:sz w:val="20"/>
      <w:szCs w:val="20"/>
    </w:rPr>
  </w:style>
  <w:style w:type="paragraph" w:customStyle="1" w:styleId="117">
    <w:name w:val="正文说明"/>
    <w:basedOn w:val="1"/>
    <w:link w:val="860"/>
    <w:qFormat/>
    <w:uiPriority w:val="0"/>
    <w:pPr>
      <w:adjustRightInd/>
      <w:spacing w:line="360" w:lineRule="auto"/>
    </w:pPr>
    <w:rPr>
      <w:kern w:val="0"/>
      <w:sz w:val="24"/>
    </w:rPr>
  </w:style>
  <w:style w:type="paragraph" w:customStyle="1" w:styleId="118">
    <w:name w:val="Table Text"/>
    <w:basedOn w:val="1"/>
    <w:link w:val="866"/>
    <w:qFormat/>
    <w:uiPriority w:val="0"/>
    <w:pPr>
      <w:widowControl/>
      <w:spacing w:before="60" w:after="60"/>
      <w:jc w:val="left"/>
    </w:pPr>
    <w:rPr>
      <w:kern w:val="0"/>
      <w:sz w:val="24"/>
    </w:rPr>
  </w:style>
  <w:style w:type="paragraph" w:customStyle="1" w:styleId="119">
    <w:name w:val="公文正文"/>
    <w:basedOn w:val="1"/>
    <w:link w:val="878"/>
    <w:qFormat/>
    <w:uiPriority w:val="0"/>
    <w:pPr>
      <w:adjustRightInd/>
      <w:spacing w:before="156" w:line="360" w:lineRule="auto"/>
      <w:ind w:firstLine="360" w:firstLineChars="200"/>
    </w:pPr>
    <w:rPr>
      <w:rFonts w:ascii="仿宋_GB2312" w:eastAsia="仿宋_GB2312"/>
      <w:sz w:val="24"/>
    </w:rPr>
  </w:style>
  <w:style w:type="paragraph" w:customStyle="1" w:styleId="120">
    <w:name w:val="正文（缩进2汉字）"/>
    <w:basedOn w:val="1"/>
    <w:link w:val="88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1">
    <w:name w:val="b11_01b"/>
    <w:basedOn w:val="1"/>
    <w:next w:val="1"/>
    <w:link w:val="90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2">
    <w:name w:val="段落"/>
    <w:basedOn w:val="1"/>
    <w:link w:val="911"/>
    <w:qFormat/>
    <w:uiPriority w:val="0"/>
    <w:pPr>
      <w:adjustRightInd/>
      <w:spacing w:line="360" w:lineRule="auto"/>
      <w:ind w:firstLine="480" w:firstLineChars="200"/>
    </w:pPr>
    <w:rPr>
      <w:rFonts w:ascii="宋体" w:hAnsi="宋体"/>
      <w:kern w:val="0"/>
      <w:sz w:val="24"/>
      <w:szCs w:val="20"/>
    </w:rPr>
  </w:style>
  <w:style w:type="paragraph" w:customStyle="1" w:styleId="123">
    <w:name w:val="正文段"/>
    <w:basedOn w:val="1"/>
    <w:link w:val="918"/>
    <w:qFormat/>
    <w:uiPriority w:val="0"/>
    <w:pPr>
      <w:widowControl/>
      <w:snapToGrid w:val="0"/>
      <w:spacing w:after="156" w:afterLines="50"/>
      <w:ind w:firstLine="200" w:firstLineChars="200"/>
    </w:pPr>
    <w:rPr>
      <w:kern w:val="0"/>
      <w:sz w:val="24"/>
      <w:szCs w:val="20"/>
    </w:rPr>
  </w:style>
  <w:style w:type="paragraph" w:customStyle="1" w:styleId="124">
    <w:name w:val="冯广丽"/>
    <w:basedOn w:val="1"/>
    <w:link w:val="921"/>
    <w:qFormat/>
    <w:uiPriority w:val="0"/>
    <w:pPr>
      <w:adjustRightInd/>
      <w:spacing w:line="360" w:lineRule="auto"/>
      <w:ind w:firstLine="480" w:firstLineChars="200"/>
    </w:pPr>
    <w:rPr>
      <w:rFonts w:ascii="宋体" w:hAnsi="宋体"/>
      <w:sz w:val="24"/>
      <w:szCs w:val="22"/>
    </w:rPr>
  </w:style>
  <w:style w:type="paragraph" w:customStyle="1" w:styleId="125">
    <w:name w:val="编号，小四"/>
    <w:basedOn w:val="1"/>
    <w:link w:val="927"/>
    <w:qFormat/>
    <w:uiPriority w:val="0"/>
    <w:pPr>
      <w:tabs>
        <w:tab w:val="left" w:pos="432"/>
      </w:tabs>
      <w:adjustRightInd/>
      <w:spacing w:line="360" w:lineRule="auto"/>
      <w:ind w:left="432" w:hanging="432"/>
    </w:pPr>
    <w:rPr>
      <w:rFonts w:ascii="Arial" w:hAnsi="Arial"/>
      <w:kern w:val="0"/>
      <w:sz w:val="24"/>
      <w:szCs w:val="20"/>
    </w:rPr>
  </w:style>
  <w:style w:type="paragraph" w:customStyle="1" w:styleId="126">
    <w:name w:val="仿宋正文"/>
    <w:basedOn w:val="1"/>
    <w:link w:val="934"/>
    <w:qFormat/>
    <w:uiPriority w:val="0"/>
    <w:pPr>
      <w:adjustRightInd/>
      <w:spacing w:line="360" w:lineRule="auto"/>
      <w:ind w:firstLine="480" w:firstLineChars="200"/>
    </w:pPr>
    <w:rPr>
      <w:rFonts w:ascii="仿宋_GB2312" w:eastAsia="仿宋_GB2312"/>
      <w:sz w:val="24"/>
      <w:szCs w:val="20"/>
    </w:rPr>
  </w:style>
  <w:style w:type="paragraph" w:customStyle="1" w:styleId="127">
    <w:name w:val="样式 正文缩进 + 首行缩进:  2 字符"/>
    <w:basedOn w:val="18"/>
    <w:link w:val="94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5">
    <w:name w:val="标题4_自定义"/>
    <w:basedOn w:val="8"/>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qFormat/>
    <w:uiPriority w:val="0"/>
    <w:pPr>
      <w:spacing w:before="120" w:line="360" w:lineRule="auto"/>
      <w:ind w:firstLine="567"/>
    </w:pPr>
    <w:rPr>
      <w:rFonts w:ascii="Arial" w:hAnsi="Arial"/>
      <w:sz w:val="20"/>
      <w:szCs w:val="20"/>
    </w:rPr>
  </w:style>
  <w:style w:type="paragraph" w:customStyle="1" w:styleId="1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1">
    <w:name w:val="修订2"/>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4">
    <w:name w:val="文章标题"/>
    <w:next w:val="14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5">
    <w:name w:val="封面公司名"/>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qFormat/>
    <w:uiPriority w:val="0"/>
    <w:pPr>
      <w:adjustRightInd/>
      <w:ind w:firstLine="200" w:firstLineChars="200"/>
    </w:pPr>
    <w:rPr>
      <w:rFonts w:ascii="Tahoma" w:hAnsi="Tahoma"/>
      <w:sz w:val="24"/>
      <w:szCs w:val="20"/>
    </w:rPr>
  </w:style>
  <w:style w:type="paragraph" w:customStyle="1" w:styleId="14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9">
    <w:name w:val="Char Char Char Char Char Char Char Char"/>
    <w:basedOn w:val="1"/>
    <w:qFormat/>
    <w:uiPriority w:val="0"/>
    <w:pPr>
      <w:tabs>
        <w:tab w:val="left" w:pos="360"/>
      </w:tabs>
    </w:pPr>
    <w:rPr>
      <w:sz w:val="24"/>
      <w:szCs w:val="20"/>
    </w:rPr>
  </w:style>
  <w:style w:type="paragraph" w:customStyle="1" w:styleId="150">
    <w:name w:val="Char Char11 Char Char Char"/>
    <w:basedOn w:val="1"/>
    <w:qFormat/>
    <w:uiPriority w:val="0"/>
    <w:pPr>
      <w:spacing w:line="360" w:lineRule="auto"/>
    </w:pPr>
    <w:rPr>
      <w:szCs w:val="20"/>
    </w:rPr>
  </w:style>
  <w:style w:type="paragraph" w:customStyle="1" w:styleId="15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qFormat/>
    <w:uiPriority w:val="0"/>
    <w:pPr>
      <w:tabs>
        <w:tab w:val="left" w:pos="2790"/>
        <w:tab w:val="left" w:pos="4230"/>
      </w:tabs>
      <w:spacing w:before="312" w:beforeLines="100"/>
      <w:jc w:val="left"/>
    </w:pPr>
  </w:style>
  <w:style w:type="paragraph" w:customStyle="1" w:styleId="15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qFormat/>
    <w:uiPriority w:val="0"/>
    <w:pPr>
      <w:tabs>
        <w:tab w:val="left" w:pos="840"/>
      </w:tabs>
      <w:ind w:left="840" w:hanging="420"/>
    </w:pPr>
    <w:rPr>
      <w:rFonts w:ascii="Tahoma" w:hAnsi="Tahoma"/>
      <w:sz w:val="24"/>
    </w:rPr>
  </w:style>
  <w:style w:type="paragraph" w:customStyle="1" w:styleId="15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9">
    <w:name w:val="正文21"/>
    <w:basedOn w:val="1"/>
    <w:qFormat/>
    <w:uiPriority w:val="0"/>
    <w:pPr>
      <w:adjustRightInd/>
      <w:spacing w:before="156" w:line="360" w:lineRule="auto"/>
      <w:ind w:firstLine="510" w:firstLineChars="200"/>
    </w:pPr>
    <w:rPr>
      <w:sz w:val="24"/>
      <w:szCs w:val="20"/>
    </w:rPr>
  </w:style>
  <w:style w:type="paragraph" w:customStyle="1" w:styleId="160">
    <w:name w:val="Test2"/>
    <w:basedOn w:val="6"/>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0"/>
    <w:rPr>
      <w:rFonts w:ascii="仿宋_GB2312" w:eastAsia="仿宋_GB2312"/>
      <w:b/>
      <w:sz w:val="32"/>
      <w:szCs w:val="32"/>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7">
    <w:name w:val="6级标题"/>
    <w:basedOn w:val="168"/>
    <w:qFormat/>
    <w:uiPriority w:val="0"/>
    <w:pPr>
      <w:keepNext/>
      <w:tabs>
        <w:tab w:val="left" w:pos="360"/>
      </w:tabs>
      <w:spacing w:before="0" w:after="0"/>
      <w:outlineLvl w:val="5"/>
    </w:pPr>
  </w:style>
  <w:style w:type="paragraph" w:customStyle="1" w:styleId="168">
    <w:name w:val="5级标题"/>
    <w:basedOn w:val="16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9">
    <w:name w:val="4级标题"/>
    <w:basedOn w:val="11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qFormat/>
    <w:uiPriority w:val="0"/>
    <w:pPr>
      <w:adjustRightInd/>
      <w:ind w:left="420" w:leftChars="200"/>
      <w:jc w:val="left"/>
    </w:pPr>
    <w:rPr>
      <w:sz w:val="28"/>
      <w:szCs w:val="20"/>
      <w:lang w:eastAsia="zh-TW"/>
    </w:rPr>
  </w:style>
  <w:style w:type="paragraph" w:customStyle="1" w:styleId="171">
    <w:name w:val="Char2 Char Char"/>
    <w:basedOn w:val="1"/>
    <w:qFormat/>
    <w:uiPriority w:val="0"/>
    <w:pPr>
      <w:adjustRightInd/>
    </w:pPr>
    <w:rPr>
      <w:rFonts w:ascii="Tahoma" w:hAnsi="Tahoma"/>
      <w:sz w:val="24"/>
      <w:szCs w:val="20"/>
    </w:rPr>
  </w:style>
  <w:style w:type="paragraph" w:customStyle="1" w:styleId="172">
    <w:name w:val="_Style 11"/>
    <w:basedOn w:val="1"/>
    <w:qFormat/>
    <w:uiPriority w:val="34"/>
    <w:pPr>
      <w:adjustRightInd/>
      <w:ind w:firstLine="420" w:firstLineChars="200"/>
    </w:pPr>
    <w:rPr>
      <w:rFonts w:eastAsia="仿宋_GB2312"/>
      <w:sz w:val="28"/>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No Spacing"/>
    <w:basedOn w:val="1"/>
    <w:link w:val="956"/>
    <w:qFormat/>
    <w:uiPriority w:val="99"/>
    <w:rPr>
      <w:szCs w:val="22"/>
    </w:rPr>
  </w:style>
  <w:style w:type="paragraph" w:customStyle="1" w:styleId="1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qFormat/>
    <w:uiPriority w:val="6"/>
    <w:rPr>
      <w:rFonts w:ascii="Tahoma" w:hAnsi="Tahoma" w:cs="仿宋_GB2312"/>
      <w:sz w:val="24"/>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3">
    <w:name w:val="MM Topic 2"/>
    <w:basedOn w:val="6"/>
    <w:qFormat/>
    <w:uiPriority w:val="0"/>
    <w:pPr>
      <w:tabs>
        <w:tab w:val="left" w:pos="1260"/>
        <w:tab w:val="clear" w:pos="432"/>
      </w:tabs>
      <w:ind w:left="1260" w:hanging="420"/>
    </w:pPr>
    <w:rPr>
      <w:rFonts w:ascii="Arial" w:hAnsi="Arial" w:eastAsia="黑体"/>
    </w:rPr>
  </w:style>
  <w:style w:type="paragraph" w:customStyle="1" w:styleId="184">
    <w:name w:val="五级无标题条"/>
    <w:basedOn w:val="1"/>
    <w:qFormat/>
    <w:uiPriority w:val="0"/>
    <w:pPr>
      <w:adjustRightInd/>
    </w:pPr>
  </w:style>
  <w:style w:type="paragraph" w:customStyle="1" w:styleId="185">
    <w:name w:val="Char5"/>
    <w:basedOn w:val="1"/>
    <w:qFormat/>
    <w:uiPriority w:val="0"/>
    <w:rPr>
      <w:rFonts w:ascii="仿宋_GB2312" w:eastAsia="仿宋_GB2312"/>
      <w:b/>
      <w:sz w:val="32"/>
      <w:szCs w:val="32"/>
    </w:rPr>
  </w:style>
  <w:style w:type="paragraph" w:customStyle="1" w:styleId="186">
    <w:name w:val="TOC 标题1"/>
    <w:basedOn w:val="5"/>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7">
    <w:name w:val="彩色列表 - 强调文字颜色 12"/>
    <w:basedOn w:val="1"/>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2"/>
    <w:basedOn w:val="1"/>
    <w:qFormat/>
    <w:uiPriority w:val="0"/>
    <w:rPr>
      <w:rFonts w:ascii="仿宋_GB2312" w:eastAsia="仿宋_GB2312"/>
      <w:b/>
      <w:sz w:val="32"/>
      <w:szCs w:val="32"/>
    </w:rPr>
  </w:style>
  <w:style w:type="paragraph" w:customStyle="1" w:styleId="190">
    <w:name w:val="数字标题3"/>
    <w:basedOn w:val="7"/>
    <w:next w:val="1"/>
    <w:qFormat/>
    <w:uiPriority w:val="0"/>
    <w:pPr>
      <w:spacing w:line="240" w:lineRule="auto"/>
    </w:pPr>
    <w:rPr>
      <w:sz w:val="28"/>
      <w:szCs w:val="28"/>
    </w:rPr>
  </w:style>
  <w:style w:type="paragraph" w:customStyle="1" w:styleId="191">
    <w:name w:val="FA正文"/>
    <w:basedOn w:val="1"/>
    <w:qFormat/>
    <w:uiPriority w:val="0"/>
    <w:pPr>
      <w:spacing w:line="360" w:lineRule="auto"/>
      <w:ind w:firstLine="480" w:firstLineChars="200"/>
    </w:pPr>
    <w:rPr>
      <w:rFonts w:hAnsi="宋体"/>
      <w:sz w:val="24"/>
      <w:szCs w:val="20"/>
    </w:rPr>
  </w:style>
  <w:style w:type="paragraph" w:customStyle="1" w:styleId="192">
    <w:name w:val="MM Topic 5"/>
    <w:basedOn w:val="9"/>
    <w:qFormat/>
    <w:uiPriority w:val="0"/>
    <w:pPr>
      <w:tabs>
        <w:tab w:val="left" w:pos="2520"/>
        <w:tab w:val="clear" w:pos="1008"/>
      </w:tabs>
      <w:adjustRightInd/>
      <w:ind w:left="2520" w:hanging="420"/>
    </w:pPr>
  </w:style>
  <w:style w:type="paragraph" w:customStyle="1" w:styleId="193">
    <w:name w:val="Char Char Char Char Char Char Char Char Char Char1"/>
    <w:basedOn w:val="1"/>
    <w:qFormat/>
    <w:uiPriority w:val="0"/>
    <w:rPr>
      <w:rFonts w:ascii="仿宋_GB2312" w:eastAsia="仿宋_GB2312"/>
      <w:b/>
      <w:sz w:val="32"/>
      <w:szCs w:val="32"/>
    </w:rPr>
  </w:style>
  <w:style w:type="paragraph" w:customStyle="1" w:styleId="19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5">
    <w:name w:val="修订1"/>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qFormat/>
    <w:uiPriority w:val="0"/>
    <w:rPr>
      <w:rFonts w:ascii="仿宋_GB2312" w:eastAsia="仿宋_GB2312"/>
      <w:b/>
      <w:sz w:val="32"/>
      <w:szCs w:val="32"/>
    </w:rPr>
  </w:style>
  <w:style w:type="paragraph" w:customStyle="1" w:styleId="197">
    <w:name w:val="Char2 Char Char Char1"/>
    <w:basedOn w:val="1"/>
    <w:qFormat/>
    <w:uiPriority w:val="6"/>
    <w:rPr>
      <w:rFonts w:ascii="仿宋_GB2312" w:eastAsia="仿宋_GB2312"/>
      <w:b/>
      <w:sz w:val="32"/>
      <w:szCs w:val="32"/>
    </w:rPr>
  </w:style>
  <w:style w:type="paragraph" w:customStyle="1" w:styleId="198">
    <w:name w:val="默认段落样式"/>
    <w:basedOn w:val="97"/>
    <w:qFormat/>
    <w:uiPriority w:val="0"/>
    <w:pPr>
      <w:spacing w:before="0"/>
      <w:ind w:firstLine="480"/>
      <w:outlineLvl w:val="2"/>
    </w:pPr>
    <w:rPr>
      <w:rFonts w:ascii="仿宋_GB2312" w:hAnsi="宋体" w:eastAsia="仿宋_GB2312"/>
      <w:color w:val="000000"/>
      <w:szCs w:val="24"/>
    </w:rPr>
  </w:style>
  <w:style w:type="paragraph" w:customStyle="1" w:styleId="199">
    <w:name w:val="图中文字"/>
    <w:basedOn w:val="1"/>
    <w:qFormat/>
    <w:uiPriority w:val="0"/>
    <w:pPr>
      <w:snapToGrid w:val="0"/>
      <w:spacing w:line="0" w:lineRule="atLeast"/>
      <w:ind w:firstLine="200" w:firstLineChars="200"/>
      <w:jc w:val="center"/>
    </w:pPr>
    <w:rPr>
      <w:sz w:val="24"/>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MM Topic 3"/>
    <w:basedOn w:val="7"/>
    <w:qFormat/>
    <w:uiPriority w:val="0"/>
    <w:pPr>
      <w:tabs>
        <w:tab w:val="left" w:pos="1680"/>
        <w:tab w:val="clear" w:pos="900"/>
      </w:tabs>
      <w:adjustRightInd/>
      <w:ind w:left="1680" w:hanging="420"/>
    </w:pPr>
  </w:style>
  <w:style w:type="paragraph" w:customStyle="1" w:styleId="202">
    <w:name w:val="标准小四"/>
    <w:basedOn w:val="1"/>
    <w:qFormat/>
    <w:uiPriority w:val="0"/>
    <w:pPr>
      <w:spacing w:line="360" w:lineRule="auto"/>
      <w:ind w:firstLine="480" w:firstLineChars="200"/>
    </w:pPr>
    <w:rPr>
      <w:rFonts w:ascii="Arial" w:hAnsi="Arial"/>
      <w:sz w:val="24"/>
      <w:szCs w:val="21"/>
    </w:rPr>
  </w:style>
  <w:style w:type="paragraph" w:customStyle="1" w:styleId="203">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rPr>
  </w:style>
  <w:style w:type="paragraph" w:customStyle="1" w:styleId="204">
    <w:name w:val="表格（小）"/>
    <w:basedOn w:val="1"/>
    <w:qFormat/>
    <w:uiPriority w:val="0"/>
    <w:pPr>
      <w:adjustRightInd/>
      <w:snapToGrid w:val="0"/>
      <w:spacing w:line="300" w:lineRule="auto"/>
    </w:pPr>
    <w:rPr>
      <w:rFonts w:eastAsia="仿宋"/>
      <w:szCs w:val="21"/>
    </w:rPr>
  </w:style>
  <w:style w:type="paragraph" w:customStyle="1" w:styleId="20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6">
    <w:name w:val="Char2 Char Char1"/>
    <w:basedOn w:val="1"/>
    <w:qFormat/>
    <w:uiPriority w:val="6"/>
    <w:pPr>
      <w:adjustRightInd/>
    </w:pPr>
    <w:rPr>
      <w:rFonts w:ascii="Tahoma" w:hAnsi="Tahoma"/>
      <w:sz w:val="24"/>
      <w:szCs w:val="20"/>
    </w:rPr>
  </w:style>
  <w:style w:type="paragraph" w:customStyle="1" w:styleId="207">
    <w:name w:val="列出段落5"/>
    <w:basedOn w:val="1"/>
    <w:qFormat/>
    <w:uiPriority w:val="0"/>
    <w:pPr>
      <w:spacing w:line="360" w:lineRule="auto"/>
      <w:ind w:firstLine="200" w:firstLineChars="200"/>
    </w:pPr>
    <w:rPr>
      <w:rFonts w:eastAsia="楷体_GB2312" w:cs="Lucida Sans"/>
      <w:sz w:val="24"/>
    </w:rPr>
  </w:style>
  <w:style w:type="paragraph" w:customStyle="1" w:styleId="20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21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5"/>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qFormat/>
    <w:uiPriority w:val="0"/>
    <w:pPr>
      <w:adjustRightInd/>
      <w:ind w:firstLine="420" w:firstLineChars="200"/>
    </w:pPr>
    <w:rPr>
      <w:rFonts w:eastAsia="仿宋_GB2312"/>
      <w:sz w:val="28"/>
    </w:rPr>
  </w:style>
  <w:style w:type="paragraph" w:customStyle="1" w:styleId="21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qFormat/>
    <w:uiPriority w:val="0"/>
    <w:pPr>
      <w:adjustRightInd/>
      <w:ind w:firstLine="200" w:firstLineChars="200"/>
      <w:jc w:val="right"/>
    </w:pPr>
  </w:style>
  <w:style w:type="paragraph" w:customStyle="1" w:styleId="219">
    <w:name w:val="Char Char11 Char Char Char Char Char Char Char Char Char"/>
    <w:basedOn w:val="1"/>
    <w:qFormat/>
    <w:uiPriority w:val="0"/>
    <w:pPr>
      <w:spacing w:line="360" w:lineRule="auto"/>
    </w:pPr>
    <w:rPr>
      <w:szCs w:val="20"/>
    </w:rPr>
  </w:style>
  <w:style w:type="paragraph" w:customStyle="1" w:styleId="220">
    <w:name w:val="正文1.25"/>
    <w:basedOn w:val="1"/>
    <w:qFormat/>
    <w:uiPriority w:val="0"/>
    <w:pPr>
      <w:adjustRightInd/>
      <w:spacing w:line="300" w:lineRule="auto"/>
      <w:ind w:firstLine="480" w:firstLineChars="200"/>
    </w:pPr>
    <w:rPr>
      <w:sz w:val="24"/>
      <w:szCs w:val="20"/>
    </w:rPr>
  </w:style>
  <w:style w:type="paragraph" w:customStyle="1" w:styleId="22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4">
    <w:name w:val="Char Char1 Char Char Char1"/>
    <w:basedOn w:val="1"/>
    <w:qFormat/>
    <w:uiPriority w:val="6"/>
    <w:rPr>
      <w:rFonts w:ascii="仿宋_GB2312" w:eastAsia="仿宋_GB2312"/>
      <w:b/>
      <w:sz w:val="32"/>
      <w:szCs w:val="20"/>
    </w:rPr>
  </w:style>
  <w:style w:type="paragraph" w:customStyle="1" w:styleId="225">
    <w:name w:val="列出段落2"/>
    <w:basedOn w:val="1"/>
    <w:qFormat/>
    <w:uiPriority w:val="0"/>
    <w:pPr>
      <w:adjustRightInd/>
      <w:ind w:firstLine="420" w:firstLineChars="200"/>
    </w:pPr>
    <w:rPr>
      <w:rFonts w:ascii="宋体" w:hAnsi="宋体"/>
      <w:sz w:val="24"/>
    </w:rPr>
  </w:style>
  <w:style w:type="paragraph" w:customStyle="1" w:styleId="226">
    <w:name w:val="默认段落字体 Para Char Char Char Char Char Char Char"/>
    <w:basedOn w:val="1"/>
    <w:qFormat/>
    <w:uiPriority w:val="0"/>
    <w:rPr>
      <w:rFonts w:eastAsia="仿宋_GB2312"/>
      <w:sz w:val="28"/>
      <w:szCs w:val="20"/>
    </w:rPr>
  </w:style>
  <w:style w:type="paragraph" w:customStyle="1" w:styleId="22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8">
    <w:name w:val="样式 标题 4PIM 4H4h4bulletblbbH41H42H43H44H45H46H47H48...1"/>
    <w:basedOn w:val="8"/>
    <w:qFormat/>
    <w:uiPriority w:val="0"/>
    <w:pPr>
      <w:widowControl/>
      <w:jc w:val="left"/>
    </w:pPr>
    <w:rPr>
      <w:rFonts w:cs="宋体"/>
      <w:sz w:val="24"/>
      <w:szCs w:val="20"/>
    </w:rPr>
  </w:style>
  <w:style w:type="paragraph" w:customStyle="1" w:styleId="229">
    <w:name w:val="彩色列表 - 强调文字颜色 11"/>
    <w:basedOn w:val="1"/>
    <w:qFormat/>
    <w:uiPriority w:val="0"/>
    <w:pPr>
      <w:adjustRightInd/>
      <w:ind w:firstLine="420" w:firstLineChars="200"/>
    </w:pPr>
    <w:rPr>
      <w:rFonts w:ascii="Calibri" w:hAnsi="Calibri"/>
      <w:szCs w:val="22"/>
    </w:rPr>
  </w:style>
  <w:style w:type="paragraph" w:customStyle="1" w:styleId="23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3">
    <w:name w:val="Char Char Char1 Char1"/>
    <w:basedOn w:val="1"/>
    <w:qFormat/>
    <w:uiPriority w:val="6"/>
    <w:rPr>
      <w:szCs w:val="20"/>
    </w:rPr>
  </w:style>
  <w:style w:type="paragraph" w:customStyle="1" w:styleId="23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5">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CM14"/>
    <w:basedOn w:val="91"/>
    <w:next w:val="91"/>
    <w:qFormat/>
    <w:uiPriority w:val="0"/>
    <w:pPr>
      <w:spacing w:after="68"/>
    </w:pPr>
    <w:rPr>
      <w:rFonts w:ascii="FHLHE E+ Futura Bk" w:eastAsia="FHLHE E+ Futura Bk" w:cs="Times New Roman"/>
      <w:color w:val="auto"/>
    </w:rPr>
  </w:style>
  <w:style w:type="paragraph" w:customStyle="1" w:styleId="24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3">
    <w:name w:val="正文文字 2"/>
    <w:basedOn w:val="91"/>
    <w:next w:val="91"/>
    <w:qFormat/>
    <w:uiPriority w:val="0"/>
    <w:rPr>
      <w:rFonts w:ascii="宋体" w:eastAsia="宋体" w:cs="Times New Roman"/>
      <w:color w:val="auto"/>
    </w:rPr>
  </w:style>
  <w:style w:type="paragraph" w:customStyle="1" w:styleId="2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qFormat/>
    <w:uiPriority w:val="0"/>
    <w:rPr>
      <w:rFonts w:ascii="仿宋_GB2312" w:eastAsia="仿宋_GB2312"/>
      <w:b/>
      <w:sz w:val="32"/>
      <w:szCs w:val="32"/>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8">
    <w:name w:val="Char Char111"/>
    <w:basedOn w:val="1"/>
    <w:qFormat/>
    <w:uiPriority w:val="0"/>
    <w:pPr>
      <w:spacing w:line="360" w:lineRule="auto"/>
    </w:pPr>
    <w:rPr>
      <w:szCs w:val="20"/>
    </w:rPr>
  </w:style>
  <w:style w:type="paragraph" w:customStyle="1" w:styleId="249">
    <w:name w:val="Char"/>
    <w:basedOn w:val="1"/>
    <w:next w:val="250"/>
    <w:qFormat/>
    <w:uiPriority w:val="0"/>
    <w:rPr>
      <w:rFonts w:ascii="仿宋_GB2312" w:eastAsia="仿宋_GB2312"/>
      <w:b/>
      <w:sz w:val="32"/>
      <w:szCs w:val="32"/>
    </w:rPr>
  </w:style>
  <w:style w:type="paragraph" w:customStyle="1" w:styleId="250">
    <w:name w:val="p0"/>
    <w:basedOn w:val="1"/>
    <w:qFormat/>
    <w:uiPriority w:val="0"/>
    <w:pPr>
      <w:widowControl/>
      <w:adjustRightInd/>
    </w:pPr>
    <w:rPr>
      <w:kern w:val="0"/>
      <w:szCs w:val="21"/>
    </w:rPr>
  </w:style>
  <w:style w:type="paragraph" w:customStyle="1" w:styleId="25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rPr>
      <w:szCs w:val="20"/>
    </w:rPr>
  </w:style>
  <w:style w:type="paragraph" w:customStyle="1" w:styleId="254">
    <w:name w:val="正文标准"/>
    <w:basedOn w:val="1"/>
    <w:qFormat/>
    <w:uiPriority w:val="0"/>
    <w:pPr>
      <w:adjustRightInd/>
      <w:spacing w:line="360" w:lineRule="auto"/>
      <w:ind w:firstLine="200" w:firstLineChars="200"/>
    </w:pPr>
    <w:rPr>
      <w:rFonts w:ascii="宋体" w:hAnsi="Calibri"/>
      <w:sz w:val="24"/>
    </w:rPr>
  </w:style>
  <w:style w:type="paragraph" w:customStyle="1" w:styleId="25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rPr>
      <w:szCs w:val="20"/>
    </w:rPr>
  </w:style>
  <w:style w:type="paragraph" w:customStyle="1" w:styleId="27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8">
    <w:name w:val="默认段落字体 Para Char"/>
    <w:basedOn w:val="1"/>
    <w:qFormat/>
    <w:uiPriority w:val="0"/>
    <w:rPr>
      <w:rFonts w:ascii="Tahoma" w:hAnsi="Tahoma"/>
      <w:sz w:val="24"/>
      <w:szCs w:val="20"/>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56"/>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5"/>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6"/>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6"/>
    <w:next w:val="1"/>
    <w:qFormat/>
    <w:uiPriority w:val="0"/>
    <w:pPr>
      <w:tabs>
        <w:tab w:val="left" w:pos="480"/>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5"/>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5"/>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8"/>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6"/>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38"/>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7"/>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3"/>
    <w:qFormat/>
    <w:uiPriority w:val="0"/>
    <w:pPr>
      <w:snapToGrid w:val="0"/>
      <w:ind w:firstLine="480" w:firstLineChars="200"/>
    </w:pPr>
    <w:rPr>
      <w:rFonts w:ascii="Times New Roman"/>
      <w:szCs w:val="24"/>
      <w:lang w:val="en-US"/>
    </w:rPr>
  </w:style>
  <w:style w:type="paragraph" w:customStyle="1" w:styleId="46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 w:val="24"/>
      <w:szCs w:val="20"/>
    </w:rPr>
  </w:style>
  <w:style w:type="paragraph" w:customStyle="1" w:styleId="4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5">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
    <w:basedOn w:val="1"/>
    <w:next w:val="249"/>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21"/>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111"/>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2"/>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5"/>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9"/>
    <w:next w:val="1"/>
    <w:qFormat/>
    <w:uiPriority w:val="0"/>
    <w:pPr>
      <w:tabs>
        <w:tab w:val="left" w:pos="1080"/>
        <w:tab w:val="clear" w:pos="1008"/>
      </w:tabs>
      <w:ind w:left="1080" w:hanging="1080"/>
    </w:pPr>
  </w:style>
  <w:style w:type="paragraph" w:customStyle="1" w:styleId="589">
    <w:name w:val="数字标题1"/>
    <w:basedOn w:val="5"/>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37"/>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7"/>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7"/>
    <w:qFormat/>
    <w:uiPriority w:val="0"/>
    <w:pPr>
      <w:adjustRightInd/>
      <w:spacing w:line="360" w:lineRule="auto"/>
      <w:ind w:firstLine="480" w:firstLineChars="200"/>
    </w:pPr>
    <w:rPr>
      <w:rFonts w:cs="宋体"/>
      <w:sz w:val="24"/>
      <w:szCs w:val="20"/>
    </w:rPr>
  </w:style>
  <w:style w:type="paragraph" w:customStyle="1" w:styleId="615">
    <w:name w:val="_Style 947"/>
    <w:basedOn w:val="1"/>
    <w:next w:val="111"/>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6"/>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1">
    <w:name w:val="No Spacing1"/>
    <w:qFormat/>
    <w:uiPriority w:val="0"/>
    <w:rPr>
      <w:rFonts w:ascii="Times New Roman" w:hAnsi="Times New Roman" w:eastAsia="??" w:cs="宋体"/>
      <w:sz w:val="22"/>
      <w:szCs w:val="22"/>
      <w:lang w:val="en-US" w:eastAsia="en-US" w:bidi="ar-SA"/>
    </w:rPr>
  </w:style>
  <w:style w:type="paragraph" w:customStyle="1" w:styleId="632">
    <w:name w:val="paragraph"/>
    <w:basedOn w:val="1"/>
    <w:semiHidden/>
    <w:qFormat/>
    <w:uiPriority w:val="0"/>
    <w:pPr>
      <w:widowControl/>
      <w:spacing w:before="100" w:beforeAutospacing="1" w:after="100" w:afterAutospacing="1"/>
      <w:jc w:val="left"/>
    </w:pPr>
    <w:rPr>
      <w:rFonts w:ascii="等线" w:hAnsi="等线" w:eastAsia="等线"/>
      <w:kern w:val="0"/>
    </w:rPr>
  </w:style>
  <w:style w:type="paragraph" w:customStyle="1" w:styleId="633">
    <w:name w:val="列表段落11"/>
    <w:basedOn w:val="1"/>
    <w:qFormat/>
    <w:uiPriority w:val="34"/>
    <w:pPr>
      <w:adjustRightInd/>
      <w:ind w:right="238" w:firstLine="420"/>
    </w:pPr>
    <w:rPr>
      <w:rFonts w:ascii="Calibri" w:hAnsi="Calibri"/>
      <w:sz w:val="24"/>
    </w:rPr>
  </w:style>
  <w:style w:type="paragraph" w:customStyle="1" w:styleId="634">
    <w:name w:val="Plain Text"/>
    <w:basedOn w:val="1"/>
    <w:qFormat/>
    <w:uiPriority w:val="0"/>
    <w:pPr>
      <w:spacing w:before="156" w:beforeLines="50" w:after="156" w:afterLines="50" w:line="400" w:lineRule="exact"/>
    </w:pPr>
    <w:rPr>
      <w:rFonts w:ascii="宋体" w:hAnsi="Courier New"/>
      <w:sz w:val="24"/>
    </w:rPr>
  </w:style>
  <w:style w:type="paragraph" w:customStyle="1" w:styleId="63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6">
    <w:name w:val="标题 2 Char"/>
    <w:qFormat/>
    <w:uiPriority w:val="0"/>
    <w:rPr>
      <w:rFonts w:ascii="Arial" w:hAnsi="Arial" w:eastAsia="黑体"/>
      <w:b/>
      <w:kern w:val="2"/>
      <w:sz w:val="32"/>
      <w:lang w:val="en-US" w:eastAsia="zh-CN"/>
    </w:rPr>
  </w:style>
  <w:style w:type="character" w:customStyle="1" w:styleId="637">
    <w:name w:val="表格非标题文字 Char"/>
    <w:link w:val="92"/>
    <w:qFormat/>
    <w:uiPriority w:val="0"/>
    <w:rPr>
      <w:rFonts w:ascii="Futura Bk" w:hAnsi="Futura Bk"/>
      <w:kern w:val="2"/>
      <w:sz w:val="18"/>
      <w:szCs w:val="21"/>
      <w:lang w:val="en-US" w:eastAsia="zh-CN" w:bidi="ar-SA"/>
    </w:rPr>
  </w:style>
  <w:style w:type="character" w:customStyle="1" w:styleId="638">
    <w:name w:val="*正文 Char"/>
    <w:link w:val="93"/>
    <w:qFormat/>
    <w:locked/>
    <w:uiPriority w:val="0"/>
    <w:rPr>
      <w:rFonts w:ascii="宋体" w:hAnsi="宋体"/>
      <w:sz w:val="24"/>
    </w:rPr>
  </w:style>
  <w:style w:type="character" w:customStyle="1" w:styleId="639">
    <w:name w:val="Char Char71"/>
    <w:semiHidden/>
    <w:qFormat/>
    <w:uiPriority w:val="0"/>
    <w:rPr>
      <w:rFonts w:eastAsia="宋体"/>
      <w:kern w:val="2"/>
      <w:sz w:val="21"/>
      <w:szCs w:val="24"/>
      <w:lang w:val="en-US" w:eastAsia="zh-CN" w:bidi="ar-SA"/>
    </w:rPr>
  </w:style>
  <w:style w:type="character" w:customStyle="1" w:styleId="640">
    <w:name w:val="Char Char6"/>
    <w:qFormat/>
    <w:uiPriority w:val="0"/>
    <w:rPr>
      <w:rFonts w:eastAsia="宋体"/>
      <w:kern w:val="2"/>
      <w:sz w:val="21"/>
      <w:szCs w:val="24"/>
      <w:lang w:val="en-US" w:eastAsia="zh-CN" w:bidi="ar-SA"/>
    </w:rPr>
  </w:style>
  <w:style w:type="character" w:customStyle="1" w:styleId="641">
    <w:name w:val="正文缩进 Char"/>
    <w:qFormat/>
    <w:uiPriority w:val="0"/>
    <w:rPr>
      <w:rFonts w:eastAsia="宋体"/>
      <w:kern w:val="2"/>
      <w:sz w:val="21"/>
      <w:lang w:val="en-US" w:eastAsia="zh-CN"/>
    </w:rPr>
  </w:style>
  <w:style w:type="character" w:customStyle="1" w:styleId="642">
    <w:name w:val="正文首行缩进 Char1"/>
    <w:qFormat/>
    <w:uiPriority w:val="0"/>
    <w:rPr>
      <w:rFonts w:ascii="宋体" w:hAnsi="Times New Roman" w:eastAsia="宋体" w:cs="Times New Roman"/>
      <w:snapToGrid w:val="0"/>
      <w:kern w:val="2"/>
      <w:sz w:val="24"/>
      <w:szCs w:val="21"/>
      <w:lang w:val="zh-CN"/>
    </w:rPr>
  </w:style>
  <w:style w:type="character" w:customStyle="1" w:styleId="643">
    <w:name w:val="Char Char28"/>
    <w:qFormat/>
    <w:uiPriority w:val="6"/>
    <w:rPr>
      <w:rFonts w:ascii="仿宋_GB2312" w:hAnsi="仿宋_GB2312" w:eastAsia="仿宋_GB2312"/>
      <w:kern w:val="1"/>
      <w:sz w:val="28"/>
    </w:rPr>
  </w:style>
  <w:style w:type="character" w:customStyle="1" w:styleId="64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5">
    <w:name w:val="Heading 1 Char"/>
    <w:qFormat/>
    <w:uiPriority w:val="6"/>
    <w:rPr>
      <w:rFonts w:ascii="Times New Roman" w:hAnsi="Times New Roman" w:eastAsia="黑体" w:cs="Times New Roman"/>
      <w:b/>
      <w:kern w:val="0"/>
      <w:sz w:val="24"/>
      <w:szCs w:val="24"/>
    </w:rPr>
  </w:style>
  <w:style w:type="character" w:customStyle="1" w:styleId="646">
    <w:name w:val="U_正文 Char"/>
    <w:link w:val="94"/>
    <w:qFormat/>
    <w:uiPriority w:val="0"/>
    <w:rPr>
      <w:sz w:val="24"/>
      <w:szCs w:val="24"/>
    </w:rPr>
  </w:style>
  <w:style w:type="character" w:customStyle="1" w:styleId="647">
    <w:name w:val="HTML 地址 Char1"/>
    <w:qFormat/>
    <w:uiPriority w:val="0"/>
    <w:rPr>
      <w:rFonts w:ascii="Times New Roman" w:hAnsi="Times New Roman" w:eastAsia="宋体" w:cs="Times New Roman"/>
      <w:i/>
      <w:iCs/>
      <w:szCs w:val="24"/>
    </w:rPr>
  </w:style>
  <w:style w:type="character" w:customStyle="1" w:styleId="648">
    <w:name w:val="批注主题 字符"/>
    <w:link w:val="60"/>
    <w:qFormat/>
    <w:uiPriority w:val="0"/>
    <w:rPr>
      <w:b/>
      <w:bCs/>
      <w:kern w:val="2"/>
      <w:sz w:val="21"/>
      <w:szCs w:val="24"/>
    </w:rPr>
  </w:style>
  <w:style w:type="character" w:customStyle="1" w:styleId="649">
    <w:name w:val="Char Char51"/>
    <w:qFormat/>
    <w:uiPriority w:val="0"/>
    <w:rPr>
      <w:rFonts w:ascii="宋体" w:hAnsi="Courier New" w:eastAsia="宋体"/>
      <w:kern w:val="2"/>
      <w:sz w:val="21"/>
      <w:lang w:val="en-US" w:eastAsia="zh-CN"/>
    </w:rPr>
  </w:style>
  <w:style w:type="character" w:customStyle="1" w:styleId="650">
    <w:name w:val="表正文 Char"/>
    <w:qFormat/>
    <w:uiPriority w:val="0"/>
    <w:rPr>
      <w:rFonts w:ascii="宋体" w:eastAsia="宋体"/>
      <w:snapToGrid w:val="0"/>
      <w:color w:val="000000"/>
      <w:kern w:val="28"/>
      <w:sz w:val="28"/>
      <w:lang w:val="en-US" w:eastAsia="zh-CN" w:bidi="ar-SA"/>
    </w:rPr>
  </w:style>
  <w:style w:type="character" w:customStyle="1" w:styleId="651">
    <w:name w:val="Char Char34"/>
    <w:qFormat/>
    <w:uiPriority w:val="6"/>
    <w:rPr>
      <w:b/>
      <w:kern w:val="1"/>
      <w:sz w:val="28"/>
      <w:szCs w:val="28"/>
    </w:rPr>
  </w:style>
  <w:style w:type="character" w:customStyle="1" w:styleId="65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3">
    <w:name w:val="哈哈正文 Char"/>
    <w:link w:val="95"/>
    <w:qFormat/>
    <w:uiPriority w:val="0"/>
    <w:rPr>
      <w:rFonts w:ascii="宋体" w:hAnsi="宋体" w:eastAsia="宋体"/>
      <w:kern w:val="2"/>
      <w:sz w:val="24"/>
      <w:lang w:bidi="ar-SA"/>
    </w:rPr>
  </w:style>
  <w:style w:type="character" w:customStyle="1" w:styleId="654">
    <w:name w:val="未处理的提及1"/>
    <w:qFormat/>
    <w:uiPriority w:val="0"/>
    <w:rPr>
      <w:color w:val="808080"/>
      <w:shd w:val="clear" w:color="auto" w:fill="E6E6E6"/>
    </w:rPr>
  </w:style>
  <w:style w:type="character" w:customStyle="1" w:styleId="655">
    <w:name w:val="txt"/>
    <w:qFormat/>
    <w:uiPriority w:val="0"/>
    <w:rPr>
      <w:rFonts w:ascii="仿宋_GB2312" w:eastAsia="微软雅黑"/>
      <w:b/>
      <w:kern w:val="2"/>
      <w:sz w:val="32"/>
      <w:szCs w:val="32"/>
      <w:lang w:val="en-US" w:eastAsia="zh-CN" w:bidi="ar-SA"/>
    </w:rPr>
  </w:style>
  <w:style w:type="character" w:customStyle="1" w:styleId="656">
    <w:name w:val="二级标题 Char Char"/>
    <w:qFormat/>
    <w:uiPriority w:val="0"/>
    <w:rPr>
      <w:rFonts w:ascii="宋体" w:hAnsi="宋体" w:eastAsia="宋体"/>
      <w:b/>
      <w:snapToGrid w:val="0"/>
      <w:kern w:val="2"/>
      <w:sz w:val="24"/>
      <w:szCs w:val="24"/>
      <w:lang w:val="en-US" w:eastAsia="zh-CN" w:bidi="ar-SA"/>
    </w:rPr>
  </w:style>
  <w:style w:type="character" w:customStyle="1" w:styleId="657">
    <w:name w:val="Char Char32"/>
    <w:qFormat/>
    <w:uiPriority w:val="6"/>
    <w:rPr>
      <w:b/>
      <w:kern w:val="1"/>
      <w:sz w:val="24"/>
      <w:szCs w:val="24"/>
    </w:rPr>
  </w:style>
  <w:style w:type="character" w:customStyle="1" w:styleId="658">
    <w:name w:val="PI Char1"/>
    <w:qFormat/>
    <w:uiPriority w:val="0"/>
    <w:rPr>
      <w:rFonts w:ascii="宋体" w:hAnsi="宋体"/>
      <w:kern w:val="2"/>
      <w:sz w:val="24"/>
      <w:szCs w:val="24"/>
    </w:rPr>
  </w:style>
  <w:style w:type="character" w:customStyle="1" w:styleId="659">
    <w:name w:val="tw4winTerm"/>
    <w:qFormat/>
    <w:uiPriority w:val="0"/>
    <w:rPr>
      <w:color w:val="0000FF"/>
    </w:rPr>
  </w:style>
  <w:style w:type="character" w:customStyle="1" w:styleId="660">
    <w:name w:val="Footer Char"/>
    <w:qFormat/>
    <w:locked/>
    <w:uiPriority w:val="0"/>
    <w:rPr>
      <w:rFonts w:eastAsia="宋体"/>
      <w:kern w:val="2"/>
      <w:sz w:val="18"/>
      <w:lang w:val="en-US" w:eastAsia="zh-CN" w:bidi="ar-SA"/>
    </w:rPr>
  </w:style>
  <w:style w:type="character" w:customStyle="1" w:styleId="661">
    <w:name w:val="普通文字 Char Char1"/>
    <w:qFormat/>
    <w:uiPriority w:val="0"/>
    <w:rPr>
      <w:rFonts w:ascii="宋体" w:hAnsi="Courier New"/>
      <w:kern w:val="2"/>
      <w:sz w:val="21"/>
    </w:rPr>
  </w:style>
  <w:style w:type="character" w:customStyle="1" w:styleId="662">
    <w:name w:val="Char Char101"/>
    <w:qFormat/>
    <w:uiPriority w:val="6"/>
    <w:rPr>
      <w:rFonts w:ascii="宋体" w:hAnsi="宋体"/>
      <w:kern w:val="2"/>
      <w:sz w:val="21"/>
      <w:szCs w:val="24"/>
      <w:lang w:val="en-US" w:eastAsia="zh-CN"/>
    </w:rPr>
  </w:style>
  <w:style w:type="character" w:customStyle="1" w:styleId="663">
    <w:name w:val="标题 4 Char"/>
    <w:qFormat/>
    <w:uiPriority w:val="0"/>
    <w:rPr>
      <w:rFonts w:ascii="Arial" w:hAnsi="Arial" w:eastAsia="黑体"/>
      <w:b/>
      <w:kern w:val="2"/>
      <w:sz w:val="28"/>
    </w:rPr>
  </w:style>
  <w:style w:type="character" w:customStyle="1" w:styleId="664">
    <w:name w:val="链接"/>
    <w:qFormat/>
    <w:uiPriority w:val="0"/>
    <w:rPr>
      <w:color w:val="0000FF"/>
      <w:sz w:val="21"/>
      <w:szCs w:val="21"/>
      <w:u w:val="single"/>
    </w:rPr>
  </w:style>
  <w:style w:type="character" w:customStyle="1" w:styleId="665">
    <w:name w:val="h4 Char"/>
    <w:qFormat/>
    <w:uiPriority w:val="0"/>
    <w:rPr>
      <w:rFonts w:ascii="Arial" w:hAnsi="Arial" w:eastAsia="黑体"/>
      <w:b/>
      <w:bCs/>
      <w:kern w:val="2"/>
      <w:sz w:val="28"/>
      <w:szCs w:val="28"/>
      <w:lang w:val="zh-CN" w:eastAsia="zh-CN" w:bidi="ar-SA"/>
    </w:rPr>
  </w:style>
  <w:style w:type="character" w:customStyle="1" w:styleId="666">
    <w:name w:val="5正文 Char"/>
    <w:link w:val="96"/>
    <w:qFormat/>
    <w:uiPriority w:val="0"/>
    <w:rPr>
      <w:rFonts w:ascii="仿宋_GB2312" w:hAnsi="微软雅黑" w:eastAsia="仿宋_GB2312"/>
      <w:sz w:val="28"/>
      <w:szCs w:val="21"/>
    </w:rPr>
  </w:style>
  <w:style w:type="character" w:customStyle="1" w:styleId="667">
    <w:name w:val="标题 3 字符"/>
    <w:qFormat/>
    <w:uiPriority w:val="9"/>
    <w:rPr>
      <w:b/>
      <w:bCs/>
      <w:kern w:val="2"/>
      <w:sz w:val="32"/>
      <w:szCs w:val="32"/>
    </w:rPr>
  </w:style>
  <w:style w:type="character" w:customStyle="1" w:styleId="668">
    <w:name w:val="样式6 Char"/>
    <w:qFormat/>
    <w:uiPriority w:val="0"/>
    <w:rPr>
      <w:rFonts w:ascii="仿宋_GB2312" w:hAnsi="宋体" w:eastAsia="仿宋_GB2312"/>
      <w:b/>
      <w:bCs/>
      <w:kern w:val="2"/>
      <w:sz w:val="24"/>
      <w:szCs w:val="24"/>
      <w:lang w:val="en-US" w:eastAsia="zh-CN" w:bidi="ar-SA"/>
    </w:rPr>
  </w:style>
  <w:style w:type="character" w:customStyle="1" w:styleId="669">
    <w:name w:val="Char Char14"/>
    <w:qFormat/>
    <w:uiPriority w:val="6"/>
    <w:rPr>
      <w:rFonts w:ascii="黑体" w:hAnsi="黑体" w:eastAsia="黑体"/>
    </w:rPr>
  </w:style>
  <w:style w:type="character" w:customStyle="1" w:styleId="670">
    <w:name w:val="Heading 2 Hidden Char"/>
    <w:qFormat/>
    <w:uiPriority w:val="0"/>
    <w:rPr>
      <w:rFonts w:ascii="仿宋_GB2312" w:eastAsia="仿宋_GB2312"/>
      <w:b/>
      <w:bCs/>
      <w:kern w:val="2"/>
      <w:sz w:val="24"/>
      <w:szCs w:val="24"/>
      <w:lang w:val="zh-CN" w:eastAsia="zh-CN" w:bidi="ar-SA"/>
    </w:rPr>
  </w:style>
  <w:style w:type="character" w:customStyle="1" w:styleId="671">
    <w:name w:val="正文首行缩进 2 字符"/>
    <w:link w:val="61"/>
    <w:qFormat/>
    <w:uiPriority w:val="0"/>
    <w:rPr>
      <w:rFonts w:ascii="宋体" w:hAnsi="宋体"/>
      <w:kern w:val="2"/>
      <w:sz w:val="21"/>
      <w:szCs w:val="24"/>
    </w:rPr>
  </w:style>
  <w:style w:type="character" w:customStyle="1" w:styleId="672">
    <w:name w:val="font11"/>
    <w:qFormat/>
    <w:uiPriority w:val="0"/>
    <w:rPr>
      <w:rFonts w:hint="default" w:ascii="Times New Roman" w:hAnsi="Times New Roman" w:cs="Times New Roman"/>
      <w:color w:val="000000"/>
      <w:sz w:val="22"/>
      <w:szCs w:val="22"/>
      <w:u w:val="none"/>
    </w:rPr>
  </w:style>
  <w:style w:type="character" w:customStyle="1" w:styleId="673">
    <w:name w:val="表正文 Char1"/>
    <w:qFormat/>
    <w:uiPriority w:val="0"/>
    <w:rPr>
      <w:rFonts w:ascii="宋体" w:eastAsia="宋体"/>
      <w:snapToGrid w:val="0"/>
      <w:color w:val="000000"/>
      <w:kern w:val="28"/>
      <w:sz w:val="28"/>
    </w:rPr>
  </w:style>
  <w:style w:type="character" w:customStyle="1" w:styleId="674">
    <w:name w:val="blue1"/>
    <w:basedOn w:val="69"/>
    <w:qFormat/>
    <w:uiPriority w:val="0"/>
    <w:rPr>
      <w:rFonts w:ascii="Arial" w:hAnsi="Arial" w:eastAsia="黑体" w:cs="Arial"/>
      <w:snapToGrid w:val="0"/>
      <w:kern w:val="0"/>
      <w:szCs w:val="21"/>
    </w:rPr>
  </w:style>
  <w:style w:type="character" w:customStyle="1" w:styleId="67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76">
    <w:name w:val="标书1 Char"/>
    <w:qFormat/>
    <w:uiPriority w:val="0"/>
    <w:rPr>
      <w:rFonts w:eastAsia="宋体"/>
      <w:b/>
      <w:bCs/>
      <w:kern w:val="44"/>
      <w:sz w:val="44"/>
      <w:szCs w:val="44"/>
      <w:lang w:val="en-US" w:eastAsia="zh-CN" w:bidi="ar-SA"/>
    </w:rPr>
  </w:style>
  <w:style w:type="character" w:customStyle="1" w:styleId="677">
    <w:name w:val="样式5 Char"/>
    <w:qFormat/>
    <w:uiPriority w:val="0"/>
    <w:rPr>
      <w:rFonts w:ascii="仿宋_GB2312" w:hAnsi="仿宋" w:eastAsia="仿宋_GB2312"/>
      <w:kern w:val="2"/>
      <w:sz w:val="24"/>
      <w:szCs w:val="24"/>
    </w:rPr>
  </w:style>
  <w:style w:type="character" w:customStyle="1" w:styleId="678">
    <w:name w:val="样式4 Char"/>
    <w:qFormat/>
    <w:uiPriority w:val="0"/>
    <w:rPr>
      <w:rFonts w:ascii="仿宋_GB2312" w:hAnsi="仿宋" w:eastAsia="仿宋_GB2312"/>
      <w:b/>
      <w:kern w:val="2"/>
      <w:sz w:val="32"/>
      <w:szCs w:val="32"/>
      <w:lang w:bidi="ar-SA"/>
    </w:rPr>
  </w:style>
  <w:style w:type="character" w:customStyle="1" w:styleId="679">
    <w:name w:val="插图说明 Char"/>
    <w:qFormat/>
    <w:uiPriority w:val="0"/>
    <w:rPr>
      <w:rFonts w:eastAsia="黑体"/>
      <w:sz w:val="24"/>
      <w:lang w:val="en-US" w:eastAsia="zh-CN"/>
    </w:rPr>
  </w:style>
  <w:style w:type="character" w:customStyle="1" w:styleId="680">
    <w:name w:val="正文2 Char Char"/>
    <w:link w:val="97"/>
    <w:qFormat/>
    <w:uiPriority w:val="0"/>
    <w:rPr>
      <w:rFonts w:eastAsia="宋体"/>
      <w:kern w:val="2"/>
      <w:sz w:val="24"/>
      <w:lang w:val="en-US" w:eastAsia="zh-CN" w:bidi="ar-SA"/>
    </w:rPr>
  </w:style>
  <w:style w:type="character" w:customStyle="1" w:styleId="681">
    <w:name w:val="Char Char24"/>
    <w:qFormat/>
    <w:uiPriority w:val="6"/>
    <w:rPr>
      <w:kern w:val="1"/>
      <w:sz w:val="21"/>
    </w:rPr>
  </w:style>
  <w:style w:type="character" w:customStyle="1" w:styleId="682">
    <w:name w:val="副标题 字符"/>
    <w:link w:val="48"/>
    <w:qFormat/>
    <w:uiPriority w:val="0"/>
    <w:rPr>
      <w:rFonts w:ascii="Arial" w:hAnsi="Arial" w:eastAsia="隶书"/>
      <w:b/>
      <w:bCs/>
      <w:kern w:val="28"/>
      <w:sz w:val="44"/>
      <w:szCs w:val="32"/>
      <w:lang w:val="en-US" w:eastAsia="zh-CN" w:bidi="ar-SA"/>
    </w:rPr>
  </w:style>
  <w:style w:type="character" w:customStyle="1" w:styleId="683">
    <w:name w:val="普通文字 Char1 Char"/>
    <w:qFormat/>
    <w:uiPriority w:val="0"/>
    <w:rPr>
      <w:rFonts w:ascii="宋体" w:hAnsi="Courier New" w:eastAsia="宋体"/>
      <w:kern w:val="2"/>
      <w:sz w:val="21"/>
      <w:szCs w:val="24"/>
      <w:lang w:val="en-US" w:eastAsia="zh-CN" w:bidi="ar-SA"/>
    </w:rPr>
  </w:style>
  <w:style w:type="character" w:customStyle="1" w:styleId="684">
    <w:name w:val="h3 Char1"/>
    <w:qFormat/>
    <w:uiPriority w:val="0"/>
    <w:rPr>
      <w:rFonts w:eastAsia="宋体"/>
      <w:b/>
      <w:bCs/>
      <w:kern w:val="2"/>
      <w:sz w:val="32"/>
      <w:szCs w:val="32"/>
      <w:lang w:bidi="ar-SA"/>
    </w:rPr>
  </w:style>
  <w:style w:type="character" w:customStyle="1" w:styleId="685">
    <w:name w:val="标题 Char1"/>
    <w:qFormat/>
    <w:uiPriority w:val="0"/>
    <w:rPr>
      <w:rFonts w:ascii="Cambria" w:hAnsi="Cambria" w:eastAsia="宋体" w:cs="Times New Roman"/>
      <w:b/>
      <w:bCs/>
      <w:sz w:val="32"/>
      <w:szCs w:val="32"/>
      <w:lang w:bidi="ar-SA"/>
    </w:rPr>
  </w:style>
  <w:style w:type="character" w:customStyle="1" w:styleId="686">
    <w:name w:val="gf正文1 Char"/>
    <w:qFormat/>
    <w:uiPriority w:val="0"/>
    <w:rPr>
      <w:rFonts w:ascii="宋体" w:hAnsi="宋体" w:eastAsia="宋体" w:cs="宋体"/>
      <w:kern w:val="2"/>
      <w:sz w:val="24"/>
      <w:szCs w:val="24"/>
      <w:lang w:val="en-US" w:eastAsia="zh-CN" w:bidi="ar-SA"/>
    </w:rPr>
  </w:style>
  <w:style w:type="character" w:customStyle="1" w:styleId="687">
    <w:name w:val="正文文本缩进 Char1"/>
    <w:qFormat/>
    <w:uiPriority w:val="0"/>
    <w:rPr>
      <w:rFonts w:ascii="Calibri" w:hAnsi="Calibri"/>
      <w:sz w:val="28"/>
    </w:rPr>
  </w:style>
  <w:style w:type="character" w:customStyle="1" w:styleId="688">
    <w:name w:val="No Spacing Char"/>
    <w:link w:val="98"/>
    <w:qFormat/>
    <w:uiPriority w:val="1"/>
    <w:rPr>
      <w:sz w:val="22"/>
      <w:szCs w:val="22"/>
      <w:lang w:val="en-US" w:eastAsia="zh-CN" w:bidi="ar-SA"/>
    </w:rPr>
  </w:style>
  <w:style w:type="character" w:customStyle="1" w:styleId="689">
    <w:name w:val="样式7 Char"/>
    <w:qFormat/>
    <w:uiPriority w:val="0"/>
    <w:rPr>
      <w:rFonts w:ascii="仿宋_GB2312" w:hAnsi="仿宋" w:eastAsia="仿宋_GB2312"/>
      <w:b/>
      <w:kern w:val="2"/>
      <w:sz w:val="24"/>
      <w:szCs w:val="24"/>
    </w:rPr>
  </w:style>
  <w:style w:type="character" w:customStyle="1" w:styleId="690">
    <w:name w:val="font12gray1"/>
    <w:qFormat/>
    <w:uiPriority w:val="0"/>
    <w:rPr>
      <w:rFonts w:ascii="仿宋_GB2312" w:eastAsia="微软雅黑"/>
      <w:b/>
      <w:spacing w:val="300"/>
      <w:kern w:val="2"/>
      <w:sz w:val="18"/>
      <w:szCs w:val="18"/>
      <w:lang w:val="en-US" w:eastAsia="zh-CN" w:bidi="ar-SA"/>
    </w:rPr>
  </w:style>
  <w:style w:type="character" w:customStyle="1" w:styleId="691">
    <w:name w:val="Char Char7"/>
    <w:semiHidden/>
    <w:qFormat/>
    <w:uiPriority w:val="0"/>
    <w:rPr>
      <w:rFonts w:eastAsia="宋体"/>
      <w:kern w:val="2"/>
      <w:sz w:val="21"/>
      <w:szCs w:val="24"/>
      <w:lang w:val="en-US" w:eastAsia="zh-CN" w:bidi="ar-SA"/>
    </w:rPr>
  </w:style>
  <w:style w:type="character" w:customStyle="1" w:styleId="692">
    <w:name w:val="表名 Char"/>
    <w:qFormat/>
    <w:uiPriority w:val="0"/>
    <w:rPr>
      <w:rFonts w:eastAsia="宋体"/>
      <w:b/>
      <w:bCs/>
      <w:kern w:val="2"/>
      <w:sz w:val="24"/>
      <w:szCs w:val="24"/>
      <w:lang w:val="en-US" w:eastAsia="zh-CN" w:bidi="ar-SA"/>
    </w:rPr>
  </w:style>
  <w:style w:type="character" w:customStyle="1" w:styleId="693">
    <w:name w:val="Document Map Char"/>
    <w:qFormat/>
    <w:locked/>
    <w:uiPriority w:val="0"/>
    <w:rPr>
      <w:rFonts w:eastAsia="宋体"/>
      <w:kern w:val="2"/>
      <w:sz w:val="21"/>
      <w:szCs w:val="24"/>
      <w:lang w:val="en-US" w:eastAsia="zh-CN" w:bidi="ar-SA"/>
    </w:rPr>
  </w:style>
  <w:style w:type="character" w:customStyle="1" w:styleId="694">
    <w:name w:val="font41"/>
    <w:qFormat/>
    <w:uiPriority w:val="0"/>
    <w:rPr>
      <w:rFonts w:hint="eastAsia" w:ascii="仿宋_GB2312" w:eastAsia="仿宋_GB2312" w:cs="仿宋_GB2312"/>
      <w:color w:val="000000"/>
      <w:sz w:val="22"/>
      <w:szCs w:val="22"/>
      <w:u w:val="none"/>
    </w:rPr>
  </w:style>
  <w:style w:type="character" w:customStyle="1" w:styleId="695">
    <w:name w:val="标题 6 字符"/>
    <w:link w:val="10"/>
    <w:qFormat/>
    <w:uiPriority w:val="0"/>
    <w:rPr>
      <w:rFonts w:ascii="Arial" w:hAnsi="Arial" w:eastAsia="黑体"/>
      <w:b/>
      <w:bCs/>
      <w:kern w:val="2"/>
      <w:sz w:val="24"/>
      <w:szCs w:val="24"/>
    </w:rPr>
  </w:style>
  <w:style w:type="character" w:customStyle="1" w:styleId="696">
    <w:name w:val="纯文本 Char_0"/>
    <w:link w:val="99"/>
    <w:qFormat/>
    <w:uiPriority w:val="0"/>
    <w:rPr>
      <w:rFonts w:ascii="宋体" w:hAnsi="Courier New"/>
      <w:kern w:val="2"/>
      <w:sz w:val="21"/>
      <w:szCs w:val="21"/>
      <w:lang w:val="en-US" w:eastAsia="zh-CN"/>
    </w:rPr>
  </w:style>
  <w:style w:type="character" w:customStyle="1" w:styleId="697">
    <w:name w:val="Balloon Text Char"/>
    <w:qFormat/>
    <w:locked/>
    <w:uiPriority w:val="0"/>
    <w:rPr>
      <w:rFonts w:eastAsia="宋体"/>
      <w:kern w:val="2"/>
      <w:sz w:val="18"/>
      <w:szCs w:val="18"/>
      <w:lang w:val="en-US" w:eastAsia="zh-CN" w:bidi="ar-SA"/>
    </w:rPr>
  </w:style>
  <w:style w:type="character" w:customStyle="1" w:styleId="698">
    <w:name w:val="正文 项目2 Char"/>
    <w:basedOn w:val="699"/>
    <w:qFormat/>
    <w:uiPriority w:val="0"/>
    <w:rPr>
      <w:rFonts w:ascii="仿宋_GB2312" w:hAnsi="仿宋_GB2312" w:eastAsia="仿宋_GB2312"/>
      <w:kern w:val="2"/>
      <w:sz w:val="24"/>
      <w:lang w:bidi="ar-SA"/>
    </w:rPr>
  </w:style>
  <w:style w:type="character" w:customStyle="1" w:styleId="699">
    <w:name w:val="正文 项目 Char"/>
    <w:qFormat/>
    <w:uiPriority w:val="0"/>
    <w:rPr>
      <w:rFonts w:ascii="仿宋_GB2312" w:hAnsi="仿宋_GB2312" w:eastAsia="仿宋_GB2312"/>
      <w:kern w:val="2"/>
      <w:sz w:val="24"/>
      <w:lang w:bidi="ar-SA"/>
    </w:rPr>
  </w:style>
  <w:style w:type="character" w:customStyle="1" w:styleId="700">
    <w:name w:val="h Char Char1"/>
    <w:qFormat/>
    <w:uiPriority w:val="0"/>
    <w:rPr>
      <w:rFonts w:eastAsia="宋体"/>
      <w:kern w:val="2"/>
      <w:sz w:val="18"/>
      <w:szCs w:val="18"/>
      <w:lang w:val="en-US" w:eastAsia="zh-CN" w:bidi="ar-SA"/>
    </w:rPr>
  </w:style>
  <w:style w:type="character" w:customStyle="1" w:styleId="701">
    <w:name w:val="Char Char27"/>
    <w:qFormat/>
    <w:uiPriority w:val="6"/>
    <w:rPr>
      <w:rFonts w:ascii="宋体" w:hAnsi="宋体" w:eastAsia="宋体"/>
      <w:color w:val="000000"/>
      <w:kern w:val="1"/>
      <w:sz w:val="28"/>
      <w:lang w:val="en-US" w:eastAsia="zh-CN" w:bidi="ar-SA"/>
    </w:rPr>
  </w:style>
  <w:style w:type="character" w:customStyle="1" w:styleId="702">
    <w:name w:val="px14"/>
    <w:qFormat/>
    <w:uiPriority w:val="0"/>
    <w:rPr>
      <w:rFonts w:ascii="仿宋_GB2312" w:eastAsia="微软雅黑" w:cs="Times New Roman"/>
      <w:b/>
      <w:kern w:val="2"/>
      <w:sz w:val="32"/>
      <w:szCs w:val="32"/>
      <w:lang w:val="en-US" w:eastAsia="zh-CN" w:bidi="ar-SA"/>
    </w:rPr>
  </w:style>
  <w:style w:type="character" w:customStyle="1" w:styleId="703">
    <w:name w:val="HTML 预设格式 Char1"/>
    <w:qFormat/>
    <w:uiPriority w:val="0"/>
    <w:rPr>
      <w:rFonts w:ascii="Courier New" w:hAnsi="Courier New" w:eastAsia="宋体" w:cs="Courier New"/>
      <w:sz w:val="20"/>
      <w:szCs w:val="20"/>
    </w:rPr>
  </w:style>
  <w:style w:type="character" w:customStyle="1" w:styleId="704">
    <w:name w:val="普通文字 Char1"/>
    <w:qFormat/>
    <w:uiPriority w:val="0"/>
    <w:rPr>
      <w:rFonts w:ascii="宋体" w:hAnsi="Courier New" w:eastAsia="宋体"/>
      <w:kern w:val="2"/>
      <w:sz w:val="21"/>
      <w:lang w:val="en-US" w:eastAsia="zh-CN"/>
    </w:rPr>
  </w:style>
  <w:style w:type="character" w:customStyle="1" w:styleId="705">
    <w:name w:val="hei16b1"/>
    <w:qFormat/>
    <w:uiPriority w:val="0"/>
    <w:rPr>
      <w:rFonts w:hint="default" w:ascii="Arial" w:hAnsi="Arial" w:cs="Arial"/>
      <w:b/>
      <w:bCs/>
      <w:color w:val="000000"/>
      <w:sz w:val="24"/>
      <w:szCs w:val="24"/>
    </w:rPr>
  </w:style>
  <w:style w:type="character" w:customStyle="1" w:styleId="706">
    <w:name w:val="正文（绿盟科技） Char"/>
    <w:link w:val="101"/>
    <w:qFormat/>
    <w:uiPriority w:val="0"/>
    <w:rPr>
      <w:rFonts w:ascii="Arial" w:hAnsi="Arial"/>
      <w:sz w:val="21"/>
      <w:szCs w:val="21"/>
    </w:rPr>
  </w:style>
  <w:style w:type="character" w:customStyle="1" w:styleId="707">
    <w:name w:val="Char Char19"/>
    <w:qFormat/>
    <w:uiPriority w:val="6"/>
    <w:rPr>
      <w:rFonts w:ascii="宋体" w:hAnsi="宋体"/>
      <w:i/>
      <w:sz w:val="24"/>
      <w:szCs w:val="24"/>
    </w:rPr>
  </w:style>
  <w:style w:type="character" w:customStyle="1" w:styleId="708">
    <w:name w:val="页脚 Char"/>
    <w:qFormat/>
    <w:uiPriority w:val="0"/>
    <w:rPr>
      <w:rFonts w:eastAsia="仿宋_GB2312"/>
      <w:kern w:val="2"/>
      <w:sz w:val="18"/>
      <w:lang w:val="en-US" w:eastAsia="zh-CN"/>
    </w:rPr>
  </w:style>
  <w:style w:type="character" w:customStyle="1" w:styleId="709">
    <w:name w:val="批注主题 Char"/>
    <w:qFormat/>
    <w:uiPriority w:val="0"/>
    <w:rPr>
      <w:rFonts w:eastAsia="宋体"/>
      <w:b/>
      <w:bCs/>
      <w:kern w:val="2"/>
      <w:sz w:val="21"/>
      <w:szCs w:val="24"/>
      <w:lang w:val="en-US" w:eastAsia="zh-CN" w:bidi="ar-SA"/>
    </w:rPr>
  </w:style>
  <w:style w:type="character" w:customStyle="1" w:styleId="710">
    <w:name w:val="Comment Text Char"/>
    <w:qFormat/>
    <w:locked/>
    <w:uiPriority w:val="0"/>
    <w:rPr>
      <w:rFonts w:ascii="宋体" w:hAnsi="宋体" w:eastAsia="宋体"/>
      <w:kern w:val="2"/>
      <w:sz w:val="24"/>
      <w:lang w:val="en-US" w:eastAsia="zh-CN" w:bidi="ar-SA"/>
    </w:rPr>
  </w:style>
  <w:style w:type="character" w:customStyle="1" w:styleId="711">
    <w:name w:val="标题 2 字符"/>
    <w:qFormat/>
    <w:uiPriority w:val="1"/>
    <w:rPr>
      <w:rFonts w:ascii="仿宋_GB2312" w:hAnsi="Times New Roman" w:eastAsia="仿宋_GB2312" w:cs="Times New Roman"/>
      <w:b/>
      <w:kern w:val="2"/>
      <w:sz w:val="24"/>
      <w:lang w:val="zh-CN"/>
    </w:rPr>
  </w:style>
  <w:style w:type="character" w:customStyle="1" w:styleId="712">
    <w:name w:val="Char Char72"/>
    <w:qFormat/>
    <w:uiPriority w:val="0"/>
    <w:rPr>
      <w:rFonts w:eastAsia="宋体"/>
      <w:kern w:val="2"/>
      <w:sz w:val="21"/>
      <w:szCs w:val="24"/>
      <w:lang w:val="en-US" w:eastAsia="zh-CN" w:bidi="ar-SA"/>
    </w:rPr>
  </w:style>
  <w:style w:type="character" w:customStyle="1" w:styleId="713">
    <w:name w:val="正文文本缩进 Char2"/>
    <w:qFormat/>
    <w:uiPriority w:val="0"/>
    <w:rPr>
      <w:rFonts w:ascii="Times New Roman" w:hAnsi="Times New Roman" w:eastAsia="宋体" w:cs="Times New Roman"/>
      <w:snapToGrid w:val="0"/>
      <w:kern w:val="0"/>
      <w:szCs w:val="24"/>
    </w:rPr>
  </w:style>
  <w:style w:type="character" w:customStyle="1" w:styleId="714">
    <w:name w:val="样式2 Char"/>
    <w:qFormat/>
    <w:uiPriority w:val="0"/>
    <w:rPr>
      <w:rFonts w:ascii="仿宋_GB2312" w:hAnsi="仿宋" w:eastAsia="仿宋_GB2312" w:cs="仿宋_GB2312"/>
      <w:b/>
      <w:bCs/>
      <w:sz w:val="32"/>
      <w:szCs w:val="30"/>
      <w:lang w:val="zh-CN"/>
    </w:rPr>
  </w:style>
  <w:style w:type="character" w:customStyle="1" w:styleId="715">
    <w:name w:val="表格名称[858D7CFB-ED40-4347-BF05-701D383B685F]"/>
    <w:link w:val="102"/>
    <w:qFormat/>
    <w:uiPriority w:val="0"/>
    <w:rPr>
      <w:sz w:val="32"/>
    </w:rPr>
  </w:style>
  <w:style w:type="character" w:customStyle="1" w:styleId="716">
    <w:name w:val="Char Char4"/>
    <w:qFormat/>
    <w:uiPriority w:val="0"/>
    <w:rPr>
      <w:rFonts w:eastAsia="宋体"/>
      <w:b/>
      <w:sz w:val="24"/>
      <w:lang w:eastAsia="zh-CN" w:bidi="ar-SA"/>
    </w:rPr>
  </w:style>
  <w:style w:type="character" w:customStyle="1" w:styleId="717">
    <w:name w:val="c7 style3"/>
    <w:qFormat/>
    <w:uiPriority w:val="0"/>
  </w:style>
  <w:style w:type="character" w:customStyle="1" w:styleId="718">
    <w:name w:val="正文文本 3 Char1"/>
    <w:semiHidden/>
    <w:qFormat/>
    <w:uiPriority w:val="99"/>
    <w:rPr>
      <w:rFonts w:ascii="Times New Roman" w:hAnsi="Times New Roman" w:eastAsia="宋体" w:cs="Times New Roman"/>
      <w:sz w:val="16"/>
      <w:szCs w:val="16"/>
    </w:rPr>
  </w:style>
  <w:style w:type="character" w:customStyle="1" w:styleId="719">
    <w:name w:val="tw4winInternal"/>
    <w:qFormat/>
    <w:uiPriority w:val="0"/>
    <w:rPr>
      <w:rFonts w:ascii="Courier New" w:hAnsi="Courier New" w:cs="Courier New"/>
      <w:color w:val="FF0000"/>
      <w:lang w:val="en-US" w:eastAsia="zh-CN"/>
    </w:rPr>
  </w:style>
  <w:style w:type="character" w:customStyle="1" w:styleId="720">
    <w:name w:val="Char Char10"/>
    <w:semiHidden/>
    <w:qFormat/>
    <w:uiPriority w:val="0"/>
    <w:rPr>
      <w:rFonts w:ascii="宋体" w:hAnsi="宋体"/>
      <w:kern w:val="2"/>
      <w:sz w:val="21"/>
      <w:szCs w:val="24"/>
      <w:lang w:val="en-US" w:eastAsia="zh-CN"/>
    </w:rPr>
  </w:style>
  <w:style w:type="character" w:customStyle="1" w:styleId="721">
    <w:name w:val="shadow11"/>
    <w:qFormat/>
    <w:uiPriority w:val="0"/>
    <w:rPr>
      <w:color w:val="000000"/>
      <w:sz w:val="21"/>
    </w:rPr>
  </w:style>
  <w:style w:type="character" w:customStyle="1" w:styleId="722">
    <w:name w:val="正文非缩进 Char3"/>
    <w:qFormat/>
    <w:uiPriority w:val="0"/>
    <w:rPr>
      <w:rFonts w:ascii="宋体" w:eastAsia="宋体"/>
      <w:snapToGrid w:val="0"/>
      <w:color w:val="000000"/>
      <w:kern w:val="28"/>
      <w:sz w:val="28"/>
      <w:lang w:val="en-US" w:eastAsia="zh-CN" w:bidi="ar-SA"/>
    </w:rPr>
  </w:style>
  <w:style w:type="character" w:customStyle="1" w:styleId="723">
    <w:name w:val="Char Char"/>
    <w:qFormat/>
    <w:uiPriority w:val="0"/>
    <w:rPr>
      <w:rFonts w:ascii="宋体" w:hAnsi="Courier New" w:eastAsia="宋体"/>
      <w:kern w:val="2"/>
      <w:sz w:val="21"/>
      <w:lang w:val="en-US" w:eastAsia="zh-CN" w:bidi="ar-SA"/>
    </w:rPr>
  </w:style>
  <w:style w:type="character" w:customStyle="1" w:styleId="724">
    <w:name w:val="签名 Char1"/>
    <w:qFormat/>
    <w:uiPriority w:val="0"/>
    <w:rPr>
      <w:rFonts w:ascii="Times New Roman" w:hAnsi="Times New Roman" w:eastAsia="宋体" w:cs="Times New Roman"/>
      <w:szCs w:val="24"/>
    </w:rPr>
  </w:style>
  <w:style w:type="character" w:customStyle="1" w:styleId="725">
    <w:name w:val="日期 字符"/>
    <w:link w:val="37"/>
    <w:qFormat/>
    <w:uiPriority w:val="0"/>
    <w:rPr>
      <w:rFonts w:ascii="宋体"/>
      <w:kern w:val="2"/>
      <w:sz w:val="24"/>
      <w:szCs w:val="21"/>
      <w:lang w:val="zh-CN"/>
    </w:rPr>
  </w:style>
  <w:style w:type="character" w:customStyle="1" w:styleId="726">
    <w:name w:val="标题 9 字符"/>
    <w:link w:val="13"/>
    <w:qFormat/>
    <w:uiPriority w:val="0"/>
    <w:rPr>
      <w:rFonts w:ascii="Arial" w:hAnsi="Arial" w:eastAsia="黑体"/>
      <w:kern w:val="2"/>
      <w:sz w:val="21"/>
      <w:szCs w:val="21"/>
    </w:rPr>
  </w:style>
  <w:style w:type="character" w:customStyle="1" w:styleId="727">
    <w:name w:val="Char Char18"/>
    <w:qFormat/>
    <w:uiPriority w:val="6"/>
    <w:rPr>
      <w:rFonts w:ascii="宋体" w:hAnsi="宋体"/>
      <w:sz w:val="28"/>
    </w:rPr>
  </w:style>
  <w:style w:type="character" w:customStyle="1" w:styleId="728">
    <w:name w:val="批注文字 Char"/>
    <w:qFormat/>
    <w:uiPriority w:val="99"/>
    <w:rPr>
      <w:kern w:val="2"/>
      <w:sz w:val="21"/>
      <w:szCs w:val="24"/>
    </w:rPr>
  </w:style>
  <w:style w:type="character" w:customStyle="1" w:styleId="729">
    <w:name w:val="Char Char22"/>
    <w:qFormat/>
    <w:uiPriority w:val="6"/>
    <w:rPr>
      <w:rFonts w:ascii="宋体" w:hAnsi="宋体"/>
      <w:kern w:val="1"/>
      <w:sz w:val="24"/>
      <w:szCs w:val="24"/>
    </w:rPr>
  </w:style>
  <w:style w:type="character" w:customStyle="1" w:styleId="730">
    <w:name w:val="pt141"/>
    <w:qFormat/>
    <w:uiPriority w:val="0"/>
    <w:rPr>
      <w:color w:val="330066"/>
      <w:sz w:val="22"/>
      <w:szCs w:val="22"/>
    </w:rPr>
  </w:style>
  <w:style w:type="character" w:customStyle="1" w:styleId="731">
    <w:name w:val="正文文本缩进 2 Char1"/>
    <w:semiHidden/>
    <w:qFormat/>
    <w:uiPriority w:val="99"/>
    <w:rPr>
      <w:rFonts w:ascii="Times New Roman" w:hAnsi="Times New Roman" w:eastAsia="宋体" w:cs="Times New Roman"/>
      <w:szCs w:val="24"/>
    </w:rPr>
  </w:style>
  <w:style w:type="character" w:customStyle="1" w:styleId="732">
    <w:name w:val="批注框文本 字符1"/>
    <w:link w:val="40"/>
    <w:qFormat/>
    <w:uiPriority w:val="0"/>
    <w:rPr>
      <w:kern w:val="2"/>
      <w:sz w:val="18"/>
      <w:szCs w:val="18"/>
    </w:rPr>
  </w:style>
  <w:style w:type="character" w:customStyle="1" w:styleId="733">
    <w:name w:val="Char Char611"/>
    <w:qFormat/>
    <w:uiPriority w:val="0"/>
    <w:rPr>
      <w:rFonts w:eastAsia="宋体"/>
      <w:kern w:val="2"/>
      <w:sz w:val="21"/>
      <w:szCs w:val="24"/>
      <w:lang w:val="en-US" w:eastAsia="zh-CN" w:bidi="ar-SA"/>
    </w:rPr>
  </w:style>
  <w:style w:type="character" w:customStyle="1" w:styleId="734">
    <w:name w:val="highlight1"/>
    <w:qFormat/>
    <w:uiPriority w:val="0"/>
    <w:rPr>
      <w:rFonts w:ascii="仿宋_GB2312" w:eastAsia="微软雅黑"/>
      <w:b/>
      <w:kern w:val="2"/>
      <w:sz w:val="23"/>
      <w:szCs w:val="23"/>
      <w:lang w:val="en-US" w:eastAsia="zh-CN" w:bidi="ar-SA"/>
    </w:rPr>
  </w:style>
  <w:style w:type="character" w:customStyle="1" w:styleId="735">
    <w:name w:val="my正文 Char"/>
    <w:link w:val="103"/>
    <w:qFormat/>
    <w:locked/>
    <w:uiPriority w:val="0"/>
    <w:rPr>
      <w:rFonts w:ascii="Tahoma" w:hAnsi="Tahoma"/>
      <w:sz w:val="24"/>
      <w:szCs w:val="24"/>
    </w:rPr>
  </w:style>
  <w:style w:type="character" w:customStyle="1" w:styleId="736">
    <w:name w:val="正文缩进 字符2"/>
    <w:link w:val="18"/>
    <w:qFormat/>
    <w:uiPriority w:val="0"/>
    <w:rPr>
      <w:rFonts w:ascii="宋体" w:eastAsia="宋体"/>
      <w:snapToGrid w:val="0"/>
      <w:color w:val="000000"/>
      <w:kern w:val="28"/>
      <w:sz w:val="28"/>
      <w:lang w:val="en-US" w:eastAsia="zh-CN" w:bidi="ar-SA"/>
    </w:rPr>
  </w:style>
  <w:style w:type="character" w:customStyle="1" w:styleId="737">
    <w:name w:val="Used by Word for text of Help footnotes Char Char1"/>
    <w:qFormat/>
    <w:uiPriority w:val="0"/>
    <w:rPr>
      <w:color w:val="0000FF"/>
      <w:sz w:val="21"/>
    </w:rPr>
  </w:style>
  <w:style w:type="character" w:customStyle="1" w:styleId="738">
    <w:name w:val="页眉 Char"/>
    <w:qFormat/>
    <w:uiPriority w:val="0"/>
    <w:rPr>
      <w:rFonts w:eastAsia="仿宋_GB2312"/>
      <w:kern w:val="2"/>
      <w:sz w:val="18"/>
      <w:lang w:val="en-US" w:eastAsia="zh-CN"/>
    </w:rPr>
  </w:style>
  <w:style w:type="character" w:customStyle="1" w:styleId="739">
    <w:name w:val="FA正文 Char Char"/>
    <w:qFormat/>
    <w:uiPriority w:val="0"/>
    <w:rPr>
      <w:rFonts w:hAnsi="宋体"/>
      <w:kern w:val="2"/>
      <w:sz w:val="24"/>
      <w:lang w:bidi="ar-SA"/>
    </w:rPr>
  </w:style>
  <w:style w:type="character" w:customStyle="1" w:styleId="740">
    <w:name w:val="纯文本 字符"/>
    <w:qFormat/>
    <w:uiPriority w:val="0"/>
    <w:rPr>
      <w:rFonts w:ascii="宋体" w:hAnsi="Courier New" w:eastAsia="宋体" w:cs="Arial"/>
      <w:snapToGrid w:val="0"/>
      <w:kern w:val="2"/>
      <w:sz w:val="21"/>
      <w:szCs w:val="21"/>
      <w:lang w:val="en-US" w:eastAsia="zh-CN" w:bidi="ar-SA"/>
    </w:rPr>
  </w:style>
  <w:style w:type="character" w:customStyle="1" w:styleId="741">
    <w:name w:val="3级 Char"/>
    <w:link w:val="104"/>
    <w:qFormat/>
    <w:uiPriority w:val="0"/>
    <w:rPr>
      <w:rFonts w:ascii="宋体" w:hAnsi="宋体"/>
      <w:b/>
      <w:bCs/>
      <w:sz w:val="28"/>
    </w:rPr>
  </w:style>
  <w:style w:type="character" w:customStyle="1" w:styleId="742">
    <w:name w:val="myp11"/>
    <w:qFormat/>
    <w:uiPriority w:val="0"/>
    <w:rPr>
      <w:rFonts w:ascii="仿宋_GB2312" w:eastAsia="微软雅黑"/>
      <w:b/>
      <w:kern w:val="2"/>
      <w:sz w:val="32"/>
      <w:szCs w:val="32"/>
      <w:lang w:val="en-US" w:eastAsia="zh-CN" w:bidi="ar-SA"/>
    </w:rPr>
  </w:style>
  <w:style w:type="character" w:customStyle="1" w:styleId="743">
    <w:name w:val="文档结构图 字符"/>
    <w:link w:val="21"/>
    <w:qFormat/>
    <w:uiPriority w:val="0"/>
    <w:rPr>
      <w:kern w:val="2"/>
      <w:sz w:val="21"/>
      <w:szCs w:val="24"/>
      <w:shd w:val="clear" w:color="auto" w:fill="000080"/>
    </w:rPr>
  </w:style>
  <w:style w:type="character" w:customStyle="1" w:styleId="744">
    <w:name w:val="H6 Char"/>
    <w:qFormat/>
    <w:uiPriority w:val="0"/>
    <w:rPr>
      <w:rFonts w:ascii="Arial" w:hAnsi="Arial" w:eastAsia="黑体"/>
      <w:b/>
      <w:bCs/>
      <w:kern w:val="2"/>
      <w:sz w:val="24"/>
      <w:szCs w:val="24"/>
    </w:rPr>
  </w:style>
  <w:style w:type="character" w:customStyle="1" w:styleId="745">
    <w:name w:val="Char Char91"/>
    <w:qFormat/>
    <w:uiPriority w:val="0"/>
    <w:rPr>
      <w:rFonts w:eastAsia="宋体"/>
      <w:kern w:val="2"/>
      <w:sz w:val="18"/>
      <w:szCs w:val="18"/>
      <w:lang w:val="en-US" w:eastAsia="zh-CN" w:bidi="ar-SA"/>
    </w:rPr>
  </w:style>
  <w:style w:type="character" w:customStyle="1" w:styleId="746">
    <w:name w:val="副标题 Char1"/>
    <w:qFormat/>
    <w:uiPriority w:val="0"/>
    <w:rPr>
      <w:rFonts w:ascii="Cambria" w:hAnsi="Cambria" w:eastAsia="宋体" w:cs="Times New Roman"/>
      <w:b/>
      <w:bCs/>
      <w:snapToGrid w:val="0"/>
      <w:kern w:val="28"/>
      <w:sz w:val="32"/>
      <w:szCs w:val="32"/>
    </w:rPr>
  </w:style>
  <w:style w:type="character" w:customStyle="1" w:styleId="747">
    <w:name w:val="font61"/>
    <w:qFormat/>
    <w:uiPriority w:val="0"/>
    <w:rPr>
      <w:rFonts w:hint="eastAsia" w:ascii="仿宋" w:hAnsi="仿宋" w:eastAsia="仿宋" w:cs="仿宋"/>
      <w:color w:val="000000"/>
      <w:sz w:val="20"/>
      <w:szCs w:val="20"/>
      <w:u w:val="none"/>
    </w:rPr>
  </w:style>
  <w:style w:type="character" w:customStyle="1" w:styleId="74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9">
    <w:name w:val="Char Char211"/>
    <w:qFormat/>
    <w:uiPriority w:val="0"/>
    <w:rPr>
      <w:rFonts w:eastAsia="宋体"/>
      <w:b/>
      <w:bCs/>
      <w:kern w:val="2"/>
      <w:sz w:val="21"/>
      <w:szCs w:val="24"/>
      <w:lang w:val="en-US" w:eastAsia="zh-CN" w:bidi="ar-SA"/>
    </w:rPr>
  </w:style>
  <w:style w:type="character" w:customStyle="1" w:styleId="750">
    <w:name w:val="maywed421"/>
    <w:qFormat/>
    <w:uiPriority w:val="0"/>
    <w:rPr>
      <w:color w:val="366FB6"/>
      <w:u w:val="none"/>
    </w:rPr>
  </w:style>
  <w:style w:type="character" w:customStyle="1" w:styleId="751">
    <w:name w:val="正文文本缩进 Char"/>
    <w:qFormat/>
    <w:uiPriority w:val="0"/>
    <w:rPr>
      <w:rFonts w:ascii="宋体" w:hAnsi="宋体"/>
      <w:kern w:val="2"/>
      <w:sz w:val="24"/>
      <w:szCs w:val="24"/>
    </w:rPr>
  </w:style>
  <w:style w:type="character" w:customStyle="1" w:styleId="752">
    <w:name w:val="Char Char102"/>
    <w:semiHidden/>
    <w:qFormat/>
    <w:uiPriority w:val="0"/>
    <w:rPr>
      <w:rFonts w:ascii="宋体" w:hAnsi="宋体"/>
      <w:kern w:val="2"/>
      <w:sz w:val="21"/>
      <w:szCs w:val="24"/>
      <w:lang w:val="en-US" w:eastAsia="zh-CN"/>
    </w:rPr>
  </w:style>
  <w:style w:type="character" w:customStyle="1" w:styleId="753">
    <w:name w:val="页眉 Char1"/>
    <w:qFormat/>
    <w:uiPriority w:val="0"/>
    <w:rPr>
      <w:rFonts w:eastAsia="宋体"/>
      <w:kern w:val="2"/>
      <w:sz w:val="18"/>
      <w:szCs w:val="18"/>
      <w:lang w:val="en-US" w:eastAsia="zh-CN" w:bidi="ar-SA"/>
    </w:rPr>
  </w:style>
  <w:style w:type="character" w:customStyle="1" w:styleId="754">
    <w:name w:val="md"/>
    <w:basedOn w:val="69"/>
    <w:qFormat/>
    <w:uiPriority w:val="0"/>
    <w:rPr>
      <w:rFonts w:ascii="Arial" w:hAnsi="Arial" w:eastAsia="黑体" w:cs="Arial"/>
      <w:snapToGrid w:val="0"/>
      <w:kern w:val="0"/>
      <w:szCs w:val="21"/>
    </w:rPr>
  </w:style>
  <w:style w:type="character" w:customStyle="1" w:styleId="755">
    <w:name w:val="big1"/>
    <w:qFormat/>
    <w:uiPriority w:val="0"/>
    <w:rPr>
      <w:rFonts w:hint="eastAsia" w:ascii="宋体" w:hAnsi="宋体" w:eastAsia="宋体"/>
      <w:color w:val="333333"/>
      <w:sz w:val="22"/>
      <w:szCs w:val="22"/>
    </w:rPr>
  </w:style>
  <w:style w:type="character" w:customStyle="1" w:styleId="756">
    <w:name w:val="Char Char311"/>
    <w:qFormat/>
    <w:uiPriority w:val="0"/>
    <w:rPr>
      <w:rFonts w:eastAsia="宋体"/>
      <w:kern w:val="2"/>
      <w:sz w:val="21"/>
      <w:szCs w:val="24"/>
      <w:lang w:val="en-US" w:eastAsia="zh-CN" w:bidi="ar-SA"/>
    </w:rPr>
  </w:style>
  <w:style w:type="character" w:customStyle="1" w:styleId="757">
    <w:name w:val="Char Char81"/>
    <w:qFormat/>
    <w:uiPriority w:val="6"/>
    <w:rPr>
      <w:rFonts w:eastAsia="宋体"/>
      <w:b/>
      <w:sz w:val="24"/>
      <w:lang w:eastAsia="zh-CN"/>
    </w:rPr>
  </w:style>
  <w:style w:type="character" w:customStyle="1" w:styleId="758">
    <w:name w:val="样式3 Char"/>
    <w:basedOn w:val="714"/>
    <w:qFormat/>
    <w:uiPriority w:val="0"/>
    <w:rPr>
      <w:rFonts w:ascii="仿宋_GB2312" w:hAnsi="仿宋" w:eastAsia="仿宋_GB2312" w:cs="仿宋_GB2312"/>
      <w:sz w:val="32"/>
      <w:szCs w:val="30"/>
      <w:lang w:val="zh-CN"/>
    </w:rPr>
  </w:style>
  <w:style w:type="character" w:customStyle="1" w:styleId="759">
    <w:name w:val="HTML 地址 字符"/>
    <w:link w:val="31"/>
    <w:qFormat/>
    <w:uiPriority w:val="0"/>
    <w:rPr>
      <w:rFonts w:ascii="宋体" w:hAnsi="宋体"/>
      <w:i/>
      <w:iCs/>
      <w:sz w:val="24"/>
      <w:szCs w:val="24"/>
    </w:rPr>
  </w:style>
  <w:style w:type="character" w:customStyle="1" w:styleId="760">
    <w:name w:val="正文首行缩进 2 Char1"/>
    <w:qFormat/>
    <w:uiPriority w:val="0"/>
    <w:rPr>
      <w:rFonts w:ascii="Times New Roman" w:hAnsi="Times New Roman" w:eastAsia="宋体" w:cs="Times New Roman"/>
      <w:kern w:val="2"/>
      <w:sz w:val="24"/>
      <w:szCs w:val="24"/>
    </w:rPr>
  </w:style>
  <w:style w:type="character" w:customStyle="1" w:styleId="761">
    <w:name w:val="副标题 Char2"/>
    <w:qFormat/>
    <w:uiPriority w:val="0"/>
    <w:rPr>
      <w:rFonts w:ascii="Cambria" w:hAnsi="Cambria" w:eastAsia="宋体" w:cs="Times New Roman"/>
      <w:b/>
      <w:bCs/>
      <w:snapToGrid w:val="0"/>
      <w:kern w:val="28"/>
      <w:sz w:val="32"/>
      <w:szCs w:val="32"/>
    </w:rPr>
  </w:style>
  <w:style w:type="character" w:customStyle="1" w:styleId="762">
    <w:name w:val="标题4-dyf Char"/>
    <w:link w:val="106"/>
    <w:qFormat/>
    <w:uiPriority w:val="0"/>
    <w:rPr>
      <w:rFonts w:ascii="Cambria" w:hAnsi="Cambria"/>
      <w:b/>
      <w:bCs/>
      <w:color w:val="000000"/>
      <w:kern w:val="2"/>
      <w:sz w:val="21"/>
      <w:szCs w:val="21"/>
    </w:rPr>
  </w:style>
  <w:style w:type="character" w:customStyle="1" w:styleId="763">
    <w:name w:val="dectext1"/>
    <w:qFormat/>
    <w:uiPriority w:val="0"/>
    <w:rPr>
      <w:rFonts w:ascii="宋体" w:hAnsi="宋体" w:eastAsia="宋体"/>
      <w:color w:val="333333"/>
      <w:sz w:val="21"/>
      <w:szCs w:val="21"/>
      <w:u w:val="none"/>
    </w:rPr>
  </w:style>
  <w:style w:type="character" w:customStyle="1" w:styleId="764">
    <w:name w:val="冯 Char"/>
    <w:link w:val="107"/>
    <w:qFormat/>
    <w:uiPriority w:val="0"/>
    <w:rPr>
      <w:rFonts w:ascii="宋体" w:hAnsi="宋体"/>
      <w:color w:val="000000"/>
      <w:sz w:val="24"/>
      <w:szCs w:val="24"/>
    </w:rPr>
  </w:style>
  <w:style w:type="character" w:customStyle="1" w:styleId="765">
    <w:name w:val="Header Char"/>
    <w:qFormat/>
    <w:locked/>
    <w:uiPriority w:val="0"/>
    <w:rPr>
      <w:rFonts w:eastAsia="宋体"/>
      <w:kern w:val="2"/>
      <w:sz w:val="18"/>
      <w:szCs w:val="18"/>
      <w:lang w:val="en-US" w:eastAsia="zh-CN" w:bidi="ar-SA"/>
    </w:rPr>
  </w:style>
  <w:style w:type="character" w:customStyle="1" w:styleId="766">
    <w:name w:val="Char Char12"/>
    <w:qFormat/>
    <w:uiPriority w:val="0"/>
    <w:rPr>
      <w:rFonts w:ascii="仿宋_GB2312" w:eastAsia="仿宋_GB2312"/>
      <w:b/>
      <w:bCs/>
      <w:kern w:val="2"/>
      <w:sz w:val="24"/>
      <w:szCs w:val="24"/>
      <w:lang w:val="zh-CN" w:eastAsia="zh-CN" w:bidi="ar-SA"/>
    </w:rPr>
  </w:style>
  <w:style w:type="character" w:customStyle="1" w:styleId="767">
    <w:name w:val="题注 字符"/>
    <w:link w:val="19"/>
    <w:qFormat/>
    <w:uiPriority w:val="0"/>
    <w:rPr>
      <w:b/>
      <w:kern w:val="2"/>
      <w:sz w:val="28"/>
    </w:rPr>
  </w:style>
  <w:style w:type="character" w:customStyle="1" w:styleId="768">
    <w:name w:val="普通文字 Char3"/>
    <w:qFormat/>
    <w:uiPriority w:val="0"/>
    <w:rPr>
      <w:rFonts w:ascii="宋体" w:hAnsi="Courier New" w:eastAsia="宋体"/>
      <w:kern w:val="2"/>
      <w:sz w:val="21"/>
      <w:lang w:val="en-US" w:eastAsia="zh-CN" w:bidi="ar-SA"/>
    </w:rPr>
  </w:style>
  <w:style w:type="character" w:customStyle="1" w:styleId="769">
    <w:name w:val="公文正文 Char"/>
    <w:qFormat/>
    <w:uiPriority w:val="0"/>
    <w:rPr>
      <w:rFonts w:ascii="仿宋_GB2312" w:eastAsia="仿宋_GB2312"/>
      <w:kern w:val="2"/>
      <w:sz w:val="24"/>
      <w:szCs w:val="24"/>
      <w:lang w:val="en-US" w:eastAsia="zh-CN" w:bidi="ar-SA"/>
    </w:rPr>
  </w:style>
  <w:style w:type="character" w:customStyle="1" w:styleId="770">
    <w:name w:val="正文首行缩进 Char Char Char Char Char"/>
    <w:qFormat/>
    <w:uiPriority w:val="0"/>
    <w:rPr>
      <w:rFonts w:ascii="宋体"/>
      <w:kern w:val="2"/>
      <w:sz w:val="24"/>
      <w:lang w:val="zh-CN"/>
    </w:rPr>
  </w:style>
  <w:style w:type="character" w:customStyle="1" w:styleId="771">
    <w:name w:val="PI Char"/>
    <w:qFormat/>
    <w:uiPriority w:val="0"/>
    <w:rPr>
      <w:rFonts w:ascii="宋体" w:hAnsi="宋体" w:eastAsia="宋体"/>
      <w:kern w:val="2"/>
      <w:sz w:val="24"/>
      <w:szCs w:val="24"/>
      <w:lang w:val="en-US" w:eastAsia="zh-CN" w:bidi="ar-SA"/>
    </w:rPr>
  </w:style>
  <w:style w:type="character" w:customStyle="1" w:styleId="772">
    <w:name w:val="Default Char"/>
    <w:link w:val="91"/>
    <w:qFormat/>
    <w:uiPriority w:val="0"/>
    <w:rPr>
      <w:rFonts w:ascii="仿宋_GB2312" w:eastAsia="仿宋_GB2312" w:cs="仿宋_GB2312"/>
      <w:color w:val="000000"/>
      <w:sz w:val="24"/>
      <w:szCs w:val="24"/>
      <w:lang w:val="en-US" w:eastAsia="zh-CN" w:bidi="ar-SA"/>
    </w:rPr>
  </w:style>
  <w:style w:type="character" w:customStyle="1" w:styleId="773">
    <w:name w:val="style91"/>
    <w:qFormat/>
    <w:uiPriority w:val="0"/>
    <w:rPr>
      <w:color w:val="333333"/>
    </w:rPr>
  </w:style>
  <w:style w:type="character" w:customStyle="1" w:styleId="774">
    <w:name w:val="列出段落 Char2"/>
    <w:qFormat/>
    <w:uiPriority w:val="34"/>
    <w:rPr>
      <w:rFonts w:ascii="Calibri" w:hAnsi="Calibri"/>
      <w:kern w:val="2"/>
      <w:sz w:val="28"/>
    </w:rPr>
  </w:style>
  <w:style w:type="character" w:customStyle="1" w:styleId="775">
    <w:name w:val="mdeck"/>
    <w:qFormat/>
    <w:uiPriority w:val="0"/>
    <w:rPr>
      <w:rFonts w:ascii="仿宋_GB2312" w:eastAsia="微软雅黑"/>
      <w:b/>
      <w:kern w:val="2"/>
      <w:sz w:val="32"/>
      <w:szCs w:val="32"/>
      <w:lang w:val="en-US" w:eastAsia="zh-CN" w:bidi="ar-SA"/>
    </w:rPr>
  </w:style>
  <w:style w:type="character" w:customStyle="1" w:styleId="776">
    <w:name w:val="unnamed11"/>
    <w:qFormat/>
    <w:uiPriority w:val="0"/>
    <w:rPr>
      <w:sz w:val="20"/>
      <w:szCs w:val="20"/>
    </w:rPr>
  </w:style>
  <w:style w:type="character" w:customStyle="1" w:styleId="777">
    <w:name w:val="正文文本 Char2"/>
    <w:semiHidden/>
    <w:qFormat/>
    <w:uiPriority w:val="99"/>
    <w:rPr>
      <w:rFonts w:ascii="Times New Roman" w:hAnsi="Times New Roman" w:eastAsia="宋体" w:cs="Times New Roman"/>
      <w:snapToGrid w:val="0"/>
      <w:kern w:val="0"/>
      <w:szCs w:val="24"/>
    </w:rPr>
  </w:style>
  <w:style w:type="character" w:customStyle="1" w:styleId="778">
    <w:name w:val="标书正文格式 Char"/>
    <w:qFormat/>
    <w:uiPriority w:val="0"/>
    <w:rPr>
      <w:rFonts w:eastAsia="楷体_GB2312"/>
      <w:kern w:val="2"/>
      <w:sz w:val="24"/>
      <w:szCs w:val="24"/>
      <w:lang w:bidi="ar-SA"/>
    </w:rPr>
  </w:style>
  <w:style w:type="character" w:customStyle="1" w:styleId="779">
    <w:name w:val="Char Char11"/>
    <w:qFormat/>
    <w:locked/>
    <w:uiPriority w:val="0"/>
    <w:rPr>
      <w:rFonts w:ascii="宋体" w:hAnsi="宋体" w:eastAsia="宋体"/>
      <w:b/>
      <w:kern w:val="2"/>
      <w:sz w:val="24"/>
      <w:szCs w:val="24"/>
      <w:lang w:val="en-US" w:eastAsia="zh-CN" w:bidi="ar-SA"/>
    </w:rPr>
  </w:style>
  <w:style w:type="character" w:customStyle="1" w:styleId="780">
    <w:name w:val="ca-131"/>
    <w:qFormat/>
    <w:uiPriority w:val="0"/>
    <w:rPr>
      <w:rFonts w:hint="eastAsia" w:ascii="仿宋_GB2312" w:eastAsia="仿宋_GB2312"/>
      <w:b/>
      <w:bCs/>
      <w:color w:val="000000"/>
      <w:spacing w:val="-20"/>
      <w:sz w:val="24"/>
      <w:szCs w:val="24"/>
    </w:rPr>
  </w:style>
  <w:style w:type="character" w:customStyle="1" w:styleId="781">
    <w:name w:val="tw4winMark"/>
    <w:qFormat/>
    <w:uiPriority w:val="0"/>
    <w:rPr>
      <w:rFonts w:ascii="Courier New" w:hAnsi="Courier New" w:cs="Courier New"/>
      <w:vanish/>
      <w:color w:val="800080"/>
      <w:sz w:val="24"/>
      <w:szCs w:val="24"/>
      <w:vertAlign w:val="subscript"/>
    </w:rPr>
  </w:style>
  <w:style w:type="character" w:customStyle="1" w:styleId="782">
    <w:name w:val="正文样式 Char"/>
    <w:link w:val="108"/>
    <w:qFormat/>
    <w:uiPriority w:val="0"/>
    <w:rPr>
      <w:rFonts w:ascii="Calibri" w:hAnsi="Calibri"/>
      <w:sz w:val="24"/>
      <w:szCs w:val="24"/>
    </w:rPr>
  </w:style>
  <w:style w:type="character" w:customStyle="1" w:styleId="783">
    <w:name w:val="表正文 Char3"/>
    <w:qFormat/>
    <w:uiPriority w:val="0"/>
    <w:rPr>
      <w:rFonts w:eastAsia="宋体"/>
    </w:rPr>
  </w:style>
  <w:style w:type="character" w:customStyle="1" w:styleId="784">
    <w:name w:val="H5 Char"/>
    <w:qFormat/>
    <w:uiPriority w:val="0"/>
    <w:rPr>
      <w:b/>
      <w:bCs/>
      <w:kern w:val="2"/>
      <w:sz w:val="28"/>
      <w:szCs w:val="28"/>
    </w:rPr>
  </w:style>
  <w:style w:type="character" w:customStyle="1" w:styleId="785">
    <w:name w:val="Char Char3"/>
    <w:qFormat/>
    <w:uiPriority w:val="0"/>
    <w:rPr>
      <w:rFonts w:eastAsia="宋体"/>
      <w:kern w:val="2"/>
      <w:sz w:val="21"/>
      <w:szCs w:val="24"/>
      <w:lang w:val="en-US" w:eastAsia="zh-CN" w:bidi="ar-SA"/>
    </w:rPr>
  </w:style>
  <w:style w:type="character" w:customStyle="1" w:styleId="786">
    <w:name w:val="正文 编号 Char"/>
    <w:qFormat/>
    <w:uiPriority w:val="0"/>
    <w:rPr>
      <w:rFonts w:ascii="仿宋_GB2312" w:hAnsi="仿宋_GB2312" w:eastAsia="仿宋_GB2312"/>
      <w:kern w:val="2"/>
      <w:sz w:val="24"/>
      <w:lang w:bidi="ar-SA"/>
    </w:rPr>
  </w:style>
  <w:style w:type="character" w:customStyle="1" w:styleId="787">
    <w:name w:val="question-title2"/>
    <w:qFormat/>
    <w:uiPriority w:val="6"/>
    <w:rPr>
      <w:rFonts w:ascii="Arial" w:hAnsi="Arial" w:eastAsia="黑体" w:cs="Arial"/>
      <w:snapToGrid w:val="0"/>
      <w:kern w:val="0"/>
      <w:szCs w:val="21"/>
    </w:rPr>
  </w:style>
  <w:style w:type="character" w:customStyle="1" w:styleId="788">
    <w:name w:val="gf正文1 Char Char"/>
    <w:link w:val="109"/>
    <w:qFormat/>
    <w:uiPriority w:val="0"/>
    <w:rPr>
      <w:rFonts w:ascii="宋体" w:hAnsi="宋体" w:cs="宋体"/>
      <w:kern w:val="2"/>
      <w:sz w:val="24"/>
      <w:szCs w:val="24"/>
    </w:rPr>
  </w:style>
  <w:style w:type="character" w:customStyle="1" w:styleId="789">
    <w:name w:val="Char Char15"/>
    <w:qFormat/>
    <w:uiPriority w:val="6"/>
    <w:rPr>
      <w:rFonts w:ascii="宋体" w:hAnsi="宋体"/>
      <w:kern w:val="1"/>
      <w:sz w:val="21"/>
    </w:rPr>
  </w:style>
  <w:style w:type="character" w:customStyle="1" w:styleId="790">
    <w:name w:val="正文缩进 Char3"/>
    <w:qFormat/>
    <w:uiPriority w:val="0"/>
    <w:rPr>
      <w:rFonts w:ascii="宋体" w:eastAsia="宋体"/>
      <w:snapToGrid w:val="0"/>
      <w:color w:val="000000"/>
      <w:kern w:val="28"/>
      <w:sz w:val="28"/>
      <w:lang w:val="en-US" w:eastAsia="zh-CN" w:bidi="ar-SA"/>
    </w:rPr>
  </w:style>
  <w:style w:type="character" w:customStyle="1" w:styleId="791">
    <w:name w:val="列出段落 Char1"/>
    <w:link w:val="110"/>
    <w:qFormat/>
    <w:uiPriority w:val="0"/>
    <w:rPr>
      <w:rFonts w:ascii="Calibri" w:hAnsi="Calibri"/>
      <w:sz w:val="24"/>
      <w:lang w:eastAsia="en-US"/>
    </w:rPr>
  </w:style>
  <w:style w:type="character" w:customStyle="1" w:styleId="792">
    <w:name w:val="Char Char8"/>
    <w:qFormat/>
    <w:uiPriority w:val="0"/>
    <w:rPr>
      <w:rFonts w:eastAsia="宋体"/>
      <w:b/>
      <w:sz w:val="24"/>
      <w:lang w:eastAsia="zh-CN"/>
    </w:rPr>
  </w:style>
  <w:style w:type="character" w:customStyle="1" w:styleId="793">
    <w:name w:val="Normal Indent Char Char"/>
    <w:qFormat/>
    <w:uiPriority w:val="0"/>
    <w:rPr>
      <w:rFonts w:eastAsia="宋体"/>
      <w:kern w:val="2"/>
      <w:sz w:val="21"/>
      <w:lang w:val="en-US" w:eastAsia="zh-CN" w:bidi="ar-SA"/>
    </w:rPr>
  </w:style>
  <w:style w:type="character" w:customStyle="1" w:styleId="794">
    <w:name w:val="列表段落 字符"/>
    <w:qFormat/>
    <w:uiPriority w:val="99"/>
  </w:style>
  <w:style w:type="character" w:customStyle="1" w:styleId="795">
    <w:name w:val="Ò³Ã¼ Char Char1"/>
    <w:qFormat/>
    <w:uiPriority w:val="0"/>
    <w:rPr>
      <w:rFonts w:eastAsia="宋体"/>
      <w:kern w:val="2"/>
      <w:sz w:val="18"/>
      <w:szCs w:val="18"/>
      <w:lang w:val="en-US" w:eastAsia="zh-CN" w:bidi="ar-SA"/>
    </w:rPr>
  </w:style>
  <w:style w:type="character" w:customStyle="1" w:styleId="796">
    <w:name w:val="方案正文 Char"/>
    <w:qFormat/>
    <w:uiPriority w:val="0"/>
    <w:rPr>
      <w:rFonts w:ascii="仿宋_GB2312" w:eastAsia="仿宋_GB2312"/>
      <w:b/>
      <w:color w:val="000000"/>
      <w:kern w:val="2"/>
      <w:sz w:val="24"/>
      <w:lang w:val="en-US" w:eastAsia="zh-CN" w:bidi="ar-SA"/>
    </w:rPr>
  </w:style>
  <w:style w:type="character" w:customStyle="1" w:styleId="797">
    <w:name w:val="Char Char30"/>
    <w:qFormat/>
    <w:uiPriority w:val="6"/>
    <w:rPr>
      <w:rFonts w:ascii="Arial" w:hAnsi="Arial" w:eastAsia="黑体"/>
      <w:kern w:val="1"/>
      <w:sz w:val="21"/>
      <w:szCs w:val="21"/>
    </w:rPr>
  </w:style>
  <w:style w:type="character" w:customStyle="1" w:styleId="798">
    <w:name w:val="正文文本缩进 字符1"/>
    <w:link w:val="26"/>
    <w:qFormat/>
    <w:uiPriority w:val="0"/>
    <w:rPr>
      <w:rFonts w:ascii="宋体" w:hAnsi="宋体"/>
      <w:kern w:val="2"/>
      <w:sz w:val="24"/>
      <w:szCs w:val="24"/>
    </w:rPr>
  </w:style>
  <w:style w:type="character" w:customStyle="1" w:styleId="799">
    <w:name w:val="font01"/>
    <w:basedOn w:val="69"/>
    <w:qFormat/>
    <w:uiPriority w:val="0"/>
    <w:rPr>
      <w:rFonts w:hint="eastAsia" w:ascii="微软雅黑" w:hAnsi="微软雅黑" w:eastAsia="微软雅黑" w:cs="微软雅黑"/>
      <w:color w:val="000000"/>
      <w:sz w:val="20"/>
      <w:szCs w:val="20"/>
      <w:u w:val="none"/>
    </w:rPr>
  </w:style>
  <w:style w:type="character" w:customStyle="1" w:styleId="800">
    <w:name w:val="Char Char20"/>
    <w:qFormat/>
    <w:uiPriority w:val="6"/>
    <w:rPr>
      <w:kern w:val="1"/>
      <w:sz w:val="24"/>
    </w:rPr>
  </w:style>
  <w:style w:type="character" w:customStyle="1" w:styleId="801">
    <w:name w:val="tw4winExternal"/>
    <w:qFormat/>
    <w:uiPriority w:val="0"/>
    <w:rPr>
      <w:rFonts w:ascii="Courier New" w:hAnsi="Courier New" w:cs="Courier New"/>
      <w:color w:val="808080"/>
      <w:lang w:val="en-US" w:eastAsia="zh-CN"/>
    </w:rPr>
  </w:style>
  <w:style w:type="character" w:customStyle="1" w:styleId="802">
    <w:name w:val="标题 4 Char1"/>
    <w:qFormat/>
    <w:uiPriority w:val="9"/>
    <w:rPr>
      <w:rFonts w:ascii="Cambria" w:hAnsi="Cambria" w:eastAsia="宋体" w:cs="Times New Roman"/>
      <w:b/>
      <w:bCs/>
      <w:kern w:val="2"/>
      <w:sz w:val="28"/>
      <w:szCs w:val="28"/>
    </w:rPr>
  </w:style>
  <w:style w:type="character" w:customStyle="1" w:styleId="803">
    <w:name w:val="批注文字 Char2"/>
    <w:qFormat/>
    <w:uiPriority w:val="99"/>
    <w:rPr>
      <w:rFonts w:ascii="Times New Roman" w:hAnsi="Times New Roman" w:eastAsia="宋体" w:cs="Times New Roman"/>
      <w:snapToGrid w:val="0"/>
      <w:kern w:val="0"/>
      <w:szCs w:val="24"/>
    </w:rPr>
  </w:style>
  <w:style w:type="character" w:customStyle="1" w:styleId="804">
    <w:name w:val="正文文本 2 Char"/>
    <w:qFormat/>
    <w:uiPriority w:val="0"/>
    <w:rPr>
      <w:rFonts w:eastAsia="宋体"/>
      <w:kern w:val="2"/>
      <w:sz w:val="21"/>
      <w:szCs w:val="24"/>
      <w:lang w:val="en-US" w:eastAsia="zh-CN" w:bidi="ar-SA"/>
    </w:rPr>
  </w:style>
  <w:style w:type="character" w:customStyle="1" w:styleId="805">
    <w:name w:val="Ò³Ã¼ Char Char"/>
    <w:qFormat/>
    <w:uiPriority w:val="0"/>
    <w:rPr>
      <w:rFonts w:eastAsia="宋体"/>
      <w:kern w:val="2"/>
      <w:sz w:val="18"/>
      <w:lang w:val="en-US" w:eastAsia="zh-CN" w:bidi="ar-SA"/>
    </w:rPr>
  </w:style>
  <w:style w:type="character" w:customStyle="1" w:styleId="806">
    <w:name w:val="message1"/>
    <w:qFormat/>
    <w:uiPriority w:val="0"/>
    <w:rPr>
      <w:rFonts w:hint="default" w:ascii="Tahoma" w:hAnsi="Tahoma" w:cs="Tahoma"/>
      <w:sz w:val="18"/>
      <w:szCs w:val="18"/>
    </w:rPr>
  </w:style>
  <w:style w:type="character" w:customStyle="1" w:styleId="807">
    <w:name w:val="Char Char23"/>
    <w:qFormat/>
    <w:uiPriority w:val="6"/>
    <w:rPr>
      <w:color w:val="0000FF"/>
      <w:sz w:val="21"/>
    </w:rPr>
  </w:style>
  <w:style w:type="character" w:customStyle="1" w:styleId="808">
    <w:name w:val="批注框文本 字符"/>
    <w:qFormat/>
    <w:uiPriority w:val="0"/>
    <w:rPr>
      <w:rFonts w:ascii="Arial" w:hAnsi="Arial" w:eastAsia="黑体" w:cs="Arial"/>
      <w:snapToGrid w:val="0"/>
      <w:kern w:val="0"/>
      <w:sz w:val="18"/>
      <w:szCs w:val="18"/>
    </w:rPr>
  </w:style>
  <w:style w:type="character" w:customStyle="1" w:styleId="809">
    <w:name w:val="纯文本 Char2"/>
    <w:semiHidden/>
    <w:qFormat/>
    <w:uiPriority w:val="99"/>
    <w:rPr>
      <w:rFonts w:ascii="宋体" w:hAnsi="Courier New" w:eastAsia="宋体" w:cs="Courier New"/>
    </w:rPr>
  </w:style>
  <w:style w:type="character" w:customStyle="1" w:styleId="810">
    <w:name w:val="Char Char25"/>
    <w:qFormat/>
    <w:uiPriority w:val="6"/>
    <w:rPr>
      <w:rFonts w:ascii="宋体" w:hAnsi="宋体"/>
      <w:kern w:val="1"/>
      <w:sz w:val="24"/>
      <w:lang w:val="zh-CN"/>
    </w:rPr>
  </w:style>
  <w:style w:type="character" w:customStyle="1" w:styleId="811">
    <w:name w:val="Char Char411"/>
    <w:qFormat/>
    <w:uiPriority w:val="0"/>
    <w:rPr>
      <w:rFonts w:eastAsia="宋体"/>
      <w:b/>
      <w:sz w:val="24"/>
      <w:lang w:eastAsia="zh-CN" w:bidi="ar-SA"/>
    </w:rPr>
  </w:style>
  <w:style w:type="character" w:customStyle="1" w:styleId="812">
    <w:name w:val="Heading 7 Char"/>
    <w:qFormat/>
    <w:locked/>
    <w:uiPriority w:val="0"/>
    <w:rPr>
      <w:rFonts w:ascii="宋体" w:hAnsi="宋体" w:eastAsia="宋体"/>
      <w:b/>
      <w:bCs/>
      <w:kern w:val="2"/>
      <w:sz w:val="24"/>
      <w:szCs w:val="24"/>
      <w:lang w:val="en-US" w:eastAsia="zh-CN" w:bidi="ar-SA"/>
    </w:rPr>
  </w:style>
  <w:style w:type="character" w:customStyle="1" w:styleId="813">
    <w:name w:val="此正文 Char"/>
    <w:link w:val="112"/>
    <w:qFormat/>
    <w:uiPriority w:val="0"/>
    <w:rPr>
      <w:kern w:val="2"/>
      <w:sz w:val="24"/>
      <w:szCs w:val="24"/>
    </w:rPr>
  </w:style>
  <w:style w:type="character" w:customStyle="1" w:styleId="814">
    <w:name w:val="Char Char2"/>
    <w:qFormat/>
    <w:uiPriority w:val="0"/>
    <w:rPr>
      <w:rFonts w:eastAsia="宋体"/>
      <w:b/>
      <w:bCs/>
      <w:kern w:val="2"/>
      <w:sz w:val="21"/>
      <w:szCs w:val="24"/>
      <w:lang w:val="en-US" w:eastAsia="zh-CN" w:bidi="ar-SA"/>
    </w:rPr>
  </w:style>
  <w:style w:type="character" w:customStyle="1" w:styleId="815">
    <w:name w:val="标题 1 字符1"/>
    <w:link w:val="5"/>
    <w:qFormat/>
    <w:uiPriority w:val="9"/>
    <w:rPr>
      <w:rFonts w:eastAsia="宋体"/>
      <w:b/>
      <w:bCs/>
      <w:kern w:val="44"/>
      <w:sz w:val="44"/>
      <w:szCs w:val="44"/>
    </w:rPr>
  </w:style>
  <w:style w:type="character" w:customStyle="1" w:styleId="816">
    <w:name w:val="Footer-Even Char1"/>
    <w:qFormat/>
    <w:uiPriority w:val="0"/>
    <w:rPr>
      <w:rFonts w:eastAsia="宋体"/>
      <w:kern w:val="2"/>
      <w:sz w:val="18"/>
      <w:szCs w:val="18"/>
      <w:lang w:val="en-US" w:eastAsia="zh-CN" w:bidi="ar-SA"/>
    </w:rPr>
  </w:style>
  <w:style w:type="character" w:customStyle="1" w:styleId="817">
    <w:name w:val="Char Char29"/>
    <w:qFormat/>
    <w:uiPriority w:val="6"/>
    <w:rPr>
      <w:rFonts w:ascii="Arial" w:hAnsi="Arial" w:eastAsia="微软雅黑"/>
      <w:b/>
      <w:kern w:val="1"/>
      <w:sz w:val="44"/>
      <w:szCs w:val="32"/>
      <w:lang w:val="en-US" w:eastAsia="zh-CN" w:bidi="ar-SA"/>
    </w:rPr>
  </w:style>
  <w:style w:type="character" w:customStyle="1" w:styleId="818">
    <w:name w:val="标题 字符"/>
    <w:link w:val="59"/>
    <w:qFormat/>
    <w:uiPriority w:val="10"/>
    <w:rPr>
      <w:b/>
      <w:sz w:val="24"/>
    </w:rPr>
  </w:style>
  <w:style w:type="character" w:customStyle="1" w:styleId="819">
    <w:name w:val="font81"/>
    <w:qFormat/>
    <w:uiPriority w:val="0"/>
    <w:rPr>
      <w:rFonts w:ascii="微软雅黑" w:hAnsi="微软雅黑" w:eastAsia="微软雅黑" w:cs="微软雅黑"/>
      <w:color w:val="000000"/>
      <w:sz w:val="20"/>
      <w:szCs w:val="20"/>
      <w:u w:val="none"/>
    </w:rPr>
  </w:style>
  <w:style w:type="character" w:customStyle="1" w:styleId="820">
    <w:name w:val="Char Char312"/>
    <w:qFormat/>
    <w:uiPriority w:val="0"/>
    <w:rPr>
      <w:rFonts w:ascii="Times New Roman" w:hAnsi="Times New Roman" w:eastAsia="宋体" w:cs="Times New Roman"/>
      <w:b/>
      <w:kern w:val="2"/>
      <w:sz w:val="32"/>
      <w:szCs w:val="24"/>
      <w:lang w:val="en-US" w:eastAsia="zh-CN" w:bidi="ar-SA"/>
    </w:rPr>
  </w:style>
  <w:style w:type="character" w:customStyle="1" w:styleId="821">
    <w:name w:val="t21"/>
    <w:qFormat/>
    <w:uiPriority w:val="0"/>
    <w:rPr>
      <w:rFonts w:ascii="仿宋_GB2312" w:eastAsia="微软雅黑"/>
      <w:b/>
      <w:kern w:val="2"/>
      <w:sz w:val="23"/>
      <w:szCs w:val="23"/>
      <w:lang w:val="en-US" w:eastAsia="zh-CN" w:bidi="ar-SA"/>
    </w:rPr>
  </w:style>
  <w:style w:type="character" w:customStyle="1" w:styleId="822">
    <w:name w:val="样式8 Char"/>
    <w:qFormat/>
    <w:uiPriority w:val="0"/>
    <w:rPr>
      <w:rFonts w:ascii="仿宋_GB2312" w:hAnsi="宋体" w:eastAsia="仿宋_GB2312"/>
      <w:b/>
      <w:bCs/>
      <w:kern w:val="2"/>
      <w:sz w:val="24"/>
      <w:szCs w:val="24"/>
    </w:rPr>
  </w:style>
  <w:style w:type="character" w:customStyle="1" w:styleId="823">
    <w:name w:val="表格 Char Char"/>
    <w:qFormat/>
    <w:uiPriority w:val="0"/>
    <w:rPr>
      <w:rFonts w:ascii="宋体" w:hAnsi="宋体" w:eastAsia="宋体"/>
      <w:lang w:bidi="ar-SA"/>
    </w:rPr>
  </w:style>
  <w:style w:type="character" w:customStyle="1" w:styleId="824">
    <w:name w:val="正文文本 字符1"/>
    <w:qFormat/>
    <w:uiPriority w:val="0"/>
    <w:rPr>
      <w:rFonts w:ascii="Calibri" w:hAnsi="Calibri" w:eastAsia="黑体" w:cs="Arial"/>
      <w:snapToGrid w:val="0"/>
      <w:kern w:val="2"/>
      <w:sz w:val="28"/>
      <w:szCs w:val="21"/>
    </w:rPr>
  </w:style>
  <w:style w:type="character" w:customStyle="1" w:styleId="825">
    <w:name w:val="标题 5 字符"/>
    <w:link w:val="9"/>
    <w:qFormat/>
    <w:uiPriority w:val="9"/>
    <w:rPr>
      <w:b/>
      <w:bCs/>
      <w:kern w:val="2"/>
      <w:sz w:val="28"/>
      <w:szCs w:val="28"/>
    </w:rPr>
  </w:style>
  <w:style w:type="character" w:customStyle="1" w:styleId="826">
    <w:name w:val="标题 6 Char1"/>
    <w:qFormat/>
    <w:uiPriority w:val="0"/>
    <w:rPr>
      <w:rFonts w:ascii="Arial" w:hAnsi="Arial" w:eastAsia="黑体" w:cs="Times New Roman"/>
      <w:b/>
      <w:sz w:val="24"/>
      <w:szCs w:val="20"/>
      <w:lang w:bidi="ar-SA"/>
    </w:rPr>
  </w:style>
  <w:style w:type="character" w:customStyle="1" w:styleId="827">
    <w:name w:val="带编号样式 Char"/>
    <w:qFormat/>
    <w:uiPriority w:val="0"/>
    <w:rPr>
      <w:rFonts w:ascii="仿宋_GB2312" w:eastAsia="仿宋_GB2312"/>
      <w:color w:val="000000"/>
      <w:sz w:val="24"/>
      <w:lang w:bidi="ar-SA"/>
    </w:rPr>
  </w:style>
  <w:style w:type="character" w:customStyle="1" w:styleId="828">
    <w:name w:val="unnamed31"/>
    <w:qFormat/>
    <w:uiPriority w:val="0"/>
    <w:rPr>
      <w:rFonts w:ascii="Tahoma" w:hAnsi="Tahoma" w:eastAsia="宋体"/>
      <w:b/>
      <w:kern w:val="2"/>
      <w:sz w:val="24"/>
      <w:szCs w:val="32"/>
      <w:u w:val="none"/>
      <w:lang w:val="en-US" w:eastAsia="zh-CN" w:bidi="ar-SA"/>
    </w:rPr>
  </w:style>
  <w:style w:type="character" w:customStyle="1" w:styleId="829">
    <w:name w:val="正文首行缩进 Char Char Char Char Char Char1"/>
    <w:qFormat/>
    <w:uiPriority w:val="0"/>
    <w:rPr>
      <w:rFonts w:ascii="宋体" w:eastAsia="宋体"/>
      <w:kern w:val="2"/>
      <w:sz w:val="24"/>
      <w:szCs w:val="24"/>
      <w:lang w:val="zh-CN" w:bidi="ar-SA"/>
    </w:rPr>
  </w:style>
  <w:style w:type="character" w:customStyle="1" w:styleId="830">
    <w:name w:val="称呼 字符"/>
    <w:link w:val="23"/>
    <w:qFormat/>
    <w:uiPriority w:val="0"/>
    <w:rPr>
      <w:rFonts w:ascii="仿宋_GB2312" w:eastAsia="仿宋_GB2312"/>
      <w:kern w:val="2"/>
      <w:sz w:val="28"/>
    </w:rPr>
  </w:style>
  <w:style w:type="character" w:customStyle="1" w:styleId="831">
    <w:name w:val="文本正文 Char Char"/>
    <w:qFormat/>
    <w:locked/>
    <w:uiPriority w:val="0"/>
    <w:rPr>
      <w:sz w:val="24"/>
      <w:lang w:bidi="ar-SA"/>
    </w:rPr>
  </w:style>
  <w:style w:type="character" w:customStyle="1" w:styleId="832">
    <w:name w:val="正文缩进 字符"/>
    <w:qFormat/>
    <w:uiPriority w:val="0"/>
    <w:rPr>
      <w:rFonts w:ascii="宋体" w:eastAsia="宋体"/>
      <w:snapToGrid w:val="0"/>
      <w:color w:val="000000"/>
      <w:kern w:val="28"/>
      <w:sz w:val="28"/>
      <w:lang w:val="en-US" w:eastAsia="zh-CN" w:bidi="ar-SA"/>
    </w:rPr>
  </w:style>
  <w:style w:type="character" w:customStyle="1" w:styleId="833">
    <w:name w:val="HTML 预设格式 字符"/>
    <w:link w:val="57"/>
    <w:qFormat/>
    <w:uiPriority w:val="0"/>
    <w:rPr>
      <w:rFonts w:ascii="黑体" w:hAnsi="Courier New" w:eastAsia="黑体"/>
    </w:rPr>
  </w:style>
  <w:style w:type="character" w:customStyle="1" w:styleId="834">
    <w:name w:val="正文文本 2 字符1"/>
    <w:link w:val="56"/>
    <w:qFormat/>
    <w:uiPriority w:val="0"/>
    <w:rPr>
      <w:kern w:val="2"/>
      <w:sz w:val="21"/>
      <w:szCs w:val="24"/>
    </w:rPr>
  </w:style>
  <w:style w:type="character" w:customStyle="1" w:styleId="835">
    <w:name w:val="样式 样式 标题 4h4H4Fab-4T5Ref Heading 1rh1Heading sqlsect 1.2.3.... +... Char"/>
    <w:link w:val="113"/>
    <w:qFormat/>
    <w:uiPriority w:val="0"/>
    <w:rPr>
      <w:rFonts w:ascii="微软雅黑" w:hAnsi="微软雅黑" w:eastAsia="微软雅黑"/>
      <w:b/>
      <w:bCs/>
      <w:kern w:val="2"/>
      <w:sz w:val="24"/>
      <w:szCs w:val="28"/>
    </w:rPr>
  </w:style>
  <w:style w:type="character" w:customStyle="1" w:styleId="836">
    <w:name w:val="正文非缩进 Char"/>
    <w:qFormat/>
    <w:uiPriority w:val="0"/>
    <w:rPr>
      <w:rFonts w:ascii="宋体" w:eastAsia="宋体"/>
      <w:snapToGrid w:val="0"/>
      <w:color w:val="000000"/>
      <w:kern w:val="28"/>
      <w:sz w:val="28"/>
      <w:lang w:val="en-US" w:eastAsia="zh-CN" w:bidi="ar-SA"/>
    </w:rPr>
  </w:style>
  <w:style w:type="character" w:customStyle="1" w:styleId="837">
    <w:name w:val="标题 7 字符"/>
    <w:link w:val="11"/>
    <w:qFormat/>
    <w:uiPriority w:val="0"/>
    <w:rPr>
      <w:b/>
      <w:bCs/>
      <w:kern w:val="2"/>
      <w:sz w:val="24"/>
      <w:szCs w:val="24"/>
    </w:rPr>
  </w:style>
  <w:style w:type="character" w:customStyle="1" w:styleId="838">
    <w:name w:val="正文文本缩进 2 字符"/>
    <w:link w:val="38"/>
    <w:qFormat/>
    <w:uiPriority w:val="0"/>
    <w:rPr>
      <w:rFonts w:ascii="宋体"/>
      <w:sz w:val="28"/>
    </w:rPr>
  </w:style>
  <w:style w:type="character" w:customStyle="1" w:styleId="839">
    <w:name w:val="Char Char5"/>
    <w:qFormat/>
    <w:uiPriority w:val="0"/>
    <w:rPr>
      <w:rFonts w:ascii="宋体" w:hAnsi="Courier New" w:eastAsia="宋体"/>
      <w:kern w:val="2"/>
      <w:sz w:val="21"/>
      <w:lang w:val="en-US" w:eastAsia="zh-CN"/>
    </w:rPr>
  </w:style>
  <w:style w:type="character" w:customStyle="1" w:styleId="840">
    <w:name w:val="脚注文本 字符"/>
    <w:link w:val="51"/>
    <w:qFormat/>
    <w:uiPriority w:val="0"/>
    <w:rPr>
      <w:color w:val="0000FF"/>
      <w:sz w:val="21"/>
    </w:rPr>
  </w:style>
  <w:style w:type="character" w:customStyle="1" w:styleId="841">
    <w:name w:val="称呼 Char1"/>
    <w:qFormat/>
    <w:uiPriority w:val="0"/>
    <w:rPr>
      <w:rFonts w:ascii="Times New Roman" w:hAnsi="Times New Roman" w:eastAsia="宋体" w:cs="Times New Roman"/>
      <w:szCs w:val="24"/>
    </w:rPr>
  </w:style>
  <w:style w:type="character" w:customStyle="1" w:styleId="842">
    <w:name w:val="正文1 Char"/>
    <w:qFormat/>
    <w:uiPriority w:val="0"/>
    <w:rPr>
      <w:rFonts w:ascii="宋体" w:eastAsia="宋体"/>
      <w:snapToGrid w:val="0"/>
      <w:color w:val="000000"/>
      <w:kern w:val="28"/>
      <w:sz w:val="28"/>
      <w:lang w:val="en-US" w:eastAsia="zh-CN" w:bidi="ar-SA"/>
    </w:rPr>
  </w:style>
  <w:style w:type="character" w:customStyle="1" w:styleId="843">
    <w:name w:val="正文缩进 Char1"/>
    <w:qFormat/>
    <w:uiPriority w:val="0"/>
    <w:rPr>
      <w:rFonts w:ascii="宋体" w:eastAsia="宋体"/>
      <w:snapToGrid w:val="0"/>
      <w:color w:val="000000"/>
      <w:kern w:val="28"/>
      <w:sz w:val="28"/>
      <w:lang w:val="en-US" w:eastAsia="zh-CN" w:bidi="ar-SA"/>
    </w:rPr>
  </w:style>
  <w:style w:type="character" w:customStyle="1" w:styleId="844">
    <w:name w:val="font21"/>
    <w:basedOn w:val="69"/>
    <w:qFormat/>
    <w:uiPriority w:val="0"/>
    <w:rPr>
      <w:rFonts w:hint="eastAsia" w:ascii="宋体" w:hAnsi="宋体" w:eastAsia="宋体"/>
      <w:kern w:val="2"/>
      <w:sz w:val="28"/>
      <w:szCs w:val="28"/>
      <w:lang w:val="en-US" w:eastAsia="zh-CN" w:bidi="ar-SA"/>
    </w:rPr>
  </w:style>
  <w:style w:type="character" w:customStyle="1" w:styleId="845">
    <w:name w:val="Char Char26"/>
    <w:qFormat/>
    <w:uiPriority w:val="6"/>
    <w:rPr>
      <w:kern w:val="1"/>
      <w:sz w:val="21"/>
      <w:szCs w:val="24"/>
    </w:rPr>
  </w:style>
  <w:style w:type="character" w:customStyle="1" w:styleId="846">
    <w:name w:val="Item List Char"/>
    <w:link w:val="115"/>
    <w:qFormat/>
    <w:uiPriority w:val="0"/>
    <w:rPr>
      <w:rFonts w:ascii="Arial"/>
      <w:bCs/>
      <w:sz w:val="21"/>
      <w:szCs w:val="21"/>
      <w:lang w:val="en-US" w:eastAsia="zh-CN" w:bidi="ar-SA"/>
    </w:rPr>
  </w:style>
  <w:style w:type="character" w:customStyle="1" w:styleId="847">
    <w:name w:val="批注框文本 Char1"/>
    <w:qFormat/>
    <w:uiPriority w:val="0"/>
    <w:rPr>
      <w:rFonts w:ascii="Times New Roman" w:hAnsi="Times New Roman" w:eastAsia="宋体" w:cs="Times New Roman"/>
      <w:sz w:val="18"/>
      <w:szCs w:val="18"/>
    </w:rPr>
  </w:style>
  <w:style w:type="character" w:customStyle="1" w:styleId="848">
    <w:name w:val="纯文本 Char1"/>
    <w:link w:val="116"/>
    <w:qFormat/>
    <w:uiPriority w:val="0"/>
    <w:rPr>
      <w:rFonts w:ascii="宋体" w:hAnsi="Courier New"/>
    </w:rPr>
  </w:style>
  <w:style w:type="character" w:customStyle="1" w:styleId="849">
    <w:name w:val="正文首行缩进 字符"/>
    <w:link w:val="2"/>
    <w:qFormat/>
    <w:uiPriority w:val="0"/>
    <w:rPr>
      <w:rFonts w:ascii="宋体"/>
      <w:kern w:val="2"/>
      <w:sz w:val="24"/>
      <w:lang w:val="zh-CN"/>
    </w:rPr>
  </w:style>
  <w:style w:type="character" w:customStyle="1" w:styleId="850">
    <w:name w:val="h3 Char"/>
    <w:qFormat/>
    <w:uiPriority w:val="0"/>
    <w:rPr>
      <w:rFonts w:eastAsia="宋体"/>
      <w:b/>
      <w:kern w:val="2"/>
      <w:sz w:val="32"/>
      <w:lang w:val="en-US" w:eastAsia="zh-CN" w:bidi="ar-SA"/>
    </w:rPr>
  </w:style>
  <w:style w:type="character" w:customStyle="1" w:styleId="851">
    <w:name w:val="dandyren_title1"/>
    <w:qFormat/>
    <w:uiPriority w:val="0"/>
    <w:rPr>
      <w:b/>
      <w:bCs/>
      <w:color w:val="FF6633"/>
      <w:sz w:val="18"/>
      <w:szCs w:val="18"/>
    </w:rPr>
  </w:style>
  <w:style w:type="character" w:customStyle="1" w:styleId="852">
    <w:name w:val="Char Char31"/>
    <w:qFormat/>
    <w:uiPriority w:val="6"/>
    <w:rPr>
      <w:rFonts w:ascii="Arial" w:hAnsi="Arial" w:eastAsia="黑体"/>
      <w:kern w:val="1"/>
      <w:sz w:val="24"/>
      <w:szCs w:val="24"/>
    </w:rPr>
  </w:style>
  <w:style w:type="character" w:customStyle="1" w:styleId="853">
    <w:name w:val="h Char1"/>
    <w:qFormat/>
    <w:uiPriority w:val="0"/>
    <w:rPr>
      <w:sz w:val="18"/>
      <w:szCs w:val="18"/>
    </w:rPr>
  </w:style>
  <w:style w:type="character" w:customStyle="1" w:styleId="854">
    <w:name w:val="solutionfonts"/>
    <w:qFormat/>
    <w:uiPriority w:val="0"/>
  </w:style>
  <w:style w:type="character" w:customStyle="1" w:styleId="855">
    <w:name w:val="标题 4 字符1"/>
    <w:link w:val="8"/>
    <w:qFormat/>
    <w:uiPriority w:val="9"/>
    <w:rPr>
      <w:rFonts w:ascii="Arial" w:hAnsi="Arial" w:eastAsia="黑体"/>
      <w:b/>
      <w:bCs/>
      <w:kern w:val="2"/>
      <w:sz w:val="28"/>
      <w:szCs w:val="28"/>
      <w:lang w:val="zh-CN"/>
    </w:rPr>
  </w:style>
  <w:style w:type="character" w:customStyle="1" w:styleId="856">
    <w:name w:val="首行缩进 Char"/>
    <w:qFormat/>
    <w:uiPriority w:val="0"/>
    <w:rPr>
      <w:rFonts w:ascii="宋体" w:eastAsia="宋体"/>
      <w:kern w:val="2"/>
      <w:sz w:val="24"/>
      <w:lang w:val="en-US" w:eastAsia="zh-CN" w:bidi="ar-SA"/>
    </w:rPr>
  </w:style>
  <w:style w:type="character" w:customStyle="1" w:styleId="857">
    <w:name w:val="Char Char52"/>
    <w:qFormat/>
    <w:uiPriority w:val="0"/>
    <w:rPr>
      <w:rFonts w:ascii="宋体" w:hAnsi="Courier New" w:eastAsia="宋体"/>
      <w:kern w:val="2"/>
      <w:sz w:val="21"/>
      <w:lang w:val="en-US" w:eastAsia="zh-CN"/>
    </w:rPr>
  </w:style>
  <w:style w:type="character" w:customStyle="1" w:styleId="858">
    <w:name w:val="正文文本 3 字符"/>
    <w:link w:val="24"/>
    <w:qFormat/>
    <w:uiPriority w:val="0"/>
    <w:rPr>
      <w:kern w:val="2"/>
      <w:sz w:val="21"/>
    </w:rPr>
  </w:style>
  <w:style w:type="character" w:customStyle="1" w:styleId="859">
    <w:name w:val="font31"/>
    <w:qFormat/>
    <w:uiPriority w:val="0"/>
    <w:rPr>
      <w:rFonts w:hint="eastAsia" w:ascii="仿宋" w:hAnsi="仿宋" w:eastAsia="仿宋" w:cs="仿宋"/>
      <w:color w:val="000000"/>
      <w:sz w:val="20"/>
      <w:szCs w:val="20"/>
      <w:u w:val="none"/>
    </w:rPr>
  </w:style>
  <w:style w:type="character" w:customStyle="1" w:styleId="860">
    <w:name w:val="正文说明 Char"/>
    <w:link w:val="117"/>
    <w:qFormat/>
    <w:uiPriority w:val="0"/>
    <w:rPr>
      <w:sz w:val="24"/>
      <w:szCs w:val="24"/>
    </w:rPr>
  </w:style>
  <w:style w:type="character" w:customStyle="1" w:styleId="861">
    <w:name w:val="脚注文本 Char1"/>
    <w:qFormat/>
    <w:uiPriority w:val="0"/>
    <w:rPr>
      <w:rFonts w:ascii="Times New Roman" w:hAnsi="Times New Roman" w:eastAsia="宋体" w:cs="Times New Roman"/>
      <w:sz w:val="18"/>
      <w:szCs w:val="18"/>
    </w:rPr>
  </w:style>
  <w:style w:type="character" w:customStyle="1" w:styleId="862">
    <w:name w:val="Char Char1211"/>
    <w:qFormat/>
    <w:uiPriority w:val="0"/>
    <w:rPr>
      <w:rFonts w:ascii="仿宋_GB2312" w:eastAsia="仿宋_GB2312"/>
      <w:b/>
      <w:bCs/>
      <w:kern w:val="2"/>
      <w:sz w:val="24"/>
      <w:szCs w:val="24"/>
      <w:lang w:val="zh-CN" w:eastAsia="zh-CN" w:bidi="ar-SA"/>
    </w:rPr>
  </w:style>
  <w:style w:type="character" w:customStyle="1" w:styleId="863">
    <w:name w:val="标题 Char"/>
    <w:qFormat/>
    <w:uiPriority w:val="0"/>
    <w:rPr>
      <w:rFonts w:eastAsia="宋体"/>
      <w:b/>
      <w:sz w:val="24"/>
      <w:lang w:eastAsia="zh-CN" w:bidi="ar-SA"/>
    </w:rPr>
  </w:style>
  <w:style w:type="character" w:customStyle="1" w:styleId="864">
    <w:name w:val="Char Char35"/>
    <w:qFormat/>
    <w:uiPriority w:val="6"/>
    <w:rPr>
      <w:rFonts w:ascii="Arial" w:hAnsi="Arial" w:eastAsia="黑体"/>
      <w:b/>
      <w:kern w:val="1"/>
      <w:sz w:val="28"/>
      <w:szCs w:val="28"/>
      <w:lang w:val="zh-CN"/>
    </w:rPr>
  </w:style>
  <w:style w:type="character" w:customStyle="1" w:styleId="865">
    <w:name w:val="纯文本 Char Char Char"/>
    <w:qFormat/>
    <w:uiPriority w:val="0"/>
    <w:rPr>
      <w:rFonts w:ascii="宋体" w:hAnsi="Courier New" w:eastAsia="宋体"/>
      <w:kern w:val="2"/>
      <w:sz w:val="21"/>
      <w:lang w:val="en-US" w:eastAsia="zh-CN" w:bidi="ar-SA"/>
    </w:rPr>
  </w:style>
  <w:style w:type="character" w:customStyle="1" w:styleId="866">
    <w:name w:val="Table Text Char"/>
    <w:link w:val="118"/>
    <w:qFormat/>
    <w:uiPriority w:val="0"/>
    <w:rPr>
      <w:sz w:val="24"/>
      <w:szCs w:val="24"/>
    </w:rPr>
  </w:style>
  <w:style w:type="character" w:customStyle="1" w:styleId="867">
    <w:name w:val="正文1 Char1"/>
    <w:qFormat/>
    <w:uiPriority w:val="0"/>
    <w:rPr>
      <w:rFonts w:ascii="仿宋_GB2312" w:hAnsi="Courier New" w:eastAsia="仿宋_GB2312"/>
      <w:kern w:val="28"/>
      <w:sz w:val="24"/>
      <w:szCs w:val="24"/>
      <w:lang w:val="en-US" w:eastAsia="zh-CN"/>
    </w:rPr>
  </w:style>
  <w:style w:type="character" w:customStyle="1" w:styleId="868">
    <w:name w:val="页脚 Char1"/>
    <w:qFormat/>
    <w:uiPriority w:val="0"/>
    <w:rPr>
      <w:rFonts w:eastAsia="宋体"/>
      <w:kern w:val="2"/>
      <w:sz w:val="18"/>
      <w:szCs w:val="18"/>
      <w:lang w:val="en-US" w:eastAsia="zh-CN" w:bidi="ar-SA"/>
    </w:rPr>
  </w:style>
  <w:style w:type="character" w:customStyle="1" w:styleId="869">
    <w:name w:val="Bold"/>
    <w:qFormat/>
    <w:uiPriority w:val="0"/>
    <w:rPr>
      <w:rFonts w:ascii="Arial" w:hAnsi="Arial" w:eastAsia="黑体" w:cs="Times New Roman"/>
      <w:b/>
      <w:kern w:val="2"/>
      <w:sz w:val="32"/>
      <w:szCs w:val="32"/>
      <w:lang w:val="en-US" w:eastAsia="zh-CN" w:bidi="ar-SA"/>
    </w:rPr>
  </w:style>
  <w:style w:type="character" w:customStyle="1" w:styleId="870">
    <w:name w:val="批注文字 字符1"/>
    <w:link w:val="22"/>
    <w:qFormat/>
    <w:uiPriority w:val="99"/>
    <w:rPr>
      <w:kern w:val="2"/>
      <w:sz w:val="21"/>
      <w:szCs w:val="24"/>
    </w:rPr>
  </w:style>
  <w:style w:type="character" w:customStyle="1" w:styleId="871">
    <w:name w:val="签名 字符"/>
    <w:link w:val="43"/>
    <w:qFormat/>
    <w:uiPriority w:val="0"/>
    <w:rPr>
      <w:rFonts w:eastAsia="仿宋_GB2312"/>
      <w:sz w:val="24"/>
    </w:rPr>
  </w:style>
  <w:style w:type="character" w:customStyle="1" w:styleId="872">
    <w:name w:val="hui3"/>
    <w:qFormat/>
    <w:uiPriority w:val="0"/>
    <w:rPr>
      <w:color w:val="333333"/>
    </w:rPr>
  </w:style>
  <w:style w:type="character" w:customStyle="1" w:styleId="873">
    <w:name w:val="Char Char17"/>
    <w:qFormat/>
    <w:uiPriority w:val="6"/>
    <w:rPr>
      <w:rFonts w:eastAsia="仿宋_GB2312"/>
      <w:sz w:val="24"/>
    </w:rPr>
  </w:style>
  <w:style w:type="character" w:customStyle="1" w:styleId="874">
    <w:name w:val="标题 4 字符"/>
    <w:qFormat/>
    <w:uiPriority w:val="9"/>
    <w:rPr>
      <w:rFonts w:ascii="等线 Light" w:hAnsi="等线 Light" w:eastAsia="等线 Light" w:cs="Times New Roman"/>
      <w:b/>
      <w:bCs/>
      <w:snapToGrid w:val="0"/>
      <w:kern w:val="0"/>
      <w:sz w:val="28"/>
      <w:szCs w:val="28"/>
    </w:rPr>
  </w:style>
  <w:style w:type="character" w:customStyle="1" w:styleId="875">
    <w:name w:val="Char Char37"/>
    <w:qFormat/>
    <w:uiPriority w:val="6"/>
    <w:rPr>
      <w:b/>
      <w:kern w:val="1"/>
      <w:sz w:val="44"/>
      <w:szCs w:val="44"/>
    </w:rPr>
  </w:style>
  <w:style w:type="character" w:customStyle="1" w:styleId="876">
    <w:name w:val="列出段落 Char"/>
    <w:qFormat/>
    <w:uiPriority w:val="0"/>
    <w:rPr>
      <w:rFonts w:eastAsia="楷体_GB2312" w:cs="Lucida Sans"/>
      <w:kern w:val="2"/>
      <w:sz w:val="24"/>
      <w:szCs w:val="24"/>
      <w:lang w:val="en-US" w:eastAsia="zh-CN" w:bidi="ar-SA"/>
    </w:rPr>
  </w:style>
  <w:style w:type="character" w:customStyle="1" w:styleId="877">
    <w:name w:val="正文文本缩进 3 Char1"/>
    <w:semiHidden/>
    <w:qFormat/>
    <w:uiPriority w:val="99"/>
    <w:rPr>
      <w:rFonts w:ascii="Times New Roman" w:hAnsi="Times New Roman" w:eastAsia="宋体" w:cs="Times New Roman"/>
      <w:sz w:val="16"/>
      <w:szCs w:val="16"/>
    </w:rPr>
  </w:style>
  <w:style w:type="character" w:customStyle="1" w:styleId="878">
    <w:name w:val="公文正文 Char Char"/>
    <w:link w:val="119"/>
    <w:qFormat/>
    <w:uiPriority w:val="0"/>
    <w:rPr>
      <w:rFonts w:ascii="仿宋_GB2312" w:eastAsia="仿宋_GB2312"/>
      <w:kern w:val="2"/>
      <w:sz w:val="24"/>
      <w:szCs w:val="24"/>
    </w:rPr>
  </w:style>
  <w:style w:type="character" w:customStyle="1" w:styleId="879">
    <w:name w:val="Table Text Char1"/>
    <w:qFormat/>
    <w:uiPriority w:val="0"/>
    <w:rPr>
      <w:rFonts w:eastAsia="宋体"/>
      <w:sz w:val="24"/>
      <w:szCs w:val="24"/>
      <w:lang w:val="en-US" w:eastAsia="zh-CN" w:bidi="ar-SA"/>
    </w:rPr>
  </w:style>
  <w:style w:type="character" w:customStyle="1" w:styleId="880">
    <w:name w:val="标题 1 Char Char"/>
    <w:qFormat/>
    <w:uiPriority w:val="0"/>
    <w:rPr>
      <w:rFonts w:hint="eastAsia" w:ascii="宋体" w:hAnsi="宋体" w:eastAsia="宋体"/>
      <w:b/>
      <w:spacing w:val="-2"/>
      <w:sz w:val="24"/>
      <w:lang w:val="en-US" w:eastAsia="zh-CN" w:bidi="ar-SA"/>
    </w:rPr>
  </w:style>
  <w:style w:type="character" w:customStyle="1" w:styleId="881">
    <w:name w:val="正文（缩进2汉字） Char"/>
    <w:link w:val="120"/>
    <w:qFormat/>
    <w:uiPriority w:val="0"/>
    <w:rPr>
      <w:rFonts w:ascii="宋体"/>
    </w:rPr>
  </w:style>
  <w:style w:type="character" w:customStyle="1" w:styleId="882">
    <w:name w:val="标题 8 字符"/>
    <w:link w:val="12"/>
    <w:qFormat/>
    <w:uiPriority w:val="0"/>
    <w:rPr>
      <w:rFonts w:ascii="Arial" w:hAnsi="Arial" w:eastAsia="黑体"/>
      <w:kern w:val="2"/>
      <w:sz w:val="24"/>
      <w:szCs w:val="24"/>
    </w:rPr>
  </w:style>
  <w:style w:type="character" w:customStyle="1" w:styleId="883">
    <w:name w:val="标书表格字体格式 Char"/>
    <w:qFormat/>
    <w:uiPriority w:val="0"/>
    <w:rPr>
      <w:kern w:val="2"/>
      <w:sz w:val="21"/>
      <w:szCs w:val="24"/>
      <w:lang w:bidi="ar-SA"/>
    </w:rPr>
  </w:style>
  <w:style w:type="character" w:customStyle="1" w:styleId="884">
    <w:name w:val="tw4winError"/>
    <w:qFormat/>
    <w:uiPriority w:val="0"/>
    <w:rPr>
      <w:rFonts w:ascii="Courier New" w:hAnsi="Courier New" w:cs="Courier New"/>
      <w:color w:val="00FF00"/>
      <w:sz w:val="40"/>
      <w:szCs w:val="40"/>
    </w:rPr>
  </w:style>
  <w:style w:type="character" w:customStyle="1" w:styleId="885">
    <w:name w:val="Body Text(ch) Char Char"/>
    <w:qFormat/>
    <w:uiPriority w:val="0"/>
    <w:rPr>
      <w:rFonts w:ascii="宋体"/>
      <w:kern w:val="2"/>
      <w:sz w:val="24"/>
      <w:szCs w:val="21"/>
      <w:lang w:val="zh-CN"/>
    </w:rPr>
  </w:style>
  <w:style w:type="character" w:customStyle="1" w:styleId="886">
    <w:name w:val="正文首行缩进两字 Char"/>
    <w:qFormat/>
    <w:uiPriority w:val="0"/>
    <w:rPr>
      <w:sz w:val="24"/>
      <w:szCs w:val="24"/>
      <w:lang w:val="en-US" w:eastAsia="zh-CN" w:bidi="ar-SA"/>
    </w:rPr>
  </w:style>
  <w:style w:type="character" w:customStyle="1" w:styleId="887">
    <w:name w:val="正文文本 Char"/>
    <w:qFormat/>
    <w:uiPriority w:val="0"/>
    <w:rPr>
      <w:rFonts w:eastAsia="宋体"/>
      <w:kern w:val="2"/>
      <w:sz w:val="24"/>
      <w:szCs w:val="24"/>
      <w:lang w:val="en-US" w:eastAsia="zh-CN" w:bidi="ar-SA"/>
    </w:rPr>
  </w:style>
  <w:style w:type="character" w:customStyle="1" w:styleId="888">
    <w:name w:val="文档结构图 字符1"/>
    <w:qFormat/>
    <w:uiPriority w:val="0"/>
    <w:rPr>
      <w:rFonts w:ascii="宋体" w:hAnsi="Calibri" w:eastAsia="黑体" w:cs="Arial"/>
      <w:snapToGrid w:val="0"/>
      <w:kern w:val="2"/>
      <w:sz w:val="18"/>
      <w:szCs w:val="18"/>
    </w:rPr>
  </w:style>
  <w:style w:type="character" w:customStyle="1" w:styleId="889">
    <w:name w:val="content"/>
    <w:qFormat/>
    <w:uiPriority w:val="0"/>
  </w:style>
  <w:style w:type="character" w:customStyle="1" w:styleId="890">
    <w:name w:val="tw4winPopup"/>
    <w:qFormat/>
    <w:uiPriority w:val="0"/>
    <w:rPr>
      <w:rFonts w:ascii="Courier New" w:hAnsi="Courier New" w:cs="Courier New"/>
      <w:color w:val="008000"/>
      <w:lang w:val="en-US" w:eastAsia="zh-CN"/>
    </w:rPr>
  </w:style>
  <w:style w:type="character" w:customStyle="1" w:styleId="891">
    <w:name w:val="param-name"/>
    <w:qFormat/>
    <w:uiPriority w:val="99"/>
    <w:rPr>
      <w:rFonts w:ascii="Arial" w:hAnsi="Arial" w:eastAsia="黑体" w:cs="Arial"/>
      <w:snapToGrid w:val="0"/>
      <w:kern w:val="0"/>
      <w:szCs w:val="21"/>
    </w:rPr>
  </w:style>
  <w:style w:type="character" w:customStyle="1" w:styleId="892">
    <w:name w:val="标准正文格式 Char"/>
    <w:qFormat/>
    <w:uiPriority w:val="0"/>
    <w:rPr>
      <w:rFonts w:ascii="宋体" w:eastAsia="仿宋_GB2312" w:cs="宋体"/>
      <w:color w:val="000000"/>
      <w:sz w:val="24"/>
      <w:lang w:val="en-US" w:eastAsia="zh-CN" w:bidi="ar-SA"/>
    </w:rPr>
  </w:style>
  <w:style w:type="character" w:customStyle="1" w:styleId="893">
    <w:name w:val="Char Char212"/>
    <w:qFormat/>
    <w:uiPriority w:val="0"/>
    <w:rPr>
      <w:rFonts w:eastAsia="宋体"/>
      <w:b/>
      <w:bCs/>
      <w:kern w:val="2"/>
      <w:sz w:val="21"/>
      <w:szCs w:val="24"/>
      <w:lang w:val="en-US" w:eastAsia="zh-CN" w:bidi="ar-SA"/>
    </w:rPr>
  </w:style>
  <w:style w:type="character" w:customStyle="1" w:styleId="894">
    <w:name w:val="文档结构图 Char"/>
    <w:qFormat/>
    <w:uiPriority w:val="0"/>
    <w:rPr>
      <w:rFonts w:eastAsia="宋体"/>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6"/>
    <w:rPr>
      <w:kern w:val="1"/>
      <w:sz w:val="18"/>
      <w:szCs w:val="18"/>
    </w:rPr>
  </w:style>
  <w:style w:type="character" w:customStyle="1" w:styleId="897">
    <w:name w:val="font51"/>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正文文本缩进 3 字符"/>
    <w:link w:val="53"/>
    <w:qFormat/>
    <w:uiPriority w:val="0"/>
    <w:rPr>
      <w:kern w:val="2"/>
      <w:sz w:val="24"/>
    </w:rPr>
  </w:style>
  <w:style w:type="character" w:customStyle="1" w:styleId="900">
    <w:name w:val="日期 Char1"/>
    <w:semiHidden/>
    <w:qFormat/>
    <w:uiPriority w:val="99"/>
    <w:rPr>
      <w:rFonts w:ascii="Times New Roman" w:hAnsi="Times New Roman" w:eastAsia="宋体" w:cs="Times New Roman"/>
      <w:szCs w:val="24"/>
    </w:rPr>
  </w:style>
  <w:style w:type="character" w:customStyle="1" w:styleId="901">
    <w:name w:val="页眉 字符"/>
    <w:qFormat/>
    <w:uiPriority w:val="99"/>
    <w:rPr>
      <w:kern w:val="2"/>
      <w:sz w:val="18"/>
      <w:szCs w:val="18"/>
    </w:rPr>
  </w:style>
  <w:style w:type="character" w:customStyle="1" w:styleId="902">
    <w:name w:val="Char Char33"/>
    <w:qFormat/>
    <w:uiPriority w:val="6"/>
    <w:rPr>
      <w:rFonts w:ascii="Arial" w:hAnsi="Arial" w:eastAsia="黑体"/>
      <w:b/>
      <w:kern w:val="1"/>
      <w:sz w:val="24"/>
      <w:szCs w:val="24"/>
    </w:rPr>
  </w:style>
  <w:style w:type="character" w:customStyle="1" w:styleId="903">
    <w:name w:val="b11_01b Char"/>
    <w:link w:val="121"/>
    <w:qFormat/>
    <w:uiPriority w:val="0"/>
    <w:rPr>
      <w:rFonts w:ascii="Verdana" w:hAnsi="Verdana"/>
      <w:b/>
      <w:bCs/>
      <w:color w:val="4A82CA"/>
      <w:sz w:val="17"/>
      <w:szCs w:val="17"/>
    </w:rPr>
  </w:style>
  <w:style w:type="character" w:customStyle="1" w:styleId="904">
    <w:name w:val="Char Char121"/>
    <w:qFormat/>
    <w:uiPriority w:val="6"/>
    <w:rPr>
      <w:rFonts w:ascii="仿宋_GB2312" w:eastAsia="仿宋_GB2312"/>
      <w:b/>
      <w:bCs/>
      <w:kern w:val="2"/>
      <w:sz w:val="24"/>
      <w:szCs w:val="24"/>
      <w:lang w:val="zh-CN" w:eastAsia="zh-CN" w:bidi="ar-SA"/>
    </w:rPr>
  </w:style>
  <w:style w:type="character" w:customStyle="1" w:styleId="905">
    <w:name w:val="Footer-Even Char"/>
    <w:qFormat/>
    <w:uiPriority w:val="0"/>
    <w:rPr>
      <w:rFonts w:eastAsia="宋体"/>
      <w:kern w:val="2"/>
      <w:sz w:val="18"/>
      <w:lang w:val="en-US" w:eastAsia="zh-CN" w:bidi="ar-SA"/>
    </w:rPr>
  </w:style>
  <w:style w:type="character" w:customStyle="1" w:styleId="906">
    <w:name w:val="页脚 字符2"/>
    <w:link w:val="41"/>
    <w:qFormat/>
    <w:locked/>
    <w:uiPriority w:val="99"/>
    <w:rPr>
      <w:kern w:val="2"/>
      <w:sz w:val="18"/>
      <w:szCs w:val="18"/>
    </w:rPr>
  </w:style>
  <w:style w:type="character" w:customStyle="1" w:styleId="907">
    <w:name w:val="Char Char36"/>
    <w:qFormat/>
    <w:uiPriority w:val="6"/>
    <w:rPr>
      <w:rFonts w:ascii="仿宋_GB2312" w:hAnsi="仿宋_GB2312" w:eastAsia="仿宋_GB2312" w:cs="Arial"/>
      <w:b/>
      <w:kern w:val="1"/>
      <w:sz w:val="32"/>
      <w:szCs w:val="32"/>
      <w:lang w:val="zh-CN" w:eastAsia="zh-CN" w:bidi="ar-SA"/>
    </w:rPr>
  </w:style>
  <w:style w:type="character" w:customStyle="1" w:styleId="908">
    <w:name w:val="Char Char61"/>
    <w:qFormat/>
    <w:uiPriority w:val="6"/>
    <w:rPr>
      <w:rFonts w:eastAsia="宋体"/>
      <w:kern w:val="2"/>
      <w:sz w:val="21"/>
      <w:szCs w:val="24"/>
      <w:lang w:val="en-US" w:eastAsia="zh-CN" w:bidi="ar-SA"/>
    </w:rPr>
  </w:style>
  <w:style w:type="character" w:customStyle="1" w:styleId="909">
    <w:name w:val="正文文字缩进 2 Char Char"/>
    <w:qFormat/>
    <w:uiPriority w:val="0"/>
    <w:rPr>
      <w:rFonts w:ascii="宋体"/>
      <w:sz w:val="28"/>
    </w:rPr>
  </w:style>
  <w:style w:type="character" w:customStyle="1" w:styleId="910">
    <w:name w:val="f141"/>
    <w:qFormat/>
    <w:uiPriority w:val="0"/>
    <w:rPr>
      <w:rFonts w:ascii="Tahoma" w:hAnsi="Tahoma" w:eastAsia="宋体"/>
      <w:b/>
      <w:kern w:val="2"/>
      <w:sz w:val="21"/>
      <w:szCs w:val="21"/>
      <w:lang w:val="en-US" w:eastAsia="zh-CN" w:bidi="ar-SA"/>
    </w:rPr>
  </w:style>
  <w:style w:type="character" w:customStyle="1" w:styleId="911">
    <w:name w:val="段落 Char Char"/>
    <w:link w:val="122"/>
    <w:qFormat/>
    <w:uiPriority w:val="0"/>
    <w:rPr>
      <w:rFonts w:ascii="宋体" w:hAnsi="宋体"/>
      <w:sz w:val="24"/>
    </w:rPr>
  </w:style>
  <w:style w:type="character" w:customStyle="1" w:styleId="912">
    <w:name w:val="标题 3 Char2"/>
    <w:qFormat/>
    <w:uiPriority w:val="0"/>
    <w:rPr>
      <w:rFonts w:eastAsia="宋体"/>
      <w:b/>
      <w:bCs/>
      <w:kern w:val="2"/>
      <w:sz w:val="32"/>
      <w:szCs w:val="32"/>
      <w:lang w:val="en-US" w:eastAsia="zh-CN" w:bidi="ar-SA"/>
    </w:rPr>
  </w:style>
  <w:style w:type="character" w:customStyle="1" w:styleId="913">
    <w:name w:val="apple-converted-space"/>
    <w:qFormat/>
    <w:uiPriority w:val="0"/>
  </w:style>
  <w:style w:type="character" w:customStyle="1" w:styleId="914">
    <w:name w:val="页眉 字符2"/>
    <w:link w:val="42"/>
    <w:qFormat/>
    <w:uiPriority w:val="99"/>
    <w:rPr>
      <w:kern w:val="2"/>
      <w:sz w:val="18"/>
      <w:szCs w:val="18"/>
    </w:rPr>
  </w:style>
  <w:style w:type="character" w:customStyle="1" w:styleId="915">
    <w:name w:val="Char Char9"/>
    <w:qFormat/>
    <w:uiPriority w:val="0"/>
    <w:rPr>
      <w:rFonts w:eastAsia="宋体"/>
      <w:kern w:val="2"/>
      <w:sz w:val="18"/>
      <w:szCs w:val="18"/>
      <w:lang w:val="en-US" w:eastAsia="zh-CN" w:bidi="ar-SA"/>
    </w:rPr>
  </w:style>
  <w:style w:type="character" w:customStyle="1" w:styleId="916">
    <w:name w:val="Char Char41"/>
    <w:qFormat/>
    <w:uiPriority w:val="0"/>
    <w:rPr>
      <w:rFonts w:eastAsia="宋体"/>
      <w:b/>
      <w:sz w:val="24"/>
      <w:lang w:eastAsia="zh-CN" w:bidi="ar-SA"/>
    </w:rPr>
  </w:style>
  <w:style w:type="character" w:customStyle="1" w:styleId="917">
    <w:name w:val="large1"/>
    <w:qFormat/>
    <w:uiPriority w:val="0"/>
    <w:rPr>
      <w:rFonts w:hint="eastAsia" w:ascii="宋体" w:hAnsi="宋体" w:eastAsia="宋体"/>
      <w:sz w:val="21"/>
      <w:szCs w:val="21"/>
    </w:rPr>
  </w:style>
  <w:style w:type="character" w:customStyle="1" w:styleId="918">
    <w:name w:val="正文段 Char"/>
    <w:link w:val="123"/>
    <w:qFormat/>
    <w:uiPriority w:val="0"/>
    <w:rPr>
      <w:sz w:val="24"/>
    </w:rPr>
  </w:style>
  <w:style w:type="character" w:customStyle="1" w:styleId="919">
    <w:name w:val="Char Char13"/>
    <w:qFormat/>
    <w:uiPriority w:val="6"/>
    <w:rPr>
      <w:rFonts w:ascii="宋体" w:hAnsi="宋体"/>
      <w:kern w:val="1"/>
      <w:sz w:val="21"/>
      <w:szCs w:val="24"/>
    </w:rPr>
  </w:style>
  <w:style w:type="character" w:customStyle="1" w:styleId="92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1">
    <w:name w:val="冯广丽 Char"/>
    <w:link w:val="124"/>
    <w:qFormat/>
    <w:uiPriority w:val="0"/>
    <w:rPr>
      <w:rFonts w:ascii="宋体" w:hAnsi="宋体"/>
      <w:kern w:val="2"/>
      <w:sz w:val="24"/>
      <w:szCs w:val="22"/>
    </w:rPr>
  </w:style>
  <w:style w:type="character" w:customStyle="1" w:styleId="922">
    <w:name w:val="批注文字 字符"/>
    <w:qFormat/>
    <w:uiPriority w:val="0"/>
    <w:rPr>
      <w:rFonts w:ascii="Arial" w:hAnsi="Arial" w:eastAsia="黑体" w:cs="Arial"/>
      <w:snapToGrid w:val="0"/>
      <w:kern w:val="0"/>
      <w:szCs w:val="21"/>
    </w:rPr>
  </w:style>
  <w:style w:type="character" w:customStyle="1" w:styleId="923">
    <w:name w:val="Char Char161"/>
    <w:qFormat/>
    <w:uiPriority w:val="0"/>
    <w:rPr>
      <w:rFonts w:eastAsia="宋体"/>
      <w:b/>
      <w:kern w:val="2"/>
      <w:sz w:val="32"/>
      <w:lang w:val="en-US" w:eastAsia="zh-CN"/>
    </w:rPr>
  </w:style>
  <w:style w:type="character" w:customStyle="1" w:styleId="924">
    <w:name w:val="javascript"/>
    <w:qFormat/>
    <w:uiPriority w:val="0"/>
  </w:style>
  <w:style w:type="character" w:customStyle="1" w:styleId="925">
    <w:name w:val="图名 Char"/>
    <w:qFormat/>
    <w:uiPriority w:val="0"/>
    <w:rPr>
      <w:rFonts w:ascii="Arial" w:hAnsi="Arial" w:eastAsia="黑体"/>
      <w:kern w:val="2"/>
      <w:sz w:val="24"/>
      <w:szCs w:val="24"/>
      <w:lang w:val="en-US" w:eastAsia="zh-CN" w:bidi="ar-SA"/>
    </w:rPr>
  </w:style>
  <w:style w:type="character" w:customStyle="1" w:styleId="926">
    <w:name w:val="Used by Word for text of Help footnotes Char Char"/>
    <w:qFormat/>
    <w:uiPriority w:val="0"/>
    <w:rPr>
      <w:rFonts w:ascii="Times New Roman" w:hAnsi="Times New Roman" w:eastAsia="宋体" w:cs="Times New Roman"/>
      <w:sz w:val="20"/>
      <w:szCs w:val="20"/>
    </w:rPr>
  </w:style>
  <w:style w:type="character" w:customStyle="1" w:styleId="927">
    <w:name w:val="编号，小四 Char"/>
    <w:link w:val="125"/>
    <w:qFormat/>
    <w:uiPriority w:val="0"/>
    <w:rPr>
      <w:rFonts w:ascii="Arial" w:hAnsi="Arial"/>
      <w:sz w:val="24"/>
    </w:rPr>
  </w:style>
  <w:style w:type="character" w:customStyle="1" w:styleId="928">
    <w:name w:val="Font Style82"/>
    <w:qFormat/>
    <w:uiPriority w:val="99"/>
    <w:rPr>
      <w:rFonts w:ascii="宋体" w:eastAsia="宋体" w:cs="宋体"/>
      <w:color w:val="000000"/>
      <w:sz w:val="14"/>
      <w:szCs w:val="14"/>
    </w:rPr>
  </w:style>
  <w:style w:type="character" w:customStyle="1" w:styleId="929">
    <w:name w:val="标题 2 Char Char"/>
    <w:qFormat/>
    <w:uiPriority w:val="0"/>
    <w:rPr>
      <w:rFonts w:ascii="楷体_GB2312" w:hAnsi="Arial" w:eastAsia="楷体_GB2312"/>
      <w:b/>
      <w:bCs/>
      <w:kern w:val="2"/>
      <w:sz w:val="24"/>
      <w:szCs w:val="32"/>
      <w:lang w:val="en-US" w:eastAsia="zh-CN" w:bidi="ar-SA"/>
    </w:rPr>
  </w:style>
  <w:style w:type="character" w:customStyle="1" w:styleId="930">
    <w:name w:val="未用 Char"/>
    <w:qFormat/>
    <w:uiPriority w:val="0"/>
    <w:rPr>
      <w:rFonts w:ascii="Arial" w:hAnsi="Arial" w:eastAsia="黑体"/>
      <w:kern w:val="2"/>
      <w:sz w:val="21"/>
      <w:szCs w:val="21"/>
      <w:lang w:val="en-US" w:eastAsia="zh-CN" w:bidi="ar-SA"/>
    </w:rPr>
  </w:style>
  <w:style w:type="character" w:customStyle="1" w:styleId="931">
    <w:name w:val="myp1111"/>
    <w:qFormat/>
    <w:uiPriority w:val="0"/>
    <w:rPr>
      <w:rFonts w:hint="default" w:ascii="ˎ̥" w:hAnsi="ˎ̥"/>
      <w:color w:val="000000"/>
      <w:sz w:val="20"/>
      <w:szCs w:val="20"/>
      <w:u w:val="none"/>
    </w:rPr>
  </w:style>
  <w:style w:type="character" w:customStyle="1" w:styleId="932">
    <w:name w:val="样式 标题 4h4H4Fab-4T5Ref Heading 1rh1Heading sqlsect 1.2.3.... Char"/>
    <w:link w:val="114"/>
    <w:qFormat/>
    <w:uiPriority w:val="0"/>
    <w:rPr>
      <w:rFonts w:ascii="微软雅黑" w:hAnsi="微软雅黑" w:eastAsia="微软雅黑"/>
      <w:b/>
      <w:bCs/>
      <w:kern w:val="2"/>
      <w:sz w:val="24"/>
      <w:szCs w:val="28"/>
    </w:rPr>
  </w:style>
  <w:style w:type="character" w:customStyle="1" w:styleId="933">
    <w:name w:val="h Char Char"/>
    <w:qFormat/>
    <w:uiPriority w:val="0"/>
    <w:rPr>
      <w:rFonts w:eastAsia="宋体"/>
      <w:kern w:val="2"/>
      <w:sz w:val="18"/>
      <w:lang w:val="en-US" w:eastAsia="zh-CN" w:bidi="ar-SA"/>
    </w:rPr>
  </w:style>
  <w:style w:type="character" w:customStyle="1" w:styleId="934">
    <w:name w:val="仿宋正文 Char"/>
    <w:link w:val="126"/>
    <w:qFormat/>
    <w:uiPriority w:val="0"/>
    <w:rPr>
      <w:rFonts w:ascii="仿宋_GB2312" w:eastAsia="仿宋_GB2312"/>
      <w:kern w:val="2"/>
      <w:sz w:val="24"/>
      <w:lang w:val="en-US" w:eastAsia="zh-CN" w:bidi="ar-SA"/>
    </w:rPr>
  </w:style>
  <w:style w:type="character" w:customStyle="1" w:styleId="935">
    <w:name w:val="正文首行缩进 Char Char Char Char Char Char"/>
    <w:qFormat/>
    <w:uiPriority w:val="0"/>
    <w:rPr>
      <w:rFonts w:ascii="宋体" w:eastAsia="宋体"/>
      <w:kern w:val="2"/>
      <w:sz w:val="24"/>
      <w:lang w:val="zh-CN" w:bidi="ar-SA"/>
    </w:rPr>
  </w:style>
  <w:style w:type="character" w:customStyle="1" w:styleId="936">
    <w:name w:val="样式 宋体"/>
    <w:qFormat/>
    <w:uiPriority w:val="0"/>
    <w:rPr>
      <w:rFonts w:ascii="宋体" w:hAnsi="宋体"/>
      <w:sz w:val="24"/>
    </w:rPr>
  </w:style>
  <w:style w:type="character" w:customStyle="1" w:styleId="937">
    <w:name w:val="tw4winJump"/>
    <w:qFormat/>
    <w:uiPriority w:val="0"/>
    <w:rPr>
      <w:rFonts w:ascii="Courier New" w:hAnsi="Courier New" w:cs="Courier New"/>
      <w:color w:val="008080"/>
      <w:lang w:val="en-US" w:eastAsia="zh-CN"/>
    </w:rPr>
  </w:style>
  <w:style w:type="character" w:customStyle="1" w:styleId="938">
    <w:name w:val="标题 1 字符"/>
    <w:qFormat/>
    <w:uiPriority w:val="9"/>
    <w:rPr>
      <w:rFonts w:ascii="Arial" w:hAnsi="Arial" w:eastAsia="黑体" w:cs="Arial"/>
      <w:b/>
      <w:bCs/>
      <w:snapToGrid w:val="0"/>
      <w:kern w:val="44"/>
      <w:sz w:val="44"/>
      <w:szCs w:val="44"/>
    </w:rPr>
  </w:style>
  <w:style w:type="character" w:customStyle="1" w:styleId="939">
    <w:name w:val="style36"/>
    <w:basedOn w:val="69"/>
    <w:qFormat/>
    <w:uiPriority w:val="0"/>
    <w:rPr>
      <w:rFonts w:ascii="Arial" w:hAnsi="Arial" w:eastAsia="黑体" w:cs="Arial"/>
      <w:snapToGrid w:val="0"/>
      <w:kern w:val="0"/>
      <w:szCs w:val="21"/>
    </w:rPr>
  </w:style>
  <w:style w:type="character" w:customStyle="1" w:styleId="940">
    <w:name w:val="pt9"/>
    <w:qFormat/>
    <w:uiPriority w:val="0"/>
    <w:rPr>
      <w:rFonts w:ascii="仿宋_GB2312" w:eastAsia="微软雅黑"/>
      <w:b/>
      <w:kern w:val="2"/>
      <w:sz w:val="32"/>
      <w:szCs w:val="32"/>
      <w:lang w:val="en-US" w:eastAsia="zh-CN" w:bidi="ar-SA"/>
    </w:rPr>
  </w:style>
  <w:style w:type="character" w:customStyle="1" w:styleId="941">
    <w:name w:val="DO_NOT_TRANSLATE"/>
    <w:qFormat/>
    <w:uiPriority w:val="0"/>
    <w:rPr>
      <w:rFonts w:ascii="Courier New" w:hAnsi="Courier New" w:cs="Courier New"/>
      <w:color w:val="800000"/>
      <w:lang w:val="en-US" w:eastAsia="zh-CN"/>
    </w:rPr>
  </w:style>
  <w:style w:type="character" w:customStyle="1" w:styleId="942">
    <w:name w:val="标书1 Char1"/>
    <w:qFormat/>
    <w:uiPriority w:val="0"/>
    <w:rPr>
      <w:rFonts w:eastAsia="宋体"/>
      <w:b/>
      <w:bCs/>
      <w:kern w:val="44"/>
      <w:sz w:val="44"/>
      <w:szCs w:val="44"/>
      <w:lang w:val="en-US" w:eastAsia="zh-CN" w:bidi="ar-SA"/>
    </w:rPr>
  </w:style>
  <w:style w:type="character" w:customStyle="1" w:styleId="943">
    <w:name w:val="页脚 字符"/>
    <w:qFormat/>
    <w:uiPriority w:val="99"/>
    <w:rPr>
      <w:kern w:val="2"/>
      <w:sz w:val="18"/>
      <w:szCs w:val="18"/>
    </w:rPr>
  </w:style>
  <w:style w:type="character" w:customStyle="1" w:styleId="944">
    <w:name w:val="正文2 Char"/>
    <w:qFormat/>
    <w:uiPriority w:val="0"/>
    <w:rPr>
      <w:rFonts w:eastAsia="宋体"/>
      <w:kern w:val="2"/>
      <w:sz w:val="24"/>
      <w:lang w:val="en-US" w:eastAsia="zh-CN" w:bidi="ar-SA"/>
    </w:rPr>
  </w:style>
  <w:style w:type="character" w:customStyle="1" w:styleId="945">
    <w:name w:val="Char Char21"/>
    <w:qFormat/>
    <w:uiPriority w:val="6"/>
    <w:rPr>
      <w:rFonts w:ascii="宋体" w:hAnsi="宋体"/>
      <w:kern w:val="1"/>
      <w:sz w:val="24"/>
      <w:szCs w:val="21"/>
      <w:lang w:val="zh-CN"/>
    </w:rPr>
  </w:style>
  <w:style w:type="character" w:customStyle="1" w:styleId="946">
    <w:name w:val="样式 正文缩进 + 首行缩进:  2 字符 Char Char"/>
    <w:link w:val="127"/>
    <w:qFormat/>
    <w:uiPriority w:val="0"/>
    <w:rPr>
      <w:rFonts w:cs="宋体"/>
      <w:kern w:val="2"/>
      <w:sz w:val="24"/>
    </w:rPr>
  </w:style>
  <w:style w:type="character" w:customStyle="1" w:styleId="94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48">
    <w:name w:val="gray6"/>
    <w:basedOn w:val="69"/>
    <w:qFormat/>
    <w:uiPriority w:val="0"/>
    <w:rPr>
      <w:rFonts w:ascii="Arial" w:hAnsi="Arial" w:eastAsia="黑体" w:cs="Arial"/>
      <w:snapToGrid w:val="0"/>
      <w:kern w:val="0"/>
      <w:szCs w:val="21"/>
    </w:rPr>
  </w:style>
  <w:style w:type="character" w:customStyle="1" w:styleId="949">
    <w:name w:val="hui"/>
    <w:basedOn w:val="69"/>
    <w:qFormat/>
    <w:uiPriority w:val="0"/>
    <w:rPr>
      <w:rFonts w:ascii="Arial" w:hAnsi="Arial" w:eastAsia="黑体" w:cs="Arial"/>
      <w:snapToGrid w:val="0"/>
      <w:kern w:val="0"/>
      <w:szCs w:val="21"/>
    </w:rPr>
  </w:style>
  <w:style w:type="character" w:customStyle="1" w:styleId="950">
    <w:name w:val="哈哈正文 Char Char"/>
    <w:qFormat/>
    <w:uiPriority w:val="0"/>
    <w:rPr>
      <w:rFonts w:ascii="宋体" w:hAnsi="宋体" w:eastAsia="宋体" w:cs="宋体"/>
      <w:kern w:val="2"/>
      <w:sz w:val="24"/>
      <w:lang w:val="en-US" w:eastAsia="zh-CN" w:bidi="ar-SA"/>
    </w:rPr>
  </w:style>
  <w:style w:type="character" w:customStyle="1" w:styleId="951">
    <w:name w:val="交叉引用"/>
    <w:qFormat/>
    <w:uiPriority w:val="1"/>
    <w:rPr>
      <w:rFonts w:ascii="Arial" w:hAnsi="Arial" w:eastAsia="黑体"/>
      <w:snapToGrid w:val="0"/>
      <w:color w:val="0000FF"/>
      <w:kern w:val="0"/>
      <w:sz w:val="20"/>
      <w:szCs w:val="21"/>
      <w:u w:val="single"/>
      <w:lang w:val="en-US" w:eastAsia="zh-CN"/>
    </w:rPr>
  </w:style>
  <w:style w:type="character" w:customStyle="1" w:styleId="952">
    <w:name w:val="正文缩进 字符1"/>
    <w:qFormat/>
    <w:uiPriority w:val="0"/>
    <w:rPr>
      <w:rFonts w:ascii="宋体" w:eastAsia="宋体"/>
      <w:snapToGrid w:val="0"/>
      <w:color w:val="000000"/>
      <w:kern w:val="28"/>
      <w:sz w:val="28"/>
      <w:lang w:val="en-US" w:eastAsia="zh-CN" w:bidi="ar-SA"/>
    </w:rPr>
  </w:style>
  <w:style w:type="character" w:customStyle="1" w:styleId="953">
    <w:name w:val="页脚 字符1"/>
    <w:qFormat/>
    <w:locked/>
    <w:uiPriority w:val="99"/>
    <w:rPr>
      <w:kern w:val="2"/>
      <w:sz w:val="18"/>
      <w:szCs w:val="18"/>
    </w:rPr>
  </w:style>
  <w:style w:type="character" w:customStyle="1" w:styleId="954">
    <w:name w:val="页眉 字符1"/>
    <w:qFormat/>
    <w:uiPriority w:val="99"/>
    <w:rPr>
      <w:kern w:val="2"/>
      <w:sz w:val="18"/>
      <w:szCs w:val="18"/>
    </w:rPr>
  </w:style>
  <w:style w:type="character" w:customStyle="1" w:styleId="955">
    <w:name w:val="尾注文本 字符"/>
    <w:link w:val="39"/>
    <w:qFormat/>
    <w:uiPriority w:val="0"/>
    <w:rPr>
      <w:kern w:val="2"/>
      <w:sz w:val="21"/>
      <w:szCs w:val="24"/>
      <w:lang w:val="zh-CN"/>
    </w:rPr>
  </w:style>
  <w:style w:type="character" w:customStyle="1" w:styleId="956">
    <w:name w:val="无间隔 字符"/>
    <w:link w:val="177"/>
    <w:qFormat/>
    <w:uiPriority w:val="99"/>
    <w:rPr>
      <w:kern w:val="2"/>
      <w:sz w:val="21"/>
      <w:szCs w:val="22"/>
    </w:rPr>
  </w:style>
  <w:style w:type="character" w:customStyle="1" w:styleId="957">
    <w:name w:val="标准文本 Char Char"/>
    <w:link w:val="614"/>
    <w:qFormat/>
    <w:uiPriority w:val="0"/>
    <w:rPr>
      <w:rFonts w:cs="宋体"/>
      <w:kern w:val="2"/>
      <w:sz w:val="24"/>
    </w:rPr>
  </w:style>
  <w:style w:type="character" w:customStyle="1" w:styleId="958">
    <w:name w:val="Char Char213"/>
    <w:qFormat/>
    <w:uiPriority w:val="0"/>
    <w:rPr>
      <w:rFonts w:eastAsia="Century Gothic"/>
      <w:b/>
      <w:bCs/>
      <w:kern w:val="44"/>
      <w:sz w:val="32"/>
      <w:szCs w:val="44"/>
      <w:lang w:val="en-US" w:eastAsia="zh-CN" w:bidi="ar-SA"/>
    </w:rPr>
  </w:style>
  <w:style w:type="character" w:customStyle="1" w:styleId="959">
    <w:name w:val="apple-style-span"/>
    <w:qFormat/>
    <w:uiPriority w:val="0"/>
    <w:rPr>
      <w:rFonts w:ascii="Arial" w:hAnsi="Arial" w:eastAsia="黑体" w:cs="Arial"/>
      <w:snapToGrid w:val="0"/>
      <w:kern w:val="0"/>
      <w:szCs w:val="21"/>
    </w:rPr>
  </w:style>
  <w:style w:type="character" w:customStyle="1" w:styleId="960">
    <w:name w:val="15"/>
    <w:qFormat/>
    <w:uiPriority w:val="0"/>
    <w:rPr>
      <w:rFonts w:hint="default" w:ascii="Calibri" w:hAnsi="Calibri"/>
      <w:color w:val="0000FF"/>
      <w:u w:val="single"/>
    </w:rPr>
  </w:style>
  <w:style w:type="character" w:customStyle="1" w:styleId="961">
    <w:name w:val="16"/>
    <w:qFormat/>
    <w:uiPriority w:val="0"/>
    <w:rPr>
      <w:rFonts w:hint="eastAsia" w:ascii="宋体" w:hAnsi="宋体" w:eastAsia="宋体"/>
      <w:color w:val="000000"/>
      <w:sz w:val="20"/>
      <w:szCs w:val="20"/>
    </w:rPr>
  </w:style>
  <w:style w:type="character" w:customStyle="1" w:styleId="962">
    <w:name w:val="edui-unclickable"/>
    <w:qFormat/>
    <w:uiPriority w:val="0"/>
    <w:rPr>
      <w:color w:val="808080"/>
    </w:rPr>
  </w:style>
  <w:style w:type="character" w:customStyle="1" w:styleId="963">
    <w:name w:val="tpc_content1"/>
    <w:qFormat/>
    <w:uiPriority w:val="0"/>
    <w:rPr>
      <w:sz w:val="20"/>
      <w:szCs w:val="20"/>
    </w:rPr>
  </w:style>
  <w:style w:type="character" w:customStyle="1" w:styleId="964">
    <w:name w:val="正文文本缩进 字符"/>
    <w:qFormat/>
    <w:uiPriority w:val="0"/>
    <w:rPr>
      <w:rFonts w:ascii="Century Gothic" w:hAnsi="Century Gothic" w:eastAsia="Century Gothic"/>
      <w:kern w:val="2"/>
      <w:sz w:val="24"/>
      <w:lang w:val="en-US" w:eastAsia="zh-CN" w:bidi="ar-SA"/>
    </w:rPr>
  </w:style>
  <w:style w:type="character" w:customStyle="1" w:styleId="965">
    <w:name w:val="正文文本 2 字符"/>
    <w:qFormat/>
    <w:uiPriority w:val="0"/>
    <w:rPr>
      <w:rFonts w:ascii="Arial" w:hAnsi="Arial" w:eastAsia="宋体"/>
      <w:kern w:val="2"/>
      <w:sz w:val="24"/>
      <w:szCs w:val="24"/>
      <w:lang w:val="en-US" w:eastAsia="zh-CN" w:bidi="ar-SA"/>
    </w:rPr>
  </w:style>
  <w:style w:type="character" w:customStyle="1" w:styleId="966">
    <w:name w:val="edui-clickable2"/>
    <w:qFormat/>
    <w:uiPriority w:val="0"/>
    <w:rPr>
      <w:color w:val="0000FF"/>
      <w:u w:val="single"/>
    </w:rPr>
  </w:style>
  <w:style w:type="character" w:customStyle="1" w:styleId="967">
    <w:name w:val="style1"/>
    <w:qFormat/>
    <w:uiPriority w:val="0"/>
    <w:rPr>
      <w:rFonts w:ascii="Arial" w:hAnsi="Arial" w:eastAsia="黑体" w:cs="Arial"/>
      <w:snapToGrid w:val="0"/>
      <w:kern w:val="0"/>
      <w:szCs w:val="21"/>
    </w:rPr>
  </w:style>
  <w:style w:type="character" w:customStyle="1" w:styleId="968">
    <w:name w:val="zbggtop11 style5"/>
    <w:qFormat/>
    <w:uiPriority w:val="0"/>
    <w:rPr>
      <w:rFonts w:ascii="Arial" w:hAnsi="Arial" w:eastAsia="黑体" w:cs="Arial"/>
      <w:snapToGrid w:val="0"/>
      <w:kern w:val="0"/>
      <w:szCs w:val="21"/>
    </w:rPr>
  </w:style>
  <w:style w:type="character" w:customStyle="1" w:styleId="96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0">
    <w:name w:val="bulletintext1"/>
    <w:qFormat/>
    <w:uiPriority w:val="0"/>
    <w:rPr>
      <w:color w:val="000000"/>
      <w:sz w:val="18"/>
    </w:rPr>
  </w:style>
  <w:style w:type="character" w:customStyle="1" w:styleId="971">
    <w:name w:val="ksfind_class_select1"/>
    <w:basedOn w:val="69"/>
    <w:qFormat/>
    <w:uiPriority w:val="0"/>
    <w:rPr>
      <w:color w:val="000000"/>
      <w:shd w:val="clear" w:color="auto" w:fill="EFD200"/>
    </w:rPr>
  </w:style>
  <w:style w:type="character" w:customStyle="1" w:styleId="972">
    <w:name w:val="font71"/>
    <w:qFormat/>
    <w:uiPriority w:val="0"/>
    <w:rPr>
      <w:rFonts w:hint="eastAsia" w:ascii="宋体" w:hAnsi="宋体" w:eastAsia="宋体" w:cs="宋体"/>
      <w:color w:val="000000"/>
      <w:sz w:val="22"/>
      <w:szCs w:val="22"/>
      <w:u w:val="none"/>
    </w:rPr>
  </w:style>
  <w:style w:type="character" w:customStyle="1" w:styleId="973">
    <w:name w:val="font91"/>
    <w:qFormat/>
    <w:uiPriority w:val="0"/>
    <w:rPr>
      <w:rFonts w:hint="eastAsia" w:ascii="仿宋" w:hAnsi="仿宋" w:eastAsia="仿宋" w:cs="仿宋"/>
      <w:color w:val="000000"/>
      <w:sz w:val="22"/>
      <w:szCs w:val="22"/>
      <w:u w:val="none"/>
    </w:rPr>
  </w:style>
  <w:style w:type="table" w:customStyle="1" w:styleId="97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17494</Words>
  <Characters>18774</Characters>
  <Lines>313</Lines>
  <Paragraphs>88</Paragraphs>
  <TotalTime>14</TotalTime>
  <ScaleCrop>false</ScaleCrop>
  <LinksUpToDate>false</LinksUpToDate>
  <CharactersWithSpaces>19258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Administrator</dc:creator>
  <dc:description>招标文件</dc:description>
  <cp:lastModifiedBy>成燕</cp:lastModifiedBy>
  <cp:lastPrinted>2024-11-29T12:53:00Z</cp:lastPrinted>
  <dcterms:modified xsi:type="dcterms:W3CDTF">2025-03-11T03:07:59Z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B78C77F1791F4DBCB6C68F1D6481DD58_13</vt:lpwstr>
  </property>
  <property fmtid="{D5CDD505-2E9C-101B-9397-08002B2CF9AE}" pid="5" name="KSOTemplateDocerSaveRecord">
    <vt:lpwstr>eyJoZGlkIjoiNTM5MmRhMjQ1OGU0NTgzNDFlNDIyYmU2YzE5NTdkNjMiLCJ1c2VySWQiOiI1OTk4ODk4NTYifQ==</vt:lpwstr>
  </property>
</Properties>
</file>