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hAnsi="方正小标宋简体" w:eastAsia="方正小标宋简体" w:cs="宋体"/>
          <w:sz w:val="44"/>
          <w:szCs w:val="44"/>
          <w:u w:val="single"/>
        </w:rPr>
      </w:pPr>
      <w:bookmarkStart w:id="0" w:name="_Toc20384570"/>
      <w:r>
        <w:rPr>
          <w:rFonts w:hint="eastAsia" w:ascii="黑体" w:hAnsi="黑体" w:eastAsia="黑体" w:cs="宋体"/>
          <w:sz w:val="32"/>
          <w:szCs w:val="32"/>
        </w:rPr>
        <w:t xml:space="preserve"> </w:t>
      </w:r>
    </w:p>
    <w:p>
      <w:pPr>
        <w:spacing w:line="360" w:lineRule="auto"/>
        <w:jc w:val="center"/>
        <w:rPr>
          <w:rFonts w:ascii="方正小标宋简体" w:hAnsi="方正小标宋简体" w:eastAsia="方正小标宋简体" w:cs="宋体"/>
          <w:sz w:val="48"/>
          <w:szCs w:val="48"/>
        </w:rPr>
      </w:pPr>
    </w:p>
    <w:p>
      <w:pPr>
        <w:spacing w:line="360" w:lineRule="auto"/>
        <w:jc w:val="center"/>
        <w:rPr>
          <w:rFonts w:ascii="方正小标宋简体" w:hAnsi="方正小标宋简体" w:eastAsia="方正小标宋简体" w:cs="宋体"/>
          <w:sz w:val="48"/>
          <w:szCs w:val="48"/>
        </w:rPr>
      </w:pP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杭州市政府采购项目</w:t>
      </w: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采购需求</w:t>
      </w:r>
    </w:p>
    <w:p>
      <w:pPr>
        <w:spacing w:line="360" w:lineRule="auto"/>
        <w:jc w:val="center"/>
        <w:rPr>
          <w:rFonts w:ascii="仿宋_GB2312" w:hAnsi="仿宋_GB2312" w:eastAsia="仿宋_GB2312" w:cs="仿宋_GB2312"/>
          <w:sz w:val="32"/>
          <w:szCs w:val="32"/>
        </w:rPr>
      </w:pP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采购单位：</w:t>
      </w:r>
      <w:r>
        <w:rPr>
          <w:rFonts w:hint="eastAsia" w:ascii="方正小标宋简体" w:hAnsi="方正小标宋简体" w:eastAsia="方正小标宋简体"/>
          <w:sz w:val="28"/>
          <w:szCs w:val="28"/>
          <w:u w:val="single"/>
          <w:lang w:eastAsia="zh-CN"/>
        </w:rPr>
        <w:t>杭州市环境卫生和生活固废处置保障中心</w:t>
      </w:r>
    </w:p>
    <w:p>
      <w:pPr>
        <w:spacing w:line="360" w:lineRule="auto"/>
        <w:ind w:left="420" w:leftChars="200" w:firstLine="2380" w:firstLineChars="8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u w:val="single"/>
          <w:lang w:eastAsia="zh-CN"/>
        </w:rPr>
        <w:t>（杭州市环境卫生科学研究所）</w:t>
      </w:r>
    </w:p>
    <w:p>
      <w:pPr>
        <w:spacing w:line="360" w:lineRule="auto"/>
        <w:ind w:left="420" w:leftChars="200" w:firstLine="1260" w:firstLineChars="450"/>
        <w:rPr>
          <w:rFonts w:hint="default" w:ascii="方正小标宋简体" w:hAnsi="方正小标宋简体" w:eastAsia="方正小标宋简体"/>
          <w:sz w:val="28"/>
          <w:szCs w:val="28"/>
          <w:u w:val="single"/>
          <w:lang w:val="en-US" w:eastAsia="zh-CN"/>
        </w:rPr>
      </w:pPr>
      <w:r>
        <w:rPr>
          <w:rFonts w:ascii="方正小标宋简体" w:hAnsi="方正小标宋简体" w:eastAsia="方正小标宋简体"/>
          <w:sz w:val="28"/>
          <w:szCs w:val="28"/>
        </w:rPr>
        <w:t>项目名称</w:t>
      </w:r>
      <w:r>
        <w:rPr>
          <w:rFonts w:hint="eastAsia" w:ascii="方正小标宋简体" w:hAnsi="方正小标宋简体" w:eastAsia="方正小标宋简体"/>
          <w:sz w:val="28"/>
          <w:szCs w:val="28"/>
        </w:rPr>
        <w:t>：</w:t>
      </w:r>
      <w:r>
        <w:rPr>
          <w:rFonts w:hint="eastAsia" w:ascii="方正小标宋简体" w:hAnsi="方正小标宋简体" w:eastAsia="方正小标宋简体"/>
          <w:sz w:val="28"/>
          <w:szCs w:val="28"/>
          <w:u w:val="single"/>
          <w:lang w:val="en-US" w:eastAsia="zh-CN"/>
        </w:rPr>
        <w:t>2025-2027年</w:t>
      </w:r>
      <w:r>
        <w:rPr>
          <w:rFonts w:hint="eastAsia" w:ascii="方正小标宋简体" w:hAnsi="方正小标宋简体" w:eastAsia="方正小标宋简体"/>
          <w:sz w:val="28"/>
          <w:szCs w:val="28"/>
          <w:u w:val="single"/>
        </w:rPr>
        <w:t>环卫工人意外伤害保险</w:t>
      </w:r>
      <w:r>
        <w:rPr>
          <w:rFonts w:hint="eastAsia" w:ascii="方正小标宋简体" w:hAnsi="方正小标宋简体" w:eastAsia="方正小标宋简体"/>
          <w:sz w:val="28"/>
          <w:szCs w:val="28"/>
          <w:u w:val="single"/>
          <w:lang w:val="en-US" w:eastAsia="zh-CN"/>
        </w:rPr>
        <w:t xml:space="preserve">    </w:t>
      </w:r>
    </w:p>
    <w:p>
      <w:pPr>
        <w:spacing w:line="360" w:lineRule="auto"/>
        <w:ind w:left="420" w:leftChars="200" w:firstLine="1260" w:firstLineChars="4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rPr>
        <w:t>编制单位：</w:t>
      </w:r>
      <w:r>
        <w:rPr>
          <w:rFonts w:hint="eastAsia" w:ascii="方正小标宋简体" w:hAnsi="方正小标宋简体" w:eastAsia="方正小标宋简体"/>
          <w:sz w:val="28"/>
          <w:szCs w:val="28"/>
          <w:u w:val="single"/>
          <w:lang w:eastAsia="zh-CN"/>
        </w:rPr>
        <w:t>杭州市环境卫生和生活固废处置保障中心</w:t>
      </w:r>
    </w:p>
    <w:p>
      <w:pPr>
        <w:spacing w:line="360" w:lineRule="auto"/>
        <w:ind w:left="420" w:leftChars="200" w:firstLine="2380" w:firstLineChars="850"/>
        <w:rPr>
          <w:rFonts w:hint="eastAsia" w:ascii="方正小标宋简体" w:hAnsi="方正小标宋简体" w:eastAsia="方正小标宋简体"/>
          <w:sz w:val="28"/>
          <w:szCs w:val="28"/>
          <w:u w:val="single"/>
          <w:lang w:eastAsia="zh-CN"/>
        </w:rPr>
      </w:pPr>
      <w:r>
        <w:rPr>
          <w:rFonts w:hint="eastAsia" w:ascii="方正小标宋简体" w:hAnsi="方正小标宋简体" w:eastAsia="方正小标宋简体"/>
          <w:sz w:val="28"/>
          <w:szCs w:val="28"/>
          <w:u w:val="single"/>
          <w:lang w:eastAsia="zh-CN"/>
        </w:rPr>
        <w:t>（杭州市环境卫生科学研究所）</w:t>
      </w:r>
    </w:p>
    <w:p>
      <w:pPr>
        <w:spacing w:line="360" w:lineRule="auto"/>
        <w:ind w:left="420" w:leftChars="200" w:firstLine="1260" w:firstLineChars="450"/>
        <w:rPr>
          <w:rFonts w:ascii="方正小标宋简体" w:hAnsi="方正小标宋简体" w:eastAsia="方正小标宋简体"/>
          <w:sz w:val="28"/>
          <w:szCs w:val="28"/>
          <w:u w:val="single"/>
        </w:rPr>
      </w:pPr>
      <w:r>
        <w:rPr>
          <w:rFonts w:hint="eastAsia" w:ascii="方正小标宋简体" w:hAnsi="方正小标宋简体" w:eastAsia="方正小标宋简体"/>
          <w:sz w:val="28"/>
          <w:szCs w:val="28"/>
        </w:rPr>
        <w:t>编制时间：</w:t>
      </w:r>
      <w:r>
        <w:rPr>
          <w:rFonts w:hint="eastAsia" w:ascii="方正小标宋简体" w:hAnsi="方正小标宋简体" w:eastAsia="方正小标宋简体"/>
          <w:sz w:val="28"/>
          <w:szCs w:val="28"/>
          <w:u w:val="single"/>
          <w:lang w:val="en-US" w:eastAsia="zh-CN"/>
        </w:rPr>
        <w:t>2024年11月</w:t>
      </w:r>
      <w:r>
        <w:rPr>
          <w:rFonts w:hint="eastAsia" w:ascii="方正小标宋简体" w:hAnsi="方正小标宋简体" w:eastAsia="方正小标宋简体"/>
          <w:sz w:val="28"/>
          <w:szCs w:val="28"/>
          <w:u w:val="single"/>
        </w:rPr>
        <w:t xml:space="preserve"> </w:t>
      </w:r>
    </w:p>
    <w:p>
      <w:pPr>
        <w:spacing w:line="360" w:lineRule="auto"/>
        <w:jc w:val="left"/>
        <w:rPr>
          <w:rFonts w:ascii="宋体" w:hAnsi="宋体"/>
          <w:b/>
          <w:sz w:val="28"/>
          <w:szCs w:val="28"/>
        </w:rPr>
      </w:pPr>
      <w:r>
        <w:rPr>
          <w:rFonts w:ascii="黑体" w:hAnsi="黑体" w:eastAsia="黑体"/>
          <w:sz w:val="32"/>
          <w:szCs w:val="32"/>
        </w:rPr>
        <w:br w:type="page"/>
      </w:r>
      <w:r>
        <w:rPr>
          <w:rFonts w:hint="eastAsia" w:ascii="宋体" w:hAnsi="宋体"/>
          <w:b/>
          <w:sz w:val="28"/>
          <w:szCs w:val="28"/>
        </w:rPr>
        <w:t>一、需求调查情况</w:t>
      </w:r>
    </w:p>
    <w:p>
      <w:pPr>
        <w:pStyle w:val="11"/>
        <w:keepNext w:val="0"/>
        <w:keepLines w:val="0"/>
        <w:widowControl/>
        <w:suppressLineNumbers w:val="0"/>
        <w:shd w:val="clear" w:fill="FFFFFF"/>
        <w:wordWrap/>
        <w:spacing w:before="0" w:beforeAutospacing="0" w:after="0" w:afterAutospacing="0"/>
        <w:ind w:left="0" w:right="0" w:firstLine="0"/>
        <w:jc w:val="left"/>
        <w:rPr>
          <w:rFonts w:hint="eastAsia" w:ascii="宋体" w:hAnsi="宋体" w:eastAsia="宋体" w:cs="仿宋_GB2312"/>
          <w:kern w:val="2"/>
          <w:sz w:val="24"/>
          <w:szCs w:val="24"/>
          <w:lang w:val="en-US" w:eastAsia="zh-CN" w:bidi="ar-SA"/>
        </w:rPr>
      </w:pPr>
      <w:r>
        <w:rPr>
          <w:rFonts w:hint="eastAsia" w:ascii="宋体" w:hAnsi="宋体" w:cs="仿宋_GB2312"/>
          <w:sz w:val="24"/>
        </w:rPr>
        <w:t>（一）本项目是否需要</w:t>
      </w:r>
      <w:r>
        <w:rPr>
          <w:rFonts w:hint="eastAsia" w:ascii="宋体" w:hAnsi="宋体" w:eastAsia="宋体" w:cs="仿宋_GB2312"/>
          <w:kern w:val="2"/>
          <w:sz w:val="24"/>
          <w:szCs w:val="24"/>
          <w:lang w:val="en-US" w:eastAsia="zh-CN" w:bidi="ar-SA"/>
        </w:rPr>
        <w:t>开展需求调查：</w:t>
      </w:r>
      <w:r>
        <w:rPr>
          <w:rFonts w:hint="eastAsia" w:ascii="宋体" w:hAnsi="宋体" w:eastAsia="宋体" w:cs="仿宋_GB2312"/>
          <w:kern w:val="2"/>
          <w:sz w:val="24"/>
          <w:szCs w:val="24"/>
          <w:lang w:val="en-US" w:eastAsia="zh-CN" w:bidi="ar-SA"/>
        </w:rPr>
        <w:sym w:font="Wingdings 2" w:char="00A3"/>
      </w:r>
      <w:r>
        <w:rPr>
          <w:rFonts w:hint="eastAsia" w:ascii="宋体" w:hAnsi="宋体" w:eastAsia="宋体" w:cs="仿宋_GB2312"/>
          <w:kern w:val="2"/>
          <w:sz w:val="24"/>
          <w:szCs w:val="24"/>
          <w:lang w:val="en-US" w:eastAsia="zh-CN" w:bidi="ar-SA"/>
        </w:rPr>
        <w:t>是  ☑否</w:t>
      </w:r>
      <w:r>
        <w:rPr>
          <w:rFonts w:hint="eastAsia" w:ascii="宋体" w:hAnsi="宋体" w:eastAsia="宋体" w:cs="仿宋_GB2312"/>
          <w:kern w:val="2"/>
          <w:sz w:val="24"/>
          <w:szCs w:val="24"/>
          <w:lang w:val="en-US" w:eastAsia="zh-CN" w:bidi="ar-SA"/>
        </w:rPr>
        <w:commentReference w:id="0"/>
      </w:r>
    </w:p>
    <w:p>
      <w:pPr>
        <w:spacing w:line="360" w:lineRule="auto"/>
        <w:jc w:val="left"/>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 xml:space="preserve">（二）本项目是否属于可以不再重复开展需求调查情形：☑是  </w:t>
      </w:r>
      <w:r>
        <w:rPr>
          <w:rFonts w:hint="eastAsia" w:ascii="宋体" w:hAnsi="宋体" w:eastAsia="宋体" w:cs="仿宋_GB2312"/>
          <w:kern w:val="2"/>
          <w:sz w:val="24"/>
          <w:szCs w:val="24"/>
          <w:lang w:val="en-US" w:eastAsia="zh-CN" w:bidi="ar-SA"/>
        </w:rPr>
        <w:sym w:font="Wingdings 2" w:char="00A3"/>
      </w:r>
      <w:r>
        <w:rPr>
          <w:rFonts w:hint="eastAsia" w:ascii="宋体" w:hAnsi="宋体" w:eastAsia="宋体" w:cs="仿宋_GB2312"/>
          <w:kern w:val="2"/>
          <w:sz w:val="24"/>
          <w:szCs w:val="24"/>
          <w:lang w:val="en-US" w:eastAsia="zh-CN" w:bidi="ar-SA"/>
        </w:rPr>
        <w:t>否</w:t>
      </w:r>
    </w:p>
    <w:p>
      <w:pPr>
        <w:spacing w:line="360" w:lineRule="auto"/>
        <w:jc w:val="left"/>
        <w:rPr>
          <w:rFonts w:ascii="宋体" w:hAnsi="宋体" w:cs="仿宋_GB2312"/>
          <w:sz w:val="24"/>
        </w:rPr>
      </w:pPr>
      <w:r>
        <w:rPr>
          <w:rFonts w:hint="eastAsia" w:ascii="宋体" w:hAnsi="宋体" w:cs="仿宋_GB2312"/>
          <w:sz w:val="24"/>
        </w:rPr>
        <w:t>（三）需求调查方式</w:t>
      </w:r>
    </w:p>
    <w:p>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咨询 </w:t>
      </w:r>
      <w:r>
        <w:rPr>
          <w:rFonts w:hint="eastAsia" w:ascii="宋体" w:hAnsi="宋体" w:cs="仿宋_GB2312"/>
          <w:sz w:val="24"/>
        </w:rPr>
        <w:sym w:font="Wingdings 2" w:char="00A3"/>
      </w:r>
      <w:r>
        <w:rPr>
          <w:rFonts w:hint="eastAsia" w:ascii="宋体" w:hAnsi="宋体" w:cs="仿宋_GB2312"/>
          <w:sz w:val="24"/>
        </w:rPr>
        <w:t xml:space="preserve">论证 </w:t>
      </w:r>
      <w:r>
        <w:rPr>
          <w:rFonts w:hint="eastAsia" w:ascii="宋体" w:hAnsi="宋体" w:cs="仿宋_GB2312"/>
          <w:sz w:val="24"/>
        </w:rPr>
        <w:sym w:font="Wingdings 2" w:char="00A3"/>
      </w:r>
      <w:r>
        <w:rPr>
          <w:rFonts w:hint="eastAsia" w:ascii="宋体" w:hAnsi="宋体" w:cs="仿宋_GB2312"/>
          <w:sz w:val="24"/>
        </w:rPr>
        <w:t xml:space="preserve">问卷调查 </w:t>
      </w:r>
      <w:r>
        <w:rPr>
          <w:rFonts w:hint="eastAsia" w:ascii="宋体" w:hAnsi="宋体" w:cs="仿宋_GB2312"/>
          <w:sz w:val="24"/>
        </w:rPr>
        <w:sym w:font="Wingdings 2" w:char="00A3"/>
      </w:r>
      <w:r>
        <w:rPr>
          <w:rFonts w:hint="eastAsia" w:ascii="宋体" w:hAnsi="宋体" w:cs="仿宋_GB2312"/>
          <w:sz w:val="24"/>
        </w:rPr>
        <w:t>其他方式（</w:t>
      </w:r>
      <w:r>
        <w:rPr>
          <w:rFonts w:hint="eastAsia" w:ascii="宋体" w:hAnsi="宋体" w:cs="仿宋_GB2312"/>
          <w:sz w:val="24"/>
          <w:u w:val="single"/>
        </w:rPr>
        <w:t xml:space="preserve">            </w:t>
      </w:r>
      <w:r>
        <w:rPr>
          <w:rFonts w:hint="eastAsia" w:ascii="宋体" w:hAnsi="宋体" w:cs="仿宋_GB2312"/>
          <w:sz w:val="24"/>
        </w:rPr>
        <w:t>）                        （四）需求调查对象</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（五）需求调查结果</w:t>
      </w:r>
    </w:p>
    <w:p>
      <w:pPr>
        <w:spacing w:line="360" w:lineRule="auto"/>
        <w:ind w:firstLine="420"/>
        <w:jc w:val="left"/>
        <w:rPr>
          <w:rFonts w:ascii="宋体" w:hAnsi="宋体"/>
          <w:sz w:val="24"/>
        </w:rPr>
      </w:pPr>
      <w:r>
        <w:rPr>
          <w:rFonts w:hint="eastAsia" w:ascii="宋体" w:hAnsi="宋体"/>
          <w:sz w:val="24"/>
        </w:rPr>
        <w:t>1.相关产业发展情况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sz w:val="24"/>
        </w:rPr>
      </w:pPr>
      <w:r>
        <w:rPr>
          <w:rFonts w:hint="eastAsia" w:ascii="宋体" w:hAnsi="宋体"/>
          <w:sz w:val="24"/>
        </w:rPr>
        <w:t>2.市场供给情况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sz w:val="24"/>
        </w:rPr>
      </w:pPr>
      <w:r>
        <w:rPr>
          <w:rFonts w:hint="eastAsia" w:ascii="宋体" w:hAnsi="宋体"/>
          <w:sz w:val="24"/>
        </w:rPr>
        <w:t>3.同类采购项目历史成交信息情况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sz w:val="24"/>
        </w:rPr>
      </w:pPr>
      <w:r>
        <w:rPr>
          <w:rFonts w:hint="eastAsia" w:ascii="宋体" w:hAnsi="宋体"/>
          <w:sz w:val="24"/>
        </w:rPr>
        <w:t>4.可能涉及的运行维护、升级更新、备品备件、耗材等后续采购情况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line="360" w:lineRule="auto"/>
        <w:ind w:firstLine="420"/>
        <w:jc w:val="left"/>
        <w:rPr>
          <w:rFonts w:ascii="宋体" w:hAnsi="宋体"/>
          <w:sz w:val="24"/>
        </w:rPr>
      </w:pPr>
      <w:r>
        <w:rPr>
          <w:rFonts w:hint="eastAsia" w:ascii="宋体" w:hAnsi="宋体"/>
          <w:sz w:val="24"/>
        </w:rPr>
        <w:t>5.其他相关情况</w:t>
      </w:r>
    </w:p>
    <w:p>
      <w:pPr>
        <w:spacing w:line="360" w:lineRule="auto"/>
        <w:ind w:firstLine="420"/>
        <w:jc w:val="left"/>
        <w:rPr>
          <w:rFonts w:ascii="宋体" w:hAnsi="宋体"/>
          <w:sz w:val="24"/>
          <w:u w:val="single"/>
        </w:rPr>
      </w:pPr>
      <w:r>
        <w:rPr>
          <w:rFonts w:hint="eastAsia" w:ascii="宋体" w:hAnsi="宋体"/>
          <w:sz w:val="24"/>
          <w:u w:val="single"/>
        </w:rPr>
        <w:t xml:space="preserve">                                                                  </w:t>
      </w:r>
    </w:p>
    <w:p>
      <w:pPr>
        <w:spacing w:before="312" w:beforeLines="100" w:line="360" w:lineRule="auto"/>
        <w:jc w:val="left"/>
        <w:rPr>
          <w:rFonts w:ascii="宋体" w:hAnsi="宋体"/>
          <w:b/>
          <w:sz w:val="28"/>
          <w:szCs w:val="28"/>
        </w:rPr>
      </w:pPr>
      <w:r>
        <w:rPr>
          <w:rFonts w:ascii="宋体" w:hAnsi="宋体"/>
          <w:b/>
          <w:sz w:val="28"/>
          <w:szCs w:val="28"/>
        </w:rPr>
        <w:t>二</w:t>
      </w:r>
      <w:r>
        <w:rPr>
          <w:rFonts w:hint="eastAsia" w:ascii="宋体" w:hAnsi="宋体"/>
          <w:b/>
          <w:sz w:val="28"/>
          <w:szCs w:val="28"/>
        </w:rPr>
        <w:t>、采购需求内容</w:t>
      </w:r>
    </w:p>
    <w:p>
      <w:pPr>
        <w:spacing w:line="360" w:lineRule="auto"/>
        <w:jc w:val="left"/>
        <w:rPr>
          <w:rFonts w:ascii="宋体" w:hAnsi="宋体" w:cs="仿宋_GB2312"/>
          <w:sz w:val="24"/>
        </w:rPr>
      </w:pPr>
      <w:r>
        <w:rPr>
          <w:rFonts w:hint="eastAsia" w:ascii="宋体" w:hAnsi="宋体" w:cs="仿宋_GB2312"/>
          <w:sz w:val="24"/>
        </w:rPr>
        <w:t>（一）项目概况</w:t>
      </w:r>
    </w:p>
    <w:p>
      <w:pPr>
        <w:spacing w:line="360" w:lineRule="auto"/>
        <w:jc w:val="left"/>
        <w:rPr>
          <w:rFonts w:hint="default" w:ascii="宋体" w:hAnsi="宋体" w:eastAsia="宋体"/>
          <w:sz w:val="24"/>
          <w:u w:val="single"/>
          <w:lang w:val="en-US" w:eastAsia="zh-CN"/>
        </w:rPr>
      </w:pPr>
      <w:r>
        <w:rPr>
          <w:rFonts w:hint="eastAsia" w:ascii="宋体" w:hAnsi="宋体"/>
          <w:sz w:val="24"/>
          <w:u w:val="single"/>
        </w:rPr>
        <w:t xml:space="preserve"> </w:t>
      </w:r>
      <w:r>
        <w:rPr>
          <w:rFonts w:hint="eastAsia" w:ascii="宋体" w:hAnsi="宋体"/>
          <w:sz w:val="24"/>
          <w:u w:val="single"/>
          <w:lang w:eastAsia="zh-CN"/>
        </w:rPr>
        <w:t>为</w:t>
      </w:r>
      <w:r>
        <w:rPr>
          <w:rFonts w:hint="eastAsia" w:ascii="宋体" w:hAnsi="宋体"/>
          <w:sz w:val="24"/>
          <w:u w:val="single"/>
        </w:rPr>
        <w:t xml:space="preserve">上城区、拱墅区、西湖区，西湖风景名胜区管辖范围内的签订正式劳动合同（或劳务协议）的从事环卫作业的环卫工人 </w:t>
      </w:r>
      <w:r>
        <w:rPr>
          <w:rFonts w:hint="eastAsia" w:ascii="宋体" w:hAnsi="宋体"/>
          <w:sz w:val="24"/>
          <w:u w:val="single"/>
          <w:lang w:eastAsia="zh-CN"/>
        </w:rPr>
        <w:t>（约</w:t>
      </w:r>
      <w:r>
        <w:rPr>
          <w:rFonts w:hint="eastAsia" w:ascii="宋体" w:hAnsi="宋体"/>
          <w:sz w:val="24"/>
          <w:u w:val="single"/>
          <w:lang w:val="en-US" w:eastAsia="zh-CN"/>
        </w:rPr>
        <w:t>9000人</w:t>
      </w:r>
      <w:r>
        <w:rPr>
          <w:rFonts w:hint="eastAsia" w:ascii="宋体" w:hAnsi="宋体"/>
          <w:sz w:val="24"/>
          <w:u w:val="single"/>
          <w:lang w:eastAsia="zh-CN"/>
        </w:rPr>
        <w:t>）购买</w:t>
      </w:r>
      <w:r>
        <w:rPr>
          <w:rFonts w:hint="eastAsia" w:ascii="宋体" w:hAnsi="宋体"/>
          <w:sz w:val="24"/>
          <w:u w:val="single"/>
        </w:rPr>
        <w:t>团体意外伤害保险</w:t>
      </w:r>
      <w:r>
        <w:rPr>
          <w:rFonts w:hint="eastAsia" w:ascii="宋体" w:hAnsi="宋体"/>
          <w:sz w:val="24"/>
          <w:u w:val="single"/>
          <w:lang w:eastAsia="zh-CN"/>
        </w:rPr>
        <w:t>（含</w:t>
      </w:r>
      <w:r>
        <w:rPr>
          <w:rFonts w:hint="eastAsia" w:ascii="宋体" w:hAnsi="宋体"/>
          <w:sz w:val="24"/>
          <w:u w:val="single"/>
        </w:rPr>
        <w:t>意外伤害医疗保险</w:t>
      </w:r>
      <w:r>
        <w:rPr>
          <w:rFonts w:hint="eastAsia" w:ascii="宋体" w:hAnsi="宋体"/>
          <w:sz w:val="24"/>
          <w:u w:val="single"/>
          <w:lang w:eastAsia="zh-CN"/>
        </w:rPr>
        <w:t>），服务期限为</w:t>
      </w:r>
      <w:r>
        <w:rPr>
          <w:rFonts w:hint="eastAsia" w:ascii="宋体" w:hAnsi="宋体"/>
          <w:sz w:val="24"/>
          <w:u w:val="single"/>
          <w:lang w:val="en-US" w:eastAsia="zh-CN"/>
        </w:rPr>
        <w:t>2025年1月1日-2027年12月31日。</w:t>
      </w:r>
    </w:p>
    <w:p>
      <w:pPr>
        <w:spacing w:line="360" w:lineRule="auto"/>
        <w:jc w:val="left"/>
        <w:rPr>
          <w:rFonts w:ascii="宋体" w:hAnsi="宋体" w:cs="仿宋_GB2312"/>
          <w:sz w:val="24"/>
        </w:rPr>
      </w:pPr>
      <w:r>
        <w:rPr>
          <w:rFonts w:hint="eastAsia" w:ascii="宋体" w:hAnsi="宋体" w:cs="仿宋_GB2312"/>
          <w:sz w:val="24"/>
        </w:rPr>
        <w:t>（二）预算金额（元）：</w:t>
      </w:r>
      <w:r>
        <w:rPr>
          <w:rFonts w:hint="eastAsia" w:ascii="宋体" w:hAnsi="宋体"/>
          <w:sz w:val="24"/>
          <w:u w:val="single"/>
        </w:rPr>
        <w:t xml:space="preserve"> </w:t>
      </w:r>
      <w:r>
        <w:rPr>
          <w:rFonts w:hint="eastAsia" w:ascii="宋体" w:hAnsi="宋体"/>
          <w:sz w:val="24"/>
          <w:u w:val="single"/>
          <w:lang w:val="en-US" w:eastAsia="zh-CN"/>
        </w:rPr>
        <w:t>180万元</w:t>
      </w:r>
      <w:r>
        <w:rPr>
          <w:rFonts w:hint="default" w:ascii="宋体" w:hAnsi="宋体"/>
          <w:sz w:val="24"/>
          <w:u w:val="single"/>
          <w:lang w:val="en" w:eastAsia="zh-CN"/>
        </w:rPr>
        <w:t>/</w:t>
      </w:r>
      <w:r>
        <w:rPr>
          <w:rFonts w:hint="eastAsia" w:ascii="宋体" w:hAnsi="宋体"/>
          <w:sz w:val="24"/>
          <w:u w:val="single"/>
          <w:lang w:val="en" w:eastAsia="zh-CN"/>
        </w:rPr>
        <w:t>三年</w:t>
      </w:r>
      <w:r>
        <w:rPr>
          <w:rFonts w:hint="eastAsia" w:ascii="宋体" w:hAnsi="宋体"/>
          <w:sz w:val="24"/>
          <w:u w:val="single"/>
        </w:rPr>
        <w:t xml:space="preserve">    </w:t>
      </w:r>
    </w:p>
    <w:p>
      <w:pPr>
        <w:spacing w:line="360" w:lineRule="auto"/>
        <w:jc w:val="left"/>
        <w:rPr>
          <w:rFonts w:ascii="宋体" w:hAnsi="宋体" w:cs="仿宋_GB2312"/>
          <w:sz w:val="24"/>
        </w:rPr>
      </w:pPr>
      <w:r>
        <w:rPr>
          <w:rFonts w:hint="eastAsia" w:ascii="宋体" w:hAnsi="宋体" w:cs="仿宋_GB2312"/>
          <w:sz w:val="24"/>
        </w:rPr>
        <w:t>（三）需满足的政府采购政策目标和具体支持对象</w:t>
      </w:r>
    </w:p>
    <w:p>
      <w:pPr>
        <w:spacing w:line="360" w:lineRule="auto"/>
        <w:ind w:firstLine="420"/>
        <w:jc w:val="left"/>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 xml:space="preserve">扶持中小企业 </w:t>
      </w:r>
      <w:r>
        <w:rPr>
          <w:rFonts w:hint="eastAsia" w:ascii="宋体" w:hAnsi="宋体" w:cs="仿宋_GB2312"/>
          <w:sz w:val="24"/>
        </w:rPr>
        <w:sym w:font="Wingdings 2" w:char="00A3"/>
      </w:r>
      <w:r>
        <w:rPr>
          <w:rFonts w:hint="eastAsia" w:ascii="宋体" w:hAnsi="宋体" w:cs="仿宋_GB2312"/>
          <w:sz w:val="24"/>
        </w:rPr>
        <w:t xml:space="preserve">节能环保 </w:t>
      </w:r>
      <w:r>
        <w:rPr>
          <w:rFonts w:hint="eastAsia" w:ascii="宋体" w:hAnsi="宋体" w:cs="仿宋_GB2312"/>
          <w:sz w:val="24"/>
        </w:rPr>
        <w:sym w:font="Wingdings 2" w:char="0052"/>
      </w:r>
      <w:r>
        <w:rPr>
          <w:rFonts w:hint="eastAsia" w:ascii="宋体" w:hAnsi="宋体" w:cs="仿宋_GB2312"/>
          <w:sz w:val="24"/>
        </w:rPr>
        <w:t>其他（</w:t>
      </w:r>
      <w:r>
        <w:rPr>
          <w:rFonts w:hint="eastAsia" w:ascii="宋体" w:hAnsi="宋体" w:cs="仿宋_GB2312"/>
          <w:sz w:val="24"/>
          <w:u w:val="single"/>
        </w:rPr>
        <w:t xml:space="preserve">     </w:t>
      </w:r>
      <w:r>
        <w:rPr>
          <w:rFonts w:hint="eastAsia" w:ascii="宋体" w:hAnsi="宋体" w:cs="仿宋_GB2312"/>
          <w:sz w:val="24"/>
          <w:u w:val="single"/>
          <w:lang w:val="en-US" w:eastAsia="zh-CN"/>
        </w:rPr>
        <w:t>无</w:t>
      </w:r>
      <w:r>
        <w:rPr>
          <w:rFonts w:hint="eastAsia" w:ascii="宋体" w:hAnsi="宋体" w:cs="仿宋_GB2312"/>
          <w:sz w:val="24"/>
          <w:u w:val="single"/>
        </w:rPr>
        <w:t xml:space="preserve">       </w:t>
      </w:r>
      <w:r>
        <w:rPr>
          <w:rFonts w:hint="eastAsia" w:ascii="宋体" w:hAnsi="宋体" w:cs="仿宋_GB2312"/>
          <w:sz w:val="24"/>
        </w:rPr>
        <w:t>）</w:t>
      </w:r>
    </w:p>
    <w:p>
      <w:pPr>
        <w:spacing w:line="360" w:lineRule="auto"/>
        <w:jc w:val="left"/>
        <w:rPr>
          <w:rFonts w:ascii="宋体" w:hAnsi="宋体" w:cs="仿宋_GB2312"/>
          <w:sz w:val="24"/>
        </w:rPr>
      </w:pPr>
      <w:r>
        <w:rPr>
          <w:rFonts w:hint="eastAsia" w:ascii="宋体" w:hAnsi="宋体" w:cs="仿宋_GB2312"/>
          <w:sz w:val="24"/>
        </w:rPr>
        <w:t xml:space="preserve">（四）采购标的是否进口产品： </w:t>
      </w:r>
      <w:r>
        <w:rPr>
          <w:rFonts w:hint="eastAsia" w:ascii="宋体" w:hAnsi="宋体" w:cs="仿宋_GB2312"/>
          <w:sz w:val="24"/>
        </w:rPr>
        <w:sym w:font="Wingdings 2" w:char="00A3"/>
      </w:r>
      <w:r>
        <w:rPr>
          <w:rFonts w:hint="eastAsia" w:ascii="宋体" w:hAnsi="宋体" w:cs="仿宋_GB2312"/>
          <w:sz w:val="24"/>
        </w:rPr>
        <w:t xml:space="preserve">进口 </w:t>
      </w:r>
      <w:r>
        <w:rPr>
          <w:rFonts w:hint="eastAsia" w:ascii="宋体" w:hAnsi="宋体" w:cs="仿宋_GB2312"/>
          <w:sz w:val="24"/>
        </w:rPr>
        <w:sym w:font="Wingdings 2" w:char="0052"/>
      </w:r>
      <w:r>
        <w:rPr>
          <w:rFonts w:hint="eastAsia" w:ascii="宋体" w:hAnsi="宋体" w:cs="仿宋_GB2312"/>
          <w:sz w:val="24"/>
        </w:rPr>
        <w:t>国产</w:t>
      </w:r>
    </w:p>
    <w:p>
      <w:pPr>
        <w:spacing w:line="360" w:lineRule="auto"/>
        <w:jc w:val="left"/>
        <w:rPr>
          <w:rFonts w:ascii="宋体" w:hAnsi="宋体" w:cs="仿宋_GB2312"/>
          <w:sz w:val="24"/>
        </w:rPr>
      </w:pPr>
      <w:r>
        <w:rPr>
          <w:rFonts w:hint="eastAsia" w:ascii="宋体" w:hAnsi="宋体" w:cs="仿宋_GB2312"/>
          <w:sz w:val="24"/>
        </w:rPr>
        <w:t>（五）拟采购标的的技术要求</w:t>
      </w:r>
    </w:p>
    <w:p>
      <w:pPr>
        <w:spacing w:line="360" w:lineRule="auto"/>
        <w:jc w:val="left"/>
        <w:rPr>
          <w:rFonts w:ascii="宋体" w:hAnsi="宋体" w:cs="仿宋_GB2312"/>
          <w:sz w:val="24"/>
        </w:rPr>
      </w:pPr>
      <w:r>
        <w:rPr>
          <w:rFonts w:hint="eastAsia" w:ascii="宋体" w:hAnsi="宋体" w:cs="仿宋_GB2312"/>
          <w:sz w:val="24"/>
        </w:rPr>
        <w:t>拟采购标的</w:t>
      </w:r>
    </w:p>
    <w:tbl>
      <w:tblPr>
        <w:tblStyle w:val="1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pPr>
              <w:spacing w:line="360" w:lineRule="auto"/>
              <w:jc w:val="center"/>
              <w:rPr>
                <w:rFonts w:hint="eastAsia" w:ascii="宋体" w:hAnsi="宋体" w:eastAsia="宋体" w:cs="仿宋_GB2312"/>
                <w:sz w:val="24"/>
                <w:lang w:eastAsia="zh-CN"/>
              </w:rPr>
            </w:pPr>
            <w:r>
              <w:rPr>
                <w:rFonts w:hint="eastAsia" w:ascii="宋体" w:hAnsi="宋体" w:cs="仿宋_GB2312"/>
                <w:sz w:val="24"/>
                <w:lang w:eastAsia="zh-CN"/>
              </w:rPr>
              <w:t>环卫工人团体意外伤害保险</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8000</w:t>
            </w:r>
          </w:p>
        </w:tc>
        <w:tc>
          <w:tcPr>
            <w:tcW w:w="1360"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pPr>
              <w:spacing w:line="360" w:lineRule="auto"/>
              <w:jc w:val="center"/>
              <w:rPr>
                <w:rFonts w:hint="eastAsia" w:ascii="宋体" w:hAnsi="宋体" w:eastAsia="宋体" w:cs="仿宋_GB2312"/>
                <w:sz w:val="24"/>
                <w:lang w:eastAsia="zh-CN"/>
              </w:rPr>
            </w:pPr>
            <w:r>
              <w:rPr>
                <w:rFonts w:hint="eastAsia" w:ascii="宋体" w:hAnsi="宋体" w:cs="仿宋_GB2312"/>
                <w:sz w:val="24"/>
                <w:lang w:eastAsia="zh-CN"/>
              </w:rPr>
              <w:t>人</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tcPr>
          <w:p>
            <w:pPr>
              <w:spacing w:line="360" w:lineRule="auto"/>
              <w:jc w:val="center"/>
              <w:rPr>
                <w:rFonts w:hint="eastAsia" w:ascii="宋体" w:hAnsi="宋体" w:cs="仿宋_GB2312"/>
                <w:sz w:val="24"/>
              </w:rPr>
            </w:pPr>
          </w:p>
          <w:p>
            <w:pPr>
              <w:spacing w:line="360" w:lineRule="auto"/>
              <w:jc w:val="center"/>
              <w:rPr>
                <w:rFonts w:hint="eastAsia" w:ascii="宋体" w:hAnsi="宋体" w:cs="仿宋_GB2312"/>
                <w:sz w:val="24"/>
              </w:rPr>
            </w:pPr>
          </w:p>
          <w:p>
            <w:pPr>
              <w:spacing w:line="360" w:lineRule="auto"/>
              <w:jc w:val="center"/>
              <w:rPr>
                <w:rFonts w:ascii="宋体" w:hAnsi="宋体" w:cs="仿宋_GB2312"/>
                <w:sz w:val="24"/>
              </w:rPr>
            </w:pPr>
            <w:r>
              <w:rPr>
                <w:rFonts w:hint="eastAsia" w:ascii="宋体" w:hAnsi="宋体" w:cs="仿宋_GB2312"/>
                <w:sz w:val="24"/>
              </w:rPr>
              <w:t>功能和质量</w:t>
            </w:r>
          </w:p>
          <w:p>
            <w:pPr>
              <w:spacing w:line="360" w:lineRule="auto"/>
              <w:jc w:val="center"/>
              <w:rPr>
                <w:rFonts w:ascii="宋体" w:hAnsi="宋体" w:cs="仿宋_GB2312"/>
                <w:sz w:val="24"/>
              </w:rPr>
            </w:pPr>
            <w:r>
              <w:rPr>
                <w:rFonts w:hint="eastAsia" w:ascii="宋体" w:hAnsi="宋体" w:cs="仿宋_GB2312"/>
                <w:sz w:val="24"/>
              </w:rPr>
              <w:t>要求</w:t>
            </w:r>
          </w:p>
        </w:tc>
        <w:tc>
          <w:tcPr>
            <w:tcW w:w="6804" w:type="dxa"/>
            <w:gridSpan w:val="3"/>
            <w:shd w:val="clear" w:color="auto" w:fill="auto"/>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w:t>
            </w:r>
            <w:r>
              <w:rPr>
                <w:rFonts w:hint="eastAsia" w:ascii="宋体" w:hAnsi="宋体" w:eastAsia="宋体" w:cs="仿宋_GB2312"/>
                <w:sz w:val="24"/>
                <w:lang w:val="en-US" w:eastAsia="zh-CN"/>
              </w:rPr>
              <w:t>1</w:t>
            </w:r>
            <w:r>
              <w:rPr>
                <w:rFonts w:hint="eastAsia" w:ascii="宋体" w:hAnsi="宋体" w:eastAsia="宋体" w:cs="仿宋_GB2312"/>
                <w:sz w:val="24"/>
                <w:lang w:eastAsia="zh-CN"/>
              </w:rPr>
              <w:t>）意外身故、残疾：保险金额不低于13万元/人。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w:t>
            </w:r>
            <w:r>
              <w:rPr>
                <w:rFonts w:hint="eastAsia" w:ascii="宋体" w:hAnsi="宋体" w:eastAsia="宋体" w:cs="仿宋_GB2312"/>
                <w:sz w:val="24"/>
                <w:lang w:val="en-US" w:eastAsia="zh-CN"/>
              </w:rPr>
              <w:t>2</w:t>
            </w:r>
            <w:r>
              <w:rPr>
                <w:rFonts w:hint="eastAsia" w:ascii="宋体" w:hAnsi="宋体" w:eastAsia="宋体" w:cs="仿宋_GB2312"/>
                <w:sz w:val="24"/>
                <w:lang w:eastAsia="zh-CN"/>
              </w:rPr>
              <w:t>）意外医疗费用补偿：保险金额不低于3万元/人，每次因遭受意外事故所致的合理医疗费用超过100元以上部分按100%赔付，100元及100元以下部分免于赔付,具体保险金额投标人须在方案中明确。</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cs="仿宋_GB2312"/>
                <w:sz w:val="24"/>
              </w:rPr>
            </w:pPr>
            <w:r>
              <w:rPr>
                <w:rFonts w:hint="eastAsia" w:ascii="宋体" w:hAnsi="宋体" w:eastAsia="宋体" w:cs="仿宋_GB2312"/>
                <w:sz w:val="24"/>
                <w:lang w:eastAsia="zh-CN"/>
              </w:rPr>
              <w:t>（</w:t>
            </w:r>
            <w:r>
              <w:rPr>
                <w:rFonts w:hint="eastAsia" w:ascii="宋体" w:hAnsi="宋体" w:eastAsia="宋体" w:cs="仿宋_GB2312"/>
                <w:sz w:val="24"/>
                <w:lang w:val="en-US" w:eastAsia="zh-CN"/>
              </w:rPr>
              <w:t>3</w:t>
            </w:r>
            <w:r>
              <w:rPr>
                <w:rFonts w:hint="eastAsia" w:ascii="宋体" w:hAnsi="宋体" w:eastAsia="宋体" w:cs="仿宋_GB2312"/>
                <w:sz w:val="24"/>
                <w:lang w:eastAsia="zh-CN"/>
              </w:rPr>
              <w:t>）意外住院津贴：每人每年给付天数180天，保险金额不低于10元/人/天。</w:t>
            </w:r>
          </w:p>
        </w:tc>
      </w:tr>
    </w:tbl>
    <w:p>
      <w:pPr>
        <w:spacing w:line="360" w:lineRule="auto"/>
        <w:jc w:val="left"/>
        <w:rPr>
          <w:rFonts w:ascii="宋体" w:hAnsi="宋体" w:cs="仿宋_GB2312"/>
          <w:sz w:val="24"/>
        </w:rPr>
      </w:pPr>
      <w:r>
        <w:rPr>
          <w:rFonts w:hint="eastAsia" w:ascii="宋体" w:hAnsi="宋体" w:cs="仿宋_GB2312"/>
          <w:sz w:val="24"/>
        </w:rPr>
        <w:t>（六）拟采购标的的商务要求</w:t>
      </w:r>
    </w:p>
    <w:p>
      <w:pPr>
        <w:spacing w:line="360" w:lineRule="auto"/>
        <w:ind w:left="210" w:leftChars="100"/>
        <w:jc w:val="left"/>
        <w:rPr>
          <w:rFonts w:ascii="宋体" w:hAnsi="宋体" w:cs="仿宋_GB2312"/>
          <w:sz w:val="24"/>
        </w:rPr>
      </w:pPr>
      <w:r>
        <w:rPr>
          <w:rFonts w:hint="eastAsia" w:ascii="宋体" w:hAnsi="宋体" w:cs="仿宋_GB2312"/>
          <w:sz w:val="24"/>
        </w:rPr>
        <w:t>1.交付（实施）的时间（期限）：</w:t>
      </w:r>
      <w:r>
        <w:rPr>
          <w:rFonts w:hint="eastAsia" w:ascii="宋体" w:hAnsi="宋体"/>
          <w:sz w:val="24"/>
          <w:u w:val="single"/>
        </w:rPr>
        <w:t xml:space="preserve"> </w:t>
      </w:r>
      <w:r>
        <w:rPr>
          <w:rFonts w:hint="eastAsia" w:ascii="宋体" w:hAnsi="宋体"/>
          <w:sz w:val="24"/>
          <w:u w:val="single"/>
          <w:lang w:val="en-US" w:eastAsia="zh-CN"/>
        </w:rPr>
        <w:t>2025年1月1日——2027年12月31日</w:t>
      </w:r>
      <w:r>
        <w:rPr>
          <w:rFonts w:hint="eastAsia" w:ascii="宋体" w:hAnsi="宋体"/>
          <w:sz w:val="24"/>
          <w:u w:val="single"/>
        </w:rPr>
        <w:t xml:space="preserve">       </w:t>
      </w:r>
    </w:p>
    <w:p>
      <w:pPr>
        <w:spacing w:line="360" w:lineRule="auto"/>
        <w:ind w:left="210" w:leftChars="100"/>
        <w:jc w:val="left"/>
        <w:rPr>
          <w:rFonts w:hint="eastAsia" w:ascii="宋体" w:hAnsi="宋体"/>
          <w:sz w:val="24"/>
          <w:u w:val="single"/>
        </w:rPr>
      </w:pPr>
      <w:r>
        <w:rPr>
          <w:rFonts w:hint="eastAsia" w:ascii="宋体" w:hAnsi="宋体" w:cs="仿宋_GB2312"/>
          <w:sz w:val="24"/>
        </w:rPr>
        <w:t>2.交付（实施）的地点（范围）：</w:t>
      </w:r>
      <w:r>
        <w:rPr>
          <w:rFonts w:hint="eastAsia" w:ascii="宋体" w:hAnsi="宋体"/>
          <w:sz w:val="24"/>
          <w:u w:val="single"/>
        </w:rPr>
        <w:t xml:space="preserve"> 上城区、拱墅区、西湖区，西湖风景名胜区管辖范围内的签订正式劳动合同（或劳务协议）的从事环卫作业的环卫工人</w:t>
      </w:r>
    </w:p>
    <w:p>
      <w:pPr>
        <w:spacing w:line="360" w:lineRule="auto"/>
        <w:ind w:left="210" w:leftChars="100"/>
        <w:jc w:val="left"/>
        <w:rPr>
          <w:rFonts w:ascii="宋体" w:hAnsi="宋体" w:cs="仿宋_GB2312"/>
          <w:sz w:val="24"/>
        </w:rPr>
      </w:pPr>
      <w:r>
        <w:rPr>
          <w:rFonts w:hint="eastAsia" w:ascii="宋体" w:hAnsi="宋体" w:cs="仿宋_GB2312"/>
          <w:sz w:val="24"/>
        </w:rPr>
        <w:t>3.付款条件（进度和方式）</w:t>
      </w:r>
    </w:p>
    <w:tbl>
      <w:tblPr>
        <w:tblStyle w:val="1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174"/>
        <w:gridCol w:w="2977"/>
        <w:gridCol w:w="4161"/>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1174"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序号</w:t>
            </w:r>
          </w:p>
        </w:tc>
        <w:tc>
          <w:tcPr>
            <w:tcW w:w="2977"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付款比例（%）</w:t>
            </w:r>
          </w:p>
        </w:tc>
        <w:tc>
          <w:tcPr>
            <w:tcW w:w="4161" w:type="dxa"/>
            <w:shd w:val="clear" w:color="auto" w:fill="auto"/>
            <w:vAlign w:val="center"/>
          </w:tcPr>
          <w:p>
            <w:pPr>
              <w:spacing w:line="360" w:lineRule="auto"/>
              <w:jc w:val="center"/>
              <w:rPr>
                <w:rFonts w:ascii="宋体" w:hAnsi="宋体" w:cs="仿宋_GB2312"/>
                <w:sz w:val="24"/>
              </w:rPr>
            </w:pPr>
            <w:r>
              <w:rPr>
                <w:rFonts w:hint="eastAsia" w:ascii="宋体" w:hAnsi="宋体" w:cs="仿宋_GB2312"/>
                <w:sz w:val="24"/>
              </w:rPr>
              <w:t>付款方式</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ascii="宋体" w:hAnsi="宋体" w:cs="仿宋_GB2312"/>
                <w:sz w:val="24"/>
              </w:rPr>
            </w:pPr>
            <w:r>
              <w:rPr>
                <w:rFonts w:hint="eastAsia" w:ascii="宋体" w:hAnsi="宋体" w:cs="仿宋_GB2312"/>
                <w:sz w:val="24"/>
              </w:rPr>
              <w:t>1</w:t>
            </w:r>
          </w:p>
        </w:tc>
        <w:tc>
          <w:tcPr>
            <w:tcW w:w="2977" w:type="dxa"/>
            <w:shd w:val="clear" w:color="auto" w:fill="auto"/>
          </w:tcPr>
          <w:p>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当年合同价的40%</w:t>
            </w:r>
          </w:p>
        </w:tc>
        <w:tc>
          <w:tcPr>
            <w:tcW w:w="4161" w:type="dxa"/>
            <w:shd w:val="clear" w:color="auto" w:fill="auto"/>
          </w:tcPr>
          <w:p>
            <w:pPr>
              <w:spacing w:line="360" w:lineRule="auto"/>
              <w:jc w:val="center"/>
              <w:rPr>
                <w:rFonts w:ascii="宋体" w:hAnsi="宋体" w:cs="仿宋_GB2312"/>
                <w:sz w:val="24"/>
              </w:rPr>
            </w:pPr>
            <w:r>
              <w:rPr>
                <w:rFonts w:hint="eastAsia" w:ascii="宋体" w:hAnsi="宋体"/>
                <w:szCs w:val="24"/>
              </w:rPr>
              <w:t>合同签订后支付合同额的40%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174" w:type="dxa"/>
            <w:shd w:val="clear" w:color="auto" w:fill="auto"/>
          </w:tcPr>
          <w:p>
            <w:pPr>
              <w:spacing w:line="360" w:lineRule="auto"/>
              <w:jc w:val="center"/>
              <w:rPr>
                <w:rFonts w:hint="eastAsia" w:ascii="宋体" w:hAnsi="宋体" w:cs="仿宋_GB2312"/>
                <w:sz w:val="24"/>
              </w:rPr>
            </w:pPr>
          </w:p>
          <w:p>
            <w:pPr>
              <w:spacing w:line="360" w:lineRule="auto"/>
              <w:jc w:val="center"/>
              <w:rPr>
                <w:rFonts w:ascii="宋体" w:hAnsi="宋体" w:cs="仿宋_GB2312"/>
                <w:sz w:val="24"/>
              </w:rPr>
            </w:pPr>
            <w:r>
              <w:rPr>
                <w:rFonts w:hint="eastAsia" w:ascii="宋体" w:hAnsi="宋体" w:cs="仿宋_GB2312"/>
                <w:sz w:val="24"/>
              </w:rPr>
              <w:t>2</w:t>
            </w:r>
          </w:p>
        </w:tc>
        <w:tc>
          <w:tcPr>
            <w:tcW w:w="2977" w:type="dxa"/>
            <w:shd w:val="clear" w:color="auto" w:fill="auto"/>
          </w:tcPr>
          <w:p>
            <w:pPr>
              <w:spacing w:line="360" w:lineRule="auto"/>
              <w:jc w:val="center"/>
              <w:rPr>
                <w:rFonts w:hint="eastAsia" w:ascii="宋体" w:hAnsi="宋体" w:cs="仿宋_GB2312"/>
                <w:sz w:val="24"/>
                <w:lang w:val="en-US" w:eastAsia="zh-CN"/>
              </w:rPr>
            </w:pPr>
          </w:p>
          <w:p>
            <w:pPr>
              <w:spacing w:line="360" w:lineRule="auto"/>
              <w:jc w:val="center"/>
              <w:rPr>
                <w:rFonts w:hint="default" w:ascii="宋体" w:hAnsi="宋体" w:eastAsia="宋体" w:cs="仿宋_GB2312"/>
                <w:sz w:val="24"/>
                <w:lang w:val="en-US" w:eastAsia="zh-CN"/>
              </w:rPr>
            </w:pPr>
            <w:r>
              <w:rPr>
                <w:rFonts w:hint="eastAsia" w:ascii="宋体" w:hAnsi="宋体" w:cs="仿宋_GB2312"/>
                <w:sz w:val="24"/>
                <w:lang w:val="en-US" w:eastAsia="zh-CN"/>
              </w:rPr>
              <w:t>当年合同价的60%</w:t>
            </w:r>
          </w:p>
        </w:tc>
        <w:tc>
          <w:tcPr>
            <w:tcW w:w="4161" w:type="dxa"/>
            <w:shd w:val="clear" w:color="auto" w:fill="auto"/>
          </w:tcPr>
          <w:p>
            <w:pPr>
              <w:pStyle w:val="18"/>
              <w:snapToGrid w:val="0"/>
              <w:spacing w:before="0"/>
              <w:ind w:firstLine="0" w:firstLineChars="0"/>
              <w:rPr>
                <w:rFonts w:ascii="宋体" w:hAnsi="宋体" w:cs="仿宋_GB2312"/>
                <w:sz w:val="24"/>
              </w:rPr>
            </w:pPr>
            <w:r>
              <w:rPr>
                <w:rFonts w:hint="eastAsia" w:ascii="宋体" w:hAnsi="宋体" w:eastAsia="宋体" w:cs="Times New Roman"/>
                <w:kern w:val="2"/>
                <w:sz w:val="21"/>
                <w:szCs w:val="24"/>
                <w:lang w:val="en-US" w:eastAsia="zh-CN" w:bidi="ar-SA"/>
              </w:rPr>
              <w:t>承保方于当年12月10日前提供本年度的保险理赔情况报告（含全部报案清单及理赔情况描述等），采购方对承保方的服务初验合格后，</w:t>
            </w:r>
            <w:r>
              <w:rPr>
                <w:rFonts w:hint="eastAsia" w:ascii="宋体" w:hAnsi="宋体" w:cs="Times New Roman"/>
                <w:kern w:val="2"/>
                <w:sz w:val="21"/>
                <w:szCs w:val="24"/>
                <w:lang w:val="en-US" w:eastAsia="zh-CN" w:bidi="ar-SA"/>
              </w:rPr>
              <w:t>督促城区</w:t>
            </w:r>
            <w:r>
              <w:rPr>
                <w:rFonts w:hint="eastAsia" w:ascii="宋体" w:hAnsi="宋体" w:eastAsia="宋体" w:cs="Times New Roman"/>
                <w:kern w:val="2"/>
                <w:sz w:val="21"/>
                <w:szCs w:val="24"/>
                <w:lang w:val="en-US" w:eastAsia="zh-CN" w:bidi="ar-SA"/>
              </w:rPr>
              <w:t>支付合同额的60%。</w:t>
            </w:r>
          </w:p>
        </w:tc>
      </w:tr>
    </w:tbl>
    <w:p>
      <w:pPr>
        <w:spacing w:line="360" w:lineRule="auto"/>
        <w:ind w:left="210" w:leftChars="100"/>
        <w:jc w:val="left"/>
        <w:rPr>
          <w:rFonts w:ascii="宋体" w:hAnsi="宋体" w:cs="仿宋_GB2312"/>
          <w:sz w:val="24"/>
        </w:rPr>
      </w:pPr>
      <w:r>
        <w:rPr>
          <w:rFonts w:hint="eastAsia" w:ascii="宋体" w:hAnsi="宋体" w:cs="仿宋_GB2312"/>
          <w:sz w:val="24"/>
        </w:rPr>
        <w:t>4.售后服务要求</w:t>
      </w:r>
    </w:p>
    <w:p>
      <w:pPr>
        <w:pStyle w:val="18"/>
        <w:snapToGrid w:val="0"/>
        <w:spacing w:before="0"/>
        <w:ind w:firstLine="480" w:firstLineChars="200"/>
        <w:rPr>
          <w:rFonts w:hint="eastAsia" w:ascii="宋体" w:hAnsi="宋体" w:eastAsia="宋体" w:cs="Times New Roman"/>
          <w:kern w:val="2"/>
          <w:sz w:val="24"/>
          <w:szCs w:val="24"/>
          <w:u w:val="single"/>
          <w:lang w:val="en-US" w:eastAsia="zh-CN" w:bidi="ar-SA"/>
        </w:rPr>
      </w:pPr>
      <w:r>
        <w:rPr>
          <w:rFonts w:hint="eastAsia" w:ascii="宋体" w:hAnsi="宋体" w:eastAsia="宋体" w:cs="Times New Roman"/>
          <w:kern w:val="2"/>
          <w:sz w:val="24"/>
          <w:szCs w:val="24"/>
          <w:u w:val="single"/>
          <w:lang w:val="en-US" w:eastAsia="zh-CN" w:bidi="ar-SA"/>
        </w:rPr>
        <w:t>当年12月10日至保险期限结束之间如有发生事故理赔的，承保方应按合同约定及时支付相应理赔款项。被保险人提交材料齐全后的15个工作日内完成理赔。赔付款项直接进入被保险人账户。承保方有良好的服务工作态度，并能全天候在90分钟内按甲方要求到达指定现场响应配合做好保险的相关工作事宜。按合同要求主动履行质量跟踪服务、专人负责、专人上门服务等各项条款的要约与承诺。</w:t>
      </w:r>
    </w:p>
    <w:p>
      <w:pPr>
        <w:keepNext w:val="0"/>
        <w:keepLines w:val="0"/>
        <w:pageBreakBefore w:val="0"/>
        <w:kinsoku/>
        <w:wordWrap/>
        <w:overflowPunct/>
        <w:topLinePunct w:val="0"/>
        <w:autoSpaceDE/>
        <w:autoSpaceDN/>
        <w:bidi w:val="0"/>
        <w:adjustRightInd/>
        <w:snapToGrid/>
        <w:spacing w:line="500" w:lineRule="exact"/>
        <w:ind w:left="210" w:leftChars="100"/>
        <w:jc w:val="left"/>
        <w:textAlignment w:val="auto"/>
        <w:rPr>
          <w:rFonts w:ascii="宋体" w:hAnsi="宋体" w:cs="仿宋_GB2312"/>
          <w:sz w:val="24"/>
        </w:rPr>
      </w:pPr>
      <w:r>
        <w:rPr>
          <w:rFonts w:hint="eastAsia" w:ascii="宋体" w:hAnsi="宋体" w:cs="仿宋_GB2312"/>
          <w:sz w:val="24"/>
        </w:rPr>
        <w:t>5.其他商务要求（包装和运输、保险等）</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cs="仿宋_GB2312"/>
          <w:sz w:val="24"/>
        </w:rPr>
      </w:pPr>
      <w:r>
        <w:rPr>
          <w:rFonts w:hint="eastAsia" w:ascii="宋体" w:hAnsi="宋体" w:cs="仿宋_GB2312"/>
          <w:sz w:val="24"/>
        </w:rPr>
        <w:t>（七）采购项目的其他要求</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bookmarkEnd w:id="0"/>
    <w:p>
      <w:pPr>
        <w:keepNext w:val="0"/>
        <w:keepLines w:val="0"/>
        <w:pageBreakBefore w:val="0"/>
        <w:kinsoku/>
        <w:wordWrap/>
        <w:overflowPunct/>
        <w:topLinePunct w:val="0"/>
        <w:autoSpaceDE/>
        <w:autoSpaceDN/>
        <w:bidi w:val="0"/>
        <w:adjustRightInd/>
        <w:snapToGrid/>
        <w:spacing w:before="312" w:beforeLines="100" w:line="500" w:lineRule="exact"/>
        <w:jc w:val="left"/>
        <w:textAlignment w:val="auto"/>
        <w:rPr>
          <w:rFonts w:ascii="宋体" w:hAnsi="宋体"/>
          <w:b/>
          <w:sz w:val="28"/>
          <w:szCs w:val="28"/>
        </w:rPr>
      </w:pPr>
      <w:r>
        <w:rPr>
          <w:rFonts w:hint="eastAsia" w:ascii="宋体" w:hAnsi="宋体"/>
          <w:b/>
          <w:sz w:val="28"/>
          <w:szCs w:val="28"/>
        </w:rPr>
        <w:t>三、合同订立安排</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cs="仿宋_GB2312"/>
          <w:sz w:val="24"/>
        </w:rPr>
      </w:pPr>
      <w:r>
        <w:rPr>
          <w:rFonts w:hint="eastAsia" w:ascii="宋体" w:hAnsi="宋体" w:cs="仿宋_GB2312"/>
          <w:sz w:val="24"/>
        </w:rPr>
        <w:t>（一）采购项目预（概）算（元）：</w:t>
      </w:r>
      <w:r>
        <w:rPr>
          <w:rFonts w:hint="eastAsia" w:ascii="宋体" w:hAnsi="宋体" w:cs="仿宋_GB2312"/>
          <w:sz w:val="24"/>
          <w:u w:val="single"/>
        </w:rPr>
        <w:t xml:space="preserve"> </w:t>
      </w:r>
      <w:r>
        <w:rPr>
          <w:rFonts w:hint="eastAsia" w:ascii="宋体" w:hAnsi="宋体" w:cs="仿宋_GB2312"/>
          <w:sz w:val="24"/>
          <w:u w:val="single"/>
          <w:lang w:val="en-US" w:eastAsia="zh-CN"/>
        </w:rPr>
        <w:t>1800000</w:t>
      </w:r>
      <w:r>
        <w:rPr>
          <w:rFonts w:hint="eastAsia" w:ascii="宋体" w:hAnsi="宋体" w:cs="仿宋_GB2312"/>
          <w:sz w:val="24"/>
          <w:u w:val="single"/>
        </w:rPr>
        <w:t xml:space="preserve">     </w:t>
      </w:r>
      <w:r>
        <w:rPr>
          <w:rFonts w:hint="eastAsia" w:ascii="宋体" w:hAnsi="宋体" w:cs="仿宋_GB2312"/>
          <w:sz w:val="24"/>
        </w:rPr>
        <w:t>，最高限价（元）：</w:t>
      </w:r>
      <w:r>
        <w:rPr>
          <w:rFonts w:hint="eastAsia" w:ascii="宋体" w:hAnsi="宋体" w:cs="仿宋_GB2312"/>
          <w:sz w:val="24"/>
          <w:u w:val="single"/>
          <w:lang w:val="en-US" w:eastAsia="zh-CN"/>
        </w:rPr>
        <w:t>1800000</w:t>
      </w:r>
      <w:r>
        <w:rPr>
          <w:rFonts w:hint="eastAsia" w:ascii="宋体" w:hAnsi="宋体" w:cs="仿宋_GB2312"/>
          <w:sz w:val="24"/>
          <w:u w:val="single"/>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cs="仿宋_GB2312"/>
          <w:sz w:val="24"/>
        </w:rPr>
      </w:pPr>
      <w:r>
        <w:rPr>
          <w:rFonts w:hint="eastAsia" w:ascii="宋体" w:hAnsi="宋体" w:cs="仿宋_GB2312"/>
          <w:sz w:val="24"/>
        </w:rPr>
        <w:t>（二）开展采购活动的时间安排：</w:t>
      </w:r>
      <w:r>
        <w:rPr>
          <w:rFonts w:hint="eastAsia" w:ascii="宋体" w:hAnsi="宋体" w:cs="仿宋_GB2312"/>
          <w:sz w:val="24"/>
          <w:u w:val="single"/>
        </w:rPr>
        <w:t xml:space="preserve"> </w:t>
      </w:r>
      <w:r>
        <w:rPr>
          <w:rFonts w:hint="eastAsia" w:ascii="宋体" w:hAnsi="宋体" w:cs="仿宋_GB2312"/>
          <w:sz w:val="24"/>
          <w:u w:val="single"/>
          <w:lang w:val="en-US" w:eastAsia="zh-CN"/>
        </w:rPr>
        <w:t>2024年12月</w:t>
      </w:r>
      <w:r>
        <w:rPr>
          <w:rFonts w:hint="eastAsia" w:ascii="宋体" w:hAnsi="宋体" w:cs="仿宋_GB2312"/>
          <w:sz w:val="24"/>
          <w:u w:val="single"/>
        </w:rPr>
        <w:t xml:space="preserve">          </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（三）采购组织形式：</w:t>
      </w:r>
      <w:r>
        <w:rPr>
          <w:rFonts w:hint="eastAsia" w:ascii="宋体" w:hAnsi="宋体" w:eastAsia="宋体" w:cs="仿宋_GB2312"/>
          <w:kern w:val="2"/>
          <w:sz w:val="24"/>
          <w:szCs w:val="24"/>
          <w:lang w:val="en-US" w:eastAsia="zh-CN" w:bidi="ar-SA"/>
        </w:rPr>
        <w:tab/>
      </w:r>
      <w:r>
        <w:rPr>
          <w:rFonts w:hint="eastAsia" w:ascii="宋体" w:hAnsi="宋体" w:eastAsia="宋体" w:cs="仿宋_GB2312"/>
          <w:kern w:val="2"/>
          <w:sz w:val="24"/>
          <w:szCs w:val="24"/>
          <w:lang w:val="en-US" w:eastAsia="zh-CN" w:bidi="ar-SA"/>
        </w:rPr>
        <w:t>□集中采购</w:t>
      </w:r>
      <w:r>
        <w:rPr>
          <w:rFonts w:hint="eastAsia" w:ascii="宋体" w:hAnsi="宋体" w:eastAsia="宋体" w:cs="仿宋_GB2312"/>
          <w:kern w:val="2"/>
          <w:sz w:val="24"/>
          <w:szCs w:val="24"/>
          <w:lang w:val="en-US" w:eastAsia="zh-CN" w:bidi="ar-SA"/>
        </w:rPr>
        <w:tab/>
      </w:r>
      <w:r>
        <w:rPr>
          <w:rFonts w:hint="eastAsia" w:ascii="宋体" w:hAnsi="宋体" w:eastAsia="宋体" w:cs="仿宋_GB2312"/>
          <w:kern w:val="2"/>
          <w:sz w:val="24"/>
          <w:szCs w:val="24"/>
          <w:lang w:val="en-US" w:eastAsia="zh-CN" w:bidi="ar-SA"/>
        </w:rPr>
        <w:tab/>
      </w:r>
      <w:r>
        <w:rPr>
          <w:rFonts w:hint="eastAsia" w:ascii="宋体" w:hAnsi="宋体" w:eastAsia="宋体" w:cs="仿宋_GB2312"/>
          <w:kern w:val="2"/>
          <w:sz w:val="24"/>
          <w:szCs w:val="24"/>
          <w:lang w:val="en-US" w:eastAsia="zh-CN" w:bidi="ar-SA"/>
        </w:rPr>
        <w:sym w:font="Wingdings 2" w:char="0052"/>
      </w:r>
      <w:r>
        <w:rPr>
          <w:rFonts w:hint="eastAsia" w:ascii="宋体" w:hAnsi="宋体" w:eastAsia="宋体" w:cs="仿宋_GB2312"/>
          <w:kern w:val="2"/>
          <w:sz w:val="24"/>
          <w:szCs w:val="24"/>
          <w:lang w:val="en-US" w:eastAsia="zh-CN" w:bidi="ar-SA"/>
        </w:rPr>
        <w:t>分散采购</w:t>
      </w:r>
      <w:r>
        <w:rPr>
          <w:rFonts w:hint="eastAsia" w:ascii="宋体" w:hAnsi="宋体" w:eastAsia="宋体" w:cs="仿宋_GB2312"/>
          <w:kern w:val="2"/>
          <w:sz w:val="24"/>
          <w:szCs w:val="24"/>
          <w:lang w:val="en-US" w:eastAsia="zh-CN" w:bidi="ar-SA"/>
        </w:rPr>
        <w:commentReference w:id="1"/>
      </w:r>
      <w:r>
        <w:rPr>
          <w:rFonts w:hint="eastAsia" w:ascii="宋体" w:hAnsi="宋体" w:eastAsia="宋体" w:cs="仿宋_GB2312"/>
          <w:kern w:val="2"/>
          <w:sz w:val="24"/>
          <w:szCs w:val="24"/>
          <w:lang w:val="en-US" w:eastAsia="zh-CN" w:bidi="ar-SA"/>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宋体" w:hAnsi="宋体" w:eastAsia="宋体" w:cs="仿宋_GB2312"/>
          <w:kern w:val="2"/>
          <w:sz w:val="24"/>
          <w:szCs w:val="24"/>
          <w:lang w:val="en-US" w:eastAsia="zh-CN" w:bidi="ar-SA"/>
        </w:rPr>
      </w:pPr>
      <w:r>
        <w:rPr>
          <w:rFonts w:hint="eastAsia" w:ascii="宋体" w:hAnsi="宋体" w:eastAsia="宋体" w:cs="仿宋_GB2312"/>
          <w:kern w:val="2"/>
          <w:sz w:val="24"/>
          <w:szCs w:val="24"/>
          <w:lang w:val="en-US" w:eastAsia="zh-CN" w:bidi="ar-SA"/>
        </w:rPr>
        <w:t>（四）委托代理安排</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宋体" w:hAnsi="宋体" w:cs="仿宋_GB2312"/>
          <w:sz w:val="24"/>
        </w:rPr>
      </w:pPr>
      <w:r>
        <w:rPr>
          <w:rFonts w:hint="eastAsia" w:ascii="宋体" w:hAnsi="宋体" w:cs="仿宋_GB2312"/>
          <w:sz w:val="24"/>
        </w:rPr>
        <w:sym w:font="Wingdings 2" w:char="00A3"/>
      </w:r>
      <w:r>
        <w:rPr>
          <w:rFonts w:hint="eastAsia" w:ascii="宋体" w:hAnsi="宋体" w:cs="仿宋_GB2312"/>
          <w:sz w:val="24"/>
        </w:rPr>
        <w:t>集中采购机构</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部门集中采购机构</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20" w:firstLineChars="200"/>
        <w:jc w:val="left"/>
        <w:textAlignment w:val="auto"/>
        <w:rPr>
          <w:rFonts w:ascii="宋体" w:hAnsi="宋体" w:cs="仿宋_GB2312"/>
          <w:sz w:val="24"/>
        </w:rPr>
      </w:pPr>
      <w:r>
        <w:rPr>
          <w:i w:val="0"/>
          <w:caps w:val="0"/>
          <w:color w:val="000000"/>
          <w:spacing w:val="0"/>
          <w:sz w:val="21"/>
          <w:szCs w:val="21"/>
          <w:shd w:val="clear" w:fill="FFFFFF"/>
        </w:rPr>
        <w:t>☑</w:t>
      </w:r>
      <w:r>
        <w:rPr>
          <w:rFonts w:hint="eastAsia" w:ascii="宋体" w:hAnsi="宋体" w:cs="仿宋_GB2312"/>
          <w:sz w:val="24"/>
        </w:rPr>
        <w:t>采购代理机构</w:t>
      </w:r>
      <w:r>
        <w:rPr>
          <w:rFonts w:hint="eastAsia" w:cs="仿宋_GB2312"/>
          <w:sz w:val="24"/>
          <w:lang w:val="en-US" w:eastAsia="zh-CN"/>
        </w:rPr>
        <w:t xml:space="preserve">    </w:t>
      </w:r>
      <w:r>
        <w:rPr>
          <w:rFonts w:hint="eastAsia" w:ascii="宋体" w:hAnsi="宋体" w:cs="仿宋_GB2312"/>
          <w:sz w:val="24"/>
        </w:rPr>
        <w:sym w:font="Wingdings 2" w:char="00A3"/>
      </w:r>
      <w:r>
        <w:rPr>
          <w:rFonts w:hint="eastAsia" w:ascii="宋体" w:hAnsi="宋体" w:cs="仿宋_GB2312"/>
          <w:sz w:val="24"/>
        </w:rPr>
        <w:t>自行采购（含电子卖场）</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rPr>
          <w:rFonts w:ascii="宋体" w:hAnsi="宋体" w:cs="仿宋_GB2312"/>
          <w:sz w:val="24"/>
        </w:rPr>
      </w:pPr>
      <w:r>
        <w:rPr>
          <w:rFonts w:hint="eastAsia" w:ascii="宋体" w:hAnsi="宋体" w:cs="仿宋_GB2312"/>
          <w:sz w:val="24"/>
        </w:rPr>
        <w:t>（五）采购包划分：</w:t>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分标项</w:t>
      </w:r>
      <w:r>
        <w:rPr>
          <w:rFonts w:hint="eastAsia" w:cs="仿宋_GB2312"/>
          <w:sz w:val="24"/>
          <w:lang w:val="en-US" w:eastAsia="zh-CN"/>
        </w:rPr>
        <w:t xml:space="preserve">   </w:t>
      </w:r>
      <w:r>
        <w:rPr>
          <w:i w:val="0"/>
          <w:caps w:val="0"/>
          <w:color w:val="000000"/>
          <w:spacing w:val="0"/>
          <w:sz w:val="21"/>
          <w:szCs w:val="21"/>
          <w:shd w:val="clear" w:fill="FFFFFF"/>
        </w:rPr>
        <w:t>☑</w:t>
      </w:r>
      <w:r>
        <w:rPr>
          <w:rFonts w:hint="eastAsia" w:ascii="宋体" w:hAnsi="宋体" w:cs="仿宋_GB2312"/>
          <w:sz w:val="24"/>
        </w:rPr>
        <w:t xml:space="preserve">不分标项 </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cs="仿宋_GB2312"/>
          <w:sz w:val="24"/>
        </w:rPr>
      </w:pPr>
      <w:r>
        <w:rPr>
          <w:rFonts w:hint="eastAsia" w:ascii="宋体" w:hAnsi="宋体" w:cs="仿宋_GB2312"/>
          <w:sz w:val="24"/>
        </w:rPr>
        <w:t>（六）合同分包：</w:t>
      </w:r>
      <w:r>
        <w:rPr>
          <w:rFonts w:hint="eastAsia" w:ascii="宋体" w:hAnsi="宋体" w:cs="仿宋_GB2312"/>
          <w:sz w:val="24"/>
        </w:rPr>
        <w:tab/>
      </w:r>
      <w:r>
        <w:rPr>
          <w:rFonts w:hint="eastAsia" w:ascii="宋体" w:hAnsi="宋体" w:cs="仿宋_GB2312"/>
          <w:sz w:val="24"/>
        </w:rPr>
        <w:tab/>
      </w:r>
      <w:r>
        <w:rPr>
          <w:rFonts w:hint="eastAsia" w:ascii="宋体" w:hAnsi="宋体" w:cs="仿宋_GB2312"/>
          <w:sz w:val="24"/>
        </w:rPr>
        <w:sym w:font="Wingdings 2" w:char="00A3"/>
      </w:r>
      <w:r>
        <w:rPr>
          <w:rFonts w:hint="eastAsia" w:ascii="宋体" w:hAnsi="宋体" w:cs="仿宋_GB2312"/>
          <w:sz w:val="24"/>
        </w:rPr>
        <w:t xml:space="preserve">允许分包 </w:t>
      </w:r>
      <w:r>
        <w:rPr>
          <w:rFonts w:hint="eastAsia" w:ascii="宋体" w:hAnsi="宋体" w:cs="仿宋_GB2312"/>
          <w:sz w:val="24"/>
          <w:lang w:val="en-US" w:eastAsia="zh-CN"/>
        </w:rPr>
        <w:t xml:space="preserve"> </w:t>
      </w:r>
      <w:r>
        <w:rPr>
          <w:rFonts w:hint="eastAsia" w:ascii="宋体" w:hAnsi="宋体" w:cs="仿宋_GB2312"/>
          <w:sz w:val="24"/>
        </w:rPr>
        <w:t xml:space="preserve"> </w:t>
      </w:r>
      <w:r>
        <w:rPr>
          <w:rFonts w:hint="eastAsia"/>
          <w:i w:val="0"/>
          <w:caps w:val="0"/>
          <w:color w:val="000000"/>
          <w:spacing w:val="0"/>
          <w:sz w:val="21"/>
          <w:szCs w:val="21"/>
          <w:shd w:val="clear" w:fill="FFFFFF"/>
          <w:lang w:eastAsia="zh-CN"/>
        </w:rPr>
        <w:sym w:font="Wingdings 2" w:char="0052"/>
      </w:r>
      <w:r>
        <w:rPr>
          <w:rFonts w:hint="eastAsia" w:ascii="宋体" w:hAnsi="宋体" w:cs="仿宋_GB2312"/>
          <w:sz w:val="24"/>
        </w:rPr>
        <w:t>不允许分包</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cs="仿宋_GB2312"/>
          <w:sz w:val="24"/>
        </w:rPr>
      </w:pPr>
      <w:r>
        <w:rPr>
          <w:rFonts w:hint="eastAsia" w:ascii="宋体" w:hAnsi="宋体" w:cs="仿宋_GB2312"/>
          <w:sz w:val="24"/>
        </w:rPr>
        <w:t>（七）供应商资格条件</w:t>
      </w:r>
    </w:p>
    <w:p>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cs="宋体"/>
          <w:kern w:val="0"/>
          <w:sz w:val="24"/>
          <w:u w:val="single"/>
        </w:rPr>
      </w:pPr>
      <w:r>
        <w:rPr>
          <w:rFonts w:hint="eastAsia" w:ascii="宋体" w:hAnsi="宋体"/>
          <w:sz w:val="24"/>
          <w:u w:val="single"/>
        </w:rPr>
        <w:t xml:space="preserve"> </w:t>
      </w:r>
      <w:r>
        <w:rPr>
          <w:rFonts w:hint="eastAsia" w:ascii="宋体" w:hAnsi="宋体" w:cs="宋体"/>
          <w:kern w:val="0"/>
          <w:sz w:val="24"/>
          <w:u w:val="single"/>
        </w:rPr>
        <w:t>（1）必须是经中国保险监督管理委员会批准设立的保险公司，取得有效的经营保险业务许可证。</w:t>
      </w:r>
    </w:p>
    <w:p>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cs="宋体"/>
          <w:kern w:val="0"/>
          <w:sz w:val="24"/>
          <w:u w:val="single"/>
        </w:rPr>
      </w:pPr>
      <w:r>
        <w:rPr>
          <w:rFonts w:hint="eastAsia" w:ascii="宋体" w:hAnsi="宋体" w:cs="宋体"/>
          <w:kern w:val="0"/>
          <w:sz w:val="24"/>
          <w:u w:val="single"/>
        </w:rPr>
        <w:t>（2）分支机构参加本次投标须取得总公司（或总机构）出具的授权书。</w:t>
      </w:r>
    </w:p>
    <w:p>
      <w:pPr>
        <w:keepNext w:val="0"/>
        <w:keepLines w:val="0"/>
        <w:pageBreakBefore w:val="0"/>
        <w:widowControl/>
        <w:kinsoku/>
        <w:wordWrap/>
        <w:overflowPunct/>
        <w:topLinePunct w:val="0"/>
        <w:autoSpaceDE/>
        <w:autoSpaceDN/>
        <w:bidi w:val="0"/>
        <w:adjustRightInd/>
        <w:snapToGrid/>
        <w:spacing w:line="500" w:lineRule="exact"/>
        <w:ind w:firstLine="240" w:firstLineChars="100"/>
        <w:textAlignment w:val="auto"/>
        <w:rPr>
          <w:rFonts w:hint="eastAsia" w:ascii="宋体" w:hAnsi="宋体" w:cs="宋体"/>
          <w:kern w:val="0"/>
          <w:sz w:val="24"/>
          <w:u w:val="single"/>
        </w:rPr>
      </w:pPr>
      <w:r>
        <w:rPr>
          <w:rFonts w:hint="eastAsia" w:ascii="宋体" w:hAnsi="宋体" w:cs="宋体"/>
          <w:kern w:val="0"/>
          <w:sz w:val="24"/>
          <w:u w:val="single"/>
        </w:rPr>
        <w:t>（3）同一法人机构与其任何分支机构（或同一法人机构的不同分支机构）不得同时对本项目进行投标，否则其投标均按无效标处理。</w:t>
      </w:r>
    </w:p>
    <w:p>
      <w:pPr>
        <w:widowControl/>
        <w:spacing w:line="360" w:lineRule="auto"/>
        <w:ind w:firstLine="240" w:firstLineChars="100"/>
        <w:rPr>
          <w:rFonts w:hint="eastAsia" w:ascii="宋体" w:hAnsi="宋体" w:cs="宋体"/>
          <w:kern w:val="0"/>
          <w:sz w:val="24"/>
          <w:u w:val="single"/>
        </w:rPr>
      </w:pPr>
      <w:r>
        <w:rPr>
          <w:rFonts w:hint="eastAsia" w:ascii="宋体" w:hAnsi="宋体" w:cs="宋体"/>
          <w:kern w:val="0"/>
          <w:sz w:val="24"/>
          <w:u w:val="single"/>
          <w:lang w:eastAsia="zh-CN"/>
        </w:rPr>
        <w:t>（</w:t>
      </w:r>
      <w:r>
        <w:rPr>
          <w:rFonts w:hint="eastAsia" w:ascii="宋体" w:hAnsi="宋体" w:cs="宋体"/>
          <w:kern w:val="0"/>
          <w:sz w:val="24"/>
          <w:u w:val="single"/>
          <w:lang w:val="en-US" w:eastAsia="zh-CN"/>
        </w:rPr>
        <w:t>4</w:t>
      </w:r>
      <w:r>
        <w:rPr>
          <w:rFonts w:hint="eastAsia" w:ascii="宋体" w:hAnsi="宋体" w:cs="宋体"/>
          <w:kern w:val="0"/>
          <w:sz w:val="24"/>
          <w:u w:val="single"/>
          <w:lang w:eastAsia="zh-CN"/>
        </w:rPr>
        <w:t>）满足《中华人民共和国政府采购法》第二十二条规定；未被“信用中国”（www.creditchina.gov.cn)、中国政府采购网（www.ccgp.gov.cn）列入失信被执行人、重大税收违法案件当事人名单、政府采购严重违法失信行为记录名单；</w:t>
      </w:r>
      <w:r>
        <w:rPr>
          <w:rFonts w:hint="eastAsia" w:ascii="宋体" w:hAnsi="宋体" w:cs="宋体"/>
          <w:kern w:val="0"/>
          <w:sz w:val="24"/>
          <w:u w:val="single"/>
        </w:rPr>
        <w:t xml:space="preserve"> </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cs="仿宋_GB2312"/>
          <w:sz w:val="24"/>
        </w:rPr>
      </w:pPr>
      <w:r>
        <w:rPr>
          <w:rFonts w:hint="eastAsia" w:ascii="宋体" w:hAnsi="宋体" w:cs="仿宋_GB2312"/>
          <w:sz w:val="24"/>
        </w:rPr>
        <w:t>（八）采购方式</w:t>
      </w:r>
    </w:p>
    <w:p>
      <w:pPr>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ascii="宋体" w:hAnsi="宋体"/>
          <w:sz w:val="24"/>
        </w:rPr>
      </w:pPr>
      <w:r>
        <w:rPr>
          <w:i w:val="0"/>
          <w:caps w:val="0"/>
          <w:color w:val="000000"/>
          <w:spacing w:val="0"/>
          <w:sz w:val="21"/>
          <w:szCs w:val="21"/>
          <w:shd w:val="clear" w:fill="FFFFFF"/>
        </w:rPr>
        <w:t>☑</w:t>
      </w:r>
      <w:r>
        <w:rPr>
          <w:rFonts w:hint="eastAsia" w:ascii="宋体" w:hAnsi="宋体"/>
          <w:sz w:val="24"/>
        </w:rPr>
        <w:t>公开招标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□邀请招标</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□竞争性谈判</w:t>
      </w:r>
    </w:p>
    <w:p>
      <w:pPr>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ascii="宋体" w:hAnsi="宋体"/>
          <w:sz w:val="24"/>
        </w:rPr>
      </w:pPr>
      <w:r>
        <w:rPr>
          <w:rFonts w:hint="eastAsia" w:ascii="宋体" w:hAnsi="宋体"/>
          <w:sz w:val="24"/>
        </w:rPr>
        <w:sym w:font="Wingdings 2" w:char="00A3"/>
      </w:r>
      <w:r>
        <w:rPr>
          <w:rFonts w:hint="eastAsia" w:ascii="宋体" w:hAnsi="宋体"/>
          <w:sz w:val="24"/>
        </w:rPr>
        <w:t>竞争性磋商</w:t>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询价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t>□单一来源采购</w:t>
      </w:r>
    </w:p>
    <w:p>
      <w:pPr>
        <w:keepNext w:val="0"/>
        <w:keepLines w:val="0"/>
        <w:pageBreakBefore w:val="0"/>
        <w:kinsoku/>
        <w:wordWrap/>
        <w:overflowPunct/>
        <w:topLinePunct w:val="0"/>
        <w:autoSpaceDE/>
        <w:autoSpaceDN/>
        <w:bidi w:val="0"/>
        <w:adjustRightInd/>
        <w:snapToGrid/>
        <w:spacing w:line="500" w:lineRule="exact"/>
        <w:ind w:firstLine="480"/>
        <w:jc w:val="left"/>
        <w:textAlignment w:val="auto"/>
        <w:rPr>
          <w:rFonts w:ascii="宋体" w:hAnsi="宋体"/>
          <w:sz w:val="24"/>
        </w:rPr>
      </w:pPr>
      <w:r>
        <w:rPr>
          <w:rFonts w:hint="eastAsia" w:ascii="宋体" w:hAnsi="宋体"/>
          <w:sz w:val="24"/>
        </w:rPr>
        <w:t>□电子卖场</w:t>
      </w:r>
      <w:r>
        <w:rPr>
          <w:rFonts w:hint="eastAsia" w:ascii="宋体" w:hAnsi="宋体"/>
          <w:sz w:val="24"/>
        </w:rPr>
        <w:tab/>
      </w:r>
      <w:r>
        <w:rPr>
          <w:rFonts w:hint="eastAsia" w:ascii="宋体" w:hAnsi="宋体"/>
          <w:sz w:val="24"/>
        </w:rPr>
        <w:tab/>
      </w:r>
      <w:r>
        <w:rPr>
          <w:rFonts w:hint="eastAsia" w:ascii="宋体" w:hAnsi="宋体"/>
          <w:sz w:val="24"/>
        </w:rPr>
        <w:t>□其他采购方式 （</w:t>
      </w:r>
      <w:r>
        <w:rPr>
          <w:rFonts w:hint="eastAsia" w:ascii="宋体" w:hAnsi="宋体"/>
          <w:sz w:val="24"/>
          <w:u w:val="single"/>
        </w:rPr>
        <w:t xml:space="preserve">                 </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sz w:val="24"/>
        </w:rPr>
      </w:pPr>
      <w:r>
        <w:rPr>
          <w:rFonts w:hint="eastAsia" w:ascii="宋体" w:hAnsi="宋体" w:cs="仿宋_GB2312"/>
          <w:sz w:val="24"/>
        </w:rPr>
        <w:t>（九）</w:t>
      </w:r>
      <w:r>
        <w:rPr>
          <w:rFonts w:hint="eastAsia" w:ascii="宋体" w:hAnsi="宋体"/>
          <w:sz w:val="24"/>
        </w:rPr>
        <w:t>选择采购方式的理由</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根据《中华人民共和国政府采购法》等相关法律法规规定，公开招标是主要的采购方式。 </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sz w:val="24"/>
        </w:rPr>
      </w:pPr>
      <w:r>
        <w:rPr>
          <w:rFonts w:hint="eastAsia" w:ascii="宋体" w:hAnsi="宋体"/>
          <w:sz w:val="24"/>
        </w:rPr>
        <w:t>（十）竞争范围：</w:t>
      </w:r>
      <w:r>
        <w:rPr>
          <w:rFonts w:hint="eastAsia" w:ascii="宋体" w:hAnsi="宋体"/>
          <w:sz w:val="24"/>
        </w:rPr>
        <w:tab/>
      </w:r>
      <w:r>
        <w:rPr>
          <w:i w:val="0"/>
          <w:caps w:val="0"/>
          <w:color w:val="000000"/>
          <w:spacing w:val="0"/>
          <w:sz w:val="21"/>
          <w:szCs w:val="21"/>
          <w:shd w:val="clear" w:fill="FFFFFF"/>
        </w:rPr>
        <w:t>☑</w:t>
      </w:r>
      <w:r>
        <w:rPr>
          <w:rFonts w:hint="eastAsia" w:ascii="宋体" w:hAnsi="宋体"/>
          <w:sz w:val="24"/>
        </w:rPr>
        <w:t>公开发布</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电子卖场</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sz w:val="24"/>
        </w:rPr>
      </w:pPr>
      <w:r>
        <w:rPr>
          <w:rFonts w:hint="eastAsia" w:ascii="宋体" w:hAnsi="宋体"/>
          <w:sz w:val="24"/>
        </w:rPr>
        <w:t>（十一）评审规则：</w:t>
      </w:r>
      <w:r>
        <w:rPr>
          <w:i w:val="0"/>
          <w:caps w:val="0"/>
          <w:color w:val="000000"/>
          <w:spacing w:val="0"/>
          <w:sz w:val="21"/>
          <w:szCs w:val="21"/>
          <w:shd w:val="clear" w:fill="FFFFFF"/>
        </w:rPr>
        <w:t>☑</w:t>
      </w:r>
      <w:r>
        <w:rPr>
          <w:rFonts w:hint="eastAsia" w:ascii="宋体" w:hAnsi="宋体"/>
          <w:sz w:val="24"/>
        </w:rPr>
        <w:t>综合评分</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最低价中标</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其他（</w:t>
      </w:r>
      <w:r>
        <w:rPr>
          <w:rFonts w:hint="eastAsia" w:ascii="宋体" w:hAnsi="宋体"/>
          <w:sz w:val="24"/>
          <w:u w:val="single"/>
        </w:rPr>
        <w:t xml:space="preserve">             </w:t>
      </w:r>
      <w:r>
        <w:rPr>
          <w:rFonts w:hint="eastAsia" w:ascii="宋体" w:hAnsi="宋体"/>
          <w:sz w:val="24"/>
        </w:rPr>
        <w:t xml:space="preserve">） </w:t>
      </w:r>
    </w:p>
    <w:p>
      <w:pPr>
        <w:keepNext w:val="0"/>
        <w:keepLines w:val="0"/>
        <w:pageBreakBefore w:val="0"/>
        <w:kinsoku/>
        <w:wordWrap/>
        <w:overflowPunct/>
        <w:topLinePunct w:val="0"/>
        <w:autoSpaceDE/>
        <w:autoSpaceDN/>
        <w:bidi w:val="0"/>
        <w:adjustRightInd/>
        <w:snapToGrid/>
        <w:spacing w:before="312" w:beforeLines="100" w:line="500" w:lineRule="exact"/>
        <w:jc w:val="left"/>
        <w:textAlignment w:val="auto"/>
        <w:rPr>
          <w:rFonts w:ascii="宋体" w:hAnsi="宋体"/>
          <w:b/>
          <w:sz w:val="28"/>
          <w:szCs w:val="28"/>
        </w:rPr>
      </w:pPr>
      <w:r>
        <w:rPr>
          <w:rFonts w:hint="eastAsia" w:ascii="宋体" w:hAnsi="宋体"/>
          <w:b/>
          <w:sz w:val="28"/>
          <w:szCs w:val="28"/>
        </w:rPr>
        <w:t>二、合同管理安排</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sz w:val="24"/>
        </w:rPr>
      </w:pPr>
      <w:r>
        <w:rPr>
          <w:rFonts w:hint="eastAsia" w:ascii="宋体" w:hAnsi="宋体"/>
          <w:sz w:val="24"/>
        </w:rPr>
        <w:t>（一）合同类型</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ascii="宋体" w:hAnsi="宋体"/>
          <w:sz w:val="24"/>
        </w:rPr>
      </w:pPr>
      <w:r>
        <w:rPr>
          <w:rFonts w:hint="eastAsia" w:ascii="宋体" w:hAnsi="宋体"/>
          <w:sz w:val="24"/>
        </w:rPr>
        <w:sym w:font="Wingdings 2" w:char="00A3"/>
      </w:r>
      <w:r>
        <w:rPr>
          <w:rFonts w:hint="eastAsia" w:ascii="宋体" w:hAnsi="宋体"/>
          <w:sz w:val="24"/>
        </w:rPr>
        <w:t xml:space="preserve">货物合同  </w:t>
      </w:r>
      <w:r>
        <w:rPr>
          <w:rFonts w:hint="eastAsia" w:ascii="宋体" w:hAnsi="宋体"/>
          <w:sz w:val="24"/>
        </w:rPr>
        <w:tab/>
      </w:r>
      <w:r>
        <w:rPr>
          <w:rFonts w:hint="eastAsia" w:ascii="宋体" w:hAnsi="宋体"/>
          <w:sz w:val="24"/>
        </w:rPr>
        <w:tab/>
      </w:r>
      <w:r>
        <w:rPr>
          <w:i w:val="0"/>
          <w:caps w:val="0"/>
          <w:color w:val="000000"/>
          <w:spacing w:val="0"/>
          <w:sz w:val="21"/>
          <w:szCs w:val="21"/>
          <w:shd w:val="clear" w:fill="FFFFFF"/>
        </w:rPr>
        <w:t>☑</w:t>
      </w:r>
      <w:r>
        <w:rPr>
          <w:rFonts w:hint="eastAsia" w:ascii="宋体" w:hAnsi="宋体"/>
          <w:sz w:val="24"/>
        </w:rPr>
        <w:t>服务合同</w:t>
      </w:r>
    </w:p>
    <w:p>
      <w:pPr>
        <w:keepNext w:val="0"/>
        <w:keepLines w:val="0"/>
        <w:pageBreakBefore w:val="0"/>
        <w:kinsoku/>
        <w:wordWrap/>
        <w:overflowPunct/>
        <w:topLinePunct w:val="0"/>
        <w:autoSpaceDE/>
        <w:autoSpaceDN/>
        <w:bidi w:val="0"/>
        <w:adjustRightInd/>
        <w:snapToGrid/>
        <w:spacing w:line="500" w:lineRule="exact"/>
        <w:ind w:firstLine="480" w:firstLineChars="200"/>
        <w:jc w:val="left"/>
        <w:textAlignment w:val="auto"/>
        <w:rPr>
          <w:rFonts w:ascii="宋体" w:hAnsi="宋体"/>
          <w:sz w:val="24"/>
        </w:rPr>
      </w:pPr>
      <w:r>
        <w:rPr>
          <w:rFonts w:hint="eastAsia" w:ascii="宋体" w:hAnsi="宋体"/>
          <w:sz w:val="24"/>
        </w:rPr>
        <w:sym w:font="Wingdings 2" w:char="00A3"/>
      </w:r>
      <w:r>
        <w:rPr>
          <w:rFonts w:hint="eastAsia" w:ascii="宋体" w:hAnsi="宋体"/>
          <w:sz w:val="24"/>
        </w:rPr>
        <w:t>建设工程合同</w:t>
      </w:r>
      <w:r>
        <w:rPr>
          <w:rFonts w:hint="eastAsia" w:ascii="宋体" w:hAnsi="宋体"/>
          <w:sz w:val="24"/>
        </w:rPr>
        <w:tab/>
      </w:r>
      <w:r>
        <w:rPr>
          <w:rFonts w:hint="eastAsia" w:ascii="宋体" w:hAnsi="宋体"/>
          <w:sz w:val="24"/>
        </w:rPr>
        <w:t>□其他 （</w:t>
      </w:r>
      <w:r>
        <w:rPr>
          <w:rFonts w:hint="eastAsia" w:ascii="宋体" w:hAnsi="宋体"/>
          <w:sz w:val="24"/>
          <w:u w:val="single"/>
        </w:rPr>
        <w:t xml:space="preserve">                 </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500" w:lineRule="exact"/>
        <w:jc w:val="left"/>
        <w:textAlignment w:val="auto"/>
        <w:rPr>
          <w:rFonts w:ascii="宋体" w:hAnsi="宋体"/>
          <w:sz w:val="24"/>
        </w:rPr>
      </w:pPr>
      <w:r>
        <w:rPr>
          <w:rFonts w:hint="eastAsia" w:ascii="宋体" w:hAnsi="宋体"/>
          <w:sz w:val="24"/>
        </w:rPr>
        <w:t>（二）定价方式</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宋体" w:hAnsi="宋体"/>
          <w:sz w:val="24"/>
        </w:rPr>
      </w:pPr>
      <w:r>
        <w:rPr>
          <w:rFonts w:hint="eastAsia" w:ascii="宋体" w:hAnsi="宋体"/>
          <w:sz w:val="24"/>
        </w:rPr>
        <w:sym w:font="Wingdings 2" w:char="0052"/>
      </w:r>
      <w:r>
        <w:rPr>
          <w:rFonts w:hint="eastAsia" w:ascii="宋体" w:hAnsi="宋体"/>
          <w:sz w:val="24"/>
        </w:rPr>
        <w:t>固定总价</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固定单价</w:t>
      </w:r>
    </w:p>
    <w:p>
      <w:pPr>
        <w:keepNext w:val="0"/>
        <w:keepLines w:val="0"/>
        <w:pageBreakBefore w:val="0"/>
        <w:kinsoku/>
        <w:wordWrap/>
        <w:overflowPunct/>
        <w:topLinePunct w:val="0"/>
        <w:autoSpaceDE/>
        <w:autoSpaceDN/>
        <w:bidi w:val="0"/>
        <w:adjustRightInd/>
        <w:snapToGrid/>
        <w:spacing w:line="500" w:lineRule="exact"/>
        <w:ind w:firstLine="420"/>
        <w:jc w:val="left"/>
        <w:textAlignment w:val="auto"/>
        <w:rPr>
          <w:rFonts w:ascii="宋体" w:hAnsi="宋体"/>
          <w:sz w:val="24"/>
        </w:rPr>
      </w:pPr>
      <w:r>
        <w:rPr>
          <w:rFonts w:hint="eastAsia" w:ascii="宋体" w:hAnsi="宋体"/>
          <w:sz w:val="24"/>
        </w:rPr>
        <w:sym w:font="Wingdings 2" w:char="00A3"/>
      </w:r>
      <w:r>
        <w:rPr>
          <w:rFonts w:hint="eastAsia" w:ascii="宋体" w:hAnsi="宋体"/>
          <w:sz w:val="24"/>
        </w:rPr>
        <w:t>成本补偿</w:t>
      </w:r>
      <w:r>
        <w:rPr>
          <w:rFonts w:hint="eastAsia" w:ascii="宋体" w:hAnsi="宋体"/>
          <w:sz w:val="24"/>
        </w:rPr>
        <w:tab/>
      </w:r>
      <w:r>
        <w:rPr>
          <w:rFonts w:hint="eastAsia" w:ascii="宋体" w:hAnsi="宋体"/>
          <w:sz w:val="24"/>
        </w:rPr>
        <w:tab/>
      </w:r>
      <w:r>
        <w:rPr>
          <w:rFonts w:hint="eastAsia" w:ascii="宋体" w:hAnsi="宋体"/>
          <w:sz w:val="24"/>
        </w:rPr>
        <w:tab/>
      </w:r>
      <w:r>
        <w:rPr>
          <w:rFonts w:hint="eastAsia" w:ascii="宋体" w:hAnsi="宋体"/>
          <w:sz w:val="24"/>
        </w:rPr>
        <w:sym w:font="Wingdings 2" w:char="00A3"/>
      </w:r>
      <w:r>
        <w:rPr>
          <w:rFonts w:hint="eastAsia" w:ascii="宋体" w:hAnsi="宋体"/>
          <w:sz w:val="24"/>
        </w:rPr>
        <w:t>绩效激励</w:t>
      </w:r>
    </w:p>
    <w:p>
      <w:pPr>
        <w:keepNext w:val="0"/>
        <w:keepLines w:val="0"/>
        <w:pageBreakBefore w:val="0"/>
        <w:widowControl w:val="0"/>
        <w:kinsoku/>
        <w:wordWrap/>
        <w:overflowPunct/>
        <w:topLinePunct w:val="0"/>
        <w:autoSpaceDE/>
        <w:autoSpaceDN/>
        <w:bidi w:val="0"/>
        <w:adjustRightInd/>
        <w:spacing w:line="500" w:lineRule="exact"/>
        <w:jc w:val="left"/>
        <w:textAlignment w:val="auto"/>
        <w:rPr>
          <w:rFonts w:ascii="宋体" w:hAnsi="宋体"/>
          <w:sz w:val="24"/>
        </w:rPr>
      </w:pPr>
      <w:r>
        <w:rPr>
          <w:rFonts w:hint="eastAsia" w:ascii="宋体" w:hAnsi="宋体"/>
          <w:sz w:val="24"/>
        </w:rPr>
        <w:t>（三）合同文本的主要条款</w:t>
      </w:r>
    </w:p>
    <w:p>
      <w:pPr>
        <w:keepNext w:val="0"/>
        <w:keepLines w:val="0"/>
        <w:pageBreakBefore w:val="0"/>
        <w:widowControl w:val="0"/>
        <w:kinsoku/>
        <w:wordWrap/>
        <w:overflowPunct/>
        <w:topLinePunct w:val="0"/>
        <w:autoSpaceDE/>
        <w:autoSpaceDN/>
        <w:bidi w:val="0"/>
        <w:adjustRightInd/>
        <w:spacing w:line="500" w:lineRule="exact"/>
        <w:ind w:firstLine="420"/>
        <w:jc w:val="left"/>
        <w:textAlignment w:val="auto"/>
        <w:rPr>
          <w:rFonts w:ascii="宋体" w:hAnsi="宋体"/>
          <w:sz w:val="24"/>
        </w:rPr>
      </w:pPr>
      <w:r>
        <w:rPr>
          <w:rFonts w:hint="eastAsia" w:ascii="宋体" w:hAnsi="宋体"/>
          <w:sz w:val="24"/>
        </w:rPr>
        <w:t>1.合同主要标的</w:t>
      </w:r>
    </w:p>
    <w:tbl>
      <w:tblPr>
        <w:tblStyle w:val="1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1458"/>
        <w:gridCol w:w="2409"/>
        <w:gridCol w:w="1360"/>
        <w:gridCol w:w="303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标的内容</w:t>
            </w:r>
          </w:p>
        </w:tc>
        <w:tc>
          <w:tcPr>
            <w:tcW w:w="680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lang w:eastAsia="zh-CN"/>
              </w:rPr>
              <w:t>环卫工人团体意外伤害保险</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32" w:hRule="atLeast"/>
        </w:trPr>
        <w:tc>
          <w:tcPr>
            <w:tcW w:w="1458"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数量</w:t>
            </w:r>
          </w:p>
        </w:tc>
        <w:tc>
          <w:tcPr>
            <w:tcW w:w="2409"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lang w:val="en-US" w:eastAsia="zh-CN"/>
              </w:rPr>
              <w:t>8</w:t>
            </w:r>
            <w:bookmarkStart w:id="1" w:name="_GoBack"/>
            <w:bookmarkEnd w:id="1"/>
            <w:r>
              <w:rPr>
                <w:rFonts w:hint="eastAsia" w:ascii="宋体" w:hAnsi="宋体" w:cs="仿宋_GB2312"/>
                <w:sz w:val="24"/>
                <w:lang w:val="en-US" w:eastAsia="zh-CN"/>
              </w:rPr>
              <w:t>000</w:t>
            </w:r>
          </w:p>
        </w:tc>
        <w:tc>
          <w:tcPr>
            <w:tcW w:w="1360"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单位</w:t>
            </w:r>
          </w:p>
        </w:tc>
        <w:tc>
          <w:tcPr>
            <w:tcW w:w="3035"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lang w:eastAsia="zh-CN"/>
              </w:rPr>
              <w:t>人</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1458" w:type="dxa"/>
            <w:shd w:val="clear" w:color="auto" w:fill="auto"/>
            <w:vAlign w:val="top"/>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cs="仿宋_GB2312"/>
                <w:sz w:val="24"/>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cs="仿宋_GB2312"/>
                <w:sz w:val="24"/>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功能和质量</w:t>
            </w: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要求</w:t>
            </w:r>
          </w:p>
        </w:tc>
        <w:tc>
          <w:tcPr>
            <w:tcW w:w="6804" w:type="dxa"/>
            <w:gridSpan w:val="3"/>
            <w:shd w:val="clear" w:color="auto" w:fill="auto"/>
            <w:vAlign w:val="top"/>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w:t>
            </w:r>
            <w:r>
              <w:rPr>
                <w:rFonts w:hint="eastAsia" w:ascii="宋体" w:hAnsi="宋体" w:eastAsia="宋体" w:cs="仿宋_GB2312"/>
                <w:sz w:val="24"/>
                <w:lang w:val="en-US" w:eastAsia="zh-CN"/>
              </w:rPr>
              <w:t>1</w:t>
            </w:r>
            <w:r>
              <w:rPr>
                <w:rFonts w:hint="eastAsia" w:ascii="宋体" w:hAnsi="宋体" w:eastAsia="宋体" w:cs="仿宋_GB2312"/>
                <w:sz w:val="24"/>
                <w:lang w:eastAsia="zh-CN"/>
              </w:rPr>
              <w:t>）意外身故、残疾：保险金额不低于13万元/人。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仿宋_GB2312"/>
                <w:sz w:val="24"/>
                <w:lang w:eastAsia="zh-CN"/>
              </w:rPr>
            </w:pPr>
            <w:r>
              <w:rPr>
                <w:rFonts w:hint="eastAsia" w:ascii="宋体" w:hAnsi="宋体" w:eastAsia="宋体" w:cs="仿宋_GB2312"/>
                <w:sz w:val="24"/>
                <w:lang w:eastAsia="zh-CN"/>
              </w:rPr>
              <w:t>（</w:t>
            </w:r>
            <w:r>
              <w:rPr>
                <w:rFonts w:hint="eastAsia" w:ascii="宋体" w:hAnsi="宋体" w:eastAsia="宋体" w:cs="仿宋_GB2312"/>
                <w:sz w:val="24"/>
                <w:lang w:val="en-US" w:eastAsia="zh-CN"/>
              </w:rPr>
              <w:t>2</w:t>
            </w:r>
            <w:r>
              <w:rPr>
                <w:rFonts w:hint="eastAsia" w:ascii="宋体" w:hAnsi="宋体" w:eastAsia="宋体" w:cs="仿宋_GB2312"/>
                <w:sz w:val="24"/>
                <w:lang w:eastAsia="zh-CN"/>
              </w:rPr>
              <w:t>）意外医疗费用补偿：保险金额不低于3万元/人，每次因遭受意外事故所致的合理医疗费用超过100元以上部分按100%赔付，100元及100元以下部分免于赔付,具体保险金额投标人须在方案中明确。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cs="仿宋_GB2312"/>
                <w:sz w:val="24"/>
              </w:rPr>
            </w:pPr>
            <w:r>
              <w:rPr>
                <w:rFonts w:hint="eastAsia" w:ascii="宋体" w:hAnsi="宋体" w:eastAsia="宋体" w:cs="仿宋_GB2312"/>
                <w:sz w:val="24"/>
                <w:lang w:eastAsia="zh-CN"/>
              </w:rPr>
              <w:t>（</w:t>
            </w:r>
            <w:r>
              <w:rPr>
                <w:rFonts w:hint="eastAsia" w:ascii="宋体" w:hAnsi="宋体" w:eastAsia="宋体" w:cs="仿宋_GB2312"/>
                <w:sz w:val="24"/>
                <w:lang w:val="en-US" w:eastAsia="zh-CN"/>
              </w:rPr>
              <w:t>3</w:t>
            </w:r>
            <w:r>
              <w:rPr>
                <w:rFonts w:hint="eastAsia" w:ascii="宋体" w:hAnsi="宋体" w:eastAsia="宋体" w:cs="仿宋_GB2312"/>
                <w:sz w:val="24"/>
                <w:lang w:eastAsia="zh-CN"/>
              </w:rPr>
              <w:t>）意外住院津贴：每人每年给付天数180天，保险金额不低于10元/人/天。</w:t>
            </w:r>
          </w:p>
        </w:tc>
      </w:tr>
    </w:tbl>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ascii="宋体" w:hAnsi="宋体"/>
          <w:iCs/>
          <w:sz w:val="24"/>
          <w:u w:val="single"/>
        </w:rPr>
      </w:pPr>
      <w:r>
        <w:rPr>
          <w:rFonts w:hint="eastAsia" w:ascii="宋体" w:hAnsi="宋体"/>
          <w:iCs/>
          <w:sz w:val="24"/>
        </w:rPr>
        <w:t>2.履行时间（期限）：</w:t>
      </w:r>
      <w:r>
        <w:rPr>
          <w:rFonts w:hint="eastAsia" w:ascii="宋体" w:hAnsi="宋体"/>
          <w:iCs/>
          <w:sz w:val="24"/>
          <w:u w:val="single"/>
        </w:rPr>
        <w:t xml:space="preserve"> </w:t>
      </w:r>
      <w:r>
        <w:rPr>
          <w:rFonts w:hint="eastAsia" w:ascii="宋体" w:hAnsi="宋体"/>
          <w:sz w:val="24"/>
          <w:u w:val="single"/>
          <w:lang w:val="en-US" w:eastAsia="zh-CN"/>
        </w:rPr>
        <w:t>2025年1月1日——2027年12月31日，合同一年一签</w:t>
      </w:r>
      <w:r>
        <w:rPr>
          <w:rFonts w:hint="eastAsia" w:ascii="宋体" w:hAnsi="宋体"/>
          <w:sz w:val="24"/>
          <w:u w:val="single"/>
        </w:rPr>
        <w:t xml:space="preserve"> </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ascii="宋体" w:hAnsi="宋体"/>
          <w:iCs/>
          <w:sz w:val="24"/>
          <w:u w:val="single"/>
        </w:rPr>
      </w:pPr>
      <w:r>
        <w:rPr>
          <w:rFonts w:hint="eastAsia" w:ascii="宋体" w:hAnsi="宋体"/>
          <w:iCs/>
          <w:sz w:val="24"/>
        </w:rPr>
        <w:t>3.履约地点和方式：</w:t>
      </w:r>
      <w:r>
        <w:rPr>
          <w:rFonts w:hint="eastAsia" w:ascii="宋体" w:hAnsi="宋体"/>
          <w:iCs/>
          <w:sz w:val="24"/>
          <w:u w:val="single"/>
        </w:rPr>
        <w:t xml:space="preserve"> </w:t>
      </w:r>
      <w:r>
        <w:rPr>
          <w:rFonts w:hint="eastAsia" w:ascii="宋体" w:hAnsi="宋体"/>
          <w:iCs/>
          <w:sz w:val="24"/>
          <w:u w:val="single"/>
          <w:lang w:eastAsia="zh-CN"/>
        </w:rPr>
        <w:t>杭州市主城区</w:t>
      </w:r>
      <w:r>
        <w:rPr>
          <w:rFonts w:hint="eastAsia" w:ascii="宋体" w:hAnsi="宋体"/>
          <w:iCs/>
          <w:sz w:val="24"/>
          <w:u w:val="single"/>
        </w:rPr>
        <w:t xml:space="preserve">                        </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ascii="宋体" w:hAnsi="宋体"/>
          <w:iCs/>
          <w:sz w:val="24"/>
          <w:u w:val="single"/>
        </w:rPr>
      </w:pPr>
      <w:r>
        <w:rPr>
          <w:rFonts w:hint="eastAsia" w:ascii="宋体" w:hAnsi="宋体"/>
          <w:iCs/>
          <w:sz w:val="24"/>
        </w:rPr>
        <w:t>4.价款或者报酬：</w:t>
      </w:r>
      <w:r>
        <w:rPr>
          <w:rFonts w:hint="eastAsia" w:ascii="宋体" w:hAnsi="宋体"/>
          <w:iCs/>
          <w:sz w:val="24"/>
          <w:u w:val="single"/>
        </w:rPr>
        <w:t xml:space="preserve">   按照实际中标价结算                        </w:t>
      </w:r>
    </w:p>
    <w:p>
      <w:pPr>
        <w:keepNext w:val="0"/>
        <w:keepLines w:val="0"/>
        <w:pageBreakBefore w:val="0"/>
        <w:widowControl w:val="0"/>
        <w:kinsoku/>
        <w:wordWrap/>
        <w:overflowPunct/>
        <w:topLinePunct w:val="0"/>
        <w:autoSpaceDE/>
        <w:autoSpaceDN/>
        <w:bidi w:val="0"/>
        <w:adjustRightInd/>
        <w:spacing w:line="500" w:lineRule="exact"/>
        <w:ind w:firstLine="480" w:firstLineChars="200"/>
        <w:jc w:val="left"/>
        <w:textAlignment w:val="auto"/>
        <w:rPr>
          <w:rFonts w:ascii="宋体" w:hAnsi="宋体"/>
          <w:iCs/>
          <w:sz w:val="24"/>
          <w:u w:val="single"/>
        </w:rPr>
      </w:pPr>
      <w:r>
        <w:rPr>
          <w:rFonts w:hint="eastAsia" w:ascii="宋体" w:hAnsi="宋体"/>
          <w:iCs/>
          <w:sz w:val="24"/>
        </w:rPr>
        <w:t>5.考核要求和付款进度安排</w:t>
      </w:r>
    </w:p>
    <w:tbl>
      <w:tblPr>
        <w:tblStyle w:val="12"/>
        <w:tblW w:w="0" w:type="auto"/>
        <w:tblInd w:w="21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891"/>
        <w:gridCol w:w="1701"/>
        <w:gridCol w:w="572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569" w:hRule="atLeast"/>
        </w:trPr>
        <w:tc>
          <w:tcPr>
            <w:tcW w:w="891"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序号</w:t>
            </w:r>
          </w:p>
        </w:tc>
        <w:tc>
          <w:tcPr>
            <w:tcW w:w="1701"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付款比例（%）</w:t>
            </w:r>
          </w:p>
        </w:tc>
        <w:tc>
          <w:tcPr>
            <w:tcW w:w="5720" w:type="dxa"/>
            <w:shd w:val="clear" w:color="auto" w:fill="auto"/>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考核要求</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vAlign w:val="top"/>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1</w:t>
            </w:r>
          </w:p>
        </w:tc>
        <w:tc>
          <w:tcPr>
            <w:tcW w:w="1701" w:type="dxa"/>
            <w:shd w:val="clear" w:color="auto" w:fill="auto"/>
            <w:vAlign w:val="top"/>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lang w:val="en-US" w:eastAsia="zh-CN"/>
              </w:rPr>
              <w:t>40</w:t>
            </w:r>
          </w:p>
        </w:tc>
        <w:tc>
          <w:tcPr>
            <w:tcW w:w="5720" w:type="dxa"/>
            <w:shd w:val="clear" w:color="auto" w:fill="auto"/>
            <w:vAlign w:val="top"/>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szCs w:val="24"/>
              </w:rPr>
              <w:t>合同签订后支付</w:t>
            </w:r>
            <w:r>
              <w:rPr>
                <w:rFonts w:hint="eastAsia" w:ascii="宋体" w:hAnsi="宋体"/>
                <w:szCs w:val="24"/>
                <w:lang w:eastAsia="zh-CN"/>
              </w:rPr>
              <w:t>当年</w:t>
            </w:r>
            <w:r>
              <w:rPr>
                <w:rFonts w:hint="eastAsia" w:ascii="宋体" w:hAnsi="宋体"/>
                <w:szCs w:val="24"/>
              </w:rPr>
              <w:t>合同额的40%</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c>
          <w:tcPr>
            <w:tcW w:w="891" w:type="dxa"/>
            <w:shd w:val="clear" w:color="auto" w:fill="auto"/>
            <w:vAlign w:val="top"/>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cs="仿宋_GB2312"/>
                <w:sz w:val="24"/>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rPr>
              <w:t>2</w:t>
            </w:r>
          </w:p>
        </w:tc>
        <w:tc>
          <w:tcPr>
            <w:tcW w:w="1701" w:type="dxa"/>
            <w:shd w:val="clear" w:color="auto" w:fill="auto"/>
            <w:vAlign w:val="top"/>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宋体" w:hAnsi="宋体" w:cs="仿宋_GB2312"/>
                <w:sz w:val="24"/>
                <w:lang w:val="en-US" w:eastAsia="zh-CN"/>
              </w:rPr>
            </w:pPr>
          </w:p>
          <w:p>
            <w:pPr>
              <w:keepNext w:val="0"/>
              <w:keepLines w:val="0"/>
              <w:pageBreakBefore w:val="0"/>
              <w:widowControl w:val="0"/>
              <w:kinsoku/>
              <w:wordWrap/>
              <w:overflowPunct/>
              <w:topLinePunct w:val="0"/>
              <w:autoSpaceDE/>
              <w:autoSpaceDN/>
              <w:bidi w:val="0"/>
              <w:adjustRightInd/>
              <w:spacing w:line="500" w:lineRule="exact"/>
              <w:jc w:val="center"/>
              <w:textAlignment w:val="auto"/>
              <w:rPr>
                <w:rFonts w:ascii="宋体" w:hAnsi="宋体" w:cs="仿宋_GB2312"/>
                <w:sz w:val="24"/>
              </w:rPr>
            </w:pPr>
            <w:r>
              <w:rPr>
                <w:rFonts w:hint="eastAsia" w:ascii="宋体" w:hAnsi="宋体" w:cs="仿宋_GB2312"/>
                <w:sz w:val="24"/>
                <w:lang w:val="en-US" w:eastAsia="zh-CN"/>
              </w:rPr>
              <w:t>60</w:t>
            </w:r>
          </w:p>
        </w:tc>
        <w:tc>
          <w:tcPr>
            <w:tcW w:w="5720" w:type="dxa"/>
            <w:shd w:val="clear" w:color="auto" w:fill="auto"/>
            <w:vAlign w:val="top"/>
          </w:tcPr>
          <w:p>
            <w:pPr>
              <w:pStyle w:val="18"/>
              <w:keepNext w:val="0"/>
              <w:keepLines w:val="0"/>
              <w:pageBreakBefore w:val="0"/>
              <w:widowControl w:val="0"/>
              <w:kinsoku/>
              <w:wordWrap/>
              <w:overflowPunct/>
              <w:topLinePunct w:val="0"/>
              <w:autoSpaceDE/>
              <w:autoSpaceDN/>
              <w:bidi w:val="0"/>
              <w:adjustRightInd/>
              <w:snapToGrid w:val="0"/>
              <w:spacing w:before="0" w:line="500" w:lineRule="exact"/>
              <w:ind w:firstLine="0" w:firstLineChars="0"/>
              <w:textAlignment w:val="auto"/>
              <w:rPr>
                <w:rFonts w:ascii="宋体" w:hAnsi="宋体" w:cs="仿宋_GB2312"/>
                <w:sz w:val="24"/>
              </w:rPr>
            </w:pPr>
            <w:r>
              <w:rPr>
                <w:rFonts w:hint="eastAsia" w:ascii="宋体" w:hAnsi="宋体" w:eastAsia="宋体" w:cs="Times New Roman"/>
                <w:kern w:val="2"/>
                <w:sz w:val="21"/>
                <w:szCs w:val="24"/>
                <w:lang w:val="en-US" w:eastAsia="zh-CN" w:bidi="ar-SA"/>
              </w:rPr>
              <w:t>承保方于当年12月10日前提供本年度的保险理赔情况报告（含全部报案清单及理赔情况描述等）</w:t>
            </w:r>
            <w:r>
              <w:rPr>
                <w:rFonts w:hint="eastAsia" w:ascii="宋体" w:hAnsi="宋体" w:eastAsia="宋体" w:cs="Times New Roman"/>
                <w:kern w:val="2"/>
                <w:sz w:val="21"/>
                <w:szCs w:val="24"/>
                <w:lang w:val="en-US" w:eastAsia="zh-CN" w:bidi="ar-SA"/>
              </w:rPr>
              <w:t>，采购方对承保</w:t>
            </w:r>
            <w:r>
              <w:rPr>
                <w:rFonts w:hint="eastAsia" w:ascii="宋体" w:hAnsi="宋体" w:eastAsia="宋体" w:cs="Times New Roman"/>
                <w:kern w:val="2"/>
                <w:sz w:val="21"/>
                <w:szCs w:val="24"/>
                <w:lang w:val="en-US" w:eastAsia="zh-CN" w:bidi="ar-SA"/>
              </w:rPr>
              <w:t>方的服务初验合格后，</w:t>
            </w:r>
            <w:r>
              <w:rPr>
                <w:rFonts w:hint="eastAsia" w:ascii="宋体" w:hAnsi="宋体" w:cs="Times New Roman"/>
                <w:kern w:val="2"/>
                <w:sz w:val="21"/>
                <w:szCs w:val="24"/>
                <w:lang w:val="en-US" w:eastAsia="zh-CN" w:bidi="ar-SA"/>
              </w:rPr>
              <w:t>督促城区</w:t>
            </w:r>
            <w:r>
              <w:rPr>
                <w:rFonts w:hint="eastAsia" w:ascii="宋体" w:hAnsi="宋体" w:eastAsia="宋体" w:cs="Times New Roman"/>
                <w:kern w:val="2"/>
                <w:sz w:val="21"/>
                <w:szCs w:val="24"/>
                <w:lang w:val="en-US" w:eastAsia="zh-CN" w:bidi="ar-SA"/>
              </w:rPr>
              <w:t>支付当年合同额的60%。</w:t>
            </w:r>
          </w:p>
        </w:tc>
      </w:tr>
    </w:tbl>
    <w:p>
      <w:pPr>
        <w:spacing w:line="360" w:lineRule="auto"/>
        <w:ind w:firstLine="480" w:firstLineChars="200"/>
        <w:jc w:val="left"/>
        <w:rPr>
          <w:rFonts w:ascii="宋体" w:hAnsi="宋体"/>
          <w:iCs/>
          <w:sz w:val="24"/>
          <w:u w:val="single"/>
        </w:rPr>
      </w:pPr>
      <w:r>
        <w:rPr>
          <w:rFonts w:hint="eastAsia" w:ascii="宋体" w:hAnsi="宋体"/>
          <w:iCs/>
          <w:sz w:val="24"/>
        </w:rPr>
        <w:t>6.资金支付方式：</w:t>
      </w:r>
      <w:r>
        <w:rPr>
          <w:rFonts w:hint="eastAsia" w:ascii="宋体" w:hAnsi="宋体"/>
          <w:iCs/>
          <w:sz w:val="24"/>
          <w:u w:val="single"/>
        </w:rPr>
        <w:t xml:space="preserve"> </w:t>
      </w:r>
      <w:r>
        <w:rPr>
          <w:rFonts w:hint="eastAsia" w:ascii="宋体" w:hAnsi="宋体"/>
          <w:iCs/>
          <w:sz w:val="24"/>
          <w:u w:val="single"/>
          <w:lang w:eastAsia="zh-CN"/>
        </w:rPr>
        <w:t>分期支付</w:t>
      </w:r>
      <w:r>
        <w:rPr>
          <w:rFonts w:hint="eastAsia" w:ascii="宋体" w:hAnsi="宋体"/>
          <w:iCs/>
          <w:sz w:val="24"/>
          <w:u w:val="single"/>
        </w:rPr>
        <w:t xml:space="preserve">               </w:t>
      </w:r>
    </w:p>
    <w:p>
      <w:pPr>
        <w:spacing w:line="360" w:lineRule="auto"/>
        <w:ind w:firstLine="480" w:firstLineChars="200"/>
        <w:jc w:val="left"/>
        <w:rPr>
          <w:rFonts w:ascii="宋体" w:hAnsi="宋体"/>
          <w:iCs/>
          <w:sz w:val="24"/>
        </w:rPr>
      </w:pPr>
      <w:r>
        <w:rPr>
          <w:rFonts w:hint="eastAsia" w:ascii="宋体" w:hAnsi="宋体"/>
          <w:iCs/>
          <w:sz w:val="24"/>
        </w:rPr>
        <w:t>7.验收、交付标准和方法</w:t>
      </w:r>
    </w:p>
    <w:p>
      <w:pPr>
        <w:spacing w:line="360" w:lineRule="auto"/>
        <w:ind w:firstLine="480" w:firstLineChars="200"/>
        <w:jc w:val="left"/>
        <w:rPr>
          <w:rFonts w:hint="eastAsia" w:ascii="宋体" w:hAnsi="宋体" w:eastAsia="宋体"/>
          <w:sz w:val="24"/>
          <w:u w:val="single"/>
        </w:rPr>
      </w:pPr>
      <w:r>
        <w:rPr>
          <w:rFonts w:hint="eastAsia" w:ascii="宋体" w:hAnsi="宋体"/>
          <w:sz w:val="24"/>
          <w:u w:val="single"/>
          <w:lang w:val="en-US" w:eastAsia="zh-CN"/>
        </w:rPr>
        <w:t>7.</w:t>
      </w:r>
      <w:r>
        <w:rPr>
          <w:rFonts w:hint="eastAsia" w:ascii="宋体" w:hAnsi="宋体"/>
          <w:sz w:val="24"/>
          <w:u w:val="single"/>
        </w:rPr>
        <w:t>1</w:t>
      </w:r>
      <w:r>
        <w:rPr>
          <w:rFonts w:hint="eastAsia" w:ascii="宋体" w:hAnsi="宋体" w:eastAsia="宋体"/>
          <w:sz w:val="24"/>
          <w:u w:val="single"/>
        </w:rPr>
        <w:t>履约验收根据本次项目招标文件中相关采购要求进行。验收由甲方负责实施。</w:t>
      </w:r>
    </w:p>
    <w:p>
      <w:pPr>
        <w:spacing w:line="360" w:lineRule="auto"/>
        <w:ind w:firstLine="480" w:firstLineChars="200"/>
        <w:jc w:val="left"/>
        <w:rPr>
          <w:rFonts w:hint="eastAsia" w:ascii="宋体" w:hAnsi="宋体" w:eastAsia="宋体"/>
          <w:sz w:val="24"/>
          <w:u w:val="single"/>
        </w:rPr>
      </w:pPr>
      <w:r>
        <w:rPr>
          <w:rFonts w:hint="eastAsia" w:ascii="宋体" w:hAnsi="宋体" w:eastAsia="宋体"/>
          <w:sz w:val="24"/>
          <w:u w:val="single"/>
          <w:lang w:val="en-US" w:eastAsia="zh-CN"/>
        </w:rPr>
        <w:t>7.2</w:t>
      </w:r>
      <w:r>
        <w:rPr>
          <w:rFonts w:hint="eastAsia" w:ascii="宋体" w:hAnsi="宋体" w:eastAsia="宋体"/>
          <w:sz w:val="24"/>
          <w:u w:val="single"/>
        </w:rPr>
        <w:t>履约验收的依据：（1）国家强制标准（2）合同和招标文件、投标文件（及投标时的相关承诺）。（3）符合杭财采监﹝2019﹞10号文件规定。</w:t>
      </w:r>
    </w:p>
    <w:p>
      <w:pPr>
        <w:spacing w:line="360" w:lineRule="auto"/>
        <w:ind w:firstLine="480" w:firstLineChars="200"/>
        <w:jc w:val="left"/>
        <w:rPr>
          <w:rFonts w:hint="eastAsia" w:ascii="宋体" w:hAnsi="宋体" w:eastAsia="宋体"/>
          <w:sz w:val="24"/>
          <w:u w:val="single"/>
        </w:rPr>
      </w:pPr>
      <w:r>
        <w:rPr>
          <w:rFonts w:hint="eastAsia" w:ascii="宋体" w:hAnsi="宋体" w:eastAsia="宋体"/>
          <w:sz w:val="24"/>
          <w:u w:val="single"/>
          <w:lang w:val="en-US" w:eastAsia="zh-CN"/>
        </w:rPr>
        <w:t>7.3</w:t>
      </w:r>
      <w:r>
        <w:rPr>
          <w:rFonts w:hint="eastAsia" w:ascii="宋体" w:hAnsi="宋体" w:eastAsia="宋体"/>
          <w:sz w:val="24"/>
          <w:u w:val="single"/>
        </w:rPr>
        <w:t>首次履约验收费用由甲方承担；</w:t>
      </w:r>
      <w:r>
        <w:rPr>
          <w:rFonts w:hint="eastAsia" w:ascii="宋体" w:hAnsi="宋体" w:eastAsia="宋体"/>
          <w:sz w:val="24"/>
          <w:u w:val="single"/>
        </w:rPr>
        <w:commentReference w:id="2"/>
      </w:r>
      <w:r>
        <w:rPr>
          <w:rFonts w:hint="eastAsia" w:ascii="宋体" w:hAnsi="宋体" w:eastAsia="宋体"/>
          <w:sz w:val="24"/>
          <w:u w:val="single"/>
        </w:rPr>
        <w:t xml:space="preserve">如乙方未通过首次验收，须再次开展履约验收的，其所产生的费用全部由乙方承担。 </w:t>
      </w:r>
    </w:p>
    <w:p>
      <w:pPr>
        <w:spacing w:line="360" w:lineRule="auto"/>
        <w:ind w:firstLine="480" w:firstLineChars="200"/>
        <w:jc w:val="left"/>
        <w:rPr>
          <w:rFonts w:ascii="宋体" w:hAnsi="宋体"/>
          <w:sz w:val="24"/>
          <w:u w:val="single"/>
        </w:rPr>
      </w:pPr>
      <w:r>
        <w:rPr>
          <w:rFonts w:hint="eastAsia" w:ascii="宋体" w:hAnsi="宋体"/>
          <w:sz w:val="24"/>
          <w:u w:val="single"/>
        </w:rPr>
        <w:t xml:space="preserve">经甲方组织履约验收并通过后，乙方凭甲方签字盖章的支付通知书办理余款结算手续。  </w:t>
      </w:r>
    </w:p>
    <w:p>
      <w:pPr>
        <w:spacing w:line="360" w:lineRule="auto"/>
        <w:ind w:firstLine="480" w:firstLineChars="200"/>
        <w:jc w:val="left"/>
        <w:rPr>
          <w:rFonts w:ascii="宋体" w:hAnsi="宋体"/>
          <w:sz w:val="24"/>
          <w:u w:val="single"/>
        </w:rPr>
      </w:pPr>
      <w:r>
        <w:rPr>
          <w:rFonts w:hint="eastAsia" w:ascii="宋体" w:hAnsi="宋体"/>
          <w:iCs/>
          <w:sz w:val="24"/>
        </w:rPr>
        <w:t>8.质量保修范围和保修期：</w:t>
      </w: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p>
      <w:pPr>
        <w:spacing w:line="360" w:lineRule="auto"/>
        <w:ind w:firstLine="480" w:firstLineChars="200"/>
        <w:jc w:val="left"/>
        <w:rPr>
          <w:rFonts w:ascii="宋体" w:hAnsi="宋体"/>
          <w:iCs/>
          <w:sz w:val="24"/>
          <w:u w:val="single"/>
        </w:rPr>
      </w:pPr>
      <w:r>
        <w:rPr>
          <w:rFonts w:hint="eastAsia" w:ascii="宋体" w:hAnsi="宋体"/>
          <w:iCs/>
          <w:sz w:val="24"/>
        </w:rPr>
        <w:t>9.知识产权归属、处理方式：</w:t>
      </w:r>
      <w:r>
        <w:rPr>
          <w:rFonts w:hint="eastAsia" w:ascii="宋体" w:hAnsi="宋体"/>
          <w:iCs/>
          <w:sz w:val="24"/>
          <w:u w:val="single"/>
        </w:rPr>
        <w:t xml:space="preserve"> </w:t>
      </w:r>
      <w:r>
        <w:rPr>
          <w:rFonts w:hint="eastAsia" w:ascii="宋体" w:hAnsi="宋体"/>
          <w:iCs/>
          <w:sz w:val="24"/>
          <w:u w:val="single"/>
          <w:lang w:eastAsia="zh-CN"/>
        </w:rPr>
        <w:t>不涉及</w:t>
      </w:r>
      <w:r>
        <w:rPr>
          <w:rFonts w:hint="eastAsia" w:ascii="宋体" w:hAnsi="宋体"/>
          <w:iCs/>
          <w:sz w:val="24"/>
          <w:u w:val="single"/>
        </w:rPr>
        <w:t xml:space="preserve">                 </w:t>
      </w:r>
    </w:p>
    <w:p>
      <w:pPr>
        <w:spacing w:line="360" w:lineRule="auto"/>
        <w:ind w:firstLine="480" w:firstLineChars="200"/>
        <w:jc w:val="left"/>
        <w:rPr>
          <w:rFonts w:ascii="宋体" w:hAnsi="宋体"/>
          <w:iCs/>
          <w:sz w:val="24"/>
        </w:rPr>
      </w:pPr>
      <w:r>
        <w:rPr>
          <w:rFonts w:hint="eastAsia" w:ascii="宋体" w:hAnsi="宋体"/>
          <w:iCs/>
          <w:sz w:val="24"/>
        </w:rPr>
        <w:t>10.成本补偿、风险分担约定</w:t>
      </w:r>
    </w:p>
    <w:p>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无</w:t>
      </w:r>
      <w:r>
        <w:rPr>
          <w:rFonts w:hint="eastAsia" w:ascii="宋体" w:hAnsi="宋体"/>
          <w:sz w:val="24"/>
          <w:u w:val="single"/>
        </w:rPr>
        <w:t xml:space="preserve"> </w:t>
      </w:r>
    </w:p>
    <w:p>
      <w:pPr>
        <w:spacing w:line="360" w:lineRule="auto"/>
        <w:ind w:firstLine="480" w:firstLineChars="200"/>
        <w:rPr>
          <w:rFonts w:hint="eastAsia" w:ascii="宋体" w:hAnsi="宋体"/>
          <w:color w:val="000000"/>
          <w:sz w:val="24"/>
          <w:u w:val="single"/>
        </w:rPr>
      </w:pPr>
      <w:r>
        <w:rPr>
          <w:rFonts w:hint="eastAsia" w:ascii="宋体" w:hAnsi="宋体"/>
          <w:iCs/>
          <w:sz w:val="24"/>
        </w:rPr>
        <w:t>11.违约责任与解决争议的方法：</w:t>
      </w:r>
      <w:r>
        <w:rPr>
          <w:rFonts w:hint="eastAsia" w:ascii="宋体" w:hAnsi="宋体"/>
          <w:iCs/>
          <w:sz w:val="24"/>
          <w:u w:val="single"/>
          <w:lang w:eastAsia="zh-CN"/>
        </w:rPr>
        <w:t>（</w:t>
      </w:r>
      <w:r>
        <w:rPr>
          <w:rFonts w:hint="eastAsia" w:ascii="宋体" w:hAnsi="宋体"/>
          <w:iCs/>
          <w:sz w:val="24"/>
          <w:u w:val="single"/>
          <w:lang w:val="en-US" w:eastAsia="zh-CN"/>
        </w:rPr>
        <w:t>1</w:t>
      </w:r>
      <w:r>
        <w:rPr>
          <w:rFonts w:hint="eastAsia" w:ascii="宋体" w:hAnsi="宋体"/>
          <w:iCs/>
          <w:sz w:val="24"/>
          <w:u w:val="single"/>
          <w:lang w:eastAsia="zh-CN"/>
        </w:rPr>
        <w:t>）</w:t>
      </w:r>
      <w:r>
        <w:rPr>
          <w:rFonts w:ascii="宋体" w:hAnsi="宋体"/>
          <w:color w:val="000000"/>
          <w:kern w:val="0"/>
          <w:sz w:val="24"/>
          <w:u w:val="single"/>
          <w:lang w:val="sq-AL"/>
        </w:rPr>
        <w:t>若保险方有违约行为</w:t>
      </w:r>
      <w:r>
        <w:rPr>
          <w:rFonts w:hint="eastAsia" w:ascii="宋体" w:hAnsi="宋体"/>
          <w:color w:val="000000"/>
          <w:kern w:val="0"/>
          <w:sz w:val="24"/>
          <w:u w:val="single"/>
          <w:lang w:val="sq-AL"/>
        </w:rPr>
        <w:t>或</w:t>
      </w:r>
      <w:r>
        <w:rPr>
          <w:rFonts w:ascii="宋体" w:hAnsi="宋体"/>
          <w:color w:val="000000"/>
          <w:kern w:val="0"/>
          <w:sz w:val="24"/>
          <w:u w:val="single"/>
          <w:lang w:val="sq-AL"/>
        </w:rPr>
        <w:t>造成</w:t>
      </w:r>
      <w:r>
        <w:rPr>
          <w:rFonts w:hint="eastAsia" w:ascii="宋体" w:hAnsi="宋体"/>
          <w:color w:val="000000"/>
          <w:kern w:val="0"/>
          <w:sz w:val="24"/>
          <w:u w:val="single"/>
          <w:lang w:val="sq-AL"/>
        </w:rPr>
        <w:t>投保方</w:t>
      </w:r>
      <w:r>
        <w:rPr>
          <w:rFonts w:ascii="宋体" w:hAnsi="宋体"/>
          <w:color w:val="000000"/>
          <w:kern w:val="0"/>
          <w:sz w:val="24"/>
          <w:u w:val="single"/>
          <w:lang w:val="sq-AL"/>
        </w:rPr>
        <w:t>损失</w:t>
      </w:r>
      <w:r>
        <w:rPr>
          <w:rFonts w:hint="eastAsia" w:ascii="宋体" w:hAnsi="宋体"/>
          <w:color w:val="000000"/>
          <w:kern w:val="0"/>
          <w:sz w:val="24"/>
          <w:u w:val="single"/>
          <w:lang w:val="sq-AL"/>
        </w:rPr>
        <w:t>的</w:t>
      </w:r>
      <w:r>
        <w:rPr>
          <w:rFonts w:ascii="宋体" w:hAnsi="宋体"/>
          <w:color w:val="000000"/>
          <w:kern w:val="0"/>
          <w:sz w:val="24"/>
          <w:u w:val="single"/>
          <w:lang w:val="sq-AL"/>
        </w:rPr>
        <w:t>，保险方</w:t>
      </w:r>
      <w:r>
        <w:rPr>
          <w:rFonts w:hint="eastAsia" w:ascii="宋体" w:hAnsi="宋体"/>
          <w:color w:val="000000"/>
          <w:sz w:val="24"/>
          <w:u w:val="single"/>
        </w:rPr>
        <w:t>向</w:t>
      </w:r>
      <w:r>
        <w:rPr>
          <w:rFonts w:ascii="宋体" w:hAnsi="宋体"/>
          <w:color w:val="000000"/>
          <w:kern w:val="0"/>
          <w:sz w:val="24"/>
          <w:u w:val="single"/>
          <w:lang w:val="sq-AL"/>
        </w:rPr>
        <w:t>投保方</w:t>
      </w:r>
      <w:r>
        <w:rPr>
          <w:rFonts w:hint="eastAsia" w:ascii="宋体" w:hAnsi="宋体"/>
          <w:color w:val="000000"/>
          <w:sz w:val="24"/>
          <w:u w:val="single"/>
        </w:rPr>
        <w:t>支付投保金额百分之五的违约金和</w:t>
      </w:r>
      <w:r>
        <w:rPr>
          <w:rFonts w:ascii="宋体" w:hAnsi="宋体"/>
          <w:color w:val="000000"/>
          <w:kern w:val="0"/>
          <w:sz w:val="24"/>
          <w:u w:val="single"/>
          <w:lang w:val="sq-AL"/>
        </w:rPr>
        <w:t>赔偿</w:t>
      </w:r>
      <w:r>
        <w:rPr>
          <w:rFonts w:hint="eastAsia" w:ascii="宋体" w:hAnsi="宋体"/>
          <w:color w:val="000000"/>
          <w:sz w:val="24"/>
          <w:u w:val="single"/>
        </w:rPr>
        <w:t>相应损失，并</w:t>
      </w:r>
      <w:r>
        <w:rPr>
          <w:rFonts w:ascii="宋体" w:hAnsi="宋体"/>
          <w:color w:val="000000"/>
          <w:kern w:val="0"/>
          <w:sz w:val="24"/>
          <w:u w:val="single"/>
          <w:lang w:val="sq-AL"/>
        </w:rPr>
        <w:t>直至终止合同。</w:t>
      </w:r>
    </w:p>
    <w:p>
      <w:pPr>
        <w:spacing w:line="360" w:lineRule="auto"/>
        <w:ind w:firstLine="480" w:firstLineChars="200"/>
        <w:rPr>
          <w:rFonts w:ascii="宋体" w:hAnsi="宋体"/>
          <w:color w:val="000000"/>
          <w:sz w:val="24"/>
          <w:u w:val="single"/>
        </w:rPr>
      </w:pPr>
      <w:r>
        <w:rPr>
          <w:rFonts w:hint="eastAsia" w:ascii="宋体" w:hAnsi="宋体"/>
          <w:color w:val="000000"/>
          <w:sz w:val="24"/>
          <w:u w:val="single"/>
          <w:lang w:eastAsia="zh-CN"/>
        </w:rPr>
        <w:t>（</w:t>
      </w:r>
      <w:r>
        <w:rPr>
          <w:rFonts w:hint="eastAsia" w:ascii="宋体" w:hAnsi="宋体"/>
          <w:color w:val="000000"/>
          <w:sz w:val="24"/>
          <w:u w:val="single"/>
          <w:lang w:val="en-US" w:eastAsia="zh-CN"/>
        </w:rPr>
        <w:t>2</w:t>
      </w:r>
      <w:r>
        <w:rPr>
          <w:rFonts w:hint="eastAsia" w:ascii="宋体" w:hAnsi="宋体"/>
          <w:color w:val="000000"/>
          <w:sz w:val="24"/>
          <w:u w:val="single"/>
          <w:lang w:eastAsia="zh-CN"/>
        </w:rPr>
        <w:t>）</w:t>
      </w:r>
      <w:r>
        <w:rPr>
          <w:rFonts w:hint="eastAsia" w:ascii="宋体" w:hAnsi="宋体"/>
          <w:color w:val="000000"/>
          <w:sz w:val="24"/>
          <w:u w:val="singl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宋体" w:hAnsi="宋体"/>
          <w:color w:val="000000"/>
          <w:sz w:val="24"/>
          <w:u w:val="single"/>
        </w:rPr>
      </w:pPr>
      <w:r>
        <w:rPr>
          <w:rFonts w:hint="eastAsia" w:ascii="宋体" w:hAnsi="宋体"/>
          <w:color w:val="000000"/>
          <w:sz w:val="24"/>
          <w:u w:val="single"/>
          <w:lang w:eastAsia="zh-CN"/>
        </w:rPr>
        <w:t>（</w:t>
      </w:r>
      <w:r>
        <w:rPr>
          <w:rFonts w:hint="eastAsia" w:ascii="宋体" w:hAnsi="宋体"/>
          <w:color w:val="000000"/>
          <w:sz w:val="24"/>
          <w:u w:val="single"/>
          <w:lang w:val="en-US" w:eastAsia="zh-CN"/>
        </w:rPr>
        <w:t>3</w:t>
      </w:r>
      <w:r>
        <w:rPr>
          <w:rFonts w:hint="eastAsia" w:ascii="宋体" w:hAnsi="宋体"/>
          <w:color w:val="000000"/>
          <w:sz w:val="24"/>
          <w:u w:val="single"/>
          <w:lang w:eastAsia="zh-CN"/>
        </w:rPr>
        <w:t>）</w:t>
      </w:r>
      <w:r>
        <w:rPr>
          <w:rFonts w:hint="eastAsia" w:ascii="宋体" w:hAnsi="宋体"/>
          <w:color w:val="000000"/>
          <w:sz w:val="24"/>
          <w:u w:val="singl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hint="eastAsia" w:ascii="宋体" w:hAnsi="宋体" w:eastAsia="宋体"/>
          <w:color w:val="000000"/>
          <w:sz w:val="24"/>
          <w:u w:val="single"/>
          <w:lang w:eastAsia="zh-CN"/>
        </w:rPr>
      </w:pPr>
      <w:r>
        <w:rPr>
          <w:rFonts w:hint="eastAsia" w:ascii="宋体" w:hAnsi="宋体"/>
          <w:color w:val="000000"/>
          <w:sz w:val="24"/>
          <w:u w:val="single"/>
          <w:lang w:eastAsia="zh-CN"/>
        </w:rPr>
        <w:t>（</w:t>
      </w:r>
      <w:r>
        <w:rPr>
          <w:rFonts w:hint="eastAsia" w:ascii="宋体" w:hAnsi="宋体"/>
          <w:color w:val="000000"/>
          <w:sz w:val="24"/>
          <w:u w:val="single"/>
          <w:lang w:val="en-US" w:eastAsia="zh-CN"/>
        </w:rPr>
        <w:t>4</w:t>
      </w:r>
      <w:r>
        <w:rPr>
          <w:rFonts w:hint="eastAsia" w:ascii="宋体" w:hAnsi="宋体"/>
          <w:color w:val="000000"/>
          <w:sz w:val="24"/>
          <w:u w:val="single"/>
          <w:lang w:eastAsia="zh-CN"/>
        </w:rPr>
        <w:t>）</w:t>
      </w:r>
      <w:r>
        <w:rPr>
          <w:rFonts w:hint="eastAsia" w:ascii="宋体" w:hAnsi="宋体"/>
          <w:color w:val="000000"/>
          <w:sz w:val="24"/>
          <w:u w:val="singl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r>
        <w:rPr>
          <w:rFonts w:hint="eastAsia" w:ascii="宋体" w:hAnsi="宋体"/>
          <w:color w:val="000000"/>
          <w:sz w:val="24"/>
          <w:u w:val="single"/>
          <w:lang w:val="en-US" w:eastAsia="zh-CN"/>
        </w:rPr>
        <w:t>。</w:t>
      </w:r>
    </w:p>
    <w:p>
      <w:pPr>
        <w:spacing w:line="360" w:lineRule="auto"/>
        <w:ind w:firstLine="480" w:firstLineChars="200"/>
        <w:rPr>
          <w:rFonts w:hint="eastAsia" w:ascii="宋体" w:hAnsi="宋体" w:eastAsia="宋体"/>
          <w:color w:val="000000"/>
          <w:sz w:val="24"/>
          <w:u w:val="single"/>
          <w:lang w:val="sq-AL"/>
        </w:rPr>
      </w:pPr>
      <w:r>
        <w:rPr>
          <w:rFonts w:hint="eastAsia" w:ascii="宋体" w:hAnsi="宋体" w:eastAsia="宋体"/>
          <w:color w:val="000000"/>
          <w:sz w:val="24"/>
          <w:u w:val="single"/>
          <w:lang w:val="sq-AL"/>
        </w:rPr>
        <w:t>在履行合同中所发生的或与本合同有关的一切争端，投保方和保险方应先通过友好协商的办法进行解决。如从协商开始30天内仍不能解决，应将争端提交中国银保监会浙江监管局寻求可能解决的办法。如果提交中国保监会浙江监管局后30天内仍得不到解决，则应向投保方所在地有管辖权的仲裁机构申请仲裁。</w:t>
      </w:r>
    </w:p>
    <w:p>
      <w:pPr>
        <w:spacing w:line="360" w:lineRule="auto"/>
        <w:ind w:firstLine="480" w:firstLineChars="200"/>
        <w:jc w:val="left"/>
        <w:rPr>
          <w:rFonts w:ascii="宋体" w:hAnsi="宋体"/>
          <w:iCs/>
          <w:sz w:val="24"/>
        </w:rPr>
      </w:pPr>
      <w:r>
        <w:rPr>
          <w:rFonts w:hint="eastAsia" w:ascii="宋体" w:hAnsi="宋体"/>
          <w:iCs/>
          <w:sz w:val="24"/>
        </w:rPr>
        <w:t>12.其他条款</w:t>
      </w:r>
    </w:p>
    <w:p>
      <w:pPr>
        <w:spacing w:line="360" w:lineRule="auto"/>
        <w:ind w:firstLine="720" w:firstLineChars="3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pPr>
        <w:spacing w:before="312" w:beforeLines="100" w:line="360" w:lineRule="auto"/>
        <w:jc w:val="left"/>
        <w:rPr>
          <w:rFonts w:ascii="宋体" w:hAnsi="宋体"/>
          <w:b/>
          <w:sz w:val="28"/>
          <w:szCs w:val="28"/>
        </w:rPr>
      </w:pPr>
      <w:r>
        <w:rPr>
          <w:rFonts w:hint="eastAsia" w:ascii="宋体" w:hAnsi="宋体"/>
          <w:b/>
          <w:sz w:val="28"/>
          <w:szCs w:val="28"/>
        </w:rPr>
        <w:t>三、履约验收方案</w:t>
      </w:r>
    </w:p>
    <w:p>
      <w:pPr>
        <w:spacing w:line="360" w:lineRule="auto"/>
        <w:jc w:val="left"/>
        <w:rPr>
          <w:rFonts w:ascii="宋体" w:hAnsi="宋体"/>
          <w:sz w:val="24"/>
        </w:rPr>
      </w:pPr>
      <w:r>
        <w:rPr>
          <w:rFonts w:hint="eastAsia" w:ascii="宋体" w:hAnsi="宋体"/>
          <w:sz w:val="24"/>
        </w:rPr>
        <w:t>（一）履约验收主体</w:t>
      </w:r>
    </w:p>
    <w:p>
      <w:pPr>
        <w:spacing w:line="360" w:lineRule="auto"/>
        <w:ind w:left="420" w:leftChars="200"/>
        <w:jc w:val="left"/>
        <w:rPr>
          <w:rFonts w:hint="eastAsia" w:ascii="宋体" w:hAnsi="宋体"/>
          <w:sz w:val="24"/>
          <w:u w:val="single"/>
          <w:lang w:eastAsia="zh-CN"/>
        </w:rPr>
      </w:pPr>
      <w:r>
        <w:rPr>
          <w:rFonts w:hint="eastAsia" w:ascii="宋体" w:hAnsi="宋体"/>
          <w:sz w:val="24"/>
        </w:rPr>
        <w:t>1.采购单位：</w:t>
      </w:r>
      <w:r>
        <w:rPr>
          <w:rFonts w:hint="eastAsia" w:ascii="宋体" w:hAnsi="宋体"/>
          <w:sz w:val="24"/>
          <w:u w:val="single"/>
          <w:lang w:eastAsia="zh-CN"/>
        </w:rPr>
        <w:t>杭州市环境卫生和生活固废处置保障中心（杭州市环境卫生科学研究所）</w:t>
      </w:r>
    </w:p>
    <w:p>
      <w:pPr>
        <w:spacing w:line="360" w:lineRule="auto"/>
        <w:ind w:left="420" w:leftChars="200"/>
        <w:jc w:val="left"/>
        <w:rPr>
          <w:rFonts w:ascii="宋体" w:hAnsi="宋体"/>
          <w:sz w:val="24"/>
          <w:u w:val="single"/>
        </w:rPr>
      </w:pPr>
      <w:r>
        <w:rPr>
          <w:rFonts w:hint="eastAsia" w:ascii="宋体" w:hAnsi="宋体"/>
          <w:sz w:val="24"/>
        </w:rPr>
        <w:t>2.是否选择代理机构：</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lang w:val="en-US" w:eastAsia="zh-CN"/>
        </w:rPr>
        <w:t xml:space="preserve">  </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pStyle w:val="11"/>
        <w:keepNext w:val="0"/>
        <w:keepLines w:val="0"/>
        <w:widowControl/>
        <w:suppressLineNumbers w:val="0"/>
        <w:shd w:val="clear" w:fill="FFFFFF"/>
        <w:wordWrap/>
        <w:spacing w:before="0" w:beforeAutospacing="0" w:after="0" w:afterAutospacing="0"/>
        <w:ind w:left="0" w:right="0" w:firstLine="480" w:firstLineChars="200"/>
        <w:jc w:val="left"/>
        <w:rPr>
          <w:rFonts w:ascii="宋体" w:hAnsi="宋体"/>
          <w:sz w:val="24"/>
          <w:u w:val="single"/>
        </w:rPr>
      </w:pPr>
      <w:r>
        <w:rPr>
          <w:rFonts w:hint="eastAsia" w:ascii="宋体" w:hAnsi="宋体"/>
          <w:sz w:val="24"/>
        </w:rPr>
        <w:t>3.是否邀请本项目的其他供应商：</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是</w:t>
      </w:r>
      <w:r>
        <w:rPr>
          <w:rFonts w:hint="eastAsia" w:ascii="宋体" w:hAnsi="宋体"/>
          <w:sz w:val="24"/>
        </w:rPr>
        <w:tab/>
      </w:r>
      <w:r>
        <w:rPr>
          <w:i w:val="0"/>
          <w:caps w:val="0"/>
          <w:color w:val="000000"/>
          <w:spacing w:val="0"/>
          <w:sz w:val="21"/>
          <w:szCs w:val="21"/>
          <w:shd w:val="clear" w:fill="FFFFFF"/>
        </w:rPr>
        <w:t>☑</w:t>
      </w:r>
      <w:r>
        <w:rPr>
          <w:rFonts w:hint="eastAsia" w:ascii="宋体" w:hAnsi="宋体"/>
          <w:sz w:val="24"/>
        </w:rPr>
        <w:t>否</w:t>
      </w:r>
    </w:p>
    <w:p>
      <w:pPr>
        <w:pStyle w:val="11"/>
        <w:keepNext w:val="0"/>
        <w:keepLines w:val="0"/>
        <w:widowControl/>
        <w:suppressLineNumbers w:val="0"/>
        <w:shd w:val="clear" w:fill="FFFFFF"/>
        <w:wordWrap/>
        <w:spacing w:before="0" w:beforeAutospacing="0" w:after="0" w:afterAutospacing="0"/>
        <w:ind w:left="0" w:right="0" w:firstLine="480" w:firstLineChars="200"/>
        <w:jc w:val="left"/>
        <w:rPr>
          <w:rFonts w:ascii="宋体" w:hAnsi="宋体"/>
          <w:sz w:val="24"/>
        </w:rPr>
      </w:pPr>
      <w:r>
        <w:rPr>
          <w:rFonts w:hint="eastAsia" w:ascii="宋体" w:hAnsi="宋体"/>
          <w:sz w:val="24"/>
        </w:rPr>
        <w:t>4.是否邀请专家：</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i w:val="0"/>
          <w:caps w:val="0"/>
          <w:color w:val="000000"/>
          <w:spacing w:val="0"/>
          <w:sz w:val="21"/>
          <w:szCs w:val="21"/>
          <w:shd w:val="clear" w:fill="FFFFFF"/>
          <w:lang w:eastAsia="zh-CN"/>
        </w:rPr>
        <w:t>□</w:t>
      </w:r>
      <w:r>
        <w:rPr>
          <w:rFonts w:hint="eastAsia" w:ascii="宋体" w:hAnsi="宋体"/>
          <w:sz w:val="24"/>
        </w:rPr>
        <w:t>否</w:t>
      </w:r>
    </w:p>
    <w:p>
      <w:pPr>
        <w:spacing w:line="360" w:lineRule="auto"/>
        <w:ind w:left="420" w:leftChars="200"/>
        <w:jc w:val="left"/>
        <w:rPr>
          <w:rFonts w:ascii="宋体" w:hAnsi="宋体"/>
          <w:sz w:val="24"/>
        </w:rPr>
      </w:pPr>
      <w:r>
        <w:rPr>
          <w:rFonts w:hint="eastAsia" w:ascii="宋体" w:hAnsi="宋体"/>
          <w:sz w:val="24"/>
        </w:rPr>
        <w:t>5.是否邀请服务对象：</w:t>
      </w:r>
      <w:r>
        <w:rPr>
          <w:rFonts w:hint="eastAsia" w:ascii="宋体" w:hAnsi="宋体"/>
          <w:sz w:val="24"/>
        </w:rPr>
        <w:tab/>
      </w:r>
      <w:r>
        <w:rPr>
          <w:i w:val="0"/>
          <w:caps w:val="0"/>
          <w:color w:val="000000"/>
          <w:spacing w:val="0"/>
          <w:sz w:val="21"/>
          <w:szCs w:val="21"/>
          <w:shd w:val="clear" w:fill="FFFFFF"/>
        </w:rPr>
        <w:t>☑</w:t>
      </w:r>
      <w:r>
        <w:rPr>
          <w:rFonts w:hint="eastAsia" w:ascii="宋体" w:hAnsi="宋体"/>
          <w:sz w:val="24"/>
        </w:rPr>
        <w:t>是</w:t>
      </w:r>
      <w:r>
        <w:rPr>
          <w:rFonts w:hint="eastAsia" w:ascii="宋体" w:hAnsi="宋体"/>
          <w:sz w:val="24"/>
          <w:lang w:val="en-US" w:eastAsia="zh-CN"/>
        </w:rPr>
        <w:t xml:space="preserve">  </w:t>
      </w:r>
      <w:r>
        <w:rPr>
          <w:rFonts w:hint="eastAsia" w:ascii="宋体" w:hAnsi="宋体" w:cs="仿宋_GB2312"/>
          <w:sz w:val="24"/>
        </w:rPr>
        <w:sym w:font="Wingdings 2" w:char="00A3"/>
      </w:r>
      <w:r>
        <w:rPr>
          <w:rFonts w:hint="eastAsia" w:ascii="宋体" w:hAnsi="宋体"/>
          <w:sz w:val="24"/>
        </w:rPr>
        <w:t>否</w:t>
      </w:r>
    </w:p>
    <w:p>
      <w:pPr>
        <w:spacing w:line="360" w:lineRule="auto"/>
        <w:ind w:firstLine="420"/>
        <w:jc w:val="left"/>
        <w:rPr>
          <w:rFonts w:ascii="宋体" w:hAnsi="宋体"/>
          <w:sz w:val="24"/>
        </w:rPr>
      </w:pPr>
      <w:r>
        <w:rPr>
          <w:rFonts w:hint="eastAsia" w:ascii="宋体" w:hAnsi="宋体"/>
          <w:sz w:val="24"/>
        </w:rPr>
        <w:t>6.其他</w:t>
      </w:r>
    </w:p>
    <w:p>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pPr>
        <w:spacing w:line="360" w:lineRule="auto"/>
        <w:jc w:val="left"/>
        <w:rPr>
          <w:rFonts w:ascii="宋体" w:hAnsi="宋体"/>
          <w:sz w:val="24"/>
          <w:u w:val="single"/>
        </w:rPr>
      </w:pPr>
      <w:r>
        <w:rPr>
          <w:rFonts w:hint="eastAsia" w:ascii="宋体" w:hAnsi="宋体"/>
          <w:sz w:val="24"/>
        </w:rPr>
        <w:t>（二）履约验收时间：</w:t>
      </w:r>
      <w:r>
        <w:rPr>
          <w:rFonts w:hint="eastAsia" w:ascii="宋体" w:hAnsi="宋体"/>
          <w:sz w:val="24"/>
          <w:u w:val="single"/>
        </w:rPr>
        <w:t xml:space="preserve"> </w:t>
      </w:r>
      <w:r>
        <w:rPr>
          <w:rFonts w:hint="eastAsia" w:ascii="宋体" w:hAnsi="宋体"/>
          <w:sz w:val="24"/>
          <w:u w:val="single"/>
          <w:lang w:eastAsia="zh-CN"/>
        </w:rPr>
        <w:t>当年</w:t>
      </w:r>
      <w:r>
        <w:rPr>
          <w:rFonts w:hint="eastAsia" w:ascii="宋体" w:hAnsi="宋体"/>
          <w:sz w:val="24"/>
          <w:u w:val="single"/>
          <w:lang w:val="en-US" w:eastAsia="zh-CN"/>
        </w:rPr>
        <w:t>12月10日前</w:t>
      </w: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（三）履约验收方式：</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简易程序</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一般程序</w:t>
      </w:r>
    </w:p>
    <w:p>
      <w:pPr>
        <w:spacing w:line="360" w:lineRule="auto"/>
        <w:jc w:val="left"/>
        <w:rPr>
          <w:rFonts w:ascii="宋体" w:hAnsi="宋体"/>
          <w:sz w:val="24"/>
        </w:rPr>
      </w:pPr>
      <w:r>
        <w:rPr>
          <w:rFonts w:hint="eastAsia" w:ascii="宋体" w:hAnsi="宋体"/>
          <w:sz w:val="24"/>
        </w:rPr>
        <w:t>（四）履约验收程序：</w:t>
      </w:r>
      <w:r>
        <w:rPr>
          <w:rFonts w:hint="eastAsia" w:ascii="宋体" w:hAnsi="宋体"/>
          <w:sz w:val="24"/>
        </w:rPr>
        <w:tab/>
      </w:r>
      <w:r>
        <w:rPr>
          <w:rFonts w:hint="eastAsia" w:ascii="宋体" w:hAnsi="宋体" w:cs="仿宋_GB2312"/>
          <w:sz w:val="24"/>
        </w:rPr>
        <w:sym w:font="Wingdings 2" w:char="0052"/>
      </w:r>
      <w:r>
        <w:rPr>
          <w:rFonts w:hint="eastAsia" w:ascii="宋体" w:hAnsi="宋体"/>
          <w:sz w:val="24"/>
        </w:rPr>
        <w:t>一次性验收</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分段验收</w:t>
      </w:r>
      <w:r>
        <w:rPr>
          <w:rFonts w:hint="eastAsia" w:ascii="宋体" w:hAnsi="宋体"/>
          <w:sz w:val="24"/>
        </w:rPr>
        <w:tab/>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分期验收</w:t>
      </w:r>
    </w:p>
    <w:p>
      <w:pPr>
        <w:spacing w:line="360" w:lineRule="auto"/>
        <w:jc w:val="left"/>
        <w:rPr>
          <w:rFonts w:ascii="宋体" w:hAnsi="宋体"/>
          <w:sz w:val="24"/>
        </w:rPr>
      </w:pPr>
      <w:r>
        <w:rPr>
          <w:rFonts w:hint="eastAsia" w:ascii="宋体" w:hAnsi="宋体"/>
          <w:sz w:val="24"/>
        </w:rPr>
        <w:t>（五）履约验收内容</w:t>
      </w:r>
    </w:p>
    <w:p>
      <w:pPr>
        <w:spacing w:line="360" w:lineRule="auto"/>
        <w:ind w:firstLine="420"/>
        <w:jc w:val="left"/>
        <w:rPr>
          <w:rFonts w:ascii="宋体" w:hAnsi="宋体"/>
          <w:iCs/>
          <w:sz w:val="24"/>
        </w:rPr>
      </w:pPr>
      <w:r>
        <w:rPr>
          <w:rFonts w:hint="eastAsia" w:ascii="宋体" w:hAnsi="宋体"/>
          <w:iCs/>
          <w:sz w:val="24"/>
        </w:rPr>
        <w:t>1.技术履约内容</w:t>
      </w:r>
    </w:p>
    <w:p>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根据采购文件规定</w:t>
      </w:r>
      <w:r>
        <w:rPr>
          <w:rFonts w:hint="eastAsia" w:ascii="宋体" w:hAnsi="宋体"/>
          <w:sz w:val="24"/>
          <w:u w:val="single"/>
        </w:rPr>
        <w:t xml:space="preserve"> </w:t>
      </w:r>
    </w:p>
    <w:p>
      <w:pPr>
        <w:spacing w:line="360" w:lineRule="auto"/>
        <w:ind w:firstLine="420"/>
        <w:jc w:val="left"/>
        <w:rPr>
          <w:rFonts w:ascii="宋体" w:hAnsi="宋体"/>
          <w:iCs/>
          <w:sz w:val="24"/>
        </w:rPr>
      </w:pPr>
      <w:r>
        <w:rPr>
          <w:rFonts w:hint="eastAsia" w:ascii="宋体" w:hAnsi="宋体"/>
          <w:iCs/>
          <w:sz w:val="24"/>
        </w:rPr>
        <w:t>2.商务履约内容</w:t>
      </w:r>
    </w:p>
    <w:p>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根据采购文件规定</w:t>
      </w: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（六）履约验收标准</w:t>
      </w:r>
    </w:p>
    <w:p>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eastAsia="zh-CN"/>
        </w:rPr>
        <w:t>根据采购文件规定</w:t>
      </w:r>
      <w:r>
        <w:rPr>
          <w:rFonts w:hint="eastAsia" w:ascii="宋体" w:hAnsi="宋体"/>
          <w:sz w:val="24"/>
          <w:u w:val="single"/>
        </w:rPr>
        <w:t xml:space="preserve">  </w:t>
      </w:r>
    </w:p>
    <w:p>
      <w:pPr>
        <w:spacing w:line="360" w:lineRule="auto"/>
        <w:jc w:val="left"/>
        <w:rPr>
          <w:rFonts w:ascii="宋体" w:hAnsi="宋体"/>
          <w:sz w:val="24"/>
        </w:rPr>
      </w:pPr>
      <w:r>
        <w:rPr>
          <w:rFonts w:hint="eastAsia" w:ascii="宋体" w:hAnsi="宋体"/>
          <w:sz w:val="24"/>
        </w:rPr>
        <w:t>（七）履约验收其他事项</w:t>
      </w:r>
    </w:p>
    <w:p>
      <w:pPr>
        <w:spacing w:line="360" w:lineRule="auto"/>
        <w:ind w:firstLine="480" w:firstLineChars="200"/>
        <w:jc w:val="left"/>
        <w:rPr>
          <w:rFonts w:ascii="宋体" w:hAnsi="宋体"/>
          <w:sz w:val="24"/>
          <w:u w:val="single"/>
        </w:rPr>
      </w:pPr>
      <w:r>
        <w:rPr>
          <w:rFonts w:hint="eastAsia" w:ascii="宋体" w:hAnsi="宋体"/>
          <w:sz w:val="24"/>
          <w:u w:val="single"/>
        </w:rPr>
        <w:t xml:space="preserve"> </w:t>
      </w:r>
      <w:r>
        <w:rPr>
          <w:rFonts w:hint="eastAsia" w:ascii="宋体" w:hAnsi="宋体"/>
          <w:sz w:val="24"/>
          <w:u w:val="single"/>
          <w:lang w:val="en-US" w:eastAsia="zh-CN"/>
        </w:rPr>
        <w:t>无</w:t>
      </w:r>
      <w:r>
        <w:rPr>
          <w:rFonts w:hint="eastAsia" w:ascii="宋体" w:hAnsi="宋体"/>
          <w:sz w:val="24"/>
          <w:u w:val="single"/>
        </w:rPr>
        <w:t xml:space="preserve"> </w:t>
      </w:r>
    </w:p>
    <w:p>
      <w:pPr>
        <w:spacing w:before="312" w:beforeLines="100" w:line="360" w:lineRule="auto"/>
        <w:jc w:val="left"/>
        <w:rPr>
          <w:rFonts w:ascii="宋体" w:hAnsi="宋体"/>
          <w:b/>
          <w:sz w:val="28"/>
          <w:szCs w:val="28"/>
        </w:rPr>
      </w:pPr>
      <w:r>
        <w:rPr>
          <w:rFonts w:hint="eastAsia" w:ascii="宋体" w:hAnsi="宋体"/>
          <w:b/>
          <w:sz w:val="28"/>
          <w:szCs w:val="28"/>
        </w:rPr>
        <w:t>四、风险控制措施和替代方案</w:t>
      </w:r>
    </w:p>
    <w:p>
      <w:pPr>
        <w:spacing w:line="360" w:lineRule="auto"/>
        <w:ind w:firstLine="420"/>
        <w:jc w:val="left"/>
        <w:rPr>
          <w:rFonts w:ascii="宋体" w:hAnsi="宋体"/>
          <w:sz w:val="24"/>
        </w:rPr>
      </w:pPr>
      <w:r>
        <w:rPr>
          <w:rFonts w:hint="eastAsia" w:ascii="宋体" w:hAnsi="宋体"/>
          <w:sz w:val="24"/>
        </w:rPr>
        <w:t>该采购项目按照《政府采购需求管理办法》第二十五条规定，是否需要组织风险判断、提出处置措施和替代方案：</w:t>
      </w:r>
      <w:r>
        <w:rPr>
          <w:rFonts w:hint="eastAsia" w:ascii="宋体" w:hAnsi="宋体" w:cs="仿宋_GB2312"/>
          <w:sz w:val="24"/>
        </w:rPr>
        <w:sym w:font="Wingdings 2" w:char="0052"/>
      </w:r>
      <w:r>
        <w:rPr>
          <w:rFonts w:hint="eastAsia" w:ascii="宋体" w:hAnsi="宋体"/>
          <w:sz w:val="24"/>
        </w:rPr>
        <w:t>是</w:t>
      </w:r>
      <w:r>
        <w:rPr>
          <w:rFonts w:hint="eastAsia" w:ascii="宋体" w:hAnsi="宋体"/>
          <w:sz w:val="24"/>
        </w:rPr>
        <w:tab/>
      </w:r>
      <w:r>
        <w:rPr>
          <w:rFonts w:hint="eastAsia" w:ascii="宋体" w:hAnsi="宋体" w:cs="仿宋_GB2312"/>
          <w:sz w:val="24"/>
        </w:rPr>
        <w:sym w:font="Wingdings 2" w:char="00A3"/>
      </w:r>
      <w:r>
        <w:rPr>
          <w:rFonts w:hint="eastAsia" w:ascii="宋体" w:hAnsi="宋体"/>
          <w:sz w:val="24"/>
        </w:rPr>
        <w:t>否</w:t>
      </w:r>
    </w:p>
    <w:p>
      <w:pPr>
        <w:spacing w:line="360" w:lineRule="auto"/>
        <w:jc w:val="left"/>
        <w:rPr>
          <w:rFonts w:ascii="宋体" w:hAnsi="宋体"/>
          <w:sz w:val="24"/>
        </w:rPr>
      </w:pPr>
      <w:r>
        <w:rPr>
          <w:rFonts w:hint="eastAsia" w:ascii="宋体" w:hAnsi="宋体"/>
          <w:sz w:val="24"/>
        </w:rPr>
        <w:t>（一）国家政策变化应对措施</w:t>
      </w:r>
    </w:p>
    <w:p>
      <w:pPr>
        <w:spacing w:line="360" w:lineRule="auto"/>
        <w:ind w:firstLine="420"/>
        <w:jc w:val="left"/>
        <w:rPr>
          <w:rFonts w:ascii="宋体" w:hAnsi="宋体"/>
          <w:sz w:val="24"/>
          <w:u w:val="single"/>
        </w:rPr>
      </w:pPr>
      <w:r>
        <w:rPr>
          <w:rFonts w:hint="eastAsia" w:ascii="宋体" w:hAnsi="宋体"/>
          <w:sz w:val="24"/>
          <w:u w:val="single"/>
        </w:rPr>
        <w:t xml:space="preserve">   修改采购文件，重新组织采购         </w:t>
      </w:r>
    </w:p>
    <w:p>
      <w:pPr>
        <w:spacing w:line="360" w:lineRule="auto"/>
        <w:jc w:val="left"/>
        <w:rPr>
          <w:rFonts w:ascii="宋体" w:hAnsi="宋体"/>
          <w:sz w:val="24"/>
        </w:rPr>
      </w:pPr>
      <w:r>
        <w:rPr>
          <w:rFonts w:hint="eastAsia" w:ascii="宋体" w:hAnsi="宋体"/>
          <w:sz w:val="24"/>
        </w:rPr>
        <w:t>（二）实施环境变化应对措施</w:t>
      </w:r>
    </w:p>
    <w:p>
      <w:pPr>
        <w:spacing w:line="360" w:lineRule="auto"/>
        <w:jc w:val="left"/>
        <w:rPr>
          <w:rFonts w:ascii="宋体" w:hAnsi="宋体"/>
          <w:sz w:val="24"/>
          <w:u w:val="single"/>
        </w:rPr>
      </w:pPr>
      <w:r>
        <w:rPr>
          <w:rFonts w:hint="eastAsia" w:ascii="宋体" w:hAnsi="宋体"/>
          <w:sz w:val="24"/>
          <w:u w:val="single"/>
        </w:rPr>
        <w:t xml:space="preserve">    修改采购文件，重新组织采购         </w:t>
      </w:r>
    </w:p>
    <w:p>
      <w:pPr>
        <w:spacing w:line="360" w:lineRule="auto"/>
        <w:jc w:val="left"/>
        <w:rPr>
          <w:rFonts w:ascii="宋体" w:hAnsi="宋体"/>
          <w:sz w:val="24"/>
        </w:rPr>
      </w:pPr>
      <w:r>
        <w:rPr>
          <w:rFonts w:hint="eastAsia" w:ascii="宋体" w:hAnsi="宋体"/>
          <w:sz w:val="24"/>
        </w:rPr>
        <w:t>（三）重大技术变化应对措施</w:t>
      </w:r>
    </w:p>
    <w:p>
      <w:pPr>
        <w:spacing w:line="360" w:lineRule="auto"/>
        <w:jc w:val="left"/>
        <w:rPr>
          <w:rFonts w:ascii="宋体" w:hAnsi="宋体"/>
          <w:sz w:val="24"/>
          <w:u w:val="single"/>
        </w:rPr>
      </w:pPr>
      <w:r>
        <w:rPr>
          <w:rFonts w:hint="eastAsia" w:ascii="宋体" w:hAnsi="宋体"/>
          <w:sz w:val="24"/>
          <w:u w:val="single"/>
        </w:rPr>
        <w:t xml:space="preserve">    修改采购文件，重新组织采购         </w:t>
      </w:r>
    </w:p>
    <w:p>
      <w:pPr>
        <w:spacing w:line="360" w:lineRule="auto"/>
        <w:jc w:val="left"/>
        <w:rPr>
          <w:rFonts w:ascii="宋体" w:hAnsi="宋体"/>
          <w:sz w:val="24"/>
        </w:rPr>
      </w:pPr>
      <w:r>
        <w:rPr>
          <w:rFonts w:hint="eastAsia" w:ascii="宋体" w:hAnsi="宋体"/>
          <w:sz w:val="24"/>
        </w:rPr>
        <w:t>（四）预算项目调整应对措施</w:t>
      </w:r>
    </w:p>
    <w:p>
      <w:pPr>
        <w:spacing w:line="360" w:lineRule="auto"/>
        <w:jc w:val="left"/>
        <w:rPr>
          <w:rFonts w:ascii="宋体" w:hAnsi="宋体"/>
          <w:sz w:val="24"/>
          <w:u w:val="single"/>
        </w:rPr>
      </w:pPr>
      <w:r>
        <w:rPr>
          <w:rFonts w:hint="eastAsia" w:ascii="宋体" w:hAnsi="宋体"/>
          <w:sz w:val="24"/>
          <w:u w:val="single"/>
        </w:rPr>
        <w:t xml:space="preserve">    修改采购文件，重新组织采购         </w:t>
      </w:r>
    </w:p>
    <w:p>
      <w:pPr>
        <w:spacing w:line="360" w:lineRule="auto"/>
        <w:jc w:val="left"/>
        <w:rPr>
          <w:rFonts w:ascii="宋体" w:hAnsi="宋体"/>
          <w:sz w:val="24"/>
        </w:rPr>
      </w:pPr>
      <w:r>
        <w:rPr>
          <w:rFonts w:hint="eastAsia" w:ascii="宋体" w:hAnsi="宋体"/>
          <w:sz w:val="24"/>
        </w:rPr>
        <w:t>（五）因质疑投诉影响采购进度应对措施</w:t>
      </w:r>
    </w:p>
    <w:p>
      <w:pPr>
        <w:spacing w:line="360" w:lineRule="auto"/>
        <w:jc w:val="left"/>
        <w:rPr>
          <w:rFonts w:ascii="宋体" w:hAnsi="宋体"/>
          <w:sz w:val="24"/>
          <w:u w:val="single"/>
        </w:rPr>
      </w:pPr>
      <w:r>
        <w:rPr>
          <w:rFonts w:hint="eastAsia" w:ascii="宋体" w:hAnsi="宋体"/>
          <w:sz w:val="24"/>
          <w:u w:val="single"/>
          <w:lang w:eastAsia="zh-CN"/>
        </w:rPr>
        <w:t>根据采购流程进行处理，</w:t>
      </w:r>
      <w:r>
        <w:rPr>
          <w:rFonts w:hint="eastAsia" w:ascii="宋体" w:hAnsi="宋体"/>
          <w:sz w:val="24"/>
          <w:u w:val="single"/>
        </w:rPr>
        <w:t xml:space="preserve">修改采购文件，重新组织采购 </w:t>
      </w:r>
    </w:p>
    <w:p>
      <w:pPr>
        <w:spacing w:line="360" w:lineRule="auto"/>
        <w:jc w:val="left"/>
        <w:rPr>
          <w:rFonts w:ascii="宋体" w:hAnsi="宋体"/>
          <w:sz w:val="24"/>
        </w:rPr>
      </w:pPr>
      <w:r>
        <w:rPr>
          <w:rFonts w:hint="eastAsia" w:ascii="宋体" w:hAnsi="宋体"/>
          <w:sz w:val="24"/>
        </w:rPr>
        <w:t>（六）采购失败应对措施</w:t>
      </w:r>
    </w:p>
    <w:p>
      <w:pPr>
        <w:spacing w:line="360" w:lineRule="auto"/>
        <w:jc w:val="left"/>
        <w:rPr>
          <w:rFonts w:ascii="宋体" w:hAnsi="宋体"/>
          <w:sz w:val="24"/>
          <w:u w:val="single"/>
        </w:rPr>
      </w:pPr>
      <w:r>
        <w:rPr>
          <w:rFonts w:hint="eastAsia" w:ascii="宋体" w:hAnsi="宋体"/>
          <w:sz w:val="24"/>
          <w:u w:val="single"/>
        </w:rPr>
        <w:t xml:space="preserve">修改采购文件，重新组织采购           </w:t>
      </w:r>
    </w:p>
    <w:p>
      <w:pPr>
        <w:spacing w:line="360" w:lineRule="auto"/>
        <w:jc w:val="left"/>
        <w:rPr>
          <w:rFonts w:ascii="宋体" w:hAnsi="宋体"/>
          <w:sz w:val="24"/>
        </w:rPr>
      </w:pPr>
      <w:r>
        <w:rPr>
          <w:rFonts w:hint="eastAsia" w:ascii="宋体" w:hAnsi="宋体"/>
          <w:sz w:val="24"/>
        </w:rPr>
        <w:t>（七）不按规定签订或者履行合同应对措施</w:t>
      </w:r>
    </w:p>
    <w:p>
      <w:pPr>
        <w:spacing w:line="360" w:lineRule="auto"/>
        <w:jc w:val="left"/>
        <w:rPr>
          <w:rFonts w:ascii="宋体" w:hAnsi="宋体"/>
          <w:sz w:val="24"/>
          <w:u w:val="single"/>
        </w:rPr>
      </w:pPr>
      <w:r>
        <w:rPr>
          <w:rFonts w:hint="eastAsia" w:ascii="宋体" w:hAnsi="宋体"/>
          <w:sz w:val="24"/>
          <w:u w:val="single"/>
        </w:rPr>
        <w:t xml:space="preserve"> 按采购文件签订双方应承担的违约责任  </w:t>
      </w:r>
    </w:p>
    <w:p>
      <w:pPr>
        <w:spacing w:line="360" w:lineRule="auto"/>
        <w:jc w:val="left"/>
        <w:rPr>
          <w:rFonts w:ascii="宋体" w:hAnsi="宋体"/>
          <w:sz w:val="24"/>
        </w:rPr>
      </w:pPr>
      <w:r>
        <w:rPr>
          <w:rFonts w:hint="eastAsia" w:ascii="宋体" w:hAnsi="宋体"/>
          <w:sz w:val="24"/>
        </w:rPr>
        <w:t>（八）出现损害国家利益和社会公共利益情形应对措施</w:t>
      </w:r>
    </w:p>
    <w:p>
      <w:pPr>
        <w:spacing w:line="360" w:lineRule="auto"/>
        <w:jc w:val="left"/>
        <w:rPr>
          <w:rFonts w:ascii="宋体" w:hAnsi="宋体"/>
          <w:sz w:val="24"/>
          <w:u w:val="single"/>
        </w:rPr>
      </w:pPr>
      <w:r>
        <w:rPr>
          <w:rFonts w:hint="eastAsia" w:ascii="宋体" w:hAnsi="宋体"/>
          <w:sz w:val="24"/>
          <w:u w:val="single"/>
        </w:rPr>
        <w:t xml:space="preserve">  按照国家相关法律规定进行处理。 </w:t>
      </w:r>
    </w:p>
    <w:p>
      <w:pPr>
        <w:spacing w:line="360" w:lineRule="auto"/>
        <w:jc w:val="left"/>
        <w:rPr>
          <w:rFonts w:ascii="宋体" w:hAnsi="宋体"/>
          <w:sz w:val="24"/>
        </w:rPr>
      </w:pPr>
      <w:r>
        <w:rPr>
          <w:rFonts w:hint="eastAsia" w:ascii="宋体" w:hAnsi="宋体"/>
          <w:sz w:val="24"/>
        </w:rPr>
        <w:t>（九）其他采购和合同履行过程的风险及应对措施</w:t>
      </w:r>
    </w:p>
    <w:p>
      <w:pPr>
        <w:spacing w:line="360" w:lineRule="auto"/>
        <w:jc w:val="left"/>
        <w:rPr>
          <w:rFonts w:hint="eastAsia" w:ascii="宋体" w:hAnsi="宋体"/>
          <w:sz w:val="24"/>
          <w:u w:val="single"/>
        </w:rPr>
        <w:sectPr>
          <w:footerReference r:id="rId5" w:type="default"/>
          <w:footerReference r:id="rId6" w:type="even"/>
          <w:pgSz w:w="11906" w:h="16838"/>
          <w:pgMar w:top="2098" w:right="1474" w:bottom="1985" w:left="1588" w:header="851" w:footer="1588" w:gutter="0"/>
          <w:cols w:space="720" w:num="1"/>
          <w:docGrid w:type="lines" w:linePitch="312" w:charSpace="0"/>
        </w:sectPr>
      </w:pPr>
      <w:r>
        <w:rPr>
          <w:rFonts w:hint="eastAsia" w:ascii="宋体" w:hAnsi="宋体"/>
          <w:sz w:val="24"/>
          <w:u w:val="single"/>
        </w:rPr>
        <w:t xml:space="preserve"> 合同内容如遇国家法律、法规及政策另有规定的，从其规定。 </w:t>
      </w: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政府采购项目采购需求</w:t>
      </w:r>
    </w:p>
    <w:p>
      <w:pPr>
        <w:spacing w:line="360" w:lineRule="auto"/>
        <w:jc w:val="center"/>
        <w:rPr>
          <w:rFonts w:ascii="方正小标宋简体" w:hAnsi="方正小标宋简体" w:eastAsia="方正小标宋简体" w:cs="宋体"/>
          <w:sz w:val="52"/>
          <w:szCs w:val="52"/>
        </w:rPr>
      </w:pPr>
      <w:r>
        <w:rPr>
          <w:rFonts w:hint="eastAsia" w:ascii="方正小标宋简体" w:hAnsi="方正小标宋简体" w:eastAsia="方正小标宋简体" w:cs="宋体"/>
          <w:sz w:val="52"/>
          <w:szCs w:val="52"/>
        </w:rPr>
        <w:t>审查意见</w:t>
      </w:r>
    </w:p>
    <w:p>
      <w:pPr>
        <w:spacing w:line="360" w:lineRule="auto"/>
        <w:jc w:val="center"/>
        <w:rPr>
          <w:rFonts w:ascii="方正小标宋简体" w:hAnsi="方正小标宋简体" w:eastAsia="方正小标宋简体"/>
          <w:sz w:val="44"/>
          <w:szCs w:val="44"/>
        </w:rPr>
      </w:pPr>
    </w:p>
    <w:p>
      <w:pPr>
        <w:spacing w:line="360" w:lineRule="auto"/>
        <w:jc w:val="center"/>
        <w:rPr>
          <w:rFonts w:ascii="方正小标宋简体" w:hAnsi="方正小标宋简体" w:eastAsia="方正小标宋简体"/>
          <w:sz w:val="44"/>
          <w:szCs w:val="44"/>
        </w:rPr>
      </w:pPr>
    </w:p>
    <w:p>
      <w:pPr>
        <w:spacing w:line="360" w:lineRule="auto"/>
        <w:ind w:left="0" w:leftChars="0" w:firstLine="0" w:firstLineChars="0"/>
        <w:rPr>
          <w:rFonts w:hint="eastAsia" w:ascii="宋体" w:hAnsi="宋体" w:eastAsia="宋体"/>
          <w:sz w:val="28"/>
          <w:szCs w:val="28"/>
        </w:rPr>
      </w:pPr>
    </w:p>
    <w:p>
      <w:pPr>
        <w:spacing w:line="360" w:lineRule="auto"/>
        <w:ind w:left="0" w:leftChars="0" w:firstLine="1680" w:firstLineChars="600"/>
        <w:rPr>
          <w:rFonts w:hint="eastAsia" w:asciiTheme="majorEastAsia" w:hAnsiTheme="majorEastAsia" w:eastAsiaTheme="majorEastAsia" w:cstheme="majorEastAsia"/>
          <w:b w:val="0"/>
          <w:bCs w:val="0"/>
          <w:sz w:val="28"/>
          <w:szCs w:val="28"/>
          <w:u w:val="single"/>
          <w:lang w:val="en-US" w:eastAsia="zh-CN"/>
        </w:rPr>
      </w:pPr>
      <w:r>
        <w:rPr>
          <w:rFonts w:hint="eastAsia" w:ascii="宋体" w:hAnsi="宋体" w:eastAsia="宋体"/>
          <w:sz w:val="28"/>
          <w:szCs w:val="28"/>
        </w:rPr>
        <w:t>采购单位：</w:t>
      </w:r>
      <w:r>
        <w:rPr>
          <w:rFonts w:hint="eastAsia" w:asciiTheme="majorEastAsia" w:hAnsiTheme="majorEastAsia" w:eastAsiaTheme="majorEastAsia" w:cstheme="majorEastAsia"/>
          <w:b w:val="0"/>
          <w:bCs w:val="0"/>
          <w:sz w:val="28"/>
          <w:szCs w:val="28"/>
          <w:u w:val="single"/>
          <w:lang w:eastAsia="zh-CN"/>
        </w:rPr>
        <w:t>杭州市环境卫生和生活固废处置保障中心</w:t>
      </w:r>
      <w:r>
        <w:rPr>
          <w:rFonts w:hint="eastAsia" w:asciiTheme="majorEastAsia" w:hAnsiTheme="majorEastAsia" w:eastAsiaTheme="majorEastAsia" w:cstheme="majorEastAsia"/>
          <w:b w:val="0"/>
          <w:bCs w:val="0"/>
          <w:sz w:val="28"/>
          <w:szCs w:val="28"/>
          <w:u w:val="single"/>
          <w:lang w:val="en-US" w:eastAsia="zh-CN"/>
        </w:rPr>
        <w:t xml:space="preserve"> </w:t>
      </w:r>
    </w:p>
    <w:p>
      <w:pPr>
        <w:spacing w:line="360" w:lineRule="auto"/>
        <w:ind w:firstLine="2800" w:firstLineChars="1000"/>
        <w:rPr>
          <w:rFonts w:ascii="方正小标宋简体" w:hAnsi="方正小标宋简体" w:eastAsia="方正小标宋简体"/>
          <w:sz w:val="24"/>
          <w:szCs w:val="24"/>
          <w:u w:val="single"/>
        </w:rPr>
      </w:pPr>
      <w:r>
        <w:rPr>
          <w:rFonts w:hint="eastAsia" w:asciiTheme="majorEastAsia" w:hAnsiTheme="majorEastAsia" w:eastAsiaTheme="majorEastAsia" w:cstheme="majorEastAsia"/>
          <w:b w:val="0"/>
          <w:bCs w:val="0"/>
          <w:sz w:val="28"/>
          <w:szCs w:val="28"/>
          <w:u w:val="single"/>
          <w:lang w:val="en-US" w:eastAsia="zh-CN"/>
        </w:rPr>
        <w:t xml:space="preserve"> （杭州市环境卫生科学研究所）</w:t>
      </w:r>
    </w:p>
    <w:p>
      <w:pPr>
        <w:spacing w:line="360" w:lineRule="auto"/>
        <w:ind w:left="420" w:leftChars="200" w:firstLine="1260" w:firstLineChars="450"/>
        <w:rPr>
          <w:rFonts w:hint="eastAsia" w:ascii="宋体" w:hAnsi="宋体" w:eastAsia="宋体"/>
          <w:sz w:val="28"/>
          <w:szCs w:val="28"/>
          <w:u w:val="single"/>
        </w:rPr>
      </w:pPr>
      <w:r>
        <w:rPr>
          <w:rFonts w:ascii="宋体" w:hAnsi="宋体" w:eastAsia="宋体"/>
          <w:sz w:val="28"/>
          <w:szCs w:val="28"/>
        </w:rPr>
        <w:t>项目名称</w:t>
      </w:r>
      <w:r>
        <w:rPr>
          <w:rFonts w:hint="eastAsia" w:ascii="宋体" w:hAnsi="宋体" w:eastAsia="宋体"/>
          <w:sz w:val="28"/>
          <w:szCs w:val="28"/>
        </w:rPr>
        <w:t>：</w:t>
      </w:r>
      <w:r>
        <w:rPr>
          <w:rFonts w:hint="eastAsia" w:ascii="宋体" w:hAnsi="宋体" w:eastAsia="宋体"/>
          <w:sz w:val="28"/>
          <w:szCs w:val="28"/>
        </w:rPr>
        <w:tab/>
      </w:r>
      <w:r>
        <w:rPr>
          <w:rFonts w:ascii="宋体" w:hAnsi="宋体" w:eastAsia="宋体"/>
          <w:sz w:val="28"/>
          <w:szCs w:val="28"/>
          <w:u w:val="single"/>
        </w:rPr>
        <w:t xml:space="preserve"> </w:t>
      </w:r>
      <w:r>
        <w:rPr>
          <w:rFonts w:hint="eastAsia" w:ascii="宋体" w:hAnsi="宋体" w:eastAsia="宋体"/>
          <w:sz w:val="28"/>
          <w:szCs w:val="28"/>
          <w:u w:val="single"/>
        </w:rPr>
        <w:t xml:space="preserve">环卫工人团体意外伤害保险 </w:t>
      </w:r>
    </w:p>
    <w:p>
      <w:pPr>
        <w:spacing w:line="360" w:lineRule="auto"/>
        <w:ind w:left="420" w:leftChars="200" w:firstLine="1260" w:firstLineChars="450"/>
        <w:rPr>
          <w:rFonts w:ascii="宋体" w:hAnsi="宋体" w:eastAsia="宋体"/>
          <w:sz w:val="28"/>
          <w:szCs w:val="28"/>
          <w:u w:val="single"/>
        </w:rPr>
      </w:pPr>
      <w:r>
        <w:rPr>
          <w:rFonts w:hint="eastAsia" w:ascii="宋体" w:hAnsi="宋体" w:eastAsia="宋体"/>
          <w:sz w:val="28"/>
          <w:szCs w:val="28"/>
        </w:rPr>
        <w:t>第三方机构：</w:t>
      </w:r>
      <w:r>
        <w:rPr>
          <w:rFonts w:hint="eastAsia" w:ascii="宋体" w:hAnsi="宋体" w:eastAsia="宋体"/>
          <w:sz w:val="28"/>
          <w:szCs w:val="28"/>
          <w:u w:val="single"/>
        </w:rPr>
        <w:t xml:space="preserve"> 浙江科佳工程咨询有限公司           </w:t>
      </w:r>
    </w:p>
    <w:p>
      <w:pPr>
        <w:spacing w:line="360" w:lineRule="auto"/>
        <w:ind w:left="420" w:leftChars="200" w:firstLine="1260" w:firstLineChars="450"/>
        <w:rPr>
          <w:rFonts w:ascii="宋体" w:hAnsi="宋体" w:eastAsia="宋体"/>
          <w:sz w:val="28"/>
          <w:szCs w:val="28"/>
          <w:u w:val="single"/>
        </w:rPr>
      </w:pPr>
      <w:r>
        <w:rPr>
          <w:rFonts w:hint="eastAsia" w:ascii="宋体" w:hAnsi="宋体" w:eastAsia="宋体"/>
          <w:sz w:val="28"/>
          <w:szCs w:val="28"/>
        </w:rPr>
        <w:t>审查时间：</w:t>
      </w:r>
      <w:r>
        <w:rPr>
          <w:rFonts w:hint="eastAsia" w:ascii="宋体" w:hAnsi="宋体" w:eastAsia="宋体"/>
          <w:sz w:val="28"/>
          <w:szCs w:val="28"/>
        </w:rPr>
        <w:tab/>
      </w:r>
      <w:r>
        <w:rPr>
          <w:rFonts w:hint="eastAsia" w:ascii="宋体" w:hAnsi="宋体" w:eastAsia="宋体"/>
          <w:sz w:val="28"/>
          <w:szCs w:val="28"/>
          <w:u w:val="single"/>
        </w:rPr>
        <w:t xml:space="preserve">  202</w:t>
      </w:r>
      <w:r>
        <w:rPr>
          <w:rFonts w:hint="eastAsia" w:ascii="宋体" w:hAnsi="宋体" w:eastAsia="宋体"/>
          <w:sz w:val="28"/>
          <w:szCs w:val="28"/>
          <w:u w:val="single"/>
          <w:lang w:val="en-US" w:eastAsia="zh-CN"/>
        </w:rPr>
        <w:t>4</w:t>
      </w:r>
      <w:r>
        <w:rPr>
          <w:rFonts w:hint="eastAsia" w:ascii="宋体" w:hAnsi="宋体" w:eastAsia="宋体"/>
          <w:sz w:val="28"/>
          <w:szCs w:val="28"/>
          <w:u w:val="single"/>
        </w:rPr>
        <w:t>年</w:t>
      </w:r>
      <w:r>
        <w:rPr>
          <w:rFonts w:hint="eastAsia" w:ascii="宋体" w:hAnsi="宋体"/>
          <w:sz w:val="28"/>
          <w:szCs w:val="28"/>
          <w:u w:val="single"/>
          <w:lang w:val="en-US" w:eastAsia="zh-CN"/>
        </w:rPr>
        <w:t>11</w:t>
      </w:r>
      <w:r>
        <w:rPr>
          <w:rFonts w:hint="eastAsia" w:ascii="宋体" w:hAnsi="宋体" w:eastAsia="宋体"/>
          <w:sz w:val="28"/>
          <w:szCs w:val="28"/>
          <w:u w:val="single"/>
        </w:rPr>
        <w:t xml:space="preserve">月 </w:t>
      </w:r>
    </w:p>
    <w:p>
      <w:pPr>
        <w:widowControl/>
        <w:jc w:val="left"/>
        <w:rPr>
          <w:rFonts w:ascii="宋体" w:hAnsi="宋体" w:eastAsia="宋体" w:cs="仿宋_GB2312"/>
        </w:rPr>
      </w:pPr>
      <w:r>
        <w:rPr>
          <w:rFonts w:ascii="宋体" w:hAnsi="宋体" w:eastAsia="宋体" w:cs="仿宋_GB2312"/>
        </w:rPr>
        <w:br w:type="page"/>
      </w:r>
    </w:p>
    <w:p>
      <w:pPr>
        <w:spacing w:before="312" w:beforeLines="100" w:line="360" w:lineRule="auto"/>
        <w:jc w:val="left"/>
        <w:rPr>
          <w:rFonts w:ascii="宋体" w:hAnsi="宋体"/>
          <w:b/>
          <w:sz w:val="28"/>
          <w:szCs w:val="28"/>
        </w:rPr>
      </w:pPr>
      <w:r>
        <w:rPr>
          <w:rFonts w:hint="eastAsia" w:ascii="宋体" w:hAnsi="宋体"/>
          <w:b/>
          <w:sz w:val="28"/>
          <w:szCs w:val="28"/>
        </w:rPr>
        <w:t>一、审查项目名称</w:t>
      </w:r>
    </w:p>
    <w:p>
      <w:pPr>
        <w:spacing w:before="312" w:beforeLines="100" w:line="360" w:lineRule="auto"/>
        <w:ind w:firstLine="420"/>
        <w:jc w:val="left"/>
        <w:rPr>
          <w:rFonts w:ascii="宋体" w:hAnsi="宋体" w:cs="仿宋_GB2312"/>
          <w:u w:val="single"/>
        </w:rPr>
      </w:pPr>
      <w:r>
        <w:rPr>
          <w:rFonts w:hint="eastAsia" w:ascii="宋体" w:hAnsi="宋体" w:eastAsia="宋体" w:cs="仿宋_GB2312"/>
          <w:sz w:val="28"/>
          <w:szCs w:val="28"/>
        </w:rPr>
        <w:t>项目名称：环卫工人团体意外伤害保险</w:t>
      </w:r>
    </w:p>
    <w:p>
      <w:pPr>
        <w:spacing w:before="312" w:beforeLines="100" w:line="360" w:lineRule="auto"/>
        <w:jc w:val="left"/>
        <w:rPr>
          <w:rFonts w:ascii="宋体" w:hAnsi="宋体"/>
          <w:b/>
          <w:sz w:val="28"/>
          <w:szCs w:val="28"/>
        </w:rPr>
      </w:pPr>
      <w:r>
        <w:rPr>
          <w:rFonts w:hint="eastAsia" w:ascii="宋体" w:hAnsi="宋体"/>
          <w:b/>
          <w:sz w:val="28"/>
          <w:szCs w:val="28"/>
        </w:rPr>
        <w:t>二、参与审查人员名单</w:t>
      </w:r>
    </w:p>
    <w:tbl>
      <w:tblPr>
        <w:tblStyle w:val="12"/>
        <w:tblW w:w="878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983"/>
        <w:gridCol w:w="2277"/>
        <w:gridCol w:w="1274"/>
        <w:gridCol w:w="1119"/>
        <w:gridCol w:w="1527"/>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rPr>
            </w:pPr>
            <w:r>
              <w:rPr>
                <w:rFonts w:hint="eastAsia" w:ascii="宋体" w:hAnsi="宋体"/>
              </w:rPr>
              <w:t>序号</w:t>
            </w:r>
          </w:p>
        </w:tc>
        <w:tc>
          <w:tcPr>
            <w:tcW w:w="983" w:type="dxa"/>
            <w:tcBorders>
              <w:right w:val="single" w:color="auto" w:sz="4" w:space="0"/>
            </w:tcBorders>
            <w:vAlign w:val="center"/>
          </w:tcPr>
          <w:p>
            <w:pPr>
              <w:spacing w:line="360" w:lineRule="auto"/>
              <w:jc w:val="center"/>
              <w:rPr>
                <w:rFonts w:ascii="宋体" w:hAnsi="宋体"/>
              </w:rPr>
            </w:pPr>
            <w:r>
              <w:rPr>
                <w:rFonts w:ascii="宋体" w:hAnsi="宋体"/>
              </w:rPr>
              <w:t>姓名</w:t>
            </w:r>
          </w:p>
        </w:tc>
        <w:tc>
          <w:tcPr>
            <w:tcW w:w="2277" w:type="dxa"/>
            <w:tcBorders>
              <w:left w:val="single" w:color="auto" w:sz="4" w:space="0"/>
            </w:tcBorders>
            <w:vAlign w:val="center"/>
          </w:tcPr>
          <w:p>
            <w:pPr>
              <w:spacing w:line="360" w:lineRule="auto"/>
              <w:jc w:val="center"/>
              <w:rPr>
                <w:rFonts w:ascii="宋体" w:hAnsi="宋体"/>
              </w:rPr>
            </w:pPr>
            <w:r>
              <w:rPr>
                <w:rFonts w:hint="eastAsia" w:ascii="宋体" w:hAnsi="宋体"/>
              </w:rPr>
              <w:t>单位</w:t>
            </w:r>
          </w:p>
        </w:tc>
        <w:tc>
          <w:tcPr>
            <w:tcW w:w="1274" w:type="dxa"/>
            <w:vAlign w:val="center"/>
          </w:tcPr>
          <w:p>
            <w:pPr>
              <w:spacing w:line="360" w:lineRule="auto"/>
              <w:jc w:val="center"/>
              <w:rPr>
                <w:rFonts w:ascii="宋体" w:hAnsi="宋体"/>
              </w:rPr>
            </w:pPr>
            <w:r>
              <w:rPr>
                <w:rFonts w:hint="eastAsia" w:ascii="宋体" w:hAnsi="宋体"/>
              </w:rPr>
              <w:t>内部处室</w:t>
            </w:r>
          </w:p>
        </w:tc>
        <w:tc>
          <w:tcPr>
            <w:tcW w:w="1119" w:type="dxa"/>
            <w:vAlign w:val="center"/>
          </w:tcPr>
          <w:p>
            <w:pPr>
              <w:spacing w:line="360" w:lineRule="auto"/>
              <w:jc w:val="center"/>
              <w:rPr>
                <w:rFonts w:ascii="宋体" w:hAnsi="宋体"/>
              </w:rPr>
            </w:pPr>
            <w:r>
              <w:rPr>
                <w:rFonts w:hint="eastAsia" w:ascii="宋体" w:hAnsi="宋体"/>
              </w:rPr>
              <w:t>职务/职称</w:t>
            </w:r>
          </w:p>
        </w:tc>
        <w:tc>
          <w:tcPr>
            <w:tcW w:w="1527" w:type="dxa"/>
            <w:vAlign w:val="center"/>
          </w:tcPr>
          <w:p>
            <w:pPr>
              <w:spacing w:line="360" w:lineRule="auto"/>
              <w:jc w:val="center"/>
              <w:rPr>
                <w:rFonts w:ascii="宋体" w:hAnsi="宋体"/>
              </w:rPr>
            </w:pPr>
            <w:r>
              <w:rPr>
                <w:rFonts w:hint="eastAsia" w:ascii="宋体" w:hAnsi="宋体"/>
              </w:rPr>
              <w:t>联系方式</w:t>
            </w:r>
          </w:p>
        </w:tc>
        <w:tc>
          <w:tcPr>
            <w:tcW w:w="825" w:type="dxa"/>
            <w:vAlign w:val="center"/>
          </w:tcPr>
          <w:p>
            <w:pPr>
              <w:spacing w:line="360" w:lineRule="auto"/>
              <w:jc w:val="center"/>
              <w:rPr>
                <w:rFonts w:ascii="宋体" w:hAnsi="宋体"/>
              </w:rPr>
            </w:pPr>
            <w:r>
              <w:rPr>
                <w:rFonts w:hint="eastAsia" w:ascii="宋体" w:hAnsi="宋体"/>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rPr>
            </w:pPr>
            <w:r>
              <w:rPr>
                <w:rFonts w:hint="eastAsia" w:ascii="宋体" w:hAnsi="宋体"/>
              </w:rPr>
              <w:t>1</w:t>
            </w:r>
          </w:p>
        </w:tc>
        <w:tc>
          <w:tcPr>
            <w:tcW w:w="983" w:type="dxa"/>
            <w:tcBorders>
              <w:right w:val="single" w:color="auto" w:sz="4" w:space="0"/>
            </w:tcBorders>
            <w:vAlign w:val="center"/>
          </w:tcPr>
          <w:p>
            <w:pPr>
              <w:spacing w:line="360" w:lineRule="auto"/>
              <w:jc w:val="center"/>
              <w:rPr>
                <w:rFonts w:ascii="宋体" w:hAnsi="宋体"/>
              </w:rPr>
            </w:pPr>
            <w:r>
              <w:rPr>
                <w:rFonts w:hint="eastAsia" w:ascii="宋体" w:hAnsi="宋体"/>
              </w:rPr>
              <w:t>谢俊雄</w:t>
            </w:r>
          </w:p>
        </w:tc>
        <w:tc>
          <w:tcPr>
            <w:tcW w:w="2277" w:type="dxa"/>
            <w:tcBorders>
              <w:left w:val="single" w:color="auto" w:sz="4" w:space="0"/>
            </w:tcBorders>
            <w:vAlign w:val="center"/>
          </w:tcPr>
          <w:p>
            <w:pPr>
              <w:spacing w:line="360" w:lineRule="auto"/>
              <w:jc w:val="center"/>
              <w:rPr>
                <w:rFonts w:hint="eastAsia" w:ascii="宋体" w:hAnsi="宋体"/>
              </w:rPr>
            </w:pPr>
            <w:r>
              <w:rPr>
                <w:rFonts w:hint="eastAsia" w:ascii="宋体" w:hAnsi="宋体"/>
              </w:rPr>
              <w:t>浙江科佳工程咨询</w:t>
            </w:r>
          </w:p>
          <w:p>
            <w:pPr>
              <w:spacing w:line="360" w:lineRule="auto"/>
              <w:jc w:val="center"/>
              <w:rPr>
                <w:rFonts w:ascii="宋体" w:hAnsi="宋体"/>
              </w:rPr>
            </w:pPr>
            <w:r>
              <w:rPr>
                <w:rFonts w:hint="eastAsia" w:ascii="宋体" w:hAnsi="宋体"/>
              </w:rPr>
              <w:t>有限公司</w:t>
            </w:r>
          </w:p>
        </w:tc>
        <w:tc>
          <w:tcPr>
            <w:tcW w:w="1274" w:type="dxa"/>
            <w:vAlign w:val="center"/>
          </w:tcPr>
          <w:p>
            <w:pPr>
              <w:spacing w:line="360" w:lineRule="auto"/>
              <w:jc w:val="center"/>
              <w:rPr>
                <w:rFonts w:ascii="宋体" w:hAnsi="宋体"/>
              </w:rPr>
            </w:pPr>
            <w:r>
              <w:rPr>
                <w:rFonts w:hint="eastAsia" w:ascii="宋体" w:hAnsi="宋体"/>
              </w:rPr>
              <w:t>成本控制</w:t>
            </w:r>
          </w:p>
        </w:tc>
        <w:tc>
          <w:tcPr>
            <w:tcW w:w="1119" w:type="dxa"/>
            <w:vAlign w:val="center"/>
          </w:tcPr>
          <w:p>
            <w:pPr>
              <w:spacing w:line="360" w:lineRule="auto"/>
              <w:jc w:val="center"/>
              <w:rPr>
                <w:rFonts w:ascii="宋体" w:hAnsi="宋体"/>
              </w:rPr>
            </w:pPr>
            <w:r>
              <w:rPr>
                <w:rFonts w:hint="eastAsia" w:ascii="宋体" w:hAnsi="宋体"/>
              </w:rPr>
              <w:t>/</w:t>
            </w:r>
          </w:p>
        </w:tc>
        <w:tc>
          <w:tcPr>
            <w:tcW w:w="1527" w:type="dxa"/>
            <w:vAlign w:val="center"/>
          </w:tcPr>
          <w:p>
            <w:pPr>
              <w:spacing w:line="360" w:lineRule="auto"/>
              <w:jc w:val="center"/>
              <w:rPr>
                <w:rFonts w:ascii="宋体" w:hAnsi="宋体"/>
              </w:rPr>
            </w:pPr>
            <w:r>
              <w:rPr>
                <w:rFonts w:ascii="宋体" w:hAnsi="宋体"/>
              </w:rPr>
              <w:t>15372409155</w:t>
            </w:r>
          </w:p>
        </w:tc>
        <w:tc>
          <w:tcPr>
            <w:tcW w:w="825" w:type="dxa"/>
            <w:vAlign w:val="center"/>
          </w:tcPr>
          <w:p>
            <w:pPr>
              <w:spacing w:line="360" w:lineRule="auto"/>
              <w:jc w:val="center"/>
              <w:rPr>
                <w:rFonts w:ascii="宋体" w:hAnsi="宋体"/>
              </w:rPr>
            </w:pP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84" w:type="dxa"/>
            <w:vAlign w:val="center"/>
          </w:tcPr>
          <w:p>
            <w:pPr>
              <w:spacing w:line="360" w:lineRule="auto"/>
              <w:jc w:val="center"/>
              <w:rPr>
                <w:rFonts w:ascii="宋体" w:hAnsi="宋体"/>
              </w:rPr>
            </w:pPr>
            <w:r>
              <w:rPr>
                <w:rFonts w:hint="eastAsia" w:ascii="宋体" w:hAnsi="宋体"/>
              </w:rPr>
              <w:t>2</w:t>
            </w:r>
          </w:p>
        </w:tc>
        <w:tc>
          <w:tcPr>
            <w:tcW w:w="983"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rPr>
            </w:pPr>
            <w:r>
              <w:rPr>
                <w:rFonts w:hint="eastAsia" w:ascii="宋体" w:hAnsi="宋体"/>
                <w:szCs w:val="24"/>
              </w:rPr>
              <w:t>毛刘锋</w:t>
            </w:r>
          </w:p>
        </w:tc>
        <w:tc>
          <w:tcPr>
            <w:tcW w:w="2277" w:type="dxa"/>
            <w:tcBorders>
              <w:top w:val="single" w:color="000000" w:sz="4" w:space="0"/>
              <w:left w:val="nil"/>
              <w:bottom w:val="single" w:color="000000" w:sz="4" w:space="0"/>
              <w:right w:val="single" w:color="000000" w:sz="4" w:space="0"/>
            </w:tcBorders>
            <w:vAlign w:val="center"/>
          </w:tcPr>
          <w:p>
            <w:pPr>
              <w:spacing w:line="360" w:lineRule="auto"/>
              <w:jc w:val="center"/>
              <w:rPr>
                <w:rFonts w:hint="eastAsia" w:ascii="宋体" w:hAnsi="宋体"/>
                <w:szCs w:val="24"/>
              </w:rPr>
            </w:pPr>
            <w:r>
              <w:rPr>
                <w:rFonts w:hint="eastAsia" w:ascii="宋体" w:hAnsi="宋体"/>
                <w:szCs w:val="24"/>
              </w:rPr>
              <w:t>浙江敬霖工程咨询</w:t>
            </w:r>
          </w:p>
          <w:p>
            <w:pPr>
              <w:spacing w:line="360" w:lineRule="auto"/>
              <w:jc w:val="center"/>
              <w:rPr>
                <w:rFonts w:ascii="宋体" w:hAnsi="宋体"/>
              </w:rPr>
            </w:pPr>
            <w:r>
              <w:rPr>
                <w:rFonts w:hint="eastAsia" w:ascii="宋体" w:hAnsi="宋体"/>
                <w:szCs w:val="24"/>
              </w:rPr>
              <w:t>有限公司</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szCs w:val="24"/>
              </w:rPr>
              <w:t>/</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szCs w:val="24"/>
              </w:rPr>
              <w:t>高工</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szCs w:val="24"/>
              </w:rPr>
              <w:t>13958012912</w:t>
            </w:r>
          </w:p>
        </w:tc>
        <w:tc>
          <w:tcPr>
            <w:tcW w:w="825" w:type="dxa"/>
            <w:vAlign w:val="center"/>
          </w:tcPr>
          <w:p>
            <w:pPr>
              <w:spacing w:line="360" w:lineRule="auto"/>
              <w:jc w:val="center"/>
              <w:rPr>
                <w:rFonts w:ascii="宋体" w:hAnsi="宋体"/>
              </w:rPr>
            </w:pPr>
            <w:r>
              <w:rPr>
                <w:rFonts w:hint="eastAsia" w:ascii="宋体" w:hAnsi="宋体"/>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84" w:type="dxa"/>
            <w:vAlign w:val="center"/>
          </w:tcPr>
          <w:p>
            <w:pPr>
              <w:spacing w:line="360" w:lineRule="auto"/>
              <w:jc w:val="center"/>
              <w:rPr>
                <w:rFonts w:ascii="宋体" w:hAnsi="宋体"/>
              </w:rPr>
            </w:pPr>
            <w:r>
              <w:rPr>
                <w:rFonts w:hint="eastAsia" w:ascii="宋体" w:hAnsi="宋体"/>
              </w:rPr>
              <w:t>3</w:t>
            </w:r>
          </w:p>
        </w:tc>
        <w:tc>
          <w:tcPr>
            <w:tcW w:w="983" w:type="dxa"/>
            <w:tcBorders>
              <w:top w:val="single" w:color="000000" w:sz="4" w:space="0"/>
              <w:left w:val="single" w:color="000000" w:sz="4" w:space="0"/>
              <w:bottom w:val="single" w:color="000000" w:sz="4" w:space="0"/>
              <w:right w:val="single" w:color="auto" w:sz="4" w:space="0"/>
            </w:tcBorders>
            <w:vAlign w:val="center"/>
          </w:tcPr>
          <w:p>
            <w:pPr>
              <w:spacing w:line="360" w:lineRule="auto"/>
              <w:jc w:val="center"/>
              <w:rPr>
                <w:rFonts w:ascii="宋体" w:hAnsi="宋体"/>
              </w:rPr>
            </w:pPr>
            <w:r>
              <w:rPr>
                <w:rFonts w:hint="eastAsia" w:ascii="宋体" w:hAnsi="宋体"/>
                <w:szCs w:val="24"/>
              </w:rPr>
              <w:t>曾冰</w:t>
            </w:r>
          </w:p>
        </w:tc>
        <w:tc>
          <w:tcPr>
            <w:tcW w:w="2277" w:type="dxa"/>
            <w:tcBorders>
              <w:top w:val="single" w:color="000000" w:sz="4" w:space="0"/>
              <w:left w:val="nil"/>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szCs w:val="24"/>
              </w:rPr>
              <w:t>永喆建设有限公司</w:t>
            </w:r>
          </w:p>
        </w:tc>
        <w:tc>
          <w:tcPr>
            <w:tcW w:w="127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szCs w:val="24"/>
              </w:rPr>
              <w:t>/</w:t>
            </w:r>
          </w:p>
        </w:tc>
        <w:tc>
          <w:tcPr>
            <w:tcW w:w="111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szCs w:val="24"/>
              </w:rPr>
              <w:t>中级</w:t>
            </w:r>
          </w:p>
        </w:tc>
        <w:tc>
          <w:tcPr>
            <w:tcW w:w="152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rPr>
            </w:pPr>
            <w:r>
              <w:rPr>
                <w:rFonts w:hint="eastAsia" w:ascii="宋体" w:hAnsi="宋体"/>
                <w:szCs w:val="24"/>
              </w:rPr>
              <w:t>19858177345</w:t>
            </w:r>
          </w:p>
        </w:tc>
        <w:tc>
          <w:tcPr>
            <w:tcW w:w="825" w:type="dxa"/>
            <w:vAlign w:val="center"/>
          </w:tcPr>
          <w:p>
            <w:pPr>
              <w:spacing w:line="360" w:lineRule="auto"/>
              <w:jc w:val="center"/>
              <w:rPr>
                <w:rFonts w:ascii="宋体" w:hAnsi="宋体"/>
              </w:rPr>
            </w:pPr>
            <w:r>
              <w:rPr>
                <w:rFonts w:hint="eastAsia" w:ascii="宋体" w:hAnsi="宋体"/>
              </w:rPr>
              <w:t>/</w:t>
            </w:r>
          </w:p>
        </w:tc>
      </w:tr>
    </w:tbl>
    <w:p>
      <w:pPr>
        <w:spacing w:line="360" w:lineRule="auto"/>
        <w:jc w:val="left"/>
        <w:rPr>
          <w:rFonts w:ascii="宋体" w:hAnsi="宋体"/>
          <w:b/>
          <w:sz w:val="28"/>
          <w:szCs w:val="28"/>
        </w:rPr>
      </w:pPr>
      <w:r>
        <w:rPr>
          <w:rFonts w:hint="eastAsia" w:ascii="宋体" w:hAnsi="宋体"/>
          <w:b/>
          <w:sz w:val="28"/>
          <w:szCs w:val="28"/>
        </w:rPr>
        <w:t>三、一般性审查情况</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5"/>
        <w:gridCol w:w="5478"/>
        <w:gridCol w:w="2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213" w:type="dxa"/>
            <w:gridSpan w:val="2"/>
            <w:vAlign w:val="center"/>
          </w:tcPr>
          <w:p>
            <w:pPr>
              <w:spacing w:line="360" w:lineRule="auto"/>
              <w:jc w:val="center"/>
              <w:rPr>
                <w:rFonts w:ascii="宋体" w:hAnsi="宋体"/>
                <w:b/>
              </w:rPr>
            </w:pPr>
            <w:r>
              <w:rPr>
                <w:rFonts w:hint="eastAsia" w:ascii="宋体" w:hAnsi="宋体"/>
                <w:b/>
              </w:rPr>
              <w:t>审 查 内 容</w:t>
            </w:r>
          </w:p>
        </w:tc>
        <w:tc>
          <w:tcPr>
            <w:tcW w:w="2576" w:type="dxa"/>
            <w:vAlign w:val="center"/>
          </w:tcPr>
          <w:p>
            <w:pPr>
              <w:spacing w:line="360" w:lineRule="auto"/>
              <w:jc w:val="center"/>
              <w:rPr>
                <w:rFonts w:ascii="宋体" w:hAnsi="宋体"/>
                <w:b/>
              </w:rPr>
            </w:pPr>
            <w:r>
              <w:rPr>
                <w:rFonts w:ascii="宋体" w:hAnsi="宋体"/>
                <w:b/>
              </w:rPr>
              <w:t>审查</w:t>
            </w:r>
            <w:r>
              <w:rPr>
                <w:rFonts w:hint="eastAsia" w:ascii="宋体" w:hAnsi="宋体"/>
                <w:b/>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rPr>
            </w:pPr>
            <w:r>
              <w:rPr>
                <w:rFonts w:hint="eastAsia" w:ascii="宋体" w:hAnsi="宋体"/>
              </w:rPr>
              <w:t>1</w:t>
            </w:r>
          </w:p>
        </w:tc>
        <w:tc>
          <w:tcPr>
            <w:tcW w:w="5478" w:type="dxa"/>
            <w:tcBorders>
              <w:bottom w:val="single" w:color="auto" w:sz="4" w:space="0"/>
            </w:tcBorders>
            <w:vAlign w:val="center"/>
          </w:tcPr>
          <w:p>
            <w:pPr>
              <w:spacing w:line="360" w:lineRule="auto"/>
              <w:rPr>
                <w:rFonts w:ascii="宋体" w:hAnsi="宋体"/>
                <w:b/>
              </w:rPr>
            </w:pPr>
            <w:r>
              <w:rPr>
                <w:rFonts w:hint="eastAsia" w:ascii="宋体" w:hAnsi="宋体"/>
              </w:rPr>
              <w:t>采购需求是否符合预算、资产、财务等管理制度规定。</w:t>
            </w:r>
          </w:p>
        </w:tc>
        <w:tc>
          <w:tcPr>
            <w:tcW w:w="2576" w:type="dxa"/>
            <w:tcBorders>
              <w:bottom w:val="single" w:color="auto" w:sz="4" w:space="0"/>
            </w:tcBorders>
            <w:vAlign w:val="center"/>
          </w:tcPr>
          <w:p>
            <w:pPr>
              <w:jc w:val="left"/>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rPr>
            </w:pPr>
            <w:r>
              <w:rPr>
                <w:rFonts w:hint="eastAsia" w:ascii="宋体" w:hAnsi="宋体"/>
              </w:rPr>
              <w:t>2</w:t>
            </w:r>
          </w:p>
        </w:tc>
        <w:tc>
          <w:tcPr>
            <w:tcW w:w="5478"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对采购方式、评审规则、合同类型、定价方式的选择是否说明适用理由。</w:t>
            </w:r>
          </w:p>
        </w:tc>
        <w:tc>
          <w:tcPr>
            <w:tcW w:w="2576"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5" w:type="dxa"/>
            <w:vAlign w:val="center"/>
          </w:tcPr>
          <w:p>
            <w:pPr>
              <w:spacing w:line="360" w:lineRule="auto"/>
              <w:jc w:val="center"/>
              <w:rPr>
                <w:rFonts w:ascii="宋体" w:hAnsi="宋体"/>
              </w:rPr>
            </w:pPr>
            <w:r>
              <w:rPr>
                <w:rFonts w:hint="eastAsia" w:ascii="宋体" w:hAnsi="宋体"/>
              </w:rPr>
              <w:t>3</w:t>
            </w:r>
          </w:p>
        </w:tc>
        <w:tc>
          <w:tcPr>
            <w:tcW w:w="5478"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属于按规定需要报相关监管部门批准、核准的事项，是否作出相关安排。</w:t>
            </w:r>
          </w:p>
        </w:tc>
        <w:tc>
          <w:tcPr>
            <w:tcW w:w="2576"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rPr>
            </w:pPr>
            <w:r>
              <w:rPr>
                <w:rFonts w:hint="eastAsia" w:ascii="宋体" w:hAnsi="宋体"/>
              </w:rPr>
              <w:t>4</w:t>
            </w:r>
          </w:p>
        </w:tc>
        <w:tc>
          <w:tcPr>
            <w:tcW w:w="5478"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采购实施计划是否完整。</w:t>
            </w:r>
          </w:p>
        </w:tc>
        <w:tc>
          <w:tcPr>
            <w:tcW w:w="2576"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5" w:type="dxa"/>
            <w:vAlign w:val="center"/>
          </w:tcPr>
          <w:p>
            <w:pPr>
              <w:spacing w:line="360" w:lineRule="auto"/>
              <w:jc w:val="center"/>
              <w:rPr>
                <w:rFonts w:ascii="宋体" w:hAnsi="宋体"/>
              </w:rPr>
            </w:pPr>
            <w:r>
              <w:rPr>
                <w:rFonts w:hint="eastAsia" w:ascii="宋体" w:hAnsi="宋体"/>
              </w:rPr>
              <w:t>5</w:t>
            </w:r>
          </w:p>
        </w:tc>
        <w:tc>
          <w:tcPr>
            <w:tcW w:w="5478"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是否存在涉密敏感信息</w:t>
            </w:r>
          </w:p>
        </w:tc>
        <w:tc>
          <w:tcPr>
            <w:tcW w:w="2576" w:type="dxa"/>
            <w:tcBorders>
              <w:top w:val="single" w:color="auto" w:sz="4" w:space="0"/>
              <w:bottom w:val="single" w:color="auto" w:sz="4" w:space="0"/>
            </w:tcBorders>
            <w:vAlign w:val="center"/>
          </w:tcPr>
          <w:p>
            <w:pPr>
              <w:spacing w:line="360" w:lineRule="auto"/>
              <w:jc w:val="center"/>
              <w:rPr>
                <w:rFonts w:ascii="宋体" w:hAnsi="宋体" w:cs="仿宋_GB2312"/>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52"/>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bl>
    <w:p>
      <w:pPr>
        <w:spacing w:before="312" w:beforeLines="100" w:line="360" w:lineRule="auto"/>
        <w:jc w:val="left"/>
        <w:rPr>
          <w:rFonts w:ascii="宋体" w:hAnsi="宋体"/>
          <w:b/>
          <w:sz w:val="28"/>
          <w:szCs w:val="28"/>
        </w:rPr>
      </w:pPr>
      <w:r>
        <w:rPr>
          <w:rFonts w:hint="eastAsia" w:ascii="宋体" w:hAnsi="宋体"/>
          <w:b/>
          <w:sz w:val="28"/>
          <w:szCs w:val="28"/>
        </w:rPr>
        <w:t>四、重点审查情况</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0"/>
        <w:gridCol w:w="4461"/>
        <w:gridCol w:w="23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31" w:type="dxa"/>
            <w:gridSpan w:val="2"/>
            <w:vAlign w:val="center"/>
          </w:tcPr>
          <w:p>
            <w:pPr>
              <w:spacing w:line="360" w:lineRule="auto"/>
              <w:jc w:val="center"/>
              <w:rPr>
                <w:rFonts w:ascii="宋体" w:hAnsi="宋体"/>
                <w:b/>
              </w:rPr>
            </w:pPr>
            <w:r>
              <w:rPr>
                <w:rFonts w:hint="eastAsia" w:ascii="宋体" w:hAnsi="宋体"/>
                <w:b/>
              </w:rPr>
              <w:t>审 查 内 容</w:t>
            </w:r>
          </w:p>
        </w:tc>
        <w:tc>
          <w:tcPr>
            <w:tcW w:w="2358" w:type="dxa"/>
            <w:vAlign w:val="center"/>
          </w:tcPr>
          <w:p>
            <w:pPr>
              <w:spacing w:line="360" w:lineRule="auto"/>
              <w:jc w:val="center"/>
              <w:rPr>
                <w:rFonts w:ascii="宋体" w:hAnsi="宋体"/>
                <w:b/>
              </w:rPr>
            </w:pPr>
            <w:r>
              <w:rPr>
                <w:rFonts w:ascii="宋体" w:hAnsi="宋体"/>
                <w:b/>
              </w:rPr>
              <w:t>审查</w:t>
            </w:r>
            <w:r>
              <w:rPr>
                <w:rFonts w:hint="eastAsia" w:ascii="宋体" w:hAnsi="宋体"/>
                <w:b/>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rPr>
            </w:pPr>
            <w:r>
              <w:rPr>
                <w:rFonts w:hint="eastAsia" w:ascii="宋体" w:hAnsi="宋体"/>
              </w:rPr>
              <w:t>（一）非歧视性审查（主要审查是否指向特定供应商或者特定产品）</w:t>
            </w:r>
          </w:p>
        </w:tc>
        <w:tc>
          <w:tcPr>
            <w:tcW w:w="4461" w:type="dxa"/>
            <w:tcBorders>
              <w:bottom w:val="single" w:color="auto" w:sz="4" w:space="0"/>
            </w:tcBorders>
            <w:vAlign w:val="center"/>
          </w:tcPr>
          <w:p>
            <w:pPr>
              <w:spacing w:line="360" w:lineRule="auto"/>
              <w:rPr>
                <w:rFonts w:ascii="宋体" w:hAnsi="宋体"/>
                <w:b/>
              </w:rPr>
            </w:pPr>
            <w:r>
              <w:rPr>
                <w:rFonts w:hint="eastAsia" w:ascii="宋体" w:hAnsi="宋体"/>
              </w:rPr>
              <w:t>资格条件设置是否合理</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要求供应商提供超过2个同类业务合同的，是否具有合理性</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52"/>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技术要求是否指向特定的专利、商标、品牌、技术路线等</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52"/>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评审因素设置是否具有倾向性</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52"/>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tcBorders>
            <w:vAlign w:val="center"/>
          </w:tcPr>
          <w:p>
            <w:pPr>
              <w:spacing w:line="360" w:lineRule="auto"/>
              <w:rPr>
                <w:rFonts w:ascii="宋体" w:hAnsi="宋体"/>
              </w:rPr>
            </w:pPr>
            <w:r>
              <w:rPr>
                <w:rFonts w:hint="eastAsia" w:ascii="宋体" w:hAnsi="宋体"/>
              </w:rPr>
              <w:t>将有关履约能力作为评审因素是否适当</w:t>
            </w:r>
          </w:p>
        </w:tc>
        <w:tc>
          <w:tcPr>
            <w:tcW w:w="2358" w:type="dxa"/>
            <w:tcBorders>
              <w:top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rPr>
            </w:pPr>
            <w:r>
              <w:rPr>
                <w:rFonts w:hint="eastAsia" w:ascii="宋体" w:hAnsi="宋体"/>
              </w:rPr>
              <w:t>（二）竞争性审查（主要审查是否确保充分竞争）</w:t>
            </w:r>
          </w:p>
        </w:tc>
        <w:tc>
          <w:tcPr>
            <w:tcW w:w="4461" w:type="dxa"/>
            <w:tcBorders>
              <w:bottom w:val="single" w:color="auto" w:sz="4" w:space="0"/>
            </w:tcBorders>
            <w:vAlign w:val="center"/>
          </w:tcPr>
          <w:p>
            <w:pPr>
              <w:spacing w:line="360" w:lineRule="auto"/>
              <w:rPr>
                <w:rFonts w:ascii="宋体" w:hAnsi="宋体"/>
                <w:b/>
              </w:rPr>
            </w:pPr>
            <w:r>
              <w:rPr>
                <w:rFonts w:hint="eastAsia" w:ascii="宋体" w:hAnsi="宋体"/>
              </w:rPr>
              <w:t>应当以公开方式邀请供应商的，是否依法采用公开竞争方式</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采用单一来源采购方式的，是否符合法定情形</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52"/>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采购需求的内容是否完整、明确</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采购需求的内容是否考虑后续采购竞争性</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52"/>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tcBorders>
            <w:vAlign w:val="center"/>
          </w:tcPr>
          <w:p>
            <w:pPr>
              <w:spacing w:line="360" w:lineRule="auto"/>
              <w:rPr>
                <w:rFonts w:ascii="宋体" w:hAnsi="宋体"/>
              </w:rPr>
            </w:pPr>
            <w:r>
              <w:rPr>
                <w:rFonts w:hint="eastAsia" w:ascii="宋体" w:hAnsi="宋体"/>
              </w:rPr>
              <w:t>评审方法、评审因素、价格权重等评审规则是否适当</w:t>
            </w:r>
          </w:p>
        </w:tc>
        <w:tc>
          <w:tcPr>
            <w:tcW w:w="2358" w:type="dxa"/>
            <w:tcBorders>
              <w:top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0" w:type="dxa"/>
            <w:vMerge w:val="restart"/>
            <w:vAlign w:val="center"/>
          </w:tcPr>
          <w:p>
            <w:pPr>
              <w:spacing w:line="360" w:lineRule="auto"/>
              <w:rPr>
                <w:rFonts w:ascii="宋体" w:hAnsi="宋体"/>
              </w:rPr>
            </w:pPr>
            <w:r>
              <w:rPr>
                <w:rFonts w:hint="eastAsia" w:ascii="宋体" w:hAnsi="宋体"/>
              </w:rPr>
              <w:t>（三）采购政策审查</w:t>
            </w:r>
          </w:p>
        </w:tc>
        <w:tc>
          <w:tcPr>
            <w:tcW w:w="4461" w:type="dxa"/>
            <w:tcBorders>
              <w:bottom w:val="single" w:color="auto" w:sz="4" w:space="0"/>
            </w:tcBorders>
            <w:vAlign w:val="center"/>
          </w:tcPr>
          <w:p>
            <w:pPr>
              <w:spacing w:line="360" w:lineRule="auto"/>
              <w:rPr>
                <w:rFonts w:ascii="宋体" w:hAnsi="宋体"/>
              </w:rPr>
            </w:pPr>
            <w:r>
              <w:rPr>
                <w:rFonts w:hint="eastAsia" w:ascii="宋体" w:hAnsi="宋体"/>
              </w:rPr>
              <w:t>进口产品的采购是否必要</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52"/>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bottom w:val="single" w:color="auto" w:sz="4" w:space="0"/>
            </w:tcBorders>
            <w:vAlign w:val="center"/>
          </w:tcPr>
          <w:p>
            <w:pPr>
              <w:spacing w:line="360" w:lineRule="auto"/>
              <w:rPr>
                <w:rFonts w:ascii="宋体" w:hAnsi="宋体"/>
              </w:rPr>
            </w:pPr>
            <w:r>
              <w:rPr>
                <w:rFonts w:hint="eastAsia" w:ascii="宋体" w:hAnsi="宋体"/>
              </w:rPr>
              <w:t>是否落实支持创新政府采购政策要求</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bottom w:val="single" w:color="auto" w:sz="4" w:space="0"/>
            </w:tcBorders>
            <w:vAlign w:val="center"/>
          </w:tcPr>
          <w:p>
            <w:pPr>
              <w:spacing w:line="360" w:lineRule="auto"/>
              <w:rPr>
                <w:rFonts w:ascii="宋体" w:hAnsi="宋体"/>
              </w:rPr>
            </w:pPr>
            <w:r>
              <w:rPr>
                <w:rFonts w:hint="eastAsia" w:ascii="宋体" w:hAnsi="宋体"/>
              </w:rPr>
              <w:t>是否落实绿色发展、节能环保政府采购政策要求</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bottom w:val="single" w:color="auto" w:sz="4" w:space="0"/>
            </w:tcBorders>
            <w:vAlign w:val="center"/>
          </w:tcPr>
          <w:p>
            <w:pPr>
              <w:spacing w:line="360" w:lineRule="auto"/>
              <w:rPr>
                <w:rFonts w:ascii="宋体" w:hAnsi="宋体"/>
              </w:rPr>
            </w:pPr>
            <w:r>
              <w:rPr>
                <w:rFonts w:hint="eastAsia" w:ascii="宋体" w:hAnsi="宋体"/>
              </w:rPr>
              <w:t>是否落实中小企业发展政府采购政策要求</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0" w:type="dxa"/>
            <w:vMerge w:val="continue"/>
            <w:vAlign w:val="center"/>
          </w:tcPr>
          <w:p>
            <w:pPr>
              <w:spacing w:line="360" w:lineRule="auto"/>
              <w:rPr>
                <w:rFonts w:ascii="宋体" w:hAnsi="宋体"/>
              </w:rPr>
            </w:pPr>
          </w:p>
        </w:tc>
        <w:tc>
          <w:tcPr>
            <w:tcW w:w="4461" w:type="dxa"/>
            <w:tcBorders>
              <w:bottom w:val="single" w:color="auto" w:sz="4" w:space="0"/>
            </w:tcBorders>
            <w:vAlign w:val="center"/>
          </w:tcPr>
          <w:p>
            <w:pPr>
              <w:spacing w:line="360" w:lineRule="auto"/>
              <w:rPr>
                <w:rFonts w:ascii="宋体" w:hAnsi="宋体"/>
              </w:rPr>
            </w:pPr>
            <w:r>
              <w:rPr>
                <w:rFonts w:hint="eastAsia" w:ascii="宋体" w:hAnsi="宋体"/>
              </w:rPr>
              <w:t>是否落实支持监狱发展政府采购政策要求</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tcBorders>
            <w:vAlign w:val="center"/>
          </w:tcPr>
          <w:p>
            <w:pPr>
              <w:spacing w:line="360" w:lineRule="auto"/>
              <w:rPr>
                <w:rFonts w:ascii="宋体" w:hAnsi="宋体"/>
              </w:rPr>
            </w:pPr>
            <w:r>
              <w:rPr>
                <w:rFonts w:hint="eastAsia" w:ascii="宋体" w:hAnsi="宋体"/>
              </w:rPr>
              <w:t>是否落实促进残疾人就业政府采购政策要求</w:t>
            </w:r>
          </w:p>
        </w:tc>
        <w:tc>
          <w:tcPr>
            <w:tcW w:w="2358" w:type="dxa"/>
            <w:tcBorders>
              <w:top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restart"/>
            <w:vAlign w:val="center"/>
          </w:tcPr>
          <w:p>
            <w:pPr>
              <w:spacing w:line="360" w:lineRule="auto"/>
              <w:rPr>
                <w:rFonts w:ascii="宋体" w:hAnsi="宋体"/>
              </w:rPr>
            </w:pPr>
            <w:r>
              <w:rPr>
                <w:rFonts w:hint="eastAsia" w:ascii="宋体" w:hAnsi="宋体"/>
              </w:rPr>
              <w:t>（四）履约风险审查</w:t>
            </w:r>
          </w:p>
        </w:tc>
        <w:tc>
          <w:tcPr>
            <w:tcW w:w="4461" w:type="dxa"/>
            <w:tcBorders>
              <w:bottom w:val="single" w:color="auto" w:sz="4" w:space="0"/>
            </w:tcBorders>
            <w:vAlign w:val="center"/>
          </w:tcPr>
          <w:p>
            <w:pPr>
              <w:spacing w:line="360" w:lineRule="auto"/>
              <w:rPr>
                <w:rFonts w:ascii="宋体" w:hAnsi="宋体"/>
              </w:rPr>
            </w:pPr>
            <w:r>
              <w:rPr>
                <w:rFonts w:hint="eastAsia" w:ascii="宋体" w:hAnsi="宋体"/>
              </w:rPr>
              <w:t>合同文本是否按规定由法律顾问审定</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bottom w:val="single" w:color="auto" w:sz="4" w:space="0"/>
            </w:tcBorders>
            <w:vAlign w:val="center"/>
          </w:tcPr>
          <w:p>
            <w:pPr>
              <w:spacing w:line="360" w:lineRule="auto"/>
              <w:rPr>
                <w:rFonts w:ascii="宋体" w:hAnsi="宋体"/>
              </w:rPr>
            </w:pPr>
            <w:r>
              <w:rPr>
                <w:rFonts w:hint="eastAsia" w:ascii="宋体" w:hAnsi="宋体"/>
              </w:rPr>
              <w:t>合同文本运用是否适当</w:t>
            </w:r>
          </w:p>
        </w:tc>
        <w:tc>
          <w:tcPr>
            <w:tcW w:w="2358" w:type="dxa"/>
            <w:tcBorders>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是否围绕采购需求和合同履行设置权利义务</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是否明确知识产权等方面的要求</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52"/>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bottom w:val="single" w:color="auto" w:sz="4" w:space="0"/>
            </w:tcBorders>
            <w:vAlign w:val="center"/>
          </w:tcPr>
          <w:p>
            <w:pPr>
              <w:spacing w:line="360" w:lineRule="auto"/>
              <w:rPr>
                <w:rFonts w:ascii="宋体" w:hAnsi="宋体"/>
              </w:rPr>
            </w:pPr>
            <w:r>
              <w:rPr>
                <w:rFonts w:hint="eastAsia" w:ascii="宋体" w:hAnsi="宋体"/>
              </w:rPr>
              <w:t>履约验收方案是否完整、标准是否明确</w:t>
            </w:r>
          </w:p>
        </w:tc>
        <w:tc>
          <w:tcPr>
            <w:tcW w:w="2358" w:type="dxa"/>
            <w:tcBorders>
              <w:top w:val="single" w:color="auto" w:sz="4" w:space="0"/>
              <w:bottom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52"/>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A3"/>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tcBorders>
              <w:top w:val="single" w:color="auto" w:sz="4" w:space="0"/>
            </w:tcBorders>
            <w:vAlign w:val="center"/>
          </w:tcPr>
          <w:p>
            <w:pPr>
              <w:spacing w:line="360" w:lineRule="auto"/>
              <w:rPr>
                <w:rFonts w:ascii="宋体" w:hAnsi="宋体"/>
              </w:rPr>
            </w:pPr>
            <w:r>
              <w:rPr>
                <w:rFonts w:hint="eastAsia" w:ascii="宋体" w:hAnsi="宋体"/>
              </w:rPr>
              <w:t>风险处置措施和替代方案是否可行</w:t>
            </w:r>
          </w:p>
        </w:tc>
        <w:tc>
          <w:tcPr>
            <w:tcW w:w="2358" w:type="dxa"/>
            <w:tcBorders>
              <w:top w:val="single" w:color="auto" w:sz="4" w:space="0"/>
            </w:tcBorders>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否</w:t>
            </w:r>
          </w:p>
          <w:p>
            <w:pPr>
              <w:spacing w:line="360" w:lineRule="auto"/>
              <w:jc w:val="center"/>
              <w:rPr>
                <w:rFonts w:ascii="宋体" w:hAnsi="宋体"/>
              </w:rPr>
            </w:pPr>
            <w:r>
              <w:rPr>
                <w:rFonts w:hint="eastAsia" w:ascii="宋体" w:hAnsi="宋体"/>
              </w:rPr>
              <w:t xml:space="preserve"> </w:t>
            </w:r>
            <w:r>
              <w:rPr>
                <w:rFonts w:hint="eastAsia" w:ascii="宋体" w:hAnsi="宋体" w:cs="仿宋_GB2312"/>
              </w:rPr>
              <w:sym w:font="Wingdings 2" w:char="0052"/>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970" w:type="dxa"/>
            <w:vMerge w:val="restart"/>
            <w:vAlign w:val="center"/>
          </w:tcPr>
          <w:p>
            <w:pPr>
              <w:spacing w:line="360" w:lineRule="auto"/>
              <w:rPr>
                <w:rFonts w:ascii="宋体" w:hAnsi="宋体"/>
              </w:rPr>
            </w:pPr>
            <w:r>
              <w:rPr>
                <w:rFonts w:hint="eastAsia" w:ascii="宋体" w:hAnsi="宋体"/>
              </w:rPr>
              <w:t>（五）采购人或者主管预算单位认为应当审查的其他内容</w:t>
            </w:r>
          </w:p>
        </w:tc>
        <w:tc>
          <w:tcPr>
            <w:tcW w:w="4461" w:type="dxa"/>
            <w:vAlign w:val="center"/>
          </w:tcPr>
          <w:p>
            <w:pPr>
              <w:spacing w:line="360" w:lineRule="auto"/>
              <w:rPr>
                <w:rFonts w:ascii="宋体" w:hAnsi="宋体"/>
              </w:rPr>
            </w:pPr>
            <w:r>
              <w:rPr>
                <w:rFonts w:hint="eastAsia" w:ascii="宋体" w:hAnsi="宋体"/>
              </w:rPr>
              <w:t>采购人或者主管预算单位认为应当审查的其他内容1</w:t>
            </w:r>
          </w:p>
        </w:tc>
        <w:tc>
          <w:tcPr>
            <w:tcW w:w="2358" w:type="dxa"/>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52"/>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vAlign w:val="center"/>
          </w:tcPr>
          <w:p>
            <w:pPr>
              <w:spacing w:line="360" w:lineRule="auto"/>
              <w:rPr>
                <w:rFonts w:ascii="宋体" w:hAnsi="宋体"/>
              </w:rPr>
            </w:pPr>
            <w:r>
              <w:rPr>
                <w:rFonts w:hint="eastAsia" w:ascii="宋体" w:hAnsi="宋体"/>
              </w:rPr>
              <w:t>采购人或者主管预算单位认为应当审查的其他内容2</w:t>
            </w:r>
          </w:p>
        </w:tc>
        <w:tc>
          <w:tcPr>
            <w:tcW w:w="2358" w:type="dxa"/>
            <w:vAlign w:val="center"/>
          </w:tcPr>
          <w:p>
            <w:pPr>
              <w:spacing w:line="360" w:lineRule="auto"/>
              <w:ind w:left="210" w:leftChars="100"/>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52"/>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70" w:type="dxa"/>
            <w:vMerge w:val="continue"/>
            <w:vAlign w:val="center"/>
          </w:tcPr>
          <w:p>
            <w:pPr>
              <w:spacing w:line="360" w:lineRule="auto"/>
              <w:rPr>
                <w:rFonts w:ascii="宋体" w:hAnsi="宋体"/>
              </w:rPr>
            </w:pPr>
          </w:p>
        </w:tc>
        <w:tc>
          <w:tcPr>
            <w:tcW w:w="4461" w:type="dxa"/>
            <w:vAlign w:val="center"/>
          </w:tcPr>
          <w:p>
            <w:pPr>
              <w:spacing w:line="360" w:lineRule="auto"/>
              <w:rPr>
                <w:rFonts w:ascii="宋体" w:hAnsi="宋体"/>
              </w:rPr>
            </w:pPr>
            <w:r>
              <w:rPr>
                <w:rFonts w:hint="eastAsia" w:ascii="宋体" w:hAnsi="宋体"/>
              </w:rPr>
              <w:t>采购人或者主管预算单位认为应当审查的其他内容3</w:t>
            </w:r>
          </w:p>
        </w:tc>
        <w:tc>
          <w:tcPr>
            <w:tcW w:w="2358" w:type="dxa"/>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52"/>
            </w:r>
            <w:r>
              <w:rPr>
                <w:rFonts w:hint="eastAsia" w:ascii="宋体" w:hAnsi="宋体"/>
              </w:rPr>
              <w:t>不适用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970" w:type="dxa"/>
            <w:vMerge w:val="continue"/>
            <w:vAlign w:val="center"/>
          </w:tcPr>
          <w:p>
            <w:pPr>
              <w:spacing w:line="360" w:lineRule="auto"/>
              <w:rPr>
                <w:rFonts w:ascii="宋体" w:hAnsi="宋体"/>
              </w:rPr>
            </w:pPr>
          </w:p>
        </w:tc>
        <w:tc>
          <w:tcPr>
            <w:tcW w:w="4461" w:type="dxa"/>
            <w:vAlign w:val="center"/>
          </w:tcPr>
          <w:p>
            <w:pPr>
              <w:spacing w:line="360" w:lineRule="auto"/>
              <w:rPr>
                <w:rFonts w:hint="eastAsia" w:ascii="宋体" w:hAnsi="宋体" w:eastAsia="仿宋_GB2312"/>
                <w:lang w:eastAsia="zh-CN"/>
              </w:rPr>
            </w:pPr>
            <w:r>
              <w:rPr>
                <w:rFonts w:hint="eastAsia" w:ascii="宋体" w:hAnsi="宋体"/>
              </w:rPr>
              <w:t>采购人或者主管预算单位认为应当审查的其他内容</w:t>
            </w:r>
            <w:r>
              <w:rPr>
                <w:rFonts w:hint="eastAsia" w:ascii="宋体" w:hAnsi="宋体"/>
                <w:lang w:val="en-US" w:eastAsia="zh-CN"/>
              </w:rPr>
              <w:t>4</w:t>
            </w:r>
          </w:p>
        </w:tc>
        <w:tc>
          <w:tcPr>
            <w:tcW w:w="2358" w:type="dxa"/>
            <w:vAlign w:val="center"/>
          </w:tcPr>
          <w:p>
            <w:pPr>
              <w:spacing w:line="360" w:lineRule="auto"/>
              <w:jc w:val="center"/>
              <w:rPr>
                <w:rFonts w:ascii="宋体" w:hAnsi="宋体"/>
              </w:rPr>
            </w:pPr>
            <w:r>
              <w:rPr>
                <w:rFonts w:hint="eastAsia" w:ascii="宋体" w:hAnsi="宋体" w:cs="仿宋_GB2312"/>
              </w:rPr>
              <w:sym w:font="Wingdings 2" w:char="00A3"/>
            </w:r>
            <w:r>
              <w:rPr>
                <w:rFonts w:hint="eastAsia" w:ascii="宋体" w:hAnsi="宋体"/>
              </w:rPr>
              <w:t xml:space="preserve">是  </w:t>
            </w:r>
            <w:r>
              <w:rPr>
                <w:rFonts w:hint="eastAsia" w:ascii="宋体" w:hAnsi="宋体" w:cs="仿宋_GB2312"/>
              </w:rPr>
              <w:sym w:font="Wingdings 2" w:char="00A3"/>
            </w:r>
            <w:r>
              <w:rPr>
                <w:rFonts w:hint="eastAsia" w:ascii="宋体" w:hAnsi="宋体"/>
              </w:rPr>
              <w:t xml:space="preserve">否 </w:t>
            </w:r>
            <w:r>
              <w:rPr>
                <w:rFonts w:hint="eastAsia" w:ascii="宋体" w:hAnsi="宋体" w:cs="仿宋_GB2312"/>
              </w:rPr>
              <w:sym w:font="Wingdings 2" w:char="0052"/>
            </w:r>
            <w:r>
              <w:rPr>
                <w:rFonts w:hint="eastAsia" w:ascii="宋体" w:hAnsi="宋体"/>
              </w:rPr>
              <w:t>不适用</w:t>
            </w:r>
          </w:p>
        </w:tc>
      </w:tr>
    </w:tbl>
    <w:p>
      <w:pPr>
        <w:spacing w:line="360" w:lineRule="auto"/>
        <w:rPr>
          <w:rFonts w:ascii="宋体" w:hAnsi="宋体"/>
        </w:rPr>
      </w:pPr>
    </w:p>
    <w:p>
      <w:pPr>
        <w:spacing w:line="360" w:lineRule="auto"/>
        <w:ind w:firstLine="210" w:firstLineChars="100"/>
        <w:jc w:val="left"/>
        <w:sectPr>
          <w:pgSz w:w="11906" w:h="16838"/>
          <w:pgMar w:top="2098" w:right="1474" w:bottom="1985" w:left="1588" w:header="851" w:footer="1588" w:gutter="0"/>
          <w:cols w:space="720" w:num="1"/>
          <w:docGrid w:type="lines" w:linePitch="312" w:charSpace="0"/>
        </w:sectPr>
      </w:pPr>
      <w:r>
        <w:rPr>
          <w:rFonts w:hint="eastAsia" w:ascii="宋体" w:hAnsi="宋体"/>
          <w:b/>
        </w:rPr>
        <w:t xml:space="preserve">审查结果:   </w:t>
      </w:r>
      <w:r>
        <w:rPr>
          <w:rFonts w:hint="eastAsia" w:ascii="宋体" w:hAnsi="宋体" w:cs="仿宋_GB2312"/>
          <w:b/>
        </w:rPr>
        <w:sym w:font="Wingdings 2" w:char="0052"/>
      </w:r>
      <w:r>
        <w:rPr>
          <w:rFonts w:hint="eastAsia" w:ascii="宋体" w:hAnsi="宋体" w:cs="仿宋_GB2312"/>
          <w:b/>
        </w:rPr>
        <w:t xml:space="preserve">通过    </w:t>
      </w:r>
      <w:r>
        <w:rPr>
          <w:rFonts w:hint="eastAsia" w:ascii="宋体" w:hAnsi="宋体" w:cs="仿宋_GB2312"/>
          <w:b/>
        </w:rPr>
        <w:sym w:font="Wingdings 2" w:char="00A3"/>
      </w:r>
      <w:r>
        <w:rPr>
          <w:rFonts w:hint="eastAsia" w:ascii="宋体" w:hAnsi="宋体" w:cs="仿宋_GB2312"/>
          <w:b/>
        </w:rPr>
        <w:t>不通过</w:t>
      </w:r>
    </w:p>
    <w:p>
      <w:pPr>
        <w:spacing w:line="360" w:lineRule="auto"/>
        <w:jc w:val="both"/>
        <w:rPr>
          <w:rFonts w:hint="eastAsia" w:ascii="宋体" w:hAnsi="宋体" w:eastAsia="宋体"/>
          <w:sz w:val="24"/>
          <w:lang w:val="en-US" w:eastAsia="zh-CN"/>
        </w:rPr>
      </w:pPr>
    </w:p>
    <w:sectPr>
      <w:pgSz w:w="11906" w:h="16838"/>
      <w:pgMar w:top="2098" w:right="1474" w:bottom="1985" w:left="1588" w:header="851" w:footer="1588"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ooper" w:date="2024-11-13T20:34:08Z" w:initials="">
    <w:p w14:paraId="CAF50D03">
      <w:pPr>
        <w:pStyle w:val="5"/>
        <w:rPr>
          <w:rFonts w:hint="default" w:eastAsia="宋体"/>
          <w:lang w:val="en-US" w:eastAsia="zh-CN"/>
        </w:rPr>
      </w:pPr>
      <w:r>
        <w:rPr>
          <w:rFonts w:hint="eastAsia"/>
          <w:lang w:val="en-US" w:eastAsia="zh-CN"/>
        </w:rPr>
        <w:t>需求调查部分在另一个项目采购需求中已明确</w:t>
      </w:r>
    </w:p>
  </w:comment>
  <w:comment w:id="1" w:author="Cooper" w:date="2024-11-13T20:39:32Z" w:initials="">
    <w:p w14:paraId="7D6F77FF">
      <w:pPr>
        <w:pStyle w:val="5"/>
        <w:rPr>
          <w:rFonts w:hint="default" w:eastAsia="宋体"/>
          <w:lang w:val="en-US" w:eastAsia="zh-CN"/>
        </w:rPr>
      </w:pPr>
      <w:r>
        <w:rPr>
          <w:rFonts w:hint="eastAsia"/>
          <w:lang w:val="en-US" w:eastAsia="zh-CN"/>
        </w:rPr>
        <w:t>分类标准在另一项目已明确</w:t>
      </w:r>
    </w:p>
  </w:comment>
  <w:comment w:id="2" w:author="Cooper" w:date="2024-11-13T20:52:07Z" w:initials="">
    <w:p w14:paraId="FF794C3D">
      <w:pPr>
        <w:pStyle w:val="5"/>
        <w:rPr>
          <w:rFonts w:hint="default" w:eastAsia="宋体"/>
          <w:lang w:val="en-US" w:eastAsia="zh-CN"/>
        </w:rPr>
      </w:pPr>
      <w:r>
        <w:rPr>
          <w:rFonts w:hint="eastAsia"/>
          <w:lang w:val="en-US" w:eastAsia="zh-CN"/>
        </w:rPr>
        <w:t>根据《浙江省政府采购合同暂行办法》中第三章第三十一条规定“验收过程中产生的费用应当由采购人承担”，且采购人对履约验收负有主体责任。</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CAF50D03" w15:done="0"/>
  <w15:commentEx w15:paraId="7D6F77FF" w15:done="0"/>
  <w15:commentEx w15:paraId="FF794C3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decorative"/>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ooper">
    <w15:presenceInfo w15:providerId="WPS Office" w15:userId="3162259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zYjA4YTJmODEwN2ZkNDczNTJiNWQxNDg4OGU1YTYifQ=="/>
  </w:docVars>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5150"/>
    <w:rsid w:val="00D6434D"/>
    <w:rsid w:val="00D84530"/>
    <w:rsid w:val="00DC08EA"/>
    <w:rsid w:val="00DC40DF"/>
    <w:rsid w:val="00DD464D"/>
    <w:rsid w:val="00DD4C65"/>
    <w:rsid w:val="00DD7DD1"/>
    <w:rsid w:val="00DF4B7B"/>
    <w:rsid w:val="00E36214"/>
    <w:rsid w:val="00E44747"/>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ACB174A"/>
    <w:rsid w:val="0FFAA126"/>
    <w:rsid w:val="1D1A57B7"/>
    <w:rsid w:val="1FBF5987"/>
    <w:rsid w:val="22A6EB6D"/>
    <w:rsid w:val="2CFDEC3D"/>
    <w:rsid w:val="2FF78ACD"/>
    <w:rsid w:val="37CB41F0"/>
    <w:rsid w:val="3FFFE3D5"/>
    <w:rsid w:val="4FB77C3C"/>
    <w:rsid w:val="5BBF1A8D"/>
    <w:rsid w:val="5D9F79E0"/>
    <w:rsid w:val="5DBFE6CB"/>
    <w:rsid w:val="5EFB6B15"/>
    <w:rsid w:val="5F5DEEF0"/>
    <w:rsid w:val="5F7B0613"/>
    <w:rsid w:val="65F764AB"/>
    <w:rsid w:val="67F5AD5B"/>
    <w:rsid w:val="6BC749A9"/>
    <w:rsid w:val="6BFFC72E"/>
    <w:rsid w:val="6C7FD9C9"/>
    <w:rsid w:val="6FC9F4BB"/>
    <w:rsid w:val="6FEF5868"/>
    <w:rsid w:val="70732F4E"/>
    <w:rsid w:val="74BFF378"/>
    <w:rsid w:val="75FB23CF"/>
    <w:rsid w:val="7747C58A"/>
    <w:rsid w:val="7775E090"/>
    <w:rsid w:val="77FDC161"/>
    <w:rsid w:val="788A7D09"/>
    <w:rsid w:val="79F006D6"/>
    <w:rsid w:val="7A7F1594"/>
    <w:rsid w:val="7B9E3DD0"/>
    <w:rsid w:val="7BEA5002"/>
    <w:rsid w:val="7BF55B1A"/>
    <w:rsid w:val="7CF3DF71"/>
    <w:rsid w:val="7CF76844"/>
    <w:rsid w:val="7D500D30"/>
    <w:rsid w:val="7DBBA619"/>
    <w:rsid w:val="7DFF8764"/>
    <w:rsid w:val="7E774BE7"/>
    <w:rsid w:val="7EFD2AA6"/>
    <w:rsid w:val="7FCF9066"/>
    <w:rsid w:val="7FFF23F9"/>
    <w:rsid w:val="81FD9585"/>
    <w:rsid w:val="8DAF712B"/>
    <w:rsid w:val="8DFD7E3C"/>
    <w:rsid w:val="8FF68B1A"/>
    <w:rsid w:val="9BB51588"/>
    <w:rsid w:val="9BE7792B"/>
    <w:rsid w:val="9EDCEB3E"/>
    <w:rsid w:val="ABFD0AD8"/>
    <w:rsid w:val="AEE8FCC9"/>
    <w:rsid w:val="AF230823"/>
    <w:rsid w:val="AFF76641"/>
    <w:rsid w:val="B2FF107B"/>
    <w:rsid w:val="B77C49B7"/>
    <w:rsid w:val="BD3C7A3C"/>
    <w:rsid w:val="BF5FE6FA"/>
    <w:rsid w:val="BF7E0C57"/>
    <w:rsid w:val="BF7FCB72"/>
    <w:rsid w:val="BFCBECE1"/>
    <w:rsid w:val="BFDF593B"/>
    <w:rsid w:val="C7FF0A76"/>
    <w:rsid w:val="CACFBA2D"/>
    <w:rsid w:val="CDFF5641"/>
    <w:rsid w:val="CFDD797F"/>
    <w:rsid w:val="D6FF0C2F"/>
    <w:rsid w:val="D78F1D07"/>
    <w:rsid w:val="D7ADD1FB"/>
    <w:rsid w:val="D7BEF687"/>
    <w:rsid w:val="D7F1A469"/>
    <w:rsid w:val="DBDDFDD8"/>
    <w:rsid w:val="DDBBF6FE"/>
    <w:rsid w:val="DEDF7BEB"/>
    <w:rsid w:val="DF4F7E4B"/>
    <w:rsid w:val="DFDE6D44"/>
    <w:rsid w:val="E3FF6071"/>
    <w:rsid w:val="E6D70A22"/>
    <w:rsid w:val="E6E64C1F"/>
    <w:rsid w:val="E7B92E4B"/>
    <w:rsid w:val="EA66F35A"/>
    <w:rsid w:val="EEFBD0D8"/>
    <w:rsid w:val="EF8E1714"/>
    <w:rsid w:val="EFAB0267"/>
    <w:rsid w:val="EFBFA9A5"/>
    <w:rsid w:val="F58DDCC7"/>
    <w:rsid w:val="F677CB77"/>
    <w:rsid w:val="F7FFC0E2"/>
    <w:rsid w:val="FAF78EC6"/>
    <w:rsid w:val="FB6E436B"/>
    <w:rsid w:val="FBEE60A5"/>
    <w:rsid w:val="FBFF2E67"/>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正文空2字"/>
    <w:basedOn w:val="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3">
    <w:name w:val="左对齐正文"/>
    <w:qFormat/>
    <w:uiPriority w:val="99"/>
    <w:rPr>
      <w:rFonts w:ascii="Calibri" w:hAnsi="Calibri" w:eastAsia="仿宋_GB2312" w:cs="Calibri"/>
      <w:kern w:val="2"/>
      <w:sz w:val="32"/>
      <w:szCs w:val="32"/>
      <w:lang w:val="en-US" w:eastAsia="zh-CN" w:bidi="ar-SA"/>
    </w:rPr>
  </w:style>
  <w:style w:type="paragraph" w:styleId="5">
    <w:name w:val="annotation text"/>
    <w:basedOn w:val="1"/>
    <w:semiHidden/>
    <w:unhideWhenUsed/>
    <w:qFormat/>
    <w:uiPriority w:val="0"/>
    <w:pPr>
      <w:jc w:val="left"/>
    </w:pPr>
  </w:style>
  <w:style w:type="paragraph" w:styleId="6">
    <w:name w:val="Body Text Indent"/>
    <w:next w:val="1"/>
    <w:qFormat/>
    <w:uiPriority w:val="0"/>
    <w:pPr>
      <w:widowControl w:val="0"/>
      <w:spacing w:line="480" w:lineRule="exact"/>
      <w:ind w:firstLine="480" w:firstLineChars="200"/>
      <w:jc w:val="both"/>
    </w:pPr>
    <w:rPr>
      <w:rFonts w:ascii="宋体" w:hAnsi="宋体" w:eastAsia="仿宋_GB2312" w:cs="Times New Roman"/>
      <w:kern w:val="2"/>
      <w:sz w:val="24"/>
      <w:lang w:val="en-US" w:eastAsia="zh-CN" w:bidi="ar-SA"/>
    </w:rPr>
  </w:style>
  <w:style w:type="paragraph" w:styleId="7">
    <w:name w:val="Date"/>
    <w:basedOn w:val="1"/>
    <w:next w:val="1"/>
    <w:qFormat/>
    <w:uiPriority w:val="0"/>
    <w:pPr>
      <w:ind w:left="100" w:leftChars="2500"/>
    </w:pPr>
  </w:style>
  <w:style w:type="paragraph" w:styleId="8">
    <w:name w:val="Balloon Text"/>
    <w:basedOn w:val="1"/>
    <w:semiHidden/>
    <w:qFormat/>
    <w:uiPriority w:val="0"/>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3">
    <w:name w:val="Table Grid"/>
    <w:basedOn w:val="12"/>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5">
    <w:name w:val="page number"/>
    <w:qFormat/>
    <w:uiPriority w:val="0"/>
  </w:style>
  <w:style w:type="character" w:customStyle="1" w:styleId="16">
    <w:name w:val="页脚 Char1"/>
    <w:link w:val="9"/>
    <w:qFormat/>
    <w:uiPriority w:val="99"/>
    <w:rPr>
      <w:kern w:val="2"/>
      <w:sz w:val="18"/>
      <w:szCs w:val="18"/>
    </w:rPr>
  </w:style>
  <w:style w:type="character" w:customStyle="1" w:styleId="17">
    <w:name w:val="页脚 Char"/>
    <w:qFormat/>
    <w:uiPriority w:val="99"/>
    <w:rPr>
      <w:rFonts w:eastAsia="Calibri"/>
      <w:sz w:val="21"/>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_Style 3"/>
    <w:basedOn w:val="1"/>
    <w:qFormat/>
    <w:uiPriority w:val="0"/>
    <w:pPr>
      <w:adjustRightInd/>
      <w:ind w:firstLine="420" w:firstLineChars="200"/>
    </w:pPr>
    <w:rPr>
      <w:rFonts w:eastAsia="仿宋_GB2312"/>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15</Pages>
  <Words>4822</Words>
  <Characters>5043</Characters>
  <Lines>68</Lines>
  <Paragraphs>19</Paragraphs>
  <TotalTime>14</TotalTime>
  <ScaleCrop>false</ScaleCrop>
  <LinksUpToDate>false</LinksUpToDate>
  <CharactersWithSpaces>7868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2021-09-09T22:10:00Z</dcterms:created>
  <dc:creator>MC SYSTEM</dc:creator>
  <cp:lastModifiedBy>user</cp:lastModifiedBy>
  <cp:lastPrinted>2024-11-14T16:58:14Z</cp:lastPrinted>
  <dcterms:modified xsi:type="dcterms:W3CDTF">2024-11-14T17:28:03Z</dcterms:modified>
  <dc:title>厦财采〔2021〕9号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D5543BDCD4894A4CB393A55217E6AF9C_13</vt:lpwstr>
  </property>
</Properties>
</file>