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B25A9">
      <w:pPr>
        <w:adjustRightInd/>
        <w:spacing w:line="360" w:lineRule="auto"/>
        <w:jc w:val="center"/>
        <w:rPr>
          <w:rFonts w:hint="eastAsia" w:ascii="宋体" w:hAnsi="宋体" w:cs="宋体"/>
          <w:color w:val="auto"/>
          <w:sz w:val="48"/>
          <w:szCs w:val="48"/>
          <w:lang w:eastAsia="zh-CN"/>
        </w:rPr>
      </w:pPr>
    </w:p>
    <w:p w14:paraId="21DAB1D8">
      <w:pPr>
        <w:adjustRightInd/>
        <w:spacing w:line="360" w:lineRule="auto"/>
        <w:jc w:val="center"/>
        <w:rPr>
          <w:rFonts w:hint="eastAsia" w:ascii="宋体" w:hAnsi="宋体" w:eastAsia="宋体" w:cs="宋体"/>
          <w:color w:val="auto"/>
          <w:sz w:val="48"/>
          <w:szCs w:val="48"/>
          <w:lang w:val="en-US" w:eastAsia="zh-CN"/>
        </w:rPr>
      </w:pPr>
      <w:r>
        <w:rPr>
          <w:rFonts w:hint="eastAsia" w:ascii="宋体" w:hAnsi="宋体" w:cs="宋体"/>
          <w:color w:val="auto"/>
          <w:sz w:val="48"/>
          <w:szCs w:val="48"/>
          <w:lang w:eastAsia="zh-CN"/>
        </w:rPr>
        <w:t>生命至上·幸福满仓 仓前街道应急（安全）宣教体验馆设备采购</w:t>
      </w:r>
    </w:p>
    <w:p w14:paraId="3E41AD65">
      <w:pPr>
        <w:adjustRightInd/>
        <w:spacing w:line="360" w:lineRule="auto"/>
        <w:jc w:val="center"/>
        <w:rPr>
          <w:rFonts w:hint="eastAsia" w:ascii="宋体" w:hAnsi="宋体" w:cs="宋体"/>
          <w:sz w:val="48"/>
          <w:szCs w:val="48"/>
          <w:lang w:eastAsia="zh-CN"/>
        </w:rPr>
      </w:pPr>
    </w:p>
    <w:p w14:paraId="218610B0">
      <w:pPr>
        <w:adjustRightInd/>
        <w:spacing w:line="360" w:lineRule="auto"/>
        <w:jc w:val="center"/>
        <w:rPr>
          <w:rFonts w:hint="eastAsia" w:ascii="宋体" w:hAnsi="宋体" w:cs="宋体"/>
          <w:sz w:val="48"/>
          <w:szCs w:val="48"/>
        </w:rPr>
      </w:pPr>
    </w:p>
    <w:p w14:paraId="532E7D32">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27175E8">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8FA16FE">
      <w:pPr>
        <w:adjustRightInd/>
        <w:spacing w:line="360" w:lineRule="auto"/>
        <w:ind w:firstLine="3300" w:firstLineChars="1100"/>
        <w:rPr>
          <w:rFonts w:hint="eastAsia" w:ascii="宋体" w:hAnsi="宋体" w:eastAsia="宋体" w:cs="宋体"/>
          <w:sz w:val="28"/>
          <w:szCs w:val="20"/>
          <w:lang w:eastAsia="zh-CN"/>
        </w:rPr>
      </w:pPr>
      <w:r>
        <w:rPr>
          <w:rFonts w:hint="eastAsia" w:ascii="宋体" w:hAnsi="宋体" w:cs="宋体"/>
          <w:sz w:val="30"/>
          <w:szCs w:val="30"/>
        </w:rPr>
        <w:t>编号:</w:t>
      </w:r>
      <w:r>
        <w:rPr>
          <w:rFonts w:hint="eastAsia" w:ascii="宋体" w:hAnsi="宋体" w:cs="宋体"/>
          <w:sz w:val="30"/>
          <w:szCs w:val="30"/>
          <w:lang w:eastAsia="zh-CN"/>
        </w:rPr>
        <w:t>ZFCGY2025-004</w:t>
      </w:r>
    </w:p>
    <w:p w14:paraId="01313C92">
      <w:pPr>
        <w:spacing w:line="360" w:lineRule="auto"/>
        <w:jc w:val="center"/>
        <w:rPr>
          <w:rFonts w:ascii="宋体" w:hAnsi="宋体" w:cs="宋体"/>
          <w:b/>
          <w:sz w:val="44"/>
          <w:szCs w:val="44"/>
        </w:rPr>
      </w:pPr>
      <w:r>
        <w:rPr>
          <w:rFonts w:hint="eastAsia" w:ascii="宋体" w:hAnsi="宋体" w:cs="宋体"/>
          <w:b/>
          <w:sz w:val="44"/>
          <w:szCs w:val="44"/>
        </w:rPr>
        <w:t xml:space="preserve"> </w:t>
      </w:r>
    </w:p>
    <w:p w14:paraId="5EE43A23">
      <w:pPr>
        <w:spacing w:line="360" w:lineRule="auto"/>
        <w:jc w:val="center"/>
        <w:rPr>
          <w:rFonts w:ascii="宋体" w:hAnsi="宋体" w:cs="宋体"/>
          <w:b/>
          <w:sz w:val="44"/>
          <w:szCs w:val="44"/>
        </w:rPr>
      </w:pPr>
    </w:p>
    <w:p w14:paraId="369971E4">
      <w:pPr>
        <w:spacing w:line="360" w:lineRule="auto"/>
        <w:jc w:val="center"/>
        <w:rPr>
          <w:rFonts w:ascii="宋体" w:hAnsi="宋体" w:cs="宋体"/>
          <w:sz w:val="24"/>
        </w:rPr>
      </w:pPr>
    </w:p>
    <w:p w14:paraId="6E96A3CB">
      <w:pPr>
        <w:spacing w:line="360" w:lineRule="auto"/>
        <w:jc w:val="center"/>
        <w:rPr>
          <w:rFonts w:ascii="宋体" w:hAnsi="宋体" w:cs="宋体"/>
          <w:sz w:val="24"/>
        </w:rPr>
      </w:pPr>
    </w:p>
    <w:p w14:paraId="0B373F9C">
      <w:pPr>
        <w:spacing w:line="360" w:lineRule="auto"/>
        <w:rPr>
          <w:rFonts w:ascii="宋体" w:hAnsi="宋体" w:cs="宋体"/>
          <w:sz w:val="32"/>
          <w:szCs w:val="32"/>
        </w:rPr>
      </w:pPr>
    </w:p>
    <w:p w14:paraId="62000D70">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：杭州市余杭区人民政府仓前街道办事处</w:t>
      </w:r>
    </w:p>
    <w:p w14:paraId="7FA404C8">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浙江省房地产管理咨询</w:t>
      </w:r>
      <w:r>
        <w:rPr>
          <w:rFonts w:hint="eastAsia" w:ascii="仿宋" w:hAnsi="仿宋" w:eastAsia="仿宋" w:cs="仿宋_GB2312"/>
          <w:color w:val="auto"/>
          <w:sz w:val="32"/>
          <w:szCs w:val="32"/>
        </w:rPr>
        <w:t>有限公司</w:t>
      </w:r>
    </w:p>
    <w:p w14:paraId="702A635F">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月</w:t>
      </w:r>
    </w:p>
    <w:p w14:paraId="28C603B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1AF73AF">
      <w:pPr>
        <w:spacing w:line="360" w:lineRule="auto"/>
        <w:jc w:val="center"/>
        <w:rPr>
          <w:rFonts w:ascii="宋体" w:hAnsi="宋体" w:cs="宋体"/>
          <w:b/>
          <w:sz w:val="48"/>
          <w:szCs w:val="48"/>
        </w:rPr>
      </w:pPr>
      <w:r>
        <w:rPr>
          <w:rFonts w:hint="eastAsia" w:ascii="宋体" w:hAnsi="宋体" w:cs="宋体"/>
          <w:b/>
          <w:sz w:val="48"/>
          <w:szCs w:val="48"/>
        </w:rPr>
        <w:t>目  录</w:t>
      </w:r>
    </w:p>
    <w:p w14:paraId="77323BDE">
      <w:pPr>
        <w:spacing w:line="360" w:lineRule="auto"/>
        <w:rPr>
          <w:rFonts w:ascii="宋体" w:hAnsi="宋体" w:cs="宋体"/>
          <w:sz w:val="32"/>
          <w:szCs w:val="32"/>
        </w:rPr>
      </w:pPr>
    </w:p>
    <w:p w14:paraId="568CE3CA">
      <w:pPr>
        <w:spacing w:line="360" w:lineRule="auto"/>
        <w:rPr>
          <w:rFonts w:ascii="宋体" w:hAnsi="宋体" w:cs="宋体"/>
          <w:sz w:val="32"/>
          <w:szCs w:val="32"/>
        </w:rPr>
      </w:pPr>
    </w:p>
    <w:p w14:paraId="0C55BCF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BF2155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4818C3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B050F7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BF569D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9A59D3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B8025C1">
      <w:pPr>
        <w:spacing w:line="360" w:lineRule="auto"/>
        <w:ind w:firstLine="549" w:firstLineChars="229"/>
        <w:rPr>
          <w:rFonts w:ascii="宋体" w:hAnsi="宋体" w:cs="宋体"/>
          <w:sz w:val="24"/>
        </w:rPr>
      </w:pPr>
      <w:bookmarkStart w:id="1" w:name="_Hlt91233176"/>
      <w:bookmarkEnd w:id="1"/>
      <w:bookmarkStart w:id="2" w:name="_Toc91899869"/>
    </w:p>
    <w:p w14:paraId="03FD509A">
      <w:pPr>
        <w:spacing w:line="360" w:lineRule="auto"/>
        <w:ind w:firstLine="549" w:firstLineChars="229"/>
        <w:rPr>
          <w:rFonts w:ascii="宋体" w:hAnsi="宋体" w:cs="宋体"/>
          <w:sz w:val="24"/>
        </w:rPr>
      </w:pPr>
    </w:p>
    <w:p w14:paraId="0237CBEA">
      <w:pPr>
        <w:spacing w:line="360" w:lineRule="auto"/>
        <w:ind w:firstLine="549" w:firstLineChars="229"/>
        <w:rPr>
          <w:rFonts w:ascii="宋体" w:hAnsi="宋体" w:cs="宋体"/>
          <w:sz w:val="24"/>
        </w:rPr>
      </w:pPr>
    </w:p>
    <w:p w14:paraId="4DCB50E0">
      <w:pPr>
        <w:spacing w:line="360" w:lineRule="auto"/>
        <w:ind w:firstLine="549" w:firstLineChars="229"/>
        <w:rPr>
          <w:rFonts w:ascii="宋体" w:hAnsi="宋体" w:cs="宋体"/>
          <w:sz w:val="24"/>
        </w:rPr>
      </w:pPr>
    </w:p>
    <w:p w14:paraId="180A023C">
      <w:pPr>
        <w:spacing w:line="360" w:lineRule="auto"/>
        <w:ind w:firstLine="549" w:firstLineChars="229"/>
        <w:rPr>
          <w:rFonts w:ascii="宋体" w:hAnsi="宋体" w:cs="宋体"/>
          <w:sz w:val="24"/>
        </w:rPr>
      </w:pPr>
    </w:p>
    <w:p w14:paraId="59A05FB8">
      <w:pPr>
        <w:spacing w:line="360" w:lineRule="auto"/>
        <w:ind w:firstLine="549" w:firstLineChars="229"/>
        <w:rPr>
          <w:rFonts w:ascii="宋体" w:hAnsi="宋体" w:cs="宋体"/>
          <w:sz w:val="24"/>
        </w:rPr>
      </w:pPr>
    </w:p>
    <w:p w14:paraId="22C1ADFF">
      <w:pPr>
        <w:spacing w:line="360" w:lineRule="auto"/>
        <w:ind w:firstLine="549" w:firstLineChars="229"/>
        <w:rPr>
          <w:rFonts w:ascii="宋体" w:hAnsi="宋体" w:cs="宋体"/>
          <w:sz w:val="24"/>
        </w:rPr>
      </w:pPr>
    </w:p>
    <w:p w14:paraId="3B5C9888">
      <w:pPr>
        <w:spacing w:line="360" w:lineRule="auto"/>
        <w:ind w:firstLine="549" w:firstLineChars="229"/>
        <w:rPr>
          <w:rFonts w:ascii="宋体" w:hAnsi="宋体" w:cs="宋体"/>
          <w:sz w:val="24"/>
        </w:rPr>
      </w:pPr>
    </w:p>
    <w:p w14:paraId="05A20621">
      <w:pPr>
        <w:spacing w:line="360" w:lineRule="auto"/>
        <w:ind w:firstLine="549" w:firstLineChars="229"/>
        <w:rPr>
          <w:rFonts w:ascii="宋体" w:hAnsi="宋体" w:cs="宋体"/>
          <w:sz w:val="24"/>
        </w:rPr>
      </w:pPr>
    </w:p>
    <w:p w14:paraId="0D12D72D">
      <w:pPr>
        <w:spacing w:line="360" w:lineRule="auto"/>
        <w:ind w:firstLine="549" w:firstLineChars="229"/>
        <w:rPr>
          <w:rFonts w:ascii="宋体" w:hAnsi="宋体" w:cs="宋体"/>
          <w:sz w:val="24"/>
        </w:rPr>
      </w:pPr>
    </w:p>
    <w:p w14:paraId="7A32C852">
      <w:pPr>
        <w:spacing w:line="360" w:lineRule="auto"/>
        <w:ind w:firstLine="549" w:firstLineChars="229"/>
        <w:rPr>
          <w:rFonts w:ascii="宋体" w:hAnsi="宋体" w:cs="宋体"/>
          <w:sz w:val="24"/>
        </w:rPr>
      </w:pPr>
    </w:p>
    <w:p w14:paraId="07D05BA7">
      <w:pPr>
        <w:spacing w:line="360" w:lineRule="auto"/>
        <w:ind w:firstLine="549" w:firstLineChars="229"/>
        <w:rPr>
          <w:rFonts w:ascii="宋体" w:hAnsi="宋体" w:cs="宋体"/>
          <w:sz w:val="24"/>
        </w:rPr>
      </w:pPr>
    </w:p>
    <w:p w14:paraId="7B61E162">
      <w:pPr>
        <w:spacing w:line="360" w:lineRule="auto"/>
        <w:ind w:firstLine="549" w:firstLineChars="229"/>
        <w:rPr>
          <w:rFonts w:ascii="宋体" w:hAnsi="宋体" w:cs="宋体"/>
          <w:sz w:val="24"/>
        </w:rPr>
      </w:pPr>
    </w:p>
    <w:p w14:paraId="69BAE37F">
      <w:pPr>
        <w:spacing w:line="360" w:lineRule="auto"/>
        <w:rPr>
          <w:rFonts w:ascii="宋体" w:hAnsi="宋体" w:cs="宋体"/>
          <w:sz w:val="24"/>
        </w:rPr>
      </w:pPr>
    </w:p>
    <w:p w14:paraId="65513FEA">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C454E5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AD56FF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u w:val="single"/>
          <w:lang w:eastAsia="zh-CN"/>
        </w:rPr>
        <w:t>生命至上·幸福满仓 仓前街道应急（安全）宣教体验馆设备采购</w:t>
      </w:r>
      <w:r>
        <w:rPr>
          <w:rFonts w:hint="eastAsia" w:asciiTheme="minorEastAsia" w:hAnsiTheme="minorEastAsia" w:eastAsiaTheme="minorEastAsia"/>
          <w:sz w:val="24"/>
        </w:rPr>
        <w:t>招标项目的潜在投标</w:t>
      </w:r>
      <w:r>
        <w:rPr>
          <w:rFonts w:hint="eastAsia" w:asciiTheme="minorEastAsia" w:hAnsiTheme="minorEastAsia" w:eastAsiaTheme="minorEastAsia"/>
          <w:sz w:val="24"/>
          <w:highlight w:val="none"/>
        </w:rPr>
        <w:t>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cs="Times New Roman" w:asciiTheme="minorEastAsia" w:hAnsiTheme="minorEastAsia" w:eastAsiaTheme="minorEastAsia"/>
          <w:snapToGrid/>
          <w:kern w:val="2"/>
          <w:sz w:val="24"/>
          <w:szCs w:val="24"/>
          <w:highlight w:val="none"/>
        </w:rPr>
        <w:t>https://www.zcygov.cn/）获取（下载）招标文件，并于</w:t>
      </w:r>
      <w:r>
        <w:rPr>
          <w:rStyle w:val="76"/>
          <w:rFonts w:hint="eastAsia" w:cs="Times New Roman" w:asciiTheme="minorEastAsia" w:hAnsiTheme="minorEastAsia" w:eastAsiaTheme="minorEastAsia"/>
          <w:snapToGrid/>
          <w:kern w:val="2"/>
          <w:sz w:val="24"/>
          <w:szCs w:val="24"/>
          <w:highlight w:val="none"/>
        </w:rPr>
        <w:t>202</w:t>
      </w:r>
      <w:r>
        <w:rPr>
          <w:rStyle w:val="76"/>
          <w:rFonts w:hint="eastAsia" w:cs="Times New Roman" w:asciiTheme="minorEastAsia" w:hAnsiTheme="minorEastAsia" w:eastAsiaTheme="minorEastAsia"/>
          <w:snapToGrid/>
          <w:kern w:val="2"/>
          <w:sz w:val="24"/>
          <w:szCs w:val="24"/>
          <w:highlight w:val="none"/>
          <w:lang w:val="en-US" w:eastAsia="zh-CN"/>
        </w:rPr>
        <w:t>5</w:t>
      </w:r>
      <w:r>
        <w:rPr>
          <w:rStyle w:val="76"/>
          <w:rFonts w:cs="Times New Roman" w:asciiTheme="minorEastAsia" w:hAnsiTheme="minorEastAsia" w:eastAsiaTheme="minorEastAsia"/>
          <w:snapToGrid/>
          <w:kern w:val="2"/>
          <w:sz w:val="24"/>
          <w:szCs w:val="24"/>
          <w:highlight w:val="none"/>
        </w:rPr>
        <w:t>年</w:t>
      </w:r>
      <w:r>
        <w:rPr>
          <w:rStyle w:val="76"/>
          <w:rFonts w:hint="eastAsia" w:cs="Times New Roman" w:asciiTheme="minorEastAsia" w:hAnsiTheme="minorEastAsia" w:eastAsiaTheme="minorEastAsia"/>
          <w:snapToGrid/>
          <w:kern w:val="2"/>
          <w:sz w:val="24"/>
          <w:szCs w:val="24"/>
          <w:highlight w:val="none"/>
          <w:lang w:val="en-US" w:eastAsia="zh-CN"/>
        </w:rPr>
        <w:t>2</w:t>
      </w:r>
      <w:r>
        <w:rPr>
          <w:rStyle w:val="76"/>
          <w:rFonts w:hint="eastAsia" w:cs="Times New Roman" w:asciiTheme="minorEastAsia" w:hAnsiTheme="minorEastAsia" w:eastAsiaTheme="minorEastAsia"/>
          <w:snapToGrid/>
          <w:kern w:val="2"/>
          <w:sz w:val="24"/>
          <w:szCs w:val="24"/>
          <w:highlight w:val="none"/>
        </w:rPr>
        <w:t>月</w:t>
      </w:r>
      <w:r>
        <w:rPr>
          <w:rStyle w:val="76"/>
          <w:rFonts w:hint="eastAsia" w:cs="Times New Roman" w:asciiTheme="minorEastAsia" w:hAnsiTheme="minorEastAsia" w:eastAsiaTheme="minorEastAsia"/>
          <w:snapToGrid/>
          <w:kern w:val="2"/>
          <w:sz w:val="24"/>
          <w:szCs w:val="24"/>
          <w:highlight w:val="none"/>
          <w:lang w:val="en-US" w:eastAsia="zh-CN"/>
        </w:rPr>
        <w:t>26</w:t>
      </w:r>
      <w:r>
        <w:rPr>
          <w:rStyle w:val="76"/>
          <w:rFonts w:hint="eastAsia" w:cs="Times New Roman" w:asciiTheme="minorEastAsia" w:hAnsiTheme="minorEastAsia" w:eastAsiaTheme="minorEastAsia"/>
          <w:snapToGrid/>
          <w:kern w:val="2"/>
          <w:sz w:val="24"/>
          <w:szCs w:val="24"/>
          <w:highlight w:val="none"/>
        </w:rPr>
        <w:t>日</w:t>
      </w:r>
      <w:r>
        <w:rPr>
          <w:rStyle w:val="76"/>
          <w:rFonts w:hint="eastAsia" w:cs="Times New Roman" w:asciiTheme="minorEastAsia" w:hAnsiTheme="minorEastAsia" w:eastAsiaTheme="minorEastAsia"/>
          <w:snapToGrid/>
          <w:kern w:val="2"/>
          <w:sz w:val="24"/>
          <w:szCs w:val="24"/>
          <w:highlight w:val="none"/>
          <w:lang w:val="en-US" w:eastAsia="zh-CN"/>
        </w:rPr>
        <w:t>10</w:t>
      </w:r>
      <w:r>
        <w:rPr>
          <w:rStyle w:val="76"/>
          <w:rFonts w:hint="eastAsia" w:cs="Times New Roman" w:asciiTheme="minorEastAsia" w:hAnsiTheme="minorEastAsia" w:eastAsiaTheme="minorEastAsia"/>
          <w:snapToGrid/>
          <w:kern w:val="2"/>
          <w:sz w:val="24"/>
          <w:szCs w:val="24"/>
          <w:highlight w:val="none"/>
        </w:rPr>
        <w:t>点</w:t>
      </w:r>
      <w:r>
        <w:rPr>
          <w:rStyle w:val="76"/>
          <w:rFonts w:hint="eastAsia" w:cs="Times New Roman" w:asciiTheme="minorEastAsia" w:hAnsiTheme="minorEastAsia" w:eastAsiaTheme="minorEastAsia"/>
          <w:snapToGrid/>
          <w:kern w:val="2"/>
          <w:sz w:val="24"/>
          <w:szCs w:val="24"/>
          <w:highlight w:val="none"/>
          <w:lang w:val="en-US" w:eastAsia="zh-CN"/>
        </w:rPr>
        <w:t>00</w:t>
      </w:r>
      <w:r>
        <w:rPr>
          <w:rStyle w:val="76"/>
          <w:rFonts w:hint="eastAsia" w:cs="Times New Roman" w:asciiTheme="minorEastAsia" w:hAnsiTheme="minorEastAsia" w:eastAsiaTheme="minorEastAsia"/>
          <w:snapToGrid/>
          <w:kern w:val="2"/>
          <w:sz w:val="24"/>
          <w:szCs w:val="24"/>
          <w:highlight w:val="none"/>
        </w:rPr>
        <w:t>分</w:t>
      </w:r>
      <w:r>
        <w:rPr>
          <w:rStyle w:val="76"/>
          <w:rFonts w:hint="eastAsia" w:cs="Times New Roman" w:asciiTheme="minorEastAsia" w:hAnsiTheme="minorEastAsia" w:eastAsiaTheme="minorEastAsia"/>
          <w:bCs/>
          <w:snapToGrid/>
          <w:kern w:val="2"/>
          <w:sz w:val="24"/>
          <w:szCs w:val="24"/>
          <w:highlight w:val="none"/>
        </w:rPr>
        <w:t>00秒</w:t>
      </w:r>
      <w:r>
        <w:rPr>
          <w:rStyle w:val="76"/>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02A01454">
      <w:pPr>
        <w:spacing w:line="360" w:lineRule="auto"/>
        <w:rPr>
          <w:rFonts w:ascii="宋体" w:hAnsi="宋体" w:cs="宋体"/>
          <w:b/>
          <w:sz w:val="24"/>
        </w:rPr>
      </w:pPr>
      <w:r>
        <w:rPr>
          <w:rFonts w:hint="eastAsia" w:ascii="宋体" w:hAnsi="宋体" w:cs="宋体"/>
          <w:b/>
          <w:sz w:val="24"/>
          <w:highlight w:val="none"/>
        </w:rPr>
        <w:t xml:space="preserve">一、项目基本情况         </w:t>
      </w:r>
      <w:r>
        <w:rPr>
          <w:rFonts w:hint="eastAsia" w:ascii="宋体" w:hAnsi="宋体" w:cs="宋体"/>
          <w:b/>
          <w:sz w:val="24"/>
        </w:rPr>
        <w:t xml:space="preserve">                                   </w:t>
      </w:r>
    </w:p>
    <w:p w14:paraId="42B027CA">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ZFCGY2025-004</w:t>
      </w:r>
    </w:p>
    <w:p w14:paraId="07EE4A77">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生命至上·幸福满仓 仓前街道应急（安全）宣教体验馆设备采购</w:t>
      </w:r>
    </w:p>
    <w:p w14:paraId="42D68603">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2900000</w:t>
      </w:r>
      <w:r>
        <w:rPr>
          <w:rFonts w:hint="eastAsia" w:ascii="宋体" w:hAnsi="宋体" w:cs="宋体"/>
          <w:color w:val="0000FF"/>
          <w:sz w:val="24"/>
        </w:rPr>
        <w:t xml:space="preserve"> </w:t>
      </w:r>
    </w:p>
    <w:p w14:paraId="3AE4E572">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b/>
          <w:sz w:val="24"/>
          <w:lang w:val="en-US" w:eastAsia="zh-CN"/>
        </w:rPr>
        <w:t>2900000</w:t>
      </w:r>
      <w:r>
        <w:rPr>
          <w:rFonts w:hint="eastAsia" w:ascii="宋体" w:hAnsi="宋体" w:cs="宋体"/>
          <w:color w:val="0000FF"/>
          <w:sz w:val="24"/>
        </w:rPr>
        <w:t xml:space="preserve"> </w:t>
      </w:r>
    </w:p>
    <w:p w14:paraId="6353793F">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highlight w:val="none"/>
          <w:lang w:eastAsia="zh-CN"/>
        </w:rPr>
        <w:t>生命至上·幸福满仓 仓前街道应急（安全）宣教体验馆设备采购。</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C5E149E">
      <w:pPr>
        <w:pStyle w:val="133"/>
        <w:ind w:firstLine="482"/>
        <w:outlineLvl w:val="2"/>
        <w:rPr>
          <w:rFonts w:ascii="宋体" w:hAnsi="宋体" w:cs="宋体"/>
          <w:color w:val="0000FF"/>
        </w:rPr>
      </w:pPr>
      <w:r>
        <w:rPr>
          <w:rFonts w:hint="eastAsia" w:ascii="宋体" w:hAnsi="宋体" w:cs="宋体"/>
          <w:b/>
        </w:rPr>
        <w:t>合同履约</w:t>
      </w:r>
      <w:r>
        <w:rPr>
          <w:rFonts w:hint="eastAsia" w:ascii="宋体" w:hAnsi="宋体" w:cs="宋体"/>
          <w:b/>
          <w:highlight w:val="none"/>
        </w:rPr>
        <w:t>期限：</w:t>
      </w:r>
      <w:r>
        <w:rPr>
          <w:rFonts w:hint="eastAsia" w:ascii="宋体" w:hAnsi="宋体" w:cs="宋体"/>
          <w:b/>
          <w:highlight w:val="none"/>
          <w:lang w:val="en-US" w:eastAsia="zh-CN"/>
        </w:rPr>
        <w:t>150</w:t>
      </w:r>
      <w:r>
        <w:rPr>
          <w:rFonts w:hint="eastAsia" w:ascii="宋体" w:hAnsi="宋体" w:cs="宋体"/>
          <w:b/>
          <w:highlight w:val="none"/>
        </w:rPr>
        <w:t>日历天完成供货、安装、调试</w:t>
      </w:r>
      <w:r>
        <w:rPr>
          <w:rFonts w:hint="eastAsia" w:ascii="宋体" w:hAnsi="宋体" w:cs="宋体"/>
          <w:b/>
          <w:highlight w:val="none"/>
          <w:lang w:eastAsia="zh-CN"/>
        </w:rPr>
        <w:t>。</w:t>
      </w:r>
      <w:r>
        <w:rPr>
          <w:rFonts w:hint="eastAsia" w:ascii="宋体" w:hAnsi="宋体" w:cs="宋体"/>
          <w:b/>
          <w:color w:val="0000FF"/>
          <w:highlight w:val="none"/>
        </w:rPr>
        <w:t xml:space="preserve"> </w:t>
      </w:r>
    </w:p>
    <w:p w14:paraId="16C17AFE">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ABE795E">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24B46BC7">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4CB69BD">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EDAC5BB">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43E8CF32">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39008D03">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7515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407992B">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14746692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68A1E867">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550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220726F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7802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629F018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CEFED39">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auto"/>
          <w:sz w:val="24"/>
        </w:rPr>
        <w:t>无；</w:t>
      </w:r>
    </w:p>
    <w:p w14:paraId="301FDA05">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4D60A94">
      <w:pPr>
        <w:spacing w:line="360" w:lineRule="auto"/>
        <w:rPr>
          <w:rFonts w:ascii="宋体" w:hAnsi="宋体" w:cs="宋体"/>
          <w:b/>
          <w:sz w:val="24"/>
        </w:rPr>
      </w:pPr>
      <w:r>
        <w:rPr>
          <w:rFonts w:hint="eastAsia" w:ascii="宋体" w:hAnsi="宋体" w:cs="宋体"/>
          <w:b/>
          <w:sz w:val="24"/>
        </w:rPr>
        <w:t xml:space="preserve">三、获取招标文件 </w:t>
      </w:r>
    </w:p>
    <w:p w14:paraId="3EEC1D1B">
      <w:pPr>
        <w:spacing w:line="360" w:lineRule="auto"/>
        <w:ind w:firstLine="482" w:firstLineChars="200"/>
        <w:rPr>
          <w:rFonts w:ascii="宋体" w:hAnsi="宋体" w:cs="宋体"/>
          <w:sz w:val="24"/>
          <w:highlight w:val="none"/>
        </w:rPr>
      </w:pPr>
      <w:r>
        <w:rPr>
          <w:rFonts w:hint="eastAsia" w:ascii="宋体" w:hAnsi="宋体" w:cs="宋体"/>
          <w:b/>
          <w:sz w:val="24"/>
        </w:rPr>
        <w:t>时间：</w:t>
      </w:r>
      <w:r>
        <w:rPr>
          <w:rFonts w:hint="eastAsia" w:ascii="宋体" w:hAnsi="宋体" w:cs="宋体"/>
          <w:sz w:val="24"/>
        </w:rPr>
        <w:t>/</w:t>
      </w:r>
      <w:r>
        <w:rPr>
          <w:rFonts w:hint="eastAsia" w:ascii="宋体" w:hAnsi="宋体" w:cs="宋体"/>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2A5E1FEC">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6EAF324B">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0748696F">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7D8DC219">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4048A2FF">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Style w:val="76"/>
          <w:rFonts w:hint="eastAsia" w:cs="Times New Roman" w:asciiTheme="minorEastAsia" w:hAnsiTheme="minorEastAsia" w:eastAsiaTheme="minorEastAsia"/>
          <w:snapToGrid/>
          <w:kern w:val="2"/>
          <w:sz w:val="24"/>
          <w:szCs w:val="24"/>
          <w:highlight w:val="none"/>
          <w:u w:val="single"/>
          <w:lang w:val="en-US" w:eastAsia="zh-CN"/>
        </w:rPr>
        <w:t>10</w:t>
      </w:r>
      <w:r>
        <w:rPr>
          <w:rStyle w:val="76"/>
          <w:rFonts w:hint="eastAsia" w:cs="Times New Roman" w:asciiTheme="minorEastAsia" w:hAnsiTheme="minorEastAsia" w:eastAsiaTheme="minorEastAsia"/>
          <w:snapToGrid/>
          <w:kern w:val="2"/>
          <w:sz w:val="24"/>
          <w:szCs w:val="24"/>
          <w:highlight w:val="none"/>
          <w:u w:val="single"/>
        </w:rPr>
        <w:t>点</w:t>
      </w:r>
      <w:r>
        <w:rPr>
          <w:rStyle w:val="76"/>
          <w:rFonts w:hint="eastAsia" w:cs="Times New Roman" w:asciiTheme="minorEastAsia" w:hAnsiTheme="minorEastAsia" w:eastAsiaTheme="minorEastAsia"/>
          <w:snapToGrid/>
          <w:kern w:val="2"/>
          <w:sz w:val="24"/>
          <w:szCs w:val="24"/>
          <w:highlight w:val="none"/>
          <w:u w:val="single"/>
          <w:lang w:val="en-US" w:eastAsia="zh-CN"/>
        </w:rPr>
        <w:t>00</w:t>
      </w:r>
      <w:r>
        <w:rPr>
          <w:rStyle w:val="76"/>
          <w:rFonts w:hint="eastAsia" w:cs="Times New Roman" w:asciiTheme="minorEastAsia" w:hAnsiTheme="minorEastAsia" w:eastAsiaTheme="minorEastAsia"/>
          <w:snapToGrid/>
          <w:kern w:val="2"/>
          <w:sz w:val="24"/>
          <w:szCs w:val="24"/>
          <w:highlight w:val="none"/>
          <w:u w:val="single"/>
        </w:rPr>
        <w:t>分</w:t>
      </w:r>
      <w:r>
        <w:rPr>
          <w:rStyle w:val="76"/>
          <w:rFonts w:hint="eastAsia" w:cs="Times New Roman" w:asciiTheme="minorEastAsia" w:hAnsiTheme="minorEastAsia" w:eastAsiaTheme="minorEastAsia"/>
          <w:bCs/>
          <w:snapToGrid/>
          <w:kern w:val="2"/>
          <w:sz w:val="24"/>
          <w:szCs w:val="24"/>
          <w:highlight w:val="none"/>
          <w:u w:val="single"/>
        </w:rPr>
        <w:t>00秒</w:t>
      </w:r>
      <w:r>
        <w:rPr>
          <w:rFonts w:hint="eastAsia" w:ascii="宋体" w:hAnsi="宋体" w:cs="宋体"/>
          <w:sz w:val="24"/>
          <w:highlight w:val="none"/>
        </w:rPr>
        <w:t>（北京时间）</w:t>
      </w:r>
    </w:p>
    <w:p w14:paraId="19A440A8">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5F149B12">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Style w:val="76"/>
          <w:rFonts w:hint="eastAsia" w:cs="Times New Roman" w:asciiTheme="minorEastAsia" w:hAnsiTheme="minorEastAsia" w:eastAsiaTheme="minorEastAsia"/>
          <w:snapToGrid/>
          <w:kern w:val="2"/>
          <w:sz w:val="24"/>
          <w:szCs w:val="24"/>
          <w:highlight w:val="none"/>
          <w:u w:val="single"/>
          <w:lang w:val="en-US" w:eastAsia="zh-CN"/>
        </w:rPr>
        <w:t>10</w:t>
      </w:r>
      <w:r>
        <w:rPr>
          <w:rStyle w:val="76"/>
          <w:rFonts w:hint="eastAsia" w:cs="Times New Roman" w:asciiTheme="minorEastAsia" w:hAnsiTheme="minorEastAsia" w:eastAsiaTheme="minorEastAsia"/>
          <w:snapToGrid/>
          <w:kern w:val="2"/>
          <w:sz w:val="24"/>
          <w:szCs w:val="24"/>
          <w:highlight w:val="none"/>
          <w:u w:val="single"/>
        </w:rPr>
        <w:t>点</w:t>
      </w:r>
      <w:r>
        <w:rPr>
          <w:rStyle w:val="76"/>
          <w:rFonts w:hint="eastAsia" w:cs="Times New Roman" w:asciiTheme="minorEastAsia" w:hAnsiTheme="minorEastAsia" w:eastAsiaTheme="minorEastAsia"/>
          <w:snapToGrid/>
          <w:kern w:val="2"/>
          <w:sz w:val="24"/>
          <w:szCs w:val="24"/>
          <w:highlight w:val="none"/>
          <w:u w:val="single"/>
          <w:lang w:val="en-US" w:eastAsia="zh-CN"/>
        </w:rPr>
        <w:t>00</w:t>
      </w:r>
      <w:r>
        <w:rPr>
          <w:rStyle w:val="76"/>
          <w:rFonts w:hint="eastAsia" w:cs="Times New Roman" w:asciiTheme="minorEastAsia" w:hAnsiTheme="minorEastAsia" w:eastAsiaTheme="minorEastAsia"/>
          <w:snapToGrid/>
          <w:kern w:val="2"/>
          <w:sz w:val="24"/>
          <w:szCs w:val="24"/>
          <w:highlight w:val="none"/>
          <w:u w:val="single"/>
        </w:rPr>
        <w:t>分</w:t>
      </w:r>
      <w:r>
        <w:rPr>
          <w:rStyle w:val="76"/>
          <w:rFonts w:hint="eastAsia" w:cs="Times New Roman" w:asciiTheme="minorEastAsia" w:hAnsiTheme="minorEastAsia" w:eastAsiaTheme="minorEastAsia"/>
          <w:bCs/>
          <w:snapToGrid/>
          <w:kern w:val="2"/>
          <w:sz w:val="24"/>
          <w:szCs w:val="24"/>
          <w:highlight w:val="none"/>
          <w:u w:val="single"/>
        </w:rPr>
        <w:t>00秒</w:t>
      </w:r>
    </w:p>
    <w:p w14:paraId="2A13CF61">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1CDE64F">
      <w:pPr>
        <w:spacing w:line="360" w:lineRule="auto"/>
        <w:rPr>
          <w:rFonts w:ascii="宋体" w:hAnsi="宋体" w:cs="宋体"/>
          <w:sz w:val="24"/>
        </w:rPr>
      </w:pPr>
      <w:r>
        <w:rPr>
          <w:rFonts w:hint="eastAsia" w:ascii="宋体" w:hAnsi="宋体" w:cs="宋体"/>
          <w:b/>
          <w:sz w:val="24"/>
        </w:rPr>
        <w:t xml:space="preserve">五、公告期限 </w:t>
      </w:r>
    </w:p>
    <w:p w14:paraId="3D6C5DB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DDD2FC8">
      <w:pPr>
        <w:spacing w:line="360" w:lineRule="auto"/>
        <w:rPr>
          <w:rFonts w:ascii="宋体" w:hAnsi="宋体" w:cs="宋体"/>
          <w:b/>
          <w:sz w:val="24"/>
        </w:rPr>
      </w:pPr>
      <w:r>
        <w:rPr>
          <w:rFonts w:hint="eastAsia" w:ascii="宋体" w:hAnsi="宋体" w:cs="宋体"/>
          <w:b/>
          <w:sz w:val="24"/>
        </w:rPr>
        <w:t>六、其他补充事宜</w:t>
      </w:r>
    </w:p>
    <w:p w14:paraId="7202FF38">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28EF48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4945EE">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CA602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2BF9B7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A50FF44">
      <w:pPr>
        <w:spacing w:line="360" w:lineRule="auto"/>
        <w:rPr>
          <w:rFonts w:ascii="宋体" w:hAnsi="宋体" w:cs="宋体"/>
          <w:color w:val="auto"/>
          <w:sz w:val="24"/>
          <w:highlight w:val="none"/>
        </w:rPr>
      </w:pPr>
      <w:r>
        <w:rPr>
          <w:rFonts w:hint="eastAsia" w:ascii="宋体" w:hAnsi="宋体" w:cs="宋体"/>
          <w:sz w:val="24"/>
        </w:rPr>
        <w:t xml:space="preserve">    </w:t>
      </w:r>
      <w:r>
        <w:rPr>
          <w:rFonts w:hint="eastAsia" w:ascii="宋体" w:hAnsi="宋体" w:cs="宋体"/>
          <w:color w:val="auto"/>
          <w:sz w:val="24"/>
          <w:highlight w:val="none"/>
        </w:rPr>
        <w:t>1.采购人信息</w:t>
      </w:r>
    </w:p>
    <w:p w14:paraId="03483F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 xml:space="preserve"> </w:t>
      </w:r>
    </w:p>
    <w:p w14:paraId="7EF088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杭州市余杭区仓前街道向往街1008号乐富海邦园M座</w:t>
      </w:r>
      <w:r>
        <w:rPr>
          <w:rFonts w:hint="eastAsia" w:ascii="宋体" w:hAnsi="宋体" w:cs="宋体"/>
          <w:color w:val="auto"/>
          <w:sz w:val="24"/>
          <w:highlight w:val="none"/>
        </w:rPr>
        <w:t xml:space="preserve">       </w:t>
      </w:r>
    </w:p>
    <w:p w14:paraId="3C518BE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4EA1BE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项目联系人（询问）：</w:t>
      </w:r>
      <w:r>
        <w:rPr>
          <w:rFonts w:hint="eastAsia" w:ascii="宋体" w:hAnsi="宋体" w:cs="宋体"/>
          <w:color w:val="auto"/>
          <w:sz w:val="24"/>
          <w:highlight w:val="none"/>
          <w:lang w:val="en-US" w:eastAsia="zh-CN"/>
        </w:rPr>
        <w:t>孙工</w:t>
      </w:r>
    </w:p>
    <w:p w14:paraId="12B5B303">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 xml:space="preserve">    项目联系方式（询问）：</w:t>
      </w:r>
      <w:r>
        <w:rPr>
          <w:rFonts w:hint="eastAsia" w:ascii="宋体" w:hAnsi="宋体" w:cs="宋体"/>
          <w:color w:val="auto"/>
          <w:sz w:val="24"/>
          <w:highlight w:val="none"/>
          <w:lang w:val="en-US" w:eastAsia="zh-CN"/>
        </w:rPr>
        <w:t>18267188816</w:t>
      </w:r>
    </w:p>
    <w:p w14:paraId="1D28453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质疑联系人： </w:t>
      </w:r>
      <w:r>
        <w:rPr>
          <w:rFonts w:hint="eastAsia" w:ascii="宋体" w:hAnsi="宋体" w:eastAsia="宋体" w:cs="宋体"/>
          <w:color w:val="auto"/>
          <w:sz w:val="24"/>
          <w:highlight w:val="none"/>
          <w:lang w:val="en-US" w:eastAsia="zh-CN"/>
        </w:rPr>
        <w:t>周</w:t>
      </w:r>
      <w:r>
        <w:rPr>
          <w:rFonts w:hint="eastAsia" w:ascii="宋体" w:hAnsi="宋体" w:eastAsia="宋体" w:cs="宋体"/>
          <w:color w:val="auto"/>
          <w:sz w:val="24"/>
          <w:highlight w:val="none"/>
          <w:lang w:eastAsia="zh-CN"/>
        </w:rPr>
        <w:t>工</w:t>
      </w:r>
    </w:p>
    <w:p w14:paraId="53B30E1E">
      <w:pPr>
        <w:spacing w:line="360" w:lineRule="auto"/>
        <w:rPr>
          <w:rFonts w:ascii="宋体" w:hAnsi="宋体" w:cs="宋体"/>
          <w:color w:val="auto"/>
          <w:sz w:val="24"/>
        </w:rPr>
      </w:pPr>
      <w:r>
        <w:rPr>
          <w:rFonts w:hint="eastAsia" w:ascii="宋体" w:hAnsi="宋体" w:eastAsia="宋体" w:cs="宋体"/>
          <w:color w:val="auto"/>
          <w:sz w:val="24"/>
          <w:highlight w:val="none"/>
          <w:lang w:eastAsia="zh-CN"/>
        </w:rPr>
        <w:t xml:space="preserve">    质疑联系方式：0571-88613825</w:t>
      </w:r>
      <w:r>
        <w:rPr>
          <w:rFonts w:hint="eastAsia" w:ascii="宋体" w:hAnsi="宋体" w:cs="宋体"/>
          <w:color w:val="auto"/>
          <w:sz w:val="24"/>
        </w:rPr>
        <w:t xml:space="preserve"> </w:t>
      </w:r>
    </w:p>
    <w:p w14:paraId="534FAA94">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4CAF3AD6">
      <w:pPr>
        <w:spacing w:line="360" w:lineRule="auto"/>
        <w:ind w:firstLine="480"/>
        <w:rPr>
          <w:rFonts w:hint="eastAsia" w:ascii="宋体" w:hAnsi="宋体" w:cs="宋体"/>
          <w:sz w:val="24"/>
        </w:rPr>
      </w:pPr>
      <w:r>
        <w:rPr>
          <w:rFonts w:hint="eastAsia" w:ascii="宋体" w:hAnsi="宋体" w:cs="宋体"/>
          <w:color w:val="auto"/>
          <w:sz w:val="24"/>
        </w:rPr>
        <w:t>名    称：浙江省房地产管理咨询有</w:t>
      </w:r>
      <w:r>
        <w:rPr>
          <w:rFonts w:hint="eastAsia" w:ascii="宋体" w:hAnsi="宋体" w:cs="宋体"/>
          <w:sz w:val="24"/>
        </w:rPr>
        <w:t>限公司</w:t>
      </w:r>
    </w:p>
    <w:p w14:paraId="76E5787F">
      <w:pPr>
        <w:spacing w:line="360" w:lineRule="auto"/>
        <w:ind w:firstLine="480"/>
        <w:rPr>
          <w:rFonts w:ascii="宋体" w:hAnsi="宋体" w:cs="宋体"/>
          <w:sz w:val="24"/>
        </w:rPr>
      </w:pPr>
      <w:r>
        <w:rPr>
          <w:rFonts w:hint="eastAsia" w:ascii="宋体" w:hAnsi="宋体" w:cs="宋体"/>
          <w:sz w:val="24"/>
        </w:rPr>
        <w:t>地    址：浙江省杭州市</w:t>
      </w:r>
      <w:r>
        <w:rPr>
          <w:rFonts w:hint="eastAsia" w:ascii="宋体" w:hAnsi="宋体" w:cs="宋体"/>
          <w:sz w:val="24"/>
          <w:lang w:val="en-US" w:eastAsia="zh-CN"/>
        </w:rPr>
        <w:t>余杭区余杭街道城南路668号通济大厦11楼</w:t>
      </w:r>
    </w:p>
    <w:p w14:paraId="341FB676">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14:paraId="3FE9F7E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eastAsia="zh-CN"/>
          <w14:textFill>
            <w14:solidFill>
              <w14:schemeClr w14:val="tx1"/>
            </w14:solidFill>
          </w14:textFill>
        </w:rPr>
        <w:t>练华</w:t>
      </w:r>
      <w:r>
        <w:rPr>
          <w:rFonts w:hint="eastAsia" w:ascii="宋体" w:hAnsi="宋体" w:cs="宋体"/>
          <w:color w:val="000000" w:themeColor="text1"/>
          <w:sz w:val="24"/>
          <w14:textFill>
            <w14:solidFill>
              <w14:schemeClr w14:val="tx1"/>
            </w14:solidFill>
          </w14:textFill>
        </w:rPr>
        <w:t xml:space="preserve"> </w:t>
      </w:r>
    </w:p>
    <w:p w14:paraId="44643776">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w:t>
      </w:r>
      <w:r>
        <w:rPr>
          <w:rFonts w:hint="eastAsia" w:ascii="宋体" w:hAnsi="宋体" w:cs="宋体"/>
          <w:color w:val="000000" w:themeColor="text1"/>
          <w:sz w:val="24"/>
          <w:lang w:val="en-US" w:eastAsia="zh-CN"/>
          <w14:textFill>
            <w14:solidFill>
              <w14:schemeClr w14:val="tx1"/>
            </w14:solidFill>
          </w14:textFill>
        </w:rPr>
        <w:t>0571-88775963</w:t>
      </w:r>
    </w:p>
    <w:p w14:paraId="01CB0A9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w:t>
      </w:r>
      <w:r>
        <w:rPr>
          <w:rFonts w:hint="eastAsia" w:ascii="宋体" w:hAnsi="宋体" w:cs="宋体"/>
          <w:color w:val="000000" w:themeColor="text1"/>
          <w:sz w:val="24"/>
          <w:lang w:val="en-US" w:eastAsia="zh-CN"/>
          <w14:textFill>
            <w14:solidFill>
              <w14:schemeClr w14:val="tx1"/>
            </w14:solidFill>
          </w14:textFill>
        </w:rPr>
        <w:t>张政</w:t>
      </w:r>
      <w:r>
        <w:rPr>
          <w:rFonts w:hint="eastAsia" w:ascii="宋体" w:hAnsi="宋体" w:cs="宋体"/>
          <w:color w:val="000000" w:themeColor="text1"/>
          <w:sz w:val="24"/>
          <w14:textFill>
            <w14:solidFill>
              <w14:schemeClr w14:val="tx1"/>
            </w14:solidFill>
          </w14:textFill>
        </w:rPr>
        <w:t xml:space="preserve"> </w:t>
      </w:r>
    </w:p>
    <w:p w14:paraId="23A828F8">
      <w:pPr>
        <w:spacing w:line="360" w:lineRule="auto"/>
        <w:rPr>
          <w:rFonts w:hint="default" w:ascii="宋体" w:hAnsi="宋体" w:eastAsia="宋体" w:cs="宋体"/>
          <w:sz w:val="24"/>
          <w:lang w:val="en-US" w:eastAsia="zh-CN"/>
        </w:rPr>
      </w:pPr>
      <w:r>
        <w:rPr>
          <w:rFonts w:hint="eastAsia" w:ascii="宋体" w:hAnsi="宋体" w:cs="宋体"/>
          <w:color w:val="000000" w:themeColor="text1"/>
          <w:sz w:val="24"/>
          <w14:textFill>
            <w14:solidFill>
              <w14:schemeClr w14:val="tx1"/>
            </w14:solidFill>
          </w14:textFill>
        </w:rPr>
        <w:t xml:space="preserve">    质疑联系方式：</w:t>
      </w:r>
      <w:r>
        <w:rPr>
          <w:rFonts w:hint="eastAsia" w:ascii="宋体" w:hAnsi="宋体" w:cs="宋体"/>
          <w:color w:val="000000" w:themeColor="text1"/>
          <w:sz w:val="24"/>
          <w:lang w:val="en-US" w:eastAsia="zh-CN"/>
          <w14:textFill>
            <w14:solidFill>
              <w14:schemeClr w14:val="tx1"/>
            </w14:solidFill>
          </w14:textFill>
        </w:rPr>
        <w:t>13735483636</w:t>
      </w:r>
    </w:p>
    <w:p w14:paraId="48E83E2F">
      <w:pPr>
        <w:spacing w:line="360" w:lineRule="auto"/>
        <w:rPr>
          <w:rFonts w:ascii="宋体" w:hAnsi="宋体" w:cs="宋体"/>
          <w:sz w:val="24"/>
        </w:rPr>
      </w:pPr>
      <w:r>
        <w:rPr>
          <w:rFonts w:hint="eastAsia" w:ascii="宋体" w:hAnsi="宋体" w:cs="宋体"/>
          <w:sz w:val="24"/>
        </w:rPr>
        <w:t xml:space="preserve">   </w:t>
      </w:r>
      <w:r>
        <w:rPr>
          <w:rFonts w:hint="eastAsia" w:ascii="宋体" w:hAnsi="宋体" w:eastAsia="宋体" w:cs="宋体"/>
          <w:sz w:val="24"/>
        </w:rPr>
        <w:t xml:space="preserve"> </w:t>
      </w: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14:paraId="50E45311">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7A02A96E">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52802AA7">
      <w:pPr>
        <w:spacing w:line="360" w:lineRule="auto"/>
        <w:rPr>
          <w:rFonts w:ascii="宋体" w:hAnsi="宋体" w:cs="宋体"/>
          <w:sz w:val="24"/>
        </w:rPr>
      </w:pPr>
      <w:r>
        <w:rPr>
          <w:rFonts w:hint="eastAsia" w:ascii="宋体" w:hAnsi="宋体" w:cs="宋体"/>
          <w:sz w:val="24"/>
        </w:rPr>
        <w:t xml:space="preserve">    传    真： /</w:t>
      </w:r>
    </w:p>
    <w:p w14:paraId="24CD1D6B">
      <w:pPr>
        <w:spacing w:line="360" w:lineRule="auto"/>
        <w:rPr>
          <w:rFonts w:ascii="宋体" w:hAnsi="宋体" w:cs="宋体"/>
          <w:sz w:val="24"/>
        </w:rPr>
      </w:pPr>
      <w:r>
        <w:rPr>
          <w:rFonts w:hint="eastAsia" w:ascii="宋体" w:hAnsi="宋体" w:cs="宋体"/>
          <w:sz w:val="24"/>
        </w:rPr>
        <w:t xml:space="preserve">    联系人 ：朱女士、王女士</w:t>
      </w:r>
    </w:p>
    <w:p w14:paraId="0C1CF806">
      <w:pPr>
        <w:spacing w:line="360" w:lineRule="auto"/>
        <w:ind w:firstLine="480" w:firstLineChars="200"/>
        <w:rPr>
          <w:rFonts w:hint="eastAsia" w:ascii="宋体" w:hAnsi="宋体" w:eastAsia="宋体" w:cs="宋体"/>
          <w:color w:val="auto"/>
          <w:sz w:val="24"/>
        </w:rPr>
      </w:pPr>
      <w:r>
        <w:rPr>
          <w:rFonts w:hint="eastAsia" w:ascii="宋体" w:hAnsi="宋体" w:cs="宋体"/>
          <w:sz w:val="24"/>
        </w:rPr>
        <w:t>监督投诉电话：电话：0571-8</w:t>
      </w:r>
      <w:r>
        <w:rPr>
          <w:rFonts w:hint="eastAsia" w:ascii="宋体" w:hAnsi="宋体" w:cs="宋体"/>
          <w:sz w:val="24"/>
          <w:lang w:val="en-US" w:eastAsia="zh-CN"/>
        </w:rPr>
        <w:t>7227671,0571-87800218，政策咨询电话：X先生，0571-8958XXXX 政府采购监管部门工作人员</w:t>
      </w:r>
      <w:r>
        <w:rPr>
          <w:rFonts w:hint="eastAsia" w:ascii="宋体" w:hAnsi="宋体" w:eastAsia="宋体" w:cs="宋体"/>
          <w:color w:val="auto"/>
          <w:sz w:val="24"/>
        </w:rPr>
        <w:t xml:space="preserve">         </w:t>
      </w:r>
    </w:p>
    <w:p w14:paraId="0DE9B85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若对项目采购电子交易系统操作有疑问，可登录政采云（https://www.zcygov.cn/），点击右侧咨询小采，获取采小蜜智能服务管家帮助，或拨打政采云服务热线400-881-7190获取热线服务帮助。</w:t>
      </w:r>
    </w:p>
    <w:p w14:paraId="0FA8B20F">
      <w:pPr>
        <w:spacing w:line="360" w:lineRule="auto"/>
        <w:ind w:firstLine="480" w:firstLineChars="200"/>
        <w:rPr>
          <w:rFonts w:hAnsi="宋体" w:cs="宋体"/>
          <w:b/>
          <w:sz w:val="36"/>
          <w:szCs w:val="20"/>
        </w:rPr>
      </w:pPr>
      <w:r>
        <w:rPr>
          <w:rFonts w:hint="eastAsia" w:ascii="宋体" w:hAnsi="宋体" w:eastAsia="宋体" w:cs="宋体"/>
          <w:color w:val="auto"/>
          <w:sz w:val="24"/>
        </w:rPr>
        <w:t>CA问题联系电话（人工）：汇信CA 400-888-4636；天谷CA 400-087-8198</w:t>
      </w:r>
      <w:r>
        <w:rPr>
          <w:rFonts w:hint="eastAsia" w:ascii="仿宋" w:hAnsi="仿宋" w:eastAsia="仿宋" w:cs="仿宋"/>
          <w:color w:val="auto"/>
          <w:sz w:val="24"/>
        </w:rPr>
        <w:t>。</w:t>
      </w:r>
      <w:r>
        <w:rPr>
          <w:rFonts w:hint="eastAsia" w:hAnsi="宋体" w:cs="宋体"/>
          <w:sz w:val="24"/>
        </w:rPr>
        <w:t xml:space="preserve">                        </w:t>
      </w:r>
      <w:r>
        <w:rPr>
          <w:rFonts w:hAnsi="宋体" w:cs="宋体"/>
          <w:b/>
          <w:sz w:val="36"/>
          <w:szCs w:val="20"/>
        </w:rPr>
        <w:t xml:space="preserve"> </w:t>
      </w:r>
    </w:p>
    <w:p w14:paraId="39FB6C8B">
      <w:pPr>
        <w:pStyle w:val="3"/>
        <w:rPr>
          <w:rFonts w:ascii="宋体"/>
          <w:snapToGrid w:val="0"/>
        </w:rPr>
      </w:pPr>
      <w:r>
        <w:br w:type="page"/>
      </w:r>
    </w:p>
    <w:p w14:paraId="1727EAA3">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891CE9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4D38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796FFE1">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6895965">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D25077B">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756C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372AD822">
            <w:pPr>
              <w:snapToGrid w:val="0"/>
              <w:spacing w:line="360" w:lineRule="auto"/>
              <w:jc w:val="center"/>
              <w:rPr>
                <w:rFonts w:ascii="宋体" w:hAnsi="宋体" w:cs="宋体"/>
                <w:sz w:val="24"/>
              </w:rPr>
            </w:pPr>
          </w:p>
          <w:p w14:paraId="30375AE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3C4ADC6">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D36FFE">
            <w:pPr>
              <w:spacing w:line="360" w:lineRule="auto"/>
              <w:rPr>
                <w:rFonts w:ascii="宋体" w:hAnsi="宋体" w:cs="宋体"/>
                <w:color w:val="0000FF"/>
                <w:sz w:val="24"/>
              </w:rPr>
            </w:pPr>
            <w:r>
              <w:rPr>
                <w:rFonts w:hint="eastAsia" w:ascii="宋体" w:hAnsi="宋体" w:cs="宋体"/>
                <w:sz w:val="24"/>
              </w:rPr>
              <w:t>货物类</w:t>
            </w:r>
            <w:r>
              <w:rPr>
                <w:rFonts w:hint="eastAsia" w:ascii="宋体" w:hAnsi="宋体" w:cs="宋体"/>
                <w:color w:val="auto"/>
                <w:sz w:val="24"/>
              </w:rPr>
              <w:t>，单一产品或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p>
          <w:p w14:paraId="501A4ED8">
            <w:pPr>
              <w:spacing w:line="360" w:lineRule="auto"/>
              <w:rPr>
                <w:rFonts w:ascii="宋体" w:hAnsi="宋体" w:cs="宋体"/>
                <w:sz w:val="24"/>
              </w:rPr>
            </w:pPr>
          </w:p>
        </w:tc>
      </w:tr>
      <w:tr w14:paraId="0DF80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D1113A">
            <w:pPr>
              <w:snapToGrid w:val="0"/>
              <w:spacing w:line="360" w:lineRule="auto"/>
              <w:jc w:val="center"/>
              <w:rPr>
                <w:rFonts w:ascii="宋体" w:hAnsi="宋体" w:cs="宋体"/>
                <w:sz w:val="24"/>
              </w:rPr>
            </w:pPr>
          </w:p>
          <w:p w14:paraId="638CD1DB">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0F85C4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F5B397">
            <w:pPr>
              <w:numPr>
                <w:ilvl w:val="0"/>
                <w:numId w:val="1"/>
              </w:numPr>
              <w:snapToGrid w:val="0"/>
              <w:spacing w:line="360" w:lineRule="auto"/>
              <w:jc w:val="both"/>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u w:val="single"/>
                <w:lang w:eastAsia="zh-CN"/>
              </w:rPr>
              <w:t>生命至上·幸福满仓 仓前街道应急（安全）宣教体验馆设备采购</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rPr>
              <w:t>工业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3A44164B">
            <w:pPr>
              <w:numPr>
                <w:ilvl w:val="0"/>
                <w:numId w:val="1"/>
              </w:numPr>
              <w:snapToGrid w:val="0"/>
              <w:spacing w:line="360" w:lineRule="auto"/>
              <w:jc w:val="both"/>
              <w:rPr>
                <w:rFonts w:ascii="宋体" w:hAnsi="宋体" w:eastAsia="宋体" w:cs="宋体"/>
                <w:lang w:val="en-US"/>
              </w:rPr>
            </w:pPr>
            <w:r>
              <w:rPr>
                <w:rFonts w:hint="eastAsia" w:ascii="宋体" w:hAnsi="宋体" w:eastAsia="宋体" w:cs="宋体"/>
                <w:color w:val="auto"/>
                <w:kern w:val="0"/>
                <w:sz w:val="24"/>
                <w:lang w:val="en-US" w:eastAsia="zh-CN"/>
              </w:rPr>
              <w:t>根据</w:t>
            </w:r>
            <w:r>
              <w:rPr>
                <w:rFonts w:hint="eastAsia" w:ascii="宋体" w:hAnsi="宋体" w:eastAsia="宋体" w:cs="宋体"/>
                <w:color w:val="auto"/>
                <w:kern w:val="0"/>
                <w:sz w:val="24"/>
              </w:rPr>
              <w:t>《关于印发中小企业划型标准规定的通知》（工信部联企业〔2011〕300）第</w:t>
            </w:r>
            <w:r>
              <w:rPr>
                <w:rFonts w:hint="eastAsia" w:ascii="宋体" w:hAnsi="宋体" w:eastAsia="宋体" w:cs="宋体"/>
                <w:color w:val="auto"/>
                <w:kern w:val="0"/>
                <w:sz w:val="24"/>
                <w:lang w:val="en-US" w:eastAsia="zh-CN"/>
              </w:rPr>
              <w:t>四条第</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二</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项规定</w:t>
            </w:r>
            <w:r>
              <w:rPr>
                <w:rFonts w:hint="eastAsia" w:ascii="宋体" w:hAnsi="宋体" w:eastAsia="宋体" w:cs="宋体"/>
                <w:color w:val="auto"/>
                <w:kern w:val="0"/>
                <w:sz w:val="24"/>
              </w:rPr>
              <w:t>：</w:t>
            </w:r>
            <w:r>
              <w:rPr>
                <w:rFonts w:hint="eastAsia" w:ascii="宋体" w:hAnsi="宋体" w:eastAsia="宋体" w:cs="宋体"/>
                <w:color w:val="auto"/>
                <w:kern w:val="0"/>
                <w:sz w:val="24"/>
                <w:u w:val="single"/>
              </w:rPr>
              <w:t>工业</w:t>
            </w:r>
            <w:r>
              <w:rPr>
                <w:rFonts w:hint="eastAsia" w:ascii="宋体" w:hAnsi="宋体" w:cs="宋体"/>
                <w:color w:val="auto"/>
                <w:kern w:val="0"/>
                <w:sz w:val="24"/>
                <w:lang w:eastAsia="zh-CN"/>
              </w:rPr>
              <w:t>行业</w:t>
            </w:r>
            <w:r>
              <w:rPr>
                <w:rFonts w:hint="eastAsia" w:ascii="宋体" w:hAnsi="宋体" w:eastAsia="宋体" w:cs="宋体"/>
                <w:color w:val="auto"/>
                <w:kern w:val="0"/>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5B48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895C69F">
            <w:pPr>
              <w:snapToGrid w:val="0"/>
              <w:spacing w:line="360" w:lineRule="auto"/>
              <w:jc w:val="center"/>
              <w:rPr>
                <w:rFonts w:ascii="宋体" w:hAnsi="宋体" w:cs="宋体"/>
                <w:sz w:val="24"/>
              </w:rPr>
            </w:pPr>
          </w:p>
          <w:p w14:paraId="6AEFDA0F">
            <w:pPr>
              <w:snapToGrid w:val="0"/>
              <w:spacing w:line="360" w:lineRule="auto"/>
              <w:jc w:val="center"/>
              <w:rPr>
                <w:rFonts w:ascii="宋体" w:hAnsi="宋体" w:cs="宋体"/>
                <w:sz w:val="24"/>
              </w:rPr>
            </w:pPr>
          </w:p>
          <w:p w14:paraId="043668A1">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EC51FD5">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30A5BB8">
            <w:pPr>
              <w:spacing w:line="360" w:lineRule="auto"/>
              <w:rPr>
                <w:rFonts w:ascii="宋体" w:hAnsi="宋体" w:cs="宋体"/>
                <w:kern w:val="0"/>
                <w:sz w:val="24"/>
              </w:rPr>
            </w:pPr>
            <w:sdt>
              <w:sdtPr>
                <w:rPr>
                  <w:rFonts w:hint="eastAsia" w:ascii="宋体" w:hAnsi="宋体" w:cs="宋体"/>
                  <w:kern w:val="0"/>
                  <w:sz w:val="24"/>
                </w:rPr>
                <w:id w:val="1474703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378D6B5">
            <w:pPr>
              <w:spacing w:line="360" w:lineRule="auto"/>
              <w:rPr>
                <w:rFonts w:ascii="宋体" w:hAnsi="宋体" w:cs="宋体"/>
              </w:rPr>
            </w:pPr>
            <w:sdt>
              <w:sdtPr>
                <w:rPr>
                  <w:rFonts w:hint="eastAsia" w:ascii="宋体" w:hAnsi="宋体" w:cs="宋体"/>
                  <w:kern w:val="0"/>
                  <w:sz w:val="24"/>
                </w:rPr>
                <w:id w:val="14745319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CAC5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448E16">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4187D68">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7E903E8">
            <w:pPr>
              <w:spacing w:line="360" w:lineRule="auto"/>
              <w:rPr>
                <w:rFonts w:ascii="宋体" w:hAnsi="宋体" w:cs="宋体"/>
                <w:sz w:val="24"/>
              </w:rPr>
            </w:pPr>
            <w:sdt>
              <w:sdtPr>
                <w:rPr>
                  <w:rFonts w:hint="eastAsia" w:ascii="宋体" w:hAnsi="宋体" w:cs="宋体"/>
                  <w:kern w:val="0"/>
                  <w:sz w:val="24"/>
                </w:rPr>
                <w:id w:val="14747350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sz w:val="24"/>
              </w:rPr>
              <w:t>。</w:t>
            </w:r>
            <w:sdt>
              <w:sdtPr>
                <w:rPr>
                  <w:rFonts w:hint="eastAsia" w:ascii="宋体" w:hAnsi="宋体" w:cs="宋体"/>
                  <w:kern w:val="0"/>
                  <w:sz w:val="24"/>
                </w:rPr>
                <w:id w:val="14745313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2E04607F">
            <w:pPr>
              <w:spacing w:line="360" w:lineRule="auto"/>
              <w:rPr>
                <w:rFonts w:ascii="宋体" w:hAnsi="宋体" w:cs="宋体"/>
                <w:sz w:val="24"/>
              </w:rPr>
            </w:pPr>
            <w:r>
              <w:rPr>
                <w:rFonts w:hint="eastAsia" w:ascii="宋体" w:hAnsi="宋体" w:cs="宋体"/>
                <w:sz w:val="24"/>
              </w:rPr>
              <w:t>注：不得限制大中型企业向小微企业合理分包。</w:t>
            </w:r>
          </w:p>
        </w:tc>
      </w:tr>
      <w:tr w14:paraId="731C3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C7F802D">
            <w:pPr>
              <w:snapToGrid w:val="0"/>
              <w:spacing w:line="360" w:lineRule="auto"/>
              <w:jc w:val="center"/>
              <w:rPr>
                <w:rFonts w:ascii="宋体" w:hAnsi="宋体" w:cs="宋体"/>
                <w:sz w:val="24"/>
              </w:rPr>
            </w:pPr>
          </w:p>
          <w:p w14:paraId="35054531">
            <w:pPr>
              <w:snapToGrid w:val="0"/>
              <w:spacing w:line="360" w:lineRule="auto"/>
              <w:jc w:val="center"/>
              <w:rPr>
                <w:rFonts w:ascii="宋体" w:hAnsi="宋体" w:cs="宋体"/>
                <w:sz w:val="24"/>
              </w:rPr>
            </w:pPr>
          </w:p>
          <w:p w14:paraId="2824EE2B">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1A3787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D36DAC">
            <w:pPr>
              <w:spacing w:line="360" w:lineRule="auto"/>
              <w:rPr>
                <w:rFonts w:ascii="宋体" w:hAnsi="宋体" w:cs="宋体"/>
                <w:sz w:val="24"/>
              </w:rPr>
            </w:pPr>
            <w:sdt>
              <w:sdtPr>
                <w:rPr>
                  <w:rFonts w:hint="eastAsia" w:ascii="宋体" w:hAnsi="宋体" w:cs="宋体"/>
                  <w:kern w:val="0"/>
                  <w:sz w:val="24"/>
                </w:rPr>
                <w:id w:val="14746826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64D9D3D0">
            <w:pPr>
              <w:spacing w:line="360" w:lineRule="auto"/>
              <w:rPr>
                <w:rFonts w:ascii="宋体" w:hAnsi="宋体" w:cs="宋体"/>
                <w:sz w:val="24"/>
                <w:szCs w:val="20"/>
              </w:rPr>
            </w:pPr>
            <w:sdt>
              <w:sdtPr>
                <w:rPr>
                  <w:rFonts w:hint="eastAsia" w:ascii="宋体" w:hAnsi="宋体" w:cs="宋体"/>
                  <w:kern w:val="0"/>
                  <w:sz w:val="24"/>
                </w:rPr>
                <w:id w:val="14748128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B4B6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B18AF2">
            <w:pPr>
              <w:snapToGrid w:val="0"/>
              <w:spacing w:line="360" w:lineRule="auto"/>
              <w:jc w:val="center"/>
              <w:rPr>
                <w:rFonts w:ascii="宋体" w:hAnsi="宋体" w:cs="宋体"/>
                <w:sz w:val="24"/>
              </w:rPr>
            </w:pPr>
          </w:p>
          <w:p w14:paraId="5154BE74">
            <w:pPr>
              <w:snapToGrid w:val="0"/>
              <w:spacing w:line="360" w:lineRule="auto"/>
              <w:jc w:val="center"/>
              <w:rPr>
                <w:rFonts w:ascii="宋体" w:hAnsi="宋体" w:cs="宋体"/>
                <w:sz w:val="24"/>
              </w:rPr>
            </w:pPr>
          </w:p>
          <w:p w14:paraId="22E43ACB">
            <w:pPr>
              <w:snapToGrid w:val="0"/>
              <w:spacing w:line="360" w:lineRule="auto"/>
              <w:jc w:val="center"/>
              <w:rPr>
                <w:rFonts w:ascii="宋体" w:hAnsi="宋体" w:cs="宋体"/>
                <w:sz w:val="24"/>
              </w:rPr>
            </w:pPr>
          </w:p>
          <w:p w14:paraId="1E8703C2">
            <w:pPr>
              <w:snapToGrid w:val="0"/>
              <w:spacing w:line="360" w:lineRule="auto"/>
              <w:jc w:val="center"/>
              <w:rPr>
                <w:rFonts w:ascii="宋体" w:hAnsi="宋体" w:cs="宋体"/>
                <w:sz w:val="24"/>
              </w:rPr>
            </w:pPr>
          </w:p>
          <w:p w14:paraId="2574DAC6">
            <w:pPr>
              <w:snapToGrid w:val="0"/>
              <w:spacing w:line="360" w:lineRule="auto"/>
              <w:jc w:val="center"/>
              <w:rPr>
                <w:rFonts w:ascii="宋体" w:hAnsi="宋体" w:cs="宋体"/>
                <w:sz w:val="24"/>
              </w:rPr>
            </w:pPr>
          </w:p>
          <w:p w14:paraId="38DC241F">
            <w:pPr>
              <w:snapToGrid w:val="0"/>
              <w:spacing w:line="360" w:lineRule="auto"/>
              <w:jc w:val="center"/>
              <w:rPr>
                <w:rFonts w:ascii="宋体" w:hAnsi="宋体" w:cs="宋体"/>
                <w:sz w:val="24"/>
              </w:rPr>
            </w:pPr>
          </w:p>
          <w:p w14:paraId="2E99490C">
            <w:pPr>
              <w:snapToGrid w:val="0"/>
              <w:spacing w:line="360" w:lineRule="auto"/>
              <w:jc w:val="center"/>
              <w:rPr>
                <w:rFonts w:ascii="宋体" w:hAnsi="宋体" w:cs="宋体"/>
                <w:sz w:val="24"/>
              </w:rPr>
            </w:pPr>
          </w:p>
          <w:p w14:paraId="2A02706A">
            <w:pPr>
              <w:snapToGrid w:val="0"/>
              <w:spacing w:line="360" w:lineRule="auto"/>
              <w:jc w:val="center"/>
              <w:rPr>
                <w:rFonts w:ascii="宋体" w:hAnsi="宋体" w:cs="宋体"/>
                <w:sz w:val="24"/>
              </w:rPr>
            </w:pPr>
          </w:p>
          <w:p w14:paraId="4F0E21EB">
            <w:pPr>
              <w:snapToGrid w:val="0"/>
              <w:spacing w:line="360" w:lineRule="auto"/>
              <w:jc w:val="center"/>
              <w:rPr>
                <w:rFonts w:ascii="宋体" w:hAnsi="宋体" w:cs="宋体"/>
                <w:sz w:val="24"/>
              </w:rPr>
            </w:pPr>
          </w:p>
          <w:p w14:paraId="62FD247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5950ABB">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22BE0A">
            <w:pPr>
              <w:keepNext w:val="0"/>
              <w:keepLines w:val="0"/>
              <w:suppressLineNumbers w:val="0"/>
              <w:spacing w:before="0" w:beforeAutospacing="0" w:after="0" w:afterAutospacing="0" w:line="360" w:lineRule="auto"/>
              <w:ind w:left="0" w:right="0"/>
              <w:rPr>
                <w:rFonts w:hint="default" w:ascii="宋体" w:hAnsi="宋体" w:cs="宋体"/>
                <w:sz w:val="24"/>
                <w:highlight w:val="none"/>
              </w:rPr>
            </w:pPr>
            <w:sdt>
              <w:sdtPr>
                <w:rPr>
                  <w:rFonts w:hint="eastAsia" w:ascii="宋体" w:hAnsi="宋体" w:cs="宋体"/>
                  <w:kern w:val="0"/>
                  <w:sz w:val="24"/>
                  <w:highlight w:val="none"/>
                </w:rPr>
                <w:id w:val="14746685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7421CEBA">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sdt>
              <w:sdtPr>
                <w:rPr>
                  <w:rFonts w:hint="eastAsia" w:ascii="宋体" w:hAnsi="宋体" w:cs="宋体"/>
                  <w:kern w:val="0"/>
                  <w:sz w:val="24"/>
                  <w:highlight w:val="none"/>
                </w:rPr>
                <w:id w:val="14746727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B要求提供，</w:t>
            </w:r>
          </w:p>
          <w:p w14:paraId="4CBDFEA5">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napToGrid w:val="0"/>
                <w:kern w:val="28"/>
                <w:sz w:val="24"/>
                <w:highlight w:val="none"/>
                <w:u w:val="single"/>
                <w:lang w:val="en-US" w:eastAsia="zh-CN"/>
              </w:rPr>
              <w:t xml:space="preserve">/ </w:t>
            </w:r>
            <w:r>
              <w:rPr>
                <w:rFonts w:hint="eastAsia" w:ascii="宋体" w:hAnsi="宋体" w:cs="宋体"/>
                <w:kern w:val="0"/>
                <w:sz w:val="24"/>
                <w:highlight w:val="none"/>
              </w:rPr>
              <w:t>；</w:t>
            </w:r>
          </w:p>
          <w:p w14:paraId="6E950FC7">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napToGrid w:val="0"/>
                <w:kern w:val="28"/>
                <w:sz w:val="24"/>
                <w:highlight w:val="none"/>
                <w:u w:val="single"/>
                <w:lang w:val="en-US" w:eastAsia="zh-CN"/>
              </w:rPr>
              <w:t xml:space="preserve"> / </w:t>
            </w:r>
            <w:r>
              <w:rPr>
                <w:rFonts w:hint="eastAsia" w:ascii="宋体" w:hAnsi="宋体" w:cs="宋体"/>
                <w:kern w:val="0"/>
                <w:sz w:val="24"/>
                <w:highlight w:val="none"/>
              </w:rPr>
              <w:t>；</w:t>
            </w:r>
          </w:p>
          <w:p w14:paraId="3B7E5278">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napToGrid w:val="0"/>
                <w:kern w:val="28"/>
                <w:sz w:val="24"/>
                <w:highlight w:val="none"/>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kern w:val="0"/>
                <w:sz w:val="24"/>
                <w:highlight w:val="none"/>
              </w:rPr>
              <w:t>；</w:t>
            </w:r>
          </w:p>
          <w:p w14:paraId="4902C7B6">
            <w:pPr>
              <w:keepNext w:val="0"/>
              <w:keepLines w:val="0"/>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4748051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4746355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38D69E5A">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lang w:val="en-US" w:eastAsia="zh-CN"/>
              </w:rPr>
              <w:t xml:space="preserve">/  </w:t>
            </w:r>
            <w:r>
              <w:rPr>
                <w:rFonts w:hint="eastAsia" w:ascii="宋体" w:hAnsi="宋体" w:cs="宋体"/>
                <w:kern w:val="0"/>
                <w:sz w:val="24"/>
                <w:highlight w:val="none"/>
              </w:rPr>
              <w:t>；地点：</w:t>
            </w:r>
            <w:r>
              <w:rPr>
                <w:rFonts w:hint="eastAsia" w:ascii="宋体" w:hAnsi="宋体" w:eastAsia="宋体" w:cs="宋体"/>
                <w:color w:val="auto"/>
                <w:sz w:val="24"/>
                <w:u w:val="single"/>
                <w:lang w:val="en-US" w:eastAsia="zh-CN"/>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lang w:val="en-US" w:eastAsia="zh-CN"/>
              </w:rPr>
              <w:t>/</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40A2B850">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 (6)采购活动结束后，对于未</w:t>
            </w:r>
            <w:r>
              <w:rPr>
                <w:rFonts w:hint="eastAsia" w:ascii="宋体" w:hAnsi="宋体" w:cs="宋体"/>
                <w:sz w:val="24"/>
                <w:highlight w:val="none"/>
                <w:lang w:eastAsia="zh-CN"/>
              </w:rPr>
              <w:t>中标供应商</w:t>
            </w:r>
            <w:r>
              <w:rPr>
                <w:rFonts w:hint="eastAsia" w:ascii="宋体" w:hAnsi="宋体" w:cs="宋体"/>
                <w:sz w:val="24"/>
                <w:highlight w:val="none"/>
              </w:rPr>
              <w:t>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w:t>
            </w:r>
            <w:r>
              <w:rPr>
                <w:rFonts w:hint="eastAsia" w:ascii="宋体" w:hAnsi="宋体" w:cs="宋体"/>
                <w:sz w:val="24"/>
                <w:highlight w:val="none"/>
                <w:lang w:eastAsia="zh-CN"/>
              </w:rPr>
              <w:t>中标供应商</w:t>
            </w:r>
            <w:r>
              <w:rPr>
                <w:rFonts w:hint="eastAsia" w:ascii="宋体" w:hAnsi="宋体" w:cs="宋体"/>
                <w:sz w:val="24"/>
                <w:highlight w:val="none"/>
              </w:rPr>
              <w:t>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w:t>
            </w:r>
            <w:r>
              <w:rPr>
                <w:rFonts w:hint="eastAsia" w:ascii="宋体" w:hAnsi="宋体" w:cs="宋体"/>
                <w:sz w:val="24"/>
                <w:highlight w:val="none"/>
                <w:lang w:eastAsia="zh-CN"/>
              </w:rPr>
              <w:t>中标供应商</w:t>
            </w:r>
            <w:r>
              <w:rPr>
                <w:rFonts w:hint="eastAsia" w:ascii="宋体" w:hAnsi="宋体" w:cs="宋体"/>
                <w:sz w:val="24"/>
                <w:highlight w:val="none"/>
              </w:rPr>
              <w:t>提供的样品，采购人将进行保管、封存，并作为履约验收的参考。</w:t>
            </w:r>
          </w:p>
          <w:p w14:paraId="10048BD6">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20D31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BA64E5E">
            <w:pPr>
              <w:snapToGrid w:val="0"/>
              <w:spacing w:line="360" w:lineRule="auto"/>
              <w:jc w:val="center"/>
              <w:rPr>
                <w:rFonts w:ascii="宋体" w:hAnsi="宋体" w:cs="宋体"/>
                <w:sz w:val="24"/>
              </w:rPr>
            </w:pPr>
          </w:p>
          <w:p w14:paraId="066E5A2A">
            <w:pPr>
              <w:snapToGrid w:val="0"/>
              <w:spacing w:line="360" w:lineRule="auto"/>
              <w:jc w:val="center"/>
              <w:rPr>
                <w:rFonts w:ascii="宋体" w:hAnsi="宋体" w:cs="宋体"/>
                <w:sz w:val="24"/>
              </w:rPr>
            </w:pPr>
          </w:p>
          <w:p w14:paraId="4C3625DC">
            <w:pPr>
              <w:snapToGrid w:val="0"/>
              <w:spacing w:line="360" w:lineRule="auto"/>
              <w:jc w:val="center"/>
              <w:rPr>
                <w:rFonts w:ascii="宋体" w:hAnsi="宋体" w:cs="宋体"/>
                <w:sz w:val="24"/>
              </w:rPr>
            </w:pPr>
          </w:p>
          <w:p w14:paraId="07FF4781">
            <w:pPr>
              <w:snapToGrid w:val="0"/>
              <w:spacing w:line="360" w:lineRule="auto"/>
              <w:jc w:val="center"/>
              <w:rPr>
                <w:rFonts w:ascii="宋体" w:hAnsi="宋体" w:cs="宋体"/>
                <w:sz w:val="24"/>
              </w:rPr>
            </w:pPr>
          </w:p>
          <w:p w14:paraId="74996A37">
            <w:pPr>
              <w:snapToGrid w:val="0"/>
              <w:spacing w:line="360" w:lineRule="auto"/>
              <w:jc w:val="center"/>
              <w:rPr>
                <w:rFonts w:ascii="宋体" w:hAnsi="宋体" w:cs="宋体"/>
                <w:sz w:val="24"/>
              </w:rPr>
            </w:pPr>
          </w:p>
          <w:p w14:paraId="2D4A2E4B">
            <w:pPr>
              <w:snapToGrid w:val="0"/>
              <w:spacing w:line="360" w:lineRule="auto"/>
              <w:jc w:val="center"/>
              <w:rPr>
                <w:rFonts w:ascii="宋体" w:hAnsi="宋体" w:cs="宋体"/>
                <w:sz w:val="24"/>
              </w:rPr>
            </w:pPr>
          </w:p>
          <w:p w14:paraId="2CFBDCC7">
            <w:pPr>
              <w:snapToGrid w:val="0"/>
              <w:spacing w:line="360" w:lineRule="auto"/>
              <w:jc w:val="center"/>
              <w:rPr>
                <w:rFonts w:ascii="宋体" w:hAnsi="宋体" w:cs="宋体"/>
                <w:sz w:val="24"/>
              </w:rPr>
            </w:pPr>
          </w:p>
          <w:p w14:paraId="7E24322C">
            <w:pPr>
              <w:snapToGrid w:val="0"/>
              <w:spacing w:line="360" w:lineRule="auto"/>
              <w:jc w:val="center"/>
              <w:rPr>
                <w:rFonts w:ascii="宋体" w:hAnsi="宋体" w:cs="宋体"/>
                <w:sz w:val="24"/>
              </w:rPr>
            </w:pPr>
          </w:p>
          <w:p w14:paraId="3A79BCC1">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4F51E3">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B209913">
            <w:pPr>
              <w:spacing w:line="360" w:lineRule="auto"/>
              <w:rPr>
                <w:rFonts w:ascii="宋体" w:hAnsi="宋体" w:cs="宋体"/>
                <w:sz w:val="24"/>
              </w:rPr>
            </w:pPr>
            <w:sdt>
              <w:sdtPr>
                <w:rPr>
                  <w:rFonts w:hint="eastAsia" w:ascii="宋体" w:hAnsi="宋体" w:cs="宋体"/>
                  <w:kern w:val="0"/>
                  <w:sz w:val="24"/>
                </w:rPr>
                <w:id w:val="1474564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14:paraId="6C0D5BB9">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14:paraId="4BA800A9">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 xml:space="preserve"> 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 xml:space="preserve"> 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7144C7DE">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66A5D4ED">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4CCD593">
            <w:pPr>
              <w:snapToGrid w:val="0"/>
              <w:spacing w:line="360" w:lineRule="auto"/>
              <w:rPr>
                <w:rFonts w:ascii="宋体" w:hAnsi="宋体" w:cs="宋体"/>
                <w:kern w:val="0"/>
                <w:sz w:val="24"/>
              </w:rPr>
            </w:pPr>
            <w:r>
              <w:rPr>
                <w:rFonts w:hint="eastAsia" w:ascii="宋体" w:hAnsi="宋体" w:cs="宋体"/>
                <w:kern w:val="0"/>
                <w:sz w:val="24"/>
              </w:rPr>
              <w:t>方式二</w:t>
            </w:r>
            <w:r>
              <w:rPr>
                <w:rFonts w:hint="eastAsia" w:ascii="宋体" w:hAnsi="宋体" w:cs="宋体"/>
                <w:kern w:val="0"/>
                <w:sz w:val="24"/>
                <w:highlight w:val="none"/>
              </w:rPr>
              <w:t>：交易中心</w:t>
            </w:r>
            <w:r>
              <w:rPr>
                <w:rFonts w:hint="eastAsia" w:ascii="宋体" w:hAnsi="宋体" w:cs="宋体"/>
                <w:kern w:val="0"/>
                <w:sz w:val="24"/>
              </w:rPr>
              <w:t>现场讲解演示。现场讲解地点为</w:t>
            </w:r>
            <w:r>
              <w:rPr>
                <w:rFonts w:hint="eastAsia" w:ascii="宋体" w:hAnsi="宋体" w:cs="宋体"/>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杭州市余杭区仓前街道向往街1008号乐富海邦园</w:t>
            </w:r>
            <w:r>
              <w:rPr>
                <w:rFonts w:hint="eastAsia" w:ascii="宋体" w:hAnsi="宋体" w:cs="宋体"/>
                <w:color w:val="auto"/>
                <w:sz w:val="24"/>
                <w:u w:val="single"/>
                <w:lang w:val="en-US" w:eastAsia="zh-CN"/>
              </w:rPr>
              <w:t>14幢104室</w:t>
            </w:r>
            <w:r>
              <w:rPr>
                <w:rFonts w:hint="eastAsia" w:ascii="宋体" w:hAnsi="宋体" w:cs="宋体"/>
                <w:color w:val="auto"/>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9F9F378">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7AF6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B003EAE">
            <w:pPr>
              <w:snapToGrid w:val="0"/>
              <w:spacing w:line="360" w:lineRule="auto"/>
              <w:jc w:val="center"/>
              <w:rPr>
                <w:rFonts w:ascii="宋体" w:hAnsi="宋体" w:cs="宋体"/>
                <w:sz w:val="24"/>
              </w:rPr>
            </w:pPr>
          </w:p>
          <w:p w14:paraId="58EA6ABC">
            <w:pPr>
              <w:snapToGrid w:val="0"/>
              <w:spacing w:line="360" w:lineRule="auto"/>
              <w:jc w:val="center"/>
              <w:rPr>
                <w:rFonts w:ascii="宋体" w:hAnsi="宋体" w:cs="宋体"/>
                <w:sz w:val="24"/>
              </w:rPr>
            </w:pPr>
          </w:p>
          <w:p w14:paraId="09D259D6">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2512EB0">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116E0B2">
            <w:pPr>
              <w:spacing w:line="360" w:lineRule="auto"/>
              <w:rPr>
                <w:rFonts w:ascii="宋体" w:hAnsi="宋体" w:cs="宋体"/>
                <w:sz w:val="24"/>
              </w:rPr>
            </w:pPr>
            <w:r>
              <w:rPr>
                <w:rFonts w:hint="eastAsia" w:ascii="宋体" w:hAnsi="宋体" w:cs="宋体"/>
                <w:sz w:val="24"/>
              </w:rPr>
              <w:t>（1）资格证明文件：见招标文件第二部分11.1。</w:t>
            </w:r>
          </w:p>
          <w:p w14:paraId="7A97EF98">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F4A9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DFC6D3A">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354F2BA">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5E2792B">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9FEB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9D86F05">
            <w:pPr>
              <w:snapToGrid w:val="0"/>
              <w:spacing w:line="360" w:lineRule="auto"/>
              <w:jc w:val="center"/>
              <w:rPr>
                <w:rFonts w:ascii="宋体" w:hAnsi="宋体" w:cs="宋体"/>
                <w:sz w:val="24"/>
              </w:rPr>
            </w:pPr>
          </w:p>
          <w:p w14:paraId="079A2B54">
            <w:pPr>
              <w:snapToGrid w:val="0"/>
              <w:spacing w:line="360" w:lineRule="auto"/>
              <w:jc w:val="center"/>
              <w:rPr>
                <w:rFonts w:ascii="宋体" w:hAnsi="宋体" w:cs="宋体"/>
                <w:sz w:val="24"/>
              </w:rPr>
            </w:pPr>
          </w:p>
          <w:p w14:paraId="1233AA76">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79671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3945B15">
            <w:pPr>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11C9D44">
            <w:pPr>
              <w:pStyle w:val="79"/>
              <w:rPr>
                <w:rFonts w:hint="eastAsia" w:ascii="宋体" w:hAnsi="宋体" w:cs="宋体"/>
                <w:kern w:val="0"/>
                <w:sz w:val="24"/>
                <w:lang w:eastAsia="zh-CN"/>
              </w:rPr>
            </w:pPr>
            <w:sdt>
              <w:sdtPr>
                <w:rPr>
                  <w:rFonts w:hint="eastAsia" w:ascii="宋体" w:hAnsi="宋体" w:cs="宋体"/>
                  <w:kern w:val="0"/>
                  <w:sz w:val="24"/>
                </w:rPr>
                <w:id w:val="14746184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385EE8A0">
            <w:pPr>
              <w:pStyle w:val="79"/>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2214A76F">
            <w:pPr>
              <w:pStyle w:val="79"/>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4105CC51">
            <w:pPr>
              <w:pStyle w:val="79"/>
            </w:pPr>
            <w:r>
              <w:rPr>
                <w:rFonts w:hint="eastAsia" w:ascii="宋体" w:hAnsi="宋体" w:cs="宋体"/>
                <w:kern w:val="0"/>
                <w:sz w:val="24"/>
                <w:highlight w:val="none"/>
                <w:lang w:eastAsia="zh-CN"/>
              </w:rPr>
              <w:t>☑无</w:t>
            </w:r>
          </w:p>
        </w:tc>
      </w:tr>
      <w:tr w14:paraId="4F663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1208460">
            <w:pPr>
              <w:snapToGrid w:val="0"/>
              <w:spacing w:line="360" w:lineRule="auto"/>
              <w:jc w:val="center"/>
              <w:rPr>
                <w:rFonts w:ascii="宋体" w:hAnsi="宋体" w:cs="宋体"/>
                <w:sz w:val="24"/>
              </w:rPr>
            </w:pPr>
          </w:p>
          <w:p w14:paraId="35EB8753">
            <w:pPr>
              <w:snapToGrid w:val="0"/>
              <w:spacing w:line="360" w:lineRule="auto"/>
              <w:jc w:val="center"/>
              <w:rPr>
                <w:rFonts w:ascii="宋体" w:hAnsi="宋体" w:cs="宋体"/>
                <w:sz w:val="24"/>
              </w:rPr>
            </w:pPr>
          </w:p>
          <w:p w14:paraId="107A9B0C">
            <w:pPr>
              <w:snapToGrid w:val="0"/>
              <w:spacing w:line="360" w:lineRule="auto"/>
              <w:jc w:val="center"/>
              <w:rPr>
                <w:rFonts w:ascii="宋体" w:hAnsi="宋体" w:cs="宋体"/>
                <w:sz w:val="24"/>
              </w:rPr>
            </w:pPr>
          </w:p>
          <w:p w14:paraId="3AD3B772">
            <w:pPr>
              <w:snapToGrid w:val="0"/>
              <w:spacing w:line="360" w:lineRule="auto"/>
              <w:jc w:val="center"/>
              <w:rPr>
                <w:rFonts w:ascii="宋体" w:hAnsi="宋体" w:cs="宋体"/>
                <w:sz w:val="24"/>
              </w:rPr>
            </w:pPr>
          </w:p>
          <w:p w14:paraId="2EC542E6">
            <w:pPr>
              <w:snapToGrid w:val="0"/>
              <w:spacing w:line="360" w:lineRule="auto"/>
              <w:jc w:val="center"/>
              <w:rPr>
                <w:rFonts w:ascii="宋体" w:hAnsi="宋体" w:cs="宋体"/>
                <w:sz w:val="24"/>
              </w:rPr>
            </w:pPr>
          </w:p>
          <w:p w14:paraId="2A6F5753">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B7A909B">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433B64">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A5788EC">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B3E618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591921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4BBBC7B">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6E142DC">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6778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3" w:hRule="atLeast"/>
          <w:tblHeader/>
        </w:trPr>
        <w:tc>
          <w:tcPr>
            <w:tcW w:w="629" w:type="dxa"/>
            <w:tcBorders>
              <w:top w:val="single" w:color="auto" w:sz="4" w:space="0"/>
              <w:left w:val="single" w:color="000000" w:sz="8" w:space="0"/>
              <w:right w:val="single" w:color="000000" w:sz="2" w:space="0"/>
            </w:tcBorders>
          </w:tcPr>
          <w:p w14:paraId="6BB40F4F">
            <w:pPr>
              <w:snapToGrid w:val="0"/>
              <w:spacing w:line="360" w:lineRule="auto"/>
              <w:jc w:val="center"/>
              <w:rPr>
                <w:rFonts w:ascii="宋体" w:hAnsi="宋体" w:cs="宋体"/>
                <w:sz w:val="24"/>
              </w:rPr>
            </w:pPr>
          </w:p>
          <w:p w14:paraId="5FBEAA1D">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CDD340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23E9428">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2C2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6598DE1">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A608F6">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DAE9A92">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浙江省杭州市</w:t>
            </w:r>
            <w:r>
              <w:rPr>
                <w:rFonts w:hint="eastAsia" w:hAnsi="宋体" w:cs="宋体"/>
                <w:color w:val="auto"/>
                <w:sz w:val="24"/>
                <w:u w:val="single"/>
                <w:lang w:val="en-US" w:eastAsia="zh-CN"/>
              </w:rPr>
              <w:t>余杭区余杭街道城南路668号通济大厦11楼</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张政 13735483636</w:t>
            </w:r>
            <w:r>
              <w:rPr>
                <w:rFonts w:hint="eastAsia" w:hAnsi="宋体" w:cs="宋体"/>
                <w:color w:val="auto"/>
                <w:sz w:val="24"/>
                <w:u w:val="single"/>
              </w:rPr>
              <w:t xml:space="preserve"> </w:t>
            </w:r>
            <w:r>
              <w:rPr>
                <w:rFonts w:hint="eastAsia" w:hAnsi="宋体" w:cs="宋体"/>
                <w:color w:val="auto"/>
                <w:sz w:val="24"/>
                <w:szCs w:val="24"/>
                <w:u w:val="single"/>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4B7E2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E9F7F7A">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5E85A2C">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5E8452A">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B8A2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CC240FB">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50E0F5FF">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1147B1A">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057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24FAED1">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BAAF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DA43BF">
            <w:pPr>
              <w:snapToGrid w:val="0"/>
              <w:spacing w:line="360" w:lineRule="auto"/>
              <w:jc w:val="center"/>
              <w:rPr>
                <w:rFonts w:ascii="宋体" w:hAnsi="宋体" w:cs="宋体"/>
                <w:sz w:val="24"/>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3301B95">
            <w:pPr>
              <w:snapToGrid w:val="0"/>
              <w:spacing w:line="360" w:lineRule="auto"/>
              <w:jc w:val="center"/>
              <w:rPr>
                <w:rFonts w:ascii="宋体" w:hAnsi="宋体" w:cs="宋体"/>
                <w:b/>
                <w:sz w:val="24"/>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14:paraId="09E68E4A">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r w14:paraId="47EBC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DD99A8">
            <w:pPr>
              <w:snapToGrid w:val="0"/>
              <w:spacing w:line="360" w:lineRule="auto"/>
              <w:jc w:val="center"/>
              <w:rPr>
                <w:rFonts w:ascii="宋体" w:hAnsi="宋体" w:cs="宋体"/>
                <w:sz w:val="24"/>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0A66D625">
            <w:pPr>
              <w:snapToGrid w:val="0"/>
              <w:spacing w:line="360" w:lineRule="auto"/>
              <w:jc w:val="center"/>
              <w:rPr>
                <w:rFonts w:ascii="宋体" w:hAnsi="宋体" w:cs="宋体"/>
                <w:b/>
                <w:sz w:val="24"/>
              </w:rPr>
            </w:pPr>
            <w:r>
              <w:rPr>
                <w:rFonts w:hint="eastAsia" w:ascii="宋体" w:hAnsi="宋体" w:cs="宋体"/>
                <w:b/>
                <w:bCs/>
                <w:color w:val="auto"/>
                <w:sz w:val="24"/>
                <w:szCs w:val="24"/>
                <w:highlight w:val="none"/>
                <w:lang w:val="en-US" w:eastAsia="zh-CN"/>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2079D0E9">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招标服务费：本次代理服务费由</w:t>
            </w:r>
            <w:r>
              <w:rPr>
                <w:rFonts w:hint="eastAsia" w:ascii="宋体" w:hAnsi="宋体" w:cs="宋体"/>
                <w:b/>
                <w:bCs/>
                <w:color w:val="auto"/>
                <w:sz w:val="24"/>
                <w:szCs w:val="24"/>
                <w:highlight w:val="none"/>
                <w:lang w:val="en-US" w:eastAsia="zh-CN"/>
              </w:rPr>
              <w:t>中标供应商</w:t>
            </w:r>
            <w:r>
              <w:rPr>
                <w:rFonts w:hint="eastAsia" w:ascii="宋体" w:hAnsi="宋体" w:eastAsia="宋体" w:cs="宋体"/>
                <w:b/>
                <w:bCs/>
                <w:color w:val="auto"/>
                <w:sz w:val="24"/>
                <w:szCs w:val="24"/>
                <w:highlight w:val="none"/>
                <w:lang w:val="en-US" w:eastAsia="zh-CN"/>
              </w:rPr>
              <w:t>支付，代理服务费按照国家计委印发的《招标代理服务收费管理暂行办法》计价格[2002]1980号文件计取;但不单列进投标总价，由</w:t>
            </w:r>
            <w:r>
              <w:rPr>
                <w:rFonts w:hint="eastAsia" w:ascii="宋体" w:hAnsi="宋体" w:cs="宋体"/>
                <w:b/>
                <w:bCs/>
                <w:color w:val="auto"/>
                <w:sz w:val="24"/>
                <w:szCs w:val="24"/>
                <w:highlight w:val="none"/>
                <w:lang w:val="en-US" w:eastAsia="zh-CN"/>
              </w:rPr>
              <w:t>中标供应商</w:t>
            </w:r>
            <w:r>
              <w:rPr>
                <w:rFonts w:hint="eastAsia" w:ascii="宋体" w:hAnsi="宋体" w:eastAsia="宋体" w:cs="宋体"/>
                <w:b/>
                <w:bCs/>
                <w:color w:val="auto"/>
                <w:sz w:val="24"/>
                <w:szCs w:val="24"/>
                <w:highlight w:val="none"/>
                <w:lang w:val="en-US" w:eastAsia="zh-CN"/>
              </w:rPr>
              <w:t>在领取中标通知书前支付给招标代理机构，各投标人应在投标报价中予以考虑。</w:t>
            </w:r>
          </w:p>
        </w:tc>
      </w:tr>
    </w:tbl>
    <w:p w14:paraId="73378A96">
      <w:pPr>
        <w:snapToGrid w:val="0"/>
        <w:spacing w:line="360" w:lineRule="auto"/>
        <w:jc w:val="center"/>
        <w:rPr>
          <w:rFonts w:ascii="宋体" w:hAnsi="宋体" w:cs="宋体"/>
          <w:b/>
          <w:sz w:val="32"/>
          <w:szCs w:val="20"/>
        </w:rPr>
      </w:pPr>
    </w:p>
    <w:bookmarkEnd w:id="10"/>
    <w:p w14:paraId="018ADF5A">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14:paraId="72588968">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2FC7B4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908DE8E">
      <w:pPr>
        <w:adjustRightInd/>
        <w:spacing w:line="360" w:lineRule="auto"/>
        <w:outlineLvl w:val="0"/>
        <w:rPr>
          <w:rFonts w:ascii="宋体" w:hAnsi="宋体" w:cs="宋体"/>
          <w:b/>
          <w:sz w:val="24"/>
        </w:rPr>
      </w:pPr>
      <w:r>
        <w:rPr>
          <w:rFonts w:hint="eastAsia" w:ascii="宋体" w:hAnsi="宋体" w:cs="宋体"/>
          <w:b/>
          <w:sz w:val="24"/>
        </w:rPr>
        <w:t xml:space="preserve">   2.定义</w:t>
      </w:r>
    </w:p>
    <w:p w14:paraId="4BF3F30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6660DAD">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59C719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2DFAE8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70ACE0A">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4F8217B">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79A05F52">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28CD7D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A7A65C0">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1407F4B">
      <w:pPr>
        <w:spacing w:line="360" w:lineRule="auto"/>
        <w:ind w:firstLine="240" w:firstLineChars="100"/>
        <w:rPr>
          <w:rFonts w:ascii="宋体" w:hAnsi="宋体" w:cs="宋体"/>
          <w:sz w:val="24"/>
        </w:rPr>
      </w:pPr>
      <w:r>
        <w:rPr>
          <w:rFonts w:hint="eastAsia" w:ascii="宋体" w:hAnsi="宋体" w:cs="宋体"/>
          <w:sz w:val="24"/>
        </w:rPr>
        <w:t>3.2 支持绿色发展</w:t>
      </w:r>
    </w:p>
    <w:p w14:paraId="23DAEF84">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8EC28D9">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6F83CE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D9550EE">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A2F6799">
      <w:pPr>
        <w:spacing w:line="360" w:lineRule="auto"/>
        <w:ind w:firstLine="240" w:firstLineChars="100"/>
        <w:rPr>
          <w:rFonts w:ascii="宋体" w:hAnsi="宋体" w:cs="宋体"/>
          <w:sz w:val="24"/>
        </w:rPr>
      </w:pPr>
      <w:r>
        <w:rPr>
          <w:rFonts w:hint="eastAsia" w:ascii="宋体" w:hAnsi="宋体" w:cs="宋体"/>
          <w:sz w:val="24"/>
        </w:rPr>
        <w:t>3.3支持中小企业发展</w:t>
      </w:r>
    </w:p>
    <w:p w14:paraId="5EAB5ADE">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8E39286">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6889DDE">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E7B2E8B">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DB5E164">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E8BDC6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5FC9371">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7CBC94">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1A7011">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4DAE4FD">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931A11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0668501">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8EF2011">
      <w:pPr>
        <w:pStyle w:val="3"/>
        <w:adjustRightInd w:val="0"/>
        <w:ind w:left="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3.4.3 采购人应当贯彻落实知识产权保护相关法律法规，应当采购使用正版软件。</w:t>
      </w:r>
    </w:p>
    <w:p w14:paraId="327E2D60">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1AA4C696">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eastAsia="宋体" w:cs="宋体"/>
          <w:b/>
          <w:sz w:val="24"/>
          <w:szCs w:val="24"/>
        </w:rPr>
        <w:t>4. 询问、质疑、投诉、补偿救济</w:t>
      </w:r>
    </w:p>
    <w:p w14:paraId="0D55A000">
      <w:pPr>
        <w:pStyle w:val="890"/>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2D83DCDF">
      <w:pPr>
        <w:pStyle w:val="890"/>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2CAE9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4F00061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781C0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01F21A6">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413E3F4">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600089A1">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18E3C67">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C7CEA6B">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239B32C">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357491A">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16BAF4D">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E80A75B">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038F341">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E1B59AE">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E487A0F">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852AE33">
      <w:pPr>
        <w:pStyle w:val="890"/>
        <w:shd w:val="clear" w:color="auto" w:fill="FFFFFF"/>
        <w:snapToGrid w:val="0"/>
        <w:spacing w:after="240" w:afterAutospacing="0" w:line="360" w:lineRule="auto"/>
        <w:ind w:firstLine="400"/>
        <w:contextualSpacing/>
      </w:pPr>
      <w:r>
        <w:rPr>
          <w:rFonts w:hint="eastAsia"/>
        </w:rPr>
        <w:t>质疑函范本及制作说明详见附件2。</w:t>
      </w:r>
    </w:p>
    <w:p w14:paraId="571C1A72">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385E303">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69DB751E">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EC28EC6">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52F7656">
      <w:pPr>
        <w:pStyle w:val="890"/>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7DF2A3C">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08E3412">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270D997">
      <w:pPr>
        <w:pStyle w:val="890"/>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170711F">
      <w:pPr>
        <w:pStyle w:val="890"/>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lang w:eastAsia="zh-CN"/>
        </w:rPr>
        <w:t>杭州市上城区清泰街549号城建综合大楼11楼</w:t>
      </w:r>
      <w:r>
        <w:rPr>
          <w:rFonts w:hint="eastAsia"/>
        </w:rPr>
        <w:t>（快递仅限ems或顺丰）</w:t>
      </w:r>
      <w:r>
        <w:rPr>
          <w:rFonts w:hint="eastAsia"/>
          <w:lang w:eastAsia="zh-CN"/>
        </w:rPr>
        <w:t>，</w:t>
      </w:r>
      <w:r>
        <w:rPr>
          <w:rFonts w:hint="eastAsia"/>
        </w:rPr>
        <w:t>收件人：朱女士、王女士，电话：0571-8</w:t>
      </w:r>
      <w:r>
        <w:rPr>
          <w:rFonts w:hint="eastAsia"/>
          <w:lang w:val="en-US" w:eastAsia="zh-CN"/>
        </w:rPr>
        <w:t>7227671,0571-87800218</w:t>
      </w:r>
      <w:r>
        <w:rPr>
          <w:rFonts w:hint="eastAsia"/>
        </w:rPr>
        <w:t>。</w:t>
      </w:r>
    </w:p>
    <w:p w14:paraId="05156532">
      <w:pPr>
        <w:pStyle w:val="890"/>
        <w:shd w:val="clear" w:color="auto" w:fill="FFFFFF"/>
        <w:snapToGrid w:val="0"/>
        <w:spacing w:after="240" w:afterAutospacing="0" w:line="360" w:lineRule="auto"/>
        <w:ind w:firstLine="480" w:firstLineChars="200"/>
        <w:contextualSpacing/>
        <w:rPr>
          <w:rFonts w:hint="eastAsia"/>
        </w:rPr>
      </w:pPr>
      <w:r>
        <w:rPr>
          <w:rFonts w:hint="eastAsia"/>
        </w:rPr>
        <w:t>4.5 补偿救济</w:t>
      </w:r>
    </w:p>
    <w:p w14:paraId="53D2657B">
      <w:pPr>
        <w:pStyle w:val="890"/>
        <w:shd w:val="clear" w:color="auto" w:fill="FFFFFF"/>
        <w:snapToGrid w:val="0"/>
        <w:spacing w:after="240" w:afterAutospacing="0" w:line="360" w:lineRule="auto"/>
        <w:ind w:firstLine="480" w:firstLineChars="200"/>
        <w:contextualSpacing/>
        <w:rPr>
          <w:rFonts w:hint="eastAsia"/>
        </w:rPr>
      </w:pPr>
      <w:r>
        <w:rPr>
          <w:rFonts w:hint="eastAsia"/>
        </w:rPr>
        <w:t>采购人（行政机关）因政策变化、规划调整而不履行政府采购合同的，供应商可依据《杭州市涉企补偿救济实施办法（试行）》向采购人（行政机关）提起补偿申请。</w:t>
      </w:r>
    </w:p>
    <w:p w14:paraId="70C901E6">
      <w:pPr>
        <w:pStyle w:val="890"/>
        <w:shd w:val="clear" w:color="auto" w:fill="FFFFFF"/>
        <w:snapToGrid w:val="0"/>
        <w:spacing w:after="240" w:afterAutospacing="0" w:line="360" w:lineRule="auto"/>
        <w:contextualSpacing/>
        <w:rPr>
          <w:rFonts w:hint="eastAsia"/>
        </w:rPr>
      </w:pPr>
    </w:p>
    <w:p w14:paraId="76563F38">
      <w:pPr>
        <w:pStyle w:val="890"/>
        <w:shd w:val="clear" w:color="auto" w:fill="FFFFFF"/>
        <w:snapToGrid w:val="0"/>
        <w:spacing w:after="240" w:afterAutospacing="0" w:line="360" w:lineRule="auto"/>
        <w:ind w:firstLine="400"/>
        <w:contextualSpacing/>
      </w:pPr>
      <w:r>
        <w:rPr>
          <w:rFonts w:hint="eastAsia"/>
        </w:rPr>
        <w:t>投诉书范本及制作说明详见附件3。</w:t>
      </w:r>
    </w:p>
    <w:p w14:paraId="36796745">
      <w:pPr>
        <w:pStyle w:val="133"/>
        <w:snapToGrid w:val="0"/>
        <w:spacing w:before="0"/>
        <w:ind w:firstLine="360"/>
        <w:rPr>
          <w:rFonts w:ascii="宋体" w:hAnsi="宋体" w:cs="宋体"/>
          <w:sz w:val="18"/>
          <w:szCs w:val="18"/>
        </w:rPr>
      </w:pPr>
    </w:p>
    <w:p w14:paraId="47A4AF33">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FA52FBB">
      <w:pPr>
        <w:pStyle w:val="32"/>
        <w:spacing w:line="360" w:lineRule="auto"/>
        <w:rPr>
          <w:rFonts w:hAnsi="宋体" w:cs="宋体"/>
          <w:b/>
          <w:sz w:val="24"/>
          <w:szCs w:val="24"/>
        </w:rPr>
      </w:pPr>
      <w:r>
        <w:rPr>
          <w:rFonts w:hint="eastAsia" w:hAnsi="宋体" w:cs="宋体"/>
          <w:b/>
          <w:sz w:val="24"/>
          <w:szCs w:val="24"/>
        </w:rPr>
        <w:t>5．招标文件的构成</w:t>
      </w:r>
    </w:p>
    <w:p w14:paraId="7A7B0684">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C6B9BE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F0F04B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FC1564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5ED276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FAAE87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DDC8086">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D3CF1A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6424733">
      <w:pPr>
        <w:pStyle w:val="32"/>
        <w:spacing w:line="360" w:lineRule="auto"/>
        <w:rPr>
          <w:rFonts w:hAnsi="宋体" w:cs="宋体"/>
          <w:b/>
          <w:sz w:val="24"/>
          <w:szCs w:val="24"/>
        </w:rPr>
      </w:pPr>
      <w:r>
        <w:rPr>
          <w:rFonts w:hint="eastAsia" w:hAnsi="宋体" w:cs="宋体"/>
          <w:b/>
          <w:sz w:val="24"/>
          <w:szCs w:val="24"/>
        </w:rPr>
        <w:t>6. 招标文件的澄清、修改</w:t>
      </w:r>
    </w:p>
    <w:p w14:paraId="141FE378">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4F2D41C">
      <w:pPr>
        <w:pStyle w:val="133"/>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908647">
      <w:pPr>
        <w:pStyle w:val="23"/>
        <w:rPr>
          <w:rFonts w:hAnsi="宋体" w:cs="宋体"/>
          <w:sz w:val="18"/>
          <w:szCs w:val="18"/>
          <w:lang w:val="en-US"/>
        </w:rPr>
      </w:pPr>
      <w:r>
        <w:rPr>
          <w:rFonts w:hint="eastAsia" w:hAnsi="宋体" w:cs="宋体"/>
          <w:szCs w:val="24"/>
          <w:lang w:val="en-US"/>
        </w:rPr>
        <w:t xml:space="preserve">    </w:t>
      </w:r>
    </w:p>
    <w:p w14:paraId="75CA8DFF">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902397F">
      <w:pPr>
        <w:pStyle w:val="32"/>
        <w:spacing w:line="360" w:lineRule="auto"/>
        <w:rPr>
          <w:rFonts w:hAnsi="宋体" w:cs="宋体"/>
          <w:b/>
          <w:sz w:val="24"/>
          <w:szCs w:val="24"/>
        </w:rPr>
      </w:pPr>
      <w:r>
        <w:rPr>
          <w:rFonts w:hint="eastAsia" w:hAnsi="宋体" w:cs="宋体"/>
          <w:b/>
          <w:sz w:val="24"/>
          <w:szCs w:val="24"/>
        </w:rPr>
        <w:t>7. 招标文件的获取</w:t>
      </w:r>
    </w:p>
    <w:p w14:paraId="5CB797E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A47ED69">
      <w:pPr>
        <w:pStyle w:val="32"/>
        <w:spacing w:line="360" w:lineRule="auto"/>
        <w:rPr>
          <w:rFonts w:hAnsi="宋体" w:cs="宋体"/>
          <w:b/>
          <w:sz w:val="24"/>
          <w:szCs w:val="24"/>
        </w:rPr>
      </w:pPr>
      <w:r>
        <w:rPr>
          <w:rFonts w:hint="eastAsia" w:hAnsi="宋体" w:cs="宋体"/>
          <w:b/>
          <w:sz w:val="24"/>
          <w:szCs w:val="24"/>
        </w:rPr>
        <w:t>8.开标前答疑会或现场考察</w:t>
      </w:r>
    </w:p>
    <w:p w14:paraId="34F467F3">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1B15E8E">
      <w:pPr>
        <w:pStyle w:val="32"/>
        <w:spacing w:line="360" w:lineRule="auto"/>
        <w:rPr>
          <w:rFonts w:hAnsi="宋体" w:cs="宋体"/>
          <w:b/>
          <w:szCs w:val="24"/>
        </w:rPr>
      </w:pPr>
      <w:r>
        <w:rPr>
          <w:rFonts w:hint="eastAsia" w:hAnsi="宋体" w:cs="宋体"/>
          <w:b/>
          <w:kern w:val="28"/>
          <w:sz w:val="24"/>
          <w:szCs w:val="24"/>
        </w:rPr>
        <w:t>9.投标保证金</w:t>
      </w:r>
    </w:p>
    <w:p w14:paraId="14F7F23F">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1F8107C">
      <w:pPr>
        <w:pStyle w:val="32"/>
        <w:spacing w:line="360" w:lineRule="auto"/>
        <w:rPr>
          <w:rFonts w:hAnsi="宋体" w:cs="宋体"/>
          <w:b/>
          <w:sz w:val="24"/>
          <w:szCs w:val="24"/>
        </w:rPr>
      </w:pPr>
      <w:r>
        <w:rPr>
          <w:rFonts w:hint="eastAsia" w:hAnsi="宋体" w:cs="宋体"/>
          <w:b/>
          <w:sz w:val="24"/>
          <w:szCs w:val="24"/>
        </w:rPr>
        <w:t>10. 投标文件的语言</w:t>
      </w:r>
    </w:p>
    <w:p w14:paraId="1306E99B">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C7B00DB">
      <w:pPr>
        <w:pStyle w:val="32"/>
        <w:spacing w:line="360" w:lineRule="auto"/>
        <w:rPr>
          <w:rFonts w:hAnsi="宋体" w:cs="宋体"/>
          <w:b/>
          <w:sz w:val="24"/>
          <w:szCs w:val="24"/>
        </w:rPr>
      </w:pPr>
      <w:r>
        <w:rPr>
          <w:rFonts w:hint="eastAsia" w:hAnsi="宋体" w:cs="宋体"/>
          <w:b/>
          <w:sz w:val="24"/>
          <w:szCs w:val="24"/>
        </w:rPr>
        <w:t>11. 投标文件的组成</w:t>
      </w:r>
    </w:p>
    <w:p w14:paraId="03CDF9A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0851E0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70FE1D8">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w:t>
      </w:r>
      <w:r>
        <w:rPr>
          <w:rFonts w:hint="eastAsia" w:ascii="宋体" w:hAnsi="宋体" w:cs="宋体"/>
          <w:snapToGrid w:val="0"/>
          <w:color w:val="auto"/>
          <w:kern w:val="28"/>
          <w:sz w:val="24"/>
          <w:szCs w:val="20"/>
        </w:rPr>
        <w:t>议</w:t>
      </w:r>
      <w:bookmarkEnd w:id="17"/>
      <w:r>
        <w:rPr>
          <w:rFonts w:hint="eastAsia" w:ascii="宋体" w:hAnsi="宋体" w:cs="宋体"/>
          <w:snapToGrid w:val="0"/>
          <w:color w:val="auto"/>
          <w:kern w:val="28"/>
          <w:sz w:val="24"/>
          <w:szCs w:val="20"/>
        </w:rPr>
        <w:t>（如果有)；</w:t>
      </w:r>
    </w:p>
    <w:p w14:paraId="249CF0E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622DAC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7F6711B">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DA72CF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679A8BE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C07D0C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89CD02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7F85C2D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249FA3E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06E7F3D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4239CFBC">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6C96AC9">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5CBF35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154E1826">
      <w:pPr>
        <w:pStyle w:val="81"/>
        <w:adjustRightInd w:val="0"/>
        <w:spacing w:line="360" w:lineRule="auto"/>
        <w:ind w:firstLine="960" w:firstLineChars="4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11.3.2 报价情况说明；</w:t>
      </w:r>
    </w:p>
    <w:p w14:paraId="6686DE21">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11.3.3中小企业声明函。</w:t>
      </w:r>
      <w:r>
        <w:rPr>
          <w:rFonts w:hint="eastAsia" w:ascii="宋体" w:hAnsi="宋体" w:cs="宋体"/>
          <w:color w:val="auto"/>
          <w:sz w:val="24"/>
        </w:rPr>
        <w:t>（</w:t>
      </w:r>
      <w:r>
        <w:rPr>
          <w:rFonts w:hint="eastAsia" w:ascii="宋体" w:hAnsi="宋体" w:cs="宋体"/>
          <w:color w:val="auto"/>
          <w:sz w:val="24"/>
          <w:lang w:val="en-US" w:eastAsia="zh-CN"/>
        </w:rPr>
        <w:t>如果有</w:t>
      </w:r>
      <w:r>
        <w:rPr>
          <w:rFonts w:hint="eastAsia" w:ascii="宋体" w:hAnsi="宋体" w:cs="宋体"/>
          <w:color w:val="auto"/>
          <w:sz w:val="24"/>
        </w:rPr>
        <w:t>）</w:t>
      </w:r>
    </w:p>
    <w:p w14:paraId="1FF6E6BC">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6E97E27">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13ACDA6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投标人应对投标文件中材料的真实性、合法性负责。</w:t>
      </w:r>
    </w:p>
    <w:p w14:paraId="1D328492">
      <w:pPr>
        <w:pStyle w:val="81"/>
      </w:pPr>
    </w:p>
    <w:p w14:paraId="53B15D85">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593750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34D661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34E19B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AD6C177">
      <w:pPr>
        <w:snapToGrid w:val="0"/>
        <w:spacing w:line="360" w:lineRule="auto"/>
        <w:rPr>
          <w:rFonts w:ascii="宋体" w:hAnsi="宋体" w:cs="宋体"/>
          <w:b/>
          <w:sz w:val="24"/>
        </w:rPr>
      </w:pPr>
      <w:r>
        <w:rPr>
          <w:rFonts w:hint="eastAsia" w:ascii="宋体" w:hAnsi="宋体" w:cs="宋体"/>
          <w:b/>
          <w:sz w:val="24"/>
        </w:rPr>
        <w:t>13.投标文件的签署、盖章</w:t>
      </w:r>
    </w:p>
    <w:p w14:paraId="5CFEC0E3">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441C563">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79D09CC">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5F61DDA">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F4EF2D2">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FB925FE">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8623746">
      <w:pPr>
        <w:pStyle w:val="133"/>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587F9209">
      <w:pPr>
        <w:pStyle w:val="32"/>
        <w:spacing w:line="360" w:lineRule="auto"/>
        <w:rPr>
          <w:rFonts w:hAnsi="宋体" w:cs="宋体"/>
          <w:b/>
          <w:sz w:val="24"/>
          <w:szCs w:val="24"/>
        </w:rPr>
      </w:pPr>
      <w:r>
        <w:rPr>
          <w:rFonts w:hint="eastAsia" w:hAnsi="宋体" w:cs="宋体"/>
          <w:b/>
          <w:sz w:val="24"/>
          <w:szCs w:val="24"/>
        </w:rPr>
        <w:t>15.备份投标文件</w:t>
      </w:r>
    </w:p>
    <w:p w14:paraId="766ED3BD">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B4FBF98">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9431768">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67655133">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18308FD2">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835043E">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3C5DC32C">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23BF22D">
      <w:pPr>
        <w:pStyle w:val="133"/>
        <w:spacing w:before="0"/>
        <w:ind w:firstLine="0" w:firstLineChars="0"/>
        <w:rPr>
          <w:rFonts w:ascii="宋体" w:hAnsi="宋体" w:cs="宋体"/>
          <w:b/>
          <w:szCs w:val="24"/>
        </w:rPr>
      </w:pPr>
      <w:r>
        <w:rPr>
          <w:rFonts w:hint="eastAsia" w:ascii="宋体" w:hAnsi="宋体" w:cs="宋体"/>
          <w:b/>
          <w:szCs w:val="24"/>
        </w:rPr>
        <w:t>17.投标有效期</w:t>
      </w:r>
    </w:p>
    <w:p w14:paraId="1D0B857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09DE53D">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0DB416FC">
      <w:pPr>
        <w:pStyle w:val="133"/>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5BF1B57">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B887804">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927B904">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532BB27C">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C481273">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CF9205C">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174D221">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7DEC3C56">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74662B9">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1F014B90">
      <w:pPr>
        <w:pStyle w:val="133"/>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FFC521E">
      <w:pPr>
        <w:pStyle w:val="133"/>
        <w:spacing w:before="0"/>
        <w:ind w:firstLine="0" w:firstLineChars="0"/>
        <w:rPr>
          <w:rFonts w:ascii="宋体" w:hAnsi="宋体" w:cs="宋体"/>
          <w:b/>
          <w:szCs w:val="24"/>
        </w:rPr>
      </w:pPr>
      <w:r>
        <w:rPr>
          <w:rFonts w:hint="eastAsia" w:ascii="宋体" w:hAnsi="宋体" w:cs="宋体"/>
          <w:b/>
          <w:szCs w:val="24"/>
        </w:rPr>
        <w:t>20、信用信息查询</w:t>
      </w:r>
    </w:p>
    <w:p w14:paraId="06B72E00">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2E894D1F">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0BD77CD">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1020DDA">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1B5A3A5">
      <w:pPr>
        <w:pStyle w:val="133"/>
        <w:spacing w:before="0"/>
        <w:ind w:firstLine="0" w:firstLineChars="0"/>
        <w:rPr>
          <w:rFonts w:ascii="宋体" w:hAnsi="宋体" w:cs="宋体"/>
          <w:kern w:val="0"/>
          <w:szCs w:val="24"/>
        </w:rPr>
      </w:pPr>
    </w:p>
    <w:p w14:paraId="6065B10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0D3457C">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86188C6">
      <w:pPr>
        <w:spacing w:line="360" w:lineRule="auto"/>
        <w:rPr>
          <w:rFonts w:ascii="宋体" w:hAnsi="宋体" w:cs="宋体"/>
          <w:b/>
          <w:sz w:val="24"/>
        </w:rPr>
      </w:pPr>
    </w:p>
    <w:p w14:paraId="0403B73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FBDDF5D">
      <w:pPr>
        <w:pStyle w:val="24"/>
        <w:spacing w:line="360" w:lineRule="auto"/>
        <w:ind w:left="479" w:hanging="479" w:hangingChars="199"/>
        <w:rPr>
          <w:rFonts w:cs="宋体"/>
          <w:b/>
        </w:rPr>
      </w:pPr>
      <w:r>
        <w:rPr>
          <w:rFonts w:hint="eastAsia" w:cs="宋体"/>
          <w:b/>
        </w:rPr>
        <w:t>22. 确定中标供应商</w:t>
      </w:r>
    </w:p>
    <w:p w14:paraId="55CD24DA">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szCs w:val="24"/>
          <w:lang w:val="en-US" w:eastAsia="zh-CN"/>
        </w:rPr>
        <w:t>鼓励</w:t>
      </w:r>
      <w:r>
        <w:rPr>
          <w:rFonts w:hint="eastAsia" w:ascii="宋体" w:hAnsi="宋体" w:cs="宋体"/>
          <w:szCs w:val="24"/>
        </w:rPr>
        <w:t>在收到评审报告当天</w:t>
      </w:r>
      <w:r>
        <w:rPr>
          <w:rFonts w:hint="eastAsia" w:ascii="宋体" w:hAnsi="宋体" w:cs="宋体"/>
          <w:szCs w:val="24"/>
          <w:lang w:val="en-US" w:eastAsia="zh-CN"/>
        </w:rPr>
        <w:t>在线</w:t>
      </w:r>
      <w:r>
        <w:rPr>
          <w:rFonts w:hint="eastAsia" w:ascii="宋体" w:hAnsi="宋体" w:cs="宋体"/>
          <w:szCs w:val="24"/>
        </w:rPr>
        <w:t>确定中标或者成交供应商。中标、成交通知书和中标、成交结果公告应当在规定时间内同时发出。</w:t>
      </w:r>
    </w:p>
    <w:p w14:paraId="01D39706">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F841D1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w:t>
      </w:r>
      <w:r>
        <w:rPr>
          <w:rFonts w:hint="eastAsia" w:ascii="宋体" w:hAnsi="宋体" w:cs="宋体"/>
          <w:sz w:val="24"/>
          <w:lang w:eastAsia="zh-CN"/>
        </w:rPr>
        <w:t>中标供应商</w:t>
      </w:r>
      <w:r>
        <w:rPr>
          <w:rFonts w:hint="eastAsia" w:ascii="宋体" w:hAnsi="宋体" w:cs="宋体"/>
          <w:sz w:val="24"/>
        </w:rPr>
        <w:t>确定之日起2个工作日内，</w:t>
      </w:r>
      <w:r>
        <w:rPr>
          <w:rFonts w:hint="eastAsia" w:ascii="宋体" w:hAnsi="宋体" w:cs="宋体"/>
          <w:sz w:val="24"/>
          <w:lang w:eastAsia="zh-CN"/>
        </w:rPr>
        <w:t>采购代理机构</w:t>
      </w:r>
      <w:r>
        <w:rPr>
          <w:rFonts w:hint="eastAsia" w:ascii="宋体" w:hAnsi="宋体" w:cs="宋体"/>
          <w:sz w:val="24"/>
        </w:rPr>
        <w:t>通过电子交易平台向</w:t>
      </w:r>
      <w:r>
        <w:rPr>
          <w:rFonts w:hint="eastAsia" w:ascii="宋体" w:hAnsi="宋体" w:cs="宋体"/>
          <w:sz w:val="24"/>
          <w:lang w:eastAsia="zh-CN"/>
        </w:rPr>
        <w:t>中标供应商</w:t>
      </w:r>
      <w:r>
        <w:rPr>
          <w:rFonts w:hint="eastAsia" w:ascii="宋体" w:hAnsi="宋体" w:cs="宋体"/>
          <w:sz w:val="24"/>
        </w:rPr>
        <w:t>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7EB2A62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w:t>
      </w:r>
      <w:r>
        <w:rPr>
          <w:rFonts w:hint="eastAsia" w:ascii="宋体" w:hAnsi="宋体" w:cs="宋体"/>
          <w:sz w:val="24"/>
          <w:lang w:eastAsia="zh-CN"/>
        </w:rPr>
        <w:t>中标供应商</w:t>
      </w:r>
      <w:r>
        <w:rPr>
          <w:rFonts w:hint="eastAsia" w:ascii="宋体" w:hAnsi="宋体" w:cs="宋体"/>
          <w:sz w:val="24"/>
        </w:rPr>
        <w:t>名称、地址和中标金额，主要中标标的的名称、规格型号、数量、单价、服务要求，开标记录、资格审查情况、评审专家抽取规则、符合性审查情况、未中标情况说明、中标公告期限以及评审专家名单、评分汇总及明细。</w:t>
      </w:r>
    </w:p>
    <w:p w14:paraId="42616F9B">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69E80BFD">
      <w:pPr>
        <w:pStyle w:val="133"/>
        <w:adjustRightInd w:val="0"/>
        <w:snapToGrid w:val="0"/>
        <w:spacing w:before="0"/>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23.4 由于中标、成交供应商原因导致重新采购的，应当承担支付代理费和专家评审费等费用在内的赔偿责任。</w:t>
      </w:r>
    </w:p>
    <w:p w14:paraId="62F84C5A">
      <w:pPr>
        <w:snapToGrid w:val="0"/>
        <w:spacing w:line="360" w:lineRule="auto"/>
        <w:ind w:left="120" w:leftChars="57" w:firstLine="482" w:firstLineChars="150"/>
        <w:jc w:val="center"/>
        <w:rPr>
          <w:rFonts w:ascii="宋体" w:hAnsi="宋体" w:cs="宋体"/>
          <w:b/>
          <w:sz w:val="32"/>
        </w:rPr>
      </w:pPr>
    </w:p>
    <w:p w14:paraId="7F9A11E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164C24E">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735CF1F">
      <w:pPr>
        <w:pStyle w:val="24"/>
        <w:spacing w:line="360" w:lineRule="auto"/>
        <w:ind w:left="479" w:hanging="479" w:hangingChars="199"/>
        <w:rPr>
          <w:rFonts w:cs="宋体"/>
          <w:b/>
        </w:rPr>
      </w:pPr>
      <w:r>
        <w:rPr>
          <w:rFonts w:hint="eastAsia" w:cs="宋体"/>
          <w:b/>
        </w:rPr>
        <w:t>25. 合同的签订</w:t>
      </w:r>
    </w:p>
    <w:p w14:paraId="11188152">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w:t>
      </w:r>
      <w:r>
        <w:rPr>
          <w:rFonts w:hint="eastAsia" w:ascii="宋体" w:hAnsi="宋体" w:cs="宋体"/>
          <w:kern w:val="0"/>
          <w:sz w:val="24"/>
          <w:lang w:eastAsia="zh-CN"/>
        </w:rPr>
        <w:t>中标供应商</w:t>
      </w:r>
      <w:r>
        <w:rPr>
          <w:rFonts w:hint="eastAsia" w:ascii="宋体" w:hAnsi="宋体" w:cs="宋体"/>
          <w:kern w:val="0"/>
          <w:sz w:val="24"/>
        </w:rPr>
        <w:t>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CFC7EB">
      <w:pPr>
        <w:pStyle w:val="133"/>
        <w:snapToGrid w:val="0"/>
        <w:spacing w:before="0"/>
        <w:ind w:firstLine="480"/>
        <w:rPr>
          <w:rFonts w:ascii="宋体" w:hAnsi="宋体" w:cs="宋体"/>
          <w:kern w:val="0"/>
        </w:rPr>
      </w:pPr>
      <w:r>
        <w:rPr>
          <w:rFonts w:hint="eastAsia" w:ascii="宋体" w:hAnsi="宋体" w:cs="宋体"/>
          <w:kern w:val="0"/>
          <w:lang w:val="zh-CN"/>
        </w:rPr>
        <w:t>25.2中标供应商按规定的日期、时间、地点，由法定代表人或其授权代表与采购人代表签订合同。如中标供应商为联合体的，由联合体成员各方法定代表人或其授权代表与采购人代表签订合同。</w:t>
      </w:r>
    </w:p>
    <w:p w14:paraId="37B48337">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C680A91">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5DCE97E">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F63290B">
      <w:pPr>
        <w:pStyle w:val="24"/>
        <w:spacing w:line="360" w:lineRule="auto"/>
        <w:ind w:left="479" w:hanging="479" w:hangingChars="199"/>
        <w:rPr>
          <w:rFonts w:cs="宋体"/>
          <w:b/>
        </w:rPr>
      </w:pPr>
      <w:r>
        <w:rPr>
          <w:rFonts w:hint="eastAsia" w:cs="宋体"/>
          <w:b/>
        </w:rPr>
        <w:t>26. 履约保证金</w:t>
      </w:r>
    </w:p>
    <w:p w14:paraId="49E492DE">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AC2E363">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eastAsia="zh-CN"/>
        </w:rPr>
        <w:t>95763</w:t>
      </w:r>
      <w:r>
        <w:rPr>
          <w:rFonts w:hint="eastAsia" w:ascii="宋体" w:hAnsi="宋体" w:eastAsia="宋体" w:cs="宋体"/>
          <w:b w:val="0"/>
          <w:bCs w:val="0"/>
          <w:snapToGrid w:val="0"/>
          <w:kern w:val="28"/>
          <w:sz w:val="24"/>
        </w:rPr>
        <w:t>。</w:t>
      </w:r>
    </w:p>
    <w:p w14:paraId="088B3359">
      <w:pPr>
        <w:pStyle w:val="3"/>
        <w:rPr>
          <w:highlight w:val="none"/>
        </w:rPr>
      </w:pPr>
      <w:r>
        <w:rPr>
          <w:rFonts w:ascii="宋体" w:hAnsi="宋体" w:eastAsia="宋体" w:cs="Times New Roman"/>
          <w:b/>
          <w:bCs/>
          <w:kern w:val="2"/>
          <w:sz w:val="24"/>
          <w:szCs w:val="32"/>
          <w:highlight w:val="none"/>
          <w:lang w:val="en-US"/>
        </w:rPr>
        <w:t>27.预付款</w:t>
      </w:r>
    </w:p>
    <w:p w14:paraId="740C01E7">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eastAsia="zh-CN"/>
        </w:rPr>
        <w:t>95763</w:t>
      </w:r>
      <w:r>
        <w:rPr>
          <w:rFonts w:ascii="宋体" w:hAnsi="宋体" w:cs="Times New Roman"/>
          <w:kern w:val="2"/>
          <w:sz w:val="24"/>
          <w:highlight w:val="none"/>
        </w:rPr>
        <w:t>。</w:t>
      </w:r>
    </w:p>
    <w:p w14:paraId="64315A0A"/>
    <w:p w14:paraId="5744643D">
      <w:pPr>
        <w:snapToGrid w:val="0"/>
        <w:spacing w:line="360" w:lineRule="auto"/>
        <w:ind w:firstLine="3357" w:firstLineChars="1045"/>
        <w:rPr>
          <w:rFonts w:ascii="宋体" w:hAnsi="宋体" w:cs="宋体"/>
          <w:b/>
          <w:sz w:val="32"/>
        </w:rPr>
      </w:pPr>
    </w:p>
    <w:p w14:paraId="7CAE026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D08B0E3">
      <w:pPr>
        <w:pStyle w:val="133"/>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6CCDF8BF">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5507254">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9847C04">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24B54A37">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2E9B5EA5">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61BF3226">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8CCFDC9">
      <w:pPr>
        <w:tabs>
          <w:tab w:val="left" w:pos="0"/>
        </w:tabs>
        <w:spacing w:line="360" w:lineRule="auto"/>
        <w:ind w:firstLine="480"/>
        <w:rPr>
          <w:rFonts w:ascii="宋体" w:hAnsi="宋体" w:cs="宋体"/>
          <w:sz w:val="24"/>
        </w:rPr>
      </w:pPr>
    </w:p>
    <w:p w14:paraId="3E20EC3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68046E2D">
      <w:pPr>
        <w:pStyle w:val="24"/>
        <w:spacing w:line="360" w:lineRule="auto"/>
        <w:ind w:firstLine="0" w:firstLineChars="0"/>
        <w:rPr>
          <w:rFonts w:cs="宋体"/>
          <w:b/>
        </w:rPr>
      </w:pPr>
      <w:r>
        <w:rPr>
          <w:rFonts w:hint="eastAsia" w:cs="宋体"/>
          <w:b/>
        </w:rPr>
        <w:t>30.验收</w:t>
      </w:r>
    </w:p>
    <w:p w14:paraId="22F5BC62">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195C0F">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688B75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42211D">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290"/>
      <w:bookmarkEnd w:id="19"/>
      <w:bookmarkStart w:id="20" w:name="_Hlt68073093"/>
      <w:bookmarkEnd w:id="20"/>
      <w:bookmarkStart w:id="21" w:name="_Hlt68072990"/>
      <w:bookmarkEnd w:id="21"/>
      <w:bookmarkStart w:id="22" w:name="_Hlt74730295"/>
      <w:bookmarkEnd w:id="22"/>
      <w:bookmarkStart w:id="23" w:name="_Hlt68072998"/>
      <w:bookmarkEnd w:id="23"/>
      <w:bookmarkStart w:id="24" w:name="_Hlt74707468"/>
      <w:bookmarkEnd w:id="24"/>
      <w:bookmarkStart w:id="25" w:name="_Hlt68057669"/>
      <w:bookmarkEnd w:id="25"/>
      <w:bookmarkStart w:id="26" w:name="_Hlt75236011"/>
      <w:bookmarkEnd w:id="26"/>
      <w:bookmarkStart w:id="27" w:name="_Hlt75236101"/>
      <w:bookmarkEnd w:id="27"/>
      <w:bookmarkStart w:id="28" w:name="_Hlt68403820"/>
      <w:bookmarkEnd w:id="28"/>
      <w:bookmarkStart w:id="29" w:name="_Hlt74729768"/>
      <w:bookmarkEnd w:id="29"/>
      <w:bookmarkStart w:id="30" w:name="_Hlt74714665"/>
      <w:bookmarkEnd w:id="30"/>
    </w:p>
    <w:p w14:paraId="37E36FC1">
      <w:pPr>
        <w:pStyle w:val="3"/>
        <w:adjustRightInd w:val="0"/>
        <w:snapToGrid w:val="0"/>
        <w:ind w:left="0"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9055692">
      <w:pPr>
        <w:pStyle w:val="81"/>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3"/>
    <w:bookmarkEnd w:id="14"/>
    <w:p w14:paraId="05BEC2D9">
      <w:pPr>
        <w:spacing w:line="360" w:lineRule="auto"/>
        <w:jc w:val="center"/>
        <w:outlineLvl w:val="0"/>
        <w:rPr>
          <w:rFonts w:ascii="宋体" w:hAnsi="宋体" w:cs="宋体"/>
          <w:b/>
          <w:sz w:val="36"/>
          <w:szCs w:val="36"/>
          <w:highlight w:val="none"/>
        </w:rPr>
      </w:pPr>
      <w:bookmarkStart w:id="31" w:name="第四部分"/>
      <w:r>
        <w:rPr>
          <w:rFonts w:hint="eastAsia" w:ascii="宋体" w:hAnsi="宋体" w:cs="宋体"/>
          <w:b/>
          <w:sz w:val="36"/>
          <w:szCs w:val="36"/>
          <w:highlight w:val="none"/>
        </w:rPr>
        <w:t>第三部分   采购需求</w:t>
      </w:r>
    </w:p>
    <w:p w14:paraId="68407868">
      <w:pPr>
        <w:spacing w:line="600" w:lineRule="exact"/>
        <w:textAlignment w:val="baseline"/>
        <w:rPr>
          <w:rFonts w:hint="eastAsia" w:ascii="宋体" w:hAnsi="宋体" w:cs="Times New Roman"/>
          <w:b/>
          <w:bCs w:val="0"/>
          <w:sz w:val="24"/>
          <w:lang w:eastAsia="zh-CN"/>
        </w:rPr>
      </w:pPr>
      <w:r>
        <w:rPr>
          <w:rFonts w:hint="eastAsia" w:ascii="宋体" w:hAnsi="宋体" w:cs="Times New Roman"/>
          <w:b/>
          <w:bCs w:val="0"/>
          <w:sz w:val="24"/>
          <w:lang w:eastAsia="zh-CN"/>
        </w:rPr>
        <w:t>一、项目</w:t>
      </w:r>
      <w:r>
        <w:rPr>
          <w:rFonts w:hint="eastAsia" w:ascii="宋体" w:hAnsi="宋体" w:cs="Times New Roman"/>
          <w:b/>
          <w:bCs w:val="0"/>
          <w:sz w:val="24"/>
          <w:lang w:val="en-US" w:eastAsia="zh-CN"/>
        </w:rPr>
        <w:t>介绍</w:t>
      </w:r>
      <w:r>
        <w:rPr>
          <w:rFonts w:hint="eastAsia" w:ascii="宋体" w:hAnsi="宋体" w:cs="Times New Roman"/>
          <w:b/>
          <w:bCs w:val="0"/>
          <w:sz w:val="24"/>
          <w:lang w:eastAsia="zh-CN"/>
        </w:rPr>
        <w:t>：</w:t>
      </w:r>
    </w:p>
    <w:p w14:paraId="483C90E7">
      <w:pPr>
        <w:keepNext w:val="0"/>
        <w:keepLines w:val="0"/>
        <w:pageBreakBefore w:val="0"/>
        <w:widowControl w:val="0"/>
        <w:kinsoku/>
        <w:wordWrap/>
        <w:overflowPunct/>
        <w:topLinePunct w:val="0"/>
        <w:autoSpaceDE/>
        <w:autoSpaceDN/>
        <w:bidi w:val="0"/>
        <w:adjustRightInd w:val="0"/>
        <w:spacing w:line="360" w:lineRule="auto"/>
        <w:ind w:firstLine="482" w:firstLineChars="200"/>
        <w:rPr>
          <w:rFonts w:hint="eastAsia"/>
          <w:sz w:val="24"/>
          <w:szCs w:val="24"/>
          <w:lang w:val="en-US" w:eastAsia="zh-CN"/>
        </w:rPr>
      </w:pPr>
      <w:r>
        <w:rPr>
          <w:rFonts w:hint="eastAsia"/>
          <w:b/>
          <w:bCs/>
          <w:sz w:val="24"/>
          <w:szCs w:val="24"/>
          <w:lang w:val="en-US" w:eastAsia="zh-CN"/>
        </w:rPr>
        <w:t>1、项目背景：</w:t>
      </w:r>
      <w:r>
        <w:rPr>
          <w:rFonts w:hint="eastAsia"/>
          <w:sz w:val="24"/>
          <w:szCs w:val="24"/>
          <w:lang w:val="en-US" w:eastAsia="zh-CN"/>
        </w:rPr>
        <w:t>在当今社会，各类突发事件频繁发生，不仅包括火灾事故，还有台风等自然灾害，以及公共卫生事件、交通事故、工业事故等人为灾害，这些都对人民群众的生命财产安全构成了严重威胁。随着经济的快速发展和城市化进程的加速，人口高度聚集，基础设施和社会系统变得更加复杂，突发事件的影响范围和破坏力也在不断增大。然而，公众普遍缺乏系统的应急安全知识和应对技能，在面对不同类型的突发事件时，往往不知所措，无法采取正确的应对措施，导致了不必要的损失和伤害。例如，在火灾发生时，很多人不了解正确的避险方法，在交通事故中，一些人不知道如何进行紧急救援和自我保护。因此，提升公众的应急安全意识和应对能力迫在眉睫。</w:t>
      </w:r>
    </w:p>
    <w:p w14:paraId="0ADF2EA4">
      <w:pPr>
        <w:keepNext w:val="0"/>
        <w:keepLines w:val="0"/>
        <w:pageBreakBefore w:val="0"/>
        <w:widowControl w:val="0"/>
        <w:kinsoku/>
        <w:wordWrap/>
        <w:overflowPunct/>
        <w:topLinePunct w:val="0"/>
        <w:autoSpaceDE/>
        <w:autoSpaceDN/>
        <w:bidi w:val="0"/>
        <w:adjustRightInd w:val="0"/>
        <w:spacing w:line="360" w:lineRule="auto"/>
        <w:ind w:firstLine="482" w:firstLineChars="200"/>
        <w:rPr>
          <w:rFonts w:hint="eastAsia"/>
          <w:sz w:val="24"/>
          <w:szCs w:val="24"/>
          <w:lang w:val="en-US" w:eastAsia="zh-CN"/>
        </w:rPr>
      </w:pPr>
      <w:r>
        <w:rPr>
          <w:rFonts w:hint="eastAsia"/>
          <w:b/>
          <w:bCs/>
          <w:sz w:val="24"/>
          <w:szCs w:val="24"/>
          <w:lang w:val="en-US" w:eastAsia="zh-CN"/>
        </w:rPr>
        <w:t>2、项目主题：</w:t>
      </w:r>
      <w:r>
        <w:rPr>
          <w:rFonts w:hint="eastAsia"/>
          <w:sz w:val="24"/>
          <w:szCs w:val="24"/>
          <w:lang w:val="en-US" w:eastAsia="zh-CN"/>
        </w:rPr>
        <w:t>生命至上·幸福满仓</w:t>
      </w:r>
    </w:p>
    <w:p w14:paraId="1EA5A19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b/>
          <w:bCs/>
          <w:sz w:val="24"/>
          <w:szCs w:val="24"/>
          <w:lang w:val="en-US" w:eastAsia="zh-CN"/>
        </w:rPr>
        <w:t>3、项目内容：</w:t>
      </w:r>
      <w:r>
        <w:rPr>
          <w:rFonts w:hint="eastAsia"/>
          <w:sz w:val="24"/>
          <w:szCs w:val="24"/>
          <w:lang w:val="en-US" w:eastAsia="zh-CN"/>
        </w:rPr>
        <w:t>仓前街道应急（安全）宣教体验馆以“生命至上·幸福满仓”为主题。内容包含居家安全、消防安全、交通安全、防溺水安全、食品安全、自然灾害科普体验、跨步电压体验、智能救援设备展示、智慧化应急救护学习等，</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lang w:eastAsia="zh-CN"/>
        </w:rPr>
        <w:t>科普和互动体验</w:t>
      </w:r>
      <w:r>
        <w:rPr>
          <w:rFonts w:hint="eastAsia" w:ascii="宋体" w:hAnsi="宋体" w:eastAsia="宋体" w:cs="宋体"/>
          <w:color w:val="auto"/>
          <w:sz w:val="24"/>
          <w:szCs w:val="24"/>
          <w:highlight w:val="none"/>
        </w:rPr>
        <w:t>相结合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形式，</w:t>
      </w:r>
      <w:r>
        <w:rPr>
          <w:rFonts w:hint="eastAsia"/>
          <w:sz w:val="24"/>
          <w:szCs w:val="24"/>
          <w:lang w:val="en-US" w:eastAsia="zh-CN"/>
        </w:rPr>
        <w:t>提升公众的应急安全意识和应对能力</w:t>
      </w:r>
      <w:r>
        <w:rPr>
          <w:rFonts w:hint="eastAsia" w:ascii="宋体" w:hAnsi="宋体" w:eastAsia="宋体" w:cs="宋体"/>
          <w:color w:val="auto"/>
          <w:sz w:val="24"/>
          <w:szCs w:val="24"/>
          <w:highlight w:val="none"/>
        </w:rPr>
        <w:t>。</w:t>
      </w:r>
    </w:p>
    <w:p w14:paraId="425BACA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baseline"/>
        <w:rPr>
          <w:rFonts w:hint="eastAsia" w:ascii="宋体" w:hAnsi="宋体" w:eastAsia="宋体" w:cs="Times New Roman"/>
          <w:bCs/>
          <w:sz w:val="24"/>
          <w:lang w:eastAsia="zh-CN"/>
        </w:rPr>
      </w:pPr>
      <w:r>
        <w:rPr>
          <w:rFonts w:hint="eastAsia" w:ascii="宋体" w:hAnsi="宋体" w:cs="Times New Roman"/>
          <w:b/>
          <w:bCs w:val="0"/>
          <w:sz w:val="24"/>
          <w:lang w:val="en-US" w:eastAsia="zh-CN"/>
        </w:rPr>
        <w:t>4、项目概况：</w:t>
      </w:r>
      <w:r>
        <w:rPr>
          <w:rFonts w:hint="eastAsia" w:ascii="宋体" w:hAnsi="宋体" w:eastAsia="宋体" w:cs="Times New Roman"/>
          <w:bCs/>
          <w:sz w:val="24"/>
          <w:lang w:eastAsia="zh-CN"/>
        </w:rPr>
        <w:t>本项目为“交钥匙”项目，采购内容包括货物设备、安装制作、调试、货物验收、培训、质保期内的售后服务等。投标报价包括货物、布展设备、布展、制作、劳务、管理、材料、安装、调试、维护、垃圾清扫和搬运、建筑物修复、提前进场配合费、有关部门的检测、检验、整改、验收、保险、利润、税金、政策性文件规定及本项目包含的所有风险、责任等各项应有费用。</w:t>
      </w:r>
    </w:p>
    <w:p w14:paraId="7E8CC658">
      <w:pPr>
        <w:pStyle w:val="2"/>
        <w:ind w:left="434" w:leftChars="202" w:hanging="10" w:hangingChars="4"/>
        <w:rPr>
          <w:rFonts w:hint="eastAsia" w:ascii="宋体" w:hAnsi="宋体" w:cs="Times New Roman"/>
          <w:bCs/>
          <w:sz w:val="24"/>
          <w:lang w:val="en-US" w:eastAsia="zh-CN"/>
        </w:rPr>
      </w:pPr>
      <w:r>
        <w:rPr>
          <w:rFonts w:hint="eastAsia" w:ascii="宋体" w:hAnsi="宋体" w:cs="Times New Roman"/>
          <w:bCs/>
          <w:sz w:val="24"/>
          <w:lang w:val="en-US" w:eastAsia="zh-CN"/>
        </w:rPr>
        <w:t>5、项目平面图：本图仅供参考，详见附件《项目平面图》，实际以现场勘探情况为准。</w:t>
      </w:r>
    </w:p>
    <w:p w14:paraId="0ABF17B0">
      <w:pPr>
        <w:rPr>
          <w:rFonts w:hint="default"/>
          <w:lang w:val="en-US" w:eastAsia="zh-CN"/>
        </w:rPr>
      </w:pPr>
      <w:r>
        <w:drawing>
          <wp:inline distT="0" distB="0" distL="114300" distR="114300">
            <wp:extent cx="5751830" cy="4324985"/>
            <wp:effectExtent l="0" t="0" r="127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2"/>
                    <a:stretch>
                      <a:fillRect/>
                    </a:stretch>
                  </pic:blipFill>
                  <pic:spPr>
                    <a:xfrm>
                      <a:off x="0" y="0"/>
                      <a:ext cx="5751830" cy="4324985"/>
                    </a:xfrm>
                    <a:prstGeom prst="rect">
                      <a:avLst/>
                    </a:prstGeom>
                    <a:noFill/>
                    <a:ln>
                      <a:noFill/>
                    </a:ln>
                  </pic:spPr>
                </pic:pic>
              </a:graphicData>
            </a:graphic>
          </wp:inline>
        </w:drawing>
      </w:r>
    </w:p>
    <w:p w14:paraId="7314B013">
      <w:pPr>
        <w:numPr>
          <w:ilvl w:val="0"/>
          <w:numId w:val="0"/>
        </w:numPr>
        <w:spacing w:line="600" w:lineRule="exact"/>
        <w:textAlignment w:val="baseline"/>
        <w:rPr>
          <w:rStyle w:val="972"/>
          <w:rFonts w:ascii="宋体" w:hAnsi="宋体"/>
          <w:b/>
          <w:sz w:val="24"/>
        </w:rPr>
      </w:pPr>
      <w:r>
        <w:rPr>
          <w:rStyle w:val="972"/>
          <w:rFonts w:hint="eastAsia" w:ascii="宋体" w:hAnsi="宋体"/>
          <w:b/>
          <w:sz w:val="24"/>
          <w:lang w:val="en-US"/>
        </w:rPr>
        <w:t>二、</w:t>
      </w:r>
      <w:r>
        <w:rPr>
          <w:rStyle w:val="972"/>
          <w:rFonts w:ascii="宋体" w:hAnsi="宋体"/>
          <w:b/>
          <w:sz w:val="24"/>
        </w:rPr>
        <w:t>采购</w:t>
      </w:r>
      <w:r>
        <w:rPr>
          <w:rStyle w:val="972"/>
          <w:rFonts w:hint="eastAsia" w:ascii="宋体" w:hAnsi="宋体"/>
          <w:b/>
          <w:sz w:val="24"/>
          <w:lang w:val="en-US"/>
        </w:rPr>
        <w:t>配置</w:t>
      </w:r>
      <w:r>
        <w:rPr>
          <w:rStyle w:val="972"/>
          <w:rFonts w:ascii="宋体" w:hAnsi="宋体"/>
          <w:b/>
          <w:sz w:val="24"/>
        </w:rPr>
        <w:t>清单</w:t>
      </w:r>
    </w:p>
    <w:tbl>
      <w:tblPr>
        <w:tblStyle w:val="62"/>
        <w:tblW w:w="9014"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287"/>
        <w:gridCol w:w="5668"/>
        <w:gridCol w:w="600"/>
        <w:gridCol w:w="805"/>
      </w:tblGrid>
      <w:tr w14:paraId="665B2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23402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8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A9DE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566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BECD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设备参数</w:t>
            </w:r>
          </w:p>
        </w:tc>
        <w:tc>
          <w:tcPr>
            <w:tcW w:w="60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F4A9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0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71D5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2FB0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7420E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E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入口接待</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C81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空间展示、入口文化设计、展示设计制作、定制造型导览台、控制显示系统等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1、定制造型导览台：木工烤漆工艺+定制logo</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2、控制系统：CPU：i5 8代 内存：8G  硬盘:512G固态硬盘</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3、显示系统：分辨率：1920*1080，显示比列：16：9，HDMI高清线等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4、阻燃无缝艺术装饰布约35㎡</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5、60*60cm，金属围边，精工打磨，金属烤漆，水晶底板，背部发光Logo标志</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6、习语文化氛围设计打造：不锈钢板材,激光切割，高速数控刨㯾折弯，全数控剪板折弯，激光焊接，全自动弯行，金属烤漆,镂空发光字。</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7、约8平方米地胶卷材、约7平方米镜面不锈钢饰面等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B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6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5490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6B86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2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生命起源主题场景</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3E5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场景设计、展示设计、特效视、听觉装置、人体感应技术、定制影片、联动系统等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332"/>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1、控制系统：CPU：i5 13代 内存：16G  硬盘:120G固态硬盘,独立显卡。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2、定制柔性显示系统：面积约11㎡，像素间距：1.25mm，像素组成：1R1G1B，像素规格：SMD 1010，物理密度：640000点/㎡，模组尺寸：320mm×160mm，PCB材质：柔性PCB，白平衡亮度：≥600cd/㎡，刷新频率:≥3840Hz，对比度:≥8000:1，发光点中心距偏差:≦0.9%，亮度调节方式：程控/自动/手动，视角：水平≥160°、垂直≥160°，亮度均匀性：≥98.3%，箱体材质：冷轧钣金弧形箱体，相对错位值：箱体间/模组间相对错位值≤0.1mm，产品拼缝与间隙：箱体间/模组间拼缝与间隙≤0.1mm，换帧频率：60 帧/秒，防火等级：PCB板、线材、电源、连接件、面罩均达到V0防火等级。色温、色域标准：2800K-15000K连续可调，可设冷色、暖色、标准等多档白场调节。色域≥110%NTSC。防反光：屏体正面为黑色亚光处理，反光率&lt;2%。盐雾试验：产品在温度不低于35℃、盐雾为浓度不低于5%的NaCI溶液、PH值不低于7.0、连续喷雾不少于2小时后静置22小时为1个循环周期、总共3个循环周期的条件下试验后，产品外观无生锈现象，可以无故障运行。耐压试验：电源插头或电源引入端子与外壳裸露金属部件之间，应能承受不少于1.5KV交流电压，历时1min的抗电强度试验，应无击穿和飞狐现象。温升试验：A:播放视频5分钟，升温≦2℃，播放10分钟后≦5℃。B:白平衡5分钟，升温≦10℃，点亮10分钟后≦20℃。C:产品达到热平衡状态，屏体结构金属部分升温≦35℃，绝缘材料升温≦30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3、定制显示系统箱体：冷轧钣金弧形箱体，根据现场造型定制弧形箱体，1.2厚板材</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4、配套设备：电源43台，接收卡53张，处理器1台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5、智能配电柜：按键启动，定时开关，遥控开关，PLC电脑控制，中控控制，集群控制,温度监测，高温断电，联动系统：通过手持设备控制系统开关、播放内容等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6、定制影片：时长约60秒，脚本设定、素材采集、后期剪辑、美工特效、音效配置等。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7、钢结构：约12㎡，框架采用40*40*1.5mm镀锌方管焊接成型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8、约17平方米地胶卷材、木工圆形造型灯带处理，软膜天花、定制金属圆环白色灯带、镜面不锈钢饰面、15平方米铝塑板饰面封方管框架等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F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B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83CA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152A6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0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接警分布系统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827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空间展示、展示设计制作、墙面设计、软件编程开发、软件三维建模、软件界面UI设计制作、互动触摸系统等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1、定制造型触摸控制系统：CPU：i5 8代 内存：8G  硬盘:120G固态硬盘 显示尺寸：43英寸，分辨率：1920*1080，比例：16:9，亮度：260cd/m2，对比度：5000:1，色彩：真彩色16.7M，响应时间：5ms，使用寿命：单次点击触摸寿命超过6000万次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2、定制互动体验系统：安全宣教体验馆三维建模、渲染，界面按钮、互动动画设计，视频内容剪辑，软件程序开发；</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3、约15平方米墙面造型：以木工板、艺术漆为底制作，定制城市轮廓穿孔金属饰面板，内藏灯带映射；</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4、定制设计画面展示板约5平方米，磁吸样式可更换底板,设计余杭（仓前）消防风采/数据文化展示，消防工作成果亚克力UV画面展示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9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B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E24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2AC1A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1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守护英雄换装</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578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空间展示、立体平台搭建、车样造型设计、展示设计制作、角色服装、休息等待学习区域等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1、角色服装：定制小警察衣服20套、医生衣服20套、消防员服20套等，定制衣柜，定制消防车造型，定制等候座椅等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2、“仪表端正 着装规范”金属字艺：不锈钢板材,激光切割，高速数控刨㯾折弯，全数控剪板折弯，激光焊接，全自动弯行，金属烤漆。</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3、定制画面设计导向牌：约80*160cm，不锈钢板材,激光切割，高速数控刨㯾折弯，全数控剪板折弯，激光焊接，全自动弯行，金属烤漆UV画面,两侧外发光。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4、延伸视觉设计，镜面画面展示板约15平方米</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5、约6.5*1.8*2.9m消防车造型，以50*50mm方钢、木工板、钢架、木工地台地胶、约17英寸轮胎等制作，进一步实现消防氛围，约1.6平方米金属安全镜面</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D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7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E8FE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4AE1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4A5C">
            <w:pPr>
              <w:keepNext w:val="0"/>
              <w:keepLines w:val="0"/>
              <w:widowControl/>
              <w:suppressLineNumbers w:val="0"/>
              <w:jc w:val="left"/>
              <w:textAlignment w:val="center"/>
              <w:rPr>
                <w:rStyle w:val="124"/>
                <w:rFonts w:hint="eastAsia" w:ascii="宋体" w:hAnsi="宋体" w:eastAsia="宋体" w:cs="宋体"/>
                <w:i w:val="0"/>
                <w:iCs w:val="0"/>
                <w:color w:val="000000"/>
                <w:sz w:val="24"/>
                <w:szCs w:val="24"/>
                <w:lang w:val="en-US" w:eastAsia="zh-CN" w:bidi="ar"/>
              </w:rPr>
            </w:pPr>
            <w:r>
              <w:rPr>
                <w:rStyle w:val="124"/>
                <w:rFonts w:hint="eastAsia" w:ascii="宋体" w:hAnsi="宋体" w:eastAsia="宋体" w:cs="宋体"/>
                <w:i w:val="0"/>
                <w:iCs w:val="0"/>
                <w:color w:val="000000"/>
                <w:sz w:val="24"/>
                <w:szCs w:val="24"/>
                <w:lang w:val="en-US" w:eastAsia="zh-CN" w:bidi="ar"/>
              </w:rPr>
              <w:t>电动车火灾演示</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A3C7">
            <w:pPr>
              <w:keepNext w:val="0"/>
              <w:keepLines w:val="0"/>
              <w:widowControl/>
              <w:suppressLineNumbers w:val="0"/>
              <w:jc w:val="left"/>
              <w:textAlignment w:val="center"/>
              <w:rPr>
                <w:rStyle w:val="124"/>
                <w:rFonts w:hint="eastAsia" w:ascii="宋体" w:hAnsi="宋体" w:eastAsia="宋体" w:cs="宋体"/>
                <w:i w:val="0"/>
                <w:iCs w:val="0"/>
                <w:color w:val="000000"/>
                <w:sz w:val="24"/>
                <w:szCs w:val="24"/>
                <w:lang w:val="en-US" w:eastAsia="zh-CN" w:bidi="ar"/>
              </w:rPr>
            </w:pPr>
            <w:r>
              <w:rPr>
                <w:rStyle w:val="124"/>
                <w:rFonts w:hint="eastAsia" w:ascii="宋体" w:hAnsi="宋体" w:eastAsia="宋体" w:cs="宋体"/>
                <w:b/>
                <w:bCs/>
                <w:i w:val="0"/>
                <w:iCs w:val="0"/>
                <w:color w:val="000000"/>
                <w:sz w:val="24"/>
                <w:szCs w:val="24"/>
                <w:lang w:val="en-US" w:eastAsia="zh-CN" w:bidi="ar"/>
              </w:rPr>
              <w:t>工艺：</w:t>
            </w:r>
            <w:r>
              <w:rPr>
                <w:rStyle w:val="124"/>
                <w:rFonts w:hint="eastAsia" w:ascii="宋体" w:hAnsi="宋体" w:eastAsia="宋体" w:cs="宋体"/>
                <w:i w:val="0"/>
                <w:iCs w:val="0"/>
                <w:color w:val="000000"/>
                <w:sz w:val="24"/>
                <w:szCs w:val="24"/>
                <w:lang w:val="en-US" w:eastAsia="zh-CN" w:bidi="ar"/>
              </w:rPr>
              <w:t>空间展示、定制造型展示、真实电动车改装、软件编程开发、软件三维建模、软件界面UI设计制作、互动触摸系统、联动装置、特效视、听、嗅觉感应装置、烟雾系统等</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b/>
                <w:bCs/>
                <w:i w:val="0"/>
                <w:iCs w:val="0"/>
                <w:color w:val="000000"/>
                <w:sz w:val="24"/>
                <w:szCs w:val="24"/>
                <w:lang w:val="en-US" w:eastAsia="zh-CN" w:bidi="ar"/>
              </w:rPr>
              <w:t>配套及参数：</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1、电动车演示软件：①实物展示优质充电器、劣质充电器、优质插线板、劣质插线板；</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②点击软件中优质充电器按钮，屏幕展示优质充电器模型，模型可以通过触摸旋转；点击分解按钮，优质充电器模型进行分解，可查看充电器内部细节部件构造，对细节部件进行讲解演示；</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③点击软件中劣质充电器按钮，屏幕展示劣质充电器模型，模型可以通过触摸旋转；点击分解按钮，劣质充电器模型进行分解，可查看充电器内部细节部件构造，对细节部件进行讲解演示；点击使用劣质充电器，引发电瓶车（实物）内部线路发热，绝缘体破坏直至冒烟燃烧。</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④点击软件中优质插线板按钮，屏幕展示优质插线板模型，模型可以通过触摸旋转；点击分解按钮，优质插线板模型进行分解，可查看插线板内部细节部件构造，对细节部件进行讲解演示；</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⑤点击软件中劣质插线板按钮，屏幕展示劣质插线板模型，模型可以通过触摸旋转；点击分解按钮，劣质插线板模型进行分解，可查看插线板内部细节部件构造，对细节部件进行讲解演示；</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⑥点击软件中优质电瓶按钮，屏幕展示优质电瓶模型，模型可以通过触摸旋转；点击分解按钮，优质电瓶模型进行分解，可查看电瓶内部细节部件构造，对细节部件进行讲解演示；</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⑦点击软件中劣质电瓶按钮，屏幕展示劣质电瓶模型，模型可以通过触摸旋转；点击分解按钮，劣质电瓶模型进行分解，可查看电瓶内部细节部件构造，对细节部件进行讲解演示；点击使用劣质电瓶，引发电瓶车（实物）内部线路发热，绝缘体破坏直至冒烟燃。</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2、真实改装电动车：真实电动车，电路进行改造，符合实验环境，定制灯光、烟雾系统模拟电动车起火效果</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插线板负载：模拟常见插线板同时供多个大功率用电器用电，超过插线板负荷时，引发线路发热，绝缘体破坏直至冒烟燃烧，伴有绝缘皮融化的刺鼻气味。</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3、定制控制触摸系统：CPU：i5 8代 内存：8G  硬盘:120G固态硬盘，分辨率：1920*1080，比例：16:9，亮度：260cd/m2，对比度：5000:1，色彩：真彩色16.7M，响应时间：5ms，使用寿命：单次点击触摸寿命超过6000万次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4、联动装置：定制电路板，485总线8路控制，3.0内核</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5、名称金属发光字艺：金属围边，精工打磨，金属烤漆，水晶底板，背部发光。</w:t>
            </w:r>
            <w:r>
              <w:rPr>
                <w:rStyle w:val="124"/>
                <w:rFonts w:hint="eastAsia" w:ascii="宋体" w:hAnsi="宋体" w:eastAsia="宋体" w:cs="宋体"/>
                <w:i w:val="0"/>
                <w:iCs w:val="0"/>
                <w:color w:val="000000"/>
                <w:sz w:val="24"/>
                <w:szCs w:val="24"/>
                <w:lang w:val="en-US" w:eastAsia="zh-CN" w:bidi="ar"/>
              </w:rPr>
              <w:br w:type="textWrapping"/>
            </w:r>
            <w:r>
              <w:rPr>
                <w:rStyle w:val="124"/>
                <w:rFonts w:hint="eastAsia" w:ascii="宋体" w:hAnsi="宋体" w:eastAsia="宋体" w:cs="宋体"/>
                <w:i w:val="0"/>
                <w:iCs w:val="0"/>
                <w:color w:val="000000"/>
                <w:sz w:val="24"/>
                <w:szCs w:val="24"/>
                <w:lang w:val="en-US" w:eastAsia="zh-CN" w:bidi="ar"/>
              </w:rPr>
              <w:t>6、定制设计画面展示板约9平方米，以木工台阶、木工造型等制作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D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2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2223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3196A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F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卧室隐患排查系统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FC3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场景设计、空间展示、居家空间设计、软件编程开发、软件界面UI设计制作、互动触摸系统、联动装置等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1、定制控制触摸系统：CPU：i5 8代 内存：8G  硬盘:120G固态硬盘，分辨率：1920*1080，比例：16:9，亮度：260cd/m2，对比度：5000:1，色彩：真彩色16.7M，响应时间：5ms，使用寿命：单次点击触摸寿命超过6000万次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2、智能卧室互动控制系统:卧室常见隐患点布置（不少于6处），定制信号主控制系统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3、信号传感接收器：不少于6套，磁吸感应、红外感应等互动装置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4、定制改装卧室用品一批</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5、卧室隐患排查互动软件：通过实物查找卧室存在的隐患点，联动互动装置，软件界面等设计开发，视频剪辑、动画制作等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7、定制画面设计磁吸可更换底板，亚克力UV画面约1.7㎡</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8、实木相框氛围布置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9、定制设计墙面约23平方米，以木工板、免漆板饰面等制作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10、装饰用氛围家具一批（一张1.5米床，两个床头柜，一套书桌椅等）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5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6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B813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59DD6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6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厨房隐患智能排查</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DBB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场景设计、空间展示、居家空间、展示设计、橱柜展示、软件编程开发、软件界面UI设计制作、互动触摸系统、联动装置等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1、控制触摸系统：CPU：i5 8代 内存：8G  硬盘:120G固态硬盘，分辨率：1920*1080，比例：16:9，亮度：260cd/m2，对比度：5000:1，色彩：真彩色16.7M，响应时间：5ms，使用寿命：单次点击触摸寿命超过6000万次，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2、智能厨房互动控制系统:厨房常见隐患点布置（不少于6处），定制信号主控制系统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3、信号传感接收器：不少于6套，磁吸感应、红外感应、倾斜感应等互动装置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4、定制改装厨房用品一批</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5、厨房隐患排查互动软件：通过实物查找厨房存在的隐患点，联动互动装置，软件界面等设计开发，视频剪辑、动画制作等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7、定制设计墙面展示板约12平方米，以木工板、免漆板饰面制作，人造石材2.5平方米;</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8、装饰用氛围厨房用品、2.5米长橱柜打造,覆人造石材面和挡水石板等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7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1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89E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4DA49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7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高空抛物体验</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14F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窗户开凿、窗台设计、软件编程开发、软件界面UI设计制作、互动触摸系统、人体感应装置等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1、定制控制触摸系统：CPU：i5 8代 内存：8G  硬盘:120G固态硬盘，分辨率：1920*1080，比例：16:9，亮度：260cd/m2，对比度：5000:1，色彩：真彩色16.7M，响应时间：5ms，使用寿命：单次点击触摸寿命超过6000万次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2、人体感应装置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3、软件互动：人体感应装置触发画面，学习高空抛物的危害、相关法律知识等内容，软件界面等设计开发，视频剪辑、动画制作等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6、定制设计墙面展示板约12.2平方米，以木工板、免漆板饰面、发光灯墙等制作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D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5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B5B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7BC76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1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家庭综合用电安全演示系统</w:t>
            </w:r>
          </w:p>
        </w:tc>
        <w:tc>
          <w:tcPr>
            <w:tcW w:w="5668" w:type="dxa"/>
            <w:tcBorders>
              <w:top w:val="nil"/>
              <w:left w:val="nil"/>
              <w:bottom w:val="nil"/>
              <w:right w:val="nil"/>
            </w:tcBorders>
            <w:shd w:val="clear" w:color="auto" w:fill="auto"/>
            <w:vAlign w:val="center"/>
          </w:tcPr>
          <w:p w14:paraId="5009485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电路展示设计、线路模型制作、光带传导特效、触发程序、软件编程开发、软件界面UI设计制作、互动触摸系统、显示系统等。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332"/>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1、在墙面上设立光电展板，建立线路模型，将局部电路细节放大、使用场景展示，模拟出各类生活的工作原理和安全隐患。</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2、定制控制触摸系统：CPU：i5 8代 内存：8G  硬盘:120G固态硬盘，分辨率：1920*1080，比例：16:9，亮度：260cd/m2，对比度：5000:1，色彩：真彩色16.7M，响应时间：5ms，使用寿命：单次点击触摸寿命超过6000万次，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3、触发程序：定制线路控制器</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4、软件互动：触摸互动，选择不同用电器，学习对应的用电安全知识，控制展板模型展示，软件编程设计开发等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5、定制设计墙面展示板约15平方米，以木工造型、免漆板等制作、其中用电体验造型框4平方米、墙面木地板4.5平方米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0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1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618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72D83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1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电梯安全体验</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2ED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场景设计、空间展示、电控移门设计、软件编程开发、软件界面UI设计制作、互动触摸系统、电梯控制系统等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1、控制触摸系统：CPU：i5 8代 内存：8G  硬盘:120G固态硬盘，分辨率：1920*1080，比例：16:9，亮度：260cd/m2，对比度：5000:1，色彩：真彩色16.7M，响应时间：5ms，使用寿命：单次点击触摸寿命超过6000万次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2、定制电梯门控制系统，控制面板灯光效果，联动传感器</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3、定制钣金电梯外观造型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4、定制软件互动：通过电梯面板，控制电梯门开关，传感器传输信号至体验软件，学习电梯乘坐安全注意事项等，软件界面等设计开发，视频剪辑、动画制作等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6、各类画面设计阻碍安全通道氛围PVC/亚克力UV画面约2㎡</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7、约16平方米400*800墙砖、约6平方米不锈钢饰面(含木工板)等制作；2扇约1.2平方米电梯移门，单扇逃生门，疏散指示灯，阻碍逃生物等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A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2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8B2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8155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6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逃生物品选择</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95D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控制器、亚克力造型板、电路设计、灯光设计、硬件编程、钣金造型等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1、逃生物品选择装置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2、逃生物品</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3、物品选择灯光控制器：音效光效系统，触发音效及光效。</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4、氛围布置：逃生物品柜，捂鼻毛巾等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A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9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D41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578F7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C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火灾烟道逃生体验系统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B229">
            <w:pPr>
              <w:keepNext w:val="0"/>
              <w:keepLines w:val="0"/>
              <w:widowControl/>
              <w:suppressLineNumbers w:val="0"/>
              <w:jc w:val="left"/>
              <w:textAlignment w:val="center"/>
              <w:rPr>
                <w:rFonts w:hint="eastAsia" w:ascii="宋体" w:hAnsi="宋体" w:eastAsia="宋体" w:cs="宋体"/>
                <w:sz w:val="24"/>
                <w:szCs w:val="24"/>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废墟场景，模拟火焰装置、舞台背景设计、烟雾发生装置、人体红外检测传感器、感应语音提示，感应联动系统、促发装置，感应跌落吊顶、电梯门、木门、感应警报、感应提示屏等动态捕捉、把手发热装置、动态捕捉、纠错系统、感应联动系统、动态模拟装置、视频制作、放样制作现场组合安装。</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1、废墟通道搭建：约40平方米木工板，约80平方米烟熏效果油漆，约65平方米石膏板为通道主体，面积约20平方米废墟灾难场景搭建，废墟场景（过火物及瓦砾等），模拟火焰装置，灯光特效配备、氛围灯箱等。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2、火焰通道：由仿真燃烧物、火焰等组成，周围火场景观由模拟废墟及墙绘组成。</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烟雾迷宫：通道搭建，烟雾发生装置：含有感应器，不少于2台，1500W烟雾发生机。红外光柱发生器，红外感应器，应急照明灯，逃生指示灯。</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逃生门陷阱：电梯门：1扇，含电梯门外观、可控按键、报警（警报声）。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陷阱门：2扇，含发热装置。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安全逃生门双开：含安全出口标识。</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防灼烫伤火灾逃生警示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逃生观摩系统：实时观摩系统等。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4、定制显示系统：物理分辨率 1920*1080，显示色彩 10bit, 1.07B，刷新率 30HZ，亮度 300cd/m2，对比度 5000：1，视角（度） 178°，显示屏防护 3mm 全化高防爆，背光灯寿命 50000 小时，芯片 Hisi 351 高性能 64bit A53 CPU，Mali T450 GPU，运存 1GB，存储 8GB EMMC，系统 安卓 9.0，功放喇叭 5W /8 欧× 2 扬声器，外置端口 RJ45：1 组 USB2.0 端口：2 组，支持有线网络连接和无线网络连接，支持定时开关机，支持简体中文和英文切换，支持鼠标操作页面，支持 U 盘读取，支持播放视频、音乐、图片、文档，支持画面横屏、竖屏</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5、定制消防火灾逃生视频剪辑、视频制作等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5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D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110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7399B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8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模拟灭火互动体验设备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C80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3D建模、虚拟现实、硬件制作、动态扑捉、软件编程开发、软件界面设计、定制火焰发生器、定制改装电子灭火器、互动触摸显示系统等。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332"/>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1、定制火焰发生器：仿真火焰采用水雾与灯光组合其形态逼真接近真火，运行过程中无污染，无噪音安全环保，火焰大小可调节。</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2、定制外观造型设计制作：钣金喷塑造型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3、定制改装电子灭火器：采用国标 4KG 灭火器瓶体工艺模拟灭火器操作方法与真实灭火器相同，可不限形态多次循环使用。灭火器声音、震动、操作手法、灭火时间、灭火进度、灭火等级、灭火器选择等均与真实灭火场景相似。</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4、一个灭火周期结束后，模拟火焰具备自动复燃和手动复燃两种工作模式，方便应对不同规模演练需求。</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5、采用可见光光敏器件，仅对模拟灭火器光线反应，能适应各类型复杂室内光照环境，最大有效运行光照环境&gt;3000Lux。</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6、定制控制触摸系统：CPU：i5 8代 内存：8G  硬盘:120G固态硬盘，分辨率：1920*1080，比例：16:9，亮度：260cd/m2，对比度：5000:1，色彩：真彩色16.7M，响应时间：5ms，使用寿命：单次点击触摸寿命超过6000万次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7、互动软件开发：具有 A、B、C、D、E、F 六类初期火灾类型，学习灭火知识，软件编程设计开发，视频剪辑等。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9、消防员服装展示，人物模型，阻燃无缝艺术装饰布约29㎡，金属围边，精工打磨，金属烤漆UV画面设计等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10、火灾墙面氛围展示约25平方米，以木工板、发光灯箱、不锈钢框等制作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6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7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CEB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08A6D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7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模拟报警实训系统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54D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场景效果体现、促发感应装置、位移感应装置、警报促动装置、软件编程开发、软件界面UI设计制作、视频制作、语音识别技术等。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1、定制控制触摸系统：CPU：i5 8代 内存：8G  硬盘:120G固态硬盘，分辨率：1920*1080，比例：16:9，亮度：260cd/m2，对比度：5000:1，色彩：真彩色16.7M，响应时间：5ms，使用寿命：单次点击触摸寿命超过6000万次，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2、定制外观金属机柜设计制作：造型时尚美观，表面喷塑处理，防腐防锈防雾，内部模块化结构件设计</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3、定制防磁高保真音效系统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4、定制改装电话控制板、金属链电话听筒、语音控制板、定制联动警灯，警灯控制系统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5、互动软件：拿起电话，通过金属按键拨打119，根据显示系统中的提示学习如何正确的进行火灾报警，语音技术事实识别，软件界面等设计开发，视频剪辑。</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7、定制画面设计阻燃无缝艺术装饰布约2㎡</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8、墙面门洞立体凹凸展示板约4平方米，以木工造型、艺术装饰板等制作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5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6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57FF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FD51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1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交通法律科普</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D91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场景设计、空间展示、灯光设计、展示设计等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1、定制设计导示牌：不锈钢板材,激光切割，高速数控刨㯾折弯，全数控剪板折弯，激光焊接，全自动弯行，金属烤漆UV画面,两侧外发光，约1.28㎡</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2、导向牌：80*160cm，不锈钢板材,激光切割，高速数控刨㯾折弯，全数控剪板折弯，激光焊接，全自动弯行，金属烤漆UV画面,两侧外发光。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3、定制交通法律科普画面设计及制作，阻燃无缝艺术装饰布，面积约16㎡</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4、定制画面设计展示板约8平方米，以木工板石膏板LED柔性灯带等制作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1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9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DC0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87C3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E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交通安全综合体验设备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97F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场景画面设计、三维建模、动画设计、软件编程开发、软件界面UI设计制作、互动触摸系统、现场感官调控、创意展示、感应触发装置等。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设置交通隐患点：①在发生事故后，对二次事故的预防。如：高速路、快速路、高等级公路上的一些基本措施。②对行驶中货车危险的认识。如：转弯盲区、起步盲区、并线危险。③对人行横道的认识。如过街绿植的遮挡等。④电动自行车驾驶及乘坐。如佩戴头盔、不闯红灯。⑤发现身边道路上的危险，从而避免事故发生。如：正在右转的货车、人行横道上“鬼探头”的车辆、被绿植、围墙遮挡的路口、没有路灯照明的村道和斑马线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2、定制控制触摸系统(4台)：CPU：i5 8代 内存：8G  硬盘:120G固态硬盘，分辨率：1920*1080，比例：16:9，亮度：260cd/m2，对比度：5000:1，色彩：真彩色16.7M，响应时间：5ms，使用寿命：单次点击触摸寿命超过6000万次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3、定制画面设计制作阻燃无缝艺术装饰布约22㎡</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4、隐患点模型设计，感应触发装置等。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5、定制互动软件开发：三维建模还原场景，通过触发感应点，查找道路交通上存在的隐患点，学习道路交通安全知识，人物、动画制作，视频简介，软件界面设计等。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6、200*200mm交通安全标识亚克力面板灯箱不少于20个</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7、定制设计立体墙面展示面约25平方米，以木工板石膏板木工漆等制作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4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1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ECF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825A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水域救援场景设备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060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舞台背景设计、灯光设计、雕塑设计、建模、放样制作现场组合安装、显示系统、视频后期等。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1、水域救援场景装备展示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2、定制救援场景氛围设计制作：阻燃无缝艺术装饰布约18㎡</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3、定制显示系统：物理分辨率 1920*1080，显示色彩 10bit, 1.07B，刷新率 30HZ，亮度 300cd/m2，对比度 5000：1，视角（度） 178°，显示屏防护 3mm 全化高防爆，背光灯寿命 50000 小时，芯片 Hisi 351 高性能 64bit A53 CPU，Mali T450 GPU，运存 1GB，存储 8GB EMMC，系统 安卓 9.0，功放喇叭 5W /8 欧× 2 扬声器，外置端口 RJ45：1 组 USB2.0 端口：2 组，支持有线网络连接和无线网络连接，支持定时开关机，支持简体中文和英文切换，支持鼠标操作页面，支持 U 盘读取，支持播放视频、音乐、图片、文档，支持画面横屏、竖屏</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4、约1.8*1.8米水域场景打造,约3平方米30cm高地台（木工板，金属波浪板）,水纹灯光设计，1.5米长40cm高碎青石板堤坝等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9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E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27E0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5314E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F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防溺水自救体验设备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7BC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舞台背景设计、灯光设计、雕塑设计、建模、放样制作现场组合安装、拉力系统、视频后期、互动触摸系统、显示系统、软件定制开发、软件界面UI设计制作等。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332"/>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1、场景造型，岩石沙滩，模拟海浪，场景搭建：约占地10平方米，舞台背景搭建，声效、救生物品等。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2、定制触摸系统：分辨率：1920*1080，比例：16:9，亮度：260cd/m2，对比度：5000:1，色彩：真彩色16.7M，响应时间：5ms，使用寿命：单次点击触摸寿命超过6000万次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3、定制防溺水互动软件：学习溺水自救与互救知识技能，触摸控制系统与显示系统图像联动，软件编程开发等。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4、定制显示系统： 显示设备特性短焦 投影技术3LCD技术 亮度5000流明 对比度2500000:1 标准分辨率1080P（1920*1080） 最高分辨率1080P（1920*1080） 光源参数 光源类型激光 光源寿命20000小时 投影参数 变焦方式手动变焦 聚焦方式手动聚焦 光圈范围F=1.60 实际焦距f=3.7mm 投射比广角：0.26，长焦：0.36 投影距离59.2-83.5cm 投影尺寸65-130寸 屏幕比例16:9 画面调节四向矫正 投影方式正投，吊顶 操作系统无 电源功率366W 电源性能AC100-240V，50/60Hz</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5、定制控制系统：CPUi5-14代，内存：16G，硬盘：256G，显卡：3050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6、拉力系统设计，拉力系统采集数据通过控制系统联动软件。</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7、约26㎡定制墙面设计制作阻燃无缝艺术装饰布，约13㎡弧形墙体制作（木工板，石膏板，墙面找平工艺），1.5米长40cm高碎青石板堤坝等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F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2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CD9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3CC16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F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正确认识食品添加剂设备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56B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空间展示、顶面设计、展示设计、软件编程开发、软件界面UI设计制作、互动触摸系统等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1、定制控制触摸系统：CPU：i5 8代 内存：8G  硬盘:120G固态硬盘，分辨率：1920*1080，比例：16:9，亮度：260cd/m2，对比度：5000:1，色彩：真彩色16.7M，响应时间：5ms，使用寿命：单次点击触摸寿命超过6000万次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2、定制互动软件开发：触摸互动，学习各种食品添加剂安全知识，软件编程设计开发等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4、墙面立体设计展示面约10平方米，以木工板、艺术漆8.5平方米、广告造型等制作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5、顶面设计1.5平方米软膜灯箱</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F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1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22A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30550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8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食品安全互动体验</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056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空间展示、顶面设计、展示设计、机械互动系统、软件编程开发、软件界面UI设计制作、互动触摸系统等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1、定制控制触摸系统：CPU：i5 8代 内存：8G  硬盘:120G固态硬盘，分辨率：1920*1080，比例：16:9，亮度：260cd/m2，对比度：5000:1，色彩：真彩色16.7M，响应时间：5ms，使用寿命：单次点击触摸寿命超过6000万次 ，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2、互动软件开发：触摸互动，学习各种食品安全知识，软件编程设计开发等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4、机械互动装置设计制作，金属围边，精工打磨，金属烤漆，画面定制，数量：6个</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5、定制画面设计展示面约16平方米，以木工板、艺术漆13平方米、广告造型等制作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5、顶面设计1.8平方米软膜灯箱</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3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1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5649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0C821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5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高空坠物实景安全演示系统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87A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：舞台背景设计、灯光设计、雕塑设计、建模、雕塑小稿、放样制作现场组合安装，触发感应装置、声效配音、视频后期、机械模型数控联动、互动触摸系统、融合显示系统等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1、定制显示系统设备（2台）：显示设备特性短焦 投影技术3LCD技术 亮度5000流明 对比度2500000:1 标准分辨率1080P（1920*1080） 最高分辨率1080P（1920*1080） 光源参数 光源类型激光 光源寿命20000小时 投影参数 变焦方式手动变焦 聚焦方式手动聚焦 光圈范围F=1.60 实际焦距f=3.7mm 投射比广角：0.26，长焦：0.36 投影距离59.2-83.5cm 投影尺寸65-130寸 屏幕比例16:9 画面调节四向矫正 投影方式正投，吊顶 操作系统无 电源功率366W 电源性能AC100-240V，50/60Hz</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2、高处坠落场景：根据仓前实际定制机械模型互动场景，隐患点设置不少于6处，面积约8㎡。</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3、定制控制装置：CPUi5-14代，内存：16G，硬盘：256G，显卡：3050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4、互动软件开发：查找场景中存在的隐患点，学习工地施工安全注意事项及高空作业安全注意事项，软件编程设计开发、场景建模等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5、红外感应装置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6、定制画面融合系统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8、高处作业安全标准展示画面设计制作阻燃无缝艺术装饰布约15㎡，艺术漆约47.8㎡</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9、墙面立体展示约2.4㎡，以木工板石膏板灯带等制作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E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3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F78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190C3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B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应急VR体验设备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F1C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空间展示、展柜设计、灯光设计、地面空间、软件编程开发、软件界面UI设计制作、三维建模、VR眼镜等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1、VR互动一体机(5台):CPU:高通XR2，Kryo 585核心，8核64位，最高主频 2.84GHz，7nm制程工艺;GPU:Adreno 650，主频 587MHz;内存:6GB RAM，LPDDR4X;闪存:UFS3.0 128GB;WIFI:2X2 MIMO WIFI6 802.11 b/g/n/ac/ax，2.4G/5G双频;屏幕:5.5 inch x 1 SFR TFT:分辨率：3664x1920，PPI：773；刷新率：75Hz</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互动软件1：集成了虚拟现实技术、三维全景、三维建模、仿真引擎等高科技技术的产品；体验者可以使用该内容学习：①防震准备、②地震避险策略、③室外避震危险点、④不同场合地震避险、⑤地震逃生模拟、⑥台风灾害、⑦暴雨灾害、⑧泥石流灾害、⑨沙尘暴灾害、⑩雪灾灾害、⑪山体滑坡灾害、⑫雾霾灾害共12大类板块</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互动软件2：体验者可以使用该内容学习不少于地震避险、消防安全、急救常识、防溺水、洪水灾害、安全生产、防危化品等14大类别以及不少于认识地震前兆、家庭地震逃生、认知消防器材、排查宿舍隐患、学习心肺复苏、野外溺水救援、洪水知识学习、雷电室内防护模拟、机械伤害事故模拟、粉尘爆炸事故模拟、有限空间模拟体验、动火作业模拟体验、危化品种类、交通安全四合一、施工安全等57节课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互动软件3：体验者可以使用该内容学习不少于交通火灾逃生、危险驾驶、交通应急处理、心理放松等5大分类及不少于地铁火灾逃生、校车火灾逃生、车窗抛物、超载、视野盲区、酒驾、毒驾、疲劳驾驶、非机动车安全、行人行路安全、汽车溺水逃生、车辆起火自救、撞击事故自救、汽车落水自救、安全标识知识考核、交通安全知识考核等25节课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互动软件4：体验者可以使用该内容学习不少于中国法律体系、模拟法庭、青少年庭审、突发事件应对、青少年法律科普、反邪教、党风廉政、扫黑除恶、防盗抢、家庭防盗、禁毒认知、KTV禁毒、毒驾、防性侵、防艾滋病等29节课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互动软件5：体验者可以使用该内容学习不少于文化自信教育课程、地震避险课程、自然灾害避险课程、隐患排查安全课程、电梯安全教育课程、交通安全教育课程等15大类类别及不少于中国传统文化、现代新科技的发展、国防教育与军事发展、地震室内逃生、受困呼救、震后被埋自救知识、暴雨天气避险、气象预警信号、宿舍用电不能做、学习电路起火原因、学会看安全用电标志、安全用电不准做、触电救护措施等66节课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7、定制3.6*0.4*0.75m展示烤漆柜体</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9、定制墙面设计展示面约18平方米，以木工造型、金属饰面板、蓝色灯带、广告造型等制作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10、定制VR一体机支架（5个）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7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1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404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0AD56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C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台风场景互动科普设备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65E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场景设计、视频剪辑、软件制作、控制系统、感应装置、延伸墙绘、灯光设计、雕塑设计、建模、放样制作现场组合安装。</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332"/>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1、自然灾害场景造景：占地约17.1平方米，场景设置，烟雾装置，闪电发生装置，促发感应装置，仿真上色等，图板展示墙：木工板、九厘板、异形雕刻、丝网印刷…</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2、定制灾害视频剪辑制作等。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3、定制控制线路板</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4、定制显示装置：显示设备特性短焦 投影技术3LCD技术 亮度5000流明 对比度2500000:1 标准分辨率1080P（1920*1080） 最高分辨率1080P（1920*1080） 光源参数 光源类型激光 光源寿命20000小时 投影参数 变焦方式手动变焦 聚焦方式手动聚焦 光圈范围F=1.60 实际焦距f=3.7mm 投射比广角：0.26，长焦：0.36 投影距离59.2-83.5cm 投影尺寸65-130寸 屏幕比例16:9 画面调节四向矫正 投影方式正投，吊顶 操作系统无 电源功率366W 电源性能AC100-240V，50/60Hz</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5、控制系统：CPUi5-14代，内存：16G，硬盘：256G，显卡：2060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6、风机系统：指令板控制风机系统开关、联动软件</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7、闪光灯系统：指令板控制闪光灯系统开关、联动软件</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8、地面触发装置，地面感应活动装置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9、互动软件开发：定制开发台风体验场景，联动硬件设备，营造台风灾难体感，学习台风安全知识，软件界面等设计开发，物联网联动开发等。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10、仿真树等氛围装置。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11、定制墙面设计制作阻燃无缝艺术装饰布约53㎡</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12、定制法律科普画面设计制作：约200*120cm，金属围边，精工打磨，金属烤漆，画面UV，背部发光。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6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0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D28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0BB43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2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跨步电压互动模拟体验</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957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舞台场景背景设计、灯光设计、模型、放样制作现场组合安装、人体感应装置、总控制系统等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332"/>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1、占地约4.9平方米，高压塔场景，感应装置，闪电装置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2、跨步电压装置:定制跨步电压装置，采用脚踩重力装置。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3、电塔：定制电塔模型，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4、放电装置：放电装置。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5、定制互动软件：软件互动讲解跨步电压作业的原理过程，动画还原的形式介绍在跨步电压下如何逃生，软件界面等设计开发，物联网联动开发等。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6、定制显示系统：物理分辨率 1920*1080，显示色彩 10bit, 1.07B，刷新率 30HZ，亮度 300cd/m2，对比度 5000：1，视角（度） 178°，显示屏防护 3mm 全化高防爆，背光灯寿命 50000 小时，芯片 Hisi 351 高性能 64bit A53 CPU，Mali T450 GPU，运存 1GB，存储 8GB EMMC，系统 安卓 9.0，功放喇叭 5W /8 欧× 2 扬声器，外置端口 RJ45：1 组 USB2.0 端口：2 组，支持有线网络连接和无线网络连接，支持定时开关机，支持简体中文和英文切换，支持鼠标操作页面，支持 U 盘读取，支持播放视频、音乐、图片、文档，支持画面横屏、竖屏</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7、定制视频制作、剪辑、配音等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8、约15㎡墙面设计展示，以木工墙、阻燃无缝艺术装饰布等制作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9、定制导向牌：约80*160cm，不锈钢板材,激光切割，高速数控刨㯾折弯，全数控剪板折弯，激光焊接，全自动弯行，金属烤漆UV画面,两侧外发光。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9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A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7AE93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4E2B3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A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救援智能设备展示</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F08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场景设计、空间展示、展柜设计、软件编程开发、软件界面UI设计制作、互动触摸系统、联动装置等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1、控制触摸系统：CPU：i5 8代 内存：8G  硬盘:120G固态硬盘，分辨率：1920*1080，比例：16:9，亮度：260cd/m2，对比度：5000:1，色彩：真彩色16.7M，响应时间：5ms，使用寿命：单次点击触摸寿命超过6000万次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数据接口：2*USB2.0+2*USB3.0，视频接口：VGA/HDML，网络接口：RJ-45网卡端口，音频接口：耳机LINE-OUT，麦克风接口：MIC-IN，网卡：100/1000M千兆，以太网卡，输入电压：交流电100-240V，50/60Hz，整机功率：≤120W，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2、救援智能设备模型展示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3、互动软件开发：触摸互动，认知各种救援智能设备，控制展板模型展示，软件编程设计开发、界面设计、三维建模等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4、联动装置：定制电路板，485总线8路控制，3.0内核</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5、定制画面设计导视牌：80*160cm，不锈钢板材,激光切割，高速数控刨㯾折弯，全数控剪板折弯，激光焊接，全自动弯行，金属烤漆UV画面,两侧外发光。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6、名称金属发光字艺：金属围边，精工打磨，金属烤漆，水晶底板，背部发光。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7、定制墙面设计展示面约8平方米，以木工板、镜面金属板等制作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7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3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26B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76E49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F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科技救援展示设备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4F9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场景设计、空间展示、展示设计、显示系统、视频剪辑制作等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1、定制显示系统：物理分辨率 1920*1080，显示色彩 10bit, 1.07B，刷新率 30HZ，亮度 300cd/m2，对比度 5000：1，视角（度） 178°，显示屏防护 3mm 全化高防爆，背光灯寿命 50000 小时，芯片 Hisi 351 高性能 64bit A53 CPU，Mali T450 GPU，运存 1GB，存储 8GB EMMC，系统 安卓 9.0，功放喇叭 5W /8 欧× 2 扬声器，外置端口 RJ45：1 组 USB2.0 端口：2 组，支持有线网络连接和无线网络连接，支持定时开关机，支持简体中文和英文切换，支持鼠标操作页面，支持 U 盘读取，支持播放视频、音乐、图片、文档，支持画面横屏、竖屏</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2、定制科技救援视频剪辑制作、配音等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3、定制墙面设计展示面积约12平方米，以发光灯带、钢化玻璃UV画面等制作，金属饰面板约15平方米，1.5*2.3米不锈钢门洞</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0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2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7DDD6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24B6B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6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智慧化多功能急救教学机</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6AF8">
            <w:pPr>
              <w:keepNext w:val="0"/>
              <w:keepLines w:val="0"/>
              <w:widowControl/>
              <w:suppressLineNumbers w:val="0"/>
              <w:jc w:val="left"/>
              <w:textAlignment w:val="center"/>
              <w:rPr>
                <w:rStyle w:val="124"/>
                <w:rFonts w:hint="eastAsia" w:ascii="宋体" w:hAnsi="宋体" w:eastAsia="宋体" w:cs="宋体"/>
                <w:sz w:val="24"/>
                <w:szCs w:val="24"/>
                <w:lang w:val="en-US" w:eastAsia="zh-CN" w:bidi="ar"/>
              </w:rPr>
            </w:pPr>
            <w:r>
              <w:rPr>
                <w:rFonts w:hint="eastAsia" w:ascii="宋体" w:hAnsi="宋体" w:eastAsia="宋体" w:cs="宋体"/>
                <w:b/>
                <w:bCs/>
                <w:i w:val="0"/>
                <w:iCs w:val="0"/>
                <w:color w:val="000000"/>
                <w:kern w:val="0"/>
                <w:sz w:val="24"/>
                <w:szCs w:val="24"/>
                <w:u w:val="none"/>
                <w:lang w:val="en-US" w:eastAsia="zh-CN" w:bidi="ar"/>
              </w:rPr>
              <w:t>工艺：</w:t>
            </w:r>
            <w:r>
              <w:rPr>
                <w:rStyle w:val="124"/>
                <w:rFonts w:hint="eastAsia" w:ascii="宋体" w:hAnsi="宋体" w:eastAsia="宋体" w:cs="宋体"/>
                <w:sz w:val="24"/>
                <w:szCs w:val="24"/>
                <w:lang w:val="en-US" w:eastAsia="zh-CN" w:bidi="ar"/>
              </w:rPr>
              <w:t>展示设计、软件编程开发、软件界面UI设计制作、互动触摸系统等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1.定制显示系统：尺寸：21.5英寸，显示比例：16:9，分辨率：1920*1080 @ 60Hz  。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2.定制控制主板：</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① CPU:主频高达 1.8GHz。 ② GPU:Mali-T860 GPU ③显示接口：支持LVDS、MIPI、HDMI、EDP 多种显示输出，④容量： 4GB ；⑤内存 ：32G。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3.定制心肺复苏半身模拟人：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模拟人为高分子材料制成，环保无污染；解剖标志明显，可触及两乳头、肋骨、胸骨及剑突，便于操作定位；②模拟人头颈部解剖位置准确，头可左右摆动，水平转动180度，便于清除口腔异物，下颌关节可活动；③具有肺袋锁定口，可通过锁定口锁定肺袋位置，避免肺袋整体移动；④传感器采用有齿光栅传感器；⑤心肺复苏术：仰卧位，头可后仰，便于清除呼吸道异物；⑥可行胸外按压；⑦可行仰头举颏法、仰头抬颈法、双手抬颌法三种方法打开气道，未开放气道无法进行通气；⑧可设定按压和吹气达标率；⑨模拟人和设备采用标准蓝牙传输。</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4.定制数字化海姆立克模拟人：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①模型为成年男性上半身，乳突、剑突、脐部标志明显，便于操作定位；②模型内采用软性材料制作，肤质柔软，手感真实；③可练习Heimlick （海姆立克）手法、练习背部拍击法取出异物等；④练习海姆立克手法时，可感知手部放置位置和冲击腹部力度，实时上传到控制终端进行数据统计；⑤练习背部拍击法时，智能感应拍击的位置，拍击位置正确且力度适当时软件动画显示拍背动作。                                                                                                                         5、摄像头：无畸变高清摄像头，分辨率:1920*1080、像素: 1200W；支持进行教学示范，可拍摄老师示范动作，并同步在教学机屏幕上显示。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6.定制软件模块功能：可对接急救教学资源及管理系统，并具有完善的组织架构管理功能，能够实现对老师账号、学员账号的统一管理和维护。</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支持多种用户登录方式：微信扫码登录和账号密码登录，自动识别用户身份，不支持非教师用户登录。②界面左侧导航栏设有视频教案、图文教案、题库训练、实操训练、竞赛模式、考核模式、六个模块③播放视频课件时，支持暂停、拉动进度条，返回时，视频课件仍在原有播放节点，不影响授课进度。④图文课件支持快捷切换跳转至指定页面，跳转返回时则保留原有课件进度。⑤支持老师从题库自主勾选题目数量，也可随机选择题目及数量。点击题目前侧“方框”，即可选中该题目，左下角记录已选题目数量，点击左上角“全选”，即可选中全部题目。点击“发送学员”，可将选中的题目下发至学员机。点击“随机发送”，可选择随机题目数量。点击“确定”，系统将随机分配题目，点击“取消”，返回至题目选择界面。随机发送的题目详情a点击“发送学员”，即可将所选题目下发至学员机。b点击“返回”，返回至随机选择界面。⑥系统自动汇总学生答题时间、得分、正确率，并有错题解析⑦心肺复苏按压实操讲解：以按压训练为例，老师既可以进行训练示范，也可以进行下发训练，首先来训练示范，吹气训练、按压训练、标准训练、可以启动训练示范功能。设备摄像头开启实时录制老师吹气以及按压示范的动作，示范动作影像呈现在教学机（大屏上）上方便学生进行学习，进行了老师的训练示范后，就可以对学员进行一个下发训练</w:t>
            </w:r>
          </w:p>
          <w:p w14:paraId="3FF96D3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24"/>
                <w:rFonts w:hint="eastAsia" w:ascii="宋体" w:hAnsi="宋体" w:eastAsia="宋体" w:cs="宋体"/>
                <w:sz w:val="24"/>
                <w:szCs w:val="24"/>
                <w:lang w:val="en-US" w:eastAsia="zh-CN" w:bidi="ar"/>
              </w:rPr>
              <w:t>⑧支持监测学员机实操数据，学员们的操作数据，同步到教学机进行排名展示，可以看到学员们在训练的时候，数据会实时的传输到教学机当中去，进行及时的展示。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E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D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B97B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29529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C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智慧化心肺复苏综合训练考核机</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7A5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展示设计、展柜设计、软件编程开发、软件界面UI设计制作、互动触摸系统等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1.定制显示系统：尺寸：13.3英寸，显示比例：16:9，分辨率：1920*1080 @ 60Hz  。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2.定制控制主板：</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① CPU:主频高达 1.8GHz。 ② GPU:Mali-T860 GPU ③显示接口：支持LVDS、MIPI、HDMI、EDP 多种显示输出，④容量： 4GB ；⑤内存 ：32G。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3.定制心肺复苏半身模拟人：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模拟人为高分子材料制成，环保无污染；解剖标志明显，可触及两乳头、肋骨、胸骨及剑突，便于操作定位；②模拟人头颈部解剖位置准确，头可左右摆动，水平转动180度，便于清除口腔异物，下颌关节可活动；③具有肺袋锁定口，可通过锁定口锁定肺袋位置，避免肺袋整体移动；④传感器采用有齿光栅传感器；</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⑤心肺复苏术：仰卧位，头可后仰，便于清除呼吸道异物；⑥可行胸外按压；⑦可行仰头举颏法、仰头抬颈法、双手抬颌法三种方法打开气道，未开放气道无法进行通气；⑧可设定按压和吹气达标率；⑨模拟人和设备采用标准蓝牙传输。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软件功能模块：①支持“游客登录”、“扫码登录”、账号密码登录，三种登录方式。②支持对游客登录账号、扫码登录账号、密码登录账号进行智能识别，并开放相应权限。③支持视频学习时，暂停/播放视频或跳过视频学习。④支持在答题闯关时，直接点击返回按钮，退出闯关模式。⑤支持公布闯关成绩后，自行选择“重新开始”或“下一关”。⑥支持实时监测闯关数据，包括闯关人次、闯关成绩等都将上传至云端服务器；⑦支持“按压训练”，针对按压位置是否正确、按压深度是否过大或过小，按压频率是否正确等均有语音反馈。⑧支持显示屏反馈详细的按压数据，如：按压总次数，按压正确、错误次数、按压偏左偏右、偏上偏下、偏轻偏重次数，按压错误频率，按压平均频率、按压平均深度。⑨支持“吹气训练”，显示吹气合格次数、吹气量、吹气正确和错误次数等数据⑩支持“按压+吹气”训练,结束后获得心肺复苏实操成绩。⑪支持AED 训练时，训练机全程提供语音指导。⑫支持系实时监测各项训练数据，包括按压训练、吹气训练、AED训练等。⑬支持各项训练结束后，系统自动生成详细的训练成绩单。⑭支持答题答案修改，可点击界面下方题号按钮进行更改。⑮支持点击“交卷”按钮，结束考试，自动弹出考核评分。⑯支持“答题回顾”，查看错题解析。⑰支持各项考核结束后，系统自动生成详细的考核成绩单。⑱支持登录账号，在个人中心用于查看用户成绩、如姓名、学号、考核时间、理论考核，心肺复苏考核，CPR+AED考核。⑲支持点击菜单栏“设置”图标，则进入系统设置模式。⑳支持全局音量调节，并在训练或考核时静音，支持实操考核合格分数设置。㉑支持对模拟人和AED设备进行设置，包括模拟人设备名及AED设备名。㉒支持统计胸外按压总次数，提供综合的语音互动，能准确识别正确的胸外按压次数与错误的按压次数。㉓支持获取登录用户理论答题情况、实操训练和考核情况的相关数据。㉔支持跨应用交互，并可与指定的应用软件进行数据交互。</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5.智慧物联系统软件:设备间物联通讯。</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6.定制2.8*0.6*2.4米免漆板应急物品柜体。</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0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2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27E21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BB60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C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AED训练机</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248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急救功能训练产品等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1、主机物理规格/性能</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①设备具备便携把手，具备高便携性②最大工作电流:&lt;500mA③关机电流:&lt;10uA</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2、电极片</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①支持成人小儿电极片使用②电极片上具有电极片粘贴方式示意图③主机上有电极片粘贴位置动画提示④电极片可重复使用、可更换，要求线缆不换，仅仅换电极片，节约用户成本</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3、电池</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①电池供电，DC12V②可适配各品牌5号电池(一次性、充电电池均可)</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4、屏幕/操作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①提供7寸彩色显示屏，支持动画指导用户执行急救操作②提供中英文双语语音提示，可一键快速切换中英文③支持成人/小儿患者类型快速切换④支持开盖开机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5、遥控器</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①通过无线红外线方式与主机之间传输指令②电池供电， DC3V③可适配各品牌7号电池(AAA)④最大工作电流小于:10 mA⑤按钮选择功能须具有模拟:电极片接好模式、建议电击模式(可电击节律)、电极片未接好模式、无电击模式(正常节律)等功能⑥可遥控训练机播放/停止播放动画⑦可近距离遥控多台培训机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6、仿真内容</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①培训机应仿制真正除颤仪主机、显示窗口与真正 AED的外型、尺寸操作方法一致②由遥控器控制，具有6种基本训练场景及4种可选的模拟训练模式③语音提示提供高、中、低、静音音量设置④培训机本身没有电流输出，但可模拟真正 AED的各项操作，并可根据客户要求调节成多种急救过程，供培训使用⑤有电极片是否贴好的显示，由遥控器控制模拟贴好或没贴好的状态⑥训练机可设置 CPR模式及节奏音:30:2、15:2⑦同时支持半自动、全自动两种放电模式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D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2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4D5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20298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F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智慧化气道异物梗阻训练考核机</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BE5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展示设计、软件编程开发、软件界面UI设计制作、互动触摸系统等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1.定制显示系统：尺寸：31.5英寸，显示比例：16:9，分辨率：1920*1080 @ 60Hz 。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2.定制控制主板：</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① CPU:主频高达 1.8GHz。 ② GPU:Mali-T860 GPU ③显示接口：支持LVDS、MIPI、HDMI、EDP 多种显示输出，④容量： 4GB ；⑤内存 ：32G。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3.定制数字化海姆立克模拟人：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①模型为成年男性上半身，乳突、剑突、脐部标志明显，便于操作定位；②模型内采用软性材料制作，肤质柔软，手感真实；③可练习Heimlick （海姆立克）手法、练习背部拍击法取出异物等；④练习海姆立克手法时，可感知手部放置位置和冲击腹部力度，实时上传到控制终端进行数据统计；⑤练习背部拍击法时，智能感应拍击的位置，拍击位置正确且力度适当时软件动画显示拍背动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4.定制软件功能模块：</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①支持游客登录、微信扫码登录和账号密码登录三种登录方式。②游戏闯关式教学设计，将急救理论知识与互动实操练习合二为一。③支持进行异物卡喉和现场创伤事故场景模拟。④支持进行气道异物梗阻和创伤救护急救知识科普教育。⑤支持视频课件播放界面随时暂停、跳过、退出播放等功能操作。⑥支持对气道异物梗阻的针对性训练，包含气道异物梗阻背部叩击法、腹部冲击法等技能训练⑦支持进行不同技能的反复训练，实操训练不设时长，不限次数。⑧支持气道异物梗阻实操训练具有叩击或冲击位置、力度、准确度和抢救结果提示功能，结合动画、语音提示帮助学生实时了解自己的实操情况。⑨支持实操训练界面有视频讲解动作要领，可看到模拟人喉部内窥镜异物卡住部位。⑩支持理论考试和实操考试进行分类，提供理论考试和实操考核不同的形式与标准。⑪支持考试须知提醒，提前告知考核类型、考题数量、考核标准及考核时间。⑫支持考核时间自动限制，设有考核时间倒计时，倒计时结束系统自动交卷。⑬支持答题功能从题库随机抽取10道作为考题。⑭支持答案修改，学生可自主选择题号快速跳转至相应答题界面进行修改。⑮支持考核完成，系统自动生成考核成绩单。⑯支持学生查看考核得分、答题回顾及题目解析，实操考核支持查看得分、评分细则及实操数据反馈等信息。 ⑰支持显示学生个人成绩、汇总个人闯关、训练、考核等学情数据，可回顾历史成绩单等详情。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5.智慧物联系统软件：设备间物联通讯。</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5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9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55A4F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114D8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B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创伤包扎实训设备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F0F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展示设计、软件编程开发、软件界面UI设计制作、互动触摸系统、感应装置等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1、定制触摸控制系统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①显示屏：尺寸：21.5英寸，显示比例：16:9，分辨率：1920*1080 @ 60Hz；</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②触控屏：尺寸：13.3英寸，显示比例：16:9，分辨率：1920*1080 @ 60Hz；</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2、定制控制主板：</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① CPU:主频高达 1.8GHz。 ② GPU:Mali-T860 GPU ③显示接口：支持LVDS、MIPI、HDMI、EDP 多种显示输出，④容量： 4GB ；⑤内存 ：32G。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3、定制模拟人：身高160cm；带模拟伤口。</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4、定制软件功能：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①支持左右滑动显示器扫描人体模型，找到伤口进行救护训练。</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②支持多个人体受伤部位，每个部位介绍包含伤情分析，处理方式等。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③支持创伤包扎急救知识科普教育，包含图文说明，视频学习等。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④支持视频分步讲解和答题考核，答错题目会有相应解析视频。</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⑤支持答题训练任务评价总结，包含正确错误答题数，可以选择重新考核或者返回探索。</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5、定制外观造型金属边框操作台，可放置模拟人。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7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8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919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1F15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B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急救教学资源及管理系统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0F1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软件编程开发、软件界面UI设计制作等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1、排课中心：</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1.1应支持上课时间设置，包括设置每节课（默认为 12节课/天）的上、下课时间。1.2应支持课程设置。1.3应支持对课程进行二次编辑，单元格中显示创建课程的具体信息，点击该课程可再次进行编辑。1.4应支持将智慧课堂排班管理系统排课中心设置完成的课表直接导入教学机使用，方便老师授课。                                                                                                                         2、学员管理：</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2.1应支持后台新建学员。2.2应支持编辑学员信息。2.3应支持以Excel(*.xls）格式批量导入学员信息。2.4应支持按照年级、学员名字、班级名称搜索。2.5应支持一键刷新列表数据，支持数据分页，支持上下页翻页和直接跳转。2.6应支持导出全部或部分学员信息，通过勾选框自主选择部分或全部学员，默认则以表格形式导出所有学员信息。                                                                                                           3、班级管理</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3.1应支持导出班级功能：未勾选任何班级情况下，默认以表格形式导出所有班级信息；勾选部分或全部班级，将以表格形式导出勾选中的班级信息。3.2应支持新建班级数量不少于200个，每个班级最多能添加200个学员。3.3应支持班级编辑，点击班级列表右侧“编辑”按钮，进入班级编辑界面。3.4应支持学生扫描班级二维码，自动加入该班级。3.5应支持添加单个学员、批量导入学员、删除单个学员、批量删除学员等操作。                                                                                                                                            4、课件管理</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4.1应支持上传课件功能：①在我的课件界面进行课件上传。②打开共享设置，其他本机构用户可在分享中心查看该课件。</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4.2应支持编辑课件、查看课件详情、修改课件信息。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4.3应支持课件详情查看功能：点击视频列表中的课件标题或封面，即可进入该课件的详情页。</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4.4应支持查看所收藏课件功能；将鼠标箭头放置在课件封面处，出现“蓝色五角星”图标，点击即可取消收藏。</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4.5应支持课件分享及收藏功能。                                                                                                                                                                             5、教师管理</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5.1应提供1个教师本地账号和1组学员本地账号，教师本地账号不支持对学员本地账号进行排班管理，均为默认账号。5.2应提供一个机构管理员账号和一个平台专属链接，1个机构管理员最多可添加50个教师账号。5.3应支持机构管理员账号添加教师账号、修改教师账号、重置教师账号密码等功能。5.4应支持教师账号支持创建班级、添加学员、上传分享课件等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C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0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2CAE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37E97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2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急救教育数据管理驾驶舱系统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0A7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软件编程开发、软件界面UI设计制作、显示系统等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1、数据展现形式要求：</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1.1包含表格，折线图，柱状图，饼图等多种形式。要求页面展现数据时能滚动刷新，考虑数据过多的情况下能展示所需的数据内容。要求滚动刷新频率为3秒一次。1.2数据统计时效要求：数据统计时效在10分钟内，实际数据的产生到数据的汇总分析并呈现应小于10分钟。1.3系统并发要求：可视化检测平台并发支持不少于30个客户端                                                                                                                                                         2、机构轮播展示图</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2.1应支持用户提供所在机构照片，由我司技术人员来配合上传照片至该模块中。2.2鼠标悬浮到照片上，应支持浮现出该机构的数据信息，移出鼠标信息消失，信息包括该机构的名称、地址、联系人、联系电话、设备数量、各类设备数量、AED数量、设备体验人数。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3、体验内容统计数据3.1体验内容为：现代急救的概念、心肺复苏、日常急症、意外伤害、创伤救护。3.2应支持对用户的各类体验内容次数进行统计。                                                                                                                                                                 4、训练、考核、竞赛人数趋势4.1应支持对每日的训练人数、考核人数、竞赛人数进行统计。4.2设备统计数据4.3应支持对不同系列的设备数量进行站点统计。                                                                                                                                                            5、设备体验详情</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5.1应支持展示设备数量、设备在线数、体验人数的数据。5.2应支持对设备的使用状态进行展示，展示数据包括设备图片、设备所在站点、设备型号、登录用户、使用时长、使用状态。5.3应支持点击该模块进入设备体验详情页，用户可以在该页面搜索具体站点的设备使用详情。5.4应支持用户在设备体验详情页通过Excel(*.xls）表的方式导出设备数据，每次导出时数据支持单文档≤2000条。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6、设备活跃度：应支持对每天使用设备的人数进行站点统计。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7、心肺复苏考核排行榜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7.1支持根据实训机里的心肺复苏考核模块所得分数对用户进行排名。7.2支持根据教学机里的心肺复苏考核模块所得分数对用户进行排名。7.3应支持用户点击该模块，进入心肺复苏排行榜详情页，在该页面可以搜索具体站点的排名情况7.4应支持用户在心肺复苏排行榜详情页通过Excel(*.xls）表的方式导出排名数据，每次导出时数据支持单文档≤2000条                                                                                                    8、实时体验统计数据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8.1应支持对体验者姓名、体验的设备型号、体验的方向、体验的内容、体验得分、体验日期进行实时统计。8.2应支持用户点击该模块，进入实时体验详情页，可以在该页面搜索具体站点的实时体验数据。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9、显示系统：分辨率：4K显示，比例：16：9，定制可移动支架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5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9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FE05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1B776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9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远程救护/院前急救设备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C8C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场景设计、空间展示、展示设计、软件编程开发、软件界面UI设计制作、互动触摸系统等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1、定制控制触摸系统：CPU：i5 8代 内存：8G  硬盘:120G固态硬盘，分辨率：1920*1080，比例：16:9，亮度：260cd/m2，对比度：5000:1，色彩：真彩色16.7M，响应时间：5ms，使用寿命：单次点击触摸寿命超过6000万次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数据接口：2*USB2.0+2*USB3.0，视频接口：VGA/HDML，网络接口：RJ-45网卡端口，音频接口：耳机LINE-OUT，麦克风接口：MIC-IN，网卡：100/1000M千兆，以太网卡</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输入电压：交流电100-240V，50/60Hz，整机功率：≤120W</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2、定制远程救护模拟软件：模拟院前远程救护流程，软件界面设计、软件编程设计开发等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3、定制设计导向牌：80*160cm，不锈钢板材,激光切割，高速数控刨㯾折弯，全数控剪板折弯，激光焊接，全自动弯行，金属烤漆UV画面,两侧外发光。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4、定制设计画面制作阻燃无缝艺术装饰布约30㎡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5、定制设计画面制作PVC/亚克力UV画面等约8㎡</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6、定制画面设计制作氛围卷帘盒装式双层遮光布卷帘,画面UV约20㎡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7、定制墙面造型，以木工板、艺术漆约30㎡等制作</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8、定制水泥砂浆地胶卷材约60㎡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9、定制红十字文化氛围多层次顶面约60㎡：木工板，石膏板，线性内嵌灯带，油漆处理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1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6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F91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434A9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87" w:type="dxa"/>
            <w:tcBorders>
              <w:top w:val="single" w:color="000000" w:sz="4" w:space="0"/>
              <w:left w:val="single" w:color="000000" w:sz="4" w:space="0"/>
              <w:bottom w:val="nil"/>
              <w:right w:val="single" w:color="000000" w:sz="4" w:space="0"/>
            </w:tcBorders>
            <w:shd w:val="clear" w:color="auto" w:fill="auto"/>
            <w:vAlign w:val="center"/>
          </w:tcPr>
          <w:p w14:paraId="2F921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智慧展厅控制系统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70D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展示设计、软件编程开发、软件界面UI设计制作、中控系统布局等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1、定制控制系统：工业级高主频 ARM+MIPS(72*400MHZ)独立双核冗余.内存： 256Mb DDR3闪存： 128Mb eFlashTF 扩展： 支持扩展内部闪存至 1TB 以上网口: 4 路/10/100Mbps 端口, 可扩展无线 AP/WIFI 接口.支持 2.4G/5.8G 通讯总线: sBUS/POE 总线 * 1， RS485*1，CAN 总线 *1 支持总线供电.串口: 8 路全双向 RS232 端口红外: 8 路红外发射+ 内建 1 路红外学习IO 口: 8 路弱电继电器+8 路 IO低功耗： 整机待机功耗小于 1W.统一接口：所有通讯接口采用统一的 RJ45 物理网线,方便现场布线.在线编译平台.中控功能：支持串口,TCP/UDP/HTTP/MQTT/ModBus 编程，支持百度云，阿里智能等.界面编程：支持 APP 一次制作，全平台发布. 无限页面按数，支持自定义动画特效,支持 TTS 语音提示，支持密码权限设定，支持播放音视频，嵌入网页，支持双向、多向通讯，远程控制，支持多语言，支持 tcp/udp/http 等编程。物联网： 支持 MQTT 物联网协议，支持接入 AI 音箱，阿里云云端等平台.扫码控制： 支持通过手机平板等扫描中控生成的二维码进行控制。数据备份: 中控支持程序在线备份和在线恢复.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2、网络控制器</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3、电路控制器</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4、定制中控控制软件：支持浏览器访问内建 web 进行实时在线调试编程，支持使用中文编程，支持 IOS,Android,Windows,Web,H5,微信,串口屏,RF 无线屏,面板,同时控制，支持 APP 一次制作，全平台发布. 无限页面按钮数，支持自定义动画特效,支持 TTS 语音提示，支持密码权限设定，支持播放音视频，嵌入网页，支持双 向、多向通讯，远程控制，支持多语言，支持 tcp/udp/http 等编程。支持 MQTT 物联网协议，支持接入 AI 音箱，阿里云云端等平台，支持通过手机平板等扫描中控生成的二维码进行控制。中控支持程序在线备份和在线恢复</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5、手持客户端软件：通过安装客户端软件来控制整个展馆的灯效、电脑（开关机）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6、手持设备</w:t>
            </w:r>
          </w:p>
        </w:tc>
        <w:tc>
          <w:tcPr>
            <w:tcW w:w="600" w:type="dxa"/>
            <w:tcBorders>
              <w:top w:val="single" w:color="000000" w:sz="4" w:space="0"/>
              <w:left w:val="single" w:color="000000" w:sz="4" w:space="0"/>
              <w:bottom w:val="nil"/>
              <w:right w:val="single" w:color="000000" w:sz="4" w:space="0"/>
            </w:tcBorders>
            <w:shd w:val="clear" w:color="auto" w:fill="auto"/>
            <w:noWrap/>
            <w:vAlign w:val="center"/>
          </w:tcPr>
          <w:p w14:paraId="2ACA1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nil"/>
              <w:right w:val="single" w:color="000000" w:sz="4" w:space="0"/>
            </w:tcBorders>
            <w:shd w:val="clear" w:color="auto" w:fill="auto"/>
            <w:noWrap/>
            <w:vAlign w:val="center"/>
          </w:tcPr>
          <w:p w14:paraId="23814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A4BF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2F288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0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中控室</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4D8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数据传输、网线、弱电柜、动力柜</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t>强电动力柜：1个。弱电机柜：1个 。弱电：桥架，1.名称：耐火金属线槽;2.弱电柜规格：180*60*60cm；板厚不低于1.0;3.类型：槽式;4.配件、附件：含弯头、三通或四通、盖板、隔板、接地跨接、附件等安装； 铁构件：67.5KG，桥架支吊架制作安装；金属结构刷油，67.5KG，桥架支吊架除锈刷油 1.除锈级别：轻锈;2.油漆品种：樟丹漆(底漆),灰色调和漆(面漆);3.结构类型：一般钢结构;4.涂刷遍数：底漆二道,面漆二道；配管1.名称：电线管;2.规格：JDG20;3.配置形式：砖、混凝土结构暗配；配管1.名称：PC电工管;2.规格：PC20;3.配置形式：砖、混凝土结构暗配 ；配电箱 1.名称：弱电箱ALz ;2.型号规格：按系统图要求及行业标准;3.安装方式：落地式或悬挂嵌入式挂墙安装；配线1.名称：铜芯绝缘导线;2.配置形式：管内穿网线;3.型号规格：8芯屏蔽网络线.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F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C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59E9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2D7AA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2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547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体验馆安防布局等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1、安防设备*20：200万POE红外音频网络摄像机；最高分辨率可达1920 × 1080 @25 fps，在该分辨率下可输出实时图像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支持用户登录锁定机制，及密码复杂度提示；采用高效阵列红外灯，使用寿命长，红外照射距离最远可达50 m ；1个内置麦克风，高清拾音 ；符合IP66防尘防水设计，可靠性高</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2、交换机：24个千兆数据和PoE供电端口，</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包含2个千兆光电复用口上联，</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1-24口支持AF/AT标准PoE供电方式，</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智能识别受电设备 单口zui大输出30W，整机410W。</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可为24个PoE网络摄像头、AP等提供数据传输和供电</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8K MAC 地址和MAC 地址自动学习</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3、专用支架：安防设备专用支架</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4、录像设备:2盘位智能网络硬盘录像设备</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8路/16路可选 支持2个SATA接口，</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最大支持满配8T硬盘</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可接驳符合ONVIF、RTSP标准的众多主流厂商网络摄像机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支持接入H.265、Smart265、H.264、Smart264视频编码码流</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解码性能强劲，最大支持8路1080P</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解码支持600万像素高清网络视频的预览、存储与回放</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支持HDMI与VGA同源输出，HDMI</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最大支持超高清4K输出，VGA支持高清1080P输出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集成NVR后智能分析能力，支持4路智能移动侦测去误报，</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可过滤非人、非车移动侦测误报，</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大幅提升移动侦测报警准确性 针对人、车及事件类型，</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支持快速回放与智能检索功能，</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大幅提升录像回放和检索效率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支持通过萤石、Ehome2.0、ISUP以及GB28181协议接入平台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5、硬盘:8000G,64M,5400转硬盘</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6、显示系统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7、线路布置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8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6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DA03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7B8E4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1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779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网络系统等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1、路由器：固定端口：</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散热方式：自然散热；类型：AP+AC套装；频宽：160MHz；</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LAN输出口：千兆网口；机身材质：塑料；天线：内置天线；管理方式：APP管理，WEB页面；</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运营商：移动，联通，电信；WAN口类型：电口；支持IPv6：支持IPv6；</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无线速率：3000M；供电方式：POE/DC供电；无线协议：Wi-Fi 6；其他端口：重置键；WAN接入口：千兆网口；</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LAN口类型：电口；建议宽带：801-1000M；总带机量：101-150终端。固定端口：</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散热方式：自然散热；类型：AP+AC套装；频宽：160MHz；</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LAN输出口：千兆网口；机身材质：塑料；天线：内置天线；管理方式：APP管理，WEB页面；</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运营商：移动，联通，电信；WAN口类型：电口；支持IPv6：支持IPv6；</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无线速率：3000M；供电方式：POE/DC供电；无线协议：Wi-Fi 6；其他端口：重置键；WAN接入口：千兆网口；</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LAN口类型：电口；建议宽带：801-1000M；总带机量：101-150终端。</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2、无线ap*6</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3、交换机24口*2</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4、各网络设备链接等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3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7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A0FD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3CA97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4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BAA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展示设计、通风系统等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配置及参数：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展馆通风设备（通风面积约400㎡）：额定制冷量 12.5kW,额定制热量 14kW，额定制冷功率 8.2kW，额定制热功率 7.85kW，净重31kg，噪音值 44~30dB(A)，制冷运行范围 10~55℃，制热运行范围 -15~27℃，最小线路电流 21A，最大熔丝电流 25A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0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D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5FBF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1B60D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D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IP形象设计制作</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B45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形象设计、实物制作等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1、定制IP形象设计：根据甲方需求定制设计IP三维形象</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2、定制IP形象实物制作：三维立体玻璃钢材质，高度1.4~1.6米。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8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3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4A62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051E1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0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高空缓降体验</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45F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场景设计、铁艺平台搭建，防撞保护套，悬挂装置、保护软垫、防撞垫、音效提示，防护绳网，异形空间、创意展示。</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1、占地约4.5平方米定制高空缓降平台（钢质主框架，木工板覆PVC卷材平台）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2、约16平方米木工板，定制25mm厚软包</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3、定制缓降实训装置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4、钢管材质现场焊接安全防护栏杆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6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2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1EA6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786A4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2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模拟消防攀爬实训</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6D1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场景设计、铁艺平台平台搭建，防撞保护套，悬挂装置、保护软垫、防撞垫、音效提示，楼梯设计、道具设置，多层次空间、创意设计及体验装置。</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1、占地约4.5平方米定制消防攀爬实训装置（钢质承重框架，木工板覆PVC卷材平台，攀爬安全绳网）</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2、约35平方米木工板，定制25mm厚软包</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3、定制结绳自救画面设计、结绳绳子等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4、氛围装置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5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0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5921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77B3D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9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闯关门禁设备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9F6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场景设计、灯光设计、展示设计、硬件编程开发、硬件设计等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1、定制闯关门禁系统。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2、氛围装置</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3、定制控制器</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4、定制硬件编程开发、硬件设计。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F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9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435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18D76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E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闯关答题设备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09E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软件编程开发、软件界面设计、互动触摸系统等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1、定制控制触摸系统：CPU：i5 8代 内存：8G  硬盘:120G固态硬盘，分辨率：1920*1080，比例：16:9，亮度：260cd/m2，对比度：5000:1，色彩：真彩色16.7M，响应时间：5ms，使用寿命：单次点击触摸寿命超过6000万次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数据接口：2*USB2.0+2*USB3.0，视频接口：VGA/HDML，网络接口：RJ-45网卡端口，音频接口：耳机LINE-OUT，麦克风接口：MIC-IN，网卡：100/1000M千兆，以太网卡</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输入电压：交流电100-240V，50/60Hz，整机功率：≤120W</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2、定制互动软件：定制各区域闯关互动软件，软件界面设计、软件编程开发、题库设计等。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3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3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78C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282A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5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签名留言设备</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650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展示设计、软件编程开发、软件界面设计、人像采集系统、互动触摸系统等。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 xml:space="preserve">1、定制控制触摸系统：CPU：i5 8代 内存：8G  硬盘:120G固态硬盘，分辨率：1920*1080，比例：16:9，亮度：260cd/m2，对比度：5000:1，色彩：真彩色16.7M，响应时间：5ms，使用寿命：单次点击触摸寿命超过6000万次 </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数据接口：2*USB2.0+2*USB3.0，视频接口：VGA/HDML，网络接口：RJ-45网卡端口，音频接口：耳机LINE-OUT，麦克风接口：MIC-IN，网卡：100/1000M千兆，以太网卡</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输入电压：交流电100-240V，50/60Hz，整机功率：≤120W</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使用环境：相对湿度≤80%，存储温度-10～+60℃，使用温度0～+40℃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2、人像采集系统</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3、定制互动软件开发：签名留言软件开发，人像采集合成、软件界面设计等。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4、定制外观造型设计制作等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B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1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BE8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095E6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287" w:type="dxa"/>
            <w:tcBorders>
              <w:top w:val="nil"/>
              <w:left w:val="single" w:color="000000" w:sz="4" w:space="0"/>
              <w:bottom w:val="single" w:color="000000" w:sz="4" w:space="0"/>
              <w:right w:val="single" w:color="000000" w:sz="4" w:space="0"/>
            </w:tcBorders>
            <w:shd w:val="clear" w:color="auto" w:fill="auto"/>
            <w:vAlign w:val="center"/>
          </w:tcPr>
          <w:p w14:paraId="5B136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户外形象</w:t>
            </w:r>
          </w:p>
        </w:tc>
        <w:tc>
          <w:tcPr>
            <w:tcW w:w="5668" w:type="dxa"/>
            <w:tcBorders>
              <w:top w:val="nil"/>
              <w:left w:val="single" w:color="000000" w:sz="4" w:space="0"/>
              <w:bottom w:val="single" w:color="000000" w:sz="4" w:space="0"/>
              <w:right w:val="single" w:color="000000" w:sz="4" w:space="0"/>
            </w:tcBorders>
            <w:shd w:val="clear" w:color="auto" w:fill="auto"/>
            <w:vAlign w:val="center"/>
          </w:tcPr>
          <w:p w14:paraId="1C54EC6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字艺展示、门头设计、金属铝板、展示设计制作、智能门系统等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t>：</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1、体验馆玻璃膜：磨砂半透明玻璃膜约60㎡；</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2、体验馆户外logo标志：60*60cm，金属围边，精工打磨，金属烤漆，水晶底板，背部发光，数量：1个；</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3、“生命至上 幸福满仓”金属发光字艺：60*60cm，金属围边，精工打磨，金属烤漆，10mm水晶底板，背部发光，数量：8个；</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4、“仓前街道应急(消防)安全宣教体验馆”金属发光字艺：45*45cm，金属围边，精工打磨，金属烤漆，水晶底板，背部发光，数量：15个；</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5、定制智能门禁系统，定制玻璃移门约7㎡等；</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6、约50平方米墙面金属铝板门头（基础搭建、固定连接、注胶粘贴铝板面层，封边处理）,约50平方米金属网（金属漆，金属管支撑框架）</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7、户外脚手架安装等；</w:t>
            </w:r>
          </w:p>
        </w:tc>
        <w:tc>
          <w:tcPr>
            <w:tcW w:w="600" w:type="dxa"/>
            <w:tcBorders>
              <w:top w:val="nil"/>
              <w:left w:val="single" w:color="000000" w:sz="4" w:space="0"/>
              <w:bottom w:val="single" w:color="000000" w:sz="4" w:space="0"/>
              <w:right w:val="single" w:color="000000" w:sz="4" w:space="0"/>
            </w:tcBorders>
            <w:shd w:val="clear" w:color="auto" w:fill="auto"/>
            <w:noWrap/>
            <w:vAlign w:val="center"/>
          </w:tcPr>
          <w:p w14:paraId="12184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nil"/>
              <w:left w:val="single" w:color="000000" w:sz="4" w:space="0"/>
              <w:bottom w:val="single" w:color="000000" w:sz="4" w:space="0"/>
              <w:right w:val="single" w:color="000000" w:sz="4" w:space="0"/>
            </w:tcBorders>
            <w:shd w:val="clear" w:color="auto" w:fill="auto"/>
            <w:noWrap/>
            <w:vAlign w:val="center"/>
          </w:tcPr>
          <w:p w14:paraId="782F4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1FEA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54" w:type="dxa"/>
            <w:tcBorders>
              <w:top w:val="nil"/>
              <w:left w:val="single" w:color="000000" w:sz="8" w:space="0"/>
              <w:bottom w:val="single" w:color="000000" w:sz="4" w:space="0"/>
              <w:right w:val="single" w:color="000000" w:sz="4" w:space="0"/>
            </w:tcBorders>
            <w:shd w:val="clear" w:color="auto" w:fill="auto"/>
            <w:noWrap/>
            <w:vAlign w:val="center"/>
          </w:tcPr>
          <w:p w14:paraId="69CC9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F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讲解员系统</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3E1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332"/>
                <w:rFonts w:hint="eastAsia" w:ascii="宋体" w:hAnsi="宋体" w:eastAsia="宋体" w:cs="宋体"/>
                <w:sz w:val="24"/>
                <w:szCs w:val="24"/>
                <w:lang w:val="en-US" w:eastAsia="zh-CN" w:bidi="ar"/>
              </w:rPr>
              <w:t>工艺：</w:t>
            </w:r>
            <w:r>
              <w:rPr>
                <w:rStyle w:val="124"/>
                <w:rFonts w:hint="eastAsia" w:ascii="宋体" w:hAnsi="宋体" w:eastAsia="宋体" w:cs="宋体"/>
                <w:sz w:val="24"/>
                <w:szCs w:val="24"/>
                <w:lang w:val="en-US" w:eastAsia="zh-CN" w:bidi="ar"/>
              </w:rPr>
              <w:t>音效系统设计布置、主控系统、讲解系统等</w:t>
            </w:r>
            <w:r>
              <w:rPr>
                <w:rStyle w:val="124"/>
                <w:rFonts w:hint="eastAsia" w:ascii="宋体" w:hAnsi="宋体" w:eastAsia="宋体" w:cs="宋体"/>
                <w:sz w:val="24"/>
                <w:szCs w:val="24"/>
                <w:lang w:val="en-US" w:eastAsia="zh-CN" w:bidi="ar"/>
              </w:rPr>
              <w:br w:type="textWrapping"/>
            </w:r>
            <w:r>
              <w:rPr>
                <w:rStyle w:val="332"/>
                <w:rFonts w:hint="eastAsia" w:ascii="宋体" w:hAnsi="宋体" w:eastAsia="宋体" w:cs="宋体"/>
                <w:sz w:val="24"/>
                <w:szCs w:val="24"/>
                <w:lang w:val="en-US" w:eastAsia="zh-CN" w:bidi="ar"/>
              </w:rPr>
              <w:t>配套及参数：</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1、吸顶喇叭*12：功率：20W、定压输入：70V-100V、频响：90Hz-20KHz、灵敏度：90±3 dB、天花板开孔：Φ200mm、装饰罩尺寸：Φ230*90mm、安装形式：吸顶式、材料：ABS、重量：1.6kg、喇叭单元规格：6"*1+1"*1。</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2、合并式功率放大器:带播放器和液晶显示屏 无线蓝牙播放.收音.USB播放支持无损音乐播放\设有3路话筒输入，2路线路输入，1路辅助输出\设有混响.延时.重复等调节旋钮、带钟声按键,一键输出钟声,并可调节钟声音量大小,设置一键警报功能、带有高低音音量调节,话筒1设为最高优先功能自动抑制其他输入信号、设有6路分区选择输出，每路分区输出音量可独立调节，电压输出为 100V，75V  50V  25V 0V 调节 额定总功率可选 260W、设备设有异常工作保护警告功能，当输入信号过大.负载过重.温度过高.线路电路时，对应的指示灯提示，有极高的可靠性、2U标准机箱设计，铝合金面板，美观实用、箱体尺寸（130W-360W：485*88*300mm.\(500W-660W:485*88*342mm）、净重：12kg。</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3、真分集接收机,双通道独立选讯系统.防止断频的发生.双通道独立AFS频率自动搜索功能,能迅速扫描所在工作环境中干忧最少的频率并锁定、专业演出级别的相位锁定电路,配合杂讯锁定静噪控制与数码导频技术, 当发射器关闭时，导频控制将AF信号静音以抑制噪声，同时将对应的接收机静音。保证了对干忧信号的有效阻隔、精准的电子音量控制技术,接收距离三档可调,并具有操作锁键功能,防止误操作.接 收 机：工作频率：640~690MHz 、200 频道自由选择,液晶数字显示、S/N信噪比:&gt;102dB，T.H.D失真:&lt;0.5%，频率响应:40Hz-18KHz，音频输出电平数码电位器控制，发射器电池电量实时在接收机显示屏上显示</w:t>
            </w:r>
            <w:r>
              <w:rPr>
                <w:rStyle w:val="124"/>
                <w:rFonts w:hint="eastAsia" w:ascii="宋体" w:hAnsi="宋体" w:eastAsia="宋体" w:cs="宋体"/>
                <w:sz w:val="24"/>
                <w:szCs w:val="24"/>
                <w:lang w:val="en-US" w:eastAsia="zh-CN" w:bidi="ar"/>
              </w:rPr>
              <w:br w:type="textWrapping"/>
            </w:r>
            <w:r>
              <w:rPr>
                <w:rStyle w:val="124"/>
                <w:rFonts w:hint="eastAsia" w:ascii="宋体" w:hAnsi="宋体" w:eastAsia="宋体" w:cs="宋体"/>
                <w:sz w:val="24"/>
                <w:szCs w:val="24"/>
                <w:lang w:val="en-US" w:eastAsia="zh-CN" w:bidi="ar"/>
              </w:rPr>
              <w:t>4、发射器：工作频率:640~690MHz ，频率稳定度：±0.002，拾音头增益调整旋钮:-20dB至+35dB，FM 最大调制频率偏：±45KHz RF，射频输出功率：13mW ，高次谐波：低于主波基准60dB以上，使用电池：2节AA电池-可连续使用约10小时特设充电接口</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2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7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bl>
    <w:p w14:paraId="4CADAB53">
      <w:pPr>
        <w:rPr>
          <w:rFonts w:hint="eastAsia" w:ascii="宋体" w:hAnsi="宋体" w:eastAsia="宋体" w:cs="宋体"/>
          <w:b/>
          <w:bCs/>
          <w:sz w:val="24"/>
        </w:rPr>
      </w:pPr>
      <w:r>
        <w:rPr>
          <w:rFonts w:hint="eastAsia" w:ascii="宋体" w:hAnsi="宋体" w:cs="宋体"/>
          <w:b/>
          <w:color w:val="000000"/>
          <w:sz w:val="24"/>
          <w:lang w:eastAsia="zh-CN"/>
        </w:rPr>
        <w:t>三</w:t>
      </w:r>
      <w:r>
        <w:rPr>
          <w:rFonts w:hint="eastAsia" w:ascii="宋体" w:hAnsi="宋体" w:eastAsia="宋体" w:cs="宋体"/>
          <w:b/>
          <w:color w:val="000000"/>
          <w:sz w:val="24"/>
        </w:rPr>
        <w:t>、质保期、技术支持要求：</w:t>
      </w:r>
    </w:p>
    <w:p w14:paraId="1D8F791C">
      <w:pPr>
        <w:spacing w:line="360" w:lineRule="auto"/>
        <w:ind w:left="0" w:right="60" w:firstLine="241" w:firstLineChars="100"/>
        <w:rPr>
          <w:rFonts w:hint="eastAsia" w:ascii="宋体" w:hAnsi="宋体" w:eastAsia="宋体" w:cs="宋体"/>
          <w:b/>
          <w:sz w:val="24"/>
        </w:rPr>
      </w:pPr>
      <w:r>
        <w:rPr>
          <w:rFonts w:hint="eastAsia" w:ascii="宋体" w:hAnsi="宋体" w:eastAsia="宋体" w:cs="宋体"/>
          <w:b/>
          <w:color w:val="000000"/>
          <w:sz w:val="24"/>
        </w:rPr>
        <w:t xml:space="preserve"> 1</w:t>
      </w:r>
      <w:r>
        <w:rPr>
          <w:rFonts w:hint="eastAsia" w:ascii="宋体" w:hAnsi="宋体" w:eastAsia="宋体" w:cs="宋体"/>
          <w:bCs/>
          <w:color w:val="000000"/>
          <w:sz w:val="24"/>
        </w:rPr>
        <w:t>、</w:t>
      </w:r>
      <w:r>
        <w:rPr>
          <w:rFonts w:hint="eastAsia" w:ascii="宋体" w:hAnsi="宋体" w:eastAsia="宋体" w:cs="宋体"/>
          <w:b/>
          <w:color w:val="000000"/>
          <w:sz w:val="24"/>
        </w:rPr>
        <w:t>质保期要求：产品验收合格使用之日起，质保期</w:t>
      </w:r>
      <w:r>
        <w:rPr>
          <w:rFonts w:hint="eastAsia" w:ascii="宋体" w:hAnsi="宋体" w:cs="宋体"/>
          <w:b/>
          <w:color w:val="000000"/>
          <w:sz w:val="24"/>
          <w:lang w:val="en-US" w:eastAsia="zh-CN"/>
        </w:rPr>
        <w:t>一</w:t>
      </w:r>
      <w:r>
        <w:rPr>
          <w:rFonts w:hint="eastAsia" w:ascii="宋体" w:hAnsi="宋体" w:eastAsia="宋体" w:cs="宋体"/>
          <w:b/>
          <w:color w:val="000000"/>
          <w:sz w:val="24"/>
        </w:rPr>
        <w:t>年，质保期</w:t>
      </w:r>
      <w:r>
        <w:rPr>
          <w:rFonts w:hint="eastAsia" w:ascii="宋体" w:hAnsi="宋体" w:eastAsia="宋体" w:cs="宋体"/>
          <w:b/>
          <w:sz w:val="24"/>
        </w:rPr>
        <w:t>内的维修费用（包括材料）全部由</w:t>
      </w:r>
      <w:r>
        <w:rPr>
          <w:rFonts w:hint="eastAsia" w:ascii="宋体" w:hAnsi="宋体" w:cs="宋体"/>
          <w:b/>
          <w:sz w:val="24"/>
          <w:lang w:eastAsia="zh-CN"/>
        </w:rPr>
        <w:t>中标供应商</w:t>
      </w:r>
      <w:r>
        <w:rPr>
          <w:rFonts w:hint="eastAsia" w:ascii="宋体" w:hAnsi="宋体" w:eastAsia="宋体" w:cs="宋体"/>
          <w:b/>
          <w:sz w:val="24"/>
        </w:rPr>
        <w:t>负责，因人为因素出现的故障不在免费保修范围内。超过质保期的，维修时只收部件成本费。</w:t>
      </w:r>
    </w:p>
    <w:p w14:paraId="35F8295F">
      <w:pPr>
        <w:spacing w:line="360" w:lineRule="auto"/>
        <w:ind w:left="60" w:right="6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4"/>
        </w:rPr>
        <w:t xml:space="preserve">  </w:t>
      </w:r>
      <w:r>
        <w:rPr>
          <w:rFonts w:hint="eastAsia" w:ascii="宋体" w:hAnsi="宋体" w:eastAsia="宋体" w:cs="宋体"/>
          <w:sz w:val="24"/>
        </w:rPr>
        <w:t>2、</w:t>
      </w:r>
      <w:r>
        <w:rPr>
          <w:rFonts w:hint="eastAsia" w:ascii="宋体" w:hAnsi="宋体" w:eastAsia="宋体" w:cs="宋体"/>
          <w:bCs/>
          <w:sz w:val="24"/>
        </w:rPr>
        <w:t>技术支持要求：</w:t>
      </w:r>
      <w:r>
        <w:rPr>
          <w:rFonts w:hint="eastAsia" w:ascii="宋体" w:hAnsi="宋体" w:cs="宋体"/>
          <w:sz w:val="24"/>
          <w:lang w:eastAsia="zh-CN"/>
        </w:rPr>
        <w:t>中标供应商</w:t>
      </w:r>
      <w:r>
        <w:rPr>
          <w:rFonts w:hint="eastAsia" w:ascii="宋体" w:hAnsi="宋体" w:eastAsia="宋体" w:cs="宋体"/>
          <w:sz w:val="24"/>
        </w:rPr>
        <w:t>必须对所供产品实行终身维修，</w:t>
      </w:r>
      <w:r>
        <w:rPr>
          <w:rFonts w:hint="eastAsia" w:ascii="宋体" w:hAnsi="宋体" w:cs="宋体"/>
          <w:sz w:val="24"/>
          <w:lang w:eastAsia="zh-CN"/>
        </w:rPr>
        <w:t>中标供应商</w:t>
      </w:r>
      <w:r>
        <w:rPr>
          <w:rFonts w:hint="eastAsia" w:ascii="宋体" w:hAnsi="宋体" w:eastAsia="宋体" w:cs="宋体"/>
          <w:sz w:val="24"/>
        </w:rPr>
        <w:t>在接到电话后</w:t>
      </w:r>
      <w:r>
        <w:rPr>
          <w:rFonts w:hint="eastAsia" w:ascii="宋体" w:hAnsi="宋体" w:eastAsia="宋体" w:cs="宋体"/>
          <w:sz w:val="24"/>
          <w:lang w:val="en-US" w:eastAsia="zh-CN"/>
        </w:rPr>
        <w:t>2</w:t>
      </w:r>
      <w:r>
        <w:rPr>
          <w:rFonts w:hint="eastAsia" w:ascii="宋体" w:hAnsi="宋体" w:eastAsia="宋体" w:cs="宋体"/>
          <w:sz w:val="24"/>
        </w:rPr>
        <w:t>小时内响应，</w:t>
      </w:r>
      <w:r>
        <w:rPr>
          <w:rFonts w:hint="eastAsia" w:ascii="宋体" w:hAnsi="宋体" w:eastAsia="宋体" w:cs="宋体"/>
          <w:sz w:val="24"/>
          <w:lang w:val="en-US" w:eastAsia="zh-CN"/>
        </w:rPr>
        <w:t>6</w:t>
      </w:r>
      <w:r>
        <w:rPr>
          <w:rFonts w:hint="eastAsia" w:ascii="宋体" w:hAnsi="宋体" w:eastAsia="宋体" w:cs="宋体"/>
          <w:sz w:val="24"/>
        </w:rPr>
        <w:t>小时内到达现场解决问题，最迟在</w:t>
      </w:r>
      <w:r>
        <w:rPr>
          <w:rFonts w:hint="eastAsia" w:ascii="宋体" w:hAnsi="宋体" w:eastAsia="宋体" w:cs="宋体"/>
          <w:sz w:val="24"/>
          <w:lang w:val="en-US" w:eastAsia="zh-CN"/>
        </w:rPr>
        <w:t>2</w:t>
      </w:r>
      <w:r>
        <w:rPr>
          <w:rFonts w:hint="eastAsia" w:ascii="宋体" w:hAnsi="宋体" w:eastAsia="宋体" w:cs="宋体"/>
          <w:sz w:val="24"/>
        </w:rPr>
        <w:t>个工作日内修复，如不能修复应采取补救措施，以保证使用方的正常工作，</w:t>
      </w:r>
      <w:r>
        <w:rPr>
          <w:rFonts w:hint="eastAsia" w:ascii="宋体" w:hAnsi="宋体" w:cs="宋体"/>
          <w:sz w:val="24"/>
          <w:lang w:eastAsia="zh-CN"/>
        </w:rPr>
        <w:t>中标供应商</w:t>
      </w:r>
      <w:r>
        <w:rPr>
          <w:rFonts w:hint="eastAsia" w:ascii="宋体" w:hAnsi="宋体" w:eastAsia="宋体" w:cs="宋体"/>
          <w:sz w:val="24"/>
        </w:rPr>
        <w:t>有其它服务承诺的，一并履行。在质保期内</w:t>
      </w:r>
      <w:r>
        <w:rPr>
          <w:rFonts w:hint="eastAsia" w:ascii="宋体" w:hAnsi="宋体" w:cs="宋体"/>
          <w:sz w:val="24"/>
          <w:lang w:eastAsia="zh-CN"/>
        </w:rPr>
        <w:t>中标供应商</w:t>
      </w:r>
      <w:r>
        <w:rPr>
          <w:rFonts w:hint="eastAsia" w:ascii="宋体" w:hAnsi="宋体" w:eastAsia="宋体" w:cs="宋体"/>
          <w:sz w:val="24"/>
        </w:rPr>
        <w:t>不得以任何理由影响正常使用。</w:t>
      </w:r>
    </w:p>
    <w:p w14:paraId="224FF601">
      <w:pPr>
        <w:spacing w:line="360" w:lineRule="auto"/>
        <w:ind w:right="60"/>
        <w:rPr>
          <w:rFonts w:hint="eastAsia" w:ascii="宋体" w:hAnsi="宋体" w:eastAsia="宋体" w:cs="宋体"/>
          <w:b/>
          <w:sz w:val="24"/>
        </w:rPr>
      </w:pPr>
      <w:r>
        <w:rPr>
          <w:rFonts w:hint="eastAsia" w:ascii="宋体" w:hAnsi="宋体" w:eastAsia="宋体" w:cs="宋体"/>
          <w:b/>
          <w:sz w:val="24"/>
        </w:rPr>
        <w:t xml:space="preserve">   3</w:t>
      </w:r>
      <w:r>
        <w:rPr>
          <w:rFonts w:hint="eastAsia" w:ascii="宋体" w:hAnsi="宋体" w:eastAsia="宋体" w:cs="宋体"/>
          <w:sz w:val="24"/>
        </w:rPr>
        <w:t>、</w:t>
      </w:r>
      <w:r>
        <w:rPr>
          <w:rFonts w:hint="eastAsia" w:ascii="宋体" w:hAnsi="宋体" w:cs="宋体"/>
          <w:b/>
          <w:sz w:val="24"/>
          <w:lang w:eastAsia="zh-CN"/>
        </w:rPr>
        <w:t>中标供应商</w:t>
      </w:r>
      <w:r>
        <w:rPr>
          <w:rFonts w:hint="eastAsia" w:ascii="宋体" w:hAnsi="宋体" w:eastAsia="宋体" w:cs="宋体"/>
          <w:b/>
          <w:sz w:val="24"/>
        </w:rPr>
        <w:t>在质保期内每</w:t>
      </w:r>
      <w:r>
        <w:rPr>
          <w:rFonts w:hint="eastAsia" w:ascii="宋体" w:hAnsi="宋体" w:eastAsia="宋体" w:cs="宋体"/>
          <w:b/>
          <w:color w:val="000000"/>
          <w:sz w:val="24"/>
        </w:rPr>
        <w:t>年应（不少于二次）</w:t>
      </w:r>
      <w:r>
        <w:rPr>
          <w:rFonts w:hint="eastAsia" w:ascii="宋体" w:hAnsi="宋体" w:eastAsia="宋体" w:cs="宋体"/>
          <w:b/>
          <w:sz w:val="24"/>
        </w:rPr>
        <w:t>到使用单位进行设备保养、检修。</w:t>
      </w:r>
    </w:p>
    <w:p w14:paraId="3B068D6C">
      <w:pPr>
        <w:pStyle w:val="4"/>
        <w:spacing w:before="0" w:after="0" w:line="360" w:lineRule="auto"/>
        <w:ind w:left="0" w:firstLine="0"/>
        <w:rPr>
          <w:rFonts w:hint="eastAsia" w:ascii="宋体" w:hAnsi="宋体" w:eastAsia="宋体" w:cs="宋体"/>
          <w:sz w:val="24"/>
          <w:szCs w:val="24"/>
        </w:rPr>
      </w:pPr>
      <w:r>
        <w:rPr>
          <w:rFonts w:hint="eastAsia" w:ascii="宋体" w:hAnsi="宋体" w:cs="宋体"/>
          <w:sz w:val="24"/>
          <w:szCs w:val="24"/>
          <w:lang w:eastAsia="zh-CN"/>
        </w:rPr>
        <w:t>四</w:t>
      </w:r>
      <w:r>
        <w:rPr>
          <w:rFonts w:hint="eastAsia" w:ascii="宋体" w:hAnsi="宋体" w:eastAsia="宋体" w:cs="宋体"/>
          <w:sz w:val="24"/>
          <w:szCs w:val="24"/>
        </w:rPr>
        <w:t>、安装调试</w:t>
      </w:r>
    </w:p>
    <w:p w14:paraId="55B4418F">
      <w:pPr>
        <w:adjustRightInd/>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1、安装地点：</w:t>
      </w:r>
      <w:r>
        <w:rPr>
          <w:rFonts w:hint="eastAsia" w:ascii="宋体" w:hAnsi="宋体" w:cs="宋体"/>
          <w:color w:val="000000"/>
          <w:sz w:val="24"/>
          <w:lang w:eastAsia="zh-CN"/>
        </w:rPr>
        <w:t>采购人</w:t>
      </w:r>
      <w:r>
        <w:rPr>
          <w:rFonts w:hint="eastAsia" w:ascii="宋体" w:hAnsi="宋体" w:eastAsia="宋体" w:cs="宋体"/>
          <w:color w:val="000000"/>
          <w:sz w:val="24"/>
        </w:rPr>
        <w:t>指定地点；</w:t>
      </w:r>
    </w:p>
    <w:p w14:paraId="37634A77">
      <w:pPr>
        <w:adjustRightInd/>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2、安装完成时间：接到采购人通知后在规定时间内完成制作、安装和调试，如在规定的时间内由于供应商的原因不能完成安装和调试，供应商应承担由此给采购人造成的损失；</w:t>
      </w:r>
    </w:p>
    <w:p w14:paraId="2F410524">
      <w:pPr>
        <w:adjustRightInd/>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3、如供应商委托国内代理（或其他机构）负责安装或配合安装应在签约时指明，但供应商仍要对合同货物及其安装质量负全部责任；</w:t>
      </w:r>
    </w:p>
    <w:p w14:paraId="103C1F1D">
      <w:pPr>
        <w:adjustRightInd/>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4、安装标准：符合我国国家有关技术规范要求和技术标准，所有的软件和硬件必须保证同时安装到位；</w:t>
      </w:r>
    </w:p>
    <w:p w14:paraId="67DA5908">
      <w:pPr>
        <w:adjustRightInd/>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5、供应商免费提供合同货物的安装服务；</w:t>
      </w:r>
    </w:p>
    <w:p w14:paraId="023B13CA">
      <w:pPr>
        <w:adjustRightInd/>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6、供应商在投标文件中应提供安装调试计划、对安装场地和环境的要求。</w:t>
      </w:r>
    </w:p>
    <w:p w14:paraId="42DC1E36">
      <w:pPr>
        <w:adjustRightInd/>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7、供应商采用能适应长途海运、陆运和气候变化，并能很好地防止野蛮装卸、防潮、防雨水侵蚀、防震的坚固的包装材料。供应商应对不适当或不正确的包装而造成的货物锈蚀，直接损坏和损失以及由此产生的所有费用负责。</w:t>
      </w:r>
    </w:p>
    <w:p w14:paraId="76D06D96">
      <w:pPr>
        <w:spacing w:line="360" w:lineRule="auto"/>
        <w:rPr>
          <w:rFonts w:hint="eastAsia" w:ascii="宋体" w:hAnsi="宋体" w:eastAsia="宋体" w:cs="宋体"/>
          <w:sz w:val="24"/>
        </w:rPr>
      </w:pPr>
      <w:r>
        <w:rPr>
          <w:rFonts w:hint="eastAsia" w:ascii="宋体" w:hAnsi="宋体" w:eastAsia="宋体" w:cs="宋体"/>
          <w:color w:val="000000"/>
          <w:sz w:val="24"/>
        </w:rPr>
        <w:t xml:space="preserve">   8、备品备件及耗材：供应商应提供质保期满后主要零部件报价单、质保期满后维护费、软件升级及其相关服务内容。</w:t>
      </w:r>
    </w:p>
    <w:p w14:paraId="4139BF50">
      <w:pPr>
        <w:pStyle w:val="4"/>
        <w:spacing w:before="0" w:after="0" w:line="360" w:lineRule="auto"/>
        <w:ind w:left="0" w:firstLine="0"/>
        <w:rPr>
          <w:rFonts w:hint="eastAsia" w:ascii="宋体" w:hAnsi="宋体" w:eastAsia="宋体" w:cs="宋体"/>
          <w:sz w:val="24"/>
          <w:szCs w:val="24"/>
        </w:rPr>
      </w:pPr>
      <w:r>
        <w:rPr>
          <w:rFonts w:hint="eastAsia" w:ascii="宋体" w:hAnsi="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val="zh-CN"/>
        </w:rPr>
        <w:t>培训</w:t>
      </w:r>
    </w:p>
    <w:p w14:paraId="6C724BD9">
      <w:pPr>
        <w:pStyle w:val="23"/>
        <w:rPr>
          <w:rFonts w:hint="eastAsia" w:ascii="宋体" w:hAnsi="宋体" w:eastAsia="宋体" w:cs="宋体"/>
          <w:color w:val="000000"/>
          <w:szCs w:val="24"/>
        </w:rPr>
      </w:pPr>
      <w:r>
        <w:rPr>
          <w:rFonts w:hint="eastAsia" w:ascii="宋体" w:hAnsi="宋体" w:eastAsia="宋体" w:cs="宋体"/>
          <w:color w:val="000000"/>
          <w:szCs w:val="24"/>
          <w:lang w:val="en-US"/>
        </w:rPr>
        <w:t xml:space="preserve">   1、</w:t>
      </w:r>
      <w:r>
        <w:rPr>
          <w:rFonts w:hint="eastAsia" w:hAnsi="宋体" w:cs="宋体"/>
          <w:color w:val="000000"/>
          <w:szCs w:val="24"/>
          <w:lang w:eastAsia="zh-CN"/>
        </w:rPr>
        <w:t>中标供应商</w:t>
      </w:r>
      <w:r>
        <w:rPr>
          <w:rFonts w:hint="eastAsia" w:ascii="宋体" w:hAnsi="宋体" w:eastAsia="宋体" w:cs="宋体"/>
          <w:color w:val="000000"/>
          <w:szCs w:val="24"/>
        </w:rPr>
        <w:t>对采购人采取的培训内容包括现场讲解设备运行原理、注意事项、对于常用的</w:t>
      </w:r>
      <w:r>
        <w:rPr>
          <w:rFonts w:hint="eastAsia" w:ascii="宋体" w:hAnsi="宋体" w:eastAsia="宋体" w:cs="宋体"/>
          <w:color w:val="000000"/>
          <w:szCs w:val="24"/>
          <w:lang w:val="en-US"/>
        </w:rPr>
        <w:t>对应设备</w:t>
      </w:r>
      <w:r>
        <w:rPr>
          <w:rFonts w:hint="eastAsia" w:ascii="宋体" w:hAnsi="宋体" w:eastAsia="宋体" w:cs="宋体"/>
          <w:color w:val="000000"/>
          <w:szCs w:val="24"/>
        </w:rPr>
        <w:t>进行完整的示范操作、提供示范操作视频等；并在投标文件中提供相应的培训计划，包括对人员、场地、场次等的安排。</w:t>
      </w:r>
    </w:p>
    <w:p w14:paraId="5F8335D2">
      <w:pPr>
        <w:pStyle w:val="236"/>
        <w:spacing w:line="360" w:lineRule="auto"/>
        <w:rPr>
          <w:rFonts w:hint="eastAsia" w:ascii="宋体" w:hAnsi="宋体" w:eastAsia="宋体" w:cs="宋体"/>
          <w:snapToGrid w:val="0"/>
          <w:kern w:val="2"/>
          <w:lang w:val="zh-CN"/>
        </w:rPr>
      </w:pPr>
      <w:r>
        <w:rPr>
          <w:rFonts w:hint="eastAsia" w:ascii="宋体" w:hAnsi="宋体" w:eastAsia="宋体" w:cs="宋体"/>
          <w:snapToGrid w:val="0"/>
          <w:kern w:val="2"/>
        </w:rPr>
        <w:t xml:space="preserve">   2、</w:t>
      </w:r>
      <w:r>
        <w:rPr>
          <w:rFonts w:hint="eastAsia" w:ascii="宋体" w:hAnsi="宋体" w:eastAsia="宋体" w:cs="宋体"/>
          <w:snapToGrid w:val="0"/>
          <w:kern w:val="2"/>
          <w:lang w:val="zh-CN"/>
        </w:rPr>
        <w:t>所有培训均免费进行，供应商投标时需提供相应的培训计划</w:t>
      </w:r>
    </w:p>
    <w:p w14:paraId="5DBEEC4A">
      <w:pPr>
        <w:spacing w:line="360" w:lineRule="auto"/>
        <w:rPr>
          <w:rFonts w:hint="eastAsia" w:ascii="宋体" w:hAnsi="宋体" w:eastAsia="宋体" w:cs="宋体"/>
          <w:b/>
          <w:bCs/>
          <w:sz w:val="24"/>
        </w:rPr>
      </w:pPr>
      <w:r>
        <w:rPr>
          <w:rFonts w:hint="eastAsia" w:ascii="宋体" w:hAnsi="宋体" w:cs="宋体"/>
          <w:b/>
          <w:bCs/>
          <w:sz w:val="24"/>
          <w:lang w:eastAsia="zh-CN"/>
        </w:rPr>
        <w:t>六</w:t>
      </w:r>
      <w:r>
        <w:rPr>
          <w:rFonts w:hint="eastAsia" w:ascii="宋体" w:hAnsi="宋体" w:eastAsia="宋体" w:cs="宋体"/>
          <w:b/>
          <w:bCs/>
          <w:sz w:val="24"/>
        </w:rPr>
        <w:t>、项目交货期及质保要求：</w:t>
      </w:r>
    </w:p>
    <w:p w14:paraId="74214D6B">
      <w:pPr>
        <w:spacing w:line="360" w:lineRule="auto"/>
        <w:rPr>
          <w:rFonts w:hint="eastAsia" w:ascii="宋体" w:hAnsi="宋体" w:eastAsia="宋体" w:cs="宋体"/>
          <w:bCs/>
          <w:sz w:val="24"/>
        </w:rPr>
      </w:pPr>
      <w:r>
        <w:rPr>
          <w:rFonts w:hint="eastAsia" w:ascii="宋体" w:hAnsi="宋体" w:eastAsia="宋体" w:cs="宋体"/>
          <w:bCs/>
          <w:sz w:val="24"/>
        </w:rPr>
        <w:t xml:space="preserve">   1、</w:t>
      </w:r>
      <w:r>
        <w:rPr>
          <w:rFonts w:hint="eastAsia" w:ascii="宋体" w:hAnsi="宋体" w:cs="宋体"/>
          <w:bCs/>
          <w:sz w:val="24"/>
          <w:lang w:val="en-US" w:eastAsia="zh-CN"/>
        </w:rPr>
        <w:t>150</w:t>
      </w:r>
      <w:r>
        <w:rPr>
          <w:rFonts w:hint="eastAsia" w:ascii="宋体" w:hAnsi="宋体" w:eastAsia="宋体" w:cs="宋体"/>
          <w:bCs/>
          <w:sz w:val="24"/>
        </w:rPr>
        <w:t>日历天完成供货、安装、调试。</w:t>
      </w:r>
    </w:p>
    <w:p w14:paraId="76A03A26">
      <w:pPr>
        <w:spacing w:line="360" w:lineRule="auto"/>
        <w:rPr>
          <w:rFonts w:hint="eastAsia" w:ascii="宋体" w:hAnsi="宋体" w:eastAsia="宋体" w:cs="宋体"/>
          <w:bCs/>
          <w:sz w:val="24"/>
        </w:rPr>
      </w:pPr>
      <w:r>
        <w:rPr>
          <w:rFonts w:hint="eastAsia" w:ascii="宋体" w:hAnsi="宋体" w:eastAsia="宋体" w:cs="宋体"/>
          <w:bCs/>
          <w:sz w:val="24"/>
        </w:rPr>
        <w:t xml:space="preserve">   2、</w:t>
      </w:r>
      <w:r>
        <w:rPr>
          <w:rFonts w:hint="eastAsia" w:ascii="宋体" w:hAnsi="宋体" w:eastAsia="宋体" w:cs="宋体"/>
          <w:bCs/>
          <w:color w:val="000000"/>
          <w:sz w:val="24"/>
        </w:rPr>
        <w:t>质保期为</w:t>
      </w:r>
      <w:r>
        <w:rPr>
          <w:rFonts w:hint="eastAsia" w:ascii="宋体" w:hAnsi="宋体" w:cs="宋体"/>
          <w:bCs/>
          <w:color w:val="000000"/>
          <w:sz w:val="24"/>
          <w:lang w:val="en-US" w:eastAsia="zh-CN"/>
        </w:rPr>
        <w:t>一</w:t>
      </w:r>
      <w:r>
        <w:rPr>
          <w:rFonts w:hint="eastAsia" w:ascii="宋体" w:hAnsi="宋体" w:eastAsia="宋体" w:cs="宋体"/>
          <w:bCs/>
          <w:color w:val="000000"/>
          <w:sz w:val="24"/>
        </w:rPr>
        <w:t>年。设</w:t>
      </w:r>
      <w:r>
        <w:rPr>
          <w:rFonts w:hint="eastAsia" w:ascii="宋体" w:hAnsi="宋体" w:eastAsia="宋体" w:cs="宋体"/>
          <w:bCs/>
          <w:sz w:val="24"/>
        </w:rPr>
        <w:t>备验收报告将由双方在设备成功验收测试后共同签署。签署后设备将视为被</w:t>
      </w:r>
      <w:r>
        <w:rPr>
          <w:rFonts w:hint="eastAsia" w:ascii="宋体" w:hAnsi="宋体" w:cs="宋体"/>
          <w:bCs/>
          <w:sz w:val="24"/>
          <w:lang w:eastAsia="zh-CN"/>
        </w:rPr>
        <w:t>采购人</w:t>
      </w:r>
      <w:r>
        <w:rPr>
          <w:rFonts w:hint="eastAsia" w:ascii="宋体" w:hAnsi="宋体" w:eastAsia="宋体" w:cs="宋体"/>
          <w:bCs/>
          <w:sz w:val="24"/>
        </w:rPr>
        <w:t>接收，质保期从即日起计算生效。</w:t>
      </w:r>
    </w:p>
    <w:p w14:paraId="59649CC9">
      <w:pPr>
        <w:spacing w:line="360" w:lineRule="auto"/>
        <w:rPr>
          <w:rFonts w:hint="eastAsia" w:ascii="宋体" w:hAnsi="宋体" w:eastAsia="宋体" w:cs="宋体"/>
          <w:bCs/>
          <w:sz w:val="24"/>
        </w:rPr>
      </w:pPr>
      <w:r>
        <w:rPr>
          <w:rFonts w:hint="eastAsia" w:ascii="宋体" w:hAnsi="宋体" w:eastAsia="宋体" w:cs="宋体"/>
          <w:bCs/>
          <w:sz w:val="24"/>
        </w:rPr>
        <w:t xml:space="preserve">   3、在质保期内，供应商应对货物出现的质量及安全问题负责处理解决并承担一切费用。</w:t>
      </w:r>
    </w:p>
    <w:p w14:paraId="4C4B3E3E">
      <w:pPr>
        <w:spacing w:line="360" w:lineRule="auto"/>
        <w:rPr>
          <w:rFonts w:hint="eastAsia" w:ascii="宋体" w:hAnsi="宋体" w:eastAsia="宋体" w:cs="宋体"/>
          <w:bCs/>
          <w:sz w:val="24"/>
        </w:rPr>
      </w:pPr>
      <w:r>
        <w:rPr>
          <w:rFonts w:hint="eastAsia" w:ascii="宋体" w:hAnsi="宋体" w:eastAsia="宋体" w:cs="宋体"/>
          <w:bCs/>
          <w:sz w:val="24"/>
        </w:rPr>
        <w:t xml:space="preserve">   4、质保期内出现无法排除的故障，供应商需无条件更换同型号或与设备匹配的产品。</w:t>
      </w:r>
    </w:p>
    <w:p w14:paraId="52777DDB">
      <w:pPr>
        <w:spacing w:line="360" w:lineRule="auto"/>
        <w:rPr>
          <w:rFonts w:hint="eastAsia" w:ascii="宋体" w:hAnsi="宋体" w:eastAsia="宋体" w:cs="宋体"/>
          <w:bCs/>
          <w:sz w:val="24"/>
        </w:rPr>
      </w:pPr>
      <w:r>
        <w:rPr>
          <w:rFonts w:hint="eastAsia" w:ascii="宋体" w:hAnsi="宋体" w:eastAsia="宋体" w:cs="宋体"/>
          <w:bCs/>
          <w:sz w:val="24"/>
        </w:rPr>
        <w:t xml:space="preserve">   5、因人为因素出现的故障不在免费保修范围内。</w:t>
      </w:r>
    </w:p>
    <w:p w14:paraId="0430A3CE">
      <w:pPr>
        <w:snapToGrid w:val="0"/>
        <w:spacing w:line="360" w:lineRule="auto"/>
        <w:ind w:firstLine="352" w:firstLineChars="147"/>
        <w:rPr>
          <w:rFonts w:hint="eastAsia" w:ascii="宋体" w:hAnsi="宋体" w:eastAsia="宋体" w:cs="宋体"/>
          <w:bCs/>
          <w:sz w:val="24"/>
        </w:rPr>
      </w:pPr>
      <w:r>
        <w:rPr>
          <w:rFonts w:hint="eastAsia" w:ascii="宋体" w:hAnsi="宋体" w:eastAsia="宋体" w:cs="宋体"/>
          <w:bCs/>
          <w:sz w:val="24"/>
        </w:rPr>
        <w:t>6、如在使用过程中发生质量问题，中标供应商在接到电话后2小时内响应，6小时内到达现场解决问题，最迟在2个工作日内修复，如不能修复应采取补救措施，以保证使用方的正常工作，乙方有其它服务承诺的，一并履行。</w:t>
      </w:r>
    </w:p>
    <w:p w14:paraId="19E81090">
      <w:pPr>
        <w:spacing w:line="360" w:lineRule="auto"/>
        <w:rPr>
          <w:rFonts w:hint="eastAsia" w:ascii="宋体" w:hAnsi="宋体" w:eastAsia="宋体" w:cs="宋体"/>
          <w:bCs/>
          <w:sz w:val="24"/>
        </w:rPr>
      </w:pPr>
      <w:r>
        <w:rPr>
          <w:rFonts w:hint="eastAsia" w:ascii="宋体" w:hAnsi="宋体" w:eastAsia="宋体" w:cs="宋体"/>
          <w:bCs/>
          <w:sz w:val="24"/>
        </w:rPr>
        <w:t xml:space="preserve">   7、上述内容的实现方式、时间、地点、人数应在投标文件中详细说明。</w:t>
      </w:r>
    </w:p>
    <w:p w14:paraId="20F12986">
      <w:pPr>
        <w:spacing w:line="360" w:lineRule="auto"/>
        <w:rPr>
          <w:rFonts w:hint="eastAsia" w:ascii="宋体" w:hAnsi="宋体" w:eastAsia="宋体" w:cs="宋体"/>
          <w:b/>
          <w:bCs/>
          <w:sz w:val="24"/>
        </w:rPr>
      </w:pPr>
      <w:r>
        <w:rPr>
          <w:rFonts w:hint="eastAsia" w:ascii="宋体" w:hAnsi="宋体" w:cs="宋体"/>
          <w:b/>
          <w:bCs/>
          <w:sz w:val="24"/>
          <w:lang w:eastAsia="zh-CN"/>
        </w:rPr>
        <w:t>七</w:t>
      </w:r>
      <w:r>
        <w:rPr>
          <w:rFonts w:hint="eastAsia" w:ascii="宋体" w:hAnsi="宋体" w:eastAsia="宋体" w:cs="宋体"/>
          <w:b/>
          <w:bCs/>
          <w:sz w:val="24"/>
        </w:rPr>
        <w:t>、其他要求</w:t>
      </w:r>
    </w:p>
    <w:p w14:paraId="7F3A49AD">
      <w:pPr>
        <w:spacing w:line="360" w:lineRule="auto"/>
        <w:rPr>
          <w:rFonts w:hint="eastAsia" w:ascii="宋体" w:hAnsi="宋体" w:eastAsia="宋体" w:cs="宋体"/>
          <w:sz w:val="24"/>
        </w:rPr>
      </w:pPr>
      <w:r>
        <w:rPr>
          <w:rFonts w:hint="eastAsia" w:ascii="宋体" w:hAnsi="宋体" w:eastAsia="宋体" w:cs="宋体"/>
          <w:sz w:val="24"/>
        </w:rPr>
        <w:t xml:space="preserve">   1、供货时提供有关的全套技术文件。</w:t>
      </w:r>
    </w:p>
    <w:p w14:paraId="6C6B240C">
      <w:pPr>
        <w:spacing w:line="360" w:lineRule="auto"/>
        <w:rPr>
          <w:rFonts w:hint="eastAsia" w:ascii="宋体" w:hAnsi="宋体" w:eastAsia="宋体" w:cs="宋体"/>
          <w:sz w:val="24"/>
        </w:rPr>
      </w:pPr>
      <w:r>
        <w:rPr>
          <w:rFonts w:hint="eastAsia" w:ascii="宋体" w:hAnsi="宋体" w:eastAsia="宋体" w:cs="宋体"/>
          <w:sz w:val="24"/>
        </w:rPr>
        <w:t xml:space="preserve">   2、供应商应保证所提供的货物或其中任何一部分均不会侵犯第三方的知识产权。</w:t>
      </w:r>
    </w:p>
    <w:p w14:paraId="4912A709">
      <w:pPr>
        <w:spacing w:line="360" w:lineRule="auto"/>
        <w:rPr>
          <w:rFonts w:hint="eastAsia" w:ascii="宋体" w:hAnsi="宋体" w:eastAsia="宋体" w:cs="宋体"/>
          <w:b/>
          <w:bCs/>
          <w:sz w:val="24"/>
        </w:rPr>
      </w:pPr>
      <w:r>
        <w:rPr>
          <w:rFonts w:hint="eastAsia" w:ascii="宋体" w:hAnsi="宋体" w:cs="宋体"/>
          <w:b/>
          <w:bCs/>
          <w:sz w:val="24"/>
          <w:highlight w:val="none"/>
          <w:lang w:eastAsia="zh-CN"/>
        </w:rPr>
        <w:t>八</w:t>
      </w:r>
      <w:r>
        <w:rPr>
          <w:rFonts w:hint="eastAsia" w:ascii="宋体" w:hAnsi="宋体" w:eastAsia="宋体" w:cs="宋体"/>
          <w:b/>
          <w:bCs/>
          <w:sz w:val="24"/>
          <w:highlight w:val="none"/>
        </w:rPr>
        <w:t>、费用支付</w:t>
      </w:r>
      <w:r>
        <w:rPr>
          <w:rFonts w:hint="eastAsia" w:ascii="宋体" w:hAnsi="宋体" w:eastAsia="宋体" w:cs="宋体"/>
          <w:b/>
          <w:bCs/>
          <w:sz w:val="24"/>
        </w:rPr>
        <w:t>：</w:t>
      </w:r>
    </w:p>
    <w:p w14:paraId="7BC08840">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1、合同签订后支付合同金额的</w:t>
      </w:r>
      <w:r>
        <w:rPr>
          <w:rFonts w:hint="eastAsia" w:ascii="宋体" w:hAnsi="宋体" w:cs="宋体"/>
          <w:sz w:val="24"/>
          <w:lang w:val="en-US" w:eastAsia="zh-CN"/>
        </w:rPr>
        <w:t>5</w:t>
      </w:r>
      <w:r>
        <w:rPr>
          <w:rFonts w:hint="eastAsia" w:ascii="宋体" w:hAnsi="宋体" w:eastAsia="宋体" w:cs="宋体"/>
          <w:sz w:val="24"/>
        </w:rPr>
        <w:t>0%预付款（根据浙财采监〔2022〕3号文件），</w:t>
      </w:r>
      <w:r>
        <w:rPr>
          <w:rFonts w:hint="eastAsia" w:ascii="宋体" w:hAnsi="宋体" w:cs="宋体"/>
          <w:sz w:val="24"/>
          <w:lang w:eastAsia="zh-CN"/>
        </w:rPr>
        <w:t>中标供应商</w:t>
      </w:r>
      <w:r>
        <w:rPr>
          <w:rFonts w:hint="eastAsia" w:ascii="宋体" w:hAnsi="宋体" w:eastAsia="宋体" w:cs="宋体"/>
          <w:sz w:val="24"/>
        </w:rPr>
        <w:t>根据合同规定将货物交付、安装调试完毕，并经验收合格后，采购人凭发票、确认单以及合同上报区财政，区财政审批下拨款到位后，</w:t>
      </w:r>
      <w:r>
        <w:rPr>
          <w:rFonts w:hint="eastAsia" w:ascii="宋体" w:hAnsi="宋体" w:eastAsia="宋体" w:cs="宋体"/>
          <w:b w:val="0"/>
          <w:bCs w:val="0"/>
          <w:kern w:val="2"/>
          <w:sz w:val="24"/>
          <w:szCs w:val="24"/>
          <w:lang w:val="en-US" w:eastAsia="zh-CN" w:bidi="ar-SA"/>
        </w:rPr>
        <w:t>支付至合同价的</w:t>
      </w:r>
      <w:r>
        <w:rPr>
          <w:rFonts w:hint="eastAsia" w:ascii="宋体" w:hAnsi="宋体" w:cs="宋体"/>
          <w:b w:val="0"/>
          <w:bCs w:val="0"/>
          <w:kern w:val="2"/>
          <w:sz w:val="24"/>
          <w:szCs w:val="24"/>
          <w:lang w:val="en-US" w:eastAsia="zh-CN" w:bidi="ar-SA"/>
        </w:rPr>
        <w:t>100</w:t>
      </w:r>
      <w:r>
        <w:rPr>
          <w:rFonts w:hint="eastAsia" w:ascii="宋体" w:hAnsi="宋体" w:eastAsia="宋体" w:cs="宋体"/>
          <w:b w:val="0"/>
          <w:bCs w:val="0"/>
          <w:kern w:val="2"/>
          <w:sz w:val="24"/>
          <w:szCs w:val="24"/>
          <w:lang w:val="en-US" w:eastAsia="zh-CN" w:bidi="ar-SA"/>
        </w:rPr>
        <w:t>%。</w:t>
      </w:r>
    </w:p>
    <w:p w14:paraId="06B06D76">
      <w:pPr>
        <w:spacing w:line="360" w:lineRule="auto"/>
        <w:ind w:firstLine="480" w:firstLineChars="200"/>
        <w:rPr>
          <w:rFonts w:hint="eastAsia" w:ascii="宋体" w:hAnsi="宋体" w:eastAsia="宋体" w:cs="宋体"/>
          <w:sz w:val="24"/>
        </w:rPr>
      </w:pPr>
      <w:r>
        <w:rPr>
          <w:rFonts w:hint="eastAsia" w:ascii="宋体" w:hAnsi="宋体" w:eastAsia="宋体" w:cs="宋体"/>
          <w:sz w:val="24"/>
        </w:rPr>
        <w:t>2、采购人支付合同价剩余货款前，</w:t>
      </w:r>
      <w:r>
        <w:rPr>
          <w:rFonts w:hint="eastAsia" w:ascii="宋体" w:hAnsi="宋体" w:cs="宋体"/>
          <w:sz w:val="24"/>
          <w:lang w:eastAsia="zh-CN"/>
        </w:rPr>
        <w:t>中标供应商</w:t>
      </w:r>
      <w:r>
        <w:rPr>
          <w:rFonts w:hint="eastAsia" w:ascii="宋体" w:hAnsi="宋体" w:eastAsia="宋体" w:cs="宋体"/>
          <w:sz w:val="24"/>
        </w:rPr>
        <w:t>必须提交符合要求的发票。</w:t>
      </w:r>
    </w:p>
    <w:p w14:paraId="50A45F9D">
      <w:pPr>
        <w:widowControl/>
        <w:snapToGrid w:val="0"/>
        <w:spacing w:line="360" w:lineRule="auto"/>
        <w:jc w:val="left"/>
        <w:rPr>
          <w:rFonts w:hint="eastAsia" w:ascii="宋体" w:hAnsi="宋体" w:eastAsia="宋体" w:cs="宋体"/>
          <w:b/>
          <w:sz w:val="24"/>
        </w:rPr>
      </w:pPr>
      <w:r>
        <w:rPr>
          <w:rFonts w:hint="eastAsia" w:ascii="宋体" w:hAnsi="宋体" w:cs="宋体"/>
          <w:b/>
          <w:sz w:val="24"/>
          <w:lang w:eastAsia="zh-CN"/>
        </w:rPr>
        <w:t>九</w:t>
      </w:r>
      <w:r>
        <w:rPr>
          <w:rFonts w:hint="eastAsia" w:ascii="宋体" w:hAnsi="宋体" w:eastAsia="宋体" w:cs="宋体"/>
          <w:b/>
          <w:sz w:val="24"/>
        </w:rPr>
        <w:t>、其他要求</w:t>
      </w:r>
    </w:p>
    <w:p w14:paraId="4EF9F58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1、</w:t>
      </w:r>
      <w:r>
        <w:rPr>
          <w:rFonts w:hint="eastAsia" w:ascii="宋体" w:hAnsi="宋体" w:eastAsia="宋体" w:cs="宋体"/>
          <w:b/>
          <w:sz w:val="24"/>
        </w:rPr>
        <w:t>项目服务期间发生的所有安全责任事故，由</w:t>
      </w:r>
      <w:r>
        <w:rPr>
          <w:rFonts w:hint="eastAsia" w:ascii="宋体" w:hAnsi="宋体" w:cs="宋体"/>
          <w:b/>
          <w:sz w:val="24"/>
          <w:lang w:eastAsia="zh-CN"/>
        </w:rPr>
        <w:t>中标供应商</w:t>
      </w:r>
      <w:r>
        <w:rPr>
          <w:rFonts w:hint="eastAsia" w:ascii="宋体" w:hAnsi="宋体" w:eastAsia="宋体" w:cs="宋体"/>
          <w:b/>
          <w:sz w:val="24"/>
        </w:rPr>
        <w:t>负全部责任。</w:t>
      </w:r>
    </w:p>
    <w:p w14:paraId="2E7F7C1B">
      <w:pPr>
        <w:spacing w:line="360" w:lineRule="auto"/>
        <w:ind w:firstLine="480" w:firstLineChars="200"/>
        <w:rPr>
          <w:rFonts w:hint="eastAsia" w:ascii="宋体" w:hAnsi="宋体" w:eastAsia="宋体" w:cs="宋体"/>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sz w:val="24"/>
        </w:rPr>
        <w:t>2、本项目发包范围内的项目，不得分包和转包。一经发现立即取消中标资格，作违约处理，并承担由此引起的一切经济损失。</w:t>
      </w:r>
    </w:p>
    <w:p w14:paraId="11232B96">
      <w:pPr>
        <w:numPr>
          <w:ilvl w:val="0"/>
          <w:numId w:val="2"/>
        </w:numPr>
        <w:spacing w:line="360" w:lineRule="auto"/>
        <w:ind w:leftChars="0" w:firstLine="2891" w:firstLineChars="800"/>
        <w:jc w:val="both"/>
        <w:outlineLvl w:val="0"/>
        <w:rPr>
          <w:rFonts w:hint="eastAsia" w:ascii="宋体" w:hAnsi="宋体" w:cs="宋体"/>
          <w:b/>
          <w:sz w:val="36"/>
          <w:szCs w:val="36"/>
        </w:rPr>
      </w:pPr>
      <w:r>
        <w:rPr>
          <w:rFonts w:hint="eastAsia" w:ascii="宋体" w:hAnsi="宋体" w:cs="宋体"/>
          <w:b/>
          <w:sz w:val="36"/>
          <w:szCs w:val="36"/>
        </w:rPr>
        <w:t xml:space="preserve">  </w:t>
      </w:r>
      <w:bookmarkStart w:id="32" w:name="_Toc184313245"/>
      <w:bookmarkEnd w:id="32"/>
      <w:bookmarkStart w:id="33" w:name="_Toc184314445"/>
      <w:bookmarkEnd w:id="33"/>
      <w:bookmarkStart w:id="34" w:name="_Toc184314434"/>
      <w:bookmarkEnd w:id="34"/>
      <w:bookmarkStart w:id="35" w:name="_Toc184310273"/>
      <w:bookmarkEnd w:id="35"/>
      <w:bookmarkStart w:id="36" w:name="_Toc184310328"/>
      <w:bookmarkEnd w:id="36"/>
      <w:bookmarkStart w:id="37" w:name="_Toc184312073"/>
      <w:bookmarkEnd w:id="37"/>
      <w:bookmarkStart w:id="38" w:name="_Toc184310308"/>
      <w:bookmarkEnd w:id="38"/>
      <w:bookmarkStart w:id="39" w:name="_Toc184313300"/>
      <w:bookmarkEnd w:id="39"/>
      <w:bookmarkStart w:id="40" w:name="_Toc184308077"/>
      <w:bookmarkEnd w:id="40"/>
      <w:bookmarkStart w:id="41" w:name="_Toc184313246"/>
      <w:bookmarkEnd w:id="41"/>
      <w:bookmarkStart w:id="42" w:name="_Toc184310323"/>
      <w:bookmarkEnd w:id="42"/>
      <w:bookmarkStart w:id="43" w:name="_Toc184314431"/>
      <w:bookmarkEnd w:id="43"/>
      <w:bookmarkStart w:id="44" w:name="_Toc184310334"/>
      <w:bookmarkEnd w:id="44"/>
      <w:bookmarkStart w:id="45" w:name="_Toc184314452"/>
      <w:bookmarkEnd w:id="45"/>
      <w:bookmarkStart w:id="46" w:name="_Toc184312116"/>
      <w:bookmarkEnd w:id="46"/>
      <w:bookmarkStart w:id="47" w:name="_Toc184310291"/>
      <w:bookmarkEnd w:id="47"/>
      <w:bookmarkStart w:id="48" w:name="_Toc184308072"/>
      <w:bookmarkEnd w:id="48"/>
      <w:bookmarkStart w:id="49" w:name="_Toc184312090"/>
      <w:bookmarkEnd w:id="49"/>
      <w:bookmarkStart w:id="50" w:name="_Toc184314457"/>
      <w:bookmarkEnd w:id="50"/>
      <w:bookmarkStart w:id="51" w:name="_Toc184314451"/>
      <w:bookmarkEnd w:id="51"/>
      <w:bookmarkStart w:id="52" w:name="_Toc184308054"/>
      <w:bookmarkEnd w:id="52"/>
      <w:bookmarkStart w:id="53" w:name="_Toc184310312"/>
      <w:bookmarkEnd w:id="53"/>
      <w:bookmarkStart w:id="54" w:name="_Toc184312084"/>
      <w:bookmarkEnd w:id="54"/>
      <w:bookmarkStart w:id="55" w:name="_Toc184310315"/>
      <w:bookmarkEnd w:id="55"/>
      <w:bookmarkStart w:id="56" w:name="_Toc184313254"/>
      <w:bookmarkEnd w:id="56"/>
      <w:bookmarkStart w:id="57" w:name="_Toc184310322"/>
      <w:bookmarkEnd w:id="57"/>
      <w:bookmarkStart w:id="58" w:name="_Toc184308082"/>
      <w:bookmarkEnd w:id="58"/>
      <w:bookmarkStart w:id="59" w:name="_Toc184313293"/>
      <w:bookmarkEnd w:id="59"/>
      <w:bookmarkStart w:id="60" w:name="_Toc184314471"/>
      <w:bookmarkEnd w:id="60"/>
      <w:bookmarkStart w:id="61" w:name="_Toc184314447"/>
      <w:bookmarkEnd w:id="61"/>
      <w:bookmarkStart w:id="62" w:name="_Toc184308053"/>
      <w:bookmarkEnd w:id="62"/>
      <w:bookmarkStart w:id="63" w:name="_Toc184310331"/>
      <w:bookmarkEnd w:id="63"/>
      <w:bookmarkStart w:id="64" w:name="_Toc184312100"/>
      <w:bookmarkEnd w:id="64"/>
      <w:bookmarkStart w:id="65" w:name="_Toc184314446"/>
      <w:bookmarkEnd w:id="65"/>
      <w:bookmarkStart w:id="66" w:name="_Toc184310319"/>
      <w:bookmarkEnd w:id="66"/>
      <w:bookmarkStart w:id="67" w:name="_Toc184313247"/>
      <w:bookmarkEnd w:id="67"/>
      <w:bookmarkStart w:id="68" w:name="_Toc184312103"/>
      <w:bookmarkEnd w:id="68"/>
      <w:bookmarkStart w:id="69" w:name="_Toc184314443"/>
      <w:bookmarkEnd w:id="69"/>
      <w:bookmarkStart w:id="70" w:name="_Toc184310295"/>
      <w:bookmarkEnd w:id="70"/>
      <w:bookmarkStart w:id="71" w:name="_Toc184310304"/>
      <w:bookmarkEnd w:id="71"/>
      <w:bookmarkStart w:id="72" w:name="_Toc184308063"/>
      <w:bookmarkEnd w:id="72"/>
      <w:bookmarkStart w:id="73" w:name="_Toc184313266"/>
      <w:bookmarkEnd w:id="73"/>
      <w:bookmarkStart w:id="74" w:name="_Toc184308093"/>
      <w:bookmarkEnd w:id="74"/>
      <w:bookmarkStart w:id="75" w:name="_Toc184310318"/>
      <w:bookmarkEnd w:id="75"/>
      <w:bookmarkStart w:id="76" w:name="_Toc184310278"/>
      <w:bookmarkEnd w:id="76"/>
      <w:bookmarkStart w:id="77" w:name="_Toc184313269"/>
      <w:bookmarkEnd w:id="77"/>
      <w:bookmarkStart w:id="78" w:name="_Toc184310310"/>
      <w:bookmarkEnd w:id="78"/>
      <w:bookmarkStart w:id="79" w:name="_Toc184314459"/>
      <w:bookmarkEnd w:id="79"/>
      <w:bookmarkStart w:id="80" w:name="_Toc184313297"/>
      <w:bookmarkEnd w:id="80"/>
      <w:bookmarkStart w:id="81" w:name="_Toc184314417"/>
      <w:bookmarkEnd w:id="81"/>
      <w:bookmarkStart w:id="82" w:name="_Toc184314428"/>
      <w:bookmarkEnd w:id="82"/>
      <w:bookmarkStart w:id="83" w:name="_Toc184308050"/>
      <w:bookmarkEnd w:id="83"/>
      <w:bookmarkStart w:id="84" w:name="_Toc184313296"/>
      <w:bookmarkEnd w:id="84"/>
      <w:bookmarkStart w:id="85" w:name="_Toc184314430"/>
      <w:bookmarkEnd w:id="85"/>
      <w:bookmarkStart w:id="86" w:name="_Toc184310342"/>
      <w:bookmarkEnd w:id="86"/>
      <w:bookmarkStart w:id="87" w:name="_Toc184308055"/>
      <w:bookmarkEnd w:id="87"/>
      <w:bookmarkStart w:id="88" w:name="_Toc184310296"/>
      <w:bookmarkEnd w:id="88"/>
      <w:bookmarkStart w:id="89" w:name="_Toc184312099"/>
      <w:bookmarkEnd w:id="89"/>
      <w:bookmarkStart w:id="90" w:name="_Toc184314433"/>
      <w:bookmarkEnd w:id="90"/>
      <w:bookmarkStart w:id="91" w:name="_Toc184312079"/>
      <w:bookmarkEnd w:id="91"/>
      <w:bookmarkStart w:id="92" w:name="_Toc184310272"/>
      <w:bookmarkEnd w:id="92"/>
      <w:bookmarkStart w:id="93" w:name="_Toc184313270"/>
      <w:bookmarkEnd w:id="93"/>
      <w:bookmarkStart w:id="94" w:name="_Toc184310297"/>
      <w:bookmarkEnd w:id="94"/>
      <w:bookmarkStart w:id="95" w:name="_Toc184314425"/>
      <w:bookmarkEnd w:id="95"/>
      <w:bookmarkStart w:id="96" w:name="_Toc184313268"/>
      <w:bookmarkEnd w:id="96"/>
      <w:bookmarkStart w:id="97" w:name="_Toc184308085"/>
      <w:bookmarkEnd w:id="97"/>
      <w:bookmarkStart w:id="98" w:name="_Toc184313291"/>
      <w:bookmarkEnd w:id="98"/>
      <w:bookmarkStart w:id="99" w:name="_Toc184313258"/>
      <w:bookmarkEnd w:id="99"/>
      <w:bookmarkStart w:id="100" w:name="_Toc184310290"/>
      <w:bookmarkEnd w:id="100"/>
      <w:bookmarkStart w:id="101" w:name="_Toc184308091"/>
      <w:bookmarkEnd w:id="101"/>
      <w:bookmarkStart w:id="102" w:name="_Toc184313292"/>
      <w:bookmarkEnd w:id="102"/>
      <w:bookmarkStart w:id="103" w:name="_Toc184312082"/>
      <w:bookmarkEnd w:id="103"/>
      <w:bookmarkStart w:id="104" w:name="_Toc184308104"/>
      <w:bookmarkEnd w:id="104"/>
      <w:bookmarkStart w:id="105" w:name="_Toc184313244"/>
      <w:bookmarkEnd w:id="105"/>
      <w:bookmarkStart w:id="106" w:name="_Toc184314455"/>
      <w:bookmarkEnd w:id="106"/>
      <w:bookmarkStart w:id="107" w:name="_Toc184313249"/>
      <w:bookmarkEnd w:id="107"/>
      <w:bookmarkStart w:id="108" w:name="_Toc184308080"/>
      <w:bookmarkEnd w:id="108"/>
      <w:bookmarkStart w:id="109" w:name="_Toc184314422"/>
      <w:bookmarkEnd w:id="109"/>
      <w:bookmarkStart w:id="110" w:name="_Toc184308038"/>
      <w:bookmarkEnd w:id="110"/>
      <w:bookmarkStart w:id="111" w:name="_Toc184314444"/>
      <w:bookmarkEnd w:id="111"/>
      <w:bookmarkStart w:id="112" w:name="_Toc184308048"/>
      <w:bookmarkEnd w:id="112"/>
      <w:bookmarkStart w:id="113" w:name="_Toc184313303"/>
      <w:bookmarkEnd w:id="113"/>
      <w:bookmarkStart w:id="114" w:name="_Toc184314463"/>
      <w:bookmarkEnd w:id="114"/>
      <w:bookmarkStart w:id="115" w:name="_Toc184310292"/>
      <w:bookmarkEnd w:id="115"/>
      <w:bookmarkStart w:id="116" w:name="_Toc184312095"/>
      <w:bookmarkEnd w:id="116"/>
      <w:bookmarkStart w:id="117" w:name="_Toc184314412"/>
      <w:bookmarkEnd w:id="117"/>
      <w:bookmarkStart w:id="118" w:name="_Toc184312133"/>
      <w:bookmarkEnd w:id="118"/>
      <w:bookmarkStart w:id="119" w:name="_Toc184308096"/>
      <w:bookmarkEnd w:id="119"/>
      <w:bookmarkStart w:id="120" w:name="_Toc184313251"/>
      <w:bookmarkEnd w:id="120"/>
      <w:bookmarkStart w:id="121" w:name="_Toc184308047"/>
      <w:bookmarkEnd w:id="121"/>
      <w:bookmarkStart w:id="122" w:name="_Toc184310338"/>
      <w:bookmarkEnd w:id="122"/>
      <w:bookmarkStart w:id="123" w:name="_Toc184310306"/>
      <w:bookmarkEnd w:id="123"/>
      <w:bookmarkStart w:id="124" w:name="_Toc184312117"/>
      <w:bookmarkEnd w:id="124"/>
      <w:bookmarkStart w:id="125" w:name="_Toc184308107"/>
      <w:bookmarkEnd w:id="125"/>
      <w:bookmarkStart w:id="126" w:name="_Toc184313276"/>
      <w:bookmarkEnd w:id="126"/>
      <w:bookmarkStart w:id="127" w:name="_Toc184314477"/>
      <w:bookmarkEnd w:id="127"/>
      <w:bookmarkStart w:id="128" w:name="_Toc184308105"/>
      <w:bookmarkEnd w:id="128"/>
      <w:bookmarkStart w:id="129" w:name="_Toc184310274"/>
      <w:bookmarkEnd w:id="129"/>
      <w:bookmarkStart w:id="130" w:name="_Toc184312086"/>
      <w:bookmarkEnd w:id="130"/>
      <w:bookmarkStart w:id="131" w:name="_Toc184312113"/>
      <w:bookmarkEnd w:id="131"/>
      <w:bookmarkStart w:id="132" w:name="_Toc184313252"/>
      <w:bookmarkEnd w:id="132"/>
      <w:bookmarkStart w:id="133" w:name="_Toc184312119"/>
      <w:bookmarkEnd w:id="133"/>
      <w:bookmarkStart w:id="134" w:name="_Toc184313302"/>
      <w:bookmarkEnd w:id="134"/>
      <w:bookmarkStart w:id="135" w:name="_Toc184308071"/>
      <w:bookmarkEnd w:id="135"/>
      <w:bookmarkStart w:id="136" w:name="_Toc184310300"/>
      <w:bookmarkEnd w:id="136"/>
      <w:bookmarkStart w:id="137" w:name="_Toc184313240"/>
      <w:bookmarkEnd w:id="137"/>
      <w:bookmarkStart w:id="138" w:name="_Toc184313281"/>
      <w:bookmarkEnd w:id="138"/>
      <w:bookmarkStart w:id="139" w:name="_Toc184313248"/>
      <w:bookmarkEnd w:id="139"/>
      <w:bookmarkStart w:id="140" w:name="_Toc184313267"/>
      <w:bookmarkEnd w:id="140"/>
      <w:bookmarkStart w:id="141" w:name="_Toc184314480"/>
      <w:bookmarkEnd w:id="141"/>
      <w:bookmarkStart w:id="142" w:name="_Toc184308040"/>
      <w:bookmarkEnd w:id="142"/>
      <w:bookmarkStart w:id="143" w:name="_Toc184312106"/>
      <w:bookmarkEnd w:id="143"/>
      <w:bookmarkStart w:id="144" w:name="_Toc184308095"/>
      <w:bookmarkEnd w:id="144"/>
      <w:bookmarkStart w:id="145" w:name="_Toc184310313"/>
      <w:bookmarkEnd w:id="145"/>
      <w:bookmarkStart w:id="146" w:name="_Toc184314411"/>
      <w:bookmarkEnd w:id="146"/>
      <w:bookmarkStart w:id="147" w:name="_Toc184314436"/>
      <w:bookmarkEnd w:id="147"/>
      <w:bookmarkStart w:id="148" w:name="_Toc184308041"/>
      <w:bookmarkEnd w:id="148"/>
      <w:bookmarkStart w:id="149" w:name="_Toc184310279"/>
      <w:bookmarkEnd w:id="149"/>
      <w:bookmarkStart w:id="150" w:name="_Toc184313242"/>
      <w:bookmarkEnd w:id="150"/>
      <w:bookmarkStart w:id="151" w:name="_Toc184313259"/>
      <w:bookmarkEnd w:id="151"/>
      <w:bookmarkStart w:id="152" w:name="_Toc184312105"/>
      <w:bookmarkEnd w:id="152"/>
      <w:bookmarkStart w:id="153" w:name="_Toc184313272"/>
      <w:bookmarkEnd w:id="153"/>
      <w:bookmarkStart w:id="154" w:name="_Toc184308060"/>
      <w:bookmarkEnd w:id="154"/>
      <w:bookmarkStart w:id="155" w:name="_Toc184312118"/>
      <w:bookmarkEnd w:id="155"/>
      <w:bookmarkStart w:id="156" w:name="_Toc184310302"/>
      <w:bookmarkEnd w:id="156"/>
      <w:bookmarkStart w:id="157" w:name="_Toc184314469"/>
      <w:bookmarkEnd w:id="157"/>
      <w:bookmarkStart w:id="158" w:name="_Toc184314466"/>
      <w:bookmarkEnd w:id="158"/>
      <w:bookmarkStart w:id="159" w:name="_Toc184314424"/>
      <w:bookmarkEnd w:id="159"/>
      <w:bookmarkStart w:id="160" w:name="_Toc184312135"/>
      <w:bookmarkEnd w:id="160"/>
      <w:bookmarkStart w:id="161" w:name="_Toc184308056"/>
      <w:bookmarkEnd w:id="161"/>
      <w:bookmarkStart w:id="162" w:name="_Toc184312091"/>
      <w:bookmarkEnd w:id="162"/>
      <w:bookmarkStart w:id="163" w:name="_Toc184313275"/>
      <w:bookmarkEnd w:id="163"/>
      <w:bookmarkStart w:id="164" w:name="_Toc184310281"/>
      <w:bookmarkEnd w:id="164"/>
      <w:bookmarkStart w:id="165" w:name="_Toc184313250"/>
      <w:bookmarkEnd w:id="165"/>
      <w:bookmarkStart w:id="166" w:name="_Toc184308076"/>
      <w:bookmarkEnd w:id="166"/>
      <w:bookmarkStart w:id="167" w:name="_Toc184314419"/>
      <w:bookmarkEnd w:id="167"/>
      <w:bookmarkStart w:id="168" w:name="_Toc184312128"/>
      <w:bookmarkEnd w:id="168"/>
      <w:bookmarkStart w:id="169" w:name="_Toc184312089"/>
      <w:bookmarkEnd w:id="169"/>
      <w:bookmarkStart w:id="170" w:name="_Toc184312108"/>
      <w:bookmarkEnd w:id="170"/>
      <w:bookmarkStart w:id="171" w:name="_Toc184310288"/>
      <w:bookmarkEnd w:id="171"/>
      <w:bookmarkStart w:id="172" w:name="_Toc184314456"/>
      <w:bookmarkEnd w:id="172"/>
      <w:bookmarkStart w:id="173" w:name="_Toc184312126"/>
      <w:bookmarkEnd w:id="173"/>
      <w:bookmarkStart w:id="174" w:name="_Toc184308061"/>
      <w:bookmarkEnd w:id="174"/>
      <w:bookmarkStart w:id="175" w:name="_Toc184312123"/>
      <w:bookmarkEnd w:id="175"/>
      <w:bookmarkStart w:id="176" w:name="_Toc184312068"/>
      <w:bookmarkEnd w:id="176"/>
      <w:bookmarkStart w:id="177" w:name="_Toc184314421"/>
      <w:bookmarkEnd w:id="177"/>
      <w:bookmarkStart w:id="178" w:name="_Toc184310301"/>
      <w:bookmarkEnd w:id="178"/>
      <w:bookmarkStart w:id="179" w:name="_Toc184314468"/>
      <w:bookmarkEnd w:id="179"/>
      <w:bookmarkStart w:id="180" w:name="_Toc184313307"/>
      <w:bookmarkEnd w:id="180"/>
      <w:bookmarkStart w:id="181" w:name="_Toc184313295"/>
      <w:bookmarkEnd w:id="181"/>
      <w:bookmarkStart w:id="182" w:name="_Toc184313262"/>
      <w:bookmarkEnd w:id="182"/>
      <w:bookmarkStart w:id="183" w:name="_Toc184314475"/>
      <w:bookmarkEnd w:id="183"/>
      <w:bookmarkStart w:id="184" w:name="_Toc184314429"/>
      <w:bookmarkEnd w:id="184"/>
      <w:bookmarkStart w:id="185" w:name="_Toc184312078"/>
      <w:bookmarkEnd w:id="185"/>
      <w:bookmarkStart w:id="186" w:name="_Toc184312101"/>
      <w:bookmarkEnd w:id="186"/>
      <w:bookmarkStart w:id="187" w:name="_Toc184310320"/>
      <w:bookmarkEnd w:id="187"/>
      <w:bookmarkStart w:id="188" w:name="_Toc184308066"/>
      <w:bookmarkEnd w:id="188"/>
      <w:bookmarkStart w:id="189" w:name="_Toc184308102"/>
      <w:bookmarkEnd w:id="189"/>
      <w:bookmarkStart w:id="190" w:name="_Toc184312137"/>
      <w:bookmarkEnd w:id="190"/>
      <w:bookmarkStart w:id="191" w:name="_Toc184314462"/>
      <w:bookmarkEnd w:id="191"/>
      <w:bookmarkStart w:id="192" w:name="_Toc184310343"/>
      <w:bookmarkEnd w:id="192"/>
      <w:bookmarkStart w:id="193" w:name="_Toc184313294"/>
      <w:bookmarkEnd w:id="193"/>
      <w:bookmarkStart w:id="194" w:name="_Toc184312081"/>
      <w:bookmarkEnd w:id="194"/>
      <w:bookmarkStart w:id="195" w:name="_Toc184308078"/>
      <w:bookmarkEnd w:id="195"/>
      <w:bookmarkStart w:id="196" w:name="_Toc184312132"/>
      <w:bookmarkEnd w:id="196"/>
      <w:bookmarkStart w:id="197" w:name="_Toc184308067"/>
      <w:bookmarkEnd w:id="197"/>
      <w:bookmarkStart w:id="198" w:name="_Toc184314439"/>
      <w:bookmarkEnd w:id="198"/>
      <w:bookmarkStart w:id="199" w:name="_Toc184310305"/>
      <w:bookmarkEnd w:id="199"/>
      <w:bookmarkStart w:id="200" w:name="_Toc184314432"/>
      <w:bookmarkEnd w:id="200"/>
      <w:bookmarkStart w:id="201" w:name="_Toc184313305"/>
      <w:bookmarkEnd w:id="201"/>
      <w:bookmarkStart w:id="202" w:name="_Toc184313306"/>
      <w:bookmarkEnd w:id="202"/>
      <w:bookmarkStart w:id="203" w:name="_Toc184313239"/>
      <w:bookmarkEnd w:id="203"/>
      <w:bookmarkStart w:id="204" w:name="_Toc184314460"/>
      <w:bookmarkEnd w:id="204"/>
      <w:bookmarkStart w:id="205" w:name="_Toc184312069"/>
      <w:bookmarkEnd w:id="205"/>
      <w:bookmarkStart w:id="206" w:name="_Toc184314418"/>
      <w:bookmarkEnd w:id="206"/>
      <w:bookmarkStart w:id="207" w:name="_Toc184310293"/>
      <w:bookmarkEnd w:id="207"/>
      <w:bookmarkStart w:id="208" w:name="_Toc184312092"/>
      <w:bookmarkEnd w:id="208"/>
      <w:bookmarkStart w:id="209" w:name="_Toc184313253"/>
      <w:bookmarkEnd w:id="209"/>
      <w:bookmarkStart w:id="210" w:name="_Toc184308070"/>
      <w:bookmarkEnd w:id="210"/>
      <w:bookmarkStart w:id="211" w:name="_Toc184308036"/>
      <w:bookmarkEnd w:id="211"/>
      <w:bookmarkStart w:id="212" w:name="_Toc184312110"/>
      <w:bookmarkEnd w:id="212"/>
      <w:bookmarkStart w:id="213" w:name="_Toc184310332"/>
      <w:bookmarkEnd w:id="213"/>
      <w:bookmarkStart w:id="214" w:name="_Toc184310280"/>
      <w:bookmarkEnd w:id="214"/>
      <w:bookmarkStart w:id="215" w:name="_Toc184313271"/>
      <w:bookmarkEnd w:id="215"/>
      <w:bookmarkStart w:id="216" w:name="_Toc184310309"/>
      <w:bookmarkEnd w:id="216"/>
      <w:bookmarkStart w:id="217" w:name="_Toc184310335"/>
      <w:bookmarkEnd w:id="217"/>
      <w:bookmarkStart w:id="218" w:name="_Toc184310282"/>
      <w:bookmarkEnd w:id="218"/>
      <w:bookmarkStart w:id="219" w:name="_Toc184314435"/>
      <w:bookmarkEnd w:id="219"/>
      <w:bookmarkStart w:id="220" w:name="_Toc184313277"/>
      <w:bookmarkEnd w:id="220"/>
      <w:bookmarkStart w:id="221" w:name="_Toc184313255"/>
      <w:bookmarkEnd w:id="221"/>
      <w:bookmarkStart w:id="222" w:name="_Toc184313261"/>
      <w:bookmarkEnd w:id="222"/>
      <w:bookmarkStart w:id="223" w:name="_Toc184310333"/>
      <w:bookmarkEnd w:id="223"/>
      <w:bookmarkStart w:id="224" w:name="_Toc184313304"/>
      <w:bookmarkEnd w:id="224"/>
      <w:bookmarkStart w:id="225" w:name="_Toc184314482"/>
      <w:bookmarkEnd w:id="225"/>
      <w:bookmarkStart w:id="226" w:name="_Toc184308062"/>
      <w:bookmarkEnd w:id="226"/>
      <w:bookmarkStart w:id="227" w:name="_Toc184314423"/>
      <w:bookmarkEnd w:id="227"/>
      <w:bookmarkStart w:id="228" w:name="_Toc184313310"/>
      <w:bookmarkEnd w:id="228"/>
      <w:bookmarkStart w:id="229" w:name="_Toc184310344"/>
      <w:bookmarkEnd w:id="229"/>
      <w:bookmarkStart w:id="230" w:name="_Toc184312102"/>
      <w:bookmarkEnd w:id="230"/>
      <w:bookmarkStart w:id="231" w:name="_Toc184308090"/>
      <w:bookmarkEnd w:id="231"/>
      <w:bookmarkStart w:id="232" w:name="_Toc184308100"/>
      <w:bookmarkEnd w:id="232"/>
      <w:bookmarkStart w:id="233" w:name="_Toc184314438"/>
      <w:bookmarkEnd w:id="233"/>
      <w:bookmarkStart w:id="234" w:name="_Toc184313283"/>
      <w:bookmarkEnd w:id="234"/>
      <w:bookmarkStart w:id="235" w:name="_Toc184313301"/>
      <w:bookmarkEnd w:id="235"/>
      <w:bookmarkStart w:id="236" w:name="_Toc184310325"/>
      <w:bookmarkEnd w:id="236"/>
      <w:bookmarkStart w:id="237" w:name="_Toc184312127"/>
      <w:bookmarkEnd w:id="237"/>
      <w:bookmarkStart w:id="238" w:name="_Toc184312083"/>
      <w:bookmarkEnd w:id="238"/>
      <w:bookmarkStart w:id="239" w:name="_Toc184310329"/>
      <w:bookmarkEnd w:id="239"/>
      <w:bookmarkStart w:id="240" w:name="_Toc184310340"/>
      <w:bookmarkEnd w:id="240"/>
      <w:bookmarkStart w:id="241" w:name="_Toc184314414"/>
      <w:bookmarkEnd w:id="241"/>
      <w:bookmarkStart w:id="242" w:name="_Toc184313238"/>
      <w:bookmarkEnd w:id="242"/>
      <w:bookmarkStart w:id="243" w:name="_Toc184308049"/>
      <w:bookmarkEnd w:id="243"/>
      <w:bookmarkStart w:id="244" w:name="_Toc184314437"/>
      <w:bookmarkEnd w:id="244"/>
      <w:bookmarkStart w:id="245" w:name="_Toc184312124"/>
      <w:bookmarkEnd w:id="245"/>
      <w:bookmarkStart w:id="246" w:name="_Toc184310327"/>
      <w:bookmarkEnd w:id="246"/>
      <w:bookmarkStart w:id="247" w:name="_Toc184314420"/>
      <w:bookmarkEnd w:id="247"/>
      <w:bookmarkStart w:id="248" w:name="_Toc184313282"/>
      <w:bookmarkEnd w:id="248"/>
      <w:bookmarkStart w:id="249" w:name="_Toc184308042"/>
      <w:bookmarkEnd w:id="249"/>
      <w:bookmarkStart w:id="250" w:name="_Toc184310294"/>
      <w:bookmarkEnd w:id="250"/>
      <w:bookmarkStart w:id="251" w:name="_Toc184314465"/>
      <w:bookmarkEnd w:id="251"/>
      <w:bookmarkStart w:id="252" w:name="_Toc184312077"/>
      <w:bookmarkEnd w:id="252"/>
      <w:bookmarkStart w:id="253" w:name="_Toc184312094"/>
      <w:bookmarkEnd w:id="253"/>
      <w:bookmarkStart w:id="254" w:name="_Toc184313284"/>
      <w:bookmarkEnd w:id="254"/>
      <w:bookmarkStart w:id="255" w:name="_Toc184314458"/>
      <w:bookmarkEnd w:id="255"/>
      <w:bookmarkStart w:id="256" w:name="_Toc184310283"/>
      <w:bookmarkEnd w:id="256"/>
      <w:bookmarkStart w:id="257" w:name="_Toc184310275"/>
      <w:bookmarkEnd w:id="257"/>
      <w:bookmarkStart w:id="258" w:name="_Toc184314449"/>
      <w:bookmarkEnd w:id="258"/>
      <w:bookmarkStart w:id="259" w:name="_Toc184310336"/>
      <w:bookmarkEnd w:id="259"/>
      <w:bookmarkStart w:id="260" w:name="_Toc184310317"/>
      <w:bookmarkEnd w:id="260"/>
      <w:bookmarkStart w:id="261" w:name="_Toc184308065"/>
      <w:bookmarkEnd w:id="261"/>
      <w:bookmarkStart w:id="262" w:name="_Toc184312088"/>
      <w:bookmarkEnd w:id="262"/>
      <w:bookmarkStart w:id="263" w:name="_Toc184308057"/>
      <w:bookmarkEnd w:id="263"/>
      <w:bookmarkStart w:id="264" w:name="_Toc184308108"/>
      <w:bookmarkEnd w:id="264"/>
      <w:bookmarkStart w:id="265" w:name="_Toc184314481"/>
      <w:bookmarkEnd w:id="265"/>
      <w:bookmarkStart w:id="266" w:name="_Toc184310316"/>
      <w:bookmarkEnd w:id="266"/>
      <w:bookmarkStart w:id="267" w:name="_Toc184314473"/>
      <w:bookmarkEnd w:id="267"/>
      <w:bookmarkStart w:id="268" w:name="_Toc184314442"/>
      <w:bookmarkEnd w:id="268"/>
      <w:bookmarkStart w:id="269" w:name="_Toc184314470"/>
      <w:bookmarkEnd w:id="269"/>
      <w:bookmarkStart w:id="270" w:name="_Toc184313299"/>
      <w:bookmarkEnd w:id="270"/>
      <w:bookmarkStart w:id="271" w:name="_Toc184313286"/>
      <w:bookmarkEnd w:id="271"/>
      <w:bookmarkStart w:id="272" w:name="_Toc184313265"/>
      <w:bookmarkEnd w:id="272"/>
      <w:bookmarkStart w:id="273" w:name="_Toc184314472"/>
      <w:bookmarkEnd w:id="273"/>
      <w:bookmarkStart w:id="274" w:name="_Toc184312122"/>
      <w:bookmarkEnd w:id="274"/>
      <w:bookmarkStart w:id="275" w:name="_Toc184314426"/>
      <w:bookmarkEnd w:id="275"/>
      <w:bookmarkStart w:id="276" w:name="_Toc184308097"/>
      <w:bookmarkEnd w:id="276"/>
      <w:bookmarkStart w:id="277" w:name="_Toc184314454"/>
      <w:bookmarkEnd w:id="277"/>
      <w:bookmarkStart w:id="278" w:name="_Toc184313287"/>
      <w:bookmarkEnd w:id="278"/>
      <w:bookmarkStart w:id="279" w:name="_Toc184313309"/>
      <w:bookmarkEnd w:id="279"/>
      <w:bookmarkStart w:id="280" w:name="_Toc184314410"/>
      <w:bookmarkEnd w:id="280"/>
      <w:bookmarkStart w:id="281" w:name="_Toc184312111"/>
      <w:bookmarkEnd w:id="281"/>
      <w:bookmarkStart w:id="282" w:name="_Toc184313289"/>
      <w:bookmarkEnd w:id="282"/>
      <w:bookmarkStart w:id="283" w:name="_Toc184308088"/>
      <w:bookmarkEnd w:id="283"/>
      <w:bookmarkStart w:id="284" w:name="_Toc184310307"/>
      <w:bookmarkEnd w:id="284"/>
      <w:bookmarkStart w:id="285" w:name="_Toc184312120"/>
      <w:bookmarkEnd w:id="285"/>
      <w:bookmarkStart w:id="286" w:name="_Toc184310303"/>
      <w:bookmarkEnd w:id="286"/>
      <w:bookmarkStart w:id="287" w:name="_Toc184314464"/>
      <w:bookmarkEnd w:id="287"/>
      <w:bookmarkStart w:id="288" w:name="_Toc184310299"/>
      <w:bookmarkEnd w:id="288"/>
      <w:bookmarkStart w:id="289" w:name="_Toc184308098"/>
      <w:bookmarkEnd w:id="289"/>
      <w:bookmarkStart w:id="290" w:name="_Toc184310286"/>
      <w:bookmarkEnd w:id="290"/>
      <w:bookmarkStart w:id="291" w:name="_Toc184312070"/>
      <w:bookmarkEnd w:id="291"/>
      <w:bookmarkStart w:id="292" w:name="_Toc184308051"/>
      <w:bookmarkEnd w:id="292"/>
      <w:bookmarkStart w:id="293" w:name="_Toc184312139"/>
      <w:bookmarkEnd w:id="293"/>
      <w:bookmarkStart w:id="294" w:name="_Toc184314416"/>
      <w:bookmarkEnd w:id="294"/>
      <w:bookmarkStart w:id="295" w:name="_Toc184308044"/>
      <w:bookmarkEnd w:id="295"/>
      <w:bookmarkStart w:id="296" w:name="_Toc184310337"/>
      <w:bookmarkEnd w:id="296"/>
      <w:bookmarkStart w:id="297" w:name="_Toc184308069"/>
      <w:bookmarkEnd w:id="297"/>
      <w:bookmarkStart w:id="298" w:name="_Toc184308058"/>
      <w:bookmarkEnd w:id="298"/>
      <w:bookmarkStart w:id="299" w:name="_Toc184308059"/>
      <w:bookmarkEnd w:id="299"/>
      <w:bookmarkStart w:id="300" w:name="_Toc184308103"/>
      <w:bookmarkEnd w:id="300"/>
      <w:bookmarkStart w:id="301" w:name="_Toc184308064"/>
      <w:bookmarkEnd w:id="301"/>
      <w:bookmarkStart w:id="302" w:name="_Toc184312121"/>
      <w:bookmarkEnd w:id="302"/>
      <w:bookmarkStart w:id="303" w:name="_Toc184313285"/>
      <w:bookmarkEnd w:id="303"/>
      <w:bookmarkStart w:id="304" w:name="_Toc184313290"/>
      <w:bookmarkEnd w:id="304"/>
      <w:bookmarkStart w:id="305" w:name="_Toc184308068"/>
      <w:bookmarkEnd w:id="305"/>
      <w:bookmarkStart w:id="306" w:name="_Toc184314453"/>
      <w:bookmarkEnd w:id="306"/>
      <w:bookmarkStart w:id="307" w:name="_Toc184308079"/>
      <w:bookmarkEnd w:id="307"/>
      <w:bookmarkStart w:id="308" w:name="_Toc184313278"/>
      <w:bookmarkEnd w:id="308"/>
      <w:bookmarkStart w:id="309" w:name="_Toc184312134"/>
      <w:bookmarkEnd w:id="309"/>
      <w:bookmarkStart w:id="310" w:name="_Toc184312093"/>
      <w:bookmarkEnd w:id="310"/>
      <w:bookmarkStart w:id="311" w:name="_Toc184312109"/>
      <w:bookmarkEnd w:id="311"/>
      <w:bookmarkStart w:id="312" w:name="_Toc184312114"/>
      <w:bookmarkEnd w:id="312"/>
      <w:bookmarkStart w:id="313" w:name="_Toc184310321"/>
      <w:bookmarkEnd w:id="313"/>
      <w:bookmarkStart w:id="314" w:name="_Toc184313274"/>
      <w:bookmarkEnd w:id="314"/>
      <w:bookmarkStart w:id="315" w:name="_Toc184310341"/>
      <w:bookmarkEnd w:id="315"/>
      <w:bookmarkStart w:id="316" w:name="_Toc184312129"/>
      <w:bookmarkEnd w:id="316"/>
      <w:bookmarkStart w:id="317" w:name="_Toc184312072"/>
      <w:bookmarkEnd w:id="317"/>
      <w:bookmarkStart w:id="318" w:name="_Toc184308092"/>
      <w:bookmarkEnd w:id="318"/>
      <w:bookmarkStart w:id="319" w:name="_Toc184313273"/>
      <w:bookmarkEnd w:id="319"/>
      <w:bookmarkStart w:id="320" w:name="_Toc184314413"/>
      <w:bookmarkEnd w:id="320"/>
      <w:bookmarkStart w:id="321" w:name="_Toc184310326"/>
      <w:bookmarkEnd w:id="321"/>
      <w:bookmarkStart w:id="322" w:name="_Toc184308086"/>
      <w:bookmarkEnd w:id="322"/>
      <w:bookmarkStart w:id="323" w:name="_Toc184314479"/>
      <w:bookmarkEnd w:id="323"/>
      <w:bookmarkStart w:id="324" w:name="_Toc184308087"/>
      <w:bookmarkEnd w:id="324"/>
      <w:bookmarkStart w:id="325" w:name="_Toc184312136"/>
      <w:bookmarkEnd w:id="325"/>
      <w:bookmarkStart w:id="326" w:name="_Toc184308046"/>
      <w:bookmarkEnd w:id="326"/>
      <w:bookmarkStart w:id="327" w:name="_Toc184312130"/>
      <w:bookmarkEnd w:id="327"/>
      <w:bookmarkStart w:id="328" w:name="_Toc184312098"/>
      <w:bookmarkEnd w:id="328"/>
      <w:bookmarkStart w:id="329" w:name="_Toc184310276"/>
      <w:bookmarkEnd w:id="329"/>
      <w:bookmarkStart w:id="330" w:name="_Toc184308045"/>
      <w:bookmarkEnd w:id="330"/>
      <w:bookmarkStart w:id="331" w:name="_Toc184312097"/>
      <w:bookmarkEnd w:id="331"/>
      <w:bookmarkStart w:id="332" w:name="_Toc184312080"/>
      <w:bookmarkEnd w:id="332"/>
      <w:bookmarkStart w:id="333" w:name="_Toc184308101"/>
      <w:bookmarkEnd w:id="333"/>
      <w:bookmarkStart w:id="334" w:name="_Toc184310289"/>
      <w:bookmarkEnd w:id="334"/>
      <w:bookmarkStart w:id="335" w:name="_Toc184312085"/>
      <w:bookmarkEnd w:id="335"/>
      <w:bookmarkStart w:id="336" w:name="_Toc184310284"/>
      <w:bookmarkEnd w:id="336"/>
      <w:bookmarkStart w:id="337" w:name="_Toc184312074"/>
      <w:bookmarkEnd w:id="337"/>
      <w:bookmarkStart w:id="338" w:name="_Toc184308084"/>
      <w:bookmarkEnd w:id="338"/>
      <w:bookmarkStart w:id="339" w:name="_Toc184308074"/>
      <w:bookmarkEnd w:id="339"/>
      <w:bookmarkStart w:id="340" w:name="_Toc184313280"/>
      <w:bookmarkEnd w:id="340"/>
      <w:bookmarkStart w:id="341" w:name="_Toc184313264"/>
      <w:bookmarkEnd w:id="341"/>
      <w:bookmarkStart w:id="342" w:name="_Toc184308052"/>
      <w:bookmarkEnd w:id="342"/>
      <w:bookmarkStart w:id="343" w:name="_Toc184312107"/>
      <w:bookmarkEnd w:id="343"/>
      <w:bookmarkStart w:id="344" w:name="_Toc184314474"/>
      <w:bookmarkEnd w:id="344"/>
      <w:bookmarkStart w:id="345" w:name="_Toc184310285"/>
      <w:bookmarkEnd w:id="345"/>
      <w:bookmarkStart w:id="346" w:name="_Toc184310339"/>
      <w:bookmarkEnd w:id="346"/>
      <w:bookmarkStart w:id="347" w:name="_Toc184310298"/>
      <w:bookmarkEnd w:id="347"/>
      <w:bookmarkStart w:id="348" w:name="_Toc184308075"/>
      <w:bookmarkEnd w:id="348"/>
      <w:bookmarkStart w:id="349" w:name="_Toc184314415"/>
      <w:bookmarkEnd w:id="349"/>
      <w:bookmarkStart w:id="350" w:name="_Toc184308099"/>
      <w:bookmarkEnd w:id="350"/>
      <w:bookmarkStart w:id="351" w:name="_Toc184308037"/>
      <w:bookmarkEnd w:id="351"/>
      <w:bookmarkStart w:id="352" w:name="_Toc184312087"/>
      <w:bookmarkEnd w:id="352"/>
      <w:bookmarkStart w:id="353" w:name="_Toc184308106"/>
      <w:bookmarkEnd w:id="353"/>
      <w:bookmarkStart w:id="354" w:name="_Toc184308043"/>
      <w:bookmarkEnd w:id="354"/>
      <w:bookmarkStart w:id="355" w:name="_Toc184310277"/>
      <w:bookmarkEnd w:id="355"/>
      <w:bookmarkStart w:id="356" w:name="_Toc184314440"/>
      <w:bookmarkEnd w:id="356"/>
      <w:bookmarkStart w:id="357" w:name="_Toc184310324"/>
      <w:bookmarkEnd w:id="357"/>
      <w:bookmarkStart w:id="358" w:name="_Toc184314478"/>
      <w:bookmarkEnd w:id="358"/>
      <w:bookmarkStart w:id="359" w:name="_Toc184313260"/>
      <w:bookmarkEnd w:id="359"/>
      <w:bookmarkStart w:id="360" w:name="_Toc184312067"/>
      <w:bookmarkEnd w:id="360"/>
      <w:bookmarkStart w:id="361" w:name="_Toc184314450"/>
      <w:bookmarkEnd w:id="361"/>
      <w:bookmarkStart w:id="362" w:name="_Toc184314467"/>
      <w:bookmarkEnd w:id="362"/>
      <w:bookmarkStart w:id="363" w:name="_Toc184308094"/>
      <w:bookmarkEnd w:id="363"/>
      <w:bookmarkStart w:id="364" w:name="_Toc184313241"/>
      <w:bookmarkEnd w:id="364"/>
      <w:bookmarkStart w:id="365" w:name="_Toc184312115"/>
      <w:bookmarkEnd w:id="365"/>
      <w:bookmarkStart w:id="366" w:name="_Toc184313288"/>
      <w:bookmarkEnd w:id="366"/>
      <w:bookmarkStart w:id="367" w:name="_Toc184312104"/>
      <w:bookmarkEnd w:id="367"/>
      <w:bookmarkStart w:id="368" w:name="_Toc184312096"/>
      <w:bookmarkEnd w:id="368"/>
      <w:bookmarkStart w:id="369" w:name="_Toc184310314"/>
      <w:bookmarkEnd w:id="369"/>
      <w:bookmarkStart w:id="370" w:name="_Toc184308083"/>
      <w:bookmarkEnd w:id="370"/>
      <w:bookmarkStart w:id="371" w:name="_Toc184313243"/>
      <w:bookmarkEnd w:id="371"/>
      <w:bookmarkStart w:id="372" w:name="_Toc184313257"/>
      <w:bookmarkEnd w:id="372"/>
      <w:bookmarkStart w:id="373" w:name="_Toc184314448"/>
      <w:bookmarkEnd w:id="373"/>
      <w:bookmarkStart w:id="374" w:name="_Toc184314476"/>
      <w:bookmarkEnd w:id="374"/>
      <w:bookmarkStart w:id="375" w:name="_Toc184312138"/>
      <w:bookmarkEnd w:id="375"/>
      <w:bookmarkStart w:id="376" w:name="_Toc184313279"/>
      <w:bookmarkEnd w:id="376"/>
      <w:bookmarkStart w:id="377" w:name="_Toc184310330"/>
      <w:bookmarkEnd w:id="377"/>
      <w:bookmarkStart w:id="378" w:name="_Toc184308039"/>
      <w:bookmarkEnd w:id="378"/>
      <w:bookmarkStart w:id="379" w:name="_Toc184308081"/>
      <w:bookmarkEnd w:id="379"/>
      <w:bookmarkStart w:id="380" w:name="_Toc184308073"/>
      <w:bookmarkEnd w:id="380"/>
      <w:bookmarkStart w:id="381" w:name="_Toc184312112"/>
      <w:bookmarkEnd w:id="381"/>
      <w:bookmarkStart w:id="382" w:name="_Toc184313256"/>
      <w:bookmarkEnd w:id="382"/>
      <w:bookmarkStart w:id="383" w:name="_Toc184313308"/>
      <w:bookmarkEnd w:id="383"/>
      <w:bookmarkStart w:id="384" w:name="_Toc184310311"/>
      <w:bookmarkEnd w:id="384"/>
      <w:bookmarkStart w:id="385" w:name="_Toc184314427"/>
      <w:bookmarkEnd w:id="385"/>
      <w:bookmarkStart w:id="386" w:name="_Toc184308089"/>
      <w:bookmarkEnd w:id="386"/>
      <w:bookmarkStart w:id="387" w:name="_Toc184314461"/>
      <w:bookmarkEnd w:id="387"/>
      <w:bookmarkStart w:id="388" w:name="_Toc184312075"/>
      <w:bookmarkEnd w:id="388"/>
      <w:bookmarkStart w:id="389" w:name="_Toc184312071"/>
      <w:bookmarkEnd w:id="389"/>
      <w:bookmarkStart w:id="390" w:name="_Toc184312131"/>
      <w:bookmarkEnd w:id="390"/>
      <w:bookmarkStart w:id="391" w:name="_Toc184314441"/>
      <w:bookmarkEnd w:id="391"/>
      <w:bookmarkStart w:id="392" w:name="_Toc184312125"/>
      <w:bookmarkEnd w:id="392"/>
      <w:bookmarkStart w:id="393" w:name="_Toc184313263"/>
      <w:bookmarkEnd w:id="393"/>
      <w:bookmarkStart w:id="394" w:name="_Toc184310287"/>
      <w:bookmarkEnd w:id="394"/>
      <w:bookmarkStart w:id="395" w:name="_Toc184312076"/>
      <w:bookmarkEnd w:id="395"/>
      <w:bookmarkStart w:id="396" w:name="_Toc184313298"/>
      <w:bookmarkEnd w:id="396"/>
      <w:r>
        <w:rPr>
          <w:rFonts w:hint="eastAsia" w:ascii="宋体" w:hAnsi="宋体" w:cs="宋体"/>
          <w:b/>
          <w:sz w:val="36"/>
          <w:szCs w:val="36"/>
        </w:rPr>
        <w:t>评标办法</w:t>
      </w:r>
    </w:p>
    <w:p w14:paraId="7EC77470">
      <w:pPr>
        <w:pStyle w:val="15"/>
        <w:numPr>
          <w:ilvl w:val="0"/>
          <w:numId w:val="0"/>
        </w:numPr>
      </w:pPr>
    </w:p>
    <w:p w14:paraId="08A67738">
      <w:pPr>
        <w:snapToGrid w:val="0"/>
        <w:spacing w:line="360" w:lineRule="auto"/>
        <w:jc w:val="center"/>
      </w:pPr>
      <w:r>
        <w:rPr>
          <w:rFonts w:hint="eastAsia" w:ascii="宋体" w:hAnsi="宋体" w:cs="宋体"/>
          <w:b/>
          <w:sz w:val="32"/>
          <w:szCs w:val="20"/>
        </w:rPr>
        <w:t>评标办法前附表</w:t>
      </w:r>
    </w:p>
    <w:tbl>
      <w:tblPr>
        <w:tblStyle w:val="63"/>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106"/>
        <w:gridCol w:w="5963"/>
        <w:gridCol w:w="581"/>
        <w:gridCol w:w="656"/>
        <w:gridCol w:w="1011"/>
      </w:tblGrid>
      <w:tr w14:paraId="6ED8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433" w:type="dxa"/>
            <w:vAlign w:val="center"/>
          </w:tcPr>
          <w:p w14:paraId="40CF9466">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106" w:type="dxa"/>
            <w:shd w:val="clear" w:color="auto" w:fill="auto"/>
            <w:vAlign w:val="center"/>
          </w:tcPr>
          <w:p w14:paraId="03A2D5CA">
            <w:pPr>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5963" w:type="dxa"/>
            <w:vAlign w:val="center"/>
          </w:tcPr>
          <w:p w14:paraId="7CC45F1C">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评审细则</w:t>
            </w:r>
          </w:p>
        </w:tc>
        <w:tc>
          <w:tcPr>
            <w:tcW w:w="581" w:type="dxa"/>
            <w:vAlign w:val="center"/>
          </w:tcPr>
          <w:p w14:paraId="57E7B005">
            <w:pPr>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分值</w:t>
            </w:r>
          </w:p>
        </w:tc>
        <w:tc>
          <w:tcPr>
            <w:tcW w:w="656" w:type="dxa"/>
            <w:vAlign w:val="center"/>
          </w:tcPr>
          <w:p w14:paraId="3BD9A206">
            <w:pPr>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主观/客观分</w:t>
            </w:r>
          </w:p>
        </w:tc>
        <w:tc>
          <w:tcPr>
            <w:tcW w:w="1011" w:type="dxa"/>
            <w:vAlign w:val="center"/>
          </w:tcPr>
          <w:p w14:paraId="4BF82AD6">
            <w:pPr>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投标文件中评标标准相应的商务技术资料目录*</w:t>
            </w:r>
          </w:p>
        </w:tc>
      </w:tr>
      <w:tr w14:paraId="1D73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33" w:type="dxa"/>
            <w:vAlign w:val="center"/>
          </w:tcPr>
          <w:p w14:paraId="3AA25F6E">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1106" w:type="dxa"/>
            <w:shd w:val="clear" w:color="auto" w:fill="auto"/>
            <w:vAlign w:val="center"/>
          </w:tcPr>
          <w:p w14:paraId="56DB4743">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企业业绩</w:t>
            </w:r>
          </w:p>
        </w:tc>
        <w:tc>
          <w:tcPr>
            <w:tcW w:w="5963" w:type="dxa"/>
            <w:vAlign w:val="top"/>
          </w:tcPr>
          <w:p w14:paraId="7F2B7E87">
            <w:pPr>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自20</w:t>
            </w:r>
            <w:r>
              <w:rPr>
                <w:rFonts w:hint="eastAsia" w:ascii="宋体" w:hAnsi="宋体" w:eastAsia="宋体" w:cs="宋体"/>
                <w:b w:val="0"/>
                <w:bCs/>
                <w:color w:val="auto"/>
                <w:sz w:val="24"/>
                <w:szCs w:val="24"/>
                <w:lang w:val="en-US" w:eastAsia="zh-CN"/>
              </w:rPr>
              <w:t>22</w:t>
            </w:r>
            <w:r>
              <w:rPr>
                <w:rFonts w:hint="eastAsia" w:ascii="宋体" w:hAnsi="宋体" w:eastAsia="宋体" w:cs="宋体"/>
                <w:b w:val="0"/>
                <w:bCs/>
                <w:color w:val="auto"/>
                <w:sz w:val="24"/>
                <w:szCs w:val="24"/>
              </w:rPr>
              <w:t>年1月1日</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以合同签订时间为准</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以来</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已完成的</w:t>
            </w:r>
            <w:r>
              <w:rPr>
                <w:rFonts w:hint="eastAsia" w:ascii="宋体" w:hAnsi="宋体" w:eastAsia="宋体" w:cs="宋体"/>
                <w:b w:val="0"/>
                <w:bCs/>
                <w:color w:val="auto"/>
                <w:sz w:val="24"/>
                <w:szCs w:val="24"/>
                <w:lang w:val="en-US" w:eastAsia="zh-CN"/>
              </w:rPr>
              <w:t>类似</w:t>
            </w:r>
            <w:r>
              <w:rPr>
                <w:rFonts w:hint="eastAsia" w:ascii="宋体" w:hAnsi="宋体" w:eastAsia="宋体" w:cs="宋体"/>
                <w:b w:val="0"/>
                <w:bCs/>
                <w:color w:val="auto"/>
                <w:sz w:val="24"/>
                <w:szCs w:val="24"/>
              </w:rPr>
              <w:t>项目业绩情况，每个业绩得</w:t>
            </w: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rPr>
              <w:t>分，最高得</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rPr>
              <w:t>分。</w:t>
            </w:r>
          </w:p>
          <w:p w14:paraId="207AE37D">
            <w:pPr>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证明材料：</w:t>
            </w:r>
            <w:r>
              <w:rPr>
                <w:rFonts w:hint="eastAsia" w:ascii="宋体" w:hAnsi="宋体" w:cs="宋体"/>
                <w:b w:val="0"/>
                <w:bCs/>
                <w:color w:val="auto"/>
                <w:sz w:val="24"/>
                <w:szCs w:val="24"/>
                <w:lang w:val="en-US" w:eastAsia="zh-CN"/>
              </w:rPr>
              <w:t>提供</w:t>
            </w:r>
            <w:r>
              <w:rPr>
                <w:rFonts w:hint="eastAsia" w:ascii="宋体" w:hAnsi="宋体" w:eastAsia="宋体" w:cs="宋体"/>
                <w:b w:val="0"/>
                <w:bCs/>
                <w:color w:val="auto"/>
                <w:sz w:val="24"/>
                <w:szCs w:val="24"/>
                <w:lang w:val="en-US" w:eastAsia="zh-CN"/>
              </w:rPr>
              <w:t>合同</w:t>
            </w:r>
            <w:r>
              <w:rPr>
                <w:rFonts w:hint="eastAsia" w:ascii="宋体" w:hAnsi="宋体" w:cs="宋体"/>
                <w:b w:val="0"/>
                <w:bCs/>
                <w:color w:val="auto"/>
                <w:sz w:val="24"/>
                <w:szCs w:val="24"/>
                <w:lang w:val="en-US" w:eastAsia="zh-CN"/>
              </w:rPr>
              <w:t>原件的</w:t>
            </w:r>
            <w:r>
              <w:rPr>
                <w:rFonts w:hint="eastAsia" w:ascii="宋体" w:hAnsi="宋体" w:eastAsia="宋体" w:cs="宋体"/>
                <w:b w:val="0"/>
                <w:bCs/>
                <w:color w:val="auto"/>
                <w:sz w:val="24"/>
                <w:szCs w:val="24"/>
                <w:lang w:val="en-US" w:eastAsia="zh-CN"/>
              </w:rPr>
              <w:t>扫描件并</w:t>
            </w:r>
            <w:r>
              <w:rPr>
                <w:rFonts w:hint="eastAsia" w:ascii="宋体" w:hAnsi="宋体" w:eastAsia="宋体" w:cs="宋体"/>
                <w:b w:val="0"/>
                <w:bCs/>
                <w:color w:val="auto"/>
                <w:sz w:val="24"/>
                <w:szCs w:val="24"/>
              </w:rPr>
              <w:t>加盖</w:t>
            </w:r>
            <w:r>
              <w:rPr>
                <w:rFonts w:hint="eastAsia" w:ascii="宋体" w:hAnsi="宋体" w:eastAsia="宋体" w:cs="宋体"/>
                <w:b w:val="0"/>
                <w:bCs/>
                <w:color w:val="auto"/>
                <w:sz w:val="24"/>
                <w:szCs w:val="24"/>
                <w:lang w:eastAsia="zh-CN"/>
              </w:rPr>
              <w:t>投标人</w:t>
            </w:r>
            <w:r>
              <w:rPr>
                <w:rFonts w:hint="eastAsia" w:ascii="宋体" w:hAnsi="宋体" w:eastAsia="宋体" w:cs="宋体"/>
                <w:b w:val="0"/>
                <w:bCs/>
                <w:color w:val="auto"/>
                <w:sz w:val="24"/>
                <w:szCs w:val="24"/>
              </w:rPr>
              <w:t>公章，</w:t>
            </w:r>
            <w:r>
              <w:rPr>
                <w:rFonts w:hint="eastAsia" w:ascii="宋体" w:hAnsi="宋体" w:eastAsia="宋体" w:cs="宋体"/>
                <w:b w:val="0"/>
                <w:bCs/>
                <w:color w:val="auto"/>
                <w:sz w:val="24"/>
                <w:szCs w:val="24"/>
                <w:lang w:val="en-US" w:eastAsia="zh-CN"/>
              </w:rPr>
              <w:t>不提供不得分</w:t>
            </w:r>
            <w:r>
              <w:rPr>
                <w:rFonts w:hint="eastAsia" w:ascii="宋体" w:hAnsi="宋体" w:eastAsia="宋体" w:cs="宋体"/>
                <w:b w:val="0"/>
                <w:bCs/>
                <w:color w:val="auto"/>
                <w:sz w:val="24"/>
                <w:szCs w:val="24"/>
              </w:rPr>
              <w:t>。</w:t>
            </w:r>
          </w:p>
        </w:tc>
        <w:tc>
          <w:tcPr>
            <w:tcW w:w="581" w:type="dxa"/>
            <w:vAlign w:val="center"/>
          </w:tcPr>
          <w:p w14:paraId="62B5B08A">
            <w:pPr>
              <w:jc w:val="center"/>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w:t>
            </w:r>
          </w:p>
        </w:tc>
        <w:tc>
          <w:tcPr>
            <w:tcW w:w="656" w:type="dxa"/>
            <w:vAlign w:val="center"/>
          </w:tcPr>
          <w:p w14:paraId="4D82F1FD">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客观分</w:t>
            </w:r>
          </w:p>
        </w:tc>
        <w:tc>
          <w:tcPr>
            <w:tcW w:w="1011" w:type="dxa"/>
            <w:vAlign w:val="center"/>
          </w:tcPr>
          <w:p w14:paraId="5D8CEEAC">
            <w:pPr>
              <w:jc w:val="center"/>
              <w:rPr>
                <w:rFonts w:hint="eastAsia" w:ascii="宋体" w:hAnsi="宋体" w:eastAsia="宋体" w:cs="宋体"/>
                <w:b w:val="0"/>
                <w:bCs/>
                <w:color w:val="auto"/>
                <w:sz w:val="24"/>
                <w:szCs w:val="24"/>
              </w:rPr>
            </w:pPr>
          </w:p>
        </w:tc>
      </w:tr>
      <w:tr w14:paraId="13DD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433" w:type="dxa"/>
            <w:vAlign w:val="center"/>
          </w:tcPr>
          <w:p w14:paraId="256ED3E7">
            <w:pPr>
              <w:jc w:val="center"/>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w:t>
            </w:r>
          </w:p>
        </w:tc>
        <w:tc>
          <w:tcPr>
            <w:tcW w:w="1106" w:type="dxa"/>
            <w:shd w:val="clear" w:color="auto" w:fill="auto"/>
            <w:vAlign w:val="center"/>
          </w:tcPr>
          <w:p w14:paraId="0A6F3AA0">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技术参数响应</w:t>
            </w:r>
          </w:p>
        </w:tc>
        <w:tc>
          <w:tcPr>
            <w:tcW w:w="5963" w:type="dxa"/>
            <w:vAlign w:val="top"/>
          </w:tcPr>
          <w:p w14:paraId="2B7A396A">
            <w:pPr>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投标人所投产品全部满足技术参数（包括硬件技术参数和软件技术参数）要求的，得20分。本项最高得20分。有负偏离情况的，评标委员会将根据该技术参数的负偏离情况按以下标准进行扣分，20分扣完为止：</w:t>
            </w:r>
          </w:p>
          <w:p w14:paraId="72451E2A">
            <w:pPr>
              <w:jc w:val="left"/>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技术参数指标或要求，每负偏离一项扣1分。</w:t>
            </w:r>
          </w:p>
          <w:p w14:paraId="6284D1F4">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注：产品的硬件技术参数以产品标签</w:t>
            </w:r>
            <w:r>
              <w:rPr>
                <w:rFonts w:hint="eastAsia" w:ascii="宋体" w:hAnsi="宋体" w:cs="宋体"/>
                <w:b w:val="0"/>
                <w:bCs/>
                <w:color w:val="auto"/>
                <w:sz w:val="24"/>
                <w:szCs w:val="24"/>
                <w:lang w:val="en-US" w:eastAsia="zh-CN"/>
              </w:rPr>
              <w:t>或相应检测数据报告</w:t>
            </w:r>
            <w:r>
              <w:rPr>
                <w:rFonts w:hint="eastAsia" w:ascii="宋体" w:hAnsi="宋体" w:eastAsia="宋体" w:cs="宋体"/>
                <w:b w:val="0"/>
                <w:bCs/>
                <w:color w:val="auto"/>
                <w:sz w:val="24"/>
                <w:szCs w:val="24"/>
                <w:lang w:val="en-US" w:eastAsia="zh-CN"/>
              </w:rPr>
              <w:t>为准。产品的</w:t>
            </w:r>
            <w:r>
              <w:rPr>
                <w:rFonts w:hint="eastAsia" w:ascii="宋体" w:hAnsi="宋体" w:cs="宋体"/>
                <w:b w:val="0"/>
                <w:bCs/>
                <w:color w:val="auto"/>
                <w:sz w:val="24"/>
                <w:szCs w:val="24"/>
                <w:lang w:val="en-US" w:eastAsia="zh-CN"/>
              </w:rPr>
              <w:t>软</w:t>
            </w:r>
            <w:r>
              <w:rPr>
                <w:rFonts w:hint="eastAsia" w:ascii="宋体" w:hAnsi="宋体" w:eastAsia="宋体" w:cs="宋体"/>
                <w:b w:val="0"/>
                <w:bCs/>
                <w:color w:val="auto"/>
                <w:sz w:val="24"/>
                <w:szCs w:val="24"/>
                <w:lang w:val="en-US" w:eastAsia="zh-CN"/>
              </w:rPr>
              <w:t>件技术参数</w:t>
            </w:r>
            <w:r>
              <w:rPr>
                <w:rFonts w:hint="eastAsia" w:ascii="宋体" w:hAnsi="宋体" w:cs="宋体"/>
                <w:b w:val="0"/>
                <w:bCs/>
                <w:color w:val="auto"/>
                <w:sz w:val="24"/>
                <w:szCs w:val="24"/>
                <w:lang w:val="en-US" w:eastAsia="zh-CN"/>
              </w:rPr>
              <w:t>以实际软件界面说明及实际应用情况为准。</w:t>
            </w:r>
            <w:r>
              <w:rPr>
                <w:rFonts w:hint="eastAsia" w:ascii="宋体" w:hAnsi="宋体" w:eastAsia="宋体" w:cs="宋体"/>
                <w:b w:val="0"/>
                <w:bCs/>
                <w:color w:val="auto"/>
                <w:sz w:val="24"/>
                <w:szCs w:val="24"/>
                <w:lang w:val="en-US" w:eastAsia="zh-CN"/>
              </w:rPr>
              <w:t>投标文件中需提供标签图片</w:t>
            </w:r>
            <w:r>
              <w:rPr>
                <w:rFonts w:hint="eastAsia" w:ascii="宋体" w:hAnsi="宋体" w:cs="宋体"/>
                <w:b w:val="0"/>
                <w:bCs/>
                <w:color w:val="auto"/>
                <w:sz w:val="24"/>
                <w:szCs w:val="24"/>
                <w:lang w:val="en-US" w:eastAsia="zh-CN"/>
              </w:rPr>
              <w:t>、相应检测报告、实际软件界面说明及实际应用情况的证明材料</w:t>
            </w:r>
            <w:r>
              <w:rPr>
                <w:rFonts w:hint="eastAsia" w:ascii="宋体" w:hAnsi="宋体" w:eastAsia="宋体" w:cs="宋体"/>
                <w:b w:val="0"/>
                <w:bCs/>
                <w:color w:val="auto"/>
                <w:sz w:val="24"/>
                <w:szCs w:val="24"/>
                <w:lang w:val="en-US" w:eastAsia="zh-CN"/>
              </w:rPr>
              <w:t>扫描件或者复印件且页面清晰，否则不得分。加盖投标供应商公章。需提供商务技术偏离表（格式详见第六部分应提交的有关格式范例，六、商务技术偏离表）</w:t>
            </w:r>
          </w:p>
        </w:tc>
        <w:tc>
          <w:tcPr>
            <w:tcW w:w="581" w:type="dxa"/>
            <w:vAlign w:val="center"/>
          </w:tcPr>
          <w:p w14:paraId="294E0EB7">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20</w:t>
            </w:r>
          </w:p>
        </w:tc>
        <w:tc>
          <w:tcPr>
            <w:tcW w:w="656" w:type="dxa"/>
            <w:vAlign w:val="center"/>
          </w:tcPr>
          <w:p w14:paraId="060445E2">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客观分</w:t>
            </w:r>
          </w:p>
        </w:tc>
        <w:tc>
          <w:tcPr>
            <w:tcW w:w="1011" w:type="dxa"/>
            <w:vAlign w:val="center"/>
          </w:tcPr>
          <w:p w14:paraId="45E2CA40">
            <w:pPr>
              <w:jc w:val="center"/>
              <w:rPr>
                <w:rFonts w:hint="eastAsia" w:ascii="宋体" w:hAnsi="宋体" w:eastAsia="宋体" w:cs="宋体"/>
                <w:b w:val="0"/>
                <w:bCs/>
                <w:color w:val="auto"/>
                <w:sz w:val="24"/>
                <w:szCs w:val="24"/>
              </w:rPr>
            </w:pPr>
          </w:p>
        </w:tc>
      </w:tr>
      <w:tr w14:paraId="57F9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33" w:type="dxa"/>
            <w:shd w:val="clear" w:color="auto" w:fill="auto"/>
            <w:vAlign w:val="center"/>
          </w:tcPr>
          <w:p w14:paraId="1F84D9D6">
            <w:pPr>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rPr>
              <w:t>3</w:t>
            </w:r>
          </w:p>
        </w:tc>
        <w:tc>
          <w:tcPr>
            <w:tcW w:w="1106" w:type="dxa"/>
            <w:shd w:val="clear" w:color="auto" w:fill="auto"/>
            <w:vAlign w:val="center"/>
          </w:tcPr>
          <w:p w14:paraId="4FA55AC8">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zh-CN"/>
              </w:rPr>
              <w:t>项目实施团队</w:t>
            </w:r>
          </w:p>
        </w:tc>
        <w:tc>
          <w:tcPr>
            <w:tcW w:w="5963" w:type="dxa"/>
            <w:shd w:val="clear" w:color="auto" w:fill="auto"/>
            <w:vAlign w:val="top"/>
          </w:tcPr>
          <w:p w14:paraId="42193A03">
            <w:pPr>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项目负责人具有高级软件工程师证书的得</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分；（投标文件中提供相关证书及</w:t>
            </w:r>
            <w:r>
              <w:rPr>
                <w:rFonts w:hint="eastAsia" w:ascii="宋体" w:hAnsi="宋体" w:cs="宋体"/>
                <w:b w:val="0"/>
                <w:bCs/>
                <w:color w:val="auto"/>
                <w:sz w:val="24"/>
                <w:szCs w:val="24"/>
                <w:lang w:val="en-US" w:eastAsia="zh-CN"/>
              </w:rPr>
              <w:t>最新</w:t>
            </w:r>
            <w:r>
              <w:rPr>
                <w:rFonts w:hint="eastAsia" w:ascii="宋体" w:hAnsi="宋体" w:eastAsia="宋体" w:cs="宋体"/>
                <w:b w:val="0"/>
                <w:bCs/>
                <w:color w:val="auto"/>
                <w:sz w:val="24"/>
                <w:szCs w:val="24"/>
                <w:lang w:val="en-US" w:eastAsia="zh-CN"/>
              </w:rPr>
              <w:t>的社保证明复印件或扫描件加盖电子公章。）</w:t>
            </w:r>
          </w:p>
        </w:tc>
        <w:tc>
          <w:tcPr>
            <w:tcW w:w="581" w:type="dxa"/>
            <w:shd w:val="clear" w:color="auto" w:fill="auto"/>
            <w:vAlign w:val="center"/>
          </w:tcPr>
          <w:p w14:paraId="54D0CD24">
            <w:pPr>
              <w:jc w:val="center"/>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w:t>
            </w:r>
          </w:p>
        </w:tc>
        <w:tc>
          <w:tcPr>
            <w:tcW w:w="656" w:type="dxa"/>
            <w:shd w:val="clear" w:color="auto" w:fill="auto"/>
            <w:vAlign w:val="center"/>
          </w:tcPr>
          <w:p w14:paraId="690CB493">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客观分</w:t>
            </w:r>
          </w:p>
        </w:tc>
        <w:tc>
          <w:tcPr>
            <w:tcW w:w="1011" w:type="dxa"/>
            <w:shd w:val="clear" w:color="auto" w:fill="auto"/>
            <w:vAlign w:val="center"/>
          </w:tcPr>
          <w:p w14:paraId="156DE7F1">
            <w:pPr>
              <w:jc w:val="center"/>
              <w:rPr>
                <w:rFonts w:hint="eastAsia" w:ascii="宋体" w:hAnsi="宋体" w:eastAsia="宋体" w:cs="宋体"/>
                <w:b w:val="0"/>
                <w:bCs/>
                <w:color w:val="auto"/>
                <w:sz w:val="24"/>
                <w:szCs w:val="24"/>
                <w:lang w:val="en-US" w:eastAsia="zh-CN"/>
              </w:rPr>
            </w:pPr>
          </w:p>
        </w:tc>
      </w:tr>
      <w:tr w14:paraId="0ADA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33" w:type="dxa"/>
            <w:shd w:val="clear" w:color="auto" w:fill="auto"/>
            <w:vAlign w:val="center"/>
          </w:tcPr>
          <w:p w14:paraId="61A3F8CF">
            <w:pPr>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4</w:t>
            </w:r>
          </w:p>
        </w:tc>
        <w:tc>
          <w:tcPr>
            <w:tcW w:w="1106" w:type="dxa"/>
            <w:shd w:val="clear" w:color="auto" w:fill="auto"/>
            <w:vAlign w:val="center"/>
          </w:tcPr>
          <w:p w14:paraId="34A88415">
            <w:pPr>
              <w:jc w:val="center"/>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en-US" w:eastAsia="zh-CN"/>
              </w:rPr>
              <w:t>售后能力</w:t>
            </w:r>
          </w:p>
        </w:tc>
        <w:tc>
          <w:tcPr>
            <w:tcW w:w="5963" w:type="dxa"/>
            <w:shd w:val="clear" w:color="auto" w:fill="auto"/>
            <w:vAlign w:val="top"/>
          </w:tcPr>
          <w:p w14:paraId="02AE761E">
            <w:pPr>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供应商具有五星售后服务认证证书得2分。</w:t>
            </w:r>
          </w:p>
          <w:p w14:paraId="24B3392C">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注：提供有效期内证书复印件和《全国认证认可信息公共服务平台》查询结果截图并加盖公章，不提供不得分。</w:t>
            </w:r>
          </w:p>
        </w:tc>
        <w:tc>
          <w:tcPr>
            <w:tcW w:w="581" w:type="dxa"/>
            <w:shd w:val="clear" w:color="auto" w:fill="auto"/>
            <w:vAlign w:val="center"/>
          </w:tcPr>
          <w:p w14:paraId="1C17A26F">
            <w:pPr>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2</w:t>
            </w:r>
          </w:p>
        </w:tc>
        <w:tc>
          <w:tcPr>
            <w:tcW w:w="656" w:type="dxa"/>
            <w:shd w:val="clear" w:color="auto" w:fill="auto"/>
            <w:vAlign w:val="center"/>
          </w:tcPr>
          <w:p w14:paraId="06DB93AA">
            <w:pPr>
              <w:jc w:val="center"/>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rPr>
              <w:t>客观分</w:t>
            </w:r>
          </w:p>
        </w:tc>
        <w:tc>
          <w:tcPr>
            <w:tcW w:w="1011" w:type="dxa"/>
            <w:shd w:val="clear" w:color="auto" w:fill="auto"/>
            <w:vAlign w:val="top"/>
          </w:tcPr>
          <w:p w14:paraId="59C496DA">
            <w:pPr>
              <w:jc w:val="center"/>
              <w:rPr>
                <w:rFonts w:hint="eastAsia" w:ascii="宋体" w:hAnsi="宋体" w:eastAsia="宋体" w:cs="宋体"/>
                <w:b w:val="0"/>
                <w:bCs/>
                <w:color w:val="auto"/>
                <w:kern w:val="2"/>
                <w:sz w:val="24"/>
                <w:szCs w:val="24"/>
                <w:lang w:val="en-US" w:eastAsia="zh-CN" w:bidi="ar-SA"/>
              </w:rPr>
            </w:pPr>
          </w:p>
        </w:tc>
      </w:tr>
      <w:tr w14:paraId="32D3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shd w:val="clear" w:color="auto" w:fill="auto"/>
            <w:vAlign w:val="center"/>
          </w:tcPr>
          <w:p w14:paraId="26E26ED7">
            <w:pPr>
              <w:jc w:val="center"/>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rPr>
              <w:t>5</w:t>
            </w:r>
          </w:p>
        </w:tc>
        <w:tc>
          <w:tcPr>
            <w:tcW w:w="1106" w:type="dxa"/>
            <w:shd w:val="clear" w:color="auto" w:fill="auto"/>
            <w:vAlign w:val="center"/>
          </w:tcPr>
          <w:p w14:paraId="3114D6D9">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深化设计方案</w:t>
            </w:r>
          </w:p>
        </w:tc>
        <w:tc>
          <w:tcPr>
            <w:tcW w:w="5963" w:type="dxa"/>
            <w:vAlign w:val="top"/>
          </w:tcPr>
          <w:p w14:paraId="4B79B68A">
            <w:pPr>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为保证展馆的整体效果，功能要求符合采购方要求，供应商需提供完整的深化设计效果图参考。要求整体布局合理，充分表达出体验馆的“定位准确、空间动线合理、内容详实、主次分明”的设计理念。整体设计逻辑思路清晰，展区空间设计与周围装饰风格紧密衔接，相互融合（方案内容应包含展馆平面布置图、参观动线规划图、3D效果图等，展馆鸟瞰图不少于4张，局部效果图不少于40张，每项设备都应在效果图中得到呈现）供应商提供的方案内容完全符合采购需求的，得</w:t>
            </w:r>
            <w:r>
              <w:rPr>
                <w:rFonts w:hint="eastAsia" w:ascii="宋体" w:hAnsi="宋体" w:cs="宋体"/>
                <w:b w:val="0"/>
                <w:bCs/>
                <w:color w:val="auto"/>
                <w:sz w:val="24"/>
                <w:szCs w:val="24"/>
                <w:lang w:val="en-US" w:eastAsia="zh-CN"/>
              </w:rPr>
              <w:t>12</w:t>
            </w:r>
            <w:r>
              <w:rPr>
                <w:rFonts w:hint="eastAsia" w:ascii="宋体" w:hAnsi="宋体" w:eastAsia="宋体" w:cs="宋体"/>
                <w:b w:val="0"/>
                <w:bCs/>
                <w:color w:val="auto"/>
                <w:sz w:val="24"/>
                <w:szCs w:val="24"/>
                <w:lang w:val="en-US" w:eastAsia="zh-CN"/>
              </w:rPr>
              <w:t>分；供应商提供的方案内容有少量瑕疵，大部分符合采购需求的，得</w:t>
            </w:r>
            <w:r>
              <w:rPr>
                <w:rFonts w:hint="eastAsia" w:ascii="宋体" w:hAnsi="宋体" w:cs="宋体"/>
                <w:b w:val="0"/>
                <w:bCs/>
                <w:color w:val="auto"/>
                <w:sz w:val="24"/>
                <w:szCs w:val="24"/>
                <w:lang w:val="en-US" w:eastAsia="zh-CN"/>
              </w:rPr>
              <w:t>7</w:t>
            </w:r>
            <w:r>
              <w:rPr>
                <w:rFonts w:hint="eastAsia" w:ascii="宋体" w:hAnsi="宋体" w:eastAsia="宋体" w:cs="宋体"/>
                <w:b w:val="0"/>
                <w:bCs/>
                <w:color w:val="auto"/>
                <w:sz w:val="24"/>
                <w:szCs w:val="24"/>
                <w:lang w:val="en-US" w:eastAsia="zh-CN"/>
              </w:rPr>
              <w:t>分；供应商提供的方案内容有较大瑕疵，部分符合采购需求的，得</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分；供应商提供的方案内容无法满足采购需求的，不得分。</w:t>
            </w:r>
          </w:p>
        </w:tc>
        <w:tc>
          <w:tcPr>
            <w:tcW w:w="581" w:type="dxa"/>
            <w:vAlign w:val="center"/>
          </w:tcPr>
          <w:p w14:paraId="53FC8A22">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cs="宋体"/>
                <w:b w:val="0"/>
                <w:bCs/>
                <w:color w:val="auto"/>
                <w:sz w:val="24"/>
                <w:szCs w:val="24"/>
                <w:lang w:val="en-US" w:eastAsia="zh-CN"/>
              </w:rPr>
              <w:t>2</w:t>
            </w:r>
          </w:p>
        </w:tc>
        <w:tc>
          <w:tcPr>
            <w:tcW w:w="656" w:type="dxa"/>
            <w:vAlign w:val="center"/>
          </w:tcPr>
          <w:p w14:paraId="71F5D9FF">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主观分</w:t>
            </w:r>
          </w:p>
        </w:tc>
        <w:tc>
          <w:tcPr>
            <w:tcW w:w="1011" w:type="dxa"/>
            <w:vAlign w:val="center"/>
          </w:tcPr>
          <w:p w14:paraId="5A09BAF5">
            <w:pPr>
              <w:jc w:val="center"/>
              <w:rPr>
                <w:rFonts w:hint="eastAsia" w:ascii="宋体" w:hAnsi="宋体" w:eastAsia="宋体" w:cs="宋体"/>
                <w:b w:val="0"/>
                <w:bCs/>
                <w:color w:val="auto"/>
                <w:sz w:val="24"/>
                <w:szCs w:val="24"/>
              </w:rPr>
            </w:pPr>
          </w:p>
        </w:tc>
      </w:tr>
      <w:tr w14:paraId="7C36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33" w:type="dxa"/>
            <w:shd w:val="clear" w:color="auto" w:fill="auto"/>
            <w:vAlign w:val="center"/>
          </w:tcPr>
          <w:p w14:paraId="085B039D">
            <w:pPr>
              <w:jc w:val="center"/>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rPr>
              <w:t>6</w:t>
            </w:r>
          </w:p>
        </w:tc>
        <w:tc>
          <w:tcPr>
            <w:tcW w:w="1106" w:type="dxa"/>
            <w:shd w:val="clear" w:color="auto" w:fill="auto"/>
            <w:vAlign w:val="center"/>
          </w:tcPr>
          <w:p w14:paraId="7FCFFE69">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项目实施方案</w:t>
            </w:r>
          </w:p>
        </w:tc>
        <w:tc>
          <w:tcPr>
            <w:tcW w:w="5963" w:type="dxa"/>
            <w:vAlign w:val="top"/>
          </w:tcPr>
          <w:p w14:paraId="4A33DE98">
            <w:pPr>
              <w:numPr>
                <w:ilvl w:val="0"/>
                <w:numId w:val="3"/>
              </w:num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各系统的实施方案、进场计划；</w:t>
            </w:r>
          </w:p>
          <w:p w14:paraId="7AEC7E44">
            <w:pPr>
              <w:numPr>
                <w:ilvl w:val="0"/>
                <w:numId w:val="3"/>
              </w:num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项目总进度计划等；</w:t>
            </w:r>
          </w:p>
          <w:p w14:paraId="4326C76E">
            <w:pPr>
              <w:numPr>
                <w:ilvl w:val="0"/>
                <w:numId w:val="3"/>
              </w:num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拟担任本项目经理和项目组人员的专业素质、技术能力、经验等情况；</w:t>
            </w:r>
            <w:bookmarkStart w:id="410" w:name="_GoBack"/>
            <w:bookmarkEnd w:id="410"/>
          </w:p>
          <w:p w14:paraId="1376EABC">
            <w:pPr>
              <w:numPr>
                <w:ilvl w:val="0"/>
                <w:numId w:val="3"/>
              </w:num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产品供货、验货、安装调试、运行、测试、调优、验收等；</w:t>
            </w:r>
          </w:p>
          <w:p w14:paraId="4F553757">
            <w:pPr>
              <w:numPr>
                <w:ilvl w:val="0"/>
                <w:numId w:val="3"/>
              </w:num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质量保障方案等。</w:t>
            </w:r>
          </w:p>
          <w:p w14:paraId="36AC626B">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供应商提供项目实施方案完全符合采购需求的，得5分；供应商提供项目实施方案有少量瑕疵，大部分符合采购需求的，得3分；供应商提供的方案内容有较大瑕疵，部分符合采购需求的，得1分；供应商提供项目实施方案无法满足采购需求的，不得分。</w:t>
            </w:r>
          </w:p>
        </w:tc>
        <w:tc>
          <w:tcPr>
            <w:tcW w:w="581" w:type="dxa"/>
            <w:vAlign w:val="center"/>
          </w:tcPr>
          <w:p w14:paraId="3588570F">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656" w:type="dxa"/>
            <w:vAlign w:val="center"/>
          </w:tcPr>
          <w:p w14:paraId="3296C8C7">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主观分</w:t>
            </w:r>
          </w:p>
        </w:tc>
        <w:tc>
          <w:tcPr>
            <w:tcW w:w="1011" w:type="dxa"/>
            <w:vAlign w:val="center"/>
          </w:tcPr>
          <w:p w14:paraId="0F82CEB6">
            <w:pPr>
              <w:jc w:val="center"/>
              <w:rPr>
                <w:rFonts w:hint="eastAsia" w:ascii="宋体" w:hAnsi="宋体" w:eastAsia="宋体" w:cs="宋体"/>
                <w:b w:val="0"/>
                <w:bCs/>
                <w:color w:val="auto"/>
                <w:sz w:val="24"/>
                <w:szCs w:val="24"/>
              </w:rPr>
            </w:pPr>
          </w:p>
        </w:tc>
      </w:tr>
      <w:tr w14:paraId="72B1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shd w:val="clear" w:color="auto" w:fill="auto"/>
            <w:vAlign w:val="center"/>
          </w:tcPr>
          <w:p w14:paraId="6996408E">
            <w:pPr>
              <w:jc w:val="center"/>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rPr>
              <w:t>7</w:t>
            </w:r>
          </w:p>
        </w:tc>
        <w:tc>
          <w:tcPr>
            <w:tcW w:w="1106" w:type="dxa"/>
            <w:shd w:val="clear" w:color="auto" w:fill="auto"/>
            <w:vAlign w:val="center"/>
          </w:tcPr>
          <w:p w14:paraId="4CF6D34B">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合理化建议</w:t>
            </w:r>
          </w:p>
        </w:tc>
        <w:tc>
          <w:tcPr>
            <w:tcW w:w="5963" w:type="dxa"/>
            <w:vAlign w:val="top"/>
          </w:tcPr>
          <w:p w14:paraId="169156A2">
            <w:pPr>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依据本项目情况，并针对存在的问题提出的合理化意见、处理措施等情况进行评价。建议合理可行、完整得</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分；内容有所欠缺，思路不够清晰得</w:t>
            </w: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val="en-US" w:eastAsia="zh-CN"/>
              </w:rPr>
              <w:t>分；未提供或不合理不得分；</w:t>
            </w:r>
          </w:p>
        </w:tc>
        <w:tc>
          <w:tcPr>
            <w:tcW w:w="581" w:type="dxa"/>
            <w:vAlign w:val="center"/>
          </w:tcPr>
          <w:p w14:paraId="3CCB29C4">
            <w:pPr>
              <w:jc w:val="center"/>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w:t>
            </w:r>
          </w:p>
        </w:tc>
        <w:tc>
          <w:tcPr>
            <w:tcW w:w="656" w:type="dxa"/>
            <w:vAlign w:val="center"/>
          </w:tcPr>
          <w:p w14:paraId="35344810">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主观分</w:t>
            </w:r>
          </w:p>
        </w:tc>
        <w:tc>
          <w:tcPr>
            <w:tcW w:w="1011" w:type="dxa"/>
            <w:vAlign w:val="center"/>
          </w:tcPr>
          <w:p w14:paraId="4EF90A0D">
            <w:pPr>
              <w:jc w:val="center"/>
              <w:rPr>
                <w:rFonts w:hint="eastAsia" w:ascii="宋体" w:hAnsi="宋体" w:eastAsia="宋体" w:cs="宋体"/>
                <w:b w:val="0"/>
                <w:bCs/>
                <w:color w:val="auto"/>
                <w:sz w:val="24"/>
                <w:szCs w:val="24"/>
              </w:rPr>
            </w:pPr>
          </w:p>
        </w:tc>
      </w:tr>
      <w:tr w14:paraId="3216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shd w:val="clear" w:color="auto" w:fill="auto"/>
            <w:vAlign w:val="center"/>
          </w:tcPr>
          <w:p w14:paraId="12E5EC43">
            <w:pPr>
              <w:jc w:val="center"/>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rPr>
              <w:t>8</w:t>
            </w:r>
          </w:p>
        </w:tc>
        <w:tc>
          <w:tcPr>
            <w:tcW w:w="1106" w:type="dxa"/>
            <w:shd w:val="clear" w:color="auto" w:fill="auto"/>
            <w:vAlign w:val="center"/>
          </w:tcPr>
          <w:p w14:paraId="4397A552">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培训方案</w:t>
            </w:r>
          </w:p>
        </w:tc>
        <w:tc>
          <w:tcPr>
            <w:tcW w:w="5963" w:type="dxa"/>
            <w:vAlign w:val="top"/>
          </w:tcPr>
          <w:p w14:paraId="4BC04F64">
            <w:pPr>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各投标供应商针对本次项目提出的培训方案与承诺情况，包括培训内容、培训频次、培训目标、培训形式等。方案合理可行、完整得</w:t>
            </w:r>
            <w:r>
              <w:rPr>
                <w:rFonts w:hint="eastAsia" w:ascii="宋体" w:hAnsi="宋体" w:cs="宋体"/>
                <w:b w:val="0"/>
                <w:bCs/>
                <w:color w:val="auto"/>
                <w:sz w:val="24"/>
                <w:szCs w:val="24"/>
                <w:lang w:val="en-US" w:eastAsia="zh-CN"/>
              </w:rPr>
              <w:t>5</w:t>
            </w:r>
            <w:r>
              <w:rPr>
                <w:rFonts w:hint="eastAsia" w:ascii="宋体" w:hAnsi="宋体" w:eastAsia="宋体" w:cs="宋体"/>
                <w:b w:val="0"/>
                <w:bCs/>
                <w:color w:val="auto"/>
                <w:sz w:val="24"/>
                <w:szCs w:val="24"/>
                <w:lang w:val="en-US" w:eastAsia="zh-CN"/>
              </w:rPr>
              <w:t>分；</w:t>
            </w:r>
            <w:r>
              <w:rPr>
                <w:rFonts w:hint="eastAsia" w:ascii="宋体" w:hAnsi="宋体" w:cs="宋体"/>
                <w:color w:val="auto"/>
                <w:kern w:val="0"/>
                <w:sz w:val="24"/>
                <w:lang w:val="en-US" w:eastAsia="zh-CN"/>
              </w:rPr>
              <w:t>方案</w:t>
            </w:r>
            <w:r>
              <w:rPr>
                <w:rFonts w:hint="eastAsia" w:ascii="宋体" w:hAnsi="宋体" w:eastAsia="宋体" w:cs="宋体"/>
                <w:color w:val="auto"/>
                <w:kern w:val="0"/>
                <w:sz w:val="24"/>
              </w:rPr>
              <w:t>有欠缺、基本合理可行的</w:t>
            </w:r>
            <w:r>
              <w:rPr>
                <w:rFonts w:hint="eastAsia" w:ascii="宋体" w:hAnsi="宋体" w:cs="宋体"/>
                <w:color w:val="auto"/>
                <w:kern w:val="0"/>
                <w:sz w:val="24"/>
                <w:lang w:eastAsia="zh-CN"/>
              </w:rPr>
              <w:t>得</w:t>
            </w:r>
            <w:r>
              <w:rPr>
                <w:rFonts w:hint="eastAsia" w:ascii="宋体" w:hAnsi="宋体" w:cs="宋体"/>
                <w:color w:val="auto"/>
                <w:kern w:val="0"/>
                <w:sz w:val="24"/>
                <w:lang w:val="en-US" w:eastAsia="zh-CN"/>
              </w:rPr>
              <w:t>3分，</w:t>
            </w:r>
            <w:r>
              <w:rPr>
                <w:rFonts w:hint="eastAsia" w:ascii="宋体" w:hAnsi="宋体" w:eastAsia="宋体" w:cs="宋体"/>
                <w:color w:val="auto"/>
                <w:kern w:val="0"/>
                <w:sz w:val="24"/>
              </w:rPr>
              <w:t>方案不全面或合理可行性有欠缺的，得1分；</w:t>
            </w:r>
            <w:r>
              <w:rPr>
                <w:rFonts w:hint="eastAsia" w:ascii="宋体" w:hAnsi="宋体" w:eastAsia="宋体" w:cs="宋体"/>
                <w:color w:val="auto"/>
                <w:kern w:val="0"/>
                <w:sz w:val="24"/>
                <w:lang w:val="en-US" w:eastAsia="zh-CN"/>
              </w:rPr>
              <w:t>未提供或不合理不得分</w:t>
            </w:r>
            <w:r>
              <w:rPr>
                <w:rFonts w:hint="eastAsia" w:ascii="宋体" w:hAnsi="宋体" w:eastAsia="宋体" w:cs="宋体"/>
                <w:b w:val="0"/>
                <w:bCs/>
                <w:color w:val="auto"/>
                <w:sz w:val="24"/>
                <w:szCs w:val="24"/>
                <w:lang w:val="en-US" w:eastAsia="zh-CN"/>
              </w:rPr>
              <w:t>；</w:t>
            </w:r>
          </w:p>
        </w:tc>
        <w:tc>
          <w:tcPr>
            <w:tcW w:w="581" w:type="dxa"/>
            <w:vAlign w:val="center"/>
          </w:tcPr>
          <w:p w14:paraId="1D5E0069">
            <w:pPr>
              <w:jc w:val="center"/>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5</w:t>
            </w:r>
          </w:p>
        </w:tc>
        <w:tc>
          <w:tcPr>
            <w:tcW w:w="656" w:type="dxa"/>
            <w:vAlign w:val="center"/>
          </w:tcPr>
          <w:p w14:paraId="5C466868">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主观分</w:t>
            </w:r>
          </w:p>
        </w:tc>
        <w:tc>
          <w:tcPr>
            <w:tcW w:w="1011" w:type="dxa"/>
            <w:vAlign w:val="center"/>
          </w:tcPr>
          <w:p w14:paraId="2C8BBB84">
            <w:pPr>
              <w:jc w:val="center"/>
              <w:rPr>
                <w:rFonts w:hint="eastAsia" w:ascii="宋体" w:hAnsi="宋体" w:eastAsia="宋体" w:cs="宋体"/>
                <w:b w:val="0"/>
                <w:bCs/>
                <w:color w:val="auto"/>
                <w:sz w:val="24"/>
                <w:szCs w:val="24"/>
              </w:rPr>
            </w:pPr>
          </w:p>
        </w:tc>
      </w:tr>
      <w:tr w14:paraId="126A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shd w:val="clear" w:color="auto" w:fill="auto"/>
            <w:vAlign w:val="center"/>
          </w:tcPr>
          <w:p w14:paraId="45429E47">
            <w:pPr>
              <w:jc w:val="center"/>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rPr>
              <w:t>9</w:t>
            </w:r>
          </w:p>
        </w:tc>
        <w:tc>
          <w:tcPr>
            <w:tcW w:w="1106" w:type="dxa"/>
            <w:shd w:val="clear" w:color="auto" w:fill="auto"/>
            <w:vAlign w:val="center"/>
          </w:tcPr>
          <w:p w14:paraId="38C04767">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售后服务方案与承诺</w:t>
            </w:r>
          </w:p>
        </w:tc>
        <w:tc>
          <w:tcPr>
            <w:tcW w:w="5963" w:type="dxa"/>
            <w:vAlign w:val="top"/>
          </w:tcPr>
          <w:p w14:paraId="311723F7">
            <w:pPr>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各供应商提供的售后服务方案（质保期限的长短以及服务承诺的可行性、完整性以及服务承诺落实的保障措施，质保期内外的后续技术支持和维护能力情况等）、维护人员和机构以及售后响应能力、响应时效以及其他服务质量与承诺情况。供应商提供项目实施方案完全符合采购需求的，得5分；供应商提供项目实施方案有少量瑕疵，大部分符合采购需求的，得3分；供应商提供的方案内容有较大瑕疵，部分符合采购需求的，得1分；供应商提供项目实施方案无法满足采购需求的，不得分；</w:t>
            </w:r>
          </w:p>
        </w:tc>
        <w:tc>
          <w:tcPr>
            <w:tcW w:w="581" w:type="dxa"/>
            <w:vAlign w:val="center"/>
          </w:tcPr>
          <w:p w14:paraId="48819D2D">
            <w:pPr>
              <w:jc w:val="center"/>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5</w:t>
            </w:r>
          </w:p>
        </w:tc>
        <w:tc>
          <w:tcPr>
            <w:tcW w:w="656" w:type="dxa"/>
            <w:vAlign w:val="center"/>
          </w:tcPr>
          <w:p w14:paraId="2B96035C">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主观分</w:t>
            </w:r>
          </w:p>
        </w:tc>
        <w:tc>
          <w:tcPr>
            <w:tcW w:w="1011" w:type="dxa"/>
            <w:vAlign w:val="top"/>
          </w:tcPr>
          <w:p w14:paraId="24D3612F">
            <w:pPr>
              <w:jc w:val="center"/>
              <w:rPr>
                <w:rFonts w:hint="eastAsia" w:ascii="宋体" w:hAnsi="宋体" w:eastAsia="宋体" w:cs="宋体"/>
                <w:b w:val="0"/>
                <w:bCs/>
                <w:color w:val="auto"/>
                <w:sz w:val="24"/>
                <w:szCs w:val="24"/>
              </w:rPr>
            </w:pPr>
          </w:p>
        </w:tc>
      </w:tr>
      <w:tr w14:paraId="1E62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shd w:val="clear" w:color="auto" w:fill="auto"/>
            <w:vAlign w:val="center"/>
          </w:tcPr>
          <w:p w14:paraId="45935A95">
            <w:pPr>
              <w:jc w:val="center"/>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rPr>
              <w:t>10</w:t>
            </w:r>
          </w:p>
        </w:tc>
        <w:tc>
          <w:tcPr>
            <w:tcW w:w="1106" w:type="dxa"/>
            <w:shd w:val="clear" w:color="auto" w:fill="auto"/>
            <w:vAlign w:val="center"/>
          </w:tcPr>
          <w:p w14:paraId="75963E52">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现场演示</w:t>
            </w:r>
          </w:p>
        </w:tc>
        <w:tc>
          <w:tcPr>
            <w:tcW w:w="5963" w:type="dxa"/>
            <w:vAlign w:val="top"/>
          </w:tcPr>
          <w:p w14:paraId="025DDC43">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一、电动车火灾演示（</w:t>
            </w:r>
            <w:r>
              <w:rPr>
                <w:rFonts w:hint="eastAsia" w:ascii="宋体" w:hAnsi="宋体" w:cs="宋体"/>
                <w:b w:val="0"/>
                <w:bCs/>
                <w:color w:val="auto"/>
                <w:sz w:val="24"/>
                <w:szCs w:val="24"/>
                <w:lang w:val="en-US" w:eastAsia="zh-CN"/>
              </w:rPr>
              <w:t>8</w:t>
            </w:r>
            <w:r>
              <w:rPr>
                <w:rFonts w:hint="eastAsia" w:ascii="宋体" w:hAnsi="宋体" w:eastAsia="宋体" w:cs="宋体"/>
                <w:b w:val="0"/>
                <w:bCs/>
                <w:color w:val="auto"/>
                <w:sz w:val="24"/>
                <w:szCs w:val="24"/>
                <w:lang w:val="en-US" w:eastAsia="zh-CN"/>
              </w:rPr>
              <w:t>分）：（无实物演示不得分）</w:t>
            </w:r>
          </w:p>
          <w:p w14:paraId="7285DF16">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根据投标人对电动车火灾演示效果进行打分。</w:t>
            </w:r>
          </w:p>
          <w:p w14:paraId="3A2F8F6D">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电动车演示软件：</w:t>
            </w:r>
          </w:p>
          <w:p w14:paraId="77C49BBA">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①实物展示优质充电器、劣质充电器、优质插线板、劣质插线板；（</w:t>
            </w:r>
            <w:r>
              <w:rPr>
                <w:rFonts w:hint="eastAsia" w:ascii="宋体" w:hAnsi="宋体" w:cs="宋体"/>
                <w:b w:val="0"/>
                <w:bCs/>
                <w:color w:val="auto"/>
                <w:sz w:val="24"/>
                <w:szCs w:val="24"/>
                <w:lang w:val="en-US" w:eastAsia="zh-CN"/>
              </w:rPr>
              <w:t>0.5</w:t>
            </w:r>
            <w:r>
              <w:rPr>
                <w:rFonts w:hint="eastAsia" w:ascii="宋体" w:hAnsi="宋体" w:eastAsia="宋体" w:cs="宋体"/>
                <w:b w:val="0"/>
                <w:bCs/>
                <w:color w:val="auto"/>
                <w:sz w:val="24"/>
                <w:szCs w:val="24"/>
                <w:lang w:val="en-US" w:eastAsia="zh-CN"/>
              </w:rPr>
              <w:t>分）</w:t>
            </w:r>
            <w:r>
              <w:rPr>
                <w:rFonts w:hint="eastAsia" w:ascii="宋体" w:hAnsi="宋体" w:eastAsia="宋体" w:cs="宋体"/>
                <w:b w:val="0"/>
                <w:bCs/>
                <w:color w:val="auto"/>
                <w:sz w:val="24"/>
                <w:szCs w:val="24"/>
                <w:lang w:val="en-US" w:eastAsia="zh-CN"/>
              </w:rPr>
              <w:br w:type="textWrapping"/>
            </w:r>
            <w:r>
              <w:rPr>
                <w:rFonts w:hint="eastAsia" w:ascii="宋体" w:hAnsi="宋体" w:eastAsia="宋体" w:cs="宋体"/>
                <w:b w:val="0"/>
                <w:bCs/>
                <w:color w:val="auto"/>
                <w:sz w:val="24"/>
                <w:szCs w:val="24"/>
                <w:lang w:val="en-US" w:eastAsia="zh-CN"/>
              </w:rPr>
              <w:t>②点击软件中优质充电器按钮，屏幕展示优质充电器模型，模型可以通过触摸旋转；点击分解按钮，优质充电器模型进行分解，可查看充电器内部细节部件构造，对细节部件进行讲解演示；（</w:t>
            </w:r>
            <w:r>
              <w:rPr>
                <w:rFonts w:hint="eastAsia" w:ascii="宋体" w:hAnsi="宋体" w:cs="宋体"/>
                <w:b w:val="0"/>
                <w:bCs/>
                <w:color w:val="auto"/>
                <w:sz w:val="24"/>
                <w:szCs w:val="24"/>
                <w:lang w:val="en-US" w:eastAsia="zh-CN"/>
              </w:rPr>
              <w:t>0.5</w:t>
            </w:r>
            <w:r>
              <w:rPr>
                <w:rFonts w:hint="eastAsia" w:ascii="宋体" w:hAnsi="宋体" w:eastAsia="宋体" w:cs="宋体"/>
                <w:b w:val="0"/>
                <w:bCs/>
                <w:color w:val="auto"/>
                <w:sz w:val="24"/>
                <w:szCs w:val="24"/>
                <w:lang w:val="en-US" w:eastAsia="zh-CN"/>
              </w:rPr>
              <w:t>分）</w:t>
            </w:r>
            <w:r>
              <w:rPr>
                <w:rFonts w:hint="eastAsia" w:ascii="宋体" w:hAnsi="宋体" w:eastAsia="宋体" w:cs="宋体"/>
                <w:b w:val="0"/>
                <w:bCs/>
                <w:color w:val="auto"/>
                <w:sz w:val="24"/>
                <w:szCs w:val="24"/>
                <w:lang w:val="en-US" w:eastAsia="zh-CN"/>
              </w:rPr>
              <w:br w:type="textWrapping"/>
            </w:r>
            <w:r>
              <w:rPr>
                <w:rFonts w:hint="eastAsia" w:ascii="宋体" w:hAnsi="宋体" w:eastAsia="宋体" w:cs="宋体"/>
                <w:b w:val="0"/>
                <w:bCs/>
                <w:color w:val="auto"/>
                <w:sz w:val="24"/>
                <w:szCs w:val="24"/>
                <w:lang w:val="en-US" w:eastAsia="zh-CN"/>
              </w:rPr>
              <w:t>③点击软件中劣质充电器按钮，屏幕展示劣质充电器模型，模型可以通过触摸旋转；点击分解按钮，劣质充电器模型进行分解，可查看充电器内部细节部件构造，对细节部件进行讲解演示；点击使用劣质充电器，引发电瓶车（实物）内部线路发热，绝缘体破坏直至冒烟燃烧。（1分）</w:t>
            </w:r>
            <w:r>
              <w:rPr>
                <w:rFonts w:hint="eastAsia" w:ascii="宋体" w:hAnsi="宋体" w:eastAsia="宋体" w:cs="宋体"/>
                <w:b w:val="0"/>
                <w:bCs/>
                <w:color w:val="auto"/>
                <w:sz w:val="24"/>
                <w:szCs w:val="24"/>
                <w:lang w:val="en-US" w:eastAsia="zh-CN"/>
              </w:rPr>
              <w:br w:type="textWrapping"/>
            </w:r>
            <w:r>
              <w:rPr>
                <w:rFonts w:hint="eastAsia" w:ascii="宋体" w:hAnsi="宋体" w:eastAsia="宋体" w:cs="宋体"/>
                <w:b w:val="0"/>
                <w:bCs/>
                <w:color w:val="auto"/>
                <w:sz w:val="24"/>
                <w:szCs w:val="24"/>
                <w:lang w:val="en-US" w:eastAsia="zh-CN"/>
              </w:rPr>
              <w:t>④点击软件中优质插线板按钮，屏幕展示优质插线板模型，模型可以通过触摸旋转；点击分解按钮，优质插线板模型进行分解，可查看插线板内部细节部件构造，对细节部件进行讲解演示；（1分）</w:t>
            </w:r>
            <w:r>
              <w:rPr>
                <w:rFonts w:hint="eastAsia" w:ascii="宋体" w:hAnsi="宋体" w:eastAsia="宋体" w:cs="宋体"/>
                <w:b w:val="0"/>
                <w:bCs/>
                <w:color w:val="auto"/>
                <w:sz w:val="24"/>
                <w:szCs w:val="24"/>
                <w:lang w:val="en-US" w:eastAsia="zh-CN"/>
              </w:rPr>
              <w:br w:type="textWrapping"/>
            </w:r>
            <w:r>
              <w:rPr>
                <w:rFonts w:hint="eastAsia" w:ascii="宋体" w:hAnsi="宋体" w:eastAsia="宋体" w:cs="宋体"/>
                <w:b w:val="0"/>
                <w:bCs/>
                <w:color w:val="auto"/>
                <w:sz w:val="24"/>
                <w:szCs w:val="24"/>
                <w:lang w:val="en-US" w:eastAsia="zh-CN"/>
              </w:rPr>
              <w:t>⑤点击软件中劣质插线板按钮，屏幕展示劣质插线板模型，模型可以通过触摸旋转；点击分解按钮，劣质插线板模型进行分解，可查看插线板内部细节部件构造，对细节部件进行讲解演示；（1分）</w:t>
            </w:r>
            <w:r>
              <w:rPr>
                <w:rFonts w:hint="eastAsia" w:ascii="宋体" w:hAnsi="宋体" w:eastAsia="宋体" w:cs="宋体"/>
                <w:b w:val="0"/>
                <w:bCs/>
                <w:color w:val="auto"/>
                <w:sz w:val="24"/>
                <w:szCs w:val="24"/>
                <w:lang w:val="en-US" w:eastAsia="zh-CN"/>
              </w:rPr>
              <w:br w:type="textWrapping"/>
            </w:r>
            <w:r>
              <w:rPr>
                <w:rFonts w:hint="eastAsia" w:ascii="宋体" w:hAnsi="宋体" w:eastAsia="宋体" w:cs="宋体"/>
                <w:b w:val="0"/>
                <w:bCs/>
                <w:color w:val="auto"/>
                <w:sz w:val="24"/>
                <w:szCs w:val="24"/>
                <w:lang w:val="en-US" w:eastAsia="zh-CN"/>
              </w:rPr>
              <w:t>⑥点击软件中优质电瓶按钮，屏幕展示优质电瓶模型，模型可以通过触摸旋转；点击分解按钮，优质电瓶模型进行分解，可查看电瓶内部细节部件构造，对细节部件进行讲解演示；（1分）</w:t>
            </w:r>
            <w:r>
              <w:rPr>
                <w:rFonts w:hint="eastAsia" w:ascii="宋体" w:hAnsi="宋体" w:eastAsia="宋体" w:cs="宋体"/>
                <w:b w:val="0"/>
                <w:bCs/>
                <w:color w:val="auto"/>
                <w:sz w:val="24"/>
                <w:szCs w:val="24"/>
                <w:lang w:val="en-US" w:eastAsia="zh-CN"/>
              </w:rPr>
              <w:br w:type="textWrapping"/>
            </w:r>
            <w:r>
              <w:rPr>
                <w:rFonts w:hint="eastAsia" w:ascii="宋体" w:hAnsi="宋体" w:eastAsia="宋体" w:cs="宋体"/>
                <w:b w:val="0"/>
                <w:bCs/>
                <w:color w:val="auto"/>
                <w:sz w:val="24"/>
                <w:szCs w:val="24"/>
                <w:lang w:val="en-US" w:eastAsia="zh-CN"/>
              </w:rPr>
              <w:t>⑦点击软件中劣质电瓶按钮，屏幕展示劣质电瓶模型，模型可以通过触摸旋转；点击分解按钮，劣质电瓶模型进行分解，可查看电瓶内部细节部件构造，对细节部件进行讲解演示；点击使用劣质电瓶，引发电瓶车（实物）内部线路发热，绝缘体破坏直至冒烟燃。（1分）</w:t>
            </w:r>
          </w:p>
          <w:p w14:paraId="4981AE74">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p w14:paraId="69B5C435">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①真实改装电动车：真实电动车，电路进行改造，符合实验环境，定制灯光、烟雾系统模拟电动车起火效果（1分）</w:t>
            </w:r>
            <w:r>
              <w:rPr>
                <w:rFonts w:hint="eastAsia" w:ascii="宋体" w:hAnsi="宋体" w:eastAsia="宋体" w:cs="宋体"/>
                <w:b w:val="0"/>
                <w:bCs/>
                <w:color w:val="auto"/>
                <w:sz w:val="24"/>
                <w:szCs w:val="24"/>
                <w:lang w:val="en-US" w:eastAsia="zh-CN"/>
              </w:rPr>
              <w:br w:type="textWrapping"/>
            </w:r>
            <w:r>
              <w:rPr>
                <w:rFonts w:hint="eastAsia" w:ascii="宋体" w:hAnsi="宋体" w:eastAsia="宋体" w:cs="宋体"/>
                <w:b w:val="0"/>
                <w:bCs/>
                <w:color w:val="auto"/>
                <w:sz w:val="24"/>
                <w:szCs w:val="24"/>
                <w:lang w:val="en-US" w:eastAsia="zh-CN"/>
              </w:rPr>
              <w:t>②插线板负载：模拟常见插线板同时供多个大功率用电器用电，超过插线板负荷时，引发线路发热，绝缘体破坏直至冒烟燃烧，伴有绝缘皮融化的刺鼻气味。（</w:t>
            </w: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val="en-US" w:eastAsia="zh-CN"/>
              </w:rPr>
              <w:t>分）</w:t>
            </w:r>
          </w:p>
          <w:p w14:paraId="4F91A2AD">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二、智慧化多功能急救教学机演示（</w:t>
            </w: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分）：（无实物演示不得分）</w:t>
            </w:r>
          </w:p>
          <w:p w14:paraId="69F67D2F">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根据投标人对智慧化多功能急救教学机演示效果进行打分。</w:t>
            </w:r>
          </w:p>
          <w:p w14:paraId="02FAA224">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①支持多种用户登录方式：微信扫码登录和账号密码登录，自动识别用户身份，不支持非教师用户登录。(0.5分)</w:t>
            </w:r>
          </w:p>
          <w:p w14:paraId="63A177F0">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②界面左侧导航栏设有视频教案、图文教案、题库训练、实操训练、竞赛模式、考核模式、六个模块（0.5分）</w:t>
            </w:r>
          </w:p>
          <w:p w14:paraId="16070A2C">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③播放视频课件时，支持暂停、拉动进度条，返回时，视频课件仍在原有播放节点，不影响授课进度。（0.5分）</w:t>
            </w:r>
          </w:p>
          <w:p w14:paraId="124D8B92">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④图文课件支持快捷切换跳转至指定页面，跳转返回时则保留原有课件进度。（0.5分）</w:t>
            </w:r>
          </w:p>
          <w:p w14:paraId="365B25C9">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⑤支持老师从题库自主勾选题目数量，也可随机选择题目及数量。点击题目前侧“方框”，即可选中该题目，左下角记录已选题目数量，点击左上角“全选”，即可选中全部题目。点击“发送学员”，可将选中的题目下发至学员机。点击“随机发送”，可选择随机题目数量。点击“确定”，系统将随机分配题目，点击“取消”，返回至题目选择界面。随机发送的题目详情a点击“发送学员”，即可将所选题目下发至学员机。b点击“返回”，返回至随机选择界面。（</w:t>
            </w:r>
            <w:r>
              <w:rPr>
                <w:rFonts w:hint="eastAsia" w:ascii="宋体" w:hAnsi="宋体" w:cs="宋体"/>
                <w:b w:val="0"/>
                <w:bCs/>
                <w:color w:val="auto"/>
                <w:sz w:val="24"/>
                <w:szCs w:val="24"/>
                <w:lang w:val="en-US" w:eastAsia="zh-CN"/>
              </w:rPr>
              <w:t>0.5</w:t>
            </w:r>
            <w:r>
              <w:rPr>
                <w:rFonts w:hint="eastAsia" w:ascii="宋体" w:hAnsi="宋体" w:eastAsia="宋体" w:cs="宋体"/>
                <w:b w:val="0"/>
                <w:bCs/>
                <w:color w:val="auto"/>
                <w:sz w:val="24"/>
                <w:szCs w:val="24"/>
                <w:lang w:val="en-US" w:eastAsia="zh-CN"/>
              </w:rPr>
              <w:t>分）</w:t>
            </w:r>
          </w:p>
          <w:p w14:paraId="1005FAF9">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⑥系统自动汇总学生答题时间、得分、正确率，并有错题解析。（0.5分）</w:t>
            </w:r>
          </w:p>
          <w:p w14:paraId="287410A3">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⑦心肺复苏按压实操讲解：以按压训练为例，老师既可以进行训练示范，也可以进行下发训练，首先来训练示范，吹气训练、按压训练、标准训练、可以启动训练示范功能。设备摄像头开启实时录制老师吹气以及按压示范的动作，示范动作影像呈现在教学机（大屏上）上方便学生进行学习，进行了老师的训练示范后，就可以对学员进行一个下发训练。（</w:t>
            </w:r>
            <w:r>
              <w:rPr>
                <w:rFonts w:hint="eastAsia" w:ascii="宋体" w:hAnsi="宋体" w:cs="宋体"/>
                <w:b w:val="0"/>
                <w:bCs/>
                <w:color w:val="auto"/>
                <w:sz w:val="24"/>
                <w:szCs w:val="24"/>
                <w:lang w:val="en-US" w:eastAsia="zh-CN"/>
              </w:rPr>
              <w:t>0.5</w:t>
            </w:r>
            <w:r>
              <w:rPr>
                <w:rFonts w:hint="eastAsia" w:ascii="宋体" w:hAnsi="宋体" w:eastAsia="宋体" w:cs="宋体"/>
                <w:b w:val="0"/>
                <w:bCs/>
                <w:color w:val="auto"/>
                <w:sz w:val="24"/>
                <w:szCs w:val="24"/>
                <w:lang w:val="en-US" w:eastAsia="zh-CN"/>
              </w:rPr>
              <w:t>分）</w:t>
            </w:r>
          </w:p>
          <w:p w14:paraId="36A816EA">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⑧支持监测学员机实操数据，学员们的操作数据，同步到教学机进行排名展示，可以看到学员们在训练的时候，数据会实时的传输到教学机当中去，进行及时的展示。（0.5分）</w:t>
            </w:r>
          </w:p>
        </w:tc>
        <w:tc>
          <w:tcPr>
            <w:tcW w:w="581" w:type="dxa"/>
            <w:vAlign w:val="center"/>
          </w:tcPr>
          <w:p w14:paraId="7F045F11">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cs="宋体"/>
                <w:b w:val="0"/>
                <w:bCs/>
                <w:color w:val="auto"/>
                <w:sz w:val="24"/>
                <w:szCs w:val="24"/>
                <w:lang w:val="en-US" w:eastAsia="zh-CN"/>
              </w:rPr>
              <w:t>2</w:t>
            </w:r>
          </w:p>
        </w:tc>
        <w:tc>
          <w:tcPr>
            <w:tcW w:w="656" w:type="dxa"/>
            <w:vAlign w:val="center"/>
          </w:tcPr>
          <w:p w14:paraId="32877C0F">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主观分</w:t>
            </w:r>
          </w:p>
        </w:tc>
        <w:tc>
          <w:tcPr>
            <w:tcW w:w="1011" w:type="dxa"/>
          </w:tcPr>
          <w:p w14:paraId="7528530E">
            <w:pPr>
              <w:jc w:val="center"/>
              <w:rPr>
                <w:rFonts w:hint="eastAsia" w:ascii="宋体" w:hAnsi="宋体" w:eastAsia="宋体" w:cs="宋体"/>
                <w:b w:val="0"/>
                <w:bCs/>
                <w:color w:val="auto"/>
                <w:sz w:val="24"/>
                <w:szCs w:val="24"/>
              </w:rPr>
            </w:pPr>
          </w:p>
        </w:tc>
      </w:tr>
      <w:tr w14:paraId="0EDF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shd w:val="clear" w:color="auto" w:fill="auto"/>
            <w:vAlign w:val="center"/>
          </w:tcPr>
          <w:p w14:paraId="500BD227">
            <w:pPr>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1</w:t>
            </w:r>
            <w:r>
              <w:rPr>
                <w:rFonts w:hint="eastAsia" w:ascii="宋体" w:hAnsi="宋体" w:cs="宋体"/>
                <w:b w:val="0"/>
                <w:bCs/>
                <w:color w:val="auto"/>
                <w:sz w:val="24"/>
                <w:szCs w:val="24"/>
                <w:lang w:val="en-US" w:eastAsia="zh-CN"/>
              </w:rPr>
              <w:t>1</w:t>
            </w:r>
          </w:p>
        </w:tc>
        <w:tc>
          <w:tcPr>
            <w:tcW w:w="1106" w:type="dxa"/>
            <w:shd w:val="clear" w:color="auto" w:fill="auto"/>
            <w:vAlign w:val="center"/>
          </w:tcPr>
          <w:p w14:paraId="31574206">
            <w:pPr>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价格分</w:t>
            </w:r>
          </w:p>
        </w:tc>
        <w:tc>
          <w:tcPr>
            <w:tcW w:w="5963" w:type="dxa"/>
            <w:vAlign w:val="top"/>
          </w:tcPr>
          <w:p w14:paraId="5C3B772B">
            <w:pPr>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有效投标报价的最低价作为评标基准价，其最低报价为满分；按［投标报价得分=（评标基准价/投标报价）*30］的计算公式计算。</w:t>
            </w:r>
          </w:p>
          <w:p w14:paraId="6BB9A495">
            <w:pPr>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评标过程中，不得去掉报价中的最高报价和最低报价。</w:t>
            </w:r>
          </w:p>
          <w:p w14:paraId="4D0461DF">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因落实政府采购政策需要进行价格调整的，以调整后的价格计算评标基准价和投标报价。</w:t>
            </w:r>
          </w:p>
        </w:tc>
        <w:tc>
          <w:tcPr>
            <w:tcW w:w="581" w:type="dxa"/>
            <w:vAlign w:val="center"/>
          </w:tcPr>
          <w:p w14:paraId="671E5BE6">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30</w:t>
            </w:r>
          </w:p>
        </w:tc>
        <w:tc>
          <w:tcPr>
            <w:tcW w:w="656" w:type="dxa"/>
            <w:vAlign w:val="center"/>
          </w:tcPr>
          <w:p w14:paraId="4ECD5F79">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客观分</w:t>
            </w:r>
          </w:p>
        </w:tc>
        <w:tc>
          <w:tcPr>
            <w:tcW w:w="1011" w:type="dxa"/>
          </w:tcPr>
          <w:p w14:paraId="306C14B2">
            <w:pPr>
              <w:jc w:val="center"/>
              <w:rPr>
                <w:rFonts w:hint="eastAsia" w:ascii="宋体" w:hAnsi="宋体" w:eastAsia="宋体" w:cs="宋体"/>
                <w:b w:val="0"/>
                <w:bCs/>
                <w:color w:val="auto"/>
                <w:sz w:val="24"/>
                <w:szCs w:val="24"/>
              </w:rPr>
            </w:pPr>
          </w:p>
        </w:tc>
      </w:tr>
    </w:tbl>
    <w:p w14:paraId="47E4ACC9"/>
    <w:p w14:paraId="53881BCE">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828BBCF">
      <w:pPr>
        <w:snapToGrid w:val="0"/>
        <w:spacing w:line="360" w:lineRule="auto"/>
        <w:rPr>
          <w:rFonts w:ascii="宋体" w:hAnsi="宋体" w:cs="宋体"/>
          <w:b/>
          <w:sz w:val="28"/>
          <w:szCs w:val="28"/>
        </w:rPr>
      </w:pPr>
      <w:r>
        <w:rPr>
          <w:rFonts w:hint="eastAsia" w:ascii="宋体" w:hAnsi="宋体" w:cs="宋体"/>
          <w:b/>
          <w:sz w:val="32"/>
        </w:rPr>
        <w:t>一、评标方法</w:t>
      </w:r>
    </w:p>
    <w:p w14:paraId="15917949">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61442FE">
      <w:pPr>
        <w:adjustRightInd/>
        <w:spacing w:line="360" w:lineRule="auto"/>
        <w:rPr>
          <w:rFonts w:ascii="宋体" w:hAnsi="宋体" w:cs="宋体"/>
          <w:kern w:val="0"/>
          <w:sz w:val="24"/>
        </w:rPr>
      </w:pPr>
      <w:r>
        <w:rPr>
          <w:rFonts w:hint="eastAsia" w:ascii="宋体" w:hAnsi="宋体" w:cs="宋体"/>
          <w:b/>
          <w:sz w:val="32"/>
        </w:rPr>
        <w:t>二、评标标准</w:t>
      </w:r>
    </w:p>
    <w:p w14:paraId="19FAC421">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C833EAA">
      <w:pPr>
        <w:spacing w:line="360" w:lineRule="auto"/>
        <w:outlineLvl w:val="0"/>
        <w:rPr>
          <w:rFonts w:ascii="宋体" w:hAnsi="宋体" w:cs="宋体"/>
          <w:b/>
          <w:sz w:val="36"/>
          <w:szCs w:val="36"/>
        </w:rPr>
      </w:pPr>
      <w:r>
        <w:rPr>
          <w:rFonts w:hint="eastAsia" w:ascii="宋体" w:hAnsi="宋体" w:cs="宋体"/>
          <w:b/>
          <w:sz w:val="36"/>
          <w:szCs w:val="36"/>
        </w:rPr>
        <w:t>三、评标程序</w:t>
      </w:r>
    </w:p>
    <w:p w14:paraId="1B65142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23657F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C82EF29">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5B462F5">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011F1BC">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309387D">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A05B070">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1EB3B85">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C963939">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F008D20">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6F19B4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0ECAFC8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D21138B">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8E049A">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956434F">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4888D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w:t>
      </w:r>
      <w:r>
        <w:rPr>
          <w:rFonts w:hint="eastAsia" w:ascii="宋体" w:hAnsi="宋体" w:cs="宋体"/>
          <w:kern w:val="0"/>
          <w:sz w:val="24"/>
          <w:lang w:eastAsia="zh-CN"/>
        </w:rPr>
        <w:t>中标供应商</w:t>
      </w:r>
      <w:r>
        <w:rPr>
          <w:rFonts w:hint="eastAsia" w:ascii="宋体" w:hAnsi="宋体" w:cs="宋体"/>
          <w:kern w:val="0"/>
          <w:sz w:val="24"/>
        </w:rPr>
        <w:t>推荐资格；评审得分相同的，采取随机抽取方式确定，其他同品牌投标人不作为中标候选人。</w:t>
      </w:r>
    </w:p>
    <w:p w14:paraId="610294A1">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15EB9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8000998">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13846D">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D05656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E320BCF">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A7F88E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60E5C4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A860CE8">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EDFFD6D">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35C259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A9DF81D">
      <w:pPr>
        <w:spacing w:line="360" w:lineRule="auto"/>
        <w:ind w:firstLine="480" w:firstLineChars="200"/>
        <w:rPr>
          <w:rFonts w:ascii="宋体" w:hAnsi="宋体" w:cs="宋体"/>
          <w:kern w:val="0"/>
          <w:sz w:val="24"/>
        </w:rPr>
      </w:pPr>
      <w:r>
        <w:rPr>
          <w:rFonts w:hint="eastAsia" w:ascii="宋体" w:hAnsi="宋体" w:cs="宋体"/>
          <w:kern w:val="0"/>
          <w:sz w:val="24"/>
        </w:rPr>
        <w:t>4.2.8</w:t>
      </w:r>
      <w:r>
        <w:rPr>
          <w:rFonts w:hint="eastAsia" w:ascii="宋体" w:hAnsi="宋体" w:cs="宋体"/>
          <w:sz w:val="24"/>
          <w:lang w:val="en-US" w:eastAsia="zh-CN"/>
        </w:rPr>
        <w:t>《中小企业声明函》填写企业类型错误或者未填写企业类型的，投标无效。</w:t>
      </w:r>
    </w:p>
    <w:p w14:paraId="44D7C41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30AD65C">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E33E0FE">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4F3CE3C">
      <w:pPr>
        <w:spacing w:line="360" w:lineRule="auto"/>
        <w:ind w:firstLine="480" w:firstLineChars="200"/>
        <w:rPr>
          <w:rFonts w:hint="eastAsia" w:ascii="宋体" w:hAnsi="宋体" w:cs="宋体"/>
          <w:kern w:val="0"/>
          <w:sz w:val="24"/>
        </w:rPr>
      </w:pPr>
      <w:r>
        <w:rPr>
          <w:rFonts w:hint="eastAsia" w:ascii="宋体" w:hAnsi="宋体" w:cs="宋体"/>
          <w:kern w:val="0"/>
          <w:sz w:val="24"/>
        </w:rPr>
        <w:t>4.2.12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E0331A4">
      <w:pPr>
        <w:pStyle w:val="7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4.2.12投标人仅提交备份投标文件，未在电子交易平台传输递交投标文件的，投标无效；</w:t>
      </w:r>
    </w:p>
    <w:p w14:paraId="60684979">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E0FE7BB">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000089F">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A8F42AA">
      <w:pPr>
        <w:pStyle w:val="24"/>
        <w:snapToGrid w:val="0"/>
        <w:spacing w:line="360" w:lineRule="auto"/>
        <w:rPr>
          <w:rFonts w:cs="宋体"/>
        </w:rPr>
      </w:pPr>
      <w:r>
        <w:rPr>
          <w:rFonts w:hint="eastAsia" w:cs="宋体"/>
        </w:rPr>
        <w:t>5.1符合专业条件的供应商或者对招标文件作实质响应的供应商不足3家的；</w:t>
      </w:r>
    </w:p>
    <w:p w14:paraId="263DAE54">
      <w:pPr>
        <w:pStyle w:val="24"/>
        <w:snapToGrid w:val="0"/>
        <w:spacing w:line="360" w:lineRule="auto"/>
        <w:rPr>
          <w:rFonts w:cs="宋体"/>
        </w:rPr>
      </w:pPr>
      <w:r>
        <w:rPr>
          <w:rFonts w:hint="eastAsia" w:cs="宋体"/>
        </w:rPr>
        <w:t>5.2出现影响采购公正的违法、违规行为的；</w:t>
      </w:r>
    </w:p>
    <w:p w14:paraId="331A7753">
      <w:pPr>
        <w:pStyle w:val="24"/>
        <w:snapToGrid w:val="0"/>
        <w:spacing w:line="360" w:lineRule="auto"/>
        <w:rPr>
          <w:rFonts w:cs="宋体"/>
        </w:rPr>
      </w:pPr>
      <w:r>
        <w:rPr>
          <w:rFonts w:hint="eastAsia" w:cs="宋体"/>
        </w:rPr>
        <w:t>5.3投标人的报价均超过了采购预算，采购人不能支付的；</w:t>
      </w:r>
    </w:p>
    <w:p w14:paraId="409949E9">
      <w:pPr>
        <w:pStyle w:val="24"/>
        <w:snapToGrid w:val="0"/>
        <w:spacing w:line="360" w:lineRule="auto"/>
        <w:rPr>
          <w:rFonts w:cs="宋体"/>
        </w:rPr>
      </w:pPr>
      <w:r>
        <w:rPr>
          <w:rFonts w:hint="eastAsia" w:cs="宋体"/>
        </w:rPr>
        <w:t>5.4因重大变故，采购任务取消的。</w:t>
      </w:r>
    </w:p>
    <w:p w14:paraId="792D9CBF">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1406E644">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1F47E37">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6E79791">
      <w:pPr>
        <w:pStyle w:val="24"/>
        <w:snapToGrid w:val="0"/>
        <w:spacing w:line="360" w:lineRule="auto"/>
        <w:rPr>
          <w:rFonts w:cs="宋体"/>
        </w:rPr>
      </w:pPr>
      <w:r>
        <w:rPr>
          <w:rFonts w:hint="eastAsia" w:cs="宋体"/>
        </w:rPr>
        <w:t>7.1未确定中标供应商的，终止本次政府采购活动，重新开展政府采购活动。</w:t>
      </w:r>
    </w:p>
    <w:p w14:paraId="08DC25A1">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C65E2DE">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F8B18BD">
      <w:pPr>
        <w:pStyle w:val="24"/>
        <w:snapToGrid w:val="0"/>
        <w:spacing w:line="360" w:lineRule="auto"/>
        <w:rPr>
          <w:rFonts w:cs="宋体"/>
        </w:rPr>
      </w:pPr>
      <w:r>
        <w:rPr>
          <w:rFonts w:hint="eastAsia" w:cs="宋体"/>
        </w:rPr>
        <w:t>7.4政府采购合同已经履行，给采购人、供应商造成损失的，由责任人承担赔偿责任。</w:t>
      </w:r>
    </w:p>
    <w:p w14:paraId="5F07BE7F">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1"/>
    <w:p w14:paraId="61789CE0">
      <w:pPr>
        <w:spacing w:line="360" w:lineRule="auto"/>
        <w:outlineLvl w:val="0"/>
        <w:rPr>
          <w:rFonts w:ascii="宋体" w:hAnsi="宋体" w:cs="宋体"/>
          <w:b/>
          <w:sz w:val="36"/>
          <w:szCs w:val="36"/>
        </w:rPr>
      </w:pPr>
      <w:bookmarkStart w:id="397" w:name="第五部分"/>
      <w:bookmarkStart w:id="398" w:name="_Toc86217003"/>
    </w:p>
    <w:p w14:paraId="7F22076D">
      <w:pPr>
        <w:pStyle w:val="2"/>
        <w:rPr>
          <w:rFonts w:ascii="宋体" w:hAnsi="宋体" w:cs="宋体"/>
          <w:b/>
          <w:sz w:val="36"/>
          <w:szCs w:val="36"/>
        </w:rPr>
      </w:pPr>
    </w:p>
    <w:p w14:paraId="0863DF0D">
      <w:pPr>
        <w:rPr>
          <w:rFonts w:ascii="宋体" w:hAnsi="宋体" w:cs="宋体"/>
          <w:b/>
          <w:sz w:val="36"/>
          <w:szCs w:val="36"/>
        </w:rPr>
      </w:pPr>
    </w:p>
    <w:p w14:paraId="5632766C">
      <w:pPr>
        <w:spacing w:line="360" w:lineRule="auto"/>
        <w:ind w:left="720" w:leftChars="343" w:firstLine="1084" w:firstLineChars="300"/>
        <w:outlineLvl w:val="0"/>
        <w:rPr>
          <w:rFonts w:hint="eastAsia" w:ascii="宋体" w:hAnsi="宋体" w:cs="宋体"/>
          <w:b/>
          <w:sz w:val="36"/>
          <w:szCs w:val="36"/>
        </w:rPr>
      </w:pPr>
    </w:p>
    <w:p w14:paraId="316D8463">
      <w:pPr>
        <w:rPr>
          <w:rFonts w:hint="eastAsia"/>
        </w:rPr>
      </w:pPr>
    </w:p>
    <w:p w14:paraId="51642229">
      <w:pPr>
        <w:pStyle w:val="2"/>
        <w:rPr>
          <w:rFonts w:hint="eastAsia"/>
        </w:rPr>
      </w:pPr>
    </w:p>
    <w:p w14:paraId="63121680">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9BC9FC5">
      <w:pPr>
        <w:spacing w:line="480" w:lineRule="auto"/>
        <w:jc w:val="both"/>
        <w:rPr>
          <w:rFonts w:hint="eastAsia" w:ascii="宋体" w:hAnsi="宋体" w:cs="宋体"/>
          <w:b/>
          <w:sz w:val="36"/>
          <w:szCs w:val="36"/>
        </w:rPr>
      </w:pPr>
    </w:p>
    <w:p w14:paraId="45C2285B">
      <w:pPr>
        <w:spacing w:line="360" w:lineRule="auto"/>
        <w:ind w:left="-420" w:leftChars="-200" w:right="-420" w:rightChars="-200"/>
        <w:rPr>
          <w:rFonts w:ascii="宋体" w:hAnsi="宋体" w:cs="宋体"/>
          <w:sz w:val="24"/>
        </w:rPr>
      </w:pPr>
    </w:p>
    <w:p w14:paraId="1959216E">
      <w:pPr>
        <w:pStyle w:val="23"/>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6B6CAADB">
      <w:pPr>
        <w:pStyle w:val="23"/>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4F0FFDEC">
      <w:pPr>
        <w:rPr>
          <w:rFonts w:ascii="宋体" w:hAnsi="宋体" w:cs="宋体"/>
          <w:b/>
          <w:bCs/>
          <w:spacing w:val="-20"/>
          <w:kern w:val="44"/>
          <w:sz w:val="40"/>
          <w:szCs w:val="40"/>
        </w:rPr>
      </w:pPr>
    </w:p>
    <w:p w14:paraId="6CEE1479">
      <w:pPr>
        <w:rPr>
          <w:rFonts w:ascii="宋体" w:hAnsi="宋体" w:cs="宋体"/>
          <w:b/>
          <w:bCs/>
          <w:spacing w:val="-20"/>
          <w:kern w:val="44"/>
          <w:sz w:val="40"/>
          <w:szCs w:val="40"/>
        </w:rPr>
      </w:pPr>
    </w:p>
    <w:p w14:paraId="78F1AF53">
      <w:pPr>
        <w:rPr>
          <w:rFonts w:ascii="宋体" w:hAnsi="宋体" w:cs="宋体"/>
          <w:b/>
          <w:bCs/>
          <w:spacing w:val="-20"/>
          <w:kern w:val="44"/>
          <w:sz w:val="40"/>
          <w:szCs w:val="40"/>
        </w:rPr>
      </w:pPr>
    </w:p>
    <w:p w14:paraId="31435A9F">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6F8816D">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6DB9689">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70BDC3D2">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4153606B">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B014ADA"/>
    <w:p w14:paraId="36B9E95E">
      <w:pPr>
        <w:rPr>
          <w:rFonts w:eastAsia="黑体"/>
          <w:sz w:val="44"/>
          <w:szCs w:val="44"/>
        </w:rPr>
      </w:pPr>
      <w:r>
        <w:rPr>
          <w:rFonts w:eastAsia="黑体"/>
          <w:sz w:val="44"/>
          <w:szCs w:val="44"/>
        </w:rPr>
        <w:br w:type="page"/>
      </w:r>
    </w:p>
    <w:p w14:paraId="37CE4F4E">
      <w:pPr>
        <w:jc w:val="center"/>
        <w:rPr>
          <w:rFonts w:hint="eastAsia" w:eastAsia="黑体"/>
          <w:sz w:val="44"/>
          <w:szCs w:val="44"/>
          <w:u w:val="single"/>
          <w:lang w:eastAsia="zh-CN"/>
        </w:rPr>
      </w:pPr>
      <w:r>
        <w:rPr>
          <w:rFonts w:hint="eastAsia" w:eastAsia="黑体"/>
          <w:sz w:val="44"/>
          <w:szCs w:val="44"/>
          <w:u w:val="single"/>
          <w:lang w:eastAsia="zh-CN"/>
        </w:rPr>
        <w:t>使</w:t>
      </w:r>
      <w:r>
        <w:rPr>
          <w:rFonts w:hint="eastAsia" w:eastAsia="黑体"/>
          <w:sz w:val="44"/>
          <w:szCs w:val="44"/>
          <w:u w:val="single"/>
          <w:lang w:val="en-US" w:eastAsia="zh-CN"/>
        </w:rPr>
        <w:t xml:space="preserve"> </w:t>
      </w:r>
      <w:r>
        <w:rPr>
          <w:rFonts w:hint="eastAsia" w:eastAsia="黑体"/>
          <w:sz w:val="44"/>
          <w:szCs w:val="44"/>
          <w:u w:val="single"/>
          <w:lang w:eastAsia="zh-CN"/>
        </w:rPr>
        <w:t>用</w:t>
      </w:r>
      <w:r>
        <w:rPr>
          <w:rFonts w:hint="eastAsia" w:eastAsia="黑体"/>
          <w:sz w:val="44"/>
          <w:szCs w:val="44"/>
          <w:u w:val="single"/>
          <w:lang w:val="en-US" w:eastAsia="zh-CN"/>
        </w:rPr>
        <w:t xml:space="preserve"> </w:t>
      </w:r>
      <w:r>
        <w:rPr>
          <w:rFonts w:hint="eastAsia" w:eastAsia="黑体"/>
          <w:sz w:val="44"/>
          <w:szCs w:val="44"/>
          <w:u w:val="single"/>
          <w:lang w:eastAsia="zh-CN"/>
        </w:rPr>
        <w:t>说</w:t>
      </w:r>
      <w:r>
        <w:rPr>
          <w:rFonts w:hint="eastAsia" w:eastAsia="黑体"/>
          <w:sz w:val="44"/>
          <w:szCs w:val="44"/>
          <w:u w:val="single"/>
          <w:lang w:val="en-US" w:eastAsia="zh-CN"/>
        </w:rPr>
        <w:t xml:space="preserve"> </w:t>
      </w:r>
      <w:r>
        <w:rPr>
          <w:rFonts w:hint="eastAsia" w:eastAsia="黑体"/>
          <w:sz w:val="44"/>
          <w:szCs w:val="44"/>
          <w:u w:val="single"/>
          <w:lang w:eastAsia="zh-CN"/>
        </w:rPr>
        <w:t>明</w:t>
      </w:r>
    </w:p>
    <w:p w14:paraId="44369D2D">
      <w:pPr>
        <w:ind w:firstLine="640" w:firstLineChars="200"/>
        <w:rPr>
          <w:rFonts w:hint="eastAsia" w:ascii="仿宋_GB2312" w:hAnsi="仿宋_GB2312" w:eastAsia="仿宋_GB2312" w:cs="仿宋_GB2312"/>
          <w:sz w:val="32"/>
          <w:szCs w:val="32"/>
          <w:u w:val="single"/>
          <w:lang w:val="en-US" w:eastAsia="zh-CN"/>
        </w:rPr>
      </w:pPr>
    </w:p>
    <w:p w14:paraId="103E0446">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1.本合同标准文本适用于购买现成货物的采购项目，不包括需要供应商定制开发、创新研发的货物采购项目。</w:t>
      </w:r>
    </w:p>
    <w:p w14:paraId="2681D8AF">
      <w:pPr>
        <w:ind w:firstLine="0" w:firstLineChars="0"/>
        <w:rPr>
          <w:rFonts w:hint="default" w:eastAsia="黑体"/>
          <w:sz w:val="44"/>
          <w:szCs w:val="44"/>
          <w:u w:val="single"/>
          <w:lang w:val="en-US" w:eastAsia="zh-CN"/>
        </w:rPr>
      </w:pPr>
      <w:r>
        <w:rPr>
          <w:rFonts w:hint="eastAsia" w:eastAsia="黑体"/>
          <w:sz w:val="44"/>
          <w:szCs w:val="44"/>
          <w:u w:val="single"/>
          <w:lang w:val="en-US" w:eastAsia="zh-CN"/>
        </w:rPr>
        <w:t xml:space="preserve">   </w:t>
      </w:r>
      <w:r>
        <w:rPr>
          <w:rFonts w:hint="eastAsia" w:ascii="仿宋_GB2312" w:hAnsi="仿宋_GB2312" w:eastAsia="仿宋_GB2312" w:cs="仿宋_GB2312"/>
          <w:sz w:val="32"/>
          <w:szCs w:val="32"/>
          <w:u w:val="single"/>
          <w:lang w:val="en-US" w:eastAsia="zh-CN"/>
        </w:rPr>
        <w:t>2.本合同标准文本为政府采购货物买卖合同编制提供参考，可以结合采购项目具体情况，对文本作必要的调整修订后使用。</w:t>
      </w:r>
    </w:p>
    <w:p w14:paraId="2FF37DAE">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3.本合同标准文本各条款中，如涉及填写多家供应商、制造商，多种采购标的、分包主要内容等信息的，可根据采购项目具体情况添加信息项。</w:t>
      </w:r>
    </w:p>
    <w:p w14:paraId="61757719">
      <w:pPr>
        <w:ind w:firstLine="880" w:firstLineChars="200"/>
        <w:jc w:val="both"/>
        <w:rPr>
          <w:rFonts w:eastAsia="黑体"/>
          <w:sz w:val="44"/>
          <w:szCs w:val="44"/>
          <w:u w:val="single"/>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BED3CF2">
      <w:pPr>
        <w:pStyle w:val="3"/>
        <w:adjustRightInd w:val="0"/>
        <w:snapToGrid w:val="0"/>
        <w:spacing w:beforeLines="0" w:line="400" w:lineRule="exact"/>
        <w:jc w:val="center"/>
        <w:rPr>
          <w:rFonts w:hint="eastAsia" w:ascii="黑体" w:hAnsi="黑体" w:eastAsia="黑体"/>
          <w:sz w:val="28"/>
          <w:szCs w:val="28"/>
        </w:rPr>
      </w:pPr>
      <w:bookmarkStart w:id="399" w:name="_Toc22209"/>
    </w:p>
    <w:p w14:paraId="6679BB4E">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99"/>
    </w:p>
    <w:p w14:paraId="1FA984BB">
      <w:pPr>
        <w:pStyle w:val="3"/>
        <w:adjustRightInd w:val="0"/>
        <w:snapToGrid w:val="0"/>
        <w:spacing w:beforeLines="0" w:line="400" w:lineRule="exact"/>
        <w:jc w:val="center"/>
        <w:rPr>
          <w:rFonts w:hint="eastAsia" w:ascii="黑体" w:hAnsi="华文中宋" w:eastAsia="黑体"/>
          <w:b w:val="0"/>
          <w:bCs w:val="0"/>
          <w:sz w:val="28"/>
          <w:szCs w:val="28"/>
        </w:rPr>
      </w:pPr>
    </w:p>
    <w:p w14:paraId="203FA192">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0BD9307D">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24F2E79">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E30252B">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29F7043D">
      <w:pPr>
        <w:spacing w:beforeLines="0" w:line="400" w:lineRule="exact"/>
        <w:rPr>
          <w:rFonts w:hint="default" w:eastAsia="宋体"/>
          <w:lang w:val="en-US" w:eastAsia="zh-CN"/>
        </w:rPr>
      </w:pPr>
    </w:p>
    <w:p w14:paraId="329382CE">
      <w:pPr>
        <w:pStyle w:val="24"/>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30D051E5">
      <w:pPr>
        <w:numPr>
          <w:ilvl w:val="0"/>
          <w:numId w:val="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2B35CC7D">
      <w:pPr>
        <w:pStyle w:val="24"/>
        <w:numPr>
          <w:ilvl w:val="0"/>
          <w:numId w:val="5"/>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B591D4C">
      <w:pPr>
        <w:pStyle w:val="2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65B4778F">
      <w:pPr>
        <w:pStyle w:val="24"/>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233B45C4">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87669C8">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311FD887">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2F08B4A">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FC4C43E">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72DF513B">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49C2D1A1">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24C36DA5">
      <w:pPr>
        <w:pStyle w:val="7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03E25F41">
      <w:pPr>
        <w:pStyle w:val="7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7FCAE1F8">
      <w:pPr>
        <w:pStyle w:val="7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94494AA">
      <w:pPr>
        <w:pStyle w:val="7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6FF15DB4">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3AC13041">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0CFBB3ED">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2A40BF58">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1AEF83BB">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7B60D7D1">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3602E96B">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81FBFEF">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0539ABA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E8B23B5">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FFC679E">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ACDDFF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8EF27D3">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E587369">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5CAE033B">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77B9E43">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3807A526">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3C407334">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636726B3">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47169828">
      <w:pPr>
        <w:pStyle w:val="7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308AED8">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223DA65D">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4B239CC5">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7DF38D50">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5553E3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28EC2A9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528E6EE">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2C1241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69B5536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1C7A699D">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6B9253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AF5336B">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25B63C26">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5B903397">
      <w:pPr>
        <w:pStyle w:val="7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69C17D9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37C3436">
      <w:pPr>
        <w:pStyle w:val="7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D10231B">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7B76A839">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1228DE1">
      <w:pPr>
        <w:numPr>
          <w:ilvl w:val="0"/>
          <w:numId w:val="4"/>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74ABADD6">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0EC4B40">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CB6F20F">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055A8A46">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DD8D431">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5DB01042">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2BD6825F">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01A6A7BE">
      <w:pPr>
        <w:pStyle w:val="792"/>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7441595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289B2104">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467DF163">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633FD61A">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3D7AF13A">
      <w:pPr>
        <w:numPr>
          <w:ilvl w:val="0"/>
          <w:numId w:val="4"/>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0B2482E9">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276D0D9">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56110E51">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2A3B5E67">
      <w:pPr>
        <w:pStyle w:val="7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1145C542">
      <w:pPr>
        <w:pStyle w:val="7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488B71A">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64550EA8">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0F1C6F6C">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3D73DFBC">
      <w:pPr>
        <w:numPr>
          <w:ilvl w:val="0"/>
          <w:numId w:val="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7C8882F8">
      <w:pPr>
        <w:numPr>
          <w:ilvl w:val="0"/>
          <w:numId w:val="6"/>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66DBD5B8">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6AA9E404">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B930671">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38718D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716752C">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9962061">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18B5CF39">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2F4C7DA4">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72C64E37">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7CAF0CA8">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3B653DED">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7E0187BC">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78397B1">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2DE6773">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4975DD1">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F57FCBF">
      <w:pPr>
        <w:pStyle w:val="7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446A6ACA">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602CB11E">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12BC9508">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CA183C7">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35D78FDA">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7F989E97">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7ADBA04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739B051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ECC4244">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9E48B8E">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60F5AD6B">
      <w:pPr>
        <w:pStyle w:val="7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2B852A99">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0C4D7B27">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78E87BBA">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3FD46FA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F534EBD">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42C5024">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0919EFAE">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7B10793A">
      <w:pPr>
        <w:pStyle w:val="792"/>
        <w:spacing w:beforeLines="0" w:line="400" w:lineRule="exact"/>
      </w:pPr>
    </w:p>
    <w:p w14:paraId="5C1A497E">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67B7971E">
      <w:pPr>
        <w:rPr>
          <w:rFonts w:hint="eastAsia"/>
        </w:rPr>
      </w:pPr>
      <w:r>
        <w:rPr>
          <w:rFonts w:hint="eastAsia"/>
        </w:rPr>
        <w:br w:type="page"/>
      </w:r>
    </w:p>
    <w:p w14:paraId="57E1F733">
      <w:pPr>
        <w:pStyle w:val="792"/>
        <w:rPr>
          <w:rFonts w:hint="eastAsia"/>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0F139C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004D086">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2E90F583">
            <w:pPr>
              <w:adjustRightInd w:val="0"/>
              <w:snapToGrid w:val="0"/>
              <w:spacing w:line="300" w:lineRule="exact"/>
              <w:jc w:val="center"/>
            </w:pPr>
            <w:r>
              <w:rPr>
                <w:szCs w:val="21"/>
              </w:rPr>
              <w:t>乙方</w:t>
            </w:r>
            <w:r>
              <w:rPr>
                <w:rFonts w:hint="eastAsia"/>
                <w:szCs w:val="21"/>
              </w:rPr>
              <w:t>（供应商）</w:t>
            </w:r>
          </w:p>
        </w:tc>
      </w:tr>
      <w:tr w14:paraId="1742D2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10A34AD1">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66492E94">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8BAF4FA">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vAlign w:val="center"/>
          </w:tcPr>
          <w:p w14:paraId="073DEAFE">
            <w:pPr>
              <w:adjustRightInd w:val="0"/>
              <w:snapToGrid w:val="0"/>
              <w:spacing w:line="300" w:lineRule="exact"/>
              <w:jc w:val="center"/>
              <w:rPr>
                <w:spacing w:val="20"/>
                <w:szCs w:val="21"/>
              </w:rPr>
            </w:pPr>
          </w:p>
        </w:tc>
      </w:tr>
      <w:tr w14:paraId="1029D0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5BE5BEBF">
            <w:pPr>
              <w:adjustRightInd w:val="0"/>
              <w:snapToGrid w:val="0"/>
              <w:spacing w:line="300" w:lineRule="exact"/>
              <w:jc w:val="center"/>
              <w:rPr>
                <w:szCs w:val="21"/>
              </w:rPr>
            </w:pPr>
            <w:r>
              <w:rPr>
                <w:szCs w:val="21"/>
              </w:rPr>
              <w:t>法定代表人</w:t>
            </w:r>
          </w:p>
          <w:p w14:paraId="02DBC0FB">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1B0A5174">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5D5A2E27">
            <w:pPr>
              <w:adjustRightInd w:val="0"/>
              <w:snapToGrid w:val="0"/>
              <w:spacing w:line="300" w:lineRule="exact"/>
              <w:jc w:val="center"/>
              <w:rPr>
                <w:szCs w:val="21"/>
              </w:rPr>
            </w:pPr>
            <w:r>
              <w:rPr>
                <w:szCs w:val="21"/>
              </w:rPr>
              <w:t>法定代表人</w:t>
            </w:r>
          </w:p>
          <w:p w14:paraId="2501A68C">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41A36371">
            <w:pPr>
              <w:adjustRightInd w:val="0"/>
              <w:snapToGrid w:val="0"/>
              <w:spacing w:line="300" w:lineRule="exact"/>
              <w:jc w:val="center"/>
              <w:rPr>
                <w:szCs w:val="21"/>
              </w:rPr>
            </w:pPr>
          </w:p>
        </w:tc>
      </w:tr>
      <w:tr w14:paraId="5AF2B5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404D678">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4F9E4741">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C629DCD">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78BC24C0">
            <w:pPr>
              <w:adjustRightInd w:val="0"/>
              <w:snapToGrid w:val="0"/>
              <w:spacing w:line="300" w:lineRule="exact"/>
              <w:jc w:val="center"/>
              <w:rPr>
                <w:spacing w:val="20"/>
                <w:szCs w:val="21"/>
              </w:rPr>
            </w:pPr>
          </w:p>
        </w:tc>
      </w:tr>
      <w:tr w14:paraId="4E383D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E1210E6">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1B752B03">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F232763">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vAlign w:val="center"/>
          </w:tcPr>
          <w:p w14:paraId="62F08961">
            <w:pPr>
              <w:adjustRightInd w:val="0"/>
              <w:snapToGrid w:val="0"/>
              <w:spacing w:line="300" w:lineRule="exact"/>
              <w:jc w:val="center"/>
              <w:rPr>
                <w:spacing w:val="20"/>
                <w:szCs w:val="21"/>
              </w:rPr>
            </w:pPr>
          </w:p>
        </w:tc>
      </w:tr>
      <w:tr w14:paraId="231536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5959EBB">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6C018A8">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562A156">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2B034286">
            <w:pPr>
              <w:adjustRightInd w:val="0"/>
              <w:snapToGrid w:val="0"/>
              <w:spacing w:line="300" w:lineRule="exact"/>
              <w:jc w:val="center"/>
              <w:rPr>
                <w:spacing w:val="20"/>
                <w:szCs w:val="21"/>
              </w:rPr>
            </w:pPr>
          </w:p>
        </w:tc>
      </w:tr>
      <w:tr w14:paraId="781F6E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11DC66A">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EB599AB">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FA6701F">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1B08FF07">
            <w:pPr>
              <w:adjustRightInd w:val="0"/>
              <w:snapToGrid w:val="0"/>
              <w:spacing w:line="300" w:lineRule="exact"/>
              <w:jc w:val="center"/>
              <w:rPr>
                <w:spacing w:val="20"/>
                <w:szCs w:val="21"/>
              </w:rPr>
            </w:pPr>
          </w:p>
        </w:tc>
      </w:tr>
      <w:tr w14:paraId="3A0262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E0858A2">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3C095DE1">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1C32ABB">
            <w:pPr>
              <w:adjustRightInd w:val="0"/>
              <w:snapToGrid w:val="0"/>
              <w:spacing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2CE37D38">
            <w:pPr>
              <w:adjustRightInd w:val="0"/>
              <w:snapToGrid w:val="0"/>
              <w:spacing w:line="300" w:lineRule="exact"/>
              <w:jc w:val="center"/>
              <w:rPr>
                <w:spacing w:val="20"/>
                <w:szCs w:val="21"/>
              </w:rPr>
            </w:pPr>
          </w:p>
        </w:tc>
      </w:tr>
      <w:tr w14:paraId="223932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0035414">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70C07619">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E24EE2A">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14B9435F">
            <w:pPr>
              <w:adjustRightInd w:val="0"/>
              <w:snapToGrid w:val="0"/>
              <w:spacing w:line="300" w:lineRule="exact"/>
              <w:jc w:val="center"/>
              <w:rPr>
                <w:spacing w:val="20"/>
                <w:szCs w:val="21"/>
              </w:rPr>
            </w:pPr>
          </w:p>
        </w:tc>
      </w:tr>
      <w:tr w14:paraId="06280D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1B7B966">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885F269">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46F97DC">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54B4F092">
            <w:pPr>
              <w:adjustRightInd w:val="0"/>
              <w:snapToGrid w:val="0"/>
              <w:spacing w:line="300" w:lineRule="exact"/>
              <w:jc w:val="center"/>
              <w:rPr>
                <w:spacing w:val="20"/>
                <w:szCs w:val="21"/>
              </w:rPr>
            </w:pPr>
          </w:p>
        </w:tc>
      </w:tr>
      <w:tr w14:paraId="33FEA8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891" w:type="dxa"/>
            <w:tcBorders>
              <w:top w:val="single" w:color="auto" w:sz="2" w:space="0"/>
              <w:bottom w:val="single" w:color="auto" w:sz="2" w:space="0"/>
              <w:right w:val="single" w:color="auto" w:sz="2" w:space="0"/>
            </w:tcBorders>
            <w:vAlign w:val="center"/>
          </w:tcPr>
          <w:p w14:paraId="1B359A9F">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C293F59">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2AF2544">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084566D4">
            <w:pPr>
              <w:adjustRightInd w:val="0"/>
              <w:snapToGrid w:val="0"/>
              <w:spacing w:line="300" w:lineRule="exact"/>
              <w:jc w:val="center"/>
              <w:rPr>
                <w:spacing w:val="20"/>
                <w:szCs w:val="21"/>
              </w:rPr>
            </w:pPr>
          </w:p>
        </w:tc>
      </w:tr>
      <w:tr w14:paraId="5C5B17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CFB89F8">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0A677CE5">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0411DBA">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3BDFC2EC">
            <w:pPr>
              <w:adjustRightInd w:val="0"/>
              <w:snapToGrid w:val="0"/>
              <w:spacing w:line="300" w:lineRule="exact"/>
              <w:jc w:val="center"/>
              <w:rPr>
                <w:spacing w:val="20"/>
                <w:szCs w:val="21"/>
              </w:rPr>
            </w:pPr>
          </w:p>
        </w:tc>
      </w:tr>
      <w:tr w14:paraId="18100E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B27E53D">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B03CBDD">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F52D066">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03343AEB">
            <w:pPr>
              <w:adjustRightInd w:val="0"/>
              <w:snapToGrid w:val="0"/>
              <w:spacing w:line="300" w:lineRule="exact"/>
              <w:jc w:val="center"/>
              <w:rPr>
                <w:spacing w:val="20"/>
                <w:szCs w:val="21"/>
              </w:rPr>
            </w:pPr>
          </w:p>
        </w:tc>
      </w:tr>
      <w:tr w14:paraId="521C32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DB1EA43">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3F79343">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714D89F">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49E799DD">
            <w:pPr>
              <w:adjustRightInd w:val="0"/>
              <w:snapToGrid w:val="0"/>
              <w:spacing w:line="300" w:lineRule="exact"/>
              <w:jc w:val="center"/>
              <w:rPr>
                <w:spacing w:val="20"/>
                <w:szCs w:val="21"/>
              </w:rPr>
            </w:pPr>
          </w:p>
        </w:tc>
      </w:tr>
      <w:tr w14:paraId="062470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0FDB8ED">
            <w:pPr>
              <w:pStyle w:val="24"/>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4F1DFFBF">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00" w:name="_Toc27624"/>
      <w:r>
        <w:rPr>
          <w:rFonts w:hint="eastAsia" w:ascii="黑体" w:hAnsi="黑体" w:eastAsia="黑体"/>
          <w:b w:val="0"/>
          <w:bCs w:val="0"/>
          <w:sz w:val="28"/>
          <w:szCs w:val="28"/>
        </w:rPr>
        <w:t>第二节 政府采购合同通用条款</w:t>
      </w:r>
      <w:bookmarkEnd w:id="400"/>
    </w:p>
    <w:p w14:paraId="0ACB700E">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A23BAF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094A2A5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5F31FA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7A1C26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24F36F55">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1B7237D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1275B4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5FA116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5EB1E0E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6A33F37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82AE701">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9F3DDF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787A220">
      <w:pPr>
        <w:numPr>
          <w:ilvl w:val="0"/>
          <w:numId w:val="7"/>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0EB810E">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69A28E84">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2D2CD1C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66D7B19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4FAA7E2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22A7617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67CA477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B7EDB24">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50BBAC9">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9DB26E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6094BFA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6CE63F1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43BEDB7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C1D758D">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6D6C27C">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4A76B98F">
      <w:pPr>
        <w:numPr>
          <w:ilvl w:val="0"/>
          <w:numId w:val="8"/>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9931AB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5AFAEB65">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063CC56">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2B4F4DA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6F8C17C6">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5ED3C9EA">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2B7AFB9F">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6DA351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52B18143">
      <w:pPr>
        <w:pStyle w:val="7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36686C18">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3BACBF61">
      <w:pPr>
        <w:pStyle w:val="3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D1BBD7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9F52004">
      <w:pPr>
        <w:pStyle w:val="3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EC9F3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DA5A2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04ED65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336FD4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3B9D2DC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46BDB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8B27B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44DFB1D9">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9B9DC3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63E53B4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57B34F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53FB9D0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A7975B5">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6897EEE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01"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01"/>
      <w:r>
        <w:rPr>
          <w:rFonts w:hint="eastAsia" w:ascii="宋体" w:hAnsi="宋体"/>
          <w:color w:val="auto"/>
          <w:szCs w:val="21"/>
          <w:highlight w:val="none"/>
        </w:rPr>
        <w:t>。</w:t>
      </w:r>
    </w:p>
    <w:p w14:paraId="103F493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86D9E3B">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507936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4F77226F">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6554B04">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850FFA1">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860C2B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17524BD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9A7E150">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35BEF75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35675A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AFF0C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4E1C2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0A953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711052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2C654587">
      <w:pPr>
        <w:pStyle w:val="7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606D50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448252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1DADA19">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30EF270">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DE88E0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AC49E2F">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F2F3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C2EE71F">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F1E7D6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983F8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1DB465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517D685">
      <w:pPr>
        <w:numPr>
          <w:ilvl w:val="0"/>
          <w:numId w:val="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2E88A39">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44CE2C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2233C3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400532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4ABB74B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154DBB7">
      <w:pPr>
        <w:pStyle w:val="7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EF9AE9C">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6ABE04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690D7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397A187">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24770192">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EA7627">
      <w:pPr>
        <w:pStyle w:val="7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467F423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46F93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0F6CD5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341325F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D3A5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340229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5EBCF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BD2DCE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46586939">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6E08304">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3FCEF82">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3269C04A">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05D1E244">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92780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387BC21">
      <w:pPr>
        <w:pStyle w:val="2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87498AC">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31A5C95">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841952A">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3198DDAA">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0D470DED">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3FDF43F8">
      <w:pPr>
        <w:pStyle w:val="7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61CC907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38FEC5B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E9AD9C7">
      <w:pPr>
        <w:numPr>
          <w:ilvl w:val="0"/>
          <w:numId w:val="1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28ADEBF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FDCF36A">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02" w:name="_Toc20313"/>
    </w:p>
    <w:p w14:paraId="53B04B9B">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4A70359D">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02"/>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DD384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57283A">
            <w:pPr>
              <w:adjustRightInd w:val="0"/>
              <w:snapToGrid w:val="0"/>
              <w:jc w:val="center"/>
              <w:rPr>
                <w:rFonts w:ascii="宋体" w:hAnsi="宋体"/>
                <w:szCs w:val="21"/>
              </w:rPr>
            </w:pPr>
            <w:r>
              <w:rPr>
                <w:rFonts w:hint="eastAsia" w:ascii="宋体" w:hAnsi="宋体"/>
                <w:szCs w:val="21"/>
              </w:rPr>
              <w:t>第二节</w:t>
            </w:r>
          </w:p>
          <w:p w14:paraId="0C0426D5">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4C349541">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2EB5B557">
            <w:pPr>
              <w:adjustRightInd w:val="0"/>
              <w:snapToGrid w:val="0"/>
              <w:jc w:val="left"/>
              <w:rPr>
                <w:rFonts w:ascii="宋体" w:hAnsi="宋体"/>
                <w:szCs w:val="21"/>
              </w:rPr>
            </w:pPr>
          </w:p>
        </w:tc>
      </w:tr>
      <w:tr w14:paraId="3D4F95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8E29206">
            <w:pPr>
              <w:adjustRightInd w:val="0"/>
              <w:snapToGrid w:val="0"/>
              <w:jc w:val="center"/>
              <w:rPr>
                <w:rFonts w:ascii="宋体" w:hAnsi="宋体"/>
                <w:szCs w:val="21"/>
              </w:rPr>
            </w:pPr>
            <w:r>
              <w:rPr>
                <w:rFonts w:hint="eastAsia" w:ascii="宋体" w:hAnsi="宋体"/>
                <w:szCs w:val="21"/>
              </w:rPr>
              <w:t>第二节</w:t>
            </w:r>
          </w:p>
          <w:p w14:paraId="5124AA35">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010D7CFB">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0CC369FE">
            <w:pPr>
              <w:adjustRightInd w:val="0"/>
              <w:snapToGrid w:val="0"/>
              <w:jc w:val="left"/>
              <w:rPr>
                <w:rFonts w:ascii="宋体" w:hAnsi="宋体" w:eastAsia="宋体" w:cs="Times New Roman"/>
                <w:kern w:val="2"/>
                <w:sz w:val="21"/>
                <w:szCs w:val="21"/>
                <w:lang w:val="en-US" w:eastAsia="zh-CN" w:bidi="ar-SA"/>
              </w:rPr>
            </w:pPr>
          </w:p>
        </w:tc>
      </w:tr>
      <w:tr w14:paraId="59C2C5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6F0937">
            <w:pPr>
              <w:adjustRightInd w:val="0"/>
              <w:snapToGrid w:val="0"/>
              <w:jc w:val="center"/>
              <w:rPr>
                <w:rFonts w:ascii="宋体" w:hAnsi="宋体"/>
                <w:szCs w:val="21"/>
              </w:rPr>
            </w:pPr>
            <w:r>
              <w:rPr>
                <w:rFonts w:hint="eastAsia" w:ascii="宋体" w:hAnsi="宋体"/>
                <w:szCs w:val="21"/>
              </w:rPr>
              <w:t>第二节</w:t>
            </w:r>
          </w:p>
          <w:p w14:paraId="13F986EE">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9A2DC64">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5359604A">
            <w:pPr>
              <w:adjustRightInd w:val="0"/>
              <w:snapToGrid w:val="0"/>
              <w:jc w:val="left"/>
              <w:rPr>
                <w:rFonts w:ascii="宋体" w:hAnsi="宋体" w:eastAsia="宋体" w:cs="Times New Roman"/>
                <w:kern w:val="2"/>
                <w:sz w:val="21"/>
                <w:szCs w:val="21"/>
                <w:lang w:val="en-US" w:eastAsia="zh-CN" w:bidi="ar-SA"/>
              </w:rPr>
            </w:pPr>
          </w:p>
        </w:tc>
      </w:tr>
      <w:tr w14:paraId="2DE5E6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833584">
            <w:pPr>
              <w:adjustRightInd w:val="0"/>
              <w:snapToGrid w:val="0"/>
              <w:jc w:val="center"/>
              <w:rPr>
                <w:rFonts w:ascii="宋体" w:hAnsi="宋体"/>
                <w:szCs w:val="21"/>
              </w:rPr>
            </w:pPr>
            <w:r>
              <w:rPr>
                <w:rFonts w:hint="eastAsia" w:ascii="宋体" w:hAnsi="宋体"/>
                <w:szCs w:val="21"/>
              </w:rPr>
              <w:t>第二节</w:t>
            </w:r>
          </w:p>
          <w:p w14:paraId="0638EBDC">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39FF11C0">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939C26F">
            <w:pPr>
              <w:adjustRightInd w:val="0"/>
              <w:snapToGrid w:val="0"/>
              <w:jc w:val="left"/>
              <w:rPr>
                <w:rFonts w:ascii="宋体" w:hAnsi="宋体" w:eastAsia="宋体" w:cs="Times New Roman"/>
                <w:kern w:val="2"/>
                <w:sz w:val="21"/>
                <w:szCs w:val="21"/>
                <w:lang w:val="en-US" w:eastAsia="zh-CN" w:bidi="ar-SA"/>
              </w:rPr>
            </w:pPr>
          </w:p>
        </w:tc>
      </w:tr>
      <w:tr w14:paraId="0D716A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973F8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12CDD77">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296DF8E2">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661ADB83">
            <w:pPr>
              <w:adjustRightInd w:val="0"/>
              <w:snapToGrid w:val="0"/>
              <w:jc w:val="left"/>
              <w:rPr>
                <w:rFonts w:ascii="宋体" w:hAnsi="宋体" w:eastAsia="宋体" w:cs="Times New Roman"/>
                <w:kern w:val="2"/>
                <w:sz w:val="21"/>
                <w:szCs w:val="21"/>
                <w:lang w:val="en-US" w:eastAsia="zh-CN" w:bidi="ar-SA"/>
              </w:rPr>
            </w:pPr>
          </w:p>
        </w:tc>
      </w:tr>
      <w:tr w14:paraId="4F19BD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3BE97B">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2FEFC11">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789F1BC2">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761FB824">
            <w:pPr>
              <w:adjustRightInd w:val="0"/>
              <w:snapToGrid w:val="0"/>
              <w:jc w:val="left"/>
              <w:rPr>
                <w:rFonts w:ascii="宋体" w:hAnsi="宋体" w:eastAsia="宋体" w:cs="Times New Roman"/>
                <w:kern w:val="2"/>
                <w:sz w:val="21"/>
                <w:szCs w:val="21"/>
                <w:lang w:val="en-US" w:eastAsia="zh-CN" w:bidi="ar-SA"/>
              </w:rPr>
            </w:pPr>
          </w:p>
        </w:tc>
      </w:tr>
      <w:tr w14:paraId="422049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F492628">
            <w:pPr>
              <w:adjustRightInd w:val="0"/>
              <w:snapToGrid w:val="0"/>
              <w:jc w:val="center"/>
              <w:rPr>
                <w:rFonts w:ascii="宋体" w:hAnsi="宋体"/>
                <w:szCs w:val="21"/>
              </w:rPr>
            </w:pPr>
            <w:r>
              <w:rPr>
                <w:rFonts w:hint="eastAsia" w:ascii="宋体" w:hAnsi="宋体"/>
                <w:szCs w:val="21"/>
              </w:rPr>
              <w:t>第二节</w:t>
            </w:r>
          </w:p>
          <w:p w14:paraId="6A8F043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7F392700">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58357D6A"/>
        </w:tc>
      </w:tr>
      <w:tr w14:paraId="1074FF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DE90851">
            <w:pPr>
              <w:adjustRightInd w:val="0"/>
              <w:snapToGrid w:val="0"/>
              <w:jc w:val="center"/>
              <w:rPr>
                <w:rFonts w:hint="eastAsia" w:ascii="宋体" w:hAnsi="宋体"/>
                <w:szCs w:val="21"/>
              </w:rPr>
            </w:pPr>
          </w:p>
        </w:tc>
        <w:tc>
          <w:tcPr>
            <w:tcW w:w="1742" w:type="dxa"/>
            <w:vAlign w:val="center"/>
          </w:tcPr>
          <w:p w14:paraId="3F4CF116">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B590C0C">
            <w:pPr>
              <w:rPr>
                <w:rFonts w:hint="eastAsia"/>
              </w:rPr>
            </w:pPr>
          </w:p>
        </w:tc>
      </w:tr>
      <w:tr w14:paraId="192958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CDDF2F1">
            <w:pPr>
              <w:adjustRightInd w:val="0"/>
              <w:snapToGrid w:val="0"/>
              <w:jc w:val="center"/>
              <w:rPr>
                <w:rFonts w:ascii="宋体" w:hAnsi="宋体"/>
                <w:szCs w:val="21"/>
              </w:rPr>
            </w:pPr>
            <w:r>
              <w:rPr>
                <w:rFonts w:hint="eastAsia" w:ascii="宋体" w:hAnsi="宋体"/>
                <w:szCs w:val="21"/>
              </w:rPr>
              <w:t>第二节</w:t>
            </w:r>
          </w:p>
          <w:p w14:paraId="7C57B86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59CE6D3">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10D0F57A">
            <w:pPr>
              <w:rPr>
                <w:rFonts w:hint="eastAsia"/>
              </w:rPr>
            </w:pPr>
          </w:p>
        </w:tc>
      </w:tr>
      <w:tr w14:paraId="040368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030FF37">
            <w:pPr>
              <w:adjustRightInd w:val="0"/>
              <w:snapToGrid w:val="0"/>
              <w:jc w:val="center"/>
              <w:rPr>
                <w:rFonts w:ascii="宋体" w:hAnsi="宋体"/>
                <w:szCs w:val="21"/>
              </w:rPr>
            </w:pPr>
            <w:r>
              <w:rPr>
                <w:rFonts w:hint="eastAsia" w:ascii="宋体" w:hAnsi="宋体"/>
                <w:szCs w:val="21"/>
              </w:rPr>
              <w:t>第二节</w:t>
            </w:r>
          </w:p>
          <w:p w14:paraId="21532095">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1F54E42A">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066D1466">
            <w:pPr>
              <w:rPr>
                <w:rFonts w:hint="eastAsia"/>
              </w:rPr>
            </w:pPr>
          </w:p>
        </w:tc>
      </w:tr>
      <w:tr w14:paraId="6FF6DD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AAB49A">
            <w:pPr>
              <w:adjustRightInd w:val="0"/>
              <w:snapToGrid w:val="0"/>
              <w:jc w:val="center"/>
              <w:rPr>
                <w:rFonts w:ascii="宋体" w:hAnsi="宋体"/>
                <w:szCs w:val="21"/>
              </w:rPr>
            </w:pPr>
            <w:r>
              <w:rPr>
                <w:rFonts w:hint="eastAsia" w:ascii="宋体" w:hAnsi="宋体"/>
                <w:szCs w:val="21"/>
              </w:rPr>
              <w:t>第二节</w:t>
            </w:r>
          </w:p>
          <w:p w14:paraId="241B927F">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6E24AAFF">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91F9CC0">
            <w:pPr>
              <w:autoSpaceDE w:val="0"/>
              <w:autoSpaceDN w:val="0"/>
              <w:adjustRightInd w:val="0"/>
              <w:snapToGrid w:val="0"/>
              <w:ind w:firstLine="420" w:firstLineChars="200"/>
              <w:jc w:val="left"/>
              <w:rPr>
                <w:rFonts w:ascii="宋体" w:hAnsi="宋体"/>
                <w:szCs w:val="21"/>
              </w:rPr>
            </w:pPr>
          </w:p>
        </w:tc>
      </w:tr>
      <w:tr w14:paraId="4DF4E7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6DD0C3">
            <w:pPr>
              <w:adjustRightInd w:val="0"/>
              <w:snapToGrid w:val="0"/>
              <w:jc w:val="center"/>
              <w:rPr>
                <w:rFonts w:ascii="宋体" w:hAnsi="宋体"/>
                <w:szCs w:val="21"/>
              </w:rPr>
            </w:pPr>
            <w:r>
              <w:rPr>
                <w:rFonts w:hint="eastAsia" w:ascii="宋体" w:hAnsi="宋体"/>
                <w:szCs w:val="21"/>
              </w:rPr>
              <w:t>第二节</w:t>
            </w:r>
          </w:p>
          <w:p w14:paraId="6440016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42EB6D9">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122E901">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18A609C5">
            <w:pPr>
              <w:adjustRightInd w:val="0"/>
              <w:snapToGrid w:val="0"/>
              <w:jc w:val="left"/>
              <w:rPr>
                <w:rFonts w:ascii="宋体" w:hAnsi="宋体"/>
                <w:szCs w:val="21"/>
              </w:rPr>
            </w:pPr>
          </w:p>
        </w:tc>
      </w:tr>
      <w:tr w14:paraId="211034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30568F">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0FAA2CE4">
            <w:pPr>
              <w:pStyle w:val="7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0DEF00D8">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5FDDF2C2">
            <w:pPr>
              <w:adjustRightInd w:val="0"/>
              <w:snapToGrid w:val="0"/>
              <w:jc w:val="left"/>
              <w:rPr>
                <w:rFonts w:ascii="宋体" w:hAnsi="宋体"/>
                <w:szCs w:val="21"/>
              </w:rPr>
            </w:pPr>
          </w:p>
        </w:tc>
      </w:tr>
      <w:tr w14:paraId="1EAECF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1FB9F0C">
            <w:pPr>
              <w:adjustRightInd w:val="0"/>
              <w:snapToGrid w:val="0"/>
              <w:jc w:val="center"/>
              <w:rPr>
                <w:rFonts w:ascii="宋体" w:hAnsi="宋体"/>
                <w:szCs w:val="21"/>
              </w:rPr>
            </w:pPr>
            <w:r>
              <w:rPr>
                <w:rFonts w:hint="eastAsia" w:ascii="宋体" w:hAnsi="宋体"/>
                <w:szCs w:val="21"/>
              </w:rPr>
              <w:t>第二节</w:t>
            </w:r>
          </w:p>
          <w:p w14:paraId="55599A7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3798BDCE">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20F4EE36">
            <w:pPr>
              <w:adjustRightInd w:val="0"/>
              <w:snapToGrid w:val="0"/>
              <w:jc w:val="left"/>
              <w:rPr>
                <w:rFonts w:ascii="宋体" w:hAnsi="宋体"/>
                <w:szCs w:val="21"/>
              </w:rPr>
            </w:pPr>
          </w:p>
        </w:tc>
      </w:tr>
      <w:tr w14:paraId="754E26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B2D3209">
            <w:pPr>
              <w:adjustRightInd w:val="0"/>
              <w:snapToGrid w:val="0"/>
              <w:jc w:val="center"/>
              <w:rPr>
                <w:rFonts w:hint="eastAsia" w:ascii="宋体" w:hAnsi="宋体"/>
                <w:szCs w:val="21"/>
              </w:rPr>
            </w:pPr>
            <w:r>
              <w:rPr>
                <w:rFonts w:hint="eastAsia" w:ascii="宋体" w:hAnsi="宋体"/>
                <w:szCs w:val="21"/>
              </w:rPr>
              <w:t>第二节</w:t>
            </w:r>
          </w:p>
          <w:p w14:paraId="78E8DAC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586C0E2E">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69E26CD7">
            <w:pPr>
              <w:adjustRightInd w:val="0"/>
              <w:snapToGrid w:val="0"/>
              <w:jc w:val="left"/>
              <w:rPr>
                <w:rFonts w:ascii="宋体" w:hAnsi="宋体"/>
                <w:szCs w:val="21"/>
              </w:rPr>
            </w:pPr>
          </w:p>
        </w:tc>
      </w:tr>
      <w:tr w14:paraId="579B73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109D02">
            <w:pPr>
              <w:adjustRightInd w:val="0"/>
              <w:snapToGrid w:val="0"/>
              <w:jc w:val="center"/>
              <w:rPr>
                <w:rFonts w:hint="eastAsia" w:ascii="宋体" w:hAnsi="宋体"/>
                <w:szCs w:val="21"/>
              </w:rPr>
            </w:pPr>
            <w:r>
              <w:rPr>
                <w:rFonts w:hint="eastAsia" w:ascii="宋体" w:hAnsi="宋体"/>
                <w:szCs w:val="21"/>
              </w:rPr>
              <w:t>第二节</w:t>
            </w:r>
          </w:p>
          <w:p w14:paraId="0C9205B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77603C19">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045F9758">
            <w:pPr>
              <w:adjustRightInd w:val="0"/>
              <w:snapToGrid w:val="0"/>
              <w:jc w:val="left"/>
              <w:rPr>
                <w:rFonts w:ascii="宋体" w:hAnsi="宋体"/>
                <w:szCs w:val="21"/>
              </w:rPr>
            </w:pPr>
          </w:p>
        </w:tc>
      </w:tr>
      <w:tr w14:paraId="3810FA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5352991">
            <w:pPr>
              <w:adjustRightInd w:val="0"/>
              <w:snapToGrid w:val="0"/>
              <w:jc w:val="center"/>
              <w:rPr>
                <w:rFonts w:ascii="宋体" w:hAnsi="宋体"/>
                <w:szCs w:val="21"/>
              </w:rPr>
            </w:pPr>
            <w:r>
              <w:rPr>
                <w:rFonts w:hint="eastAsia" w:ascii="宋体" w:hAnsi="宋体"/>
                <w:szCs w:val="21"/>
              </w:rPr>
              <w:t>第二节</w:t>
            </w:r>
          </w:p>
          <w:p w14:paraId="1C06FF8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D81843A">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19C951A8">
            <w:pPr>
              <w:adjustRightInd w:val="0"/>
              <w:snapToGrid w:val="0"/>
              <w:jc w:val="left"/>
              <w:rPr>
                <w:rFonts w:ascii="宋体" w:hAnsi="宋体"/>
                <w:szCs w:val="21"/>
              </w:rPr>
            </w:pPr>
          </w:p>
        </w:tc>
      </w:tr>
      <w:tr w14:paraId="5E7326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5A5948D">
            <w:pPr>
              <w:adjustRightInd w:val="0"/>
              <w:snapToGrid w:val="0"/>
              <w:jc w:val="center"/>
              <w:rPr>
                <w:rFonts w:ascii="宋体" w:hAnsi="宋体"/>
                <w:szCs w:val="21"/>
              </w:rPr>
            </w:pPr>
            <w:r>
              <w:rPr>
                <w:rFonts w:hint="eastAsia" w:ascii="宋体" w:hAnsi="宋体"/>
                <w:szCs w:val="21"/>
              </w:rPr>
              <w:t>第二节</w:t>
            </w:r>
          </w:p>
          <w:p w14:paraId="5EACD73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4FCAFD98">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4ABFDE67">
            <w:pPr>
              <w:adjustRightInd w:val="0"/>
              <w:snapToGrid w:val="0"/>
              <w:jc w:val="left"/>
              <w:rPr>
                <w:rFonts w:ascii="宋体" w:hAnsi="宋体"/>
                <w:szCs w:val="21"/>
              </w:rPr>
            </w:pPr>
          </w:p>
        </w:tc>
      </w:tr>
      <w:tr w14:paraId="5BF6F7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12D9A7">
            <w:pPr>
              <w:adjustRightInd w:val="0"/>
              <w:snapToGrid w:val="0"/>
              <w:jc w:val="center"/>
              <w:rPr>
                <w:rFonts w:ascii="宋体" w:hAnsi="宋体"/>
                <w:szCs w:val="21"/>
              </w:rPr>
            </w:pPr>
            <w:r>
              <w:rPr>
                <w:rFonts w:hint="eastAsia" w:ascii="宋体" w:hAnsi="宋体"/>
                <w:szCs w:val="21"/>
              </w:rPr>
              <w:t>第二节</w:t>
            </w:r>
          </w:p>
          <w:p w14:paraId="4A7A04C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6FCA5DE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528F4942">
            <w:pPr>
              <w:adjustRightInd w:val="0"/>
              <w:snapToGrid w:val="0"/>
              <w:jc w:val="left"/>
              <w:rPr>
                <w:rFonts w:ascii="宋体" w:hAnsi="宋体"/>
                <w:szCs w:val="21"/>
              </w:rPr>
            </w:pPr>
          </w:p>
        </w:tc>
      </w:tr>
      <w:tr w14:paraId="478A44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E0A527">
            <w:pPr>
              <w:adjustRightInd w:val="0"/>
              <w:snapToGrid w:val="0"/>
              <w:jc w:val="center"/>
              <w:rPr>
                <w:rFonts w:ascii="宋体" w:hAnsi="宋体"/>
                <w:szCs w:val="21"/>
              </w:rPr>
            </w:pPr>
            <w:r>
              <w:rPr>
                <w:rFonts w:hint="eastAsia" w:ascii="宋体" w:hAnsi="宋体"/>
                <w:szCs w:val="21"/>
              </w:rPr>
              <w:t>第二节</w:t>
            </w:r>
          </w:p>
          <w:p w14:paraId="3575122E">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969FEAF">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4A23F710">
            <w:pPr>
              <w:adjustRightInd w:val="0"/>
              <w:snapToGrid w:val="0"/>
              <w:jc w:val="left"/>
              <w:rPr>
                <w:rFonts w:ascii="宋体" w:hAnsi="宋体"/>
                <w:szCs w:val="21"/>
              </w:rPr>
            </w:pPr>
          </w:p>
        </w:tc>
      </w:tr>
      <w:tr w14:paraId="48A70F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1BFB25">
            <w:pPr>
              <w:adjustRightInd w:val="0"/>
              <w:snapToGrid w:val="0"/>
              <w:jc w:val="center"/>
              <w:rPr>
                <w:rFonts w:ascii="宋体" w:hAnsi="宋体"/>
                <w:szCs w:val="21"/>
              </w:rPr>
            </w:pPr>
            <w:r>
              <w:rPr>
                <w:rFonts w:hint="eastAsia" w:ascii="宋体" w:hAnsi="宋体"/>
                <w:szCs w:val="21"/>
              </w:rPr>
              <w:t>第二节</w:t>
            </w:r>
          </w:p>
          <w:p w14:paraId="70806EA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5368B160">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78C2062">
            <w:pPr>
              <w:adjustRightInd w:val="0"/>
              <w:snapToGrid w:val="0"/>
              <w:jc w:val="left"/>
              <w:rPr>
                <w:rFonts w:ascii="宋体" w:hAnsi="宋体"/>
                <w:szCs w:val="21"/>
                <w:u w:val="single"/>
              </w:rPr>
            </w:pPr>
          </w:p>
        </w:tc>
      </w:tr>
      <w:tr w14:paraId="77A8A1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74C754">
            <w:pPr>
              <w:adjustRightInd w:val="0"/>
              <w:snapToGrid w:val="0"/>
              <w:jc w:val="center"/>
              <w:rPr>
                <w:rFonts w:ascii="宋体" w:hAnsi="宋体"/>
                <w:szCs w:val="21"/>
              </w:rPr>
            </w:pPr>
            <w:r>
              <w:rPr>
                <w:rFonts w:hint="eastAsia" w:ascii="宋体" w:hAnsi="宋体"/>
                <w:szCs w:val="21"/>
              </w:rPr>
              <w:t>第二节</w:t>
            </w:r>
          </w:p>
          <w:p w14:paraId="6EDE00C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383E216">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31837E0C">
            <w:pPr>
              <w:adjustRightInd w:val="0"/>
              <w:snapToGrid w:val="0"/>
              <w:jc w:val="left"/>
              <w:rPr>
                <w:rFonts w:ascii="宋体" w:hAnsi="宋体"/>
                <w:szCs w:val="21"/>
                <w:u w:val="single"/>
              </w:rPr>
            </w:pPr>
          </w:p>
        </w:tc>
      </w:tr>
      <w:tr w14:paraId="29E4EC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5680A83">
            <w:pPr>
              <w:adjustRightInd w:val="0"/>
              <w:snapToGrid w:val="0"/>
              <w:jc w:val="center"/>
              <w:rPr>
                <w:rFonts w:ascii="宋体" w:hAnsi="宋体"/>
                <w:szCs w:val="21"/>
              </w:rPr>
            </w:pPr>
            <w:r>
              <w:rPr>
                <w:rFonts w:hint="eastAsia" w:ascii="宋体" w:hAnsi="宋体"/>
                <w:szCs w:val="21"/>
              </w:rPr>
              <w:t>第二节</w:t>
            </w:r>
          </w:p>
          <w:p w14:paraId="5FC85CD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46701DED">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9AFA913">
            <w:pPr>
              <w:adjustRightInd w:val="0"/>
              <w:snapToGrid w:val="0"/>
              <w:jc w:val="left"/>
              <w:rPr>
                <w:rFonts w:ascii="宋体" w:hAnsi="宋体"/>
                <w:szCs w:val="21"/>
                <w:u w:val="single"/>
              </w:rPr>
            </w:pPr>
          </w:p>
        </w:tc>
      </w:tr>
      <w:tr w14:paraId="214AEB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7B3132C">
            <w:pPr>
              <w:adjustRightInd w:val="0"/>
              <w:snapToGrid w:val="0"/>
              <w:jc w:val="center"/>
              <w:rPr>
                <w:rFonts w:ascii="宋体" w:hAnsi="宋体"/>
                <w:szCs w:val="21"/>
              </w:rPr>
            </w:pPr>
            <w:r>
              <w:rPr>
                <w:rFonts w:hint="eastAsia" w:ascii="宋体" w:hAnsi="宋体"/>
                <w:szCs w:val="21"/>
              </w:rPr>
              <w:t>第二节</w:t>
            </w:r>
          </w:p>
          <w:p w14:paraId="05C9ACF0">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7554E2B3">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221A657B">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36AE5D23">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A9C61BF">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7ECCA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EE8490D">
            <w:pPr>
              <w:adjustRightInd w:val="0"/>
              <w:snapToGrid w:val="0"/>
              <w:jc w:val="center"/>
              <w:rPr>
                <w:rFonts w:ascii="宋体" w:hAnsi="宋体"/>
                <w:szCs w:val="21"/>
              </w:rPr>
            </w:pPr>
            <w:r>
              <w:rPr>
                <w:rFonts w:hint="eastAsia" w:ascii="宋体" w:hAnsi="宋体"/>
                <w:szCs w:val="21"/>
              </w:rPr>
              <w:t>第二节</w:t>
            </w:r>
          </w:p>
          <w:p w14:paraId="75805C01">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640EA32D">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6931AD59">
            <w:pPr>
              <w:adjustRightInd w:val="0"/>
              <w:snapToGrid w:val="0"/>
              <w:jc w:val="left"/>
              <w:rPr>
                <w:rFonts w:hint="default" w:ascii="宋体" w:hAnsi="宋体" w:eastAsia="宋体"/>
                <w:szCs w:val="21"/>
                <w:lang w:val="en-US" w:eastAsia="zh-CN"/>
              </w:rPr>
            </w:pPr>
          </w:p>
        </w:tc>
      </w:tr>
    </w:tbl>
    <w:p w14:paraId="596E703C"/>
    <w:p w14:paraId="1093097A"/>
    <w:p w14:paraId="3DB20CD5">
      <w:pPr>
        <w:pStyle w:val="81"/>
        <w:rPr>
          <w:rFonts w:ascii="宋体" w:hAnsi="宋体" w:cs="宋体"/>
          <w:b/>
          <w:sz w:val="28"/>
          <w:szCs w:val="28"/>
        </w:rPr>
      </w:pPr>
    </w:p>
    <w:p w14:paraId="22676471">
      <w:pPr>
        <w:pStyle w:val="3"/>
      </w:pPr>
    </w:p>
    <w:p w14:paraId="4871D769"/>
    <w:p w14:paraId="206A47BD">
      <w:pPr>
        <w:pStyle w:val="79"/>
      </w:pPr>
    </w:p>
    <w:p w14:paraId="7515F95B">
      <w:pPr>
        <w:pStyle w:val="79"/>
      </w:pPr>
    </w:p>
    <w:p w14:paraId="303E1CFC">
      <w:pPr>
        <w:pStyle w:val="79"/>
      </w:pPr>
    </w:p>
    <w:p w14:paraId="071AE1FF">
      <w:pPr>
        <w:pStyle w:val="79"/>
      </w:pPr>
    </w:p>
    <w:p w14:paraId="3E1A8FE4">
      <w:pPr>
        <w:pStyle w:val="79"/>
      </w:pPr>
    </w:p>
    <w:p w14:paraId="35917746">
      <w:pPr>
        <w:pStyle w:val="79"/>
      </w:pPr>
    </w:p>
    <w:p w14:paraId="141AA151">
      <w:pPr>
        <w:pStyle w:val="79"/>
      </w:pPr>
    </w:p>
    <w:p w14:paraId="431B8E2D">
      <w:pPr>
        <w:pStyle w:val="79"/>
      </w:pPr>
    </w:p>
    <w:p w14:paraId="6E8D36A6">
      <w:pPr>
        <w:pStyle w:val="79"/>
      </w:pPr>
    </w:p>
    <w:p w14:paraId="1C020696">
      <w:pPr>
        <w:pStyle w:val="79"/>
      </w:pPr>
    </w:p>
    <w:p w14:paraId="16AB3BF5">
      <w:pPr>
        <w:pStyle w:val="79"/>
      </w:pPr>
    </w:p>
    <w:p w14:paraId="7694F6CA">
      <w:pPr>
        <w:pStyle w:val="79"/>
      </w:pPr>
    </w:p>
    <w:p w14:paraId="3945DCB1">
      <w:pPr>
        <w:pStyle w:val="79"/>
      </w:pPr>
    </w:p>
    <w:p w14:paraId="71A55916"/>
    <w:p w14:paraId="37CFF08A">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008696E0">
      <w:pPr>
        <w:spacing w:line="360" w:lineRule="auto"/>
        <w:jc w:val="center"/>
        <w:outlineLvl w:val="0"/>
        <w:rPr>
          <w:rFonts w:ascii="宋体" w:hAnsi="宋体" w:cs="宋体"/>
          <w:b/>
          <w:kern w:val="0"/>
          <w:sz w:val="36"/>
          <w:szCs w:val="36"/>
        </w:rPr>
      </w:pPr>
    </w:p>
    <w:p w14:paraId="3D39CC4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C78774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56C3E20">
      <w:pPr>
        <w:spacing w:line="360" w:lineRule="auto"/>
        <w:jc w:val="center"/>
        <w:outlineLvl w:val="0"/>
        <w:rPr>
          <w:rFonts w:ascii="宋体" w:hAnsi="宋体" w:cs="宋体"/>
          <w:b/>
          <w:kern w:val="0"/>
          <w:sz w:val="36"/>
          <w:szCs w:val="36"/>
        </w:rPr>
      </w:pPr>
    </w:p>
    <w:p w14:paraId="7296020D">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EA5D5B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CBA10A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F17284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981A02B">
      <w:pPr>
        <w:snapToGrid w:val="0"/>
        <w:spacing w:line="360" w:lineRule="auto"/>
        <w:ind w:firstLine="480" w:firstLineChars="200"/>
        <w:rPr>
          <w:rFonts w:ascii="宋体" w:hAnsi="宋体" w:cs="宋体"/>
          <w:sz w:val="24"/>
        </w:rPr>
      </w:pPr>
    </w:p>
    <w:p w14:paraId="6F3CEB4D">
      <w:pPr>
        <w:spacing w:line="360" w:lineRule="auto"/>
        <w:ind w:firstLine="480" w:firstLineChars="200"/>
        <w:rPr>
          <w:rFonts w:ascii="宋体" w:hAnsi="宋体" w:cs="宋体"/>
          <w:sz w:val="24"/>
        </w:rPr>
      </w:pPr>
    </w:p>
    <w:p w14:paraId="2D073AA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C64C9F9">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7BDB746">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516022ED">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975337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65329F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D307FA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96A1EA8">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D958766">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585B35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9F9932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E387DC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A266F0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E05140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ECBE23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A85DA9B">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5D80256">
      <w:pPr>
        <w:snapToGrid w:val="0"/>
        <w:spacing w:line="360" w:lineRule="auto"/>
        <w:ind w:right="480"/>
        <w:jc w:val="center"/>
        <w:rPr>
          <w:rFonts w:ascii="宋体" w:hAnsi="宋体" w:cs="宋体"/>
          <w:b/>
          <w:kern w:val="0"/>
          <w:sz w:val="32"/>
          <w:szCs w:val="32"/>
        </w:rPr>
      </w:pPr>
    </w:p>
    <w:p w14:paraId="1BBBA646">
      <w:pPr>
        <w:snapToGrid w:val="0"/>
        <w:spacing w:line="360" w:lineRule="auto"/>
        <w:ind w:right="480"/>
        <w:jc w:val="center"/>
        <w:rPr>
          <w:rFonts w:ascii="宋体" w:hAnsi="宋体" w:cs="宋体"/>
          <w:b/>
          <w:kern w:val="0"/>
          <w:sz w:val="32"/>
          <w:szCs w:val="32"/>
        </w:rPr>
      </w:pPr>
    </w:p>
    <w:p w14:paraId="6B87E3AF">
      <w:pPr>
        <w:snapToGrid w:val="0"/>
        <w:spacing w:line="360" w:lineRule="auto"/>
        <w:ind w:right="480"/>
        <w:jc w:val="center"/>
        <w:rPr>
          <w:rFonts w:ascii="宋体" w:hAnsi="宋体" w:cs="宋体"/>
          <w:b/>
          <w:kern w:val="0"/>
          <w:sz w:val="32"/>
          <w:szCs w:val="32"/>
        </w:rPr>
      </w:pPr>
    </w:p>
    <w:p w14:paraId="580862DF">
      <w:pPr>
        <w:rPr>
          <w:rFonts w:ascii="宋体" w:hAnsi="宋体" w:cs="宋体"/>
        </w:rPr>
      </w:pPr>
    </w:p>
    <w:p w14:paraId="62AE5F57">
      <w:pPr>
        <w:snapToGrid w:val="0"/>
        <w:spacing w:line="360" w:lineRule="auto"/>
        <w:ind w:right="480"/>
        <w:jc w:val="center"/>
        <w:rPr>
          <w:rFonts w:ascii="宋体" w:hAnsi="宋体" w:cs="宋体"/>
          <w:b/>
          <w:kern w:val="0"/>
          <w:sz w:val="32"/>
          <w:szCs w:val="32"/>
        </w:rPr>
      </w:pPr>
    </w:p>
    <w:p w14:paraId="445AC689">
      <w:pPr>
        <w:snapToGrid w:val="0"/>
        <w:spacing w:line="360" w:lineRule="auto"/>
        <w:ind w:right="480"/>
        <w:jc w:val="center"/>
        <w:rPr>
          <w:rFonts w:ascii="宋体" w:hAnsi="宋体" w:cs="宋体"/>
          <w:b/>
          <w:kern w:val="0"/>
          <w:sz w:val="32"/>
          <w:szCs w:val="32"/>
        </w:rPr>
      </w:pPr>
    </w:p>
    <w:p w14:paraId="49699C65">
      <w:pPr>
        <w:snapToGrid w:val="0"/>
        <w:spacing w:line="360" w:lineRule="auto"/>
        <w:ind w:right="480"/>
        <w:jc w:val="center"/>
        <w:rPr>
          <w:rFonts w:ascii="宋体" w:hAnsi="宋体" w:cs="宋体"/>
          <w:b/>
          <w:kern w:val="0"/>
          <w:sz w:val="32"/>
          <w:szCs w:val="32"/>
        </w:rPr>
      </w:pPr>
    </w:p>
    <w:p w14:paraId="667D7FAC">
      <w:pPr>
        <w:widowControl/>
        <w:spacing w:line="360" w:lineRule="auto"/>
        <w:ind w:firstLine="643" w:firstLineChars="200"/>
        <w:jc w:val="center"/>
        <w:rPr>
          <w:rFonts w:ascii="宋体" w:hAnsi="宋体" w:cs="宋体"/>
          <w:b/>
          <w:kern w:val="0"/>
          <w:sz w:val="32"/>
          <w:szCs w:val="32"/>
        </w:rPr>
      </w:pPr>
    </w:p>
    <w:p w14:paraId="707E4093">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6852691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BC3CC81">
      <w:pPr>
        <w:snapToGrid w:val="0"/>
        <w:spacing w:line="360" w:lineRule="auto"/>
        <w:ind w:right="480"/>
        <w:jc w:val="center"/>
        <w:rPr>
          <w:rFonts w:ascii="宋体" w:hAnsi="宋体" w:cs="宋体"/>
          <w:b/>
          <w:kern w:val="0"/>
          <w:sz w:val="32"/>
          <w:szCs w:val="32"/>
        </w:rPr>
      </w:pPr>
    </w:p>
    <w:p w14:paraId="0BC7ACA2">
      <w:pPr>
        <w:snapToGrid w:val="0"/>
        <w:spacing w:line="360" w:lineRule="auto"/>
        <w:ind w:right="480"/>
        <w:jc w:val="center"/>
        <w:rPr>
          <w:rFonts w:ascii="宋体" w:hAnsi="宋体" w:cs="宋体"/>
          <w:b/>
          <w:kern w:val="0"/>
          <w:sz w:val="32"/>
          <w:szCs w:val="32"/>
        </w:rPr>
      </w:pPr>
    </w:p>
    <w:p w14:paraId="205505E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1D2A03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D543F4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48CE5488">
      <w:pPr>
        <w:widowControl/>
        <w:spacing w:line="360" w:lineRule="auto"/>
        <w:ind w:firstLine="480"/>
        <w:jc w:val="left"/>
        <w:rPr>
          <w:rFonts w:ascii="宋体" w:hAnsi="宋体" w:cs="宋体"/>
          <w:sz w:val="24"/>
        </w:rPr>
      </w:pPr>
    </w:p>
    <w:p w14:paraId="438C7BF9">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067009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5963259">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1C4F80D">
      <w:pPr>
        <w:widowControl/>
        <w:spacing w:line="360" w:lineRule="auto"/>
        <w:ind w:left="150"/>
        <w:jc w:val="center"/>
        <w:rPr>
          <w:rFonts w:ascii="宋体" w:hAnsi="宋体" w:cs="宋体"/>
          <w:b/>
          <w:kern w:val="0"/>
          <w:sz w:val="32"/>
          <w:szCs w:val="32"/>
        </w:rPr>
      </w:pPr>
    </w:p>
    <w:p w14:paraId="53EEAD9D">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08783DD">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4BB7392">
      <w:pPr>
        <w:rPr>
          <w:rFonts w:ascii="宋体" w:hAnsi="宋体" w:cs="宋体"/>
        </w:rPr>
      </w:pPr>
    </w:p>
    <w:p w14:paraId="31E38954">
      <w:pPr>
        <w:widowControl/>
        <w:adjustRightInd/>
        <w:jc w:val="left"/>
        <w:rPr>
          <w:rFonts w:ascii="宋体" w:hAnsi="宋体" w:cs="宋体"/>
          <w:b/>
          <w:kern w:val="0"/>
          <w:sz w:val="32"/>
          <w:szCs w:val="32"/>
        </w:rPr>
      </w:pPr>
      <w:r>
        <w:rPr>
          <w:rFonts w:ascii="宋体" w:hAnsi="宋体" w:cs="宋体"/>
          <w:b/>
          <w:kern w:val="0"/>
          <w:sz w:val="32"/>
          <w:szCs w:val="32"/>
        </w:rPr>
        <w:br w:type="page"/>
      </w:r>
    </w:p>
    <w:p w14:paraId="00B4896F">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A36B827">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43F57D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593F7C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657DA09">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BA2BFD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63E6BBD">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D15D466">
      <w:pPr>
        <w:snapToGrid w:val="0"/>
        <w:spacing w:line="360" w:lineRule="auto"/>
        <w:jc w:val="center"/>
        <w:rPr>
          <w:rFonts w:ascii="宋体" w:hAnsi="宋体" w:cs="宋体"/>
          <w:b/>
          <w:kern w:val="0"/>
          <w:sz w:val="32"/>
          <w:szCs w:val="32"/>
          <w:lang w:val="zh-CN"/>
        </w:rPr>
      </w:pPr>
    </w:p>
    <w:p w14:paraId="420B01CD">
      <w:pPr>
        <w:snapToGrid w:val="0"/>
        <w:spacing w:line="360" w:lineRule="auto"/>
        <w:jc w:val="center"/>
        <w:rPr>
          <w:rFonts w:ascii="宋体" w:hAnsi="宋体" w:cs="宋体"/>
          <w:b/>
          <w:kern w:val="0"/>
          <w:sz w:val="32"/>
          <w:szCs w:val="32"/>
          <w:lang w:val="zh-CN"/>
        </w:rPr>
      </w:pPr>
    </w:p>
    <w:p w14:paraId="4E43BE43">
      <w:pPr>
        <w:snapToGrid w:val="0"/>
        <w:spacing w:line="360" w:lineRule="auto"/>
        <w:jc w:val="center"/>
        <w:rPr>
          <w:rFonts w:ascii="宋体" w:hAnsi="宋体" w:cs="宋体"/>
          <w:b/>
          <w:kern w:val="0"/>
          <w:sz w:val="32"/>
          <w:szCs w:val="32"/>
          <w:lang w:val="zh-CN"/>
        </w:rPr>
      </w:pPr>
    </w:p>
    <w:p w14:paraId="515F092F">
      <w:pPr>
        <w:snapToGrid w:val="0"/>
        <w:spacing w:line="360" w:lineRule="auto"/>
        <w:jc w:val="center"/>
        <w:rPr>
          <w:rFonts w:ascii="宋体" w:hAnsi="宋体" w:cs="宋体"/>
          <w:b/>
          <w:kern w:val="0"/>
          <w:sz w:val="32"/>
          <w:szCs w:val="32"/>
          <w:lang w:val="zh-CN"/>
        </w:rPr>
      </w:pPr>
    </w:p>
    <w:p w14:paraId="40C27183">
      <w:pPr>
        <w:snapToGrid w:val="0"/>
        <w:spacing w:line="360" w:lineRule="auto"/>
        <w:jc w:val="center"/>
        <w:rPr>
          <w:rFonts w:ascii="宋体" w:hAnsi="宋体" w:cs="宋体"/>
          <w:b/>
          <w:kern w:val="0"/>
          <w:sz w:val="32"/>
          <w:szCs w:val="32"/>
          <w:lang w:val="zh-CN"/>
        </w:rPr>
      </w:pPr>
    </w:p>
    <w:p w14:paraId="50EEFAC1">
      <w:pPr>
        <w:snapToGrid w:val="0"/>
        <w:spacing w:line="360" w:lineRule="auto"/>
        <w:jc w:val="center"/>
        <w:outlineLvl w:val="0"/>
        <w:rPr>
          <w:rFonts w:ascii="宋体" w:hAnsi="宋体" w:cs="宋体"/>
          <w:b/>
          <w:kern w:val="0"/>
          <w:sz w:val="32"/>
          <w:szCs w:val="32"/>
        </w:rPr>
      </w:pPr>
    </w:p>
    <w:p w14:paraId="4A2D5561">
      <w:pPr>
        <w:snapToGrid w:val="0"/>
        <w:spacing w:line="360" w:lineRule="auto"/>
        <w:jc w:val="center"/>
        <w:outlineLvl w:val="0"/>
        <w:rPr>
          <w:rFonts w:ascii="宋体" w:hAnsi="宋体" w:cs="宋体"/>
          <w:b/>
          <w:kern w:val="0"/>
          <w:sz w:val="32"/>
          <w:szCs w:val="32"/>
        </w:rPr>
      </w:pPr>
    </w:p>
    <w:p w14:paraId="2D39A031">
      <w:pPr>
        <w:rPr>
          <w:rFonts w:ascii="宋体" w:hAnsi="宋体" w:cs="宋体"/>
        </w:rPr>
      </w:pPr>
    </w:p>
    <w:p w14:paraId="259A73B0">
      <w:pPr>
        <w:snapToGrid w:val="0"/>
        <w:spacing w:line="360" w:lineRule="auto"/>
        <w:jc w:val="center"/>
        <w:outlineLvl w:val="0"/>
        <w:rPr>
          <w:rFonts w:ascii="宋体" w:hAnsi="宋体" w:cs="宋体"/>
          <w:b/>
          <w:kern w:val="0"/>
          <w:sz w:val="32"/>
          <w:szCs w:val="32"/>
        </w:rPr>
      </w:pPr>
    </w:p>
    <w:p w14:paraId="72478B2B">
      <w:pPr>
        <w:snapToGrid w:val="0"/>
        <w:spacing w:line="360" w:lineRule="auto"/>
        <w:jc w:val="center"/>
        <w:outlineLvl w:val="0"/>
        <w:rPr>
          <w:rFonts w:ascii="宋体" w:hAnsi="宋体" w:cs="宋体"/>
          <w:b/>
          <w:kern w:val="0"/>
          <w:sz w:val="32"/>
          <w:szCs w:val="32"/>
        </w:rPr>
      </w:pPr>
    </w:p>
    <w:p w14:paraId="1A0F734B">
      <w:pPr>
        <w:pStyle w:val="3"/>
        <w:rPr>
          <w:lang w:val="en-US"/>
        </w:rPr>
      </w:pPr>
    </w:p>
    <w:p w14:paraId="55B1BC1C"/>
    <w:p w14:paraId="74B7C5C6">
      <w:pPr>
        <w:snapToGrid w:val="0"/>
        <w:spacing w:line="360" w:lineRule="auto"/>
        <w:ind w:firstLine="3855" w:firstLineChars="1200"/>
        <w:outlineLvl w:val="0"/>
        <w:rPr>
          <w:rFonts w:ascii="宋体" w:hAnsi="宋体" w:cs="宋体"/>
          <w:b/>
          <w:kern w:val="0"/>
          <w:sz w:val="32"/>
          <w:szCs w:val="32"/>
        </w:rPr>
      </w:pPr>
    </w:p>
    <w:p w14:paraId="18835F9C">
      <w:pPr>
        <w:snapToGrid w:val="0"/>
        <w:spacing w:line="360" w:lineRule="auto"/>
        <w:ind w:firstLine="3855" w:firstLineChars="1200"/>
        <w:outlineLvl w:val="0"/>
        <w:rPr>
          <w:rFonts w:ascii="宋体" w:hAnsi="宋体" w:cs="宋体"/>
          <w:b/>
          <w:kern w:val="0"/>
          <w:sz w:val="32"/>
          <w:szCs w:val="32"/>
        </w:rPr>
      </w:pPr>
    </w:p>
    <w:p w14:paraId="32EC23F6">
      <w:pPr>
        <w:snapToGrid w:val="0"/>
        <w:spacing w:line="360" w:lineRule="auto"/>
        <w:ind w:firstLine="3855" w:firstLineChars="1200"/>
        <w:outlineLvl w:val="0"/>
        <w:rPr>
          <w:rFonts w:ascii="宋体" w:hAnsi="宋体" w:cs="宋体"/>
          <w:b/>
          <w:kern w:val="0"/>
          <w:sz w:val="32"/>
          <w:szCs w:val="32"/>
        </w:rPr>
      </w:pPr>
    </w:p>
    <w:p w14:paraId="5DED68EA">
      <w:pPr>
        <w:widowControl/>
        <w:adjustRightInd/>
        <w:jc w:val="left"/>
        <w:rPr>
          <w:rFonts w:ascii="宋体" w:hAnsi="宋体" w:cs="宋体"/>
          <w:b/>
          <w:kern w:val="0"/>
          <w:sz w:val="32"/>
          <w:szCs w:val="32"/>
        </w:rPr>
      </w:pPr>
      <w:r>
        <w:rPr>
          <w:rFonts w:ascii="宋体" w:hAnsi="宋体" w:cs="宋体"/>
          <w:b/>
          <w:kern w:val="0"/>
          <w:sz w:val="32"/>
          <w:szCs w:val="32"/>
        </w:rPr>
        <w:br w:type="page"/>
      </w:r>
    </w:p>
    <w:p w14:paraId="4E6C5C0D">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12EA465">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44F9910">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D3D6195">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002F178">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55F9E9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3F03636">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BC7977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2F8B14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3D194C6">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62910F8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1265F1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CFBDE0C">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A16EB7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60E47EC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354115B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4E5AED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BEC921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7BE6B8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A7E256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579C2C4">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9403EC6">
      <w:pPr>
        <w:snapToGrid w:val="0"/>
        <w:spacing w:line="360" w:lineRule="auto"/>
        <w:ind w:left="420" w:leftChars="200" w:firstLine="480" w:firstLineChars="200"/>
        <w:rPr>
          <w:rFonts w:ascii="宋体" w:hAnsi="宋体" w:cs="宋体"/>
          <w:color w:val="FF0000"/>
          <w:sz w:val="24"/>
        </w:rPr>
      </w:pPr>
      <w:r>
        <w:rPr>
          <w:rFonts w:hint="eastAsia" w:ascii="宋体" w:hAnsi="宋体" w:cs="宋体"/>
          <w:sz w:val="24"/>
        </w:rPr>
        <w:t>2.3.</w:t>
      </w:r>
      <w:r>
        <w:rPr>
          <w:rFonts w:hint="eastAsia" w:ascii="宋体" w:hAnsi="宋体" w:cs="宋体"/>
          <w:sz w:val="24"/>
          <w:lang w:val="en-US" w:eastAsia="zh-CN"/>
        </w:rPr>
        <w:t>2</w:t>
      </w:r>
      <w:r>
        <w:rPr>
          <w:rFonts w:hint="eastAsia" w:ascii="宋体" w:hAnsi="宋体" w:cs="宋体"/>
          <w:sz w:val="24"/>
        </w:rPr>
        <w:t>中小企业声明函（如果有）。</w:t>
      </w:r>
    </w:p>
    <w:p w14:paraId="7A30FEE9">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3C169F29">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133AB1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49919A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686E1E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2919DD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37EDF81">
      <w:pPr>
        <w:pStyle w:val="7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F39521D">
      <w:pPr>
        <w:pStyle w:val="79"/>
      </w:pPr>
    </w:p>
    <w:p w14:paraId="00904EF7">
      <w:pPr>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51179E4C">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A90E8D9">
      <w:pPr>
        <w:spacing w:line="360" w:lineRule="auto"/>
        <w:jc w:val="center"/>
        <w:rPr>
          <w:rFonts w:ascii="宋体" w:hAnsi="宋体" w:cs="宋体"/>
          <w:sz w:val="24"/>
        </w:rPr>
      </w:pPr>
      <w:r>
        <w:rPr>
          <w:rFonts w:hint="eastAsia" w:ascii="宋体" w:hAnsi="宋体" w:cs="宋体"/>
          <w:sz w:val="24"/>
        </w:rPr>
        <w:t xml:space="preserve">     日期：  年   月   日</w:t>
      </w:r>
    </w:p>
    <w:p w14:paraId="3152C0DC">
      <w:pPr>
        <w:snapToGrid w:val="0"/>
        <w:spacing w:line="360" w:lineRule="auto"/>
        <w:ind w:left="420" w:leftChars="200" w:firstLine="4200" w:firstLineChars="1750"/>
        <w:rPr>
          <w:rFonts w:ascii="宋体" w:hAnsi="宋体" w:cs="宋体"/>
          <w:kern w:val="0"/>
          <w:sz w:val="24"/>
          <w:u w:val="single"/>
        </w:rPr>
      </w:pPr>
    </w:p>
    <w:p w14:paraId="6FCDA36E">
      <w:pPr>
        <w:spacing w:line="360" w:lineRule="auto"/>
        <w:ind w:right="420"/>
        <w:rPr>
          <w:rFonts w:ascii="宋体" w:hAnsi="宋体" w:cs="宋体"/>
          <w:sz w:val="24"/>
        </w:rPr>
      </w:pPr>
      <w:r>
        <w:rPr>
          <w:rFonts w:hint="eastAsia" w:ascii="宋体" w:hAnsi="宋体" w:cs="宋体"/>
          <w:sz w:val="24"/>
        </w:rPr>
        <w:t>注：按本格式和要求提供。</w:t>
      </w:r>
    </w:p>
    <w:p w14:paraId="659EDFBD">
      <w:pPr>
        <w:snapToGrid w:val="0"/>
        <w:spacing w:line="360" w:lineRule="auto"/>
        <w:jc w:val="center"/>
        <w:rPr>
          <w:rFonts w:ascii="宋体" w:hAnsi="宋体" w:cs="宋体"/>
          <w:b/>
          <w:kern w:val="0"/>
          <w:sz w:val="32"/>
          <w:szCs w:val="32"/>
        </w:rPr>
      </w:pPr>
    </w:p>
    <w:p w14:paraId="5FE323E0">
      <w:pPr>
        <w:snapToGrid w:val="0"/>
        <w:spacing w:line="360" w:lineRule="auto"/>
        <w:rPr>
          <w:rFonts w:ascii="宋体" w:hAnsi="宋体" w:cs="宋体"/>
          <w:sz w:val="24"/>
        </w:rPr>
      </w:pPr>
    </w:p>
    <w:p w14:paraId="1A2A786D">
      <w:pPr>
        <w:jc w:val="center"/>
        <w:rPr>
          <w:rFonts w:ascii="宋体" w:hAnsi="宋体" w:cs="宋体"/>
          <w:b/>
          <w:kern w:val="0"/>
          <w:sz w:val="32"/>
          <w:szCs w:val="32"/>
        </w:rPr>
      </w:pPr>
    </w:p>
    <w:p w14:paraId="560B94BD">
      <w:pPr>
        <w:jc w:val="center"/>
        <w:rPr>
          <w:rFonts w:ascii="宋体" w:hAnsi="宋体" w:cs="宋体"/>
          <w:b/>
          <w:kern w:val="0"/>
          <w:sz w:val="32"/>
          <w:szCs w:val="32"/>
        </w:rPr>
      </w:pPr>
    </w:p>
    <w:p w14:paraId="4B4CB3E3">
      <w:pPr>
        <w:jc w:val="center"/>
        <w:rPr>
          <w:rFonts w:ascii="宋体" w:hAnsi="宋体" w:cs="宋体"/>
          <w:b/>
          <w:kern w:val="0"/>
          <w:sz w:val="32"/>
          <w:szCs w:val="32"/>
        </w:rPr>
      </w:pPr>
    </w:p>
    <w:p w14:paraId="4981ABD3">
      <w:pPr>
        <w:jc w:val="center"/>
        <w:rPr>
          <w:rFonts w:ascii="宋体" w:hAnsi="宋体" w:cs="宋体"/>
          <w:b/>
          <w:kern w:val="0"/>
          <w:sz w:val="32"/>
          <w:szCs w:val="32"/>
        </w:rPr>
      </w:pPr>
    </w:p>
    <w:p w14:paraId="5DB73998">
      <w:pPr>
        <w:jc w:val="center"/>
        <w:rPr>
          <w:rFonts w:ascii="宋体" w:hAnsi="宋体" w:cs="宋体"/>
          <w:b/>
          <w:kern w:val="0"/>
          <w:sz w:val="32"/>
          <w:szCs w:val="32"/>
        </w:rPr>
      </w:pPr>
    </w:p>
    <w:p w14:paraId="271DF417">
      <w:pPr>
        <w:jc w:val="center"/>
        <w:rPr>
          <w:rFonts w:ascii="宋体" w:hAnsi="宋体" w:cs="宋体"/>
          <w:b/>
          <w:kern w:val="0"/>
          <w:sz w:val="32"/>
          <w:szCs w:val="32"/>
        </w:rPr>
      </w:pPr>
    </w:p>
    <w:p w14:paraId="179197AA">
      <w:pPr>
        <w:jc w:val="center"/>
        <w:rPr>
          <w:rFonts w:ascii="宋体" w:hAnsi="宋体" w:cs="宋体"/>
          <w:b/>
          <w:kern w:val="0"/>
          <w:sz w:val="32"/>
          <w:szCs w:val="32"/>
        </w:rPr>
      </w:pPr>
    </w:p>
    <w:p w14:paraId="00DD6901">
      <w:pPr>
        <w:jc w:val="center"/>
        <w:rPr>
          <w:rFonts w:ascii="宋体" w:hAnsi="宋体" w:cs="宋体"/>
          <w:b/>
          <w:kern w:val="0"/>
          <w:sz w:val="32"/>
          <w:szCs w:val="32"/>
        </w:rPr>
      </w:pPr>
    </w:p>
    <w:p w14:paraId="5B1AAE6C">
      <w:pPr>
        <w:jc w:val="center"/>
        <w:rPr>
          <w:rFonts w:ascii="宋体" w:hAnsi="宋体" w:cs="宋体"/>
          <w:b/>
          <w:kern w:val="0"/>
          <w:sz w:val="32"/>
          <w:szCs w:val="32"/>
        </w:rPr>
      </w:pPr>
    </w:p>
    <w:p w14:paraId="78C1A084">
      <w:pPr>
        <w:jc w:val="center"/>
        <w:rPr>
          <w:rFonts w:ascii="宋体" w:hAnsi="宋体" w:cs="宋体"/>
          <w:b/>
          <w:kern w:val="0"/>
          <w:sz w:val="32"/>
          <w:szCs w:val="32"/>
        </w:rPr>
      </w:pPr>
    </w:p>
    <w:p w14:paraId="7EE60C5C">
      <w:pPr>
        <w:jc w:val="center"/>
        <w:rPr>
          <w:rFonts w:ascii="宋体" w:hAnsi="宋体" w:cs="宋体"/>
          <w:b/>
          <w:kern w:val="0"/>
          <w:sz w:val="32"/>
          <w:szCs w:val="32"/>
        </w:rPr>
      </w:pPr>
    </w:p>
    <w:p w14:paraId="3BD1E97C">
      <w:pPr>
        <w:jc w:val="center"/>
        <w:rPr>
          <w:rFonts w:ascii="宋体" w:hAnsi="宋体" w:cs="宋体"/>
          <w:b/>
          <w:kern w:val="0"/>
          <w:sz w:val="32"/>
          <w:szCs w:val="32"/>
        </w:rPr>
      </w:pPr>
    </w:p>
    <w:p w14:paraId="74697CDD">
      <w:pPr>
        <w:jc w:val="center"/>
        <w:rPr>
          <w:rFonts w:ascii="宋体" w:hAnsi="宋体" w:cs="宋体"/>
          <w:b/>
          <w:kern w:val="0"/>
          <w:sz w:val="32"/>
          <w:szCs w:val="32"/>
        </w:rPr>
      </w:pPr>
    </w:p>
    <w:p w14:paraId="1BB12CB3">
      <w:pPr>
        <w:jc w:val="center"/>
        <w:rPr>
          <w:rFonts w:ascii="宋体" w:hAnsi="宋体" w:cs="宋体"/>
          <w:b/>
          <w:kern w:val="0"/>
          <w:sz w:val="32"/>
          <w:szCs w:val="32"/>
        </w:rPr>
      </w:pPr>
    </w:p>
    <w:p w14:paraId="187F3939">
      <w:pPr>
        <w:jc w:val="center"/>
        <w:rPr>
          <w:rFonts w:ascii="宋体" w:hAnsi="宋体" w:cs="宋体"/>
          <w:b/>
          <w:kern w:val="0"/>
          <w:sz w:val="32"/>
          <w:szCs w:val="32"/>
        </w:rPr>
      </w:pPr>
    </w:p>
    <w:p w14:paraId="038C0C55">
      <w:pPr>
        <w:jc w:val="center"/>
        <w:rPr>
          <w:rFonts w:ascii="宋体" w:hAnsi="宋体" w:cs="宋体"/>
          <w:b/>
          <w:kern w:val="0"/>
          <w:sz w:val="32"/>
          <w:szCs w:val="32"/>
        </w:rPr>
      </w:pPr>
    </w:p>
    <w:p w14:paraId="53E72800">
      <w:pPr>
        <w:jc w:val="center"/>
        <w:rPr>
          <w:rFonts w:ascii="宋体" w:hAnsi="宋体" w:cs="宋体"/>
          <w:b/>
          <w:kern w:val="0"/>
          <w:sz w:val="32"/>
          <w:szCs w:val="32"/>
        </w:rPr>
      </w:pPr>
    </w:p>
    <w:p w14:paraId="316ABA87">
      <w:pPr>
        <w:jc w:val="center"/>
        <w:rPr>
          <w:rFonts w:ascii="宋体" w:hAnsi="宋体" w:cs="宋体"/>
          <w:b/>
          <w:kern w:val="0"/>
          <w:sz w:val="32"/>
          <w:szCs w:val="32"/>
        </w:rPr>
      </w:pPr>
    </w:p>
    <w:p w14:paraId="4E23EC7B">
      <w:pPr>
        <w:jc w:val="center"/>
        <w:rPr>
          <w:rFonts w:ascii="宋体" w:hAnsi="宋体" w:cs="宋体"/>
          <w:b/>
          <w:kern w:val="0"/>
          <w:sz w:val="32"/>
          <w:szCs w:val="32"/>
        </w:rPr>
      </w:pPr>
    </w:p>
    <w:p w14:paraId="48007BC7">
      <w:pPr>
        <w:jc w:val="center"/>
        <w:rPr>
          <w:rFonts w:ascii="宋体" w:hAnsi="宋体" w:cs="宋体"/>
          <w:b/>
          <w:kern w:val="0"/>
          <w:sz w:val="32"/>
          <w:szCs w:val="32"/>
        </w:rPr>
      </w:pPr>
    </w:p>
    <w:p w14:paraId="63BBE878">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18ED94B">
      <w:pPr>
        <w:snapToGrid w:val="0"/>
        <w:spacing w:line="360" w:lineRule="auto"/>
        <w:rPr>
          <w:rFonts w:ascii="宋体" w:hAnsi="宋体" w:cs="宋体"/>
          <w:sz w:val="24"/>
        </w:rPr>
      </w:pPr>
      <w:r>
        <w:rPr>
          <w:rFonts w:hint="eastAsia" w:ascii="宋体" w:hAnsi="宋体" w:cs="宋体"/>
          <w:sz w:val="24"/>
        </w:rPr>
        <w:t xml:space="preserve">                                </w:t>
      </w:r>
    </w:p>
    <w:p w14:paraId="2C9999D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8CA2B9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3806C8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zh-CN" w:eastAsia="zh-CN"/>
        </w:rPr>
        <w:t xml:space="preserve">，所在单位：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392D380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D7D38F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764B047">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AA40CD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B54B349">
      <w:pPr>
        <w:snapToGrid w:val="0"/>
        <w:spacing w:line="360" w:lineRule="auto"/>
        <w:rPr>
          <w:rFonts w:ascii="宋体" w:hAnsi="宋体" w:cs="宋体"/>
          <w:sz w:val="24"/>
        </w:rPr>
      </w:pPr>
    </w:p>
    <w:p w14:paraId="514F5547">
      <w:pPr>
        <w:snapToGrid w:val="0"/>
        <w:spacing w:line="360" w:lineRule="auto"/>
        <w:rPr>
          <w:rFonts w:ascii="宋体" w:hAnsi="宋体" w:cs="宋体"/>
          <w:sz w:val="24"/>
        </w:rPr>
      </w:pPr>
    </w:p>
    <w:p w14:paraId="4C4D536E">
      <w:pPr>
        <w:snapToGrid w:val="0"/>
        <w:spacing w:line="360" w:lineRule="auto"/>
        <w:rPr>
          <w:rFonts w:ascii="宋体" w:hAnsi="宋体" w:cs="宋体"/>
          <w:sz w:val="24"/>
        </w:rPr>
      </w:pPr>
    </w:p>
    <w:p w14:paraId="04EC82F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5E55CC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E7E9C8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zh-CN" w:eastAsia="zh-CN"/>
        </w:rPr>
        <w:t xml:space="preserve">，所在单位：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AD2E4C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24A8B5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88625B0">
      <w:pPr>
        <w:jc w:val="center"/>
        <w:rPr>
          <w:rFonts w:ascii="宋体" w:hAnsi="宋体" w:cs="宋体"/>
          <w:b/>
          <w:kern w:val="0"/>
          <w:sz w:val="32"/>
          <w:szCs w:val="32"/>
        </w:rPr>
      </w:pPr>
    </w:p>
    <w:p w14:paraId="27F270D5">
      <w:pPr>
        <w:jc w:val="center"/>
        <w:rPr>
          <w:rFonts w:ascii="宋体" w:hAnsi="宋体" w:cs="宋体"/>
          <w:b/>
          <w:kern w:val="0"/>
          <w:sz w:val="32"/>
          <w:szCs w:val="32"/>
        </w:rPr>
      </w:pPr>
    </w:p>
    <w:p w14:paraId="0F7C1F9B">
      <w:pPr>
        <w:jc w:val="center"/>
        <w:rPr>
          <w:rFonts w:ascii="宋体" w:hAnsi="宋体" w:cs="宋体"/>
          <w:b/>
          <w:kern w:val="0"/>
          <w:sz w:val="32"/>
          <w:szCs w:val="32"/>
        </w:rPr>
      </w:pPr>
    </w:p>
    <w:p w14:paraId="2F4EEBAA">
      <w:pPr>
        <w:rPr>
          <w:rFonts w:ascii="宋体" w:hAnsi="宋体" w:cs="宋体"/>
        </w:rPr>
      </w:pPr>
    </w:p>
    <w:p w14:paraId="40D9733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A01770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02410D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ED60FE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591E77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8F628CA">
      <w:pPr>
        <w:pStyle w:val="151"/>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8B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5F7851">
            <w:pPr>
              <w:pStyle w:val="151"/>
              <w:adjustRightInd w:val="0"/>
              <w:spacing w:line="360" w:lineRule="auto"/>
              <w:rPr>
                <w:rFonts w:hAnsi="宋体" w:cs="宋体"/>
                <w:bCs/>
                <w:sz w:val="24"/>
              </w:rPr>
            </w:pPr>
            <w:r>
              <w:rPr>
                <w:rFonts w:hint="eastAsia" w:hAnsi="宋体" w:cs="宋体"/>
                <w:bCs/>
                <w:sz w:val="24"/>
              </w:rPr>
              <w:t>正面：                                 反面：</w:t>
            </w:r>
          </w:p>
          <w:p w14:paraId="4AE1057A">
            <w:pPr>
              <w:pStyle w:val="151"/>
              <w:adjustRightInd w:val="0"/>
              <w:spacing w:line="360" w:lineRule="auto"/>
              <w:rPr>
                <w:rFonts w:hAnsi="宋体" w:cs="宋体"/>
                <w:bCs/>
                <w:sz w:val="24"/>
              </w:rPr>
            </w:pPr>
          </w:p>
        </w:tc>
      </w:tr>
    </w:tbl>
    <w:p w14:paraId="281769D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24424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F7E184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34BE84E">
      <w:pPr>
        <w:jc w:val="center"/>
        <w:rPr>
          <w:rFonts w:ascii="宋体" w:hAnsi="宋体" w:cs="宋体"/>
          <w:b/>
          <w:kern w:val="0"/>
          <w:sz w:val="32"/>
          <w:szCs w:val="32"/>
        </w:rPr>
      </w:pPr>
    </w:p>
    <w:p w14:paraId="2B3A94DB">
      <w:pPr>
        <w:jc w:val="center"/>
        <w:rPr>
          <w:rFonts w:ascii="宋体" w:hAnsi="宋体" w:cs="宋体"/>
          <w:b/>
          <w:kern w:val="0"/>
          <w:sz w:val="32"/>
          <w:szCs w:val="32"/>
        </w:rPr>
      </w:pPr>
    </w:p>
    <w:p w14:paraId="01334726">
      <w:pPr>
        <w:jc w:val="center"/>
        <w:rPr>
          <w:rFonts w:ascii="宋体" w:hAnsi="宋体" w:cs="宋体"/>
          <w:b/>
          <w:kern w:val="0"/>
          <w:sz w:val="32"/>
          <w:szCs w:val="32"/>
        </w:rPr>
      </w:pPr>
    </w:p>
    <w:p w14:paraId="3A744046">
      <w:pPr>
        <w:jc w:val="center"/>
        <w:rPr>
          <w:rFonts w:ascii="宋体" w:hAnsi="宋体" w:cs="宋体"/>
          <w:b/>
          <w:kern w:val="0"/>
          <w:sz w:val="32"/>
          <w:szCs w:val="32"/>
        </w:rPr>
      </w:pPr>
    </w:p>
    <w:p w14:paraId="43011463">
      <w:pPr>
        <w:jc w:val="center"/>
        <w:rPr>
          <w:rFonts w:ascii="宋体" w:hAnsi="宋体" w:cs="宋体"/>
          <w:b/>
          <w:kern w:val="0"/>
          <w:sz w:val="32"/>
          <w:szCs w:val="32"/>
        </w:rPr>
      </w:pPr>
    </w:p>
    <w:p w14:paraId="5EA188C4">
      <w:pPr>
        <w:jc w:val="center"/>
        <w:rPr>
          <w:rFonts w:ascii="宋体" w:hAnsi="宋体" w:cs="宋体"/>
          <w:b/>
          <w:kern w:val="0"/>
          <w:sz w:val="32"/>
          <w:szCs w:val="32"/>
        </w:rPr>
      </w:pPr>
    </w:p>
    <w:p w14:paraId="2B154B38">
      <w:pPr>
        <w:jc w:val="center"/>
        <w:rPr>
          <w:rFonts w:ascii="宋体" w:hAnsi="宋体" w:cs="宋体"/>
          <w:b/>
          <w:kern w:val="0"/>
          <w:sz w:val="32"/>
          <w:szCs w:val="32"/>
        </w:rPr>
      </w:pPr>
    </w:p>
    <w:p w14:paraId="1652A595">
      <w:pPr>
        <w:jc w:val="center"/>
        <w:rPr>
          <w:rFonts w:ascii="宋体" w:hAnsi="宋体" w:cs="宋体"/>
          <w:b/>
          <w:kern w:val="0"/>
          <w:sz w:val="32"/>
          <w:szCs w:val="32"/>
        </w:rPr>
      </w:pPr>
    </w:p>
    <w:p w14:paraId="2C6939CF">
      <w:pPr>
        <w:jc w:val="center"/>
        <w:rPr>
          <w:rFonts w:ascii="宋体" w:hAnsi="宋体" w:cs="宋体"/>
          <w:b/>
          <w:kern w:val="0"/>
          <w:sz w:val="32"/>
          <w:szCs w:val="32"/>
        </w:rPr>
      </w:pPr>
    </w:p>
    <w:p w14:paraId="5951E31B">
      <w:pPr>
        <w:jc w:val="center"/>
        <w:rPr>
          <w:rFonts w:ascii="宋体" w:hAnsi="宋体" w:cs="宋体"/>
          <w:b/>
          <w:kern w:val="0"/>
          <w:sz w:val="32"/>
          <w:szCs w:val="32"/>
        </w:rPr>
      </w:pPr>
    </w:p>
    <w:p w14:paraId="335CCFE3">
      <w:pPr>
        <w:snapToGrid w:val="0"/>
        <w:spacing w:line="360" w:lineRule="auto"/>
        <w:ind w:right="480"/>
        <w:rPr>
          <w:rFonts w:ascii="宋体" w:hAnsi="宋体" w:cs="宋体"/>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0241EDCE">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33B0D1E1">
      <w:pPr>
        <w:widowControl/>
        <w:spacing w:line="360" w:lineRule="auto"/>
        <w:ind w:firstLine="120" w:firstLineChars="50"/>
        <w:jc w:val="left"/>
        <w:rPr>
          <w:rFonts w:ascii="宋体" w:hAnsi="宋体" w:cs="宋体"/>
          <w:sz w:val="24"/>
        </w:rPr>
      </w:pPr>
      <w:bookmarkStart w:id="40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03"/>
    <w:p w14:paraId="369C7431">
      <w:pPr>
        <w:snapToGrid w:val="0"/>
        <w:spacing w:line="360" w:lineRule="auto"/>
        <w:rPr>
          <w:rFonts w:ascii="宋体" w:hAnsi="宋体" w:cs="宋体"/>
          <w:kern w:val="0"/>
          <w:sz w:val="24"/>
        </w:rPr>
      </w:pPr>
    </w:p>
    <w:p w14:paraId="295A3DB0">
      <w:pPr>
        <w:jc w:val="center"/>
        <w:rPr>
          <w:rFonts w:ascii="宋体" w:hAnsi="宋体" w:cs="宋体"/>
          <w:b/>
          <w:kern w:val="0"/>
          <w:sz w:val="32"/>
          <w:szCs w:val="32"/>
        </w:rPr>
      </w:pPr>
    </w:p>
    <w:p w14:paraId="6C9E7AD1">
      <w:pPr>
        <w:pStyle w:val="3"/>
        <w:rPr>
          <w:lang w:val="en-US"/>
        </w:rPr>
      </w:pPr>
    </w:p>
    <w:p w14:paraId="58BFE0CE"/>
    <w:p w14:paraId="388AE418">
      <w:pPr>
        <w:pStyle w:val="3"/>
        <w:rPr>
          <w:lang w:val="en-US"/>
        </w:rPr>
      </w:pPr>
    </w:p>
    <w:p w14:paraId="54050F4A">
      <w:pPr>
        <w:jc w:val="center"/>
        <w:rPr>
          <w:rFonts w:ascii="宋体" w:hAnsi="宋体" w:cs="宋体"/>
          <w:b/>
          <w:kern w:val="0"/>
          <w:sz w:val="32"/>
          <w:szCs w:val="32"/>
        </w:rPr>
      </w:pPr>
      <w:r>
        <w:rPr>
          <w:rFonts w:hint="eastAsia" w:ascii="宋体" w:hAnsi="宋体" w:cs="宋体"/>
          <w:b/>
          <w:kern w:val="0"/>
          <w:sz w:val="32"/>
          <w:szCs w:val="32"/>
        </w:rPr>
        <w:t>四、符合性审查资料</w:t>
      </w:r>
    </w:p>
    <w:p w14:paraId="66424BDC">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36F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4CE3AC0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73A4FEA">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E132F2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F09A8EA">
            <w:pPr>
              <w:snapToGrid w:val="0"/>
              <w:spacing w:line="240" w:lineRule="atLeast"/>
              <w:jc w:val="center"/>
              <w:rPr>
                <w:rFonts w:ascii="宋体" w:hAnsi="宋体" w:cs="宋体"/>
                <w:b/>
                <w:sz w:val="24"/>
              </w:rPr>
            </w:pPr>
            <w:r>
              <w:rPr>
                <w:rFonts w:hint="eastAsia" w:ascii="宋体" w:hAnsi="宋体" w:cs="宋体"/>
                <w:b/>
                <w:sz w:val="24"/>
              </w:rPr>
              <w:t>投标文件中的</w:t>
            </w:r>
          </w:p>
          <w:p w14:paraId="33B9C7D9">
            <w:pPr>
              <w:snapToGrid w:val="0"/>
              <w:spacing w:line="240" w:lineRule="atLeast"/>
              <w:jc w:val="center"/>
              <w:rPr>
                <w:rFonts w:ascii="宋体" w:hAnsi="宋体" w:cs="宋体"/>
                <w:b/>
                <w:sz w:val="24"/>
              </w:rPr>
            </w:pPr>
            <w:r>
              <w:rPr>
                <w:rFonts w:hint="eastAsia" w:ascii="宋体" w:hAnsi="宋体" w:cs="宋体"/>
                <w:b/>
                <w:sz w:val="24"/>
              </w:rPr>
              <w:t>页码位置</w:t>
            </w:r>
          </w:p>
        </w:tc>
      </w:tr>
      <w:tr w14:paraId="0828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0D73CA">
            <w:pPr>
              <w:jc w:val="center"/>
              <w:rPr>
                <w:rFonts w:ascii="宋体" w:hAnsi="宋体" w:cs="宋体"/>
                <w:sz w:val="24"/>
              </w:rPr>
            </w:pPr>
            <w:r>
              <w:rPr>
                <w:rFonts w:hint="eastAsia" w:ascii="宋体" w:hAnsi="宋体" w:cs="宋体"/>
                <w:sz w:val="24"/>
              </w:rPr>
              <w:t>1</w:t>
            </w:r>
          </w:p>
        </w:tc>
        <w:tc>
          <w:tcPr>
            <w:tcW w:w="4991" w:type="dxa"/>
          </w:tcPr>
          <w:p w14:paraId="3F906E6D">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5B433FA">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ACA29F4">
            <w:pPr>
              <w:rPr>
                <w:rFonts w:ascii="宋体" w:hAnsi="宋体" w:cs="宋体"/>
                <w:sz w:val="24"/>
              </w:rPr>
            </w:pPr>
          </w:p>
          <w:p w14:paraId="5F592F34">
            <w:pPr>
              <w:rPr>
                <w:rFonts w:ascii="宋体" w:hAnsi="宋体" w:cs="宋体"/>
                <w:sz w:val="24"/>
              </w:rPr>
            </w:pPr>
            <w:r>
              <w:rPr>
                <w:rFonts w:hint="eastAsia" w:ascii="宋体" w:hAnsi="宋体" w:cs="宋体"/>
                <w:sz w:val="24"/>
              </w:rPr>
              <w:t>见投标文件</w:t>
            </w:r>
          </w:p>
          <w:p w14:paraId="11B46E23">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A3D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043BB7">
            <w:pPr>
              <w:jc w:val="center"/>
              <w:rPr>
                <w:rFonts w:ascii="宋体" w:hAnsi="宋体" w:cs="宋体"/>
                <w:sz w:val="24"/>
              </w:rPr>
            </w:pPr>
            <w:r>
              <w:rPr>
                <w:rFonts w:hint="eastAsia" w:ascii="宋体" w:hAnsi="宋体" w:cs="宋体"/>
                <w:sz w:val="24"/>
              </w:rPr>
              <w:t>2</w:t>
            </w:r>
          </w:p>
        </w:tc>
        <w:tc>
          <w:tcPr>
            <w:tcW w:w="4991" w:type="dxa"/>
          </w:tcPr>
          <w:p w14:paraId="48F01C13">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3D472C0">
            <w:pPr>
              <w:rPr>
                <w:rFonts w:ascii="宋体" w:hAnsi="宋体" w:cs="宋体"/>
                <w:sz w:val="24"/>
              </w:rPr>
            </w:pPr>
            <w:r>
              <w:rPr>
                <w:rFonts w:hint="eastAsia" w:ascii="宋体" w:hAnsi="宋体" w:cs="宋体"/>
                <w:sz w:val="24"/>
              </w:rPr>
              <w:t>投标函</w:t>
            </w:r>
          </w:p>
        </w:tc>
        <w:tc>
          <w:tcPr>
            <w:tcW w:w="1418" w:type="dxa"/>
          </w:tcPr>
          <w:p w14:paraId="055B92AD">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DF2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E1359F">
            <w:pPr>
              <w:jc w:val="center"/>
              <w:rPr>
                <w:rFonts w:ascii="宋体" w:hAnsi="宋体" w:cs="宋体"/>
                <w:sz w:val="24"/>
                <w:highlight w:val="yellow"/>
              </w:rPr>
            </w:pPr>
            <w:r>
              <w:rPr>
                <w:rFonts w:hint="eastAsia" w:ascii="宋体" w:hAnsi="宋体" w:cs="宋体"/>
                <w:b w:val="0"/>
                <w:bCs w:val="0"/>
                <w:sz w:val="24"/>
                <w:highlight w:val="yellow"/>
                <w:lang w:val="en-US" w:eastAsia="zh-CN"/>
              </w:rPr>
              <w:t>3</w:t>
            </w:r>
          </w:p>
        </w:tc>
        <w:tc>
          <w:tcPr>
            <w:tcW w:w="4991" w:type="dxa"/>
            <w:vAlign w:val="top"/>
          </w:tcPr>
          <w:p w14:paraId="07E3300F">
            <w:pPr>
              <w:snapToGrid w:val="0"/>
              <w:spacing w:line="360" w:lineRule="auto"/>
              <w:ind w:firstLine="0" w:firstLineChars="0"/>
              <w:rPr>
                <w:rFonts w:hint="eastAsia" w:ascii="宋体" w:hAnsi="宋体" w:cs="宋体"/>
                <w:b w:val="0"/>
                <w:bCs w:val="0"/>
                <w:snapToGrid w:val="0"/>
                <w:sz w:val="24"/>
                <w:highlight w:val="yellow"/>
              </w:rPr>
            </w:pPr>
            <w:r>
              <w:rPr>
                <w:rFonts w:hint="eastAsia" w:ascii="宋体" w:hAnsi="宋体" w:cs="宋体"/>
                <w:b w:val="0"/>
                <w:bCs w:val="0"/>
                <w:snapToGrid w:val="0"/>
                <w:sz w:val="24"/>
                <w:highlight w:val="yellow"/>
              </w:rPr>
              <w:t>投标</w:t>
            </w:r>
            <w:r>
              <w:rPr>
                <w:rFonts w:hint="eastAsia" w:ascii="宋体" w:hAnsi="宋体" w:cs="宋体"/>
                <w:b w:val="0"/>
                <w:bCs w:val="0"/>
                <w:snapToGrid w:val="0"/>
                <w:sz w:val="24"/>
                <w:highlight w:val="yellow"/>
                <w:lang w:val="en-US" w:eastAsia="zh-CN"/>
              </w:rPr>
              <w:t>文件的组成应符合招标文件要求</w:t>
            </w:r>
          </w:p>
          <w:p w14:paraId="00EB3974">
            <w:pPr>
              <w:spacing w:line="360" w:lineRule="auto"/>
              <w:rPr>
                <w:rFonts w:ascii="宋体" w:hAnsi="宋体" w:cs="宋体"/>
                <w:sz w:val="24"/>
                <w:highlight w:val="yellow"/>
              </w:rPr>
            </w:pPr>
          </w:p>
        </w:tc>
        <w:tc>
          <w:tcPr>
            <w:tcW w:w="2551" w:type="dxa"/>
            <w:vAlign w:val="center"/>
          </w:tcPr>
          <w:p w14:paraId="2AAC983D">
            <w:pPr>
              <w:rPr>
                <w:rFonts w:ascii="宋体" w:hAnsi="宋体" w:cs="宋体"/>
                <w:sz w:val="24"/>
                <w:highlight w:val="yellow"/>
              </w:rPr>
            </w:pPr>
            <w:r>
              <w:rPr>
                <w:rFonts w:hint="eastAsia" w:ascii="宋体" w:hAnsi="宋体" w:cs="宋体"/>
                <w:b w:val="0"/>
                <w:bCs w:val="0"/>
                <w:sz w:val="24"/>
                <w:highlight w:val="yellow"/>
                <w:lang w:val="en-US" w:eastAsia="zh-CN"/>
              </w:rPr>
              <w:t>投标文件</w:t>
            </w:r>
          </w:p>
        </w:tc>
        <w:tc>
          <w:tcPr>
            <w:tcW w:w="1418" w:type="dxa"/>
            <w:vAlign w:val="top"/>
          </w:tcPr>
          <w:p w14:paraId="0AEFF68D">
            <w:pPr>
              <w:rPr>
                <w:rFonts w:ascii="宋体" w:hAnsi="宋体" w:cs="宋体"/>
                <w:highlight w:val="yellow"/>
              </w:rPr>
            </w:pPr>
            <w:r>
              <w:rPr>
                <w:rFonts w:hint="eastAsia" w:ascii="宋体" w:hAnsi="宋体" w:cs="宋体"/>
                <w:b w:val="0"/>
                <w:bCs w:val="0"/>
                <w:sz w:val="24"/>
                <w:highlight w:val="yellow"/>
                <w:lang w:val="en-US" w:eastAsia="zh-CN"/>
              </w:rPr>
              <w:t>/</w:t>
            </w:r>
          </w:p>
        </w:tc>
      </w:tr>
      <w:tr w14:paraId="7788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9D2378">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4</w:t>
            </w:r>
          </w:p>
        </w:tc>
        <w:tc>
          <w:tcPr>
            <w:tcW w:w="4991" w:type="dxa"/>
            <w:vAlign w:val="top"/>
          </w:tcPr>
          <w:p w14:paraId="6A9FB20A">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其他实质性要求1：</w:t>
            </w:r>
          </w:p>
        </w:tc>
        <w:tc>
          <w:tcPr>
            <w:tcW w:w="2551" w:type="dxa"/>
            <w:vMerge w:val="restart"/>
            <w:vAlign w:val="center"/>
          </w:tcPr>
          <w:p w14:paraId="632507B6">
            <w:pPr>
              <w:rPr>
                <w:rFonts w:hint="eastAsia" w:ascii="宋体" w:hAnsi="宋体" w:cs="宋体"/>
                <w:b w:val="0"/>
                <w:bCs w:val="0"/>
                <w:sz w:val="24"/>
                <w:highlight w:val="yellow"/>
                <w:lang w:val="en-US" w:eastAsia="zh-CN"/>
              </w:rPr>
            </w:pPr>
            <w:r>
              <w:rPr>
                <w:rFonts w:hint="eastAsia" w:ascii="宋体" w:hAnsi="宋体" w:cs="宋体"/>
                <w:b w:val="0"/>
                <w:bCs w:val="0"/>
                <w:kern w:val="0"/>
                <w:sz w:val="24"/>
                <w:highlight w:val="yellow"/>
              </w:rPr>
              <w:t>招标文件其它实质性要求相应的材料（“▲” 系指实质性要求条款，招标文件无其它实质性要求的，无需提供）</w:t>
            </w:r>
          </w:p>
        </w:tc>
        <w:tc>
          <w:tcPr>
            <w:tcW w:w="1418" w:type="dxa"/>
            <w:vAlign w:val="top"/>
          </w:tcPr>
          <w:p w14:paraId="744396B1">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3CB7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83EFD7">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5</w:t>
            </w:r>
          </w:p>
        </w:tc>
        <w:tc>
          <w:tcPr>
            <w:tcW w:w="4991" w:type="dxa"/>
            <w:vAlign w:val="top"/>
          </w:tcPr>
          <w:p w14:paraId="1E848C9B">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其他实质性要求2：</w:t>
            </w:r>
          </w:p>
        </w:tc>
        <w:tc>
          <w:tcPr>
            <w:tcW w:w="2551" w:type="dxa"/>
            <w:vMerge w:val="continue"/>
            <w:vAlign w:val="center"/>
          </w:tcPr>
          <w:p w14:paraId="4E9F48FE">
            <w:pPr>
              <w:rPr>
                <w:rFonts w:hint="eastAsia" w:ascii="宋体" w:hAnsi="宋体" w:cs="宋体"/>
                <w:b w:val="0"/>
                <w:bCs w:val="0"/>
                <w:sz w:val="24"/>
                <w:highlight w:val="yellow"/>
                <w:lang w:val="en-US" w:eastAsia="zh-CN"/>
              </w:rPr>
            </w:pPr>
          </w:p>
        </w:tc>
        <w:tc>
          <w:tcPr>
            <w:tcW w:w="1418" w:type="dxa"/>
            <w:vAlign w:val="top"/>
          </w:tcPr>
          <w:p w14:paraId="5108C16F">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462C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610FE1">
            <w:pPr>
              <w:jc w:val="center"/>
              <w:rPr>
                <w:rFonts w:hint="eastAsia" w:ascii="宋体" w:hAnsi="宋体" w:cs="宋体"/>
                <w:b w:val="0"/>
                <w:bCs w:val="0"/>
                <w:sz w:val="24"/>
                <w:highlight w:val="yellow"/>
                <w:lang w:val="en-US" w:eastAsia="zh-CN"/>
              </w:rPr>
            </w:pPr>
            <w:r>
              <w:rPr>
                <w:rFonts w:hint="eastAsia" w:ascii="宋体" w:hAnsi="宋体" w:cs="宋体"/>
                <w:kern w:val="0"/>
                <w:sz w:val="24"/>
                <w:highlight w:val="yellow"/>
              </w:rPr>
              <w:t>……</w:t>
            </w:r>
          </w:p>
        </w:tc>
        <w:tc>
          <w:tcPr>
            <w:tcW w:w="4991" w:type="dxa"/>
            <w:vAlign w:val="top"/>
          </w:tcPr>
          <w:p w14:paraId="3AF3B7FB">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w:t>
            </w:r>
            <w:r>
              <w:rPr>
                <w:rFonts w:hint="eastAsia" w:ascii="宋体" w:hAnsi="宋体" w:cs="宋体"/>
                <w:kern w:val="0"/>
                <w:sz w:val="24"/>
                <w:highlight w:val="yellow"/>
              </w:rPr>
              <w:t>……</w:t>
            </w:r>
            <w:r>
              <w:rPr>
                <w:rFonts w:hint="eastAsia" w:ascii="宋体" w:hAnsi="宋体" w:cs="宋体"/>
                <w:b w:val="0"/>
                <w:bCs w:val="0"/>
                <w:snapToGrid w:val="0"/>
                <w:sz w:val="24"/>
                <w:highlight w:val="yellow"/>
                <w:lang w:val="en-US" w:eastAsia="zh-CN"/>
              </w:rPr>
              <w:t>：</w:t>
            </w:r>
          </w:p>
        </w:tc>
        <w:tc>
          <w:tcPr>
            <w:tcW w:w="2551" w:type="dxa"/>
            <w:vMerge w:val="continue"/>
            <w:vAlign w:val="center"/>
          </w:tcPr>
          <w:p w14:paraId="7A7E3D6E">
            <w:pPr>
              <w:rPr>
                <w:rFonts w:hint="eastAsia" w:ascii="宋体" w:hAnsi="宋体" w:cs="宋体"/>
                <w:b w:val="0"/>
                <w:bCs w:val="0"/>
                <w:sz w:val="24"/>
                <w:highlight w:val="yellow"/>
                <w:lang w:val="en-US" w:eastAsia="zh-CN"/>
              </w:rPr>
            </w:pPr>
          </w:p>
        </w:tc>
        <w:tc>
          <w:tcPr>
            <w:tcW w:w="1418" w:type="dxa"/>
            <w:vAlign w:val="top"/>
          </w:tcPr>
          <w:p w14:paraId="39DC23BE">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bl>
    <w:p w14:paraId="3D2520B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7851F9EE">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51B4CF6C">
      <w:pPr>
        <w:pStyle w:val="79"/>
      </w:pPr>
    </w:p>
    <w:p w14:paraId="040371D0">
      <w:pPr>
        <w:jc w:val="both"/>
        <w:rPr>
          <w:rFonts w:ascii="宋体" w:hAnsi="宋体" w:cs="宋体"/>
          <w:b/>
          <w:kern w:val="0"/>
          <w:sz w:val="32"/>
          <w:szCs w:val="32"/>
        </w:rPr>
      </w:pPr>
    </w:p>
    <w:p w14:paraId="2A0B67C8">
      <w:pPr>
        <w:jc w:val="center"/>
        <w:rPr>
          <w:rFonts w:ascii="宋体" w:hAnsi="宋体" w:cs="宋体"/>
        </w:rPr>
      </w:pPr>
      <w:r>
        <w:rPr>
          <w:rFonts w:hint="eastAsia" w:ascii="宋体" w:hAnsi="宋体" w:cs="宋体"/>
          <w:b/>
          <w:kern w:val="0"/>
          <w:sz w:val="32"/>
          <w:szCs w:val="32"/>
        </w:rPr>
        <w:t>五、评标标准相应的商务技术资料</w:t>
      </w:r>
    </w:p>
    <w:p w14:paraId="04AD18CC">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938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7A98A64">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0958E291">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rPr>
              <w:t>投标文件中评标标准相应的商务技术资料目录*</w:t>
            </w:r>
          </w:p>
        </w:tc>
        <w:tc>
          <w:tcPr>
            <w:tcW w:w="3046" w:type="dxa"/>
          </w:tcPr>
          <w:p w14:paraId="362C96B7">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46A2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DADC2D">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2C0F423A">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25AF883E">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973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DDDCE33">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3FD8A633">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49299A0F">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1FDB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9B2D31">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26EF2447">
            <w:pPr>
              <w:snapToGrid w:val="0"/>
              <w:spacing w:line="360" w:lineRule="auto"/>
              <w:jc w:val="center"/>
              <w:rPr>
                <w:rFonts w:hint="eastAsia" w:ascii="宋体" w:hAnsi="宋体" w:cs="宋体"/>
                <w:b w:val="0"/>
                <w:bCs/>
                <w:sz w:val="24"/>
                <w:vertAlign w:val="baseline"/>
              </w:rPr>
            </w:pPr>
          </w:p>
        </w:tc>
        <w:tc>
          <w:tcPr>
            <w:tcW w:w="3046" w:type="dxa"/>
          </w:tcPr>
          <w:p w14:paraId="09D1D9C0">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31BD9607">
      <w:pPr>
        <w:jc w:val="center"/>
        <w:rPr>
          <w:rFonts w:ascii="宋体" w:hAnsi="宋体" w:cs="宋体"/>
          <w:b/>
          <w:kern w:val="0"/>
          <w:sz w:val="32"/>
          <w:szCs w:val="32"/>
        </w:rPr>
      </w:pPr>
    </w:p>
    <w:p w14:paraId="4300DB0B">
      <w:pPr>
        <w:jc w:val="center"/>
        <w:rPr>
          <w:rFonts w:ascii="宋体" w:hAnsi="宋体" w:cs="宋体"/>
          <w:b/>
          <w:kern w:val="0"/>
          <w:sz w:val="32"/>
          <w:szCs w:val="32"/>
        </w:rPr>
      </w:pPr>
    </w:p>
    <w:p w14:paraId="753379A3">
      <w:pPr>
        <w:jc w:val="center"/>
        <w:rPr>
          <w:rFonts w:ascii="宋体" w:hAnsi="宋体" w:cs="宋体"/>
          <w:b/>
          <w:kern w:val="0"/>
          <w:sz w:val="32"/>
          <w:szCs w:val="32"/>
        </w:rPr>
      </w:pPr>
    </w:p>
    <w:p w14:paraId="3D6E3EA9">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803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7F6991">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3F84C76">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5CECCAE">
            <w:pPr>
              <w:spacing w:line="360" w:lineRule="auto"/>
              <w:jc w:val="center"/>
              <w:rPr>
                <w:rFonts w:ascii="宋体" w:hAnsi="宋体" w:cs="宋体"/>
                <w:b/>
                <w:sz w:val="24"/>
              </w:rPr>
            </w:pPr>
          </w:p>
          <w:p w14:paraId="30A97080">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ECFD4BC">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008F24E">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C0F63C1">
            <w:pPr>
              <w:spacing w:line="360" w:lineRule="auto"/>
              <w:jc w:val="center"/>
              <w:rPr>
                <w:rFonts w:ascii="宋体" w:hAnsi="宋体" w:cs="宋体"/>
                <w:b/>
                <w:sz w:val="24"/>
              </w:rPr>
            </w:pPr>
            <w:r>
              <w:rPr>
                <w:rFonts w:hint="eastAsia" w:ascii="宋体" w:hAnsi="宋体" w:cs="宋体"/>
                <w:b/>
                <w:sz w:val="24"/>
              </w:rPr>
              <w:t>备注</w:t>
            </w:r>
          </w:p>
        </w:tc>
      </w:tr>
      <w:tr w14:paraId="5ACF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D89A65">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96DDE36">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06CEBF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F3B998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687B47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52A3784">
            <w:pPr>
              <w:spacing w:line="360" w:lineRule="auto"/>
              <w:jc w:val="center"/>
              <w:rPr>
                <w:rFonts w:ascii="宋体" w:hAnsi="宋体" w:cs="宋体"/>
                <w:sz w:val="24"/>
              </w:rPr>
            </w:pPr>
          </w:p>
        </w:tc>
      </w:tr>
      <w:tr w14:paraId="684A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EC8F5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CB2672F">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30A4BA8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723063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AF6D48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277283E">
            <w:pPr>
              <w:spacing w:line="360" w:lineRule="auto"/>
              <w:jc w:val="center"/>
              <w:rPr>
                <w:rFonts w:ascii="宋体" w:hAnsi="宋体" w:cs="宋体"/>
                <w:sz w:val="24"/>
              </w:rPr>
            </w:pPr>
          </w:p>
        </w:tc>
      </w:tr>
      <w:tr w14:paraId="2F6C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6FD7D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5C3C66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B3329E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9A774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CDD819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3429D04">
            <w:pPr>
              <w:spacing w:line="360" w:lineRule="auto"/>
              <w:jc w:val="center"/>
              <w:rPr>
                <w:rFonts w:ascii="宋体" w:hAnsi="宋体" w:cs="宋体"/>
                <w:sz w:val="24"/>
              </w:rPr>
            </w:pPr>
          </w:p>
        </w:tc>
      </w:tr>
    </w:tbl>
    <w:p w14:paraId="58F03637">
      <w:pPr>
        <w:spacing w:line="360" w:lineRule="auto"/>
        <w:ind w:right="420"/>
        <w:rPr>
          <w:rFonts w:ascii="宋体" w:hAnsi="宋体" w:cs="宋体"/>
          <w:sz w:val="24"/>
        </w:rPr>
      </w:pPr>
      <w:r>
        <w:rPr>
          <w:rFonts w:hint="eastAsia" w:ascii="宋体" w:hAnsi="宋体" w:cs="宋体"/>
          <w:sz w:val="24"/>
        </w:rPr>
        <w:t>注：按本格式和要求提供。</w:t>
      </w:r>
    </w:p>
    <w:p w14:paraId="72FEF421">
      <w:pPr>
        <w:jc w:val="center"/>
        <w:rPr>
          <w:rFonts w:ascii="宋体" w:hAnsi="宋体" w:cs="宋体"/>
          <w:b/>
          <w:kern w:val="0"/>
          <w:sz w:val="32"/>
          <w:szCs w:val="32"/>
        </w:rPr>
      </w:pPr>
    </w:p>
    <w:p w14:paraId="017834BC">
      <w:pPr>
        <w:jc w:val="center"/>
        <w:rPr>
          <w:rFonts w:ascii="宋体" w:hAnsi="宋体" w:cs="宋体"/>
          <w:b/>
          <w:kern w:val="0"/>
          <w:sz w:val="32"/>
          <w:szCs w:val="32"/>
        </w:rPr>
      </w:pPr>
    </w:p>
    <w:p w14:paraId="729F24CC">
      <w:pPr>
        <w:numPr>
          <w:ilvl w:val="0"/>
          <w:numId w:val="11"/>
        </w:numPr>
        <w:jc w:val="center"/>
        <w:rPr>
          <w:rFonts w:hint="eastAsia" w:ascii="宋体" w:hAnsi="宋体" w:cs="宋体"/>
          <w:b/>
          <w:kern w:val="0"/>
          <w:sz w:val="32"/>
          <w:szCs w:val="32"/>
        </w:rPr>
      </w:pPr>
      <w:r>
        <w:rPr>
          <w:rFonts w:hint="eastAsia" w:ascii="宋体" w:hAnsi="宋体" w:cs="宋体"/>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CDF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0FC0865">
            <w:pPr>
              <w:jc w:val="center"/>
              <w:rPr>
                <w:rFonts w:ascii="宋体" w:hAnsi="宋体" w:cs="宋体"/>
                <w:b/>
                <w:bCs/>
                <w:sz w:val="24"/>
              </w:rPr>
            </w:pPr>
            <w:r>
              <w:rPr>
                <w:rFonts w:hint="eastAsia" w:ascii="宋体" w:hAnsi="宋体" w:cs="宋体"/>
                <w:b/>
                <w:bCs/>
                <w:sz w:val="24"/>
              </w:rPr>
              <w:t>序号</w:t>
            </w:r>
          </w:p>
        </w:tc>
        <w:tc>
          <w:tcPr>
            <w:tcW w:w="3683" w:type="dxa"/>
          </w:tcPr>
          <w:p w14:paraId="0411A4E7">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04B59AA">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34B0870">
            <w:pPr>
              <w:jc w:val="center"/>
              <w:rPr>
                <w:rFonts w:ascii="宋体" w:hAnsi="宋体" w:cs="宋体"/>
                <w:b/>
                <w:bCs/>
                <w:sz w:val="24"/>
              </w:rPr>
            </w:pPr>
            <w:r>
              <w:rPr>
                <w:rFonts w:hint="eastAsia" w:ascii="宋体" w:hAnsi="宋体" w:cs="宋体"/>
                <w:b/>
                <w:bCs/>
                <w:sz w:val="24"/>
              </w:rPr>
              <w:t>偏离说明</w:t>
            </w:r>
          </w:p>
        </w:tc>
      </w:tr>
      <w:tr w14:paraId="71B6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DCABE13">
            <w:pPr>
              <w:jc w:val="center"/>
              <w:rPr>
                <w:rFonts w:ascii="宋体" w:hAnsi="宋体" w:cs="宋体"/>
                <w:kern w:val="0"/>
                <w:sz w:val="24"/>
              </w:rPr>
            </w:pPr>
            <w:r>
              <w:rPr>
                <w:rFonts w:hint="eastAsia" w:ascii="宋体" w:hAnsi="宋体" w:cs="宋体"/>
                <w:kern w:val="0"/>
                <w:sz w:val="24"/>
              </w:rPr>
              <w:t>1</w:t>
            </w:r>
          </w:p>
        </w:tc>
        <w:tc>
          <w:tcPr>
            <w:tcW w:w="3683" w:type="dxa"/>
          </w:tcPr>
          <w:p w14:paraId="3CEEB840">
            <w:pPr>
              <w:jc w:val="center"/>
              <w:rPr>
                <w:rFonts w:hint="default"/>
                <w:b w:val="0"/>
                <w:bCs/>
                <w:sz w:val="24"/>
                <w:szCs w:val="24"/>
                <w:lang w:val="en-US" w:eastAsia="zh-CN"/>
              </w:rPr>
            </w:pPr>
          </w:p>
        </w:tc>
        <w:tc>
          <w:tcPr>
            <w:tcW w:w="3546" w:type="dxa"/>
          </w:tcPr>
          <w:p w14:paraId="083A7A1B">
            <w:pPr>
              <w:jc w:val="center"/>
              <w:rPr>
                <w:rFonts w:ascii="宋体" w:hAnsi="宋体" w:cs="宋体"/>
                <w:b/>
                <w:kern w:val="0"/>
                <w:sz w:val="32"/>
                <w:szCs w:val="32"/>
              </w:rPr>
            </w:pPr>
          </w:p>
        </w:tc>
        <w:tc>
          <w:tcPr>
            <w:tcW w:w="1276" w:type="dxa"/>
          </w:tcPr>
          <w:p w14:paraId="388D3849">
            <w:pPr>
              <w:jc w:val="center"/>
              <w:rPr>
                <w:rFonts w:ascii="宋体" w:hAnsi="宋体" w:cs="宋体"/>
                <w:b/>
                <w:kern w:val="0"/>
                <w:sz w:val="32"/>
                <w:szCs w:val="32"/>
              </w:rPr>
            </w:pPr>
          </w:p>
        </w:tc>
      </w:tr>
      <w:tr w14:paraId="1A9B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81CBE09">
            <w:pPr>
              <w:jc w:val="center"/>
              <w:rPr>
                <w:rFonts w:ascii="宋体" w:hAnsi="宋体" w:cs="宋体"/>
                <w:kern w:val="0"/>
                <w:sz w:val="24"/>
              </w:rPr>
            </w:pPr>
            <w:r>
              <w:rPr>
                <w:rFonts w:hint="eastAsia" w:ascii="宋体" w:hAnsi="宋体" w:cs="宋体"/>
                <w:kern w:val="0"/>
                <w:sz w:val="24"/>
              </w:rPr>
              <w:t>2</w:t>
            </w:r>
          </w:p>
        </w:tc>
        <w:tc>
          <w:tcPr>
            <w:tcW w:w="3683" w:type="dxa"/>
          </w:tcPr>
          <w:p w14:paraId="15E32663">
            <w:pPr>
              <w:jc w:val="center"/>
              <w:rPr>
                <w:rFonts w:ascii="宋体" w:hAnsi="宋体" w:cs="宋体"/>
                <w:b w:val="0"/>
                <w:bCs/>
                <w:kern w:val="0"/>
                <w:sz w:val="24"/>
                <w:szCs w:val="24"/>
              </w:rPr>
            </w:pPr>
          </w:p>
        </w:tc>
        <w:tc>
          <w:tcPr>
            <w:tcW w:w="3546" w:type="dxa"/>
          </w:tcPr>
          <w:p w14:paraId="6F9ABEC1">
            <w:pPr>
              <w:jc w:val="center"/>
              <w:rPr>
                <w:rFonts w:ascii="宋体" w:hAnsi="宋体" w:cs="宋体"/>
                <w:b/>
                <w:kern w:val="0"/>
                <w:sz w:val="32"/>
                <w:szCs w:val="32"/>
              </w:rPr>
            </w:pPr>
          </w:p>
        </w:tc>
        <w:tc>
          <w:tcPr>
            <w:tcW w:w="1276" w:type="dxa"/>
          </w:tcPr>
          <w:p w14:paraId="297C0C1F">
            <w:pPr>
              <w:jc w:val="center"/>
              <w:rPr>
                <w:rFonts w:ascii="宋体" w:hAnsi="宋体" w:cs="宋体"/>
                <w:b/>
                <w:kern w:val="0"/>
                <w:sz w:val="32"/>
                <w:szCs w:val="32"/>
              </w:rPr>
            </w:pPr>
          </w:p>
        </w:tc>
      </w:tr>
      <w:tr w14:paraId="3FE3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A2F8BB7">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w:t>
            </w:r>
          </w:p>
        </w:tc>
        <w:tc>
          <w:tcPr>
            <w:tcW w:w="3683" w:type="dxa"/>
          </w:tcPr>
          <w:p w14:paraId="06247D20">
            <w:pPr>
              <w:jc w:val="center"/>
              <w:rPr>
                <w:rFonts w:ascii="宋体" w:hAnsi="宋体" w:cs="宋体"/>
                <w:b w:val="0"/>
                <w:bCs/>
                <w:kern w:val="0"/>
                <w:sz w:val="24"/>
                <w:szCs w:val="24"/>
              </w:rPr>
            </w:pPr>
          </w:p>
        </w:tc>
        <w:tc>
          <w:tcPr>
            <w:tcW w:w="3546" w:type="dxa"/>
          </w:tcPr>
          <w:p w14:paraId="34F3E7FF">
            <w:pPr>
              <w:jc w:val="center"/>
              <w:rPr>
                <w:rFonts w:ascii="宋体" w:hAnsi="宋体" w:cs="宋体"/>
                <w:b/>
                <w:kern w:val="0"/>
                <w:sz w:val="32"/>
                <w:szCs w:val="32"/>
              </w:rPr>
            </w:pPr>
          </w:p>
        </w:tc>
        <w:tc>
          <w:tcPr>
            <w:tcW w:w="1276" w:type="dxa"/>
          </w:tcPr>
          <w:p w14:paraId="297B2496">
            <w:pPr>
              <w:jc w:val="center"/>
              <w:rPr>
                <w:rFonts w:ascii="宋体" w:hAnsi="宋体" w:cs="宋体"/>
                <w:b/>
                <w:kern w:val="0"/>
                <w:sz w:val="32"/>
                <w:szCs w:val="32"/>
              </w:rPr>
            </w:pPr>
          </w:p>
        </w:tc>
      </w:tr>
    </w:tbl>
    <w:p w14:paraId="5AEC0B64">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8645A6D">
      <w:pPr>
        <w:jc w:val="center"/>
        <w:rPr>
          <w:rFonts w:ascii="宋体" w:hAnsi="宋体" w:cs="宋体"/>
          <w:b/>
          <w:kern w:val="0"/>
          <w:sz w:val="32"/>
          <w:szCs w:val="32"/>
        </w:rPr>
      </w:pPr>
    </w:p>
    <w:p w14:paraId="76784630">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7A7B56D6">
      <w:pPr>
        <w:pStyle w:val="79"/>
        <w:rPr>
          <w:rFonts w:hint="eastAsia"/>
          <w:lang w:val="en-US" w:eastAsia="zh-CN"/>
        </w:rPr>
      </w:pPr>
      <w:r>
        <w:rPr>
          <w:rFonts w:hint="eastAsia"/>
          <w:lang w:val="en-US" w:eastAsia="zh-CN"/>
        </w:rPr>
        <w:t>2.本表格所反映的偏离情况与“符合性审查资料”、“评标标准相应的商务技术资料”不一致的，以“符合性审查资料”、“评标标准相应的商务技术资料”为准。</w:t>
      </w:r>
    </w:p>
    <w:p w14:paraId="6BC61E33">
      <w:pPr>
        <w:pStyle w:val="79"/>
        <w:rPr>
          <w:rFonts w:hint="eastAsia" w:eastAsia="华文楷体"/>
          <w:lang w:val="en-US" w:eastAsia="zh-CN"/>
        </w:rPr>
      </w:pPr>
      <w:r>
        <w:rPr>
          <w:rFonts w:hint="eastAsia"/>
          <w:lang w:val="en-US" w:eastAsia="zh-CN"/>
        </w:rPr>
        <w:t>3.</w:t>
      </w:r>
      <w:r>
        <w:rPr>
          <w:rFonts w:hint="eastAsia" w:eastAsia="华文楷体"/>
          <w:lang w:val="en-US" w:eastAsia="zh-CN"/>
        </w:rPr>
        <w:t>投标人须保证：除商务技术偏离表列出的偏离外，投标人响应招标文件的全部非实质性要求。</w:t>
      </w:r>
    </w:p>
    <w:p w14:paraId="40BB9232">
      <w:pPr>
        <w:ind w:firstLine="1911" w:firstLineChars="595"/>
        <w:rPr>
          <w:rFonts w:ascii="宋体" w:hAnsi="宋体" w:cs="宋体"/>
          <w:b/>
          <w:bCs/>
          <w:sz w:val="32"/>
          <w:szCs w:val="32"/>
        </w:rPr>
      </w:pPr>
    </w:p>
    <w:p w14:paraId="6696824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6676B29">
      <w:pPr>
        <w:snapToGrid w:val="0"/>
        <w:spacing w:line="360" w:lineRule="auto"/>
        <w:rPr>
          <w:rFonts w:ascii="宋体" w:hAnsi="宋体" w:cs="宋体"/>
          <w:sz w:val="24"/>
        </w:rPr>
      </w:pPr>
    </w:p>
    <w:p w14:paraId="48E90435">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D73132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8E18B8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D500D4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FED07B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D3DDAB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40D610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A1F436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D61AB5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33300C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A866D9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DBEFBAA">
      <w:pPr>
        <w:autoSpaceDE w:val="0"/>
        <w:autoSpaceDN w:val="0"/>
        <w:spacing w:line="360" w:lineRule="auto"/>
        <w:ind w:left="2"/>
        <w:jc w:val="left"/>
        <w:rPr>
          <w:rFonts w:ascii="宋体" w:hAnsi="宋体" w:cs="宋体"/>
          <w:kern w:val="0"/>
          <w:sz w:val="24"/>
          <w:lang w:val="zh-CN"/>
        </w:rPr>
      </w:pPr>
    </w:p>
    <w:p w14:paraId="74B3FE89">
      <w:pPr>
        <w:autoSpaceDE w:val="0"/>
        <w:autoSpaceDN w:val="0"/>
        <w:spacing w:line="360" w:lineRule="auto"/>
        <w:ind w:left="2"/>
        <w:jc w:val="left"/>
        <w:rPr>
          <w:rFonts w:ascii="宋体" w:hAnsi="宋体" w:cs="宋体"/>
          <w:kern w:val="0"/>
          <w:sz w:val="24"/>
          <w:lang w:val="zh-CN"/>
        </w:rPr>
      </w:pPr>
    </w:p>
    <w:p w14:paraId="76B20524">
      <w:pPr>
        <w:autoSpaceDE w:val="0"/>
        <w:autoSpaceDN w:val="0"/>
        <w:spacing w:line="360" w:lineRule="auto"/>
        <w:ind w:left="2"/>
        <w:jc w:val="left"/>
        <w:rPr>
          <w:rFonts w:ascii="宋体" w:hAnsi="宋体" w:cs="宋体"/>
          <w:kern w:val="0"/>
          <w:sz w:val="24"/>
          <w:lang w:val="zh-CN"/>
        </w:rPr>
      </w:pPr>
    </w:p>
    <w:p w14:paraId="19227C0F">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531AAA7">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F53A7B9">
      <w:pPr>
        <w:spacing w:line="360" w:lineRule="auto"/>
        <w:jc w:val="center"/>
        <w:rPr>
          <w:rFonts w:ascii="宋体" w:hAnsi="宋体" w:cs="宋体"/>
          <w:b/>
          <w:bCs/>
          <w:sz w:val="24"/>
        </w:rPr>
      </w:pPr>
    </w:p>
    <w:p w14:paraId="0990693D">
      <w:pPr>
        <w:spacing w:line="360" w:lineRule="auto"/>
        <w:ind w:right="420"/>
        <w:rPr>
          <w:rFonts w:ascii="宋体" w:hAnsi="宋体" w:cs="宋体"/>
          <w:sz w:val="24"/>
        </w:rPr>
      </w:pPr>
      <w:r>
        <w:rPr>
          <w:rFonts w:hint="eastAsia" w:ascii="宋体" w:hAnsi="宋体" w:cs="宋体"/>
          <w:sz w:val="24"/>
        </w:rPr>
        <w:t>注：按本格式和要求提供。</w:t>
      </w:r>
    </w:p>
    <w:p w14:paraId="7BE49FA2">
      <w:pPr>
        <w:spacing w:line="360" w:lineRule="auto"/>
        <w:jc w:val="center"/>
        <w:rPr>
          <w:rFonts w:ascii="宋体" w:hAnsi="宋体" w:cs="宋体"/>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09E190D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BE29D9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336C1E3">
      <w:pPr>
        <w:spacing w:line="360" w:lineRule="auto"/>
        <w:jc w:val="center"/>
        <w:outlineLvl w:val="0"/>
        <w:rPr>
          <w:rFonts w:ascii="宋体" w:hAnsi="宋体" w:cs="宋体"/>
          <w:b/>
          <w:kern w:val="0"/>
          <w:sz w:val="36"/>
          <w:szCs w:val="36"/>
        </w:rPr>
      </w:pPr>
    </w:p>
    <w:p w14:paraId="6B57FA10">
      <w:pPr>
        <w:numPr>
          <w:ilvl w:val="0"/>
          <w:numId w:val="12"/>
        </w:numPr>
        <w:snapToGrid w:val="0"/>
        <w:spacing w:line="360" w:lineRule="auto"/>
        <w:rPr>
          <w:rFonts w:hint="eastAsia" w:ascii="宋体" w:hAnsi="宋体" w:cs="宋体"/>
          <w:sz w:val="24"/>
        </w:rPr>
      </w:pPr>
      <w:r>
        <w:rPr>
          <w:rFonts w:hint="eastAsia" w:ascii="宋体" w:hAnsi="宋体" w:cs="宋体"/>
          <w:sz w:val="24"/>
        </w:rPr>
        <w:t>开标一览表（报价表）………………………………………………………（页码）</w:t>
      </w:r>
    </w:p>
    <w:p w14:paraId="1256530D">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4E6870ED">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4B067A35">
      <w:pPr>
        <w:snapToGrid w:val="0"/>
        <w:spacing w:line="360" w:lineRule="auto"/>
        <w:ind w:right="480"/>
        <w:jc w:val="center"/>
        <w:rPr>
          <w:rFonts w:ascii="宋体" w:hAnsi="宋体" w:cs="宋体"/>
          <w:b/>
          <w:kern w:val="0"/>
          <w:sz w:val="32"/>
          <w:szCs w:val="32"/>
        </w:rPr>
      </w:pPr>
    </w:p>
    <w:p w14:paraId="5F289AB6">
      <w:pPr>
        <w:snapToGrid w:val="0"/>
        <w:spacing w:line="360" w:lineRule="auto"/>
        <w:ind w:right="480"/>
        <w:jc w:val="center"/>
        <w:rPr>
          <w:rFonts w:ascii="宋体" w:hAnsi="宋体" w:cs="宋体"/>
          <w:b/>
          <w:kern w:val="0"/>
          <w:sz w:val="32"/>
          <w:szCs w:val="32"/>
        </w:rPr>
      </w:pPr>
    </w:p>
    <w:p w14:paraId="4E4F28A5">
      <w:pPr>
        <w:snapToGrid w:val="0"/>
        <w:spacing w:line="360" w:lineRule="auto"/>
        <w:ind w:right="480"/>
        <w:jc w:val="center"/>
        <w:rPr>
          <w:rFonts w:ascii="宋体" w:hAnsi="宋体" w:cs="宋体"/>
          <w:b/>
          <w:kern w:val="0"/>
          <w:sz w:val="32"/>
          <w:szCs w:val="32"/>
        </w:rPr>
      </w:pPr>
    </w:p>
    <w:p w14:paraId="5DC42E63">
      <w:pPr>
        <w:snapToGrid w:val="0"/>
        <w:spacing w:line="360" w:lineRule="auto"/>
        <w:ind w:right="480"/>
        <w:jc w:val="center"/>
        <w:rPr>
          <w:rFonts w:ascii="宋体" w:hAnsi="宋体" w:cs="宋体"/>
          <w:b/>
          <w:kern w:val="0"/>
          <w:sz w:val="32"/>
          <w:szCs w:val="32"/>
        </w:rPr>
      </w:pPr>
    </w:p>
    <w:p w14:paraId="23E572F7">
      <w:pPr>
        <w:snapToGrid w:val="0"/>
        <w:spacing w:line="360" w:lineRule="auto"/>
        <w:ind w:right="480"/>
        <w:jc w:val="center"/>
        <w:rPr>
          <w:rFonts w:ascii="宋体" w:hAnsi="宋体" w:cs="宋体"/>
          <w:b/>
          <w:kern w:val="0"/>
          <w:sz w:val="32"/>
          <w:szCs w:val="32"/>
        </w:rPr>
      </w:pPr>
    </w:p>
    <w:p w14:paraId="5D5D0232">
      <w:pPr>
        <w:snapToGrid w:val="0"/>
        <w:spacing w:line="360" w:lineRule="auto"/>
        <w:ind w:right="480"/>
        <w:jc w:val="center"/>
        <w:rPr>
          <w:rFonts w:ascii="宋体" w:hAnsi="宋体" w:cs="宋体"/>
          <w:b/>
          <w:kern w:val="0"/>
          <w:sz w:val="32"/>
          <w:szCs w:val="32"/>
        </w:rPr>
      </w:pPr>
    </w:p>
    <w:p w14:paraId="371C5D9C">
      <w:pPr>
        <w:snapToGrid w:val="0"/>
        <w:spacing w:line="360" w:lineRule="auto"/>
        <w:ind w:right="480"/>
        <w:jc w:val="center"/>
        <w:rPr>
          <w:rFonts w:ascii="宋体" w:hAnsi="宋体" w:cs="宋体"/>
          <w:b/>
          <w:kern w:val="0"/>
          <w:sz w:val="32"/>
          <w:szCs w:val="32"/>
        </w:rPr>
      </w:pPr>
    </w:p>
    <w:p w14:paraId="4C2B9EC6">
      <w:pPr>
        <w:snapToGrid w:val="0"/>
        <w:spacing w:line="360" w:lineRule="auto"/>
        <w:ind w:right="480"/>
        <w:jc w:val="center"/>
        <w:rPr>
          <w:rFonts w:ascii="宋体" w:hAnsi="宋体" w:cs="宋体"/>
          <w:b/>
          <w:kern w:val="0"/>
          <w:sz w:val="32"/>
          <w:szCs w:val="32"/>
        </w:rPr>
      </w:pPr>
    </w:p>
    <w:p w14:paraId="564FED7D">
      <w:pPr>
        <w:snapToGrid w:val="0"/>
        <w:spacing w:line="360" w:lineRule="auto"/>
        <w:ind w:right="480"/>
        <w:jc w:val="center"/>
        <w:rPr>
          <w:rFonts w:ascii="宋体" w:hAnsi="宋体" w:cs="宋体"/>
          <w:b/>
          <w:kern w:val="0"/>
          <w:sz w:val="32"/>
          <w:szCs w:val="32"/>
        </w:rPr>
      </w:pPr>
    </w:p>
    <w:p w14:paraId="35FD259D">
      <w:pPr>
        <w:snapToGrid w:val="0"/>
        <w:spacing w:line="360" w:lineRule="auto"/>
        <w:ind w:right="480"/>
        <w:jc w:val="center"/>
        <w:rPr>
          <w:rFonts w:ascii="宋体" w:hAnsi="宋体" w:cs="宋体"/>
          <w:b/>
          <w:kern w:val="0"/>
          <w:sz w:val="32"/>
          <w:szCs w:val="32"/>
        </w:rPr>
      </w:pPr>
    </w:p>
    <w:p w14:paraId="4D9D41EF">
      <w:pPr>
        <w:snapToGrid w:val="0"/>
        <w:spacing w:line="360" w:lineRule="auto"/>
        <w:ind w:right="480"/>
        <w:jc w:val="center"/>
        <w:rPr>
          <w:rFonts w:ascii="宋体" w:hAnsi="宋体" w:cs="宋体"/>
          <w:b/>
          <w:kern w:val="0"/>
          <w:sz w:val="32"/>
          <w:szCs w:val="32"/>
        </w:rPr>
      </w:pPr>
    </w:p>
    <w:p w14:paraId="09FD343B">
      <w:pPr>
        <w:snapToGrid w:val="0"/>
        <w:spacing w:line="360" w:lineRule="auto"/>
        <w:ind w:right="480"/>
        <w:jc w:val="center"/>
        <w:rPr>
          <w:rFonts w:ascii="宋体" w:hAnsi="宋体" w:cs="宋体"/>
          <w:b/>
          <w:kern w:val="0"/>
          <w:sz w:val="32"/>
          <w:szCs w:val="32"/>
        </w:rPr>
      </w:pPr>
    </w:p>
    <w:p w14:paraId="4F168EF3">
      <w:pPr>
        <w:snapToGrid w:val="0"/>
        <w:spacing w:line="360" w:lineRule="auto"/>
        <w:ind w:right="480"/>
        <w:jc w:val="center"/>
        <w:rPr>
          <w:rFonts w:ascii="宋体" w:hAnsi="宋体" w:cs="宋体"/>
          <w:b/>
          <w:kern w:val="0"/>
          <w:sz w:val="32"/>
          <w:szCs w:val="32"/>
        </w:rPr>
      </w:pPr>
    </w:p>
    <w:p w14:paraId="23FA3743">
      <w:pPr>
        <w:snapToGrid w:val="0"/>
        <w:spacing w:line="360" w:lineRule="auto"/>
        <w:ind w:right="480"/>
        <w:jc w:val="center"/>
        <w:rPr>
          <w:rFonts w:ascii="宋体" w:hAnsi="宋体" w:cs="宋体"/>
          <w:b/>
          <w:kern w:val="0"/>
          <w:sz w:val="32"/>
          <w:szCs w:val="32"/>
        </w:rPr>
      </w:pPr>
    </w:p>
    <w:p w14:paraId="1851FEF7">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4D3C2C80">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A760DAE">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A129BC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7DD6ED0B">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7FE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AD9128D">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1BDABF9E">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3378F1E6">
            <w:pPr>
              <w:spacing w:line="360" w:lineRule="auto"/>
              <w:jc w:val="center"/>
              <w:rPr>
                <w:rFonts w:ascii="宋体" w:hAnsi="宋体" w:cs="宋体"/>
                <w:b/>
                <w:sz w:val="24"/>
              </w:rPr>
            </w:pPr>
          </w:p>
          <w:p w14:paraId="79DD4384">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3B1F208F">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47AD3D21">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51585E5C">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1CB0091E">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4FB203E8">
            <w:pPr>
              <w:spacing w:line="360" w:lineRule="auto"/>
              <w:jc w:val="center"/>
              <w:rPr>
                <w:rFonts w:ascii="宋体" w:hAnsi="宋体" w:cs="宋体"/>
                <w:b/>
                <w:sz w:val="24"/>
              </w:rPr>
            </w:pPr>
          </w:p>
          <w:p w14:paraId="1B0CAD5E">
            <w:pPr>
              <w:spacing w:line="360" w:lineRule="auto"/>
              <w:jc w:val="center"/>
              <w:rPr>
                <w:rFonts w:ascii="宋体" w:hAnsi="宋体" w:cs="宋体"/>
                <w:b/>
                <w:sz w:val="24"/>
              </w:rPr>
            </w:pPr>
            <w:r>
              <w:rPr>
                <w:rFonts w:hint="eastAsia" w:ascii="宋体" w:hAnsi="宋体" w:cs="宋体"/>
                <w:b/>
                <w:sz w:val="24"/>
              </w:rPr>
              <w:t>备注（如果有）</w:t>
            </w:r>
          </w:p>
          <w:p w14:paraId="68D33155">
            <w:pPr>
              <w:spacing w:line="360" w:lineRule="auto"/>
              <w:jc w:val="center"/>
              <w:rPr>
                <w:rFonts w:ascii="宋体" w:hAnsi="宋体" w:cs="宋体"/>
                <w:b/>
                <w:sz w:val="24"/>
              </w:rPr>
            </w:pPr>
          </w:p>
        </w:tc>
      </w:tr>
      <w:tr w14:paraId="03E0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B89A949">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35E0DF5C">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02DF437E">
            <w:pPr>
              <w:snapToGrid w:val="0"/>
              <w:spacing w:line="360" w:lineRule="auto"/>
              <w:jc w:val="center"/>
              <w:rPr>
                <w:rFonts w:ascii="宋体" w:hAnsi="宋体" w:cs="宋体"/>
                <w:color w:val="0000FF"/>
                <w:sz w:val="24"/>
              </w:rPr>
            </w:pPr>
          </w:p>
        </w:tc>
        <w:tc>
          <w:tcPr>
            <w:tcW w:w="3118" w:type="dxa"/>
            <w:vAlign w:val="center"/>
          </w:tcPr>
          <w:p w14:paraId="269DEFEB">
            <w:pPr>
              <w:snapToGrid w:val="0"/>
              <w:spacing w:line="360" w:lineRule="auto"/>
              <w:jc w:val="center"/>
              <w:rPr>
                <w:rFonts w:ascii="宋体" w:hAnsi="宋体" w:cs="宋体"/>
                <w:color w:val="0000FF"/>
                <w:sz w:val="24"/>
              </w:rPr>
            </w:pPr>
          </w:p>
        </w:tc>
        <w:tc>
          <w:tcPr>
            <w:tcW w:w="993" w:type="dxa"/>
            <w:vAlign w:val="center"/>
          </w:tcPr>
          <w:p w14:paraId="03FAAC21">
            <w:pPr>
              <w:snapToGrid w:val="0"/>
              <w:spacing w:line="360" w:lineRule="auto"/>
              <w:jc w:val="center"/>
              <w:rPr>
                <w:rFonts w:ascii="宋体" w:hAnsi="宋体" w:cs="宋体"/>
                <w:color w:val="0000FF"/>
                <w:sz w:val="24"/>
              </w:rPr>
            </w:pPr>
          </w:p>
        </w:tc>
        <w:tc>
          <w:tcPr>
            <w:tcW w:w="1559" w:type="dxa"/>
            <w:vAlign w:val="center"/>
          </w:tcPr>
          <w:p w14:paraId="339CADCB">
            <w:pPr>
              <w:spacing w:line="360" w:lineRule="auto"/>
              <w:jc w:val="center"/>
              <w:rPr>
                <w:rFonts w:ascii="宋体" w:hAnsi="宋体" w:cs="宋体"/>
                <w:color w:val="0000FF"/>
                <w:sz w:val="24"/>
              </w:rPr>
            </w:pPr>
          </w:p>
        </w:tc>
        <w:tc>
          <w:tcPr>
            <w:tcW w:w="1984" w:type="dxa"/>
            <w:vAlign w:val="center"/>
          </w:tcPr>
          <w:p w14:paraId="148294DA">
            <w:pPr>
              <w:spacing w:line="360" w:lineRule="auto"/>
              <w:jc w:val="center"/>
              <w:rPr>
                <w:rFonts w:ascii="宋体" w:hAnsi="宋体" w:cs="宋体"/>
                <w:color w:val="0000FF"/>
                <w:sz w:val="24"/>
              </w:rPr>
            </w:pPr>
          </w:p>
        </w:tc>
        <w:tc>
          <w:tcPr>
            <w:tcW w:w="3119" w:type="dxa"/>
            <w:vAlign w:val="center"/>
          </w:tcPr>
          <w:p w14:paraId="50F21956">
            <w:pPr>
              <w:spacing w:line="360" w:lineRule="auto"/>
              <w:jc w:val="center"/>
              <w:rPr>
                <w:rFonts w:ascii="宋体" w:hAnsi="宋体" w:cs="宋体"/>
                <w:color w:val="0000FF"/>
                <w:sz w:val="24"/>
              </w:rPr>
            </w:pPr>
          </w:p>
        </w:tc>
      </w:tr>
      <w:tr w14:paraId="759F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046DDE7">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682DE206">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5FAB386E">
            <w:pPr>
              <w:snapToGrid w:val="0"/>
              <w:spacing w:line="360" w:lineRule="auto"/>
              <w:jc w:val="center"/>
              <w:rPr>
                <w:rFonts w:ascii="宋体" w:hAnsi="宋体" w:cs="宋体"/>
                <w:color w:val="0000FF"/>
                <w:sz w:val="24"/>
              </w:rPr>
            </w:pPr>
          </w:p>
        </w:tc>
        <w:tc>
          <w:tcPr>
            <w:tcW w:w="3118" w:type="dxa"/>
            <w:vAlign w:val="center"/>
          </w:tcPr>
          <w:p w14:paraId="58371BFB">
            <w:pPr>
              <w:snapToGrid w:val="0"/>
              <w:spacing w:line="360" w:lineRule="auto"/>
              <w:jc w:val="center"/>
              <w:rPr>
                <w:rFonts w:ascii="宋体" w:hAnsi="宋体" w:cs="宋体"/>
                <w:color w:val="0000FF"/>
                <w:sz w:val="24"/>
              </w:rPr>
            </w:pPr>
          </w:p>
        </w:tc>
        <w:tc>
          <w:tcPr>
            <w:tcW w:w="993" w:type="dxa"/>
            <w:vAlign w:val="center"/>
          </w:tcPr>
          <w:p w14:paraId="485A22FC">
            <w:pPr>
              <w:snapToGrid w:val="0"/>
              <w:spacing w:line="360" w:lineRule="auto"/>
              <w:jc w:val="center"/>
              <w:rPr>
                <w:rFonts w:ascii="宋体" w:hAnsi="宋体" w:cs="宋体"/>
                <w:color w:val="0000FF"/>
                <w:sz w:val="24"/>
              </w:rPr>
            </w:pPr>
          </w:p>
        </w:tc>
        <w:tc>
          <w:tcPr>
            <w:tcW w:w="1559" w:type="dxa"/>
            <w:vAlign w:val="center"/>
          </w:tcPr>
          <w:p w14:paraId="029203B7">
            <w:pPr>
              <w:spacing w:line="360" w:lineRule="auto"/>
              <w:jc w:val="center"/>
              <w:rPr>
                <w:rFonts w:ascii="宋体" w:hAnsi="宋体" w:cs="宋体"/>
                <w:color w:val="0000FF"/>
                <w:sz w:val="24"/>
              </w:rPr>
            </w:pPr>
          </w:p>
        </w:tc>
        <w:tc>
          <w:tcPr>
            <w:tcW w:w="1984" w:type="dxa"/>
            <w:vAlign w:val="center"/>
          </w:tcPr>
          <w:p w14:paraId="06B98973">
            <w:pPr>
              <w:spacing w:line="360" w:lineRule="auto"/>
              <w:jc w:val="center"/>
              <w:rPr>
                <w:rFonts w:ascii="宋体" w:hAnsi="宋体" w:cs="宋体"/>
                <w:color w:val="0000FF"/>
                <w:sz w:val="24"/>
              </w:rPr>
            </w:pPr>
          </w:p>
        </w:tc>
        <w:tc>
          <w:tcPr>
            <w:tcW w:w="3119" w:type="dxa"/>
            <w:vAlign w:val="center"/>
          </w:tcPr>
          <w:p w14:paraId="654CC8A1">
            <w:pPr>
              <w:spacing w:line="360" w:lineRule="auto"/>
              <w:jc w:val="center"/>
              <w:rPr>
                <w:rFonts w:ascii="宋体" w:hAnsi="宋体" w:cs="宋体"/>
                <w:color w:val="0000FF"/>
                <w:sz w:val="24"/>
              </w:rPr>
            </w:pPr>
          </w:p>
        </w:tc>
      </w:tr>
      <w:tr w14:paraId="430E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0723E69">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6271935F">
            <w:pPr>
              <w:snapToGrid w:val="0"/>
              <w:spacing w:line="360" w:lineRule="auto"/>
              <w:jc w:val="center"/>
              <w:rPr>
                <w:rFonts w:ascii="宋体" w:hAnsi="宋体" w:cs="宋体"/>
                <w:color w:val="0000FF"/>
                <w:sz w:val="24"/>
              </w:rPr>
            </w:pPr>
          </w:p>
        </w:tc>
        <w:tc>
          <w:tcPr>
            <w:tcW w:w="1843" w:type="dxa"/>
            <w:vAlign w:val="center"/>
          </w:tcPr>
          <w:p w14:paraId="0B3B9E74">
            <w:pPr>
              <w:snapToGrid w:val="0"/>
              <w:spacing w:line="360" w:lineRule="auto"/>
              <w:jc w:val="center"/>
              <w:rPr>
                <w:rFonts w:ascii="宋体" w:hAnsi="宋体" w:cs="宋体"/>
                <w:color w:val="0000FF"/>
                <w:sz w:val="24"/>
              </w:rPr>
            </w:pPr>
          </w:p>
        </w:tc>
        <w:tc>
          <w:tcPr>
            <w:tcW w:w="3118" w:type="dxa"/>
            <w:vAlign w:val="center"/>
          </w:tcPr>
          <w:p w14:paraId="63F35B91">
            <w:pPr>
              <w:snapToGrid w:val="0"/>
              <w:spacing w:line="360" w:lineRule="auto"/>
              <w:jc w:val="center"/>
              <w:rPr>
                <w:rFonts w:ascii="宋体" w:hAnsi="宋体" w:cs="宋体"/>
                <w:color w:val="0000FF"/>
                <w:sz w:val="24"/>
              </w:rPr>
            </w:pPr>
          </w:p>
        </w:tc>
        <w:tc>
          <w:tcPr>
            <w:tcW w:w="993" w:type="dxa"/>
            <w:vAlign w:val="center"/>
          </w:tcPr>
          <w:p w14:paraId="0FDE45B4">
            <w:pPr>
              <w:snapToGrid w:val="0"/>
              <w:spacing w:line="360" w:lineRule="auto"/>
              <w:jc w:val="center"/>
              <w:rPr>
                <w:rFonts w:ascii="宋体" w:hAnsi="宋体" w:cs="宋体"/>
                <w:color w:val="0000FF"/>
                <w:sz w:val="24"/>
              </w:rPr>
            </w:pPr>
          </w:p>
        </w:tc>
        <w:tc>
          <w:tcPr>
            <w:tcW w:w="1559" w:type="dxa"/>
            <w:vAlign w:val="center"/>
          </w:tcPr>
          <w:p w14:paraId="003BF4A5">
            <w:pPr>
              <w:spacing w:line="360" w:lineRule="auto"/>
              <w:jc w:val="center"/>
              <w:rPr>
                <w:rFonts w:ascii="宋体" w:hAnsi="宋体" w:cs="宋体"/>
                <w:color w:val="0000FF"/>
                <w:sz w:val="24"/>
              </w:rPr>
            </w:pPr>
          </w:p>
        </w:tc>
        <w:tc>
          <w:tcPr>
            <w:tcW w:w="1984" w:type="dxa"/>
            <w:vAlign w:val="center"/>
          </w:tcPr>
          <w:p w14:paraId="1F90F856">
            <w:pPr>
              <w:spacing w:line="360" w:lineRule="auto"/>
              <w:jc w:val="center"/>
              <w:rPr>
                <w:rFonts w:ascii="宋体" w:hAnsi="宋体" w:cs="宋体"/>
                <w:color w:val="0000FF"/>
                <w:sz w:val="24"/>
              </w:rPr>
            </w:pPr>
          </w:p>
        </w:tc>
        <w:tc>
          <w:tcPr>
            <w:tcW w:w="3119" w:type="dxa"/>
            <w:vAlign w:val="center"/>
          </w:tcPr>
          <w:p w14:paraId="487DB171">
            <w:pPr>
              <w:spacing w:line="360" w:lineRule="auto"/>
              <w:jc w:val="center"/>
              <w:rPr>
                <w:rFonts w:ascii="宋体" w:hAnsi="宋体" w:cs="宋体"/>
                <w:color w:val="0000FF"/>
                <w:sz w:val="24"/>
              </w:rPr>
            </w:pPr>
          </w:p>
        </w:tc>
      </w:tr>
      <w:tr w14:paraId="19E4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9D16FDB">
            <w:pPr>
              <w:spacing w:line="360" w:lineRule="auto"/>
              <w:jc w:val="center"/>
              <w:rPr>
                <w:rFonts w:ascii="宋体" w:hAnsi="宋体" w:cs="宋体"/>
                <w:sz w:val="24"/>
              </w:rPr>
            </w:pPr>
          </w:p>
        </w:tc>
        <w:tc>
          <w:tcPr>
            <w:tcW w:w="1417" w:type="dxa"/>
            <w:vAlign w:val="center"/>
          </w:tcPr>
          <w:p w14:paraId="17499106">
            <w:pPr>
              <w:snapToGrid w:val="0"/>
              <w:spacing w:line="360" w:lineRule="auto"/>
              <w:jc w:val="center"/>
              <w:rPr>
                <w:rFonts w:ascii="宋体" w:hAnsi="宋体" w:cs="宋体"/>
                <w:sz w:val="24"/>
              </w:rPr>
            </w:pPr>
          </w:p>
        </w:tc>
        <w:tc>
          <w:tcPr>
            <w:tcW w:w="1843" w:type="dxa"/>
            <w:vAlign w:val="center"/>
          </w:tcPr>
          <w:p w14:paraId="3E7A3CB7">
            <w:pPr>
              <w:snapToGrid w:val="0"/>
              <w:spacing w:line="360" w:lineRule="auto"/>
              <w:jc w:val="center"/>
              <w:rPr>
                <w:rFonts w:ascii="宋体" w:hAnsi="宋体" w:cs="宋体"/>
                <w:sz w:val="24"/>
              </w:rPr>
            </w:pPr>
          </w:p>
        </w:tc>
        <w:tc>
          <w:tcPr>
            <w:tcW w:w="3118" w:type="dxa"/>
            <w:vAlign w:val="center"/>
          </w:tcPr>
          <w:p w14:paraId="792B2DE0">
            <w:pPr>
              <w:snapToGrid w:val="0"/>
              <w:spacing w:line="360" w:lineRule="auto"/>
              <w:jc w:val="center"/>
              <w:rPr>
                <w:rFonts w:ascii="宋体" w:hAnsi="宋体" w:cs="宋体"/>
                <w:sz w:val="24"/>
              </w:rPr>
            </w:pPr>
          </w:p>
        </w:tc>
        <w:tc>
          <w:tcPr>
            <w:tcW w:w="993" w:type="dxa"/>
            <w:vAlign w:val="center"/>
          </w:tcPr>
          <w:p w14:paraId="22754A70">
            <w:pPr>
              <w:snapToGrid w:val="0"/>
              <w:spacing w:line="360" w:lineRule="auto"/>
              <w:jc w:val="center"/>
              <w:rPr>
                <w:rFonts w:ascii="宋体" w:hAnsi="宋体" w:cs="宋体"/>
                <w:sz w:val="24"/>
              </w:rPr>
            </w:pPr>
          </w:p>
        </w:tc>
        <w:tc>
          <w:tcPr>
            <w:tcW w:w="1559" w:type="dxa"/>
            <w:vAlign w:val="center"/>
          </w:tcPr>
          <w:p w14:paraId="2022CA9A">
            <w:pPr>
              <w:spacing w:line="360" w:lineRule="auto"/>
              <w:jc w:val="center"/>
              <w:rPr>
                <w:rFonts w:ascii="宋体" w:hAnsi="宋体" w:cs="宋体"/>
                <w:sz w:val="24"/>
              </w:rPr>
            </w:pPr>
          </w:p>
        </w:tc>
        <w:tc>
          <w:tcPr>
            <w:tcW w:w="1984" w:type="dxa"/>
            <w:vAlign w:val="center"/>
          </w:tcPr>
          <w:p w14:paraId="25CD2488">
            <w:pPr>
              <w:spacing w:line="360" w:lineRule="auto"/>
              <w:jc w:val="center"/>
              <w:rPr>
                <w:rFonts w:ascii="宋体" w:hAnsi="宋体" w:cs="宋体"/>
                <w:sz w:val="24"/>
              </w:rPr>
            </w:pPr>
          </w:p>
        </w:tc>
        <w:tc>
          <w:tcPr>
            <w:tcW w:w="3119" w:type="dxa"/>
            <w:vAlign w:val="center"/>
          </w:tcPr>
          <w:p w14:paraId="49AD1873">
            <w:pPr>
              <w:spacing w:line="360" w:lineRule="auto"/>
              <w:jc w:val="center"/>
              <w:rPr>
                <w:rFonts w:ascii="宋体" w:hAnsi="宋体" w:cs="宋体"/>
                <w:sz w:val="24"/>
              </w:rPr>
            </w:pPr>
          </w:p>
        </w:tc>
      </w:tr>
      <w:tr w14:paraId="6A99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947A692">
            <w:pPr>
              <w:spacing w:line="360" w:lineRule="auto"/>
              <w:jc w:val="center"/>
              <w:rPr>
                <w:rFonts w:ascii="宋体" w:hAnsi="宋体" w:cs="宋体"/>
                <w:sz w:val="24"/>
              </w:rPr>
            </w:pPr>
          </w:p>
        </w:tc>
        <w:tc>
          <w:tcPr>
            <w:tcW w:w="1417" w:type="dxa"/>
            <w:vAlign w:val="center"/>
          </w:tcPr>
          <w:p w14:paraId="3AE27C87">
            <w:pPr>
              <w:snapToGrid w:val="0"/>
              <w:spacing w:line="360" w:lineRule="auto"/>
              <w:jc w:val="center"/>
              <w:rPr>
                <w:rFonts w:ascii="宋体" w:hAnsi="宋体" w:cs="宋体"/>
                <w:sz w:val="24"/>
              </w:rPr>
            </w:pPr>
          </w:p>
        </w:tc>
        <w:tc>
          <w:tcPr>
            <w:tcW w:w="1843" w:type="dxa"/>
            <w:vAlign w:val="center"/>
          </w:tcPr>
          <w:p w14:paraId="2D60BE79">
            <w:pPr>
              <w:snapToGrid w:val="0"/>
              <w:spacing w:line="360" w:lineRule="auto"/>
              <w:jc w:val="center"/>
              <w:rPr>
                <w:rFonts w:ascii="宋体" w:hAnsi="宋体" w:cs="宋体"/>
                <w:sz w:val="24"/>
              </w:rPr>
            </w:pPr>
          </w:p>
        </w:tc>
        <w:tc>
          <w:tcPr>
            <w:tcW w:w="3118" w:type="dxa"/>
            <w:vAlign w:val="center"/>
          </w:tcPr>
          <w:p w14:paraId="58ECC9A7">
            <w:pPr>
              <w:snapToGrid w:val="0"/>
              <w:spacing w:line="360" w:lineRule="auto"/>
              <w:jc w:val="center"/>
              <w:rPr>
                <w:rFonts w:ascii="宋体" w:hAnsi="宋体" w:cs="宋体"/>
                <w:sz w:val="24"/>
              </w:rPr>
            </w:pPr>
          </w:p>
        </w:tc>
        <w:tc>
          <w:tcPr>
            <w:tcW w:w="993" w:type="dxa"/>
            <w:vAlign w:val="center"/>
          </w:tcPr>
          <w:p w14:paraId="38BB3934">
            <w:pPr>
              <w:snapToGrid w:val="0"/>
              <w:spacing w:line="360" w:lineRule="auto"/>
              <w:jc w:val="center"/>
              <w:rPr>
                <w:rFonts w:ascii="宋体" w:hAnsi="宋体" w:cs="宋体"/>
                <w:sz w:val="24"/>
              </w:rPr>
            </w:pPr>
          </w:p>
        </w:tc>
        <w:tc>
          <w:tcPr>
            <w:tcW w:w="1559" w:type="dxa"/>
            <w:vAlign w:val="center"/>
          </w:tcPr>
          <w:p w14:paraId="6A331744">
            <w:pPr>
              <w:spacing w:line="360" w:lineRule="auto"/>
              <w:jc w:val="center"/>
              <w:rPr>
                <w:rFonts w:ascii="宋体" w:hAnsi="宋体" w:cs="宋体"/>
                <w:sz w:val="24"/>
              </w:rPr>
            </w:pPr>
          </w:p>
        </w:tc>
        <w:tc>
          <w:tcPr>
            <w:tcW w:w="1984" w:type="dxa"/>
            <w:vAlign w:val="center"/>
          </w:tcPr>
          <w:p w14:paraId="6563AEAD">
            <w:pPr>
              <w:spacing w:line="360" w:lineRule="auto"/>
              <w:jc w:val="center"/>
              <w:rPr>
                <w:rFonts w:ascii="宋体" w:hAnsi="宋体" w:cs="宋体"/>
                <w:sz w:val="24"/>
              </w:rPr>
            </w:pPr>
          </w:p>
        </w:tc>
        <w:tc>
          <w:tcPr>
            <w:tcW w:w="3119" w:type="dxa"/>
            <w:vAlign w:val="center"/>
          </w:tcPr>
          <w:p w14:paraId="19778991">
            <w:pPr>
              <w:spacing w:line="360" w:lineRule="auto"/>
              <w:jc w:val="center"/>
              <w:rPr>
                <w:rFonts w:ascii="宋体" w:hAnsi="宋体" w:cs="宋体"/>
                <w:sz w:val="24"/>
              </w:rPr>
            </w:pPr>
          </w:p>
        </w:tc>
      </w:tr>
      <w:tr w14:paraId="5B19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F6239E1">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556FE76A">
            <w:pPr>
              <w:spacing w:line="360" w:lineRule="auto"/>
              <w:jc w:val="center"/>
              <w:rPr>
                <w:rFonts w:ascii="宋体" w:hAnsi="宋体" w:cs="宋体"/>
                <w:sz w:val="24"/>
              </w:rPr>
            </w:pPr>
          </w:p>
        </w:tc>
      </w:tr>
      <w:tr w14:paraId="18E8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76BCC4B">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5D6815F1">
            <w:pPr>
              <w:spacing w:line="360" w:lineRule="auto"/>
              <w:jc w:val="center"/>
              <w:rPr>
                <w:rFonts w:ascii="宋体" w:hAnsi="宋体" w:cs="宋体"/>
                <w:sz w:val="24"/>
              </w:rPr>
            </w:pPr>
          </w:p>
        </w:tc>
      </w:tr>
    </w:tbl>
    <w:p w14:paraId="2ACFB918">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2B858CE">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32B9648D">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kern w:val="0"/>
          <w:sz w:val="24"/>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 w:val="24"/>
          <w:lang w:val="zh-CN"/>
        </w:rPr>
        <w:t>总价</w:t>
      </w:r>
      <w:r>
        <w:rPr>
          <w:rFonts w:hint="eastAsia" w:ascii="宋体" w:hAnsi="宋体" w:cs="宋体"/>
          <w:kern w:val="0"/>
          <w:sz w:val="24"/>
          <w:lang w:val="zh-CN" w:eastAsia="zh-CN"/>
        </w:rPr>
        <w:t>不为零</w:t>
      </w:r>
      <w:r>
        <w:rPr>
          <w:rFonts w:hint="eastAsia" w:ascii="宋体" w:hAnsi="宋体" w:cs="宋体"/>
          <w:kern w:val="0"/>
          <w:sz w:val="24"/>
          <w:lang w:val="zh-CN"/>
        </w:rPr>
        <w:t>，报价明细表中</w:t>
      </w:r>
      <w:r>
        <w:rPr>
          <w:rFonts w:hint="eastAsia" w:ascii="宋体" w:hAnsi="宋体" w:cs="宋体"/>
          <w:spacing w:val="0"/>
          <w:kern w:val="0"/>
          <w:sz w:val="24"/>
          <w:szCs w:val="24"/>
          <w:highlight w:val="none"/>
          <w:lang w:eastAsia="zh-CN"/>
        </w:rPr>
        <w:t>（删除）</w:t>
      </w:r>
      <w:r>
        <w:rPr>
          <w:rFonts w:hint="eastAsia" w:ascii="宋体" w:hAnsi="宋体" w:cs="宋体"/>
          <w:kern w:val="0"/>
          <w:sz w:val="24"/>
          <w:lang w:val="zh-CN" w:eastAsia="zh-CN"/>
        </w:rPr>
        <w:t>部分</w:t>
      </w:r>
      <w:r>
        <w:rPr>
          <w:rFonts w:hint="eastAsia" w:ascii="宋体" w:hAnsi="宋体" w:cs="宋体"/>
          <w:kern w:val="0"/>
          <w:sz w:val="24"/>
          <w:lang w:val="zh-CN"/>
        </w:rPr>
        <w:t>产品、服务单价为零的，视作已包含在总价中</w:t>
      </w:r>
      <w:r>
        <w:rPr>
          <w:rFonts w:hint="eastAsia" w:ascii="宋体" w:hAnsi="宋体" w:cs="宋体"/>
          <w:kern w:val="0"/>
          <w:sz w:val="24"/>
          <w:lang w:val="zh-CN" w:eastAsia="zh-CN"/>
        </w:rPr>
        <w:t>。</w:t>
      </w:r>
      <w:r>
        <w:rPr>
          <w:rFonts w:hint="eastAsia" w:ascii="宋体" w:hAnsi="宋体" w:cs="宋体"/>
          <w:b/>
          <w:bCs/>
          <w:kern w:val="0"/>
          <w:sz w:val="24"/>
          <w:lang w:val="zh-CN"/>
        </w:rPr>
        <w:t>采购内容未包含在《开标一览表（报价表）》名称栏中，投标人不能作出合理解释的，视为投标文件含有采购人不能接受的附加条件的，投标无效。</w:t>
      </w:r>
    </w:p>
    <w:p w14:paraId="13A9AB42">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B7FDB39">
      <w:pPr>
        <w:snapToGrid w:val="0"/>
        <w:spacing w:line="360" w:lineRule="auto"/>
        <w:ind w:firstLine="480" w:firstLineChars="200"/>
        <w:jc w:val="left"/>
        <w:rPr>
          <w:rFonts w:hint="eastAsia" w:ascii="宋体" w:hAnsi="宋体" w:cs="宋体"/>
          <w:kern w:val="0"/>
          <w:sz w:val="24"/>
          <w:lang w:val="zh-CN"/>
        </w:rPr>
      </w:pPr>
    </w:p>
    <w:p w14:paraId="67D71085">
      <w:pPr>
        <w:snapToGrid w:val="0"/>
        <w:spacing w:line="360" w:lineRule="auto"/>
        <w:ind w:firstLine="480" w:firstLineChars="200"/>
        <w:jc w:val="left"/>
        <w:rPr>
          <w:rFonts w:ascii="宋体" w:hAnsi="宋体" w:cs="宋体"/>
          <w:color w:val="FF0000"/>
          <w:kern w:val="0"/>
          <w:sz w:val="24"/>
          <w:lang w:val="zh-CN"/>
        </w:rPr>
      </w:pPr>
    </w:p>
    <w:p w14:paraId="52056E8D">
      <w:pPr>
        <w:spacing w:line="360" w:lineRule="auto"/>
        <w:ind w:firstLine="482" w:firstLineChars="200"/>
        <w:rPr>
          <w:rFonts w:ascii="宋体" w:hAnsi="宋体" w:cs="宋体"/>
          <w:b/>
          <w:kern w:val="0"/>
          <w:sz w:val="24"/>
        </w:rPr>
      </w:pPr>
    </w:p>
    <w:p w14:paraId="09343AEB">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993EFB0">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5C0DB3A4">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04" w:name="_Hlk101259491"/>
      <w:r>
        <w:rPr>
          <w:rFonts w:hint="eastAsia" w:ascii="宋体" w:hAnsi="宋体" w:eastAsia="宋体" w:cs="宋体"/>
          <w:color w:val="auto"/>
          <w:sz w:val="32"/>
          <w:szCs w:val="32"/>
        </w:rPr>
        <w:t>（如果有）</w:t>
      </w:r>
      <w:bookmarkEnd w:id="404"/>
    </w:p>
    <w:p w14:paraId="3495B5A2">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5006C274">
      <w:pPr>
        <w:pStyle w:val="694"/>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663B491B">
      <w:pPr>
        <w:pStyle w:val="694"/>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3EDE540B">
      <w:pPr>
        <w:spacing w:line="360" w:lineRule="auto"/>
        <w:ind w:right="420" w:firstLine="3614" w:firstLineChars="1000"/>
        <w:rPr>
          <w:rFonts w:ascii="宋体" w:hAnsi="宋体" w:cs="宋体"/>
          <w:b/>
          <w:kern w:val="0"/>
          <w:sz w:val="36"/>
          <w:szCs w:val="36"/>
        </w:rPr>
      </w:pPr>
    </w:p>
    <w:p w14:paraId="38865FF1">
      <w:pPr>
        <w:spacing w:line="360" w:lineRule="auto"/>
        <w:ind w:right="420" w:firstLine="3614" w:firstLineChars="1000"/>
        <w:rPr>
          <w:rFonts w:ascii="宋体" w:hAnsi="宋体" w:cs="宋体"/>
          <w:b/>
          <w:kern w:val="0"/>
          <w:sz w:val="36"/>
          <w:szCs w:val="36"/>
        </w:rPr>
      </w:pPr>
    </w:p>
    <w:p w14:paraId="2EFBEFA1">
      <w:pPr>
        <w:spacing w:line="360" w:lineRule="auto"/>
        <w:ind w:right="420" w:firstLine="3614" w:firstLineChars="1000"/>
        <w:rPr>
          <w:rFonts w:ascii="宋体" w:hAnsi="宋体" w:cs="宋体"/>
          <w:b/>
          <w:kern w:val="0"/>
          <w:sz w:val="36"/>
          <w:szCs w:val="36"/>
        </w:rPr>
      </w:pPr>
    </w:p>
    <w:p w14:paraId="2A432A46">
      <w:pPr>
        <w:spacing w:line="360" w:lineRule="auto"/>
        <w:ind w:right="420" w:firstLine="3614" w:firstLineChars="1000"/>
        <w:rPr>
          <w:rFonts w:ascii="宋体" w:hAnsi="宋体" w:cs="宋体"/>
          <w:b/>
          <w:kern w:val="0"/>
          <w:sz w:val="36"/>
          <w:szCs w:val="36"/>
        </w:rPr>
      </w:pPr>
    </w:p>
    <w:p w14:paraId="5AD5B954">
      <w:pPr>
        <w:spacing w:line="360" w:lineRule="auto"/>
        <w:ind w:right="420" w:firstLine="3614" w:firstLineChars="1000"/>
        <w:rPr>
          <w:rFonts w:ascii="宋体" w:hAnsi="宋体" w:cs="宋体"/>
          <w:b/>
          <w:kern w:val="0"/>
          <w:sz w:val="36"/>
          <w:szCs w:val="36"/>
        </w:rPr>
      </w:pPr>
    </w:p>
    <w:p w14:paraId="4EE06977">
      <w:pPr>
        <w:spacing w:line="360" w:lineRule="auto"/>
        <w:ind w:right="420" w:firstLine="3614" w:firstLineChars="1000"/>
        <w:rPr>
          <w:rFonts w:ascii="宋体" w:hAnsi="宋体" w:cs="宋体"/>
          <w:b/>
          <w:kern w:val="0"/>
          <w:sz w:val="36"/>
          <w:szCs w:val="36"/>
        </w:rPr>
      </w:pPr>
    </w:p>
    <w:p w14:paraId="63048CF9">
      <w:pPr>
        <w:spacing w:line="360" w:lineRule="auto"/>
        <w:ind w:right="420" w:firstLine="3614" w:firstLineChars="1000"/>
        <w:rPr>
          <w:rFonts w:ascii="宋体" w:hAnsi="宋体" w:cs="宋体"/>
          <w:b/>
          <w:kern w:val="0"/>
          <w:sz w:val="36"/>
          <w:szCs w:val="36"/>
        </w:rPr>
      </w:pPr>
    </w:p>
    <w:p w14:paraId="2425799C">
      <w:pPr>
        <w:spacing w:line="360" w:lineRule="auto"/>
        <w:ind w:right="420" w:firstLine="3614" w:firstLineChars="1000"/>
        <w:rPr>
          <w:rFonts w:ascii="宋体" w:hAnsi="宋体" w:cs="宋体"/>
          <w:b/>
          <w:kern w:val="0"/>
          <w:sz w:val="36"/>
          <w:szCs w:val="36"/>
        </w:rPr>
      </w:pPr>
    </w:p>
    <w:p w14:paraId="7F8168EB">
      <w:pPr>
        <w:spacing w:line="360" w:lineRule="auto"/>
        <w:ind w:right="420" w:firstLine="3614" w:firstLineChars="1000"/>
        <w:rPr>
          <w:rFonts w:ascii="宋体" w:hAnsi="宋体" w:cs="宋体"/>
          <w:b/>
          <w:kern w:val="0"/>
          <w:sz w:val="36"/>
          <w:szCs w:val="36"/>
        </w:rPr>
      </w:pPr>
    </w:p>
    <w:p w14:paraId="0ABC0F5D">
      <w:pPr>
        <w:spacing w:line="360" w:lineRule="auto"/>
        <w:ind w:right="420"/>
        <w:rPr>
          <w:rFonts w:ascii="宋体" w:hAnsi="宋体" w:cs="宋体"/>
          <w:b/>
          <w:kern w:val="0"/>
          <w:sz w:val="36"/>
          <w:szCs w:val="36"/>
        </w:rPr>
      </w:pPr>
    </w:p>
    <w:p w14:paraId="3C1F7E1B">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05" w:name="_Toc465665161"/>
      <w:r>
        <w:rPr>
          <w:rFonts w:hint="eastAsia" w:ascii="宋体" w:hAnsi="宋体" w:cs="宋体"/>
        </w:rPr>
        <w:t>附件</w:t>
      </w:r>
      <w:bookmarkEnd w:id="405"/>
    </w:p>
    <w:p w14:paraId="5D2927DF">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6960B40">
      <w:pPr>
        <w:spacing w:line="360" w:lineRule="auto"/>
        <w:jc w:val="center"/>
        <w:rPr>
          <w:rFonts w:ascii="宋体" w:hAnsi="宋体" w:cs="宋体"/>
          <w:b/>
          <w:spacing w:val="6"/>
          <w:sz w:val="32"/>
          <w:szCs w:val="32"/>
        </w:rPr>
      </w:pPr>
      <w:bookmarkStart w:id="406" w:name="OLE_LINK14"/>
      <w:bookmarkStart w:id="407" w:name="OLE_LINK13"/>
      <w:r>
        <w:rPr>
          <w:rFonts w:hint="eastAsia" w:ascii="宋体" w:hAnsi="宋体" w:cs="宋体"/>
          <w:b/>
          <w:spacing w:val="6"/>
          <w:sz w:val="32"/>
          <w:szCs w:val="32"/>
        </w:rPr>
        <w:t>残疾人福利性单位声明函</w:t>
      </w:r>
    </w:p>
    <w:bookmarkEnd w:id="406"/>
    <w:bookmarkEnd w:id="407"/>
    <w:p w14:paraId="0B108D50">
      <w:pPr>
        <w:spacing w:line="360" w:lineRule="auto"/>
        <w:rPr>
          <w:rFonts w:ascii="宋体" w:hAnsi="宋体" w:cs="宋体"/>
          <w:b/>
          <w:spacing w:val="6"/>
          <w:sz w:val="30"/>
          <w:szCs w:val="30"/>
        </w:rPr>
      </w:pPr>
    </w:p>
    <w:p w14:paraId="462BBAE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4CE1541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84E0F79">
      <w:pPr>
        <w:spacing w:line="360" w:lineRule="auto"/>
        <w:ind w:firstLine="480" w:firstLineChars="200"/>
        <w:rPr>
          <w:rFonts w:ascii="宋体" w:hAnsi="宋体" w:cs="宋体"/>
          <w:sz w:val="24"/>
        </w:rPr>
      </w:pPr>
    </w:p>
    <w:p w14:paraId="70181405">
      <w:pPr>
        <w:spacing w:line="360" w:lineRule="auto"/>
        <w:ind w:firstLine="480" w:firstLineChars="200"/>
        <w:rPr>
          <w:rFonts w:ascii="宋体" w:hAnsi="宋体" w:cs="宋体"/>
          <w:sz w:val="24"/>
        </w:rPr>
      </w:pPr>
    </w:p>
    <w:p w14:paraId="309D3A3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B44EEB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2FBF5A7">
      <w:pPr>
        <w:spacing w:line="360" w:lineRule="auto"/>
        <w:ind w:firstLine="480" w:firstLineChars="200"/>
        <w:rPr>
          <w:rFonts w:ascii="宋体" w:hAnsi="宋体" w:cs="宋体"/>
          <w:sz w:val="24"/>
        </w:rPr>
      </w:pPr>
    </w:p>
    <w:p w14:paraId="217FE4BC">
      <w:pPr>
        <w:spacing w:line="360" w:lineRule="auto"/>
        <w:ind w:firstLine="420" w:firstLineChars="200"/>
        <w:rPr>
          <w:rFonts w:ascii="宋体" w:hAnsi="宋体" w:cs="宋体"/>
        </w:rPr>
      </w:pPr>
    </w:p>
    <w:p w14:paraId="24D59DE3">
      <w:pPr>
        <w:spacing w:line="360" w:lineRule="auto"/>
        <w:ind w:firstLine="420" w:firstLineChars="200"/>
        <w:rPr>
          <w:rFonts w:ascii="宋体" w:hAnsi="宋体" w:cs="宋体"/>
        </w:rPr>
      </w:pPr>
    </w:p>
    <w:p w14:paraId="19A4C4F5">
      <w:pPr>
        <w:spacing w:line="360" w:lineRule="auto"/>
        <w:ind w:firstLine="420" w:firstLineChars="200"/>
        <w:rPr>
          <w:rFonts w:ascii="宋体" w:hAnsi="宋体" w:cs="宋体"/>
        </w:rPr>
      </w:pPr>
    </w:p>
    <w:p w14:paraId="6D9BF9B7">
      <w:pPr>
        <w:spacing w:line="360" w:lineRule="auto"/>
        <w:ind w:firstLine="420" w:firstLineChars="200"/>
        <w:rPr>
          <w:rFonts w:ascii="宋体" w:hAnsi="宋体" w:cs="宋体"/>
        </w:rPr>
      </w:pPr>
    </w:p>
    <w:p w14:paraId="518BD13E">
      <w:pPr>
        <w:spacing w:line="360" w:lineRule="auto"/>
        <w:rPr>
          <w:rFonts w:ascii="宋体" w:hAnsi="宋体" w:cs="宋体"/>
          <w:b/>
          <w:sz w:val="24"/>
        </w:rPr>
      </w:pPr>
    </w:p>
    <w:p w14:paraId="2A6366BD">
      <w:pPr>
        <w:spacing w:line="360" w:lineRule="auto"/>
        <w:rPr>
          <w:rFonts w:ascii="宋体" w:hAnsi="宋体" w:cs="宋体"/>
          <w:b/>
          <w:sz w:val="24"/>
        </w:rPr>
      </w:pPr>
    </w:p>
    <w:p w14:paraId="5FABDA97">
      <w:pPr>
        <w:spacing w:line="360" w:lineRule="auto"/>
        <w:rPr>
          <w:rFonts w:ascii="宋体" w:hAnsi="宋体" w:cs="宋体"/>
          <w:b/>
          <w:sz w:val="24"/>
        </w:rPr>
      </w:pPr>
    </w:p>
    <w:p w14:paraId="45602251">
      <w:pPr>
        <w:spacing w:line="360" w:lineRule="auto"/>
        <w:rPr>
          <w:rFonts w:ascii="宋体" w:hAnsi="宋体" w:cs="宋体"/>
          <w:b/>
          <w:sz w:val="24"/>
        </w:rPr>
      </w:pPr>
    </w:p>
    <w:p w14:paraId="7C3DA84E">
      <w:pPr>
        <w:spacing w:line="360" w:lineRule="auto"/>
        <w:rPr>
          <w:rFonts w:ascii="宋体" w:hAnsi="宋体" w:cs="宋体"/>
          <w:b/>
          <w:sz w:val="24"/>
        </w:rPr>
      </w:pPr>
    </w:p>
    <w:p w14:paraId="03E85650">
      <w:pPr>
        <w:spacing w:line="360" w:lineRule="auto"/>
        <w:rPr>
          <w:rFonts w:ascii="宋体" w:hAnsi="宋体" w:cs="宋体"/>
          <w:b/>
          <w:sz w:val="24"/>
        </w:rPr>
      </w:pPr>
    </w:p>
    <w:p w14:paraId="63F370E6">
      <w:pPr>
        <w:spacing w:line="360" w:lineRule="auto"/>
        <w:rPr>
          <w:rFonts w:ascii="宋体" w:hAnsi="宋体" w:cs="宋体"/>
          <w:b/>
          <w:sz w:val="24"/>
        </w:rPr>
      </w:pPr>
    </w:p>
    <w:p w14:paraId="6EB5B317">
      <w:pPr>
        <w:spacing w:line="360" w:lineRule="auto"/>
        <w:rPr>
          <w:rFonts w:ascii="宋体" w:hAnsi="宋体" w:cs="宋体"/>
          <w:b/>
          <w:sz w:val="24"/>
        </w:rPr>
      </w:pPr>
    </w:p>
    <w:p w14:paraId="22D152DB">
      <w:pPr>
        <w:spacing w:line="360" w:lineRule="auto"/>
        <w:rPr>
          <w:rFonts w:ascii="宋体" w:hAnsi="宋体" w:cs="宋体"/>
          <w:b/>
          <w:sz w:val="24"/>
        </w:rPr>
      </w:pPr>
    </w:p>
    <w:p w14:paraId="032571F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C70BFD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C5F2DF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8319E0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E6BB4C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B481679">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A1C462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76DB55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0595E5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C539FD5">
      <w:pPr>
        <w:snapToGrid w:val="0"/>
        <w:spacing w:line="360" w:lineRule="auto"/>
        <w:rPr>
          <w:rFonts w:ascii="宋体" w:hAnsi="宋体" w:cs="宋体"/>
          <w:bCs/>
          <w:sz w:val="24"/>
        </w:rPr>
      </w:pPr>
      <w:r>
        <w:rPr>
          <w:rFonts w:hint="eastAsia" w:ascii="宋体" w:hAnsi="宋体" w:cs="宋体"/>
          <w:bCs/>
          <w:sz w:val="24"/>
        </w:rPr>
        <w:t>二、质疑项目基本情况</w:t>
      </w:r>
    </w:p>
    <w:p w14:paraId="2740808F">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543C22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687A76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DBB5E48">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DE77353">
      <w:pPr>
        <w:snapToGrid w:val="0"/>
        <w:spacing w:line="360" w:lineRule="auto"/>
        <w:rPr>
          <w:rFonts w:ascii="宋体" w:hAnsi="宋体" w:cs="宋体"/>
          <w:bCs/>
          <w:sz w:val="24"/>
        </w:rPr>
      </w:pPr>
      <w:r>
        <w:rPr>
          <w:rFonts w:hint="eastAsia" w:ascii="宋体" w:hAnsi="宋体" w:cs="宋体"/>
          <w:bCs/>
          <w:sz w:val="24"/>
        </w:rPr>
        <w:t>三、质疑事项具体内容</w:t>
      </w:r>
    </w:p>
    <w:p w14:paraId="5276D4D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F26FC61">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39C464C">
      <w:pPr>
        <w:snapToGrid w:val="0"/>
        <w:spacing w:line="360" w:lineRule="auto"/>
        <w:rPr>
          <w:rFonts w:ascii="宋体" w:hAnsi="宋体" w:cs="宋体"/>
          <w:sz w:val="24"/>
        </w:rPr>
      </w:pPr>
      <w:r>
        <w:rPr>
          <w:rFonts w:hint="eastAsia" w:ascii="宋体" w:hAnsi="宋体" w:cs="宋体"/>
          <w:sz w:val="24"/>
          <w:u w:val="dotted"/>
        </w:rPr>
        <w:t xml:space="preserve">                                                       </w:t>
      </w:r>
    </w:p>
    <w:p w14:paraId="3CEA6AD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24482D2">
      <w:pPr>
        <w:snapToGrid w:val="0"/>
        <w:spacing w:line="360" w:lineRule="auto"/>
        <w:rPr>
          <w:rFonts w:ascii="宋体" w:hAnsi="宋体" w:cs="宋体"/>
          <w:sz w:val="24"/>
          <w:u w:val="dotted"/>
        </w:rPr>
      </w:pPr>
      <w:r>
        <w:rPr>
          <w:rFonts w:hint="eastAsia" w:ascii="宋体" w:hAnsi="宋体" w:cs="宋体"/>
          <w:sz w:val="24"/>
          <w:u w:val="dotted"/>
        </w:rPr>
        <w:t xml:space="preserve">                                                     </w:t>
      </w:r>
    </w:p>
    <w:p w14:paraId="310F675D">
      <w:pPr>
        <w:snapToGrid w:val="0"/>
        <w:spacing w:line="360" w:lineRule="auto"/>
        <w:rPr>
          <w:rFonts w:ascii="宋体" w:hAnsi="宋体" w:cs="宋体"/>
          <w:sz w:val="24"/>
          <w:u w:val="dotted"/>
        </w:rPr>
      </w:pPr>
      <w:r>
        <w:rPr>
          <w:rFonts w:hint="eastAsia" w:ascii="宋体" w:hAnsi="宋体" w:cs="宋体"/>
          <w:sz w:val="24"/>
        </w:rPr>
        <w:t>质疑事项2</w:t>
      </w:r>
    </w:p>
    <w:p w14:paraId="2654562C">
      <w:pPr>
        <w:snapToGrid w:val="0"/>
        <w:spacing w:line="360" w:lineRule="auto"/>
        <w:rPr>
          <w:rFonts w:ascii="宋体" w:hAnsi="宋体" w:cs="宋体"/>
          <w:sz w:val="24"/>
        </w:rPr>
      </w:pPr>
      <w:r>
        <w:rPr>
          <w:rFonts w:hint="eastAsia" w:ascii="宋体" w:hAnsi="宋体" w:cs="宋体"/>
          <w:sz w:val="24"/>
        </w:rPr>
        <w:t>……</w:t>
      </w:r>
    </w:p>
    <w:p w14:paraId="2FB36322">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AD2FB27">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BC7674E">
      <w:pPr>
        <w:spacing w:line="360" w:lineRule="auto"/>
        <w:rPr>
          <w:rFonts w:ascii="宋体" w:hAnsi="宋体" w:cs="宋体"/>
          <w:sz w:val="24"/>
        </w:rPr>
      </w:pPr>
      <w:r>
        <w:rPr>
          <w:rFonts w:hint="eastAsia" w:ascii="宋体" w:hAnsi="宋体" w:cs="宋体"/>
          <w:sz w:val="24"/>
        </w:rPr>
        <w:t xml:space="preserve">签字(签章)：                   公章：                      </w:t>
      </w:r>
    </w:p>
    <w:p w14:paraId="30F8975A">
      <w:pPr>
        <w:spacing w:line="360" w:lineRule="auto"/>
        <w:rPr>
          <w:rFonts w:ascii="宋体" w:hAnsi="宋体" w:cs="宋体"/>
          <w:sz w:val="24"/>
        </w:rPr>
      </w:pPr>
      <w:r>
        <w:rPr>
          <w:rFonts w:hint="eastAsia" w:ascii="宋体" w:hAnsi="宋体" w:cs="宋体"/>
          <w:sz w:val="24"/>
        </w:rPr>
        <w:t xml:space="preserve">日期：    </w:t>
      </w:r>
    </w:p>
    <w:p w14:paraId="0F579B78">
      <w:pPr>
        <w:spacing w:line="360" w:lineRule="auto"/>
        <w:jc w:val="center"/>
        <w:rPr>
          <w:rFonts w:ascii="宋体" w:hAnsi="宋体" w:cs="宋体"/>
          <w:b/>
          <w:bCs/>
          <w:sz w:val="24"/>
        </w:rPr>
      </w:pPr>
    </w:p>
    <w:p w14:paraId="5656D4DB">
      <w:pPr>
        <w:spacing w:line="360" w:lineRule="auto"/>
        <w:rPr>
          <w:rFonts w:ascii="宋体" w:hAnsi="宋体" w:cs="宋体"/>
          <w:b/>
          <w:sz w:val="24"/>
        </w:rPr>
      </w:pPr>
    </w:p>
    <w:p w14:paraId="170A3371">
      <w:pPr>
        <w:spacing w:line="360" w:lineRule="auto"/>
        <w:rPr>
          <w:rFonts w:ascii="宋体" w:hAnsi="宋体" w:cs="宋体"/>
          <w:b/>
          <w:sz w:val="24"/>
        </w:rPr>
      </w:pPr>
    </w:p>
    <w:p w14:paraId="5C115AB3">
      <w:pPr>
        <w:spacing w:line="360" w:lineRule="auto"/>
        <w:rPr>
          <w:rFonts w:ascii="宋体" w:hAnsi="宋体" w:cs="宋体"/>
          <w:b/>
          <w:sz w:val="24"/>
        </w:rPr>
      </w:pPr>
    </w:p>
    <w:p w14:paraId="10ACAC2F">
      <w:pPr>
        <w:spacing w:line="360" w:lineRule="auto"/>
        <w:rPr>
          <w:rFonts w:ascii="宋体" w:hAnsi="宋体" w:cs="宋体"/>
          <w:b/>
          <w:sz w:val="24"/>
        </w:rPr>
      </w:pPr>
      <w:r>
        <w:rPr>
          <w:rFonts w:hint="eastAsia" w:ascii="宋体" w:hAnsi="宋体" w:cs="宋体"/>
          <w:b/>
          <w:sz w:val="24"/>
        </w:rPr>
        <w:t>质疑函制作说明：</w:t>
      </w:r>
    </w:p>
    <w:p w14:paraId="28A48A1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32B517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5727D7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16FB5A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37AC8B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082BEE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6D45F14">
      <w:pPr>
        <w:widowControl/>
        <w:spacing w:line="360" w:lineRule="auto"/>
        <w:ind w:firstLine="600" w:firstLineChars="200"/>
        <w:jc w:val="left"/>
        <w:rPr>
          <w:rFonts w:ascii="宋体" w:hAnsi="宋体" w:cs="宋体"/>
          <w:sz w:val="30"/>
          <w:szCs w:val="30"/>
        </w:rPr>
      </w:pPr>
    </w:p>
    <w:p w14:paraId="5882B8A8">
      <w:pPr>
        <w:spacing w:line="360" w:lineRule="auto"/>
        <w:jc w:val="center"/>
        <w:rPr>
          <w:rFonts w:ascii="宋体" w:hAnsi="宋体" w:cs="宋体"/>
          <w:b/>
          <w:spacing w:val="6"/>
          <w:sz w:val="32"/>
          <w:szCs w:val="32"/>
        </w:rPr>
      </w:pPr>
    </w:p>
    <w:p w14:paraId="73F43D24">
      <w:pPr>
        <w:spacing w:line="360" w:lineRule="auto"/>
        <w:jc w:val="center"/>
        <w:rPr>
          <w:rFonts w:ascii="宋体" w:hAnsi="宋体" w:cs="宋体"/>
          <w:b/>
          <w:spacing w:val="6"/>
          <w:sz w:val="32"/>
          <w:szCs w:val="32"/>
        </w:rPr>
      </w:pPr>
    </w:p>
    <w:p w14:paraId="030BAA1F">
      <w:pPr>
        <w:spacing w:line="360" w:lineRule="auto"/>
        <w:jc w:val="center"/>
        <w:rPr>
          <w:rFonts w:ascii="宋体" w:hAnsi="宋体" w:cs="宋体"/>
          <w:b/>
          <w:spacing w:val="6"/>
          <w:sz w:val="32"/>
          <w:szCs w:val="32"/>
        </w:rPr>
      </w:pPr>
    </w:p>
    <w:p w14:paraId="4F4821A4">
      <w:pPr>
        <w:spacing w:line="360" w:lineRule="auto"/>
        <w:jc w:val="center"/>
        <w:rPr>
          <w:rFonts w:ascii="宋体" w:hAnsi="宋体" w:cs="宋体"/>
          <w:b/>
          <w:spacing w:val="6"/>
          <w:sz w:val="32"/>
          <w:szCs w:val="32"/>
        </w:rPr>
      </w:pPr>
    </w:p>
    <w:p w14:paraId="60DD1950">
      <w:pPr>
        <w:spacing w:line="360" w:lineRule="auto"/>
        <w:jc w:val="center"/>
        <w:rPr>
          <w:rFonts w:ascii="宋体" w:hAnsi="宋体" w:cs="宋体"/>
          <w:b/>
          <w:spacing w:val="6"/>
          <w:sz w:val="32"/>
          <w:szCs w:val="32"/>
        </w:rPr>
      </w:pPr>
    </w:p>
    <w:p w14:paraId="430B5859">
      <w:pPr>
        <w:spacing w:line="360" w:lineRule="auto"/>
        <w:jc w:val="center"/>
        <w:rPr>
          <w:rFonts w:ascii="宋体" w:hAnsi="宋体" w:cs="宋体"/>
          <w:b/>
          <w:spacing w:val="6"/>
          <w:sz w:val="32"/>
          <w:szCs w:val="32"/>
        </w:rPr>
      </w:pPr>
    </w:p>
    <w:p w14:paraId="28D3C2E7">
      <w:pPr>
        <w:spacing w:line="360" w:lineRule="auto"/>
        <w:jc w:val="center"/>
        <w:rPr>
          <w:rFonts w:ascii="宋体" w:hAnsi="宋体" w:cs="宋体"/>
          <w:b/>
          <w:spacing w:val="6"/>
          <w:sz w:val="32"/>
          <w:szCs w:val="32"/>
        </w:rPr>
      </w:pPr>
    </w:p>
    <w:p w14:paraId="53CDBA50">
      <w:pPr>
        <w:spacing w:line="360" w:lineRule="auto"/>
        <w:jc w:val="center"/>
        <w:rPr>
          <w:rFonts w:ascii="宋体" w:hAnsi="宋体" w:cs="宋体"/>
          <w:b/>
          <w:spacing w:val="6"/>
          <w:sz w:val="32"/>
          <w:szCs w:val="32"/>
        </w:rPr>
      </w:pPr>
    </w:p>
    <w:p w14:paraId="1DE52AEC">
      <w:pPr>
        <w:spacing w:line="360" w:lineRule="auto"/>
        <w:jc w:val="center"/>
        <w:rPr>
          <w:rFonts w:ascii="宋体" w:hAnsi="宋体" w:cs="宋体"/>
          <w:b/>
          <w:spacing w:val="6"/>
          <w:sz w:val="32"/>
          <w:szCs w:val="32"/>
        </w:rPr>
      </w:pPr>
    </w:p>
    <w:p w14:paraId="7D59A265">
      <w:pPr>
        <w:spacing w:line="360" w:lineRule="auto"/>
        <w:jc w:val="center"/>
        <w:rPr>
          <w:rFonts w:ascii="宋体" w:hAnsi="宋体" w:cs="宋体"/>
          <w:b/>
          <w:spacing w:val="6"/>
          <w:sz w:val="32"/>
          <w:szCs w:val="32"/>
        </w:rPr>
      </w:pPr>
    </w:p>
    <w:p w14:paraId="44558B8D">
      <w:pPr>
        <w:spacing w:line="360" w:lineRule="auto"/>
        <w:jc w:val="center"/>
        <w:rPr>
          <w:rFonts w:ascii="宋体" w:hAnsi="宋体" w:cs="宋体"/>
          <w:b/>
          <w:spacing w:val="6"/>
          <w:sz w:val="32"/>
          <w:szCs w:val="32"/>
        </w:rPr>
      </w:pPr>
    </w:p>
    <w:p w14:paraId="62A842DB">
      <w:pPr>
        <w:spacing w:line="360" w:lineRule="auto"/>
        <w:jc w:val="center"/>
        <w:rPr>
          <w:rFonts w:ascii="宋体" w:hAnsi="宋体" w:cs="宋体"/>
          <w:b/>
          <w:spacing w:val="6"/>
          <w:sz w:val="32"/>
          <w:szCs w:val="32"/>
        </w:rPr>
      </w:pPr>
    </w:p>
    <w:p w14:paraId="0F22CA23">
      <w:pPr>
        <w:spacing w:line="360" w:lineRule="auto"/>
        <w:jc w:val="left"/>
        <w:rPr>
          <w:rFonts w:ascii="宋体" w:hAnsi="宋体" w:cs="宋体"/>
          <w:b/>
          <w:spacing w:val="6"/>
          <w:sz w:val="32"/>
          <w:szCs w:val="32"/>
        </w:rPr>
      </w:pPr>
    </w:p>
    <w:p w14:paraId="4E7246B0">
      <w:pPr>
        <w:spacing w:line="360" w:lineRule="auto"/>
        <w:jc w:val="left"/>
        <w:rPr>
          <w:rFonts w:ascii="宋体" w:hAnsi="宋体" w:cs="宋体"/>
          <w:b/>
          <w:spacing w:val="6"/>
          <w:sz w:val="32"/>
          <w:szCs w:val="32"/>
        </w:rPr>
      </w:pPr>
    </w:p>
    <w:p w14:paraId="66301F5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94CB0CA">
      <w:pPr>
        <w:spacing w:line="360" w:lineRule="auto"/>
        <w:jc w:val="center"/>
        <w:rPr>
          <w:rFonts w:ascii="宋体" w:hAnsi="宋体" w:cs="宋体"/>
          <w:b/>
          <w:sz w:val="24"/>
        </w:rPr>
      </w:pPr>
    </w:p>
    <w:p w14:paraId="0BD2713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2660B37">
      <w:pPr>
        <w:spacing w:line="360" w:lineRule="auto"/>
        <w:rPr>
          <w:rFonts w:ascii="宋体" w:hAnsi="宋体" w:cs="宋体"/>
          <w:sz w:val="24"/>
        </w:rPr>
      </w:pPr>
      <w:r>
        <w:rPr>
          <w:rFonts w:hint="eastAsia" w:ascii="宋体" w:hAnsi="宋体" w:cs="宋体"/>
          <w:sz w:val="24"/>
        </w:rPr>
        <w:t>一、投诉相关主体基本情况</w:t>
      </w:r>
    </w:p>
    <w:p w14:paraId="0D81AE67">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06926A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42F188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2482ED4">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C61A466">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ADEE420">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7A613C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DF19BE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7336E3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AD99488">
      <w:pPr>
        <w:spacing w:line="360" w:lineRule="auto"/>
        <w:rPr>
          <w:rFonts w:ascii="宋体" w:hAnsi="宋体" w:cs="宋体"/>
          <w:sz w:val="24"/>
        </w:rPr>
      </w:pPr>
      <w:r>
        <w:rPr>
          <w:rFonts w:hint="eastAsia" w:ascii="宋体" w:hAnsi="宋体" w:cs="宋体"/>
          <w:sz w:val="24"/>
        </w:rPr>
        <w:t>被投诉人2</w:t>
      </w:r>
    </w:p>
    <w:p w14:paraId="39666D1E">
      <w:pPr>
        <w:spacing w:line="360" w:lineRule="auto"/>
        <w:rPr>
          <w:rFonts w:ascii="宋体" w:hAnsi="宋体" w:cs="宋体"/>
          <w:sz w:val="24"/>
          <w:u w:val="dotted"/>
        </w:rPr>
      </w:pPr>
      <w:r>
        <w:rPr>
          <w:rFonts w:hint="eastAsia" w:ascii="宋体" w:hAnsi="宋体" w:cs="宋体"/>
          <w:sz w:val="24"/>
        </w:rPr>
        <w:t>……</w:t>
      </w:r>
    </w:p>
    <w:p w14:paraId="2F79EAF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3B60B0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B95662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F2D9020">
      <w:pPr>
        <w:spacing w:line="360" w:lineRule="auto"/>
        <w:rPr>
          <w:rFonts w:ascii="宋体" w:hAnsi="宋体" w:cs="宋体"/>
          <w:sz w:val="24"/>
        </w:rPr>
      </w:pPr>
      <w:r>
        <w:rPr>
          <w:rFonts w:hint="eastAsia" w:ascii="宋体" w:hAnsi="宋体" w:cs="宋体"/>
          <w:sz w:val="24"/>
        </w:rPr>
        <w:t>二、投诉项目基本情况</w:t>
      </w:r>
    </w:p>
    <w:p w14:paraId="459D468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1DE33C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2AE0FD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ED3BB86">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548F847">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21F14A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93194FC">
      <w:pPr>
        <w:spacing w:line="360" w:lineRule="auto"/>
        <w:rPr>
          <w:rFonts w:ascii="宋体" w:hAnsi="宋体" w:cs="宋体"/>
          <w:sz w:val="24"/>
        </w:rPr>
      </w:pPr>
      <w:r>
        <w:rPr>
          <w:rFonts w:hint="eastAsia" w:ascii="宋体" w:hAnsi="宋体" w:cs="宋体"/>
          <w:sz w:val="24"/>
        </w:rPr>
        <w:t>三、质疑基本情况</w:t>
      </w:r>
    </w:p>
    <w:p w14:paraId="7DD07E7B">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8C4A99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6E117F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0044F43">
      <w:pPr>
        <w:spacing w:line="360" w:lineRule="auto"/>
        <w:rPr>
          <w:rFonts w:ascii="宋体" w:hAnsi="宋体" w:cs="宋体"/>
          <w:sz w:val="24"/>
        </w:rPr>
      </w:pPr>
      <w:r>
        <w:rPr>
          <w:rFonts w:hint="eastAsia" w:ascii="宋体" w:hAnsi="宋体" w:cs="宋体"/>
          <w:sz w:val="24"/>
        </w:rPr>
        <w:t>四、投诉事项具体内容</w:t>
      </w:r>
    </w:p>
    <w:p w14:paraId="09B6771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4F3475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A1EBDFF">
      <w:pPr>
        <w:spacing w:line="360" w:lineRule="auto"/>
        <w:rPr>
          <w:rFonts w:ascii="宋体" w:hAnsi="宋体" w:cs="宋体"/>
          <w:sz w:val="24"/>
          <w:u w:val="dotted"/>
        </w:rPr>
      </w:pPr>
      <w:r>
        <w:rPr>
          <w:rFonts w:hint="eastAsia" w:ascii="宋体" w:hAnsi="宋体" w:cs="宋体"/>
          <w:sz w:val="24"/>
          <w:u w:val="dotted"/>
        </w:rPr>
        <w:t xml:space="preserve">                                                      </w:t>
      </w:r>
    </w:p>
    <w:p w14:paraId="2BE8D01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CFA90D5">
      <w:pPr>
        <w:spacing w:line="360" w:lineRule="auto"/>
        <w:rPr>
          <w:rFonts w:ascii="宋体" w:hAnsi="宋体" w:cs="宋体"/>
          <w:sz w:val="24"/>
          <w:u w:val="dotted"/>
        </w:rPr>
      </w:pPr>
      <w:r>
        <w:rPr>
          <w:rFonts w:hint="eastAsia" w:ascii="宋体" w:hAnsi="宋体" w:cs="宋体"/>
          <w:sz w:val="24"/>
          <w:u w:val="dotted"/>
        </w:rPr>
        <w:t xml:space="preserve">                                                      </w:t>
      </w:r>
    </w:p>
    <w:p w14:paraId="49E08F64">
      <w:pPr>
        <w:spacing w:line="360" w:lineRule="auto"/>
        <w:rPr>
          <w:rFonts w:ascii="宋体" w:hAnsi="宋体" w:cs="宋体"/>
          <w:sz w:val="24"/>
        </w:rPr>
      </w:pPr>
      <w:r>
        <w:rPr>
          <w:rFonts w:hint="eastAsia" w:ascii="宋体" w:hAnsi="宋体" w:cs="宋体"/>
          <w:sz w:val="24"/>
        </w:rPr>
        <w:t>投诉事项2</w:t>
      </w:r>
    </w:p>
    <w:p w14:paraId="7BBF2430">
      <w:pPr>
        <w:spacing w:line="360" w:lineRule="auto"/>
        <w:rPr>
          <w:rFonts w:ascii="宋体" w:hAnsi="宋体" w:cs="宋体"/>
          <w:sz w:val="24"/>
          <w:u w:val="dotted"/>
        </w:rPr>
      </w:pPr>
      <w:r>
        <w:rPr>
          <w:rFonts w:hint="eastAsia" w:ascii="宋体" w:hAnsi="宋体" w:cs="宋体"/>
          <w:sz w:val="24"/>
        </w:rPr>
        <w:t>……</w:t>
      </w:r>
    </w:p>
    <w:p w14:paraId="52C49620">
      <w:pPr>
        <w:spacing w:line="360" w:lineRule="auto"/>
        <w:rPr>
          <w:rFonts w:ascii="宋体" w:hAnsi="宋体" w:cs="宋体"/>
          <w:sz w:val="24"/>
        </w:rPr>
      </w:pPr>
      <w:r>
        <w:rPr>
          <w:rFonts w:hint="eastAsia" w:ascii="宋体" w:hAnsi="宋体" w:cs="宋体"/>
          <w:sz w:val="24"/>
        </w:rPr>
        <w:t>五、与投诉事项相关的投诉请求</w:t>
      </w:r>
    </w:p>
    <w:p w14:paraId="740DA6D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F7D2825">
      <w:pPr>
        <w:spacing w:line="360" w:lineRule="auto"/>
        <w:rPr>
          <w:rFonts w:ascii="宋体" w:hAnsi="宋体" w:cs="宋体"/>
          <w:sz w:val="24"/>
          <w:u w:val="single"/>
        </w:rPr>
      </w:pPr>
      <w:r>
        <w:rPr>
          <w:rFonts w:hint="eastAsia" w:ascii="宋体" w:hAnsi="宋体" w:cs="宋体"/>
          <w:sz w:val="24"/>
        </w:rPr>
        <w:t xml:space="preserve">                                                                                                    </w:t>
      </w:r>
    </w:p>
    <w:p w14:paraId="226368AB">
      <w:pPr>
        <w:spacing w:line="360" w:lineRule="auto"/>
        <w:rPr>
          <w:rFonts w:ascii="宋体" w:hAnsi="宋体" w:cs="宋体"/>
          <w:sz w:val="24"/>
        </w:rPr>
      </w:pPr>
      <w:r>
        <w:rPr>
          <w:rFonts w:hint="eastAsia" w:ascii="宋体" w:hAnsi="宋体" w:cs="宋体"/>
          <w:sz w:val="24"/>
        </w:rPr>
        <w:t xml:space="preserve">签字(签章)：                   公章：                      </w:t>
      </w:r>
    </w:p>
    <w:p w14:paraId="5C558759">
      <w:pPr>
        <w:spacing w:line="360" w:lineRule="auto"/>
        <w:rPr>
          <w:rFonts w:ascii="宋体" w:hAnsi="宋体" w:cs="宋体"/>
          <w:sz w:val="24"/>
        </w:rPr>
      </w:pPr>
      <w:r>
        <w:rPr>
          <w:rFonts w:hint="eastAsia" w:ascii="宋体" w:hAnsi="宋体" w:cs="宋体"/>
          <w:sz w:val="24"/>
        </w:rPr>
        <w:t xml:space="preserve">日期：    </w:t>
      </w:r>
    </w:p>
    <w:p w14:paraId="6982C49A">
      <w:pPr>
        <w:spacing w:line="360" w:lineRule="auto"/>
        <w:rPr>
          <w:rFonts w:ascii="宋体" w:hAnsi="宋体" w:cs="宋体"/>
          <w:b/>
          <w:sz w:val="24"/>
        </w:rPr>
      </w:pPr>
    </w:p>
    <w:p w14:paraId="495CA00C">
      <w:pPr>
        <w:spacing w:line="360" w:lineRule="auto"/>
        <w:rPr>
          <w:rFonts w:ascii="宋体" w:hAnsi="宋体" w:cs="宋体"/>
          <w:b/>
          <w:sz w:val="24"/>
        </w:rPr>
      </w:pPr>
    </w:p>
    <w:p w14:paraId="216D8B28">
      <w:pPr>
        <w:spacing w:line="360" w:lineRule="auto"/>
        <w:rPr>
          <w:rFonts w:ascii="宋体" w:hAnsi="宋体" w:cs="宋体"/>
          <w:b/>
          <w:sz w:val="24"/>
        </w:rPr>
      </w:pPr>
      <w:r>
        <w:rPr>
          <w:rFonts w:hint="eastAsia" w:ascii="宋体" w:hAnsi="宋体" w:cs="宋体"/>
          <w:b/>
          <w:sz w:val="24"/>
        </w:rPr>
        <w:t>投诉书制作说明：</w:t>
      </w:r>
    </w:p>
    <w:p w14:paraId="329B429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2CF232A">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2E554E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DF1CCDF">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DB7D32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DBE3AC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F4453F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8015869">
      <w:pPr>
        <w:spacing w:line="360" w:lineRule="auto"/>
        <w:rPr>
          <w:rFonts w:ascii="宋体" w:hAnsi="宋体" w:cs="宋体"/>
          <w:b/>
          <w:sz w:val="24"/>
        </w:rPr>
      </w:pPr>
    </w:p>
    <w:p w14:paraId="4ABD1699">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C14281C">
      <w:pPr>
        <w:spacing w:line="360" w:lineRule="auto"/>
        <w:rPr>
          <w:rFonts w:ascii="宋体" w:hAnsi="宋体" w:cs="宋体"/>
          <w:color w:val="0000FF"/>
          <w:sz w:val="24"/>
          <w:u w:val="single"/>
        </w:rPr>
      </w:pPr>
    </w:p>
    <w:p w14:paraId="24D4F5B0">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1B74003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3C4E9A0">
      <w:pPr>
        <w:spacing w:line="360" w:lineRule="auto"/>
        <w:ind w:firstLine="480" w:firstLineChars="200"/>
        <w:rPr>
          <w:rFonts w:ascii="宋体" w:hAnsi="宋体" w:cs="宋体"/>
          <w:sz w:val="24"/>
        </w:rPr>
      </w:pPr>
      <w:r>
        <w:rPr>
          <w:rFonts w:hint="eastAsia" w:ascii="宋体" w:hAnsi="宋体" w:cs="宋体"/>
          <w:sz w:val="24"/>
        </w:rPr>
        <w:t>特此说明。</w:t>
      </w:r>
    </w:p>
    <w:p w14:paraId="61B7C250">
      <w:pPr>
        <w:spacing w:line="360" w:lineRule="auto"/>
        <w:ind w:firstLine="494"/>
        <w:rPr>
          <w:rFonts w:ascii="宋体" w:hAnsi="宋体" w:cs="宋体"/>
          <w:sz w:val="24"/>
        </w:rPr>
      </w:pPr>
    </w:p>
    <w:p w14:paraId="3969DCBC">
      <w:pPr>
        <w:spacing w:line="360" w:lineRule="auto"/>
        <w:ind w:firstLine="494"/>
        <w:rPr>
          <w:rFonts w:ascii="宋体" w:hAnsi="宋体" w:cs="宋体"/>
          <w:sz w:val="24"/>
        </w:rPr>
      </w:pPr>
    </w:p>
    <w:p w14:paraId="41637910">
      <w:pPr>
        <w:spacing w:line="360" w:lineRule="auto"/>
        <w:ind w:firstLine="494"/>
        <w:rPr>
          <w:rFonts w:ascii="宋体" w:hAnsi="宋体" w:cs="宋体"/>
          <w:sz w:val="24"/>
        </w:rPr>
      </w:pPr>
    </w:p>
    <w:p w14:paraId="2DDB4317">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2C25FEF">
      <w:pPr>
        <w:ind w:right="1440" w:firstLine="494"/>
        <w:jc w:val="center"/>
        <w:rPr>
          <w:rFonts w:ascii="宋体" w:hAnsi="宋体" w:cs="宋体"/>
          <w:sz w:val="24"/>
        </w:rPr>
      </w:pPr>
      <w:r>
        <w:rPr>
          <w:rFonts w:hint="eastAsia" w:ascii="宋体" w:hAnsi="宋体" w:cs="宋体"/>
          <w:sz w:val="24"/>
        </w:rPr>
        <w:t xml:space="preserve">                              日期：       年     月     日</w:t>
      </w:r>
    </w:p>
    <w:p w14:paraId="2DDF546A">
      <w:pPr>
        <w:rPr>
          <w:rFonts w:ascii="宋体" w:hAnsi="宋体" w:cs="宋体"/>
          <w:sz w:val="24"/>
        </w:rPr>
      </w:pPr>
      <w:r>
        <w:rPr>
          <w:rFonts w:hint="eastAsia" w:ascii="宋体" w:hAnsi="宋体" w:cs="宋体"/>
          <w:b/>
          <w:bCs/>
          <w:sz w:val="24"/>
        </w:rPr>
        <w:t>附：</w:t>
      </w:r>
    </w:p>
    <w:p w14:paraId="46460B6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503CC1F">
      <w:pPr>
        <w:autoSpaceDE w:val="0"/>
        <w:autoSpaceDN w:val="0"/>
        <w:jc w:val="center"/>
        <w:rPr>
          <w:rFonts w:ascii="宋体" w:hAnsi="宋体" w:cs="宋体"/>
          <w:b/>
          <w:spacing w:val="6"/>
          <w:sz w:val="32"/>
          <w:szCs w:val="32"/>
        </w:rPr>
      </w:pPr>
    </w:p>
    <w:p w14:paraId="1705C6DC">
      <w:pPr>
        <w:autoSpaceDE w:val="0"/>
        <w:autoSpaceDN w:val="0"/>
        <w:jc w:val="center"/>
        <w:rPr>
          <w:rFonts w:ascii="宋体" w:hAnsi="宋体" w:cs="宋体"/>
          <w:b/>
          <w:spacing w:val="6"/>
          <w:sz w:val="32"/>
          <w:szCs w:val="32"/>
        </w:rPr>
      </w:pPr>
    </w:p>
    <w:p w14:paraId="1A535C34">
      <w:pPr>
        <w:autoSpaceDE w:val="0"/>
        <w:autoSpaceDN w:val="0"/>
        <w:jc w:val="center"/>
        <w:rPr>
          <w:rFonts w:ascii="宋体" w:hAnsi="宋体" w:cs="宋体"/>
          <w:b/>
          <w:spacing w:val="6"/>
          <w:sz w:val="32"/>
          <w:szCs w:val="32"/>
        </w:rPr>
      </w:pPr>
    </w:p>
    <w:p w14:paraId="5DB22D5D">
      <w:pPr>
        <w:autoSpaceDE w:val="0"/>
        <w:autoSpaceDN w:val="0"/>
        <w:jc w:val="center"/>
        <w:rPr>
          <w:rFonts w:ascii="宋体" w:hAnsi="宋体" w:cs="宋体"/>
          <w:b/>
          <w:spacing w:val="6"/>
          <w:sz w:val="32"/>
          <w:szCs w:val="32"/>
        </w:rPr>
      </w:pPr>
    </w:p>
    <w:p w14:paraId="3BB82219">
      <w:pPr>
        <w:autoSpaceDE w:val="0"/>
        <w:autoSpaceDN w:val="0"/>
        <w:jc w:val="center"/>
        <w:rPr>
          <w:rFonts w:ascii="宋体" w:hAnsi="宋体" w:cs="宋体"/>
          <w:b/>
          <w:spacing w:val="6"/>
          <w:sz w:val="32"/>
          <w:szCs w:val="32"/>
        </w:rPr>
      </w:pPr>
    </w:p>
    <w:p w14:paraId="2AE67B35">
      <w:pPr>
        <w:autoSpaceDE w:val="0"/>
        <w:autoSpaceDN w:val="0"/>
        <w:jc w:val="center"/>
        <w:rPr>
          <w:rFonts w:ascii="宋体" w:hAnsi="宋体" w:cs="宋体"/>
          <w:b/>
          <w:spacing w:val="6"/>
          <w:sz w:val="32"/>
          <w:szCs w:val="32"/>
        </w:rPr>
      </w:pPr>
    </w:p>
    <w:p w14:paraId="0144E313">
      <w:pPr>
        <w:autoSpaceDE w:val="0"/>
        <w:autoSpaceDN w:val="0"/>
        <w:jc w:val="center"/>
        <w:rPr>
          <w:rFonts w:ascii="宋体" w:hAnsi="宋体" w:cs="宋体"/>
          <w:b/>
          <w:spacing w:val="6"/>
          <w:sz w:val="32"/>
          <w:szCs w:val="32"/>
        </w:rPr>
      </w:pPr>
    </w:p>
    <w:p w14:paraId="348022F0">
      <w:pPr>
        <w:autoSpaceDE w:val="0"/>
        <w:autoSpaceDN w:val="0"/>
        <w:jc w:val="center"/>
        <w:rPr>
          <w:rFonts w:ascii="宋体" w:hAnsi="宋体" w:cs="宋体"/>
          <w:b/>
          <w:spacing w:val="6"/>
          <w:sz w:val="32"/>
          <w:szCs w:val="32"/>
        </w:rPr>
      </w:pPr>
    </w:p>
    <w:p w14:paraId="02612BA9">
      <w:pPr>
        <w:autoSpaceDE w:val="0"/>
        <w:autoSpaceDN w:val="0"/>
        <w:jc w:val="center"/>
        <w:rPr>
          <w:rFonts w:ascii="宋体" w:hAnsi="宋体" w:cs="宋体"/>
          <w:b/>
          <w:spacing w:val="6"/>
          <w:sz w:val="32"/>
          <w:szCs w:val="32"/>
        </w:rPr>
      </w:pPr>
    </w:p>
    <w:p w14:paraId="675A7F95">
      <w:pPr>
        <w:autoSpaceDE w:val="0"/>
        <w:autoSpaceDN w:val="0"/>
        <w:jc w:val="center"/>
        <w:rPr>
          <w:rFonts w:ascii="宋体" w:hAnsi="宋体" w:cs="宋体"/>
          <w:b/>
          <w:spacing w:val="6"/>
          <w:sz w:val="32"/>
          <w:szCs w:val="32"/>
        </w:rPr>
      </w:pPr>
    </w:p>
    <w:p w14:paraId="4648AE09">
      <w:pPr>
        <w:autoSpaceDE w:val="0"/>
        <w:autoSpaceDN w:val="0"/>
        <w:jc w:val="center"/>
        <w:rPr>
          <w:rFonts w:ascii="宋体" w:hAnsi="宋体" w:cs="宋体"/>
          <w:b/>
          <w:spacing w:val="6"/>
          <w:sz w:val="32"/>
          <w:szCs w:val="32"/>
        </w:rPr>
      </w:pPr>
    </w:p>
    <w:p w14:paraId="7FEF5F08">
      <w:pPr>
        <w:autoSpaceDE w:val="0"/>
        <w:autoSpaceDN w:val="0"/>
        <w:jc w:val="center"/>
        <w:rPr>
          <w:rFonts w:ascii="宋体" w:hAnsi="宋体" w:cs="宋体"/>
          <w:b/>
          <w:spacing w:val="6"/>
          <w:sz w:val="32"/>
          <w:szCs w:val="32"/>
        </w:rPr>
      </w:pPr>
    </w:p>
    <w:p w14:paraId="308D2180">
      <w:pPr>
        <w:autoSpaceDE w:val="0"/>
        <w:autoSpaceDN w:val="0"/>
        <w:jc w:val="both"/>
        <w:rPr>
          <w:rFonts w:ascii="宋体" w:hAnsi="宋体" w:cs="宋体"/>
          <w:b/>
          <w:spacing w:val="6"/>
          <w:sz w:val="32"/>
          <w:szCs w:val="32"/>
        </w:rPr>
      </w:pPr>
    </w:p>
    <w:p w14:paraId="5EFF4D31">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449FC6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E05943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2C9B97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7F021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627773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3019973">
      <w:pPr>
        <w:snapToGrid w:val="0"/>
        <w:spacing w:line="360" w:lineRule="auto"/>
        <w:ind w:firstLine="576"/>
        <w:rPr>
          <w:rFonts w:ascii="宋体" w:hAnsi="宋体" w:cs="宋体"/>
          <w:kern w:val="0"/>
          <w:sz w:val="24"/>
          <w:lang w:val="zh-CN"/>
        </w:rPr>
      </w:pPr>
      <w:bookmarkStart w:id="40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B76BA2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97C8BF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08"/>
    <w:p w14:paraId="0AF361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BA4A50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541700B">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highlight w:val="yellow"/>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373BED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DC704F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FCFCD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BFB13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7B35D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F6ECA5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7D9EE7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97FACE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5EF7057">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E38E739">
      <w:pPr>
        <w:spacing w:line="360" w:lineRule="auto"/>
        <w:ind w:right="420"/>
        <w:rPr>
          <w:rFonts w:ascii="宋体" w:hAnsi="宋体" w:cs="宋体"/>
          <w:sz w:val="24"/>
        </w:rPr>
      </w:pPr>
      <w:r>
        <w:rPr>
          <w:rFonts w:hint="eastAsia" w:ascii="宋体" w:hAnsi="宋体" w:cs="宋体"/>
          <w:sz w:val="24"/>
        </w:rPr>
        <w:t>注：按本格式和要求提供。</w:t>
      </w:r>
    </w:p>
    <w:p w14:paraId="19CEA5C7">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13AD09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7B9681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69528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F51865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w:t>
      </w:r>
      <w:r>
        <w:rPr>
          <w:rFonts w:hint="eastAsia" w:ascii="宋体" w:hAnsi="宋体" w:cs="宋体"/>
          <w:b/>
          <w:bCs/>
          <w:kern w:val="0"/>
          <w:sz w:val="24"/>
          <w:u w:val="single"/>
        </w:rPr>
        <w:t>分包供应商1名称</w:t>
      </w:r>
      <w:r>
        <w:rPr>
          <w:rFonts w:hint="eastAsia" w:ascii="宋体" w:hAnsi="宋体" w:cs="宋体"/>
          <w:kern w:val="0"/>
          <w:sz w:val="24"/>
          <w:u w:val="single"/>
        </w:rPr>
        <w:t>），</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1AA195F">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C07C1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53033E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A6AC0E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09"/>
    </w:p>
    <w:p w14:paraId="6283F4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03FB966">
      <w:pPr>
        <w:snapToGrid w:val="0"/>
        <w:spacing w:line="360" w:lineRule="auto"/>
        <w:ind w:firstLine="576"/>
        <w:rPr>
          <w:rFonts w:ascii="宋体" w:hAnsi="宋体" w:cs="宋体"/>
          <w:u w:val="single"/>
        </w:rPr>
      </w:pPr>
      <w:r>
        <w:rPr>
          <w:rFonts w:hint="eastAsia" w:ascii="宋体" w:hAnsi="宋体" w:cs="宋体"/>
          <w:u w:val="single"/>
        </w:rPr>
        <w:t xml:space="preserve">                                                                                  </w:t>
      </w:r>
    </w:p>
    <w:p w14:paraId="4FA57CB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8E71E4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68B82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6E3E43F">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01E33A5">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6B7F75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6A32F9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1FA36D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F31005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13141BE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E06393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055AE2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904B973">
      <w:pPr>
        <w:spacing w:line="360" w:lineRule="auto"/>
        <w:ind w:right="420"/>
        <w:rPr>
          <w:rFonts w:ascii="宋体" w:hAnsi="宋体" w:cs="宋体"/>
          <w:sz w:val="24"/>
        </w:rPr>
      </w:pPr>
      <w:r>
        <w:rPr>
          <w:rFonts w:hint="eastAsia" w:ascii="宋体" w:hAnsi="宋体" w:cs="宋体"/>
          <w:sz w:val="24"/>
        </w:rPr>
        <w:t>注：按本格式和要求提供。</w:t>
      </w:r>
    </w:p>
    <w:p w14:paraId="5924B8FE">
      <w:pPr>
        <w:autoSpaceDE w:val="0"/>
        <w:autoSpaceDN w:val="0"/>
        <w:jc w:val="center"/>
        <w:rPr>
          <w:rFonts w:ascii="宋体" w:hAnsi="宋体" w:cs="宋体"/>
          <w:b/>
          <w:spacing w:val="6"/>
          <w:sz w:val="32"/>
          <w:szCs w:val="32"/>
        </w:rPr>
      </w:pPr>
    </w:p>
    <w:p w14:paraId="064871C1">
      <w:pPr>
        <w:autoSpaceDE w:val="0"/>
        <w:autoSpaceDN w:val="0"/>
        <w:jc w:val="center"/>
        <w:rPr>
          <w:rFonts w:ascii="宋体" w:hAnsi="宋体" w:cs="宋体"/>
          <w:b/>
          <w:spacing w:val="6"/>
          <w:sz w:val="32"/>
          <w:szCs w:val="32"/>
        </w:rPr>
      </w:pPr>
    </w:p>
    <w:p w14:paraId="1B1FF5D4">
      <w:pPr>
        <w:autoSpaceDE w:val="0"/>
        <w:autoSpaceDN w:val="0"/>
        <w:jc w:val="center"/>
        <w:rPr>
          <w:rFonts w:ascii="宋体" w:hAnsi="宋体" w:cs="宋体"/>
          <w:b/>
          <w:spacing w:val="6"/>
          <w:sz w:val="32"/>
          <w:szCs w:val="32"/>
        </w:rPr>
      </w:pPr>
    </w:p>
    <w:p w14:paraId="3B6BA7EE">
      <w:pPr>
        <w:autoSpaceDE w:val="0"/>
        <w:autoSpaceDN w:val="0"/>
        <w:jc w:val="center"/>
        <w:rPr>
          <w:rFonts w:ascii="宋体" w:hAnsi="宋体" w:cs="宋体"/>
          <w:b/>
          <w:spacing w:val="6"/>
          <w:sz w:val="32"/>
          <w:szCs w:val="32"/>
        </w:rPr>
      </w:pPr>
    </w:p>
    <w:p w14:paraId="5F522143">
      <w:pPr>
        <w:autoSpaceDE w:val="0"/>
        <w:autoSpaceDN w:val="0"/>
        <w:jc w:val="center"/>
        <w:rPr>
          <w:rFonts w:ascii="宋体" w:hAnsi="宋体" w:cs="宋体"/>
          <w:b/>
          <w:spacing w:val="6"/>
          <w:sz w:val="32"/>
          <w:szCs w:val="32"/>
        </w:rPr>
      </w:pPr>
    </w:p>
    <w:p w14:paraId="4F8658D3">
      <w:pPr>
        <w:autoSpaceDE w:val="0"/>
        <w:autoSpaceDN w:val="0"/>
        <w:jc w:val="center"/>
        <w:rPr>
          <w:rFonts w:ascii="宋体" w:hAnsi="宋体" w:cs="宋体"/>
          <w:b/>
          <w:spacing w:val="6"/>
          <w:sz w:val="32"/>
          <w:szCs w:val="32"/>
        </w:rPr>
      </w:pPr>
    </w:p>
    <w:p w14:paraId="284C048B">
      <w:pPr>
        <w:autoSpaceDE w:val="0"/>
        <w:autoSpaceDN w:val="0"/>
        <w:jc w:val="center"/>
        <w:rPr>
          <w:rFonts w:ascii="宋体" w:hAnsi="宋体" w:cs="宋体"/>
          <w:b/>
          <w:spacing w:val="6"/>
          <w:sz w:val="32"/>
          <w:szCs w:val="32"/>
        </w:rPr>
      </w:pPr>
    </w:p>
    <w:p w14:paraId="50A2D08C">
      <w:pPr>
        <w:autoSpaceDE w:val="0"/>
        <w:autoSpaceDN w:val="0"/>
        <w:jc w:val="center"/>
        <w:rPr>
          <w:rFonts w:ascii="宋体" w:hAnsi="宋体" w:cs="宋体"/>
          <w:b/>
          <w:spacing w:val="6"/>
          <w:sz w:val="32"/>
          <w:szCs w:val="32"/>
        </w:rPr>
      </w:pPr>
    </w:p>
    <w:p w14:paraId="5A4FEE0E">
      <w:pPr>
        <w:autoSpaceDE w:val="0"/>
        <w:autoSpaceDN w:val="0"/>
        <w:jc w:val="center"/>
        <w:rPr>
          <w:rFonts w:ascii="宋体" w:hAnsi="宋体" w:cs="宋体"/>
          <w:b/>
          <w:spacing w:val="6"/>
          <w:sz w:val="32"/>
          <w:szCs w:val="32"/>
        </w:rPr>
      </w:pPr>
    </w:p>
    <w:p w14:paraId="7645D696">
      <w:pPr>
        <w:autoSpaceDE w:val="0"/>
        <w:autoSpaceDN w:val="0"/>
        <w:jc w:val="center"/>
        <w:rPr>
          <w:rFonts w:ascii="宋体" w:hAnsi="宋体" w:cs="宋体"/>
          <w:b/>
          <w:spacing w:val="6"/>
          <w:sz w:val="32"/>
          <w:szCs w:val="32"/>
        </w:rPr>
      </w:pPr>
    </w:p>
    <w:p w14:paraId="3C441760">
      <w:pPr>
        <w:autoSpaceDE w:val="0"/>
        <w:autoSpaceDN w:val="0"/>
        <w:jc w:val="center"/>
        <w:rPr>
          <w:rFonts w:ascii="宋体" w:hAnsi="宋体" w:cs="宋体"/>
          <w:b/>
          <w:spacing w:val="6"/>
          <w:sz w:val="32"/>
          <w:szCs w:val="32"/>
        </w:rPr>
      </w:pPr>
    </w:p>
    <w:p w14:paraId="25658322">
      <w:pPr>
        <w:autoSpaceDE w:val="0"/>
        <w:autoSpaceDN w:val="0"/>
        <w:jc w:val="center"/>
        <w:rPr>
          <w:rFonts w:ascii="宋体" w:hAnsi="宋体" w:cs="宋体"/>
          <w:b/>
          <w:spacing w:val="6"/>
          <w:sz w:val="32"/>
          <w:szCs w:val="32"/>
        </w:rPr>
      </w:pPr>
    </w:p>
    <w:p w14:paraId="1E2CDD0B">
      <w:pPr>
        <w:autoSpaceDE w:val="0"/>
        <w:autoSpaceDN w:val="0"/>
        <w:jc w:val="center"/>
        <w:rPr>
          <w:rFonts w:ascii="宋体" w:hAnsi="宋体" w:cs="宋体"/>
          <w:b/>
          <w:spacing w:val="6"/>
          <w:sz w:val="32"/>
          <w:szCs w:val="32"/>
        </w:rPr>
      </w:pPr>
    </w:p>
    <w:p w14:paraId="2E73304E">
      <w:pPr>
        <w:autoSpaceDE w:val="0"/>
        <w:autoSpaceDN w:val="0"/>
        <w:jc w:val="center"/>
        <w:rPr>
          <w:rFonts w:ascii="宋体" w:hAnsi="宋体" w:cs="宋体"/>
          <w:b/>
          <w:spacing w:val="6"/>
          <w:sz w:val="32"/>
          <w:szCs w:val="32"/>
        </w:rPr>
      </w:pPr>
    </w:p>
    <w:p w14:paraId="72123553">
      <w:pPr>
        <w:autoSpaceDE w:val="0"/>
        <w:autoSpaceDN w:val="0"/>
        <w:jc w:val="center"/>
        <w:rPr>
          <w:rFonts w:ascii="宋体" w:hAnsi="宋体" w:cs="宋体"/>
          <w:b/>
          <w:spacing w:val="6"/>
          <w:sz w:val="32"/>
          <w:szCs w:val="32"/>
        </w:rPr>
      </w:pPr>
    </w:p>
    <w:p w14:paraId="0F9D1764">
      <w:pPr>
        <w:autoSpaceDE w:val="0"/>
        <w:autoSpaceDN w:val="0"/>
        <w:jc w:val="center"/>
        <w:rPr>
          <w:rFonts w:ascii="宋体" w:hAnsi="宋体" w:cs="宋体"/>
          <w:b/>
          <w:spacing w:val="6"/>
          <w:sz w:val="32"/>
          <w:szCs w:val="32"/>
        </w:rPr>
      </w:pPr>
    </w:p>
    <w:p w14:paraId="538ED686">
      <w:pPr>
        <w:autoSpaceDE w:val="0"/>
        <w:autoSpaceDN w:val="0"/>
        <w:jc w:val="center"/>
        <w:rPr>
          <w:rFonts w:ascii="宋体" w:hAnsi="宋体" w:cs="宋体"/>
          <w:b/>
          <w:spacing w:val="6"/>
          <w:sz w:val="32"/>
          <w:szCs w:val="32"/>
        </w:rPr>
      </w:pPr>
    </w:p>
    <w:p w14:paraId="7D1BAF16">
      <w:pPr>
        <w:autoSpaceDE w:val="0"/>
        <w:autoSpaceDN w:val="0"/>
        <w:jc w:val="center"/>
        <w:rPr>
          <w:rFonts w:ascii="宋体" w:hAnsi="宋体" w:cs="宋体"/>
          <w:b/>
          <w:spacing w:val="6"/>
          <w:sz w:val="32"/>
          <w:szCs w:val="32"/>
        </w:rPr>
      </w:pPr>
    </w:p>
    <w:p w14:paraId="2830D382">
      <w:pPr>
        <w:autoSpaceDE w:val="0"/>
        <w:autoSpaceDN w:val="0"/>
        <w:jc w:val="center"/>
        <w:rPr>
          <w:rFonts w:ascii="宋体" w:hAnsi="宋体" w:cs="宋体"/>
          <w:b/>
          <w:spacing w:val="6"/>
          <w:sz w:val="32"/>
          <w:szCs w:val="32"/>
        </w:rPr>
      </w:pPr>
    </w:p>
    <w:p w14:paraId="1DB281DD">
      <w:pPr>
        <w:autoSpaceDE w:val="0"/>
        <w:autoSpaceDN w:val="0"/>
        <w:jc w:val="center"/>
        <w:rPr>
          <w:rFonts w:ascii="宋体" w:hAnsi="宋体" w:cs="宋体"/>
          <w:b/>
          <w:spacing w:val="6"/>
          <w:sz w:val="32"/>
          <w:szCs w:val="32"/>
        </w:rPr>
      </w:pPr>
    </w:p>
    <w:p w14:paraId="3B5AD11B">
      <w:pPr>
        <w:autoSpaceDE w:val="0"/>
        <w:autoSpaceDN w:val="0"/>
        <w:jc w:val="center"/>
        <w:rPr>
          <w:rFonts w:ascii="宋体" w:hAnsi="宋体" w:cs="宋体"/>
          <w:b/>
          <w:spacing w:val="6"/>
          <w:sz w:val="32"/>
          <w:szCs w:val="32"/>
        </w:rPr>
      </w:pPr>
    </w:p>
    <w:p w14:paraId="5DFE03D5">
      <w:pPr>
        <w:autoSpaceDE w:val="0"/>
        <w:autoSpaceDN w:val="0"/>
        <w:jc w:val="center"/>
        <w:rPr>
          <w:rFonts w:ascii="宋体" w:hAnsi="宋体" w:cs="宋体"/>
          <w:b/>
          <w:spacing w:val="6"/>
          <w:sz w:val="32"/>
          <w:szCs w:val="32"/>
        </w:rPr>
      </w:pPr>
    </w:p>
    <w:p w14:paraId="714BF65E">
      <w:pPr>
        <w:autoSpaceDE w:val="0"/>
        <w:autoSpaceDN w:val="0"/>
        <w:jc w:val="center"/>
        <w:rPr>
          <w:rFonts w:ascii="宋体" w:hAnsi="宋体" w:cs="宋体"/>
          <w:b/>
          <w:spacing w:val="6"/>
          <w:sz w:val="32"/>
          <w:szCs w:val="32"/>
        </w:rPr>
      </w:pPr>
    </w:p>
    <w:p w14:paraId="787DA082">
      <w:pPr>
        <w:autoSpaceDE w:val="0"/>
        <w:autoSpaceDN w:val="0"/>
        <w:jc w:val="center"/>
        <w:rPr>
          <w:rFonts w:ascii="宋体" w:hAnsi="宋体" w:cs="宋体"/>
          <w:b/>
          <w:spacing w:val="6"/>
          <w:sz w:val="32"/>
          <w:szCs w:val="32"/>
        </w:rPr>
      </w:pPr>
    </w:p>
    <w:p w14:paraId="55AC6BA8">
      <w:pPr>
        <w:autoSpaceDE w:val="0"/>
        <w:autoSpaceDN w:val="0"/>
        <w:jc w:val="center"/>
        <w:rPr>
          <w:rFonts w:ascii="宋体" w:hAnsi="宋体" w:cs="宋体"/>
          <w:b/>
          <w:spacing w:val="6"/>
          <w:sz w:val="32"/>
          <w:szCs w:val="32"/>
        </w:rPr>
      </w:pPr>
    </w:p>
    <w:p w14:paraId="0DF8C04A">
      <w:pPr>
        <w:autoSpaceDE w:val="0"/>
        <w:autoSpaceDN w:val="0"/>
        <w:jc w:val="center"/>
        <w:rPr>
          <w:rFonts w:ascii="宋体" w:hAnsi="宋体" w:cs="宋体"/>
          <w:b/>
          <w:spacing w:val="6"/>
          <w:sz w:val="32"/>
          <w:szCs w:val="32"/>
        </w:rPr>
      </w:pPr>
    </w:p>
    <w:p w14:paraId="6EBEF930">
      <w:pPr>
        <w:autoSpaceDE w:val="0"/>
        <w:autoSpaceDN w:val="0"/>
        <w:jc w:val="center"/>
        <w:rPr>
          <w:rFonts w:ascii="宋体" w:hAnsi="宋体" w:cs="宋体"/>
          <w:b/>
          <w:spacing w:val="6"/>
          <w:sz w:val="32"/>
          <w:szCs w:val="32"/>
        </w:rPr>
      </w:pPr>
    </w:p>
    <w:p w14:paraId="3291AC4E">
      <w:pPr>
        <w:autoSpaceDE w:val="0"/>
        <w:autoSpaceDN w:val="0"/>
        <w:jc w:val="center"/>
        <w:rPr>
          <w:rFonts w:ascii="宋体" w:hAnsi="宋体" w:cs="宋体"/>
          <w:b/>
          <w:spacing w:val="6"/>
          <w:sz w:val="32"/>
          <w:szCs w:val="32"/>
        </w:rPr>
      </w:pPr>
    </w:p>
    <w:p w14:paraId="3E9EE618">
      <w:pPr>
        <w:widowControl/>
        <w:adjustRightInd/>
        <w:jc w:val="left"/>
        <w:rPr>
          <w:rFonts w:ascii="宋体" w:hAnsi="宋体" w:cs="宋体"/>
          <w:b/>
          <w:kern w:val="0"/>
          <w:sz w:val="32"/>
          <w:szCs w:val="32"/>
        </w:rPr>
      </w:pPr>
      <w:r>
        <w:rPr>
          <w:rFonts w:ascii="宋体" w:hAnsi="宋体" w:cs="宋体"/>
          <w:b/>
          <w:kern w:val="0"/>
          <w:sz w:val="32"/>
          <w:szCs w:val="32"/>
        </w:rPr>
        <w:br w:type="page"/>
      </w:r>
    </w:p>
    <w:p w14:paraId="4F95A38D">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09590491">
      <w:pPr>
        <w:spacing w:line="360" w:lineRule="auto"/>
        <w:jc w:val="center"/>
        <w:rPr>
          <w:rFonts w:ascii="宋体" w:hAnsi="宋体" w:cs="宋体"/>
          <w:sz w:val="24"/>
          <w:u w:val="single"/>
        </w:rPr>
      </w:pPr>
    </w:p>
    <w:p w14:paraId="29521E06">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7BCE056B">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20F231D7">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23A42ED">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292FFA2">
      <w:pPr>
        <w:spacing w:line="360" w:lineRule="auto"/>
        <w:ind w:firstLine="480" w:firstLineChars="200"/>
        <w:rPr>
          <w:rFonts w:ascii="宋体" w:hAnsi="宋体" w:cs="宋体"/>
          <w:sz w:val="24"/>
        </w:rPr>
      </w:pPr>
      <w:r>
        <w:rPr>
          <w:rFonts w:hint="eastAsia" w:ascii="宋体" w:hAnsi="宋体" w:cs="宋体"/>
          <w:sz w:val="24"/>
        </w:rPr>
        <w:t>……</w:t>
      </w:r>
    </w:p>
    <w:p w14:paraId="31B5E0DD">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63F7E7E">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338708B">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0A83C06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B544BCC">
      <w:pPr>
        <w:spacing w:line="360" w:lineRule="auto"/>
        <w:ind w:right="420" w:firstLine="480" w:firstLineChars="200"/>
        <w:rPr>
          <w:rFonts w:ascii="宋体" w:hAnsi="宋体" w:cs="宋体"/>
          <w:sz w:val="24"/>
        </w:rPr>
      </w:pPr>
      <w:r>
        <w:rPr>
          <w:rFonts w:hint="eastAsia" w:ascii="宋体" w:hAnsi="宋体" w:cs="宋体"/>
          <w:sz w:val="24"/>
        </w:rPr>
        <w:t>注：</w:t>
      </w:r>
    </w:p>
    <w:p w14:paraId="12583F37">
      <w:pPr>
        <w:spacing w:line="240" w:lineRule="auto"/>
        <w:ind w:right="0" w:firstLine="240" w:firstLineChars="100"/>
        <w:rPr>
          <w:rFonts w:ascii="宋体" w:hAnsi="宋体" w:cs="宋体"/>
          <w:sz w:val="24"/>
        </w:rPr>
      </w:pPr>
      <w:r>
        <w:rPr>
          <w:rFonts w:hint="eastAsia" w:ascii="宋体" w:hAnsi="宋体" w:cs="宋体"/>
          <w:sz w:val="24"/>
          <w:highlight w:val="yellow"/>
          <w:lang w:eastAsia="zh-CN"/>
        </w:rPr>
        <w:t>①</w:t>
      </w:r>
      <w:r>
        <w:rPr>
          <w:rFonts w:hint="eastAsia" w:ascii="宋体" w:hAnsi="宋体" w:cs="宋体"/>
          <w:sz w:val="24"/>
          <w:highlight w:val="yellow"/>
        </w:rPr>
        <w:t>从业人员、营业收入、资产总额填报上一年度数据，无上一年度数据的新成立企业可不填报</w:t>
      </w:r>
      <w:r>
        <w:rPr>
          <w:rFonts w:hint="eastAsia" w:ascii="宋体" w:hAnsi="宋体" w:cs="宋体"/>
          <w:sz w:val="24"/>
          <w:highlight w:val="yellow"/>
          <w:lang w:eastAsia="zh-CN"/>
        </w:rPr>
        <w:t>。</w:t>
      </w:r>
      <w:r>
        <w:rPr>
          <w:rFonts w:hint="eastAsia" w:ascii="微软雅黑" w:hAnsi="微软雅黑" w:eastAsia="微软雅黑" w:cs="微软雅黑"/>
          <w:i w:val="0"/>
          <w:caps w:val="0"/>
          <w:color w:val="171A1D"/>
          <w:spacing w:val="0"/>
          <w:sz w:val="21"/>
          <w:szCs w:val="21"/>
          <w:highlight w:val="yellow"/>
          <w:shd w:val="clear" w:fill="C9E7FF"/>
          <w:lang w:eastAsia="zh-CN"/>
        </w:rPr>
        <w:t>②</w:t>
      </w:r>
      <w:r>
        <w:rPr>
          <w:rFonts w:ascii="微软雅黑" w:hAnsi="微软雅黑" w:eastAsia="微软雅黑" w:cs="微软雅黑"/>
          <w:i w:val="0"/>
          <w:caps w:val="0"/>
          <w:color w:val="171A1D"/>
          <w:spacing w:val="0"/>
          <w:sz w:val="21"/>
          <w:szCs w:val="21"/>
          <w:highlight w:val="yellow"/>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i w:val="0"/>
          <w:caps w:val="0"/>
          <w:color w:val="171A1D"/>
          <w:spacing w:val="0"/>
          <w:sz w:val="21"/>
          <w:szCs w:val="21"/>
          <w:highlight w:val="yellow"/>
          <w:shd w:val="clear" w:fill="C9E7FF"/>
          <w:lang w:eastAsia="zh-CN"/>
        </w:rPr>
        <w:t>③</w:t>
      </w:r>
      <w:r>
        <w:rPr>
          <w:rFonts w:hint="eastAsia" w:ascii="宋体" w:hAnsi="宋体" w:cs="宋体"/>
          <w:sz w:val="24"/>
          <w:highlight w:val="yellow"/>
          <w:lang w:val="en-US" w:eastAsia="zh-CN"/>
        </w:rPr>
        <w:t>《中小企业声明函》填写企业类型错误或者未填写企业类型的，投标无效。</w:t>
      </w:r>
    </w:p>
    <w:p w14:paraId="3113BF10">
      <w:pPr>
        <w:spacing w:line="360" w:lineRule="auto"/>
        <w:jc w:val="center"/>
        <w:rPr>
          <w:rFonts w:ascii="宋体" w:hAnsi="宋体" w:cs="宋体"/>
          <w:b/>
          <w:sz w:val="32"/>
          <w:szCs w:val="32"/>
        </w:rPr>
      </w:pPr>
    </w:p>
    <w:p w14:paraId="6DF71AA0">
      <w:pPr>
        <w:spacing w:line="360" w:lineRule="auto"/>
        <w:jc w:val="center"/>
        <w:rPr>
          <w:rFonts w:ascii="宋体" w:hAnsi="宋体" w:cs="宋体"/>
          <w:b/>
          <w:sz w:val="32"/>
          <w:szCs w:val="32"/>
        </w:rPr>
      </w:pPr>
    </w:p>
    <w:p w14:paraId="3A7E07E5">
      <w:pPr>
        <w:spacing w:line="360" w:lineRule="auto"/>
        <w:jc w:val="center"/>
        <w:rPr>
          <w:rFonts w:ascii="宋体" w:hAnsi="宋体" w:cs="宋体"/>
          <w:b/>
          <w:sz w:val="32"/>
          <w:szCs w:val="32"/>
        </w:rPr>
      </w:pPr>
    </w:p>
    <w:p w14:paraId="0A224879">
      <w:pPr>
        <w:spacing w:line="360" w:lineRule="auto"/>
        <w:rPr>
          <w:rFonts w:ascii="宋体" w:hAnsi="宋体" w:cs="宋体"/>
          <w:bCs/>
          <w:sz w:val="24"/>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DA3ED">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CB9A3">
                          <w:pPr>
                            <w:pStyle w:val="39"/>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0CB9A3">
                    <w:pPr>
                      <w:pStyle w:val="39"/>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041F7">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5ACD1">
                          <w:pPr>
                            <w:pStyle w:val="39"/>
                            <w:jc w:val="center"/>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405ACD1">
                    <w:pPr>
                      <w:pStyle w:val="39"/>
                      <w:jc w:val="center"/>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5FCA35A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FCE74">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5B381">
                          <w:pPr>
                            <w:pStyle w:val="39"/>
                            <w:jc w:val="center"/>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CF5B381">
                    <w:pPr>
                      <w:pStyle w:val="39"/>
                      <w:jc w:val="center"/>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02273A8B">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D5371">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2E1C0">
                          <w:pPr>
                            <w:pStyle w:val="39"/>
                            <w:jc w:val="center"/>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3E2E1C0">
                    <w:pPr>
                      <w:pStyle w:val="39"/>
                      <w:jc w:val="center"/>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0593A9B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8E441">
    <w:pPr>
      <w:pStyle w:val="39"/>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0A091">
                          <w:pPr>
                            <w:pStyle w:val="39"/>
                            <w:jc w:val="center"/>
                          </w:pPr>
                          <w:r>
                            <w:t xml:space="preserve">第 </w:t>
                          </w:r>
                          <w:r>
                            <w:fldChar w:fldCharType="begin"/>
                          </w:r>
                          <w:r>
                            <w:instrText xml:space="preserve"> PAGE  \* MERGEFORMAT </w:instrText>
                          </w:r>
                          <w:r>
                            <w:fldChar w:fldCharType="separate"/>
                          </w:r>
                          <w:r>
                            <w:t>100</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910A091">
                    <w:pPr>
                      <w:pStyle w:val="39"/>
                      <w:jc w:val="center"/>
                    </w:pPr>
                    <w:r>
                      <w:t xml:space="preserve">第 </w:t>
                    </w:r>
                    <w:r>
                      <w:fldChar w:fldCharType="begin"/>
                    </w:r>
                    <w:r>
                      <w:instrText xml:space="preserve"> PAGE  \* MERGEFORMAT </w:instrText>
                    </w:r>
                    <w:r>
                      <w:fldChar w:fldCharType="separate"/>
                    </w:r>
                    <w:r>
                      <w:t>100</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8F6D3">
    <w:pPr>
      <w:pStyle w:val="39"/>
      <w:framePr w:wrap="around" w:vAnchor="text" w:hAnchor="margin" w:xAlign="right" w:y="1"/>
      <w:rPr>
        <w:rStyle w:val="72"/>
      </w:rPr>
    </w:pPr>
    <w:r>
      <w:fldChar w:fldCharType="begin"/>
    </w:r>
    <w:r>
      <w:rPr>
        <w:rStyle w:val="72"/>
      </w:rPr>
      <w:instrText xml:space="preserve">PAGE  </w:instrText>
    </w:r>
    <w:r>
      <w:fldChar w:fldCharType="end"/>
    </w:r>
  </w:p>
  <w:p w14:paraId="018E7C58">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56B3">
    <w:pPr>
      <w:pStyle w:val="39"/>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A6388">
                          <w:pPr>
                            <w:pStyle w:val="39"/>
                            <w:jc w:val="center"/>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0A6388">
                    <w:pPr>
                      <w:pStyle w:val="39"/>
                      <w:jc w:val="center"/>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629A9">
    <w:pPr>
      <w:pStyle w:val="39"/>
      <w:framePr w:wrap="around" w:vAnchor="text" w:hAnchor="margin" w:xAlign="right" w:y="1"/>
      <w:rPr>
        <w:rStyle w:val="72"/>
      </w:rPr>
    </w:pPr>
    <w:r>
      <w:fldChar w:fldCharType="begin"/>
    </w:r>
    <w:r>
      <w:rPr>
        <w:rStyle w:val="72"/>
      </w:rPr>
      <w:instrText xml:space="preserve">PAGE  </w:instrText>
    </w:r>
    <w:r>
      <w:fldChar w:fldCharType="end"/>
    </w:r>
  </w:p>
  <w:p w14:paraId="44BDED0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09F19">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D6697">
                          <w:pPr>
                            <w:pStyle w:val="3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AD6697">
                    <w:pPr>
                      <w:pStyle w:val="3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4BC9">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7A5F4">
                          <w:pPr>
                            <w:pStyle w:val="39"/>
                            <w:jc w:val="center"/>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6A7A5F4">
                    <w:pPr>
                      <w:pStyle w:val="39"/>
                      <w:jc w:val="center"/>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657F6E9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6E508">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177F0">
                          <w:pPr>
                            <w:pStyle w:val="39"/>
                            <w:jc w:val="center"/>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5177F0">
                    <w:pPr>
                      <w:pStyle w:val="39"/>
                      <w:jc w:val="center"/>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0D161AE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B3DA">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991CA">
                          <w:pPr>
                            <w:pStyle w:val="3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9991CA">
                    <w:pPr>
                      <w:pStyle w:val="3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2E850">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D8C15">
                          <w:pPr>
                            <w:pStyle w:val="39"/>
                            <w:jc w:val="center"/>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D9D8C15">
                    <w:pPr>
                      <w:pStyle w:val="39"/>
                      <w:jc w:val="center"/>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146F5D6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E2141">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8D1D7">
                          <w:pPr>
                            <w:pStyle w:val="39"/>
                            <w:jc w:val="center"/>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378D1D7">
                    <w:pPr>
                      <w:pStyle w:val="39"/>
                      <w:jc w:val="center"/>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3648A64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DA2D9">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F29E7">
                          <w:pPr>
                            <w:pStyle w:val="39"/>
                            <w:jc w:val="center"/>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92F29E7">
                    <w:pPr>
                      <w:pStyle w:val="39"/>
                      <w:jc w:val="center"/>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109</w:t>
                    </w:r>
                    <w:r>
                      <w:fldChar w:fldCharType="end"/>
                    </w:r>
                    <w:r>
                      <w:t xml:space="preserve"> 页</w:t>
                    </w:r>
                  </w:p>
                </w:txbxContent>
              </v:textbox>
            </v:shape>
          </w:pict>
        </mc:Fallback>
      </mc:AlternateContent>
    </w:r>
  </w:p>
  <w:p w14:paraId="228C87E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39E16">
    <w:pPr>
      <w:pStyle w:val="40"/>
      <w:pBdr>
        <w:bottom w:val="single" w:color="auto" w:sz="6" w:space="4"/>
      </w:pBdr>
      <w:jc w:val="right"/>
    </w:pPr>
    <w:r>
      <w:t></w:t>
    </w:r>
    <w:r>
      <w:rPr>
        <w:rFonts w:hint="eastAsia"/>
      </w:rPr>
      <w:t xml:space="preserve">             </w:t>
    </w:r>
    <w:r>
      <w:t>杭州市政府采购公开招标文件</w:t>
    </w:r>
  </w:p>
  <w:p w14:paraId="6F3CF302">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4F763">
    <w:pPr>
      <w:pStyle w:val="40"/>
      <w:jc w:val="right"/>
      <w:rPr>
        <w:rFonts w:ascii="仿宋_GB2312" w:eastAsia="仿宋_GB2312"/>
        <w:b/>
        <w:i/>
        <w:u w:val="single"/>
      </w:rPr>
    </w:pPr>
    <w:r>
      <w:rPr>
        <w:rFonts w:hint="eastAsia"/>
      </w:rPr>
      <w:t xml:space="preserve">                                  </w:t>
    </w:r>
    <w:r>
      <w:t>杭州市政府采购公开招标文件</w:t>
    </w:r>
  </w:p>
  <w:p w14:paraId="5790AB4D">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309DB">
    <w:pPr>
      <w:pStyle w:val="40"/>
      <w:jc w:val="right"/>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663F">
    <w:pPr>
      <w:pStyle w:val="40"/>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DCC64">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644E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EEDC4">
    <w:pPr>
      <w:pStyle w:val="40"/>
      <w:jc w:val="right"/>
      <w:rPr>
        <w:rFonts w:hint="eastAsia" w:ascii="仿宋_GB2312" w:eastAsia="宋体"/>
        <w:b/>
        <w:i/>
        <w:u w:val="single"/>
        <w:lang w:eastAsia="zh-CN"/>
      </w:rPr>
    </w:pPr>
    <w:r>
      <w:t></w:t>
    </w:r>
    <w:r>
      <w:rPr>
        <w:lang w:val="zh-CN"/>
      </w:rPr>
      <w:t></w:t>
    </w:r>
    <w:r>
      <w:tab/>
    </w:r>
    <w:r>
      <w:rPr>
        <w:rFonts w:hint="eastAsia" w:ascii="宋体" w:hAnsi="宋体" w:cs="仿宋_GB2312"/>
        <w:color w:val="000000"/>
        <w:lang w:eastAsia="zh-CN"/>
      </w:rPr>
      <w:t>杭州市政府采购公开招标文件</w:t>
    </w:r>
  </w:p>
  <w:p w14:paraId="236DC9F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76DA">
    <w:pPr>
      <w:pStyle w:val="40"/>
      <w:jc w:val="right"/>
      <w:rPr>
        <w:rFonts w:hint="eastAsia" w:eastAsia="宋体"/>
        <w:lang w:eastAsia="zh-CN"/>
      </w:rPr>
    </w:pPr>
    <w:r>
      <w:t></w:t>
    </w:r>
    <w:r>
      <w:rPr>
        <w:lang w:val="zh-CN"/>
      </w:rPr>
      <w:t></w:t>
    </w:r>
    <w:r>
      <w:tab/>
    </w:r>
    <w:r>
      <w:rPr>
        <w:rFonts w:hint="eastAsia" w:ascii="宋体" w:hAnsi="宋体" w:cs="仿宋_GB2312"/>
        <w:color w:val="000000"/>
        <w:lang w:eastAsia="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8C4CF">
    <w:pPr>
      <w:pStyle w:val="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AF3A">
    <w:pPr>
      <w:pStyle w:val="40"/>
      <w:jc w:val="right"/>
      <w:rPr>
        <w:rFonts w:ascii="仿宋_GB2312" w:eastAsia="仿宋_GB2312"/>
        <w:b/>
        <w:i/>
        <w:u w:val="single"/>
      </w:rPr>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01CD2">
    <w:pPr>
      <w:pStyle w:val="40"/>
    </w:pPr>
    <w:r>
      <w:t></w:t>
    </w:r>
    <w:r>
      <w:rPr>
        <w:rFonts w:hint="eastAsia"/>
      </w:rPr>
      <w:t xml:space="preserve">         </w:t>
    </w:r>
  </w:p>
  <w:p w14:paraId="55808F28">
    <w:pPr>
      <w:pStyle w:val="40"/>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8A93C">
    <w:pPr>
      <w:pStyle w:val="40"/>
      <w:rPr>
        <w:rFonts w:ascii="仿宋_GB2312" w:eastAsia="仿宋_GB2312"/>
        <w:b/>
        <w:i/>
        <w:u w:val="single"/>
      </w:rPr>
    </w:pPr>
    <w:r>
      <w:t></w:t>
    </w:r>
    <w:r>
      <w:rPr>
        <w:rFonts w:hint="eastAsia"/>
      </w:rPr>
      <w:t xml:space="preserve">                                                </w:t>
    </w:r>
    <w:r>
      <w:t xml:space="preserve"> 杭州市政府采购公开招标文件</w:t>
    </w:r>
  </w:p>
  <w:p w14:paraId="0B2BB99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67DAB">
    <w:pPr>
      <w:pStyle w:val="40"/>
      <w:jc w:val="right"/>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12855"/>
    <w:multiLevelType w:val="singleLevel"/>
    <w:tmpl w:val="83A12855"/>
    <w:lvl w:ilvl="0" w:tentative="0">
      <w:start w:val="1"/>
      <w:numFmt w:val="decimal"/>
      <w:suff w:val="nothing"/>
      <w:lvlText w:val="（%1）"/>
      <w:lvlJc w:val="left"/>
    </w:lvl>
  </w:abstractNum>
  <w:abstractNum w:abstractNumId="1">
    <w:nsid w:val="A734B67B"/>
    <w:multiLevelType w:val="singleLevel"/>
    <w:tmpl w:val="A734B67B"/>
    <w:lvl w:ilvl="0" w:tentative="0">
      <w:start w:val="7"/>
      <w:numFmt w:val="chineseCounting"/>
      <w:suff w:val="nothing"/>
      <w:lvlText w:val="%1、"/>
      <w:lvlJc w:val="left"/>
      <w:rPr>
        <w:rFonts w:hint="eastAsia"/>
      </w:rPr>
    </w:lvl>
  </w:abstractNum>
  <w:abstractNum w:abstractNumId="2">
    <w:nsid w:val="ADB40CCE"/>
    <w:multiLevelType w:val="singleLevel"/>
    <w:tmpl w:val="ADB40CCE"/>
    <w:lvl w:ilvl="0" w:tentative="0">
      <w:start w:val="1"/>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13A496"/>
    <w:multiLevelType w:val="singleLevel"/>
    <w:tmpl w:val="CF13A496"/>
    <w:lvl w:ilvl="0" w:tentative="0">
      <w:start w:val="1"/>
      <w:numFmt w:val="decimal"/>
      <w:suff w:val="nothing"/>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6B884D34"/>
    <w:multiLevelType w:val="singleLevel"/>
    <w:tmpl w:val="6B884D34"/>
    <w:lvl w:ilvl="0" w:tentative="0">
      <w:start w:val="4"/>
      <w:numFmt w:val="chineseCounting"/>
      <w:suff w:val="space"/>
      <w:lvlText w:val="第%1部分"/>
      <w:lvlJc w:val="left"/>
      <w:rPr>
        <w:rFonts w:hint="eastAsia"/>
      </w:rPr>
    </w:lvl>
  </w:abstractNum>
  <w:abstractNum w:abstractNumId="11">
    <w:nsid w:val="7A0F6431"/>
    <w:multiLevelType w:val="singleLevel"/>
    <w:tmpl w:val="7A0F6431"/>
    <w:lvl w:ilvl="0" w:tentative="0">
      <w:start w:val="1"/>
      <w:numFmt w:val="decimal"/>
      <w:suff w:val="space"/>
      <w:lvlText w:val="%1."/>
      <w:lvlJc w:val="left"/>
    </w:lvl>
  </w:abstractNum>
  <w:num w:numId="1">
    <w:abstractNumId w:val="0"/>
  </w:num>
  <w:num w:numId="2">
    <w:abstractNumId w:val="10"/>
  </w:num>
  <w:num w:numId="3">
    <w:abstractNumId w:val="2"/>
  </w:num>
  <w:num w:numId="4">
    <w:abstractNumId w:val="11"/>
  </w:num>
  <w:num w:numId="5">
    <w:abstractNumId w:val="5"/>
  </w:num>
  <w:num w:numId="6">
    <w:abstractNumId w:val="9"/>
  </w:num>
  <w:num w:numId="7">
    <w:abstractNumId w:val="7"/>
  </w:num>
  <w:num w:numId="8">
    <w:abstractNumId w:val="6"/>
  </w:num>
  <w:num w:numId="9">
    <w:abstractNumId w:val="3"/>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MjQyZDgxY2EzZDQ4OTc0YmEwYzA0NGQxMTkz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84D"/>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4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D0479"/>
    <w:rsid w:val="01897A84"/>
    <w:rsid w:val="019F7441"/>
    <w:rsid w:val="01B37585"/>
    <w:rsid w:val="01D55165"/>
    <w:rsid w:val="01D775B9"/>
    <w:rsid w:val="01DF6BF8"/>
    <w:rsid w:val="01EC2C57"/>
    <w:rsid w:val="020A43B9"/>
    <w:rsid w:val="024E16CA"/>
    <w:rsid w:val="025F0711"/>
    <w:rsid w:val="026B2E25"/>
    <w:rsid w:val="02824D4D"/>
    <w:rsid w:val="02DC4B10"/>
    <w:rsid w:val="02DD76CE"/>
    <w:rsid w:val="02F36323"/>
    <w:rsid w:val="02F5619C"/>
    <w:rsid w:val="0326446A"/>
    <w:rsid w:val="032D5555"/>
    <w:rsid w:val="036634D2"/>
    <w:rsid w:val="03DD35E4"/>
    <w:rsid w:val="04076900"/>
    <w:rsid w:val="04113A63"/>
    <w:rsid w:val="041A5A3B"/>
    <w:rsid w:val="042311BA"/>
    <w:rsid w:val="042B157A"/>
    <w:rsid w:val="043F51A0"/>
    <w:rsid w:val="048F763B"/>
    <w:rsid w:val="049F330E"/>
    <w:rsid w:val="04AA775C"/>
    <w:rsid w:val="04AF1889"/>
    <w:rsid w:val="04F66F48"/>
    <w:rsid w:val="05251E14"/>
    <w:rsid w:val="05394859"/>
    <w:rsid w:val="05A16594"/>
    <w:rsid w:val="05A7762D"/>
    <w:rsid w:val="060E5941"/>
    <w:rsid w:val="06110FAF"/>
    <w:rsid w:val="06493CA7"/>
    <w:rsid w:val="065A6178"/>
    <w:rsid w:val="066F1CF3"/>
    <w:rsid w:val="06930BB8"/>
    <w:rsid w:val="07245D42"/>
    <w:rsid w:val="07264C62"/>
    <w:rsid w:val="0779354C"/>
    <w:rsid w:val="08061376"/>
    <w:rsid w:val="083A658E"/>
    <w:rsid w:val="08452D77"/>
    <w:rsid w:val="086401F8"/>
    <w:rsid w:val="08670714"/>
    <w:rsid w:val="08751CAA"/>
    <w:rsid w:val="087E4C40"/>
    <w:rsid w:val="08A871D0"/>
    <w:rsid w:val="08D66AD6"/>
    <w:rsid w:val="08DA33A3"/>
    <w:rsid w:val="08E80F13"/>
    <w:rsid w:val="08EC0C19"/>
    <w:rsid w:val="09047D11"/>
    <w:rsid w:val="09335624"/>
    <w:rsid w:val="093E3E2D"/>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A83509"/>
    <w:rsid w:val="0BD55995"/>
    <w:rsid w:val="0BF6188C"/>
    <w:rsid w:val="0BF73C91"/>
    <w:rsid w:val="0C170175"/>
    <w:rsid w:val="0C571A41"/>
    <w:rsid w:val="0C5C1171"/>
    <w:rsid w:val="0C5E1CBC"/>
    <w:rsid w:val="0C615B50"/>
    <w:rsid w:val="0C696A4D"/>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DB5B37"/>
    <w:rsid w:val="0DF50604"/>
    <w:rsid w:val="0DF702FE"/>
    <w:rsid w:val="0DF97AA6"/>
    <w:rsid w:val="0E060E51"/>
    <w:rsid w:val="0E5604B2"/>
    <w:rsid w:val="0E6D5D79"/>
    <w:rsid w:val="0E9D0089"/>
    <w:rsid w:val="0EB803EE"/>
    <w:rsid w:val="0EE241BE"/>
    <w:rsid w:val="0EF94D4B"/>
    <w:rsid w:val="0F4958DC"/>
    <w:rsid w:val="0F515DF7"/>
    <w:rsid w:val="0F596BA8"/>
    <w:rsid w:val="0F607A4A"/>
    <w:rsid w:val="0F6248D2"/>
    <w:rsid w:val="0F693536"/>
    <w:rsid w:val="0F7B0511"/>
    <w:rsid w:val="0F7B76D9"/>
    <w:rsid w:val="0F816ACD"/>
    <w:rsid w:val="0F9832DB"/>
    <w:rsid w:val="0FBF3FD2"/>
    <w:rsid w:val="0FBF7FF3"/>
    <w:rsid w:val="10646583"/>
    <w:rsid w:val="1077350B"/>
    <w:rsid w:val="107D4B15"/>
    <w:rsid w:val="108A3C80"/>
    <w:rsid w:val="10C26171"/>
    <w:rsid w:val="10F33360"/>
    <w:rsid w:val="10FC16EA"/>
    <w:rsid w:val="110F1D40"/>
    <w:rsid w:val="11266F33"/>
    <w:rsid w:val="118963A1"/>
    <w:rsid w:val="11C6522A"/>
    <w:rsid w:val="11E104CC"/>
    <w:rsid w:val="11E20309"/>
    <w:rsid w:val="11F254F3"/>
    <w:rsid w:val="12255233"/>
    <w:rsid w:val="12530213"/>
    <w:rsid w:val="127723A9"/>
    <w:rsid w:val="12862074"/>
    <w:rsid w:val="12865C3B"/>
    <w:rsid w:val="12883966"/>
    <w:rsid w:val="129E45B4"/>
    <w:rsid w:val="12D81596"/>
    <w:rsid w:val="13072A44"/>
    <w:rsid w:val="135F4BE2"/>
    <w:rsid w:val="139B1A0A"/>
    <w:rsid w:val="139C1516"/>
    <w:rsid w:val="139D25C7"/>
    <w:rsid w:val="13BF3CE4"/>
    <w:rsid w:val="141008D8"/>
    <w:rsid w:val="14125FE6"/>
    <w:rsid w:val="146D271E"/>
    <w:rsid w:val="14982588"/>
    <w:rsid w:val="149A5AD9"/>
    <w:rsid w:val="14A7619D"/>
    <w:rsid w:val="150536C3"/>
    <w:rsid w:val="150C1963"/>
    <w:rsid w:val="151447A0"/>
    <w:rsid w:val="154A6454"/>
    <w:rsid w:val="15762120"/>
    <w:rsid w:val="1662251B"/>
    <w:rsid w:val="16A8729C"/>
    <w:rsid w:val="16B33777"/>
    <w:rsid w:val="16BC70A7"/>
    <w:rsid w:val="16C6339E"/>
    <w:rsid w:val="172F2D79"/>
    <w:rsid w:val="17557BEF"/>
    <w:rsid w:val="17574B1E"/>
    <w:rsid w:val="17D349C1"/>
    <w:rsid w:val="17D80CE7"/>
    <w:rsid w:val="18244F26"/>
    <w:rsid w:val="1830729E"/>
    <w:rsid w:val="186D3E1F"/>
    <w:rsid w:val="1870062C"/>
    <w:rsid w:val="18817102"/>
    <w:rsid w:val="18830A15"/>
    <w:rsid w:val="18852B28"/>
    <w:rsid w:val="188B5321"/>
    <w:rsid w:val="198F3627"/>
    <w:rsid w:val="19932372"/>
    <w:rsid w:val="19A20DD5"/>
    <w:rsid w:val="19AE03F1"/>
    <w:rsid w:val="1A071A03"/>
    <w:rsid w:val="1A1F16AE"/>
    <w:rsid w:val="1A3B5C77"/>
    <w:rsid w:val="1A984BAD"/>
    <w:rsid w:val="1AAA4E3E"/>
    <w:rsid w:val="1AB8220E"/>
    <w:rsid w:val="1AE4166C"/>
    <w:rsid w:val="1AE845B0"/>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1352C"/>
    <w:rsid w:val="1D6A673C"/>
    <w:rsid w:val="1D9247AE"/>
    <w:rsid w:val="1DB567EC"/>
    <w:rsid w:val="1DC53ABB"/>
    <w:rsid w:val="1DF51A98"/>
    <w:rsid w:val="1E025426"/>
    <w:rsid w:val="1E051CD9"/>
    <w:rsid w:val="1E3D060F"/>
    <w:rsid w:val="1E3F7D2E"/>
    <w:rsid w:val="1E4134E4"/>
    <w:rsid w:val="1E5062B3"/>
    <w:rsid w:val="1E523514"/>
    <w:rsid w:val="1E714A66"/>
    <w:rsid w:val="1E802593"/>
    <w:rsid w:val="1E805926"/>
    <w:rsid w:val="1E8B6156"/>
    <w:rsid w:val="1EA703CC"/>
    <w:rsid w:val="1EB7330C"/>
    <w:rsid w:val="1F0A0FF3"/>
    <w:rsid w:val="1F5771FF"/>
    <w:rsid w:val="1FCF2FB9"/>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203DF6"/>
    <w:rsid w:val="232159D9"/>
    <w:rsid w:val="233500BF"/>
    <w:rsid w:val="23377FF7"/>
    <w:rsid w:val="23390004"/>
    <w:rsid w:val="236B425F"/>
    <w:rsid w:val="23836192"/>
    <w:rsid w:val="23901F29"/>
    <w:rsid w:val="239C0061"/>
    <w:rsid w:val="23B908A4"/>
    <w:rsid w:val="23E95BEF"/>
    <w:rsid w:val="23FD0064"/>
    <w:rsid w:val="2415536A"/>
    <w:rsid w:val="24253506"/>
    <w:rsid w:val="245375B0"/>
    <w:rsid w:val="24642C0A"/>
    <w:rsid w:val="24B22173"/>
    <w:rsid w:val="24B95AD9"/>
    <w:rsid w:val="24BE24DA"/>
    <w:rsid w:val="24CF5825"/>
    <w:rsid w:val="24D663E6"/>
    <w:rsid w:val="24D77F2B"/>
    <w:rsid w:val="24EC0EC3"/>
    <w:rsid w:val="25156EB1"/>
    <w:rsid w:val="258B00E2"/>
    <w:rsid w:val="259F1096"/>
    <w:rsid w:val="25A917A6"/>
    <w:rsid w:val="25BE27CC"/>
    <w:rsid w:val="25E83200"/>
    <w:rsid w:val="25F72C80"/>
    <w:rsid w:val="25F74A5C"/>
    <w:rsid w:val="2628662C"/>
    <w:rsid w:val="262D45DE"/>
    <w:rsid w:val="26871DC8"/>
    <w:rsid w:val="26A53EF9"/>
    <w:rsid w:val="26A94201"/>
    <w:rsid w:val="26AC274F"/>
    <w:rsid w:val="26EC20B9"/>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39535D"/>
    <w:rsid w:val="294C65AD"/>
    <w:rsid w:val="29806583"/>
    <w:rsid w:val="298B3C4C"/>
    <w:rsid w:val="29D919AD"/>
    <w:rsid w:val="29F26D24"/>
    <w:rsid w:val="2A15033F"/>
    <w:rsid w:val="2A1662C1"/>
    <w:rsid w:val="2A1C7367"/>
    <w:rsid w:val="2A2815FA"/>
    <w:rsid w:val="2A50472C"/>
    <w:rsid w:val="2A68414C"/>
    <w:rsid w:val="2A6D6092"/>
    <w:rsid w:val="2A7551D3"/>
    <w:rsid w:val="2A7D76B4"/>
    <w:rsid w:val="2AA06875"/>
    <w:rsid w:val="2B0A6FB1"/>
    <w:rsid w:val="2B437463"/>
    <w:rsid w:val="2B7807EE"/>
    <w:rsid w:val="2B782707"/>
    <w:rsid w:val="2BA50BF7"/>
    <w:rsid w:val="2BBF00EC"/>
    <w:rsid w:val="2BC37CFD"/>
    <w:rsid w:val="2BD5237F"/>
    <w:rsid w:val="2BE23FC5"/>
    <w:rsid w:val="2BE536CE"/>
    <w:rsid w:val="2BE758D9"/>
    <w:rsid w:val="2BF346BB"/>
    <w:rsid w:val="2BF94171"/>
    <w:rsid w:val="2C09049E"/>
    <w:rsid w:val="2C0A653C"/>
    <w:rsid w:val="2C191F85"/>
    <w:rsid w:val="2C703778"/>
    <w:rsid w:val="2C723060"/>
    <w:rsid w:val="2CE82D6F"/>
    <w:rsid w:val="2D343236"/>
    <w:rsid w:val="2D575011"/>
    <w:rsid w:val="2D796670"/>
    <w:rsid w:val="2DD15014"/>
    <w:rsid w:val="2DF72DE4"/>
    <w:rsid w:val="2E0220AF"/>
    <w:rsid w:val="2E4B082A"/>
    <w:rsid w:val="2E5D4E86"/>
    <w:rsid w:val="2E5D790B"/>
    <w:rsid w:val="2E9A3C18"/>
    <w:rsid w:val="2EBB0FEE"/>
    <w:rsid w:val="2EC63002"/>
    <w:rsid w:val="2ECF3EC1"/>
    <w:rsid w:val="2F0A6B38"/>
    <w:rsid w:val="2F946CCB"/>
    <w:rsid w:val="2FD25781"/>
    <w:rsid w:val="2FDC745C"/>
    <w:rsid w:val="2FFD7934"/>
    <w:rsid w:val="301B3A0F"/>
    <w:rsid w:val="30733ACD"/>
    <w:rsid w:val="308C3862"/>
    <w:rsid w:val="309379D8"/>
    <w:rsid w:val="30A270F7"/>
    <w:rsid w:val="30DF1478"/>
    <w:rsid w:val="30EC586F"/>
    <w:rsid w:val="318F1FB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5233D4"/>
    <w:rsid w:val="34950E68"/>
    <w:rsid w:val="34986E94"/>
    <w:rsid w:val="34AF62C9"/>
    <w:rsid w:val="34C04B85"/>
    <w:rsid w:val="34CB4388"/>
    <w:rsid w:val="34F0546A"/>
    <w:rsid w:val="34FA6E12"/>
    <w:rsid w:val="35446C9F"/>
    <w:rsid w:val="354D7158"/>
    <w:rsid w:val="358D5588"/>
    <w:rsid w:val="360D1374"/>
    <w:rsid w:val="362B3F99"/>
    <w:rsid w:val="363A3B40"/>
    <w:rsid w:val="365302AE"/>
    <w:rsid w:val="36607A0A"/>
    <w:rsid w:val="366E227C"/>
    <w:rsid w:val="366F2E0D"/>
    <w:rsid w:val="367B6A5C"/>
    <w:rsid w:val="36A74ADA"/>
    <w:rsid w:val="36AD60D5"/>
    <w:rsid w:val="36B224F9"/>
    <w:rsid w:val="36CA64AC"/>
    <w:rsid w:val="36EC0CC9"/>
    <w:rsid w:val="37313E70"/>
    <w:rsid w:val="373F410B"/>
    <w:rsid w:val="37E1109A"/>
    <w:rsid w:val="37EE7094"/>
    <w:rsid w:val="38296C89"/>
    <w:rsid w:val="383002EB"/>
    <w:rsid w:val="38586797"/>
    <w:rsid w:val="385D15DF"/>
    <w:rsid w:val="38BC0149"/>
    <w:rsid w:val="38D87D1C"/>
    <w:rsid w:val="39636459"/>
    <w:rsid w:val="396B7F6C"/>
    <w:rsid w:val="39B417A9"/>
    <w:rsid w:val="39FC5695"/>
    <w:rsid w:val="3A006D8E"/>
    <w:rsid w:val="3A033549"/>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C1A6A"/>
    <w:rsid w:val="3E0D48F6"/>
    <w:rsid w:val="3E1868B4"/>
    <w:rsid w:val="3E377251"/>
    <w:rsid w:val="3E42664B"/>
    <w:rsid w:val="3E49332D"/>
    <w:rsid w:val="3E4B345B"/>
    <w:rsid w:val="3E512D6D"/>
    <w:rsid w:val="3E5A7334"/>
    <w:rsid w:val="3E7B5D6B"/>
    <w:rsid w:val="3E843E66"/>
    <w:rsid w:val="3E8F51FE"/>
    <w:rsid w:val="3E926F87"/>
    <w:rsid w:val="3E9A59DE"/>
    <w:rsid w:val="3EA352FB"/>
    <w:rsid w:val="3EAF4836"/>
    <w:rsid w:val="3EC33DFA"/>
    <w:rsid w:val="3F060E16"/>
    <w:rsid w:val="3F1D1096"/>
    <w:rsid w:val="3F2F0234"/>
    <w:rsid w:val="3F4C7741"/>
    <w:rsid w:val="3F6363FE"/>
    <w:rsid w:val="3F756B8F"/>
    <w:rsid w:val="3F95482B"/>
    <w:rsid w:val="3FF239E0"/>
    <w:rsid w:val="400C5E08"/>
    <w:rsid w:val="4019356B"/>
    <w:rsid w:val="40592157"/>
    <w:rsid w:val="406B2158"/>
    <w:rsid w:val="406E1CAE"/>
    <w:rsid w:val="40A0133A"/>
    <w:rsid w:val="40C31A53"/>
    <w:rsid w:val="40FF545D"/>
    <w:rsid w:val="410067C8"/>
    <w:rsid w:val="41436921"/>
    <w:rsid w:val="418F0D2A"/>
    <w:rsid w:val="41B25C4C"/>
    <w:rsid w:val="41D01505"/>
    <w:rsid w:val="42181B5C"/>
    <w:rsid w:val="42474939"/>
    <w:rsid w:val="424C3C57"/>
    <w:rsid w:val="425F3226"/>
    <w:rsid w:val="42613FF3"/>
    <w:rsid w:val="42660D96"/>
    <w:rsid w:val="426B2009"/>
    <w:rsid w:val="428667D2"/>
    <w:rsid w:val="42CD1CE0"/>
    <w:rsid w:val="42E1381E"/>
    <w:rsid w:val="42ED6459"/>
    <w:rsid w:val="42FE58DD"/>
    <w:rsid w:val="43174B3D"/>
    <w:rsid w:val="434B790E"/>
    <w:rsid w:val="4360274F"/>
    <w:rsid w:val="43977AB6"/>
    <w:rsid w:val="43A3342B"/>
    <w:rsid w:val="43C77C27"/>
    <w:rsid w:val="43DE09EE"/>
    <w:rsid w:val="44002FAD"/>
    <w:rsid w:val="44384FBA"/>
    <w:rsid w:val="449101DD"/>
    <w:rsid w:val="44BD7696"/>
    <w:rsid w:val="44C22253"/>
    <w:rsid w:val="44DE1391"/>
    <w:rsid w:val="451B225C"/>
    <w:rsid w:val="452410C9"/>
    <w:rsid w:val="45317DFB"/>
    <w:rsid w:val="45462E84"/>
    <w:rsid w:val="456D3CE4"/>
    <w:rsid w:val="456F6EDA"/>
    <w:rsid w:val="4579042C"/>
    <w:rsid w:val="457F0571"/>
    <w:rsid w:val="45851176"/>
    <w:rsid w:val="45C63B94"/>
    <w:rsid w:val="460E7DA5"/>
    <w:rsid w:val="46422483"/>
    <w:rsid w:val="4659254A"/>
    <w:rsid w:val="465B0637"/>
    <w:rsid w:val="465E3F0D"/>
    <w:rsid w:val="466A16E6"/>
    <w:rsid w:val="46893F2B"/>
    <w:rsid w:val="46C4686E"/>
    <w:rsid w:val="46CC1167"/>
    <w:rsid w:val="477572AE"/>
    <w:rsid w:val="477B778F"/>
    <w:rsid w:val="478203EC"/>
    <w:rsid w:val="478552D4"/>
    <w:rsid w:val="47AE3C41"/>
    <w:rsid w:val="47B025FA"/>
    <w:rsid w:val="4809698F"/>
    <w:rsid w:val="4811697D"/>
    <w:rsid w:val="487A3E25"/>
    <w:rsid w:val="488B5503"/>
    <w:rsid w:val="488E08CF"/>
    <w:rsid w:val="48937E21"/>
    <w:rsid w:val="489A0361"/>
    <w:rsid w:val="48B94FF3"/>
    <w:rsid w:val="48E37AAB"/>
    <w:rsid w:val="48FD4B4C"/>
    <w:rsid w:val="490A68E0"/>
    <w:rsid w:val="491055FE"/>
    <w:rsid w:val="4916491B"/>
    <w:rsid w:val="49357497"/>
    <w:rsid w:val="495D1418"/>
    <w:rsid w:val="495F5B3E"/>
    <w:rsid w:val="496164D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A05EA0"/>
    <w:rsid w:val="4BEE2503"/>
    <w:rsid w:val="4C1C76CD"/>
    <w:rsid w:val="4C245A30"/>
    <w:rsid w:val="4C5E2A9E"/>
    <w:rsid w:val="4CB6685F"/>
    <w:rsid w:val="4CC367FE"/>
    <w:rsid w:val="4D077F3C"/>
    <w:rsid w:val="4D123355"/>
    <w:rsid w:val="4D2A3B31"/>
    <w:rsid w:val="4D312C52"/>
    <w:rsid w:val="4D905305"/>
    <w:rsid w:val="4D964A72"/>
    <w:rsid w:val="4D9C1254"/>
    <w:rsid w:val="4E4F138A"/>
    <w:rsid w:val="4E793892"/>
    <w:rsid w:val="4E800872"/>
    <w:rsid w:val="4EC569ED"/>
    <w:rsid w:val="4ED50EA1"/>
    <w:rsid w:val="4EEC050C"/>
    <w:rsid w:val="4EFD2805"/>
    <w:rsid w:val="4F104EC3"/>
    <w:rsid w:val="4F47354A"/>
    <w:rsid w:val="4F911C54"/>
    <w:rsid w:val="4FB50133"/>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50B72"/>
    <w:rsid w:val="522E2410"/>
    <w:rsid w:val="522E4CC3"/>
    <w:rsid w:val="5244713B"/>
    <w:rsid w:val="52615633"/>
    <w:rsid w:val="526F4DE4"/>
    <w:rsid w:val="52977FD4"/>
    <w:rsid w:val="52A25790"/>
    <w:rsid w:val="52A9446C"/>
    <w:rsid w:val="52A96B6F"/>
    <w:rsid w:val="52B45975"/>
    <w:rsid w:val="52D836B2"/>
    <w:rsid w:val="52D94AA4"/>
    <w:rsid w:val="52E837CD"/>
    <w:rsid w:val="52EA3A62"/>
    <w:rsid w:val="52F50BB8"/>
    <w:rsid w:val="53097272"/>
    <w:rsid w:val="53544462"/>
    <w:rsid w:val="5397158E"/>
    <w:rsid w:val="54013861"/>
    <w:rsid w:val="54134879"/>
    <w:rsid w:val="54487265"/>
    <w:rsid w:val="544D6070"/>
    <w:rsid w:val="54605E1E"/>
    <w:rsid w:val="54B27BEE"/>
    <w:rsid w:val="54B3506A"/>
    <w:rsid w:val="54B9768F"/>
    <w:rsid w:val="54CA0D16"/>
    <w:rsid w:val="54DD4057"/>
    <w:rsid w:val="54E7490F"/>
    <w:rsid w:val="550764A4"/>
    <w:rsid w:val="550B2BF6"/>
    <w:rsid w:val="55214EB5"/>
    <w:rsid w:val="55364EFD"/>
    <w:rsid w:val="555D4828"/>
    <w:rsid w:val="5569457B"/>
    <w:rsid w:val="557A4C8B"/>
    <w:rsid w:val="558931E1"/>
    <w:rsid w:val="55923347"/>
    <w:rsid w:val="55925180"/>
    <w:rsid w:val="55983B1B"/>
    <w:rsid w:val="55A8376B"/>
    <w:rsid w:val="55DC29B6"/>
    <w:rsid w:val="55DD4241"/>
    <w:rsid w:val="566B6D1E"/>
    <w:rsid w:val="568850AA"/>
    <w:rsid w:val="56E919A7"/>
    <w:rsid w:val="56F78577"/>
    <w:rsid w:val="57032A2C"/>
    <w:rsid w:val="570F5219"/>
    <w:rsid w:val="5719786B"/>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47A3B"/>
    <w:rsid w:val="596D5BD4"/>
    <w:rsid w:val="597E3DD8"/>
    <w:rsid w:val="59F80043"/>
    <w:rsid w:val="5A09252F"/>
    <w:rsid w:val="5A0B2778"/>
    <w:rsid w:val="5A2A7C7B"/>
    <w:rsid w:val="5A3E2560"/>
    <w:rsid w:val="5A5D3B6E"/>
    <w:rsid w:val="5A637A76"/>
    <w:rsid w:val="5A6D33BA"/>
    <w:rsid w:val="5A6D5D4D"/>
    <w:rsid w:val="5A792B1F"/>
    <w:rsid w:val="5A7B77BB"/>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6172C5"/>
    <w:rsid w:val="5D883477"/>
    <w:rsid w:val="5D891B7B"/>
    <w:rsid w:val="5DAD38EE"/>
    <w:rsid w:val="5E006862"/>
    <w:rsid w:val="5E0207B9"/>
    <w:rsid w:val="5E1834A1"/>
    <w:rsid w:val="5E1A0E19"/>
    <w:rsid w:val="5E227B93"/>
    <w:rsid w:val="5E261785"/>
    <w:rsid w:val="5E282CCF"/>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5A5773"/>
    <w:rsid w:val="607330CE"/>
    <w:rsid w:val="60825176"/>
    <w:rsid w:val="609F2AC4"/>
    <w:rsid w:val="60FA2EE8"/>
    <w:rsid w:val="61054A27"/>
    <w:rsid w:val="610A52BC"/>
    <w:rsid w:val="611D2366"/>
    <w:rsid w:val="61421856"/>
    <w:rsid w:val="615227C4"/>
    <w:rsid w:val="61654E3F"/>
    <w:rsid w:val="617A7CE6"/>
    <w:rsid w:val="6182292A"/>
    <w:rsid w:val="619F7F92"/>
    <w:rsid w:val="61F94C26"/>
    <w:rsid w:val="62000E56"/>
    <w:rsid w:val="624F3E49"/>
    <w:rsid w:val="62632286"/>
    <w:rsid w:val="62885958"/>
    <w:rsid w:val="62E53C12"/>
    <w:rsid w:val="62F40B65"/>
    <w:rsid w:val="62FC2CFE"/>
    <w:rsid w:val="63024505"/>
    <w:rsid w:val="635600A5"/>
    <w:rsid w:val="635B1DB5"/>
    <w:rsid w:val="63711FED"/>
    <w:rsid w:val="63880DDC"/>
    <w:rsid w:val="638D750D"/>
    <w:rsid w:val="63AC6CC0"/>
    <w:rsid w:val="64055776"/>
    <w:rsid w:val="64240056"/>
    <w:rsid w:val="643E143A"/>
    <w:rsid w:val="64491666"/>
    <w:rsid w:val="64632CB3"/>
    <w:rsid w:val="648B6EEF"/>
    <w:rsid w:val="649142A0"/>
    <w:rsid w:val="64C158BF"/>
    <w:rsid w:val="64CE2EAA"/>
    <w:rsid w:val="64EE1259"/>
    <w:rsid w:val="653C3090"/>
    <w:rsid w:val="65854376"/>
    <w:rsid w:val="658767BE"/>
    <w:rsid w:val="65892531"/>
    <w:rsid w:val="66195831"/>
    <w:rsid w:val="662E75B1"/>
    <w:rsid w:val="66342C2E"/>
    <w:rsid w:val="663E784C"/>
    <w:rsid w:val="668B6A45"/>
    <w:rsid w:val="672F3F24"/>
    <w:rsid w:val="673E055F"/>
    <w:rsid w:val="673F17B5"/>
    <w:rsid w:val="67551CE3"/>
    <w:rsid w:val="67A22552"/>
    <w:rsid w:val="67B22DCC"/>
    <w:rsid w:val="67BE71AA"/>
    <w:rsid w:val="67D90273"/>
    <w:rsid w:val="67DE5875"/>
    <w:rsid w:val="67E55852"/>
    <w:rsid w:val="67EB1AB4"/>
    <w:rsid w:val="67F01455"/>
    <w:rsid w:val="67FA1285"/>
    <w:rsid w:val="68551F4F"/>
    <w:rsid w:val="687C10C9"/>
    <w:rsid w:val="68840C16"/>
    <w:rsid w:val="68876EFB"/>
    <w:rsid w:val="68884654"/>
    <w:rsid w:val="689F444F"/>
    <w:rsid w:val="68B96DBB"/>
    <w:rsid w:val="68CA2805"/>
    <w:rsid w:val="68CB7079"/>
    <w:rsid w:val="68E937A3"/>
    <w:rsid w:val="68F87479"/>
    <w:rsid w:val="693E15D3"/>
    <w:rsid w:val="69627681"/>
    <w:rsid w:val="6977531D"/>
    <w:rsid w:val="69780FAF"/>
    <w:rsid w:val="69CA64D4"/>
    <w:rsid w:val="69CC2BFF"/>
    <w:rsid w:val="69FD55B8"/>
    <w:rsid w:val="6A0B1C62"/>
    <w:rsid w:val="6A2406C8"/>
    <w:rsid w:val="6ADE0BD1"/>
    <w:rsid w:val="6AE96859"/>
    <w:rsid w:val="6B147746"/>
    <w:rsid w:val="6B24787C"/>
    <w:rsid w:val="6B573233"/>
    <w:rsid w:val="6B5B6274"/>
    <w:rsid w:val="6B935D53"/>
    <w:rsid w:val="6BD214B9"/>
    <w:rsid w:val="6C196F71"/>
    <w:rsid w:val="6C226FCB"/>
    <w:rsid w:val="6C31226F"/>
    <w:rsid w:val="6C354F35"/>
    <w:rsid w:val="6C552F0B"/>
    <w:rsid w:val="6C8C67B7"/>
    <w:rsid w:val="6C9D744C"/>
    <w:rsid w:val="6D167928"/>
    <w:rsid w:val="6D26299B"/>
    <w:rsid w:val="6D372F2F"/>
    <w:rsid w:val="6D4772EC"/>
    <w:rsid w:val="6D9078AF"/>
    <w:rsid w:val="6DAA3FEF"/>
    <w:rsid w:val="6DC0172B"/>
    <w:rsid w:val="6DCB690C"/>
    <w:rsid w:val="6DD41A5B"/>
    <w:rsid w:val="6DF43C2E"/>
    <w:rsid w:val="6DF51CA3"/>
    <w:rsid w:val="6DF7268D"/>
    <w:rsid w:val="6E8335BD"/>
    <w:rsid w:val="6E8E12EF"/>
    <w:rsid w:val="6E972936"/>
    <w:rsid w:val="6EBC5114"/>
    <w:rsid w:val="6ED446C5"/>
    <w:rsid w:val="6EE673B8"/>
    <w:rsid w:val="6F037C45"/>
    <w:rsid w:val="6F2A7D94"/>
    <w:rsid w:val="6F2B261F"/>
    <w:rsid w:val="6F8331F1"/>
    <w:rsid w:val="6FAE1A09"/>
    <w:rsid w:val="6FCA008A"/>
    <w:rsid w:val="6FD75BF8"/>
    <w:rsid w:val="6FF5CE9F"/>
    <w:rsid w:val="700D7F77"/>
    <w:rsid w:val="707723D0"/>
    <w:rsid w:val="70F5661B"/>
    <w:rsid w:val="71210BB9"/>
    <w:rsid w:val="71360107"/>
    <w:rsid w:val="713B688E"/>
    <w:rsid w:val="715F324B"/>
    <w:rsid w:val="71D43752"/>
    <w:rsid w:val="71F1796A"/>
    <w:rsid w:val="72154626"/>
    <w:rsid w:val="72262B5D"/>
    <w:rsid w:val="72283FF7"/>
    <w:rsid w:val="722E7212"/>
    <w:rsid w:val="723A0474"/>
    <w:rsid w:val="724068D2"/>
    <w:rsid w:val="725923E4"/>
    <w:rsid w:val="72864BF7"/>
    <w:rsid w:val="729023FC"/>
    <w:rsid w:val="7294672D"/>
    <w:rsid w:val="73C0646E"/>
    <w:rsid w:val="742222F5"/>
    <w:rsid w:val="74476126"/>
    <w:rsid w:val="74706664"/>
    <w:rsid w:val="747F3682"/>
    <w:rsid w:val="748B3DDD"/>
    <w:rsid w:val="749C4185"/>
    <w:rsid w:val="74F579D2"/>
    <w:rsid w:val="75067759"/>
    <w:rsid w:val="752E6DCD"/>
    <w:rsid w:val="7551380D"/>
    <w:rsid w:val="75600BE5"/>
    <w:rsid w:val="7564475C"/>
    <w:rsid w:val="75693EA1"/>
    <w:rsid w:val="7583797F"/>
    <w:rsid w:val="75D20F1D"/>
    <w:rsid w:val="75DA2C18"/>
    <w:rsid w:val="75F54412"/>
    <w:rsid w:val="761D08E0"/>
    <w:rsid w:val="765D347C"/>
    <w:rsid w:val="76785033"/>
    <w:rsid w:val="76826699"/>
    <w:rsid w:val="76C87133"/>
    <w:rsid w:val="76CD08D5"/>
    <w:rsid w:val="76DB4B92"/>
    <w:rsid w:val="77052AA4"/>
    <w:rsid w:val="77136511"/>
    <w:rsid w:val="77340A39"/>
    <w:rsid w:val="77351FD0"/>
    <w:rsid w:val="77455534"/>
    <w:rsid w:val="77472422"/>
    <w:rsid w:val="777F31F2"/>
    <w:rsid w:val="778A2B71"/>
    <w:rsid w:val="77B77146"/>
    <w:rsid w:val="77D1700D"/>
    <w:rsid w:val="77EC04CC"/>
    <w:rsid w:val="784663F3"/>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30CA1"/>
    <w:rsid w:val="7AAB1D04"/>
    <w:rsid w:val="7AAF2356"/>
    <w:rsid w:val="7ABA4368"/>
    <w:rsid w:val="7AD05746"/>
    <w:rsid w:val="7B257FFD"/>
    <w:rsid w:val="7B343476"/>
    <w:rsid w:val="7B5A2978"/>
    <w:rsid w:val="7B5A7E4C"/>
    <w:rsid w:val="7B667AF9"/>
    <w:rsid w:val="7B7468F8"/>
    <w:rsid w:val="7BDC11A6"/>
    <w:rsid w:val="7BEE0103"/>
    <w:rsid w:val="7C0A0FE4"/>
    <w:rsid w:val="7C254906"/>
    <w:rsid w:val="7C491543"/>
    <w:rsid w:val="7C590818"/>
    <w:rsid w:val="7C7622DC"/>
    <w:rsid w:val="7C7C10F6"/>
    <w:rsid w:val="7C853BEA"/>
    <w:rsid w:val="7C881368"/>
    <w:rsid w:val="7CB339EE"/>
    <w:rsid w:val="7CE27788"/>
    <w:rsid w:val="7D0C32F1"/>
    <w:rsid w:val="7D0F408D"/>
    <w:rsid w:val="7D491C6C"/>
    <w:rsid w:val="7D5429C0"/>
    <w:rsid w:val="7D6E6D43"/>
    <w:rsid w:val="7DB57A34"/>
    <w:rsid w:val="7DE60973"/>
    <w:rsid w:val="7DEF0916"/>
    <w:rsid w:val="7E1E5218"/>
    <w:rsid w:val="7E9A4E1F"/>
    <w:rsid w:val="7EA7723A"/>
    <w:rsid w:val="7ED46C5A"/>
    <w:rsid w:val="7EF56FBB"/>
    <w:rsid w:val="7F0768EB"/>
    <w:rsid w:val="7F143BEC"/>
    <w:rsid w:val="7F715AF2"/>
    <w:rsid w:val="7F886E69"/>
    <w:rsid w:val="7FF20755"/>
    <w:rsid w:val="BB7FA927"/>
    <w:rsid w:val="F5FFD31F"/>
    <w:rsid w:val="FEF5E3B4"/>
    <w:rsid w:val="FF7BF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0"/>
    <w:qFormat/>
    <w:uiPriority w:val="0"/>
    <w:rPr>
      <w:b/>
      <w:bCs/>
    </w:rPr>
  </w:style>
  <w:style w:type="paragraph" w:styleId="60">
    <w:name w:val="Body Text First Indent"/>
    <w:basedOn w:val="23"/>
    <w:next w:val="1"/>
    <w:link w:val="322"/>
    <w:qFormat/>
    <w:uiPriority w:val="0"/>
    <w:pPr>
      <w:ind w:firstLine="420"/>
    </w:pPr>
    <w:rPr>
      <w:rFonts w:hAnsi="Calibri" w:cs="Times New Roman"/>
      <w:snapToGrid/>
      <w:szCs w:val="20"/>
    </w:rPr>
  </w:style>
  <w:style w:type="paragraph" w:styleId="61">
    <w:name w:val="Body Text First Indent 2"/>
    <w:basedOn w:val="24"/>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文本首行缩进 2"/>
    <w:basedOn w:val="24"/>
    <w:qFormat/>
    <w:uiPriority w:val="99"/>
    <w:pPr>
      <w:spacing w:line="200" w:lineRule="atLeast"/>
      <w:ind w:firstLine="420"/>
    </w:pPr>
    <w:rPr>
      <w:rFonts w:ascii="宋体" w:hAnsi="Courier New"/>
      <w:spacing w:val="-4"/>
      <w:sz w:val="18"/>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标题 3 字符"/>
    <w:qFormat/>
    <w:uiPriority w:val="9"/>
    <w:rPr>
      <w:b/>
      <w:bCs/>
      <w:kern w:val="2"/>
      <w:sz w:val="32"/>
      <w:szCs w:val="32"/>
    </w:rPr>
  </w:style>
  <w:style w:type="character" w:customStyle="1" w:styleId="84">
    <w:name w:val="标题 2 字符"/>
    <w:qFormat/>
    <w:uiPriority w:val="1"/>
    <w:rPr>
      <w:rFonts w:ascii="仿宋_GB2312" w:hAnsi="Times New Roman" w:eastAsia="仿宋_GB2312" w:cs="Times New Roman"/>
      <w:b/>
      <w:kern w:val="2"/>
      <w:sz w:val="24"/>
      <w:lang w:val="zh-CN"/>
    </w:rPr>
  </w:style>
  <w:style w:type="character" w:customStyle="1" w:styleId="85">
    <w:name w:val="标题 4 Char"/>
    <w:qFormat/>
    <w:uiPriority w:val="0"/>
    <w:rPr>
      <w:rFonts w:ascii="Arial" w:hAnsi="Arial" w:eastAsia="黑体"/>
      <w:b/>
      <w:kern w:val="2"/>
      <w:sz w:val="2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basedOn w:val="69"/>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9"/>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basedOn w:val="69"/>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 w:type="character" w:customStyle="1" w:styleId="967">
    <w:name w:val="font101"/>
    <w:basedOn w:val="69"/>
    <w:qFormat/>
    <w:uiPriority w:val="0"/>
    <w:rPr>
      <w:rFonts w:hint="eastAsia" w:ascii="微软雅黑" w:hAnsi="微软雅黑" w:eastAsia="微软雅黑" w:cs="微软雅黑"/>
      <w:b/>
      <w:bCs/>
      <w:color w:val="FF6600"/>
      <w:sz w:val="20"/>
      <w:szCs w:val="20"/>
      <w:u w:val="none"/>
    </w:rPr>
  </w:style>
  <w:style w:type="character" w:customStyle="1" w:styleId="968">
    <w:name w:val="font112"/>
    <w:basedOn w:val="69"/>
    <w:qFormat/>
    <w:uiPriority w:val="0"/>
    <w:rPr>
      <w:rFonts w:hint="eastAsia" w:ascii="微软雅黑" w:hAnsi="微软雅黑" w:eastAsia="微软雅黑" w:cs="微软雅黑"/>
      <w:b/>
      <w:bCs/>
      <w:color w:val="FF9900"/>
      <w:sz w:val="20"/>
      <w:szCs w:val="20"/>
      <w:u w:val="none"/>
    </w:rPr>
  </w:style>
  <w:style w:type="paragraph" w:customStyle="1" w:styleId="969">
    <w:name w:val="UserStyle_0"/>
    <w:basedOn w:val="1"/>
    <w:qFormat/>
    <w:uiPriority w:val="0"/>
    <w:pPr>
      <w:spacing w:before="156" w:line="360" w:lineRule="auto"/>
      <w:ind w:firstLine="510" w:firstLineChars="200"/>
      <w:jc w:val="both"/>
      <w:textAlignment w:val="baseline"/>
    </w:pPr>
    <w:rPr>
      <w:rFonts w:ascii="Calibri" w:hAnsi="Calibri" w:eastAsia="宋体"/>
      <w:kern w:val="2"/>
      <w:sz w:val="24"/>
      <w:szCs w:val="22"/>
      <w:lang w:val="en-US" w:eastAsia="zh-CN" w:bidi="ar-SA"/>
    </w:rPr>
  </w:style>
  <w:style w:type="character" w:customStyle="1" w:styleId="970">
    <w:name w:val="font121"/>
    <w:basedOn w:val="69"/>
    <w:qFormat/>
    <w:uiPriority w:val="0"/>
    <w:rPr>
      <w:rFonts w:hint="eastAsia" w:ascii="宋体" w:hAnsi="宋体" w:eastAsia="宋体" w:cs="宋体"/>
      <w:color w:val="000000"/>
      <w:sz w:val="18"/>
      <w:szCs w:val="18"/>
      <w:u w:val="none"/>
    </w:rPr>
  </w:style>
  <w:style w:type="character" w:customStyle="1" w:styleId="971">
    <w:name w:val="font141"/>
    <w:basedOn w:val="69"/>
    <w:qFormat/>
    <w:uiPriority w:val="0"/>
    <w:rPr>
      <w:rFonts w:hint="eastAsia" w:ascii="宋体" w:hAnsi="宋体" w:eastAsia="宋体" w:cs="宋体"/>
      <w:color w:val="000000"/>
      <w:sz w:val="18"/>
      <w:szCs w:val="18"/>
      <w:u w:val="none"/>
    </w:rPr>
  </w:style>
  <w:style w:type="character" w:customStyle="1" w:styleId="972">
    <w:name w:val="NormalCharacter"/>
    <w:semiHidden/>
    <w:qFormat/>
    <w:uiPriority w:val="0"/>
    <w:rPr>
      <w:rFonts w:ascii="等线" w:hAnsi="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109</Pages>
  <Words>7729</Words>
  <Characters>8338</Characters>
  <Lines>279</Lines>
  <Paragraphs>78</Paragraphs>
  <TotalTime>9</TotalTime>
  <ScaleCrop>false</ScaleCrop>
  <LinksUpToDate>false</LinksUpToDate>
  <CharactersWithSpaces>8772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张政</cp:lastModifiedBy>
  <cp:lastPrinted>2025-02-10T01:43:00Z</cp:lastPrinted>
  <dcterms:modified xsi:type="dcterms:W3CDTF">2025-02-10T08:59:39Z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F4D0F7B71A074BF4A56CB697EAE64154_13</vt:lpwstr>
  </property>
  <property fmtid="{D5CDD505-2E9C-101B-9397-08002B2CF9AE}" pid="5" name="KSOTemplateDocerSaveRecord">
    <vt:lpwstr>eyJoZGlkIjoiYmIxNzM0MzlhMGQxNThmMTAxMWY5YjQ4NDY1OTk1NzUiLCJ1c2VySWQiOiIxMTc0MjYxNjQ0In0=</vt:lpwstr>
  </property>
</Properties>
</file>