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89B20">
      <w:pPr>
        <w:spacing w:line="360" w:lineRule="auto"/>
        <w:jc w:val="center"/>
        <w:rPr>
          <w:rFonts w:ascii="宋体" w:hAnsi="宋体" w:cs="宋体"/>
          <w:b/>
          <w:color w:val="auto"/>
          <w:sz w:val="24"/>
          <w:highlight w:val="none"/>
        </w:rPr>
      </w:pPr>
    </w:p>
    <w:p w14:paraId="15740D45">
      <w:pPr>
        <w:spacing w:line="360" w:lineRule="auto"/>
        <w:jc w:val="center"/>
        <w:rPr>
          <w:rFonts w:ascii="宋体" w:hAnsi="宋体" w:cs="宋体"/>
          <w:b/>
          <w:color w:val="auto"/>
          <w:sz w:val="24"/>
          <w:highlight w:val="none"/>
        </w:rPr>
      </w:pPr>
    </w:p>
    <w:p w14:paraId="202DC019">
      <w:pPr>
        <w:adjustRightInd/>
        <w:spacing w:line="360" w:lineRule="auto"/>
        <w:jc w:val="center"/>
        <w:rPr>
          <w:rFonts w:ascii="宋体" w:hAnsi="宋体" w:cs="宋体"/>
          <w:b/>
          <w:color w:val="auto"/>
          <w:sz w:val="44"/>
          <w:szCs w:val="44"/>
          <w:highlight w:val="none"/>
        </w:rPr>
      </w:pPr>
    </w:p>
    <w:p w14:paraId="162F431F">
      <w:pPr>
        <w:spacing w:line="360" w:lineRule="auto"/>
        <w:jc w:val="center"/>
        <w:rPr>
          <w:rFonts w:ascii="宋体" w:hAnsi="宋体" w:cs="宋体"/>
          <w:b/>
          <w:color w:val="auto"/>
          <w:sz w:val="44"/>
          <w:szCs w:val="44"/>
          <w:highlight w:val="none"/>
        </w:rPr>
      </w:pPr>
    </w:p>
    <w:p w14:paraId="2E2EAD0B">
      <w:pPr>
        <w:adjustRightInd/>
        <w:spacing w:line="360" w:lineRule="auto"/>
        <w:jc w:val="center"/>
        <w:rPr>
          <w:rFonts w:ascii="宋体" w:hAnsi="宋体" w:cs="宋体"/>
          <w:b/>
          <w:color w:val="auto"/>
          <w:sz w:val="48"/>
          <w:szCs w:val="48"/>
          <w:highlight w:val="none"/>
        </w:rPr>
      </w:pPr>
    </w:p>
    <w:p w14:paraId="4FB13BFD">
      <w:pPr>
        <w:adjustRightInd/>
        <w:spacing w:line="360" w:lineRule="auto"/>
        <w:jc w:val="center"/>
        <w:outlineLvl w:val="0"/>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宁海县梅林街道道路保洁服务</w:t>
      </w:r>
      <w:r>
        <w:rPr>
          <w:rFonts w:hint="eastAsia" w:ascii="宋体" w:hAnsi="宋体" w:cs="宋体"/>
          <w:color w:val="auto"/>
          <w:sz w:val="48"/>
          <w:szCs w:val="48"/>
          <w:highlight w:val="none"/>
          <w:lang w:val="en-US" w:eastAsia="zh-CN"/>
        </w:rPr>
        <w:t>项目</w:t>
      </w:r>
    </w:p>
    <w:p w14:paraId="5D572D34">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746E0AFD">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3CA889B7">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CBZJ-20256157G</w:t>
      </w:r>
    </w:p>
    <w:p w14:paraId="28B80A6C">
      <w:pPr>
        <w:adjustRightInd/>
        <w:spacing w:line="360" w:lineRule="auto"/>
        <w:rPr>
          <w:rFonts w:ascii="宋体" w:hAnsi="宋体" w:cs="宋体"/>
          <w:color w:val="auto"/>
          <w:sz w:val="28"/>
          <w:szCs w:val="20"/>
          <w:highlight w:val="none"/>
        </w:rPr>
      </w:pPr>
    </w:p>
    <w:p w14:paraId="37749C03">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F920392">
      <w:pPr>
        <w:spacing w:line="360" w:lineRule="auto"/>
        <w:jc w:val="center"/>
        <w:rPr>
          <w:rFonts w:ascii="宋体" w:hAnsi="宋体" w:cs="宋体"/>
          <w:b/>
          <w:color w:val="auto"/>
          <w:sz w:val="44"/>
          <w:szCs w:val="44"/>
          <w:highlight w:val="none"/>
        </w:rPr>
      </w:pPr>
    </w:p>
    <w:p w14:paraId="6F9FC1C4">
      <w:pPr>
        <w:spacing w:line="360" w:lineRule="auto"/>
        <w:jc w:val="center"/>
        <w:rPr>
          <w:rFonts w:ascii="宋体" w:hAnsi="宋体" w:cs="宋体"/>
          <w:color w:val="auto"/>
          <w:sz w:val="24"/>
          <w:highlight w:val="none"/>
        </w:rPr>
      </w:pPr>
    </w:p>
    <w:p w14:paraId="5ED97237">
      <w:pPr>
        <w:spacing w:line="360" w:lineRule="auto"/>
        <w:jc w:val="center"/>
        <w:rPr>
          <w:rFonts w:ascii="宋体" w:hAnsi="宋体" w:cs="宋体"/>
          <w:color w:val="auto"/>
          <w:sz w:val="24"/>
          <w:highlight w:val="none"/>
        </w:rPr>
      </w:pPr>
    </w:p>
    <w:p w14:paraId="56FF851E">
      <w:pPr>
        <w:spacing w:line="360" w:lineRule="auto"/>
        <w:rPr>
          <w:rFonts w:ascii="宋体" w:hAnsi="宋体" w:cs="宋体"/>
          <w:color w:val="auto"/>
          <w:sz w:val="32"/>
          <w:szCs w:val="32"/>
          <w:highlight w:val="none"/>
        </w:rPr>
      </w:pPr>
    </w:p>
    <w:p w14:paraId="23A2A146">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宁海县住房和城乡建设局</w:t>
      </w:r>
    </w:p>
    <w:p w14:paraId="3111B7F2">
      <w:pPr>
        <w:spacing w:line="360" w:lineRule="auto"/>
        <w:jc w:val="center"/>
        <w:outlineLvl w:val="0"/>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宁波中基国际招标有限公司</w:t>
      </w:r>
    </w:p>
    <w:p w14:paraId="0FCA9DA0">
      <w:pPr>
        <w:snapToGrid w:val="0"/>
        <w:spacing w:line="360" w:lineRule="auto"/>
        <w:jc w:val="center"/>
        <w:rPr>
          <w:rFonts w:hint="eastAsia" w:ascii="宋体" w:hAnsi="宋体" w:cs="宋体"/>
          <w:bCs/>
          <w:color w:val="auto"/>
          <w:sz w:val="32"/>
          <w:szCs w:val="32"/>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三</w:t>
      </w:r>
      <w:r>
        <w:rPr>
          <w:rFonts w:hint="eastAsia" w:ascii="宋体" w:hAnsi="宋体" w:cs="宋体"/>
          <w:bCs/>
          <w:color w:val="auto"/>
          <w:sz w:val="32"/>
          <w:szCs w:val="32"/>
          <w:highlight w:val="none"/>
        </w:rPr>
        <w:t>月</w:t>
      </w:r>
    </w:p>
    <w:p w14:paraId="0E03498D">
      <w:pPr>
        <w:snapToGrid w:val="0"/>
        <w:spacing w:line="360" w:lineRule="auto"/>
        <w:jc w:val="center"/>
        <w:rPr>
          <w:rFonts w:hint="eastAsia" w:ascii="宋体" w:hAnsi="宋体" w:cs="宋体"/>
          <w:bCs/>
          <w:color w:val="auto"/>
          <w:sz w:val="32"/>
          <w:szCs w:val="32"/>
          <w:highlight w:val="none"/>
        </w:rPr>
      </w:pPr>
    </w:p>
    <w:p w14:paraId="6B0DCD60">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B8CDC4E">
      <w:pPr>
        <w:pStyle w:val="640"/>
        <w:outlineLvl w:val="9"/>
        <w:rPr>
          <w:rFonts w:ascii="宋体" w:hAnsi="宋体" w:eastAsia="宋体" w:cs="宋体"/>
          <w:color w:val="auto"/>
          <w:highlight w:val="none"/>
        </w:rPr>
      </w:pPr>
    </w:p>
    <w:p w14:paraId="35EC5C8D">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eastAsia="宋体" w:cs="Times New Roman"/>
          <w:color w:val="auto"/>
          <w:kern w:val="2"/>
          <w:sz w:val="21"/>
          <w:szCs w:val="24"/>
          <w:highlight w:val="none"/>
          <w:lang w:val="en-US" w:eastAsia="zh-CN" w:bidi="ar-SA"/>
        </w:rPr>
        <w:id w:val="147456721"/>
        <w15:color w:val="DBDBDB"/>
        <w:docPartObj>
          <w:docPartGallery w:val="Table of Contents"/>
          <w:docPartUnique/>
        </w:docPartObj>
      </w:sdtPr>
      <w:sdtEndPr>
        <w:rPr>
          <w:rFonts w:hint="eastAsia" w:ascii="宋体" w:hAnsi="宋体" w:eastAsia="宋体" w:cs="宋体"/>
          <w:color w:val="auto"/>
          <w:kern w:val="2"/>
          <w:sz w:val="32"/>
          <w:szCs w:val="32"/>
          <w:highlight w:val="none"/>
          <w:lang w:val="en-US" w:eastAsia="zh-CN" w:bidi="ar-SA"/>
        </w:rPr>
      </w:sdtEndPr>
      <w:sdtContent>
        <w:p w14:paraId="3C1A2299">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TOC \o "1-1" \h \u </w:instrText>
          </w:r>
          <w:r>
            <w:rPr>
              <w:rFonts w:hint="eastAsia" w:ascii="宋体" w:hAnsi="宋体" w:eastAsia="宋体" w:cs="宋体"/>
              <w:color w:val="auto"/>
              <w:sz w:val="32"/>
              <w:szCs w:val="32"/>
              <w:highlight w:val="none"/>
            </w:rPr>
            <w:fldChar w:fldCharType="separate"/>
          </w:r>
        </w:p>
        <w:p w14:paraId="1A42E9FC">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_Toc31585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第一部分 招标公告</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_Toc31585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0D9F35E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_Toc1239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第二部分 投标人须知</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_Toc1239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79835DF7">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_Toc29147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第三部分 采购需求</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_Toc29147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24</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D9DBD4">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_Toc29737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第四部分 评标办法</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_Toc29737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48</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4953E542">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_Toc24422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第五部分 拟签订的合同文本</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_Toc24422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57</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5FF0FAFA">
          <w:pPr>
            <w:pStyle w:val="970"/>
            <w:keepNext w:val="0"/>
            <w:keepLines w:val="0"/>
            <w:pageBreakBefore w:val="0"/>
            <w:widowControl/>
            <w:tabs>
              <w:tab w:val="right" w:leader="dot" w:pos="9070"/>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HYPERLINK \l _Toc22947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第六部分 应提交的有关格式范例</w:t>
          </w:r>
          <w:r>
            <w:rPr>
              <w:rFonts w:hint="eastAsia" w:ascii="宋体" w:hAnsi="宋体" w:eastAsia="宋体" w:cs="宋体"/>
              <w:color w:val="auto"/>
              <w:sz w:val="32"/>
              <w:szCs w:val="32"/>
              <w:highlight w:val="none"/>
            </w:rPr>
            <w:tab/>
          </w:r>
          <w:r>
            <w:rPr>
              <w:rFonts w:hint="eastAsia" w:ascii="宋体" w:hAnsi="宋体" w:eastAsia="宋体" w:cs="宋体"/>
              <w:color w:val="auto"/>
              <w:sz w:val="32"/>
              <w:szCs w:val="32"/>
              <w:highlight w:val="none"/>
            </w:rPr>
            <w:fldChar w:fldCharType="begin"/>
          </w:r>
          <w:r>
            <w:rPr>
              <w:rFonts w:hint="eastAsia" w:ascii="宋体" w:hAnsi="宋体" w:eastAsia="宋体" w:cs="宋体"/>
              <w:color w:val="auto"/>
              <w:sz w:val="32"/>
              <w:szCs w:val="32"/>
              <w:highlight w:val="none"/>
            </w:rPr>
            <w:instrText xml:space="preserve"> PAGEREF _Toc22947 \h </w:instrText>
          </w:r>
          <w:r>
            <w:rPr>
              <w:rFonts w:hint="eastAsia" w:ascii="宋体" w:hAnsi="宋体" w:eastAsia="宋体" w:cs="宋体"/>
              <w:color w:val="auto"/>
              <w:sz w:val="32"/>
              <w:szCs w:val="32"/>
              <w:highlight w:val="none"/>
            </w:rPr>
            <w:fldChar w:fldCharType="separate"/>
          </w:r>
          <w:r>
            <w:rPr>
              <w:rFonts w:hint="eastAsia" w:ascii="宋体" w:hAnsi="宋体" w:eastAsia="宋体" w:cs="宋体"/>
              <w:color w:val="auto"/>
              <w:sz w:val="32"/>
              <w:szCs w:val="32"/>
              <w:highlight w:val="none"/>
            </w:rPr>
            <w:t>71</w:t>
          </w:r>
          <w:r>
            <w:rPr>
              <w:rFonts w:hint="eastAsia" w:ascii="宋体" w:hAnsi="宋体" w:eastAsia="宋体" w:cs="宋体"/>
              <w:color w:val="auto"/>
              <w:sz w:val="32"/>
              <w:szCs w:val="32"/>
              <w:highlight w:val="none"/>
            </w:rPr>
            <w:fldChar w:fldCharType="end"/>
          </w:r>
          <w:r>
            <w:rPr>
              <w:rFonts w:hint="eastAsia" w:ascii="宋体" w:hAnsi="宋体" w:eastAsia="宋体" w:cs="宋体"/>
              <w:color w:val="auto"/>
              <w:sz w:val="32"/>
              <w:szCs w:val="32"/>
              <w:highlight w:val="none"/>
            </w:rPr>
            <w:fldChar w:fldCharType="end"/>
          </w:r>
        </w:p>
        <w:p w14:paraId="61A91AA8">
          <w:pPr>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fldChar w:fldCharType="end"/>
          </w:r>
        </w:p>
      </w:sdtContent>
    </w:sdt>
    <w:p w14:paraId="3D9EAB4F">
      <w:pPr>
        <w:rPr>
          <w:color w:val="auto"/>
          <w:highlight w:val="none"/>
        </w:rPr>
      </w:pPr>
    </w:p>
    <w:p w14:paraId="7A3B927D">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A6FC071">
      <w:pPr>
        <w:spacing w:line="360" w:lineRule="auto"/>
        <w:ind w:firstLine="549" w:firstLineChars="229"/>
        <w:rPr>
          <w:rFonts w:ascii="宋体" w:hAnsi="宋体" w:cs="宋体"/>
          <w:color w:val="auto"/>
          <w:sz w:val="24"/>
          <w:highlight w:val="none"/>
        </w:rPr>
      </w:pPr>
    </w:p>
    <w:p w14:paraId="0C3692A2">
      <w:pPr>
        <w:spacing w:line="360" w:lineRule="auto"/>
        <w:ind w:firstLine="549" w:firstLineChars="229"/>
        <w:rPr>
          <w:rFonts w:ascii="宋体" w:hAnsi="宋体" w:cs="宋体"/>
          <w:color w:val="auto"/>
          <w:sz w:val="24"/>
          <w:highlight w:val="none"/>
        </w:rPr>
      </w:pPr>
    </w:p>
    <w:p w14:paraId="24A413B1">
      <w:pPr>
        <w:spacing w:line="360" w:lineRule="auto"/>
        <w:ind w:firstLine="549" w:firstLineChars="229"/>
        <w:rPr>
          <w:rFonts w:ascii="宋体" w:hAnsi="宋体" w:cs="宋体"/>
          <w:color w:val="auto"/>
          <w:sz w:val="24"/>
          <w:highlight w:val="none"/>
        </w:rPr>
      </w:pPr>
    </w:p>
    <w:p w14:paraId="459421AD">
      <w:pPr>
        <w:spacing w:line="360" w:lineRule="auto"/>
        <w:ind w:firstLine="549" w:firstLineChars="229"/>
        <w:rPr>
          <w:rFonts w:ascii="宋体" w:hAnsi="宋体" w:cs="宋体"/>
          <w:color w:val="auto"/>
          <w:sz w:val="24"/>
          <w:highlight w:val="none"/>
        </w:rPr>
        <w:sectPr>
          <w:pgSz w:w="11906" w:h="16838"/>
          <w:pgMar w:top="680" w:right="1418" w:bottom="468" w:left="1418" w:header="851" w:footer="992" w:gutter="0"/>
          <w:cols w:space="720" w:num="1"/>
          <w:titlePg/>
          <w:docGrid w:linePitch="312" w:charSpace="0"/>
        </w:sectPr>
      </w:pPr>
    </w:p>
    <w:p w14:paraId="2960690C">
      <w:pPr>
        <w:spacing w:line="360" w:lineRule="auto"/>
        <w:ind w:firstLine="549" w:firstLineChars="229"/>
        <w:rPr>
          <w:rFonts w:ascii="宋体" w:hAnsi="宋体" w:cs="宋体"/>
          <w:color w:val="auto"/>
          <w:sz w:val="24"/>
          <w:highlight w:val="none"/>
        </w:rPr>
      </w:pPr>
    </w:p>
    <w:p w14:paraId="5EDCC269">
      <w:pPr>
        <w:spacing w:line="360" w:lineRule="auto"/>
        <w:ind w:firstLine="549" w:firstLineChars="229"/>
        <w:rPr>
          <w:rFonts w:ascii="宋体" w:hAnsi="宋体" w:cs="宋体"/>
          <w:color w:val="auto"/>
          <w:sz w:val="24"/>
          <w:highlight w:val="none"/>
        </w:rPr>
      </w:pPr>
    </w:p>
    <w:p w14:paraId="561B2ACF">
      <w:pPr>
        <w:spacing w:line="360" w:lineRule="auto"/>
        <w:ind w:firstLine="549" w:firstLineChars="229"/>
        <w:rPr>
          <w:rFonts w:ascii="宋体" w:hAnsi="宋体" w:cs="宋体"/>
          <w:color w:val="auto"/>
          <w:sz w:val="24"/>
          <w:highlight w:val="none"/>
        </w:rPr>
      </w:pPr>
    </w:p>
    <w:p w14:paraId="6B4619EB">
      <w:pPr>
        <w:spacing w:line="360" w:lineRule="auto"/>
        <w:ind w:firstLine="549" w:firstLineChars="229"/>
        <w:rPr>
          <w:rFonts w:ascii="宋体" w:hAnsi="宋体" w:cs="宋体"/>
          <w:color w:val="auto"/>
          <w:sz w:val="24"/>
          <w:highlight w:val="none"/>
        </w:rPr>
      </w:pPr>
    </w:p>
    <w:p w14:paraId="7B5D3A96">
      <w:pPr>
        <w:spacing w:line="360" w:lineRule="auto"/>
        <w:ind w:firstLine="549" w:firstLineChars="229"/>
        <w:rPr>
          <w:rFonts w:ascii="宋体" w:hAnsi="宋体" w:cs="宋体"/>
          <w:color w:val="auto"/>
          <w:sz w:val="24"/>
          <w:highlight w:val="none"/>
        </w:rPr>
      </w:pPr>
    </w:p>
    <w:p w14:paraId="429D9430">
      <w:pPr>
        <w:spacing w:line="360" w:lineRule="auto"/>
        <w:ind w:firstLine="549" w:firstLineChars="229"/>
        <w:rPr>
          <w:rFonts w:ascii="宋体" w:hAnsi="宋体" w:cs="宋体"/>
          <w:color w:val="auto"/>
          <w:sz w:val="24"/>
          <w:highlight w:val="none"/>
        </w:rPr>
      </w:pPr>
    </w:p>
    <w:p w14:paraId="324ACD7B">
      <w:pPr>
        <w:spacing w:line="360" w:lineRule="auto"/>
        <w:ind w:firstLine="549" w:firstLineChars="229"/>
        <w:rPr>
          <w:rFonts w:ascii="宋体" w:hAnsi="宋体" w:cs="宋体"/>
          <w:color w:val="auto"/>
          <w:sz w:val="24"/>
          <w:highlight w:val="none"/>
        </w:rPr>
      </w:pPr>
    </w:p>
    <w:p w14:paraId="7AB9AB91">
      <w:pPr>
        <w:spacing w:line="360" w:lineRule="auto"/>
        <w:ind w:firstLine="549" w:firstLineChars="229"/>
        <w:rPr>
          <w:rFonts w:ascii="宋体" w:hAnsi="宋体" w:cs="宋体"/>
          <w:color w:val="auto"/>
          <w:sz w:val="24"/>
          <w:highlight w:val="none"/>
        </w:rPr>
      </w:pPr>
    </w:p>
    <w:p w14:paraId="3FF7C93F">
      <w:pPr>
        <w:spacing w:line="360" w:lineRule="auto"/>
        <w:ind w:firstLine="549" w:firstLineChars="229"/>
        <w:rPr>
          <w:rFonts w:ascii="宋体" w:hAnsi="宋体" w:cs="宋体"/>
          <w:color w:val="auto"/>
          <w:sz w:val="24"/>
          <w:highlight w:val="none"/>
        </w:rPr>
      </w:pPr>
    </w:p>
    <w:p w14:paraId="1FF03B33">
      <w:pPr>
        <w:spacing w:line="360" w:lineRule="auto"/>
        <w:rPr>
          <w:rFonts w:ascii="宋体" w:hAnsi="宋体" w:cs="宋体"/>
          <w:color w:val="auto"/>
          <w:sz w:val="24"/>
          <w:highlight w:val="none"/>
        </w:rPr>
      </w:pPr>
    </w:p>
    <w:bookmarkEnd w:id="2"/>
    <w:p w14:paraId="07FAB1AC">
      <w:pPr>
        <w:adjustRightInd/>
        <w:spacing w:line="360" w:lineRule="auto"/>
        <w:jc w:val="center"/>
        <w:outlineLvl w:val="0"/>
        <w:rPr>
          <w:rFonts w:hint="eastAsia" w:ascii="宋体" w:hAnsi="宋体" w:cs="宋体"/>
          <w:b/>
          <w:color w:val="auto"/>
          <w:sz w:val="36"/>
          <w:szCs w:val="20"/>
          <w:highlight w:val="none"/>
        </w:rPr>
        <w:sectPr>
          <w:pgSz w:w="11906" w:h="16838"/>
          <w:pgMar w:top="680" w:right="1418" w:bottom="468" w:left="1418" w:header="851" w:footer="992" w:gutter="0"/>
          <w:cols w:space="720" w:num="1"/>
          <w:titlePg/>
          <w:docGrid w:linePitch="312" w:charSpace="0"/>
        </w:sectPr>
      </w:pPr>
      <w:bookmarkStart w:id="3" w:name="_Hlt74729822"/>
      <w:bookmarkEnd w:id="3"/>
      <w:bookmarkStart w:id="4" w:name="_Hlt74649545"/>
      <w:bookmarkEnd w:id="4"/>
      <w:bookmarkStart w:id="5" w:name="_Hlt74707423"/>
      <w:bookmarkEnd w:id="5"/>
      <w:bookmarkStart w:id="6" w:name="_Hlt74728647"/>
      <w:bookmarkEnd w:id="6"/>
      <w:bookmarkStart w:id="7" w:name="_Toc31585"/>
      <w:bookmarkStart w:id="8" w:name="第二部分"/>
      <w:bookmarkStart w:id="9" w:name="_Toc91899870"/>
      <w:bookmarkStart w:id="10" w:name="_Toc91899871"/>
    </w:p>
    <w:p w14:paraId="5E1BC7AD">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第一部分 招标公告</w:t>
      </w:r>
      <w:bookmarkEnd w:id="7"/>
    </w:p>
    <w:p w14:paraId="6AC821DE">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1AC842A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宁海县梅林街道道路保洁服务项目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w:t>
      </w:r>
      <w:r>
        <w:rPr>
          <w:rStyle w:val="76"/>
          <w:rFonts w:hint="eastAsia" w:ascii="宋体" w:hAnsi="宋体" w:cs="宋体"/>
          <w:snapToGrid/>
          <w:color w:val="auto"/>
          <w:kern w:val="2"/>
          <w:sz w:val="24"/>
          <w:szCs w:val="24"/>
          <w:highlight w:val="none"/>
          <w:lang w:val="en-US" w:eastAsia="zh-CN"/>
        </w:rPr>
        <w:t>2025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 xml:space="preserve">  </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FB2B87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565ABFD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CBZJ-20256157G</w:t>
      </w:r>
    </w:p>
    <w:p w14:paraId="727E4716">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宁海县梅林街道道路保洁服务项目</w:t>
      </w:r>
    </w:p>
    <w:p w14:paraId="717A08BB">
      <w:pPr>
        <w:spacing w:line="360" w:lineRule="auto"/>
        <w:rPr>
          <w:rFonts w:hint="default" w:ascii="宋体" w:hAnsi="宋体" w:eastAsia="宋体" w:cs="宋体"/>
          <w:b/>
          <w:bCs/>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bCs/>
          <w:color w:val="auto"/>
          <w:sz w:val="24"/>
          <w:highlight w:val="none"/>
          <w:lang w:val="en-US" w:eastAsia="zh-CN"/>
        </w:rPr>
        <w:t>22511700.00</w:t>
      </w:r>
    </w:p>
    <w:p w14:paraId="71ADE3CB">
      <w:pPr>
        <w:spacing w:line="360" w:lineRule="auto"/>
        <w:ind w:firstLine="480"/>
        <w:rPr>
          <w:rFonts w:ascii="宋体" w:hAnsi="宋体" w:cs="宋体"/>
          <w:b/>
          <w:bCs/>
          <w:color w:val="auto"/>
          <w:sz w:val="24"/>
          <w:highlight w:val="none"/>
        </w:rPr>
      </w:pPr>
      <w:r>
        <w:rPr>
          <w:rFonts w:hint="eastAsia" w:ascii="宋体" w:hAnsi="宋体" w:cs="宋体"/>
          <w:b/>
          <w:bCs/>
          <w:color w:val="auto"/>
          <w:sz w:val="24"/>
          <w:highlight w:val="none"/>
        </w:rPr>
        <w:t>最高限价（元）：</w:t>
      </w:r>
      <w:r>
        <w:rPr>
          <w:rFonts w:hint="eastAsia" w:ascii="宋体" w:hAnsi="宋体" w:cs="宋体"/>
          <w:b/>
          <w:bCs/>
          <w:color w:val="auto"/>
          <w:sz w:val="24"/>
          <w:highlight w:val="none"/>
          <w:lang w:val="en-US" w:eastAsia="zh-CN"/>
        </w:rPr>
        <w:t>22511700.00</w:t>
      </w:r>
    </w:p>
    <w:p w14:paraId="3708D84F">
      <w:pPr>
        <w:pStyle w:val="7"/>
        <w:spacing w:line="360" w:lineRule="auto"/>
        <w:ind w:firstLine="480"/>
        <w:rPr>
          <w:rFonts w:hAnsi="宋体" w:cs="宋体"/>
          <w:b/>
          <w:color w:val="auto"/>
          <w:sz w:val="24"/>
          <w:highlight w:val="none"/>
        </w:rPr>
      </w:pPr>
      <w:r>
        <w:rPr>
          <w:rFonts w:hint="eastAsia" w:hAnsi="宋体" w:cs="宋体"/>
          <w:b/>
          <w:color w:val="auto"/>
          <w:sz w:val="24"/>
          <w:highlight w:val="none"/>
        </w:rPr>
        <w:t>采购需求：</w:t>
      </w:r>
    </w:p>
    <w:p w14:paraId="695F2863">
      <w:pPr>
        <w:pStyle w:val="7"/>
        <w:spacing w:line="360" w:lineRule="auto"/>
        <w:ind w:firstLine="480"/>
        <w:rPr>
          <w:rFonts w:hAnsi="宋体" w:cs="宋体"/>
          <w:color w:val="auto"/>
          <w:sz w:val="24"/>
          <w:highlight w:val="none"/>
        </w:rPr>
      </w:pPr>
      <w:r>
        <w:rPr>
          <w:rFonts w:hint="eastAsia" w:hAnsi="宋体" w:cs="宋体"/>
          <w:bCs/>
          <w:snapToGrid/>
          <w:color w:val="auto"/>
          <w:kern w:val="2"/>
          <w:sz w:val="24"/>
          <w:szCs w:val="24"/>
          <w:highlight w:val="none"/>
        </w:rPr>
        <w:t>标项名称：</w:t>
      </w:r>
      <w:r>
        <w:rPr>
          <w:rFonts w:hint="eastAsia" w:hAnsi="宋体" w:cs="宋体"/>
          <w:color w:val="auto"/>
          <w:sz w:val="24"/>
          <w:highlight w:val="none"/>
          <w:lang w:eastAsia="zh-CN"/>
        </w:rPr>
        <w:t>宁海县梅林街道道路保洁服务</w:t>
      </w:r>
    </w:p>
    <w:p w14:paraId="029D4811">
      <w:pPr>
        <w:pStyle w:val="7"/>
        <w:spacing w:line="360" w:lineRule="auto"/>
        <w:ind w:firstLine="480"/>
        <w:rPr>
          <w:rFonts w:hint="default" w:hAnsi="宋体" w:eastAsia="宋体" w:cs="宋体"/>
          <w:bCs/>
          <w:snapToGrid/>
          <w:color w:val="auto"/>
          <w:kern w:val="2"/>
          <w:sz w:val="24"/>
          <w:szCs w:val="24"/>
          <w:highlight w:val="none"/>
          <w:lang w:val="en-US" w:eastAsia="zh-CN"/>
        </w:rPr>
      </w:pPr>
      <w:r>
        <w:rPr>
          <w:rFonts w:hint="eastAsia" w:hAnsi="宋体" w:cs="宋体"/>
          <w:bCs/>
          <w:snapToGrid/>
          <w:color w:val="auto"/>
          <w:kern w:val="2"/>
          <w:sz w:val="24"/>
          <w:szCs w:val="24"/>
          <w:highlight w:val="none"/>
        </w:rPr>
        <w:t>数量：</w:t>
      </w:r>
      <w:r>
        <w:rPr>
          <w:rFonts w:hint="eastAsia" w:hAnsi="宋体" w:cs="宋体"/>
          <w:bCs/>
          <w:snapToGrid/>
          <w:color w:val="auto"/>
          <w:kern w:val="2"/>
          <w:sz w:val="24"/>
          <w:szCs w:val="24"/>
          <w:highlight w:val="none"/>
          <w:lang w:val="en-US" w:eastAsia="zh-CN"/>
        </w:rPr>
        <w:t>1项</w:t>
      </w:r>
    </w:p>
    <w:p w14:paraId="66E26F71">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预算金额（元）：</w:t>
      </w:r>
      <w:r>
        <w:rPr>
          <w:rFonts w:hint="eastAsia" w:hAnsi="宋体" w:cs="宋体"/>
          <w:bCs/>
          <w:snapToGrid/>
          <w:color w:val="auto"/>
          <w:kern w:val="2"/>
          <w:sz w:val="24"/>
          <w:szCs w:val="24"/>
          <w:highlight w:val="none"/>
          <w:lang w:val="en-US" w:eastAsia="zh-CN"/>
        </w:rPr>
        <w:t>22511700.00</w:t>
      </w:r>
    </w:p>
    <w:p w14:paraId="17DA35E5">
      <w:pPr>
        <w:pStyle w:val="7"/>
        <w:spacing w:line="360" w:lineRule="auto"/>
        <w:ind w:firstLine="480"/>
        <w:rPr>
          <w:rFonts w:hAnsi="宋体" w:cs="宋体"/>
          <w:bCs/>
          <w:snapToGrid/>
          <w:color w:val="auto"/>
          <w:kern w:val="2"/>
          <w:sz w:val="24"/>
          <w:szCs w:val="24"/>
          <w:highlight w:val="none"/>
        </w:rPr>
      </w:pPr>
      <w:r>
        <w:rPr>
          <w:rFonts w:hint="eastAsia" w:hAnsi="宋体" w:cs="宋体"/>
          <w:bCs/>
          <w:snapToGrid/>
          <w:color w:val="auto"/>
          <w:kern w:val="2"/>
          <w:sz w:val="24"/>
          <w:szCs w:val="24"/>
          <w:highlight w:val="none"/>
        </w:rPr>
        <w:t>简要规格描述或项目基本概况介绍、用途：道路人工保洁（含绿化带保洁）、道路机械清扫、道路机械洒水、路面冲洗、果壳箱保洁、生活垃圾清运作业、沿街店面生活垃圾分类收集、应急保障服务</w:t>
      </w:r>
      <w:r>
        <w:rPr>
          <w:rFonts w:hint="eastAsia" w:hAnsi="宋体" w:cs="宋体"/>
          <w:bCs/>
          <w:snapToGrid/>
          <w:color w:val="auto"/>
          <w:kern w:val="2"/>
          <w:sz w:val="24"/>
          <w:szCs w:val="24"/>
          <w:highlight w:val="none"/>
          <w:lang w:val="en-US" w:eastAsia="zh-CN"/>
        </w:rPr>
        <w:t>，</w:t>
      </w:r>
      <w:r>
        <w:rPr>
          <w:rFonts w:hint="eastAsia" w:hAnsi="宋体" w:cs="宋体"/>
          <w:bCs/>
          <w:snapToGrid/>
          <w:color w:val="auto"/>
          <w:kern w:val="2"/>
          <w:sz w:val="24"/>
          <w:szCs w:val="24"/>
          <w:highlight w:val="none"/>
        </w:rPr>
        <w:t>具体以招标文件第三部分采购需求为准，供应商可点击本公告下方“浏览采购文件”查看采购需求。</w:t>
      </w:r>
    </w:p>
    <w:p w14:paraId="295255A1">
      <w:pPr>
        <w:pStyle w:val="7"/>
        <w:spacing w:line="360" w:lineRule="auto"/>
        <w:ind w:firstLine="480"/>
        <w:rPr>
          <w:rFonts w:hint="default" w:hAnsi="宋体" w:cs="宋体"/>
          <w:b/>
          <w:bCs w:val="0"/>
          <w:snapToGrid/>
          <w:color w:val="auto"/>
          <w:kern w:val="2"/>
          <w:sz w:val="24"/>
          <w:szCs w:val="24"/>
          <w:highlight w:val="none"/>
          <w:lang w:val="en-US"/>
        </w:rPr>
      </w:pPr>
      <w:r>
        <w:rPr>
          <w:rFonts w:hint="eastAsia" w:hAnsi="宋体" w:cs="宋体"/>
          <w:b/>
          <w:bCs w:val="0"/>
          <w:snapToGrid/>
          <w:color w:val="auto"/>
          <w:kern w:val="2"/>
          <w:sz w:val="24"/>
          <w:szCs w:val="24"/>
          <w:highlight w:val="none"/>
        </w:rPr>
        <w:t>备注：</w:t>
      </w:r>
      <w:r>
        <w:rPr>
          <w:rFonts w:hint="eastAsia" w:hAnsi="宋体" w:cs="宋体"/>
          <w:b/>
          <w:bCs w:val="0"/>
          <w:snapToGrid/>
          <w:color w:val="auto"/>
          <w:kern w:val="2"/>
          <w:sz w:val="24"/>
          <w:szCs w:val="24"/>
          <w:highlight w:val="none"/>
          <w:lang w:val="en-US" w:eastAsia="zh-CN"/>
        </w:rPr>
        <w:t>1）如为联合体投标，组成联合体的成员数（含联合体牵头人）不得超过2家。2）年度最高限价750.39万元。</w:t>
      </w:r>
    </w:p>
    <w:p w14:paraId="56ABC73F">
      <w:pPr>
        <w:pStyle w:val="133"/>
        <w:ind w:firstLine="489"/>
        <w:outlineLvl w:val="2"/>
        <w:rPr>
          <w:rFonts w:ascii="宋体" w:hAnsi="宋体" w:cs="宋体"/>
          <w:bCs/>
          <w:color w:val="auto"/>
          <w:szCs w:val="24"/>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本服务项目一招暂定三年，合同必须为一年一签。合同应符合政府采购预算安排要求，经批准，并经采购人考核验收，双方同意后，方可续签订下一年度的合同。合同续签后，应经原政府采购代理机构见证及备案，并报宁海县政府采购管理办公室。</w:t>
      </w:r>
    </w:p>
    <w:p w14:paraId="170799DA">
      <w:pPr>
        <w:pStyle w:val="7"/>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hAnsi="宋体" w:cs="宋体"/>
          <w:color w:val="auto"/>
          <w:kern w:val="0"/>
          <w:sz w:val="24"/>
          <w:highlight w:val="none"/>
        </w:rPr>
        <w:t xml:space="preserve"> </w:t>
      </w:r>
      <w:sdt>
        <w:sdtPr>
          <w:rPr>
            <w:rFonts w:hint="eastAsia" w:hAnsi="宋体" w:cs="宋体"/>
            <w:color w:val="auto"/>
            <w:kern w:val="0"/>
            <w:sz w:val="24"/>
            <w:highlight w:val="none"/>
          </w:rPr>
          <w:id w:val="-441836950"/>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MS Gothic"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59162419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19A5EB22">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0D3A2DE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中国政府采购网（www.ccgp.gov.cn）列入失信被执行人、重大税收违法案件当事人名单、政府采购严重违法失信行为记录名单；</w:t>
      </w:r>
    </w:p>
    <w:p w14:paraId="0BFFB363">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2.</w:t>
      </w:r>
      <w:r>
        <w:rPr>
          <w:rFonts w:hint="eastAsia" w:ascii="宋体" w:hAnsi="宋体" w:cs="宋体"/>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6B91A6D8">
      <w:pPr>
        <w:spacing w:line="360" w:lineRule="auto"/>
        <w:ind w:firstLine="480" w:firstLineChars="20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3.落实政府采购政策需满足的资格要求：</w:t>
      </w:r>
    </w:p>
    <w:p w14:paraId="4DBA8A0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084F0FF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5C24E24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33368540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0E0AA72D">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214102535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49BC1ED9">
      <w:pPr>
        <w:rPr>
          <w:rFonts w:ascii="宋体" w:hAnsi="宋体" w:cs="宋体"/>
          <w:color w:val="auto"/>
          <w:highlight w:val="none"/>
        </w:rPr>
      </w:pPr>
    </w:p>
    <w:p w14:paraId="50F838D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DA92097">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C5419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4.本项目的特定资格要求：</w:t>
      </w:r>
      <w:r>
        <w:rPr>
          <w:rFonts w:hint="eastAsia" w:ascii="宋体" w:hAnsi="宋体" w:cs="宋体"/>
          <w:color w:val="auto"/>
          <w:sz w:val="24"/>
          <w:highlight w:val="none"/>
          <w:lang w:val="en-US" w:eastAsia="zh-CN"/>
        </w:rPr>
        <w:t>无</w:t>
      </w:r>
      <w:r>
        <w:rPr>
          <w:rFonts w:hint="eastAsia" w:ascii="宋体" w:hAnsi="宋体" w:cs="宋体"/>
          <w:color w:val="auto"/>
          <w:sz w:val="24"/>
          <w:highlight w:val="none"/>
        </w:rPr>
        <w:t>。</w:t>
      </w:r>
    </w:p>
    <w:p w14:paraId="015772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2E0A6D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4F6C8D06">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126AF02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日至</w:t>
      </w:r>
      <w:r>
        <w:rPr>
          <w:rFonts w:hint="eastAsia" w:ascii="宋体" w:hAnsi="宋体" w:cs="宋体"/>
          <w:color w:val="auto"/>
          <w:sz w:val="24"/>
          <w:highlight w:val="none"/>
          <w:lang w:val="en-US" w:eastAsia="zh-CN"/>
        </w:rPr>
        <w:t>2025</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日，每天上午00:00至12:00 ，下午12:00至23:59（北京时间，线上获取法定节假日均可，线下获取文件法定节假日除外）</w:t>
      </w:r>
    </w:p>
    <w:p w14:paraId="2B8B65D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DCF2EB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303F159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2D15A7">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49DE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日13点30分00秒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694A98E2">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6DD7FA94">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lang w:val="en-US" w:eastAsia="zh-CN"/>
        </w:rPr>
        <w:t>2025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日13点30分00秒</w:t>
      </w:r>
      <w:r>
        <w:rPr>
          <w:rFonts w:hint="eastAsia" w:ascii="宋体" w:hAnsi="宋体" w:cs="宋体"/>
          <w:bCs/>
          <w:color w:val="auto"/>
          <w:sz w:val="24"/>
          <w:highlight w:val="none"/>
          <w:u w:val="single"/>
        </w:rPr>
        <w:t xml:space="preserve">  </w:t>
      </w:r>
    </w:p>
    <w:p w14:paraId="11B4EFDD">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65629A9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2D0B01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6B009FD9">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2012FD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294DCB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询问列表</w:t>
      </w:r>
      <w:r>
        <w:rPr>
          <w:rFonts w:hint="eastAsia" w:ascii="宋体" w:hAnsi="宋体" w:cs="宋体"/>
          <w:color w:val="auto"/>
          <w:sz w:val="24"/>
          <w:highlight w:val="none"/>
          <w:lang w:eastAsia="zh-CN"/>
        </w:rPr>
        <w:t>：</w:t>
      </w:r>
      <w:r>
        <w:rPr>
          <w:rFonts w:hint="eastAsia" w:ascii="宋体" w:hAnsi="宋体" w:cs="宋体"/>
          <w:color w:val="auto"/>
          <w:sz w:val="24"/>
          <w:highlight w:val="none"/>
        </w:rPr>
        <w:t>鼓励供应商在线提起质疑，路径为：政采云</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询问质疑投诉</w:t>
      </w:r>
      <w:r>
        <w:rPr>
          <w:rFonts w:hint="eastAsia" w:ascii="宋体" w:hAnsi="宋体" w:cs="宋体"/>
          <w:color w:val="auto"/>
          <w:sz w:val="24"/>
          <w:highlight w:val="none"/>
          <w:lang w:eastAsia="zh-CN"/>
        </w:rPr>
        <w:t>－</w:t>
      </w:r>
      <w:r>
        <w:rPr>
          <w:rFonts w:hint="eastAsia" w:ascii="宋体" w:hAnsi="宋体" w:cs="宋体"/>
          <w:color w:val="auto"/>
          <w:sz w:val="24"/>
          <w:highlight w:val="none"/>
        </w:rPr>
        <w:t>质疑列表。质疑供应商对在线质疑答复不满意的，可在线提起投诉，路径为：浙江政府服务网</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政府采购投诉处理</w:t>
      </w:r>
      <w:r>
        <w:rPr>
          <w:rFonts w:hint="eastAsia" w:ascii="宋体" w:hAnsi="宋体" w:cs="宋体"/>
          <w:color w:val="auto"/>
          <w:sz w:val="24"/>
          <w:highlight w:val="none"/>
          <w:lang w:eastAsia="zh-CN"/>
        </w:rPr>
        <w:t>－</w:t>
      </w:r>
      <w:r>
        <w:rPr>
          <w:rFonts w:hint="eastAsia" w:ascii="宋体" w:hAnsi="宋体" w:cs="宋体"/>
          <w:color w:val="auto"/>
          <w:sz w:val="24"/>
          <w:highlight w:val="none"/>
        </w:rPr>
        <w:t>在线办理。</w:t>
      </w:r>
    </w:p>
    <w:p w14:paraId="33E4264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29C7A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color w:val="auto"/>
          <w:sz w:val="24"/>
          <w:highlight w:val="none"/>
          <w:lang w:eastAsia="zh-CN"/>
        </w:rPr>
        <w:t>－－</w:t>
      </w:r>
      <w:r>
        <w:rPr>
          <w:rFonts w:hint="eastAsia" w:ascii="宋体" w:hAnsi="宋体" w:cs="宋体"/>
          <w:color w:val="auto"/>
          <w:sz w:val="24"/>
          <w:highlight w:val="none"/>
        </w:rPr>
        <w:t>点击“商家入驻”，进行政府采购供应商资料填写；申领CA数字证书---申领流程详见“浙江政府采购网-下载专区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电子交易客户端-CA驱动和申领流程”；安装“政采云电子交易客户端”----前往“浙江政府采购网-下载专区</w:t>
      </w:r>
      <w:r>
        <w:rPr>
          <w:rFonts w:hint="eastAsia" w:ascii="宋体" w:hAnsi="宋体" w:cs="宋体"/>
          <w:color w:val="auto"/>
          <w:sz w:val="24"/>
          <w:highlight w:val="none"/>
          <w:lang w:eastAsia="zh-CN"/>
        </w:rPr>
        <w:t>－</w:t>
      </w:r>
      <w:r>
        <w:rPr>
          <w:rFonts w:hint="eastAsia" w:ascii="宋体" w:hAnsi="宋体" w:cs="宋体"/>
          <w:color w:val="auto"/>
          <w:sz w:val="24"/>
          <w:highlight w:val="none"/>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color w:val="auto"/>
          <w:sz w:val="24"/>
          <w:highlight w:val="none"/>
          <w:lang w:eastAsia="zh-CN"/>
        </w:rPr>
        <w:t>”“</w:t>
      </w:r>
      <w:r>
        <w:rPr>
          <w:rFonts w:hint="eastAsia" w:ascii="宋体" w:hAnsi="宋体" w:cs="宋体"/>
          <w:color w:val="auto"/>
          <w:sz w:val="24"/>
          <w:highlight w:val="none"/>
        </w:rPr>
        <w:t>导入投标文件</w:t>
      </w:r>
      <w:r>
        <w:rPr>
          <w:rFonts w:hint="eastAsia" w:ascii="宋体" w:hAnsi="宋体" w:cs="宋体"/>
          <w:color w:val="auto"/>
          <w:sz w:val="24"/>
          <w:highlight w:val="none"/>
          <w:lang w:eastAsia="zh-CN"/>
        </w:rPr>
        <w:t>”“</w:t>
      </w:r>
      <w:r>
        <w:rPr>
          <w:rFonts w:hint="eastAsia" w:ascii="宋体" w:hAnsi="宋体" w:cs="宋体"/>
          <w:color w:val="auto"/>
          <w:sz w:val="24"/>
          <w:highlight w:val="none"/>
        </w:rPr>
        <w:t>标书关联</w:t>
      </w:r>
      <w:r>
        <w:rPr>
          <w:rFonts w:hint="eastAsia" w:ascii="宋体" w:hAnsi="宋体" w:cs="宋体"/>
          <w:color w:val="auto"/>
          <w:sz w:val="24"/>
          <w:highlight w:val="none"/>
          <w:lang w:eastAsia="zh-CN"/>
        </w:rPr>
        <w:t>”“</w:t>
      </w:r>
      <w:r>
        <w:rPr>
          <w:rFonts w:hint="eastAsia" w:ascii="宋体" w:hAnsi="宋体" w:cs="宋体"/>
          <w:color w:val="auto"/>
          <w:sz w:val="24"/>
          <w:highlight w:val="none"/>
        </w:rPr>
        <w:t>标书检查</w:t>
      </w:r>
      <w:r>
        <w:rPr>
          <w:rFonts w:hint="eastAsia" w:ascii="宋体" w:hAnsi="宋体" w:cs="宋体"/>
          <w:color w:val="auto"/>
          <w:sz w:val="24"/>
          <w:highlight w:val="none"/>
          <w:lang w:eastAsia="zh-CN"/>
        </w:rPr>
        <w:t>”“</w:t>
      </w:r>
      <w:r>
        <w:rPr>
          <w:rFonts w:hint="eastAsia" w:ascii="宋体" w:hAnsi="宋体" w:cs="宋体"/>
          <w:color w:val="auto"/>
          <w:sz w:val="24"/>
          <w:highlight w:val="none"/>
        </w:rPr>
        <w:t>电子签名</w:t>
      </w:r>
      <w:r>
        <w:rPr>
          <w:rFonts w:hint="eastAsia" w:ascii="宋体" w:hAnsi="宋体" w:cs="宋体"/>
          <w:color w:val="auto"/>
          <w:sz w:val="24"/>
          <w:highlight w:val="none"/>
          <w:lang w:eastAsia="zh-CN"/>
        </w:rPr>
        <w:t>”“</w:t>
      </w:r>
      <w:r>
        <w:rPr>
          <w:rFonts w:hint="eastAsia" w:ascii="宋体" w:hAnsi="宋体" w:cs="宋体"/>
          <w:color w:val="auto"/>
          <w:sz w:val="24"/>
          <w:highlight w:val="none"/>
        </w:rPr>
        <w:t>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color w:val="auto"/>
          <w:sz w:val="24"/>
          <w:highlight w:val="none"/>
          <w:lang w:eastAsia="zh-CN"/>
        </w:rPr>
        <w:t>－</w:t>
      </w:r>
      <w:r>
        <w:rPr>
          <w:rFonts w:hint="eastAsia" w:ascii="宋体" w:hAnsi="宋体" w:cs="宋体"/>
          <w:color w:val="auto"/>
          <w:sz w:val="24"/>
          <w:highlight w:val="none"/>
        </w:rPr>
        <w:t>帮助文档</w:t>
      </w:r>
      <w:r>
        <w:rPr>
          <w:rFonts w:hint="eastAsia" w:ascii="宋体" w:hAnsi="宋体" w:cs="宋体"/>
          <w:color w:val="auto"/>
          <w:sz w:val="24"/>
          <w:highlight w:val="none"/>
          <w:lang w:eastAsia="zh-CN"/>
        </w:rPr>
        <w:t>－</w:t>
      </w:r>
      <w:r>
        <w:rPr>
          <w:rFonts w:hint="eastAsia" w:ascii="宋体" w:hAnsi="宋体" w:cs="宋体"/>
          <w:color w:val="auto"/>
          <w:sz w:val="24"/>
          <w:highlight w:val="none"/>
        </w:rPr>
        <w:t>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操作流程</w:t>
      </w:r>
      <w:r>
        <w:rPr>
          <w:rFonts w:hint="eastAsia" w:ascii="宋体" w:hAnsi="宋体" w:cs="宋体"/>
          <w:color w:val="auto"/>
          <w:sz w:val="24"/>
          <w:highlight w:val="none"/>
          <w:lang w:eastAsia="zh-CN"/>
        </w:rPr>
        <w:t>－</w:t>
      </w:r>
      <w:r>
        <w:rPr>
          <w:rFonts w:hint="eastAsia" w:ascii="宋体" w:hAnsi="宋体" w:cs="宋体"/>
          <w:color w:val="auto"/>
          <w:sz w:val="24"/>
          <w:highlight w:val="none"/>
        </w:rPr>
        <w:t>电子招投标</w:t>
      </w:r>
      <w:r>
        <w:rPr>
          <w:rFonts w:hint="eastAsia" w:ascii="宋体" w:hAnsi="宋体" w:cs="宋体"/>
          <w:color w:val="auto"/>
          <w:sz w:val="24"/>
          <w:highlight w:val="none"/>
          <w:lang w:eastAsia="zh-CN"/>
        </w:rPr>
        <w:t>－</w:t>
      </w:r>
      <w:r>
        <w:rPr>
          <w:rFonts w:hint="eastAsia" w:ascii="宋体" w:hAnsi="宋体" w:cs="宋体"/>
          <w:color w:val="auto"/>
          <w:sz w:val="24"/>
          <w:highlight w:val="none"/>
        </w:rPr>
        <w:t>政府采购项目电子交易管理操作指南</w:t>
      </w:r>
      <w:r>
        <w:rPr>
          <w:rFonts w:hint="eastAsia" w:ascii="宋体" w:hAnsi="宋体" w:cs="宋体"/>
          <w:color w:val="auto"/>
          <w:sz w:val="24"/>
          <w:highlight w:val="none"/>
          <w:lang w:eastAsia="zh-CN"/>
        </w:rPr>
        <w:t>－</w:t>
      </w:r>
      <w:r>
        <w:rPr>
          <w:rFonts w:hint="eastAsia" w:ascii="宋体" w:hAnsi="宋体" w:cs="宋体"/>
          <w:color w:val="auto"/>
          <w:sz w:val="24"/>
          <w:highlight w:val="none"/>
        </w:rPr>
        <w:t>供应商”。（3）招标文件公告期限与招标公告的公告期限一致。（4）本招标公告中二、申请人的资格要求：第一条中的“重大税收违法案件当事人名单”即为“重大税收违法失信主体”。</w:t>
      </w:r>
    </w:p>
    <w:p w14:paraId="580C00DC">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5F89D6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845881D">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名    称：宁海县住房和城乡建设局</w:t>
      </w:r>
    </w:p>
    <w:p w14:paraId="42BEF69E">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地    址：宁海县桃源中路135号 </w:t>
      </w:r>
    </w:p>
    <w:p w14:paraId="6043035C">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传    真：/ </w:t>
      </w:r>
    </w:p>
    <w:p w14:paraId="226F5EF8">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 xml:space="preserve">项目联系人（询问）：吴老师 </w:t>
      </w:r>
    </w:p>
    <w:p w14:paraId="090167F3">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项目联系方式（询问）：</w:t>
      </w:r>
      <w:r>
        <w:rPr>
          <w:rFonts w:ascii="宋体" w:cs="宋体"/>
          <w:color w:val="auto"/>
          <w:sz w:val="24"/>
          <w:highlight w:val="none"/>
        </w:rPr>
        <w:t>0574</w:t>
      </w:r>
      <w:r>
        <w:rPr>
          <w:rFonts w:hint="eastAsia" w:ascii="宋体" w:cs="宋体"/>
          <w:color w:val="auto"/>
          <w:sz w:val="24"/>
          <w:highlight w:val="none"/>
        </w:rPr>
        <w:t>-</w:t>
      </w:r>
      <w:r>
        <w:rPr>
          <w:rFonts w:ascii="宋体" w:cs="宋体"/>
          <w:color w:val="auto"/>
          <w:sz w:val="24"/>
          <w:highlight w:val="none"/>
        </w:rPr>
        <w:t>65525351</w:t>
      </w:r>
    </w:p>
    <w:p w14:paraId="1D1CCBAE">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eastAsia="zh-CN"/>
        </w:rPr>
        <w:t>质</w:t>
      </w:r>
      <w:r>
        <w:rPr>
          <w:rFonts w:hint="eastAsia" w:ascii="宋体" w:hAnsi="宋体" w:eastAsia="宋体" w:cs="宋体"/>
          <w:color w:val="auto"/>
          <w:sz w:val="24"/>
          <w:highlight w:val="none"/>
          <w:lang w:val="en-US" w:eastAsia="zh-CN"/>
        </w:rPr>
        <w:t>疑联系人：</w:t>
      </w:r>
      <w:r>
        <w:rPr>
          <w:rFonts w:hint="eastAsia" w:ascii="宋体" w:hAnsi="宋体" w:cs="宋体"/>
          <w:color w:val="auto"/>
          <w:sz w:val="24"/>
          <w:highlight w:val="none"/>
          <w:lang w:val="en-US" w:eastAsia="zh-CN"/>
        </w:rPr>
        <w:t>朱老师</w:t>
      </w:r>
      <w:r>
        <w:rPr>
          <w:rFonts w:hint="eastAsia" w:ascii="宋体" w:hAnsi="宋体" w:eastAsia="宋体" w:cs="宋体"/>
          <w:color w:val="auto"/>
          <w:sz w:val="24"/>
          <w:highlight w:val="none"/>
          <w:lang w:val="en-US" w:eastAsia="zh-CN"/>
        </w:rPr>
        <w:t xml:space="preserve"> </w:t>
      </w:r>
    </w:p>
    <w:p w14:paraId="7088A66C">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质疑联系方式：</w:t>
      </w:r>
      <w:r>
        <w:rPr>
          <w:rFonts w:hint="eastAsia" w:ascii="宋体" w:cs="宋体"/>
          <w:color w:val="auto"/>
          <w:sz w:val="24"/>
          <w:highlight w:val="none"/>
        </w:rPr>
        <w:t>0574-65502712</w:t>
      </w:r>
    </w:p>
    <w:p w14:paraId="6DB8AB1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2.采购代理机构信息            </w:t>
      </w:r>
    </w:p>
    <w:p w14:paraId="6089A751">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宁波中基国际招标有限公司</w:t>
      </w:r>
    </w:p>
    <w:p w14:paraId="1BE4AD3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bookmarkStart w:id="453" w:name="_GoBack"/>
      <w:bookmarkEnd w:id="453"/>
    </w:p>
    <w:p w14:paraId="2ED5C1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真：0574-87425373</w:t>
      </w:r>
    </w:p>
    <w:p w14:paraId="597A2B0C">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王莹巧、孔晖</w:t>
      </w:r>
    </w:p>
    <w:p w14:paraId="3ED25250">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项目联系方式（询问）：0574-8742</w:t>
      </w:r>
      <w:r>
        <w:rPr>
          <w:rFonts w:hint="eastAsia" w:ascii="宋体" w:hAnsi="宋体" w:cs="宋体"/>
          <w:color w:val="auto"/>
          <w:sz w:val="24"/>
          <w:highlight w:val="none"/>
          <w:lang w:val="en-US" w:eastAsia="zh-CN"/>
        </w:rPr>
        <w:t>5583</w:t>
      </w:r>
    </w:p>
    <w:p w14:paraId="4A796BE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周旭坤</w:t>
      </w:r>
    </w:p>
    <w:p w14:paraId="6076C31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质疑联系方式：0574-8742</w:t>
      </w:r>
      <w:r>
        <w:rPr>
          <w:rFonts w:hint="eastAsia" w:ascii="宋体" w:hAnsi="宋体" w:cs="宋体"/>
          <w:color w:val="auto"/>
          <w:sz w:val="24"/>
          <w:highlight w:val="none"/>
          <w:lang w:val="en-US" w:eastAsia="zh-CN"/>
        </w:rPr>
        <w:t>6203</w:t>
      </w:r>
    </w:p>
    <w:p w14:paraId="048C411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3.同级政府采购监督管理部门            </w:t>
      </w:r>
    </w:p>
    <w:p w14:paraId="13A98B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称：宁海县政府采购管理办公室</w:t>
      </w:r>
    </w:p>
    <w:p w14:paraId="6A6935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6143954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真：0574-65265612</w:t>
      </w:r>
    </w:p>
    <w:p w14:paraId="78C1CD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联系人 ：王老师</w:t>
      </w:r>
    </w:p>
    <w:p w14:paraId="3DE7681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监督投诉电话：0574-65265668</w:t>
      </w:r>
    </w:p>
    <w:p w14:paraId="71922DC6">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0FF2ED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759AC33E">
      <w:pPr>
        <w:widowControl/>
        <w:adjustRightInd/>
        <w:jc w:val="left"/>
        <w:rPr>
          <w:rFonts w:ascii="宋体" w:hAnsi="宋体" w:cs="宋体"/>
          <w:b/>
          <w:color w:val="auto"/>
          <w:sz w:val="36"/>
          <w:szCs w:val="20"/>
          <w:highlight w:val="none"/>
        </w:rPr>
      </w:pPr>
      <w:r>
        <w:rPr>
          <w:rFonts w:hint="eastAsia" w:ascii="宋体" w:hAnsi="宋体" w:cs="宋体"/>
          <w:b/>
          <w:color w:val="auto"/>
          <w:sz w:val="36"/>
          <w:szCs w:val="20"/>
          <w:highlight w:val="none"/>
        </w:rPr>
        <w:br w:type="page"/>
      </w:r>
    </w:p>
    <w:p w14:paraId="4D410A93">
      <w:pPr>
        <w:adjustRightInd/>
        <w:spacing w:line="360" w:lineRule="auto"/>
        <w:jc w:val="center"/>
        <w:outlineLvl w:val="0"/>
        <w:rPr>
          <w:rFonts w:ascii="宋体" w:hAnsi="宋体" w:cs="宋体"/>
          <w:b/>
          <w:color w:val="auto"/>
          <w:sz w:val="36"/>
          <w:szCs w:val="20"/>
          <w:highlight w:val="none"/>
        </w:rPr>
      </w:pPr>
      <w:bookmarkStart w:id="11" w:name="_Toc1239"/>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bookmarkEnd w:id="11"/>
    </w:p>
    <w:p w14:paraId="533F7634">
      <w:pPr>
        <w:adjustRightInd/>
        <w:spacing w:line="360" w:lineRule="auto"/>
        <w:ind w:firstLine="3845" w:firstLineChars="1197"/>
        <w:outlineLvl w:val="0"/>
        <w:rPr>
          <w:rFonts w:ascii="宋体" w:hAnsi="宋体" w:cs="宋体"/>
          <w:b/>
          <w:color w:val="auto"/>
          <w:sz w:val="32"/>
          <w:szCs w:val="20"/>
          <w:highlight w:val="none"/>
        </w:rPr>
      </w:pPr>
      <w:bookmarkStart w:id="12" w:name="_Toc5573"/>
      <w:r>
        <w:rPr>
          <w:rFonts w:hint="eastAsia" w:ascii="宋体" w:hAnsi="宋体" w:cs="宋体"/>
          <w:b/>
          <w:color w:val="auto"/>
          <w:sz w:val="32"/>
          <w:szCs w:val="20"/>
          <w:highlight w:val="none"/>
        </w:rPr>
        <w:t>前附表</w:t>
      </w:r>
      <w:bookmarkEnd w:id="12"/>
    </w:p>
    <w:tbl>
      <w:tblPr>
        <w:tblStyle w:val="62"/>
        <w:tblW w:w="902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29"/>
        <w:gridCol w:w="1555"/>
        <w:gridCol w:w="6836"/>
      </w:tblGrid>
      <w:tr w14:paraId="7A6A04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4A689B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43FD65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836" w:type="dxa"/>
            <w:tcBorders>
              <w:top w:val="single" w:color="auto" w:sz="4" w:space="0"/>
              <w:left w:val="single" w:color="auto" w:sz="4" w:space="0"/>
              <w:bottom w:val="single" w:color="auto" w:sz="4" w:space="0"/>
              <w:right w:val="single" w:color="auto" w:sz="4" w:space="0"/>
            </w:tcBorders>
            <w:vAlign w:val="center"/>
          </w:tcPr>
          <w:p w14:paraId="6B2EB88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64B52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02C83C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555" w:type="dxa"/>
            <w:tcBorders>
              <w:top w:val="single" w:color="auto" w:sz="4" w:space="0"/>
              <w:left w:val="single" w:color="auto" w:sz="4" w:space="0"/>
              <w:bottom w:val="single" w:color="auto" w:sz="4" w:space="0"/>
              <w:right w:val="single" w:color="auto" w:sz="4" w:space="0"/>
            </w:tcBorders>
            <w:vAlign w:val="center"/>
          </w:tcPr>
          <w:p w14:paraId="56C77E5F">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836" w:type="dxa"/>
            <w:tcBorders>
              <w:top w:val="single" w:color="auto" w:sz="4" w:space="0"/>
              <w:left w:val="single" w:color="auto" w:sz="4" w:space="0"/>
              <w:bottom w:val="single" w:color="auto" w:sz="4" w:space="0"/>
              <w:right w:val="single" w:color="auto" w:sz="4" w:space="0"/>
            </w:tcBorders>
            <w:vAlign w:val="center"/>
          </w:tcPr>
          <w:p w14:paraId="3E47D4A2">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51495D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C066C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555" w:type="dxa"/>
            <w:tcBorders>
              <w:top w:val="single" w:color="auto" w:sz="4" w:space="0"/>
              <w:left w:val="single" w:color="auto" w:sz="4" w:space="0"/>
              <w:bottom w:val="single" w:color="auto" w:sz="4" w:space="0"/>
              <w:right w:val="single" w:color="auto" w:sz="4" w:space="0"/>
            </w:tcBorders>
            <w:vAlign w:val="center"/>
          </w:tcPr>
          <w:p w14:paraId="3434947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836" w:type="dxa"/>
            <w:tcBorders>
              <w:top w:val="single" w:color="auto" w:sz="4" w:space="0"/>
              <w:left w:val="single" w:color="auto" w:sz="4" w:space="0"/>
              <w:bottom w:val="single" w:color="auto" w:sz="4" w:space="0"/>
              <w:right w:val="single" w:color="auto" w:sz="4" w:space="0"/>
            </w:tcBorders>
            <w:vAlign w:val="center"/>
          </w:tcPr>
          <w:p w14:paraId="6030C32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（1）本项目服务</w:t>
            </w:r>
            <w:r>
              <w:rPr>
                <w:rFonts w:hint="eastAsia" w:ascii="宋体" w:hAnsi="宋体" w:cs="宋体"/>
                <w:color w:val="auto"/>
                <w:kern w:val="0"/>
                <w:sz w:val="24"/>
                <w:highlight w:val="none"/>
                <w:lang w:val="en-US" w:eastAsia="zh-CN"/>
              </w:rPr>
              <w:t>不</w:t>
            </w:r>
            <w:r>
              <w:rPr>
                <w:rFonts w:hint="eastAsia" w:ascii="宋体" w:hAnsi="宋体" w:cs="宋体"/>
                <w:color w:val="auto"/>
                <w:kern w:val="0"/>
                <w:sz w:val="24"/>
                <w:highlight w:val="none"/>
              </w:rPr>
              <w:t>专门面向中小企业。</w:t>
            </w:r>
          </w:p>
          <w:p w14:paraId="49BC20F6">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（2）标的：</w:t>
            </w:r>
            <w:r>
              <w:rPr>
                <w:rFonts w:hint="eastAsia" w:ascii="宋体" w:hAnsi="宋体" w:cs="宋体"/>
                <w:color w:val="auto"/>
                <w:kern w:val="0"/>
                <w:sz w:val="24"/>
                <w:highlight w:val="none"/>
                <w:u w:val="single"/>
                <w:lang w:eastAsia="zh-CN"/>
              </w:rPr>
              <w:t>宁海县梅林街道道路保洁服务</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其他未列明</w:t>
            </w:r>
            <w:r>
              <w:rPr>
                <w:rFonts w:hint="eastAsia" w:ascii="宋体" w:hAnsi="宋体" w:cs="宋体"/>
                <w:color w:val="auto"/>
                <w:kern w:val="0"/>
                <w:sz w:val="24"/>
                <w:highlight w:val="none"/>
              </w:rPr>
              <w:t>行业；</w:t>
            </w:r>
          </w:p>
        </w:tc>
      </w:tr>
      <w:tr w14:paraId="0CE422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68673B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555" w:type="dxa"/>
            <w:tcBorders>
              <w:top w:val="single" w:color="auto" w:sz="4" w:space="0"/>
              <w:left w:val="single" w:color="auto" w:sz="4" w:space="0"/>
              <w:bottom w:val="single" w:color="auto" w:sz="4" w:space="0"/>
              <w:right w:val="single" w:color="auto" w:sz="4" w:space="0"/>
            </w:tcBorders>
            <w:vAlign w:val="center"/>
          </w:tcPr>
          <w:p w14:paraId="6F11D3D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836" w:type="dxa"/>
            <w:tcBorders>
              <w:top w:val="single" w:color="auto" w:sz="4" w:space="0"/>
              <w:left w:val="single" w:color="auto" w:sz="4" w:space="0"/>
              <w:bottom w:val="single" w:color="auto" w:sz="4" w:space="0"/>
              <w:right w:val="single" w:color="auto" w:sz="4" w:space="0"/>
            </w:tcBorders>
            <w:vAlign w:val="center"/>
          </w:tcPr>
          <w:p w14:paraId="19F917A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040D4A3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37F6BE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0E5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555" w:type="dxa"/>
            <w:tcBorders>
              <w:top w:val="single" w:color="auto" w:sz="4" w:space="0"/>
              <w:left w:val="single" w:color="auto" w:sz="4" w:space="0"/>
              <w:bottom w:val="single" w:color="auto" w:sz="4" w:space="0"/>
              <w:right w:val="single" w:color="auto" w:sz="4" w:space="0"/>
            </w:tcBorders>
            <w:vAlign w:val="center"/>
          </w:tcPr>
          <w:p w14:paraId="6B805CE1">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836" w:type="dxa"/>
            <w:tcBorders>
              <w:top w:val="single" w:color="auto" w:sz="4" w:space="0"/>
              <w:left w:val="single" w:color="auto" w:sz="4" w:space="0"/>
              <w:bottom w:val="single" w:color="auto" w:sz="4" w:space="0"/>
              <w:right w:val="single" w:color="auto" w:sz="4" w:space="0"/>
            </w:tcBorders>
            <w:vAlign w:val="center"/>
          </w:tcPr>
          <w:p w14:paraId="606D5368">
            <w:pPr>
              <w:spacing w:line="360"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运输等 </w:t>
            </w:r>
            <w:r>
              <w:rPr>
                <w:rFonts w:hint="eastAsia" w:ascii="宋体" w:hAnsi="宋体" w:cs="宋体"/>
                <w:color w:val="auto"/>
                <w:sz w:val="24"/>
                <w:highlight w:val="none"/>
              </w:rPr>
              <w:t>工作分包。</w:t>
            </w:r>
          </w:p>
          <w:p w14:paraId="3678162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tc>
      </w:tr>
      <w:tr w14:paraId="24738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FE7761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555" w:type="dxa"/>
            <w:tcBorders>
              <w:top w:val="single" w:color="auto" w:sz="4" w:space="0"/>
              <w:left w:val="single" w:color="auto" w:sz="4" w:space="0"/>
              <w:bottom w:val="single" w:color="auto" w:sz="4" w:space="0"/>
              <w:right w:val="single" w:color="auto" w:sz="4" w:space="0"/>
            </w:tcBorders>
            <w:vAlign w:val="center"/>
          </w:tcPr>
          <w:p w14:paraId="3DA9FBE4">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836" w:type="dxa"/>
            <w:tcBorders>
              <w:top w:val="single" w:color="auto" w:sz="4" w:space="0"/>
              <w:left w:val="single" w:color="auto" w:sz="4" w:space="0"/>
              <w:bottom w:val="single" w:color="auto" w:sz="4" w:space="0"/>
              <w:right w:val="single" w:color="auto" w:sz="4" w:space="0"/>
            </w:tcBorders>
            <w:vAlign w:val="center"/>
          </w:tcPr>
          <w:p w14:paraId="3D3121C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E8F7B4">
            <w:pPr>
              <w:spacing w:line="360" w:lineRule="auto"/>
              <w:rPr>
                <w:rFonts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non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1D7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E32F57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555" w:type="dxa"/>
            <w:tcBorders>
              <w:top w:val="single" w:color="auto" w:sz="4" w:space="0"/>
              <w:left w:val="single" w:color="auto" w:sz="4" w:space="0"/>
              <w:bottom w:val="single" w:color="auto" w:sz="4" w:space="0"/>
              <w:right w:val="single" w:color="auto" w:sz="4" w:space="0"/>
            </w:tcBorders>
            <w:vAlign w:val="center"/>
          </w:tcPr>
          <w:p w14:paraId="040039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836" w:type="dxa"/>
            <w:tcBorders>
              <w:top w:val="single" w:color="auto" w:sz="4" w:space="0"/>
              <w:left w:val="single" w:color="auto" w:sz="4" w:space="0"/>
              <w:bottom w:val="single" w:color="auto" w:sz="4" w:space="0"/>
              <w:right w:val="single" w:color="auto" w:sz="4" w:space="0"/>
            </w:tcBorders>
            <w:vAlign w:val="center"/>
          </w:tcPr>
          <w:p w14:paraId="179BE7AD">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3139F07">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B要求提供，</w:t>
            </w:r>
          </w:p>
          <w:p w14:paraId="32C8BED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A4D0149">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37318C">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7B74B481">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473DA13D">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225F7C0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eastAsia="zh-CN"/>
              </w:rPr>
              <w:t>（</w:t>
            </w:r>
            <w:r>
              <w:rPr>
                <w:rFonts w:hint="eastAsia" w:ascii="宋体" w:hAnsi="宋体" w:cs="宋体"/>
                <w:color w:val="auto"/>
                <w:sz w:val="24"/>
                <w:highlight w:val="none"/>
              </w:rPr>
              <w:t>6</w:t>
            </w:r>
            <w:r>
              <w:rPr>
                <w:rFonts w:hint="eastAsia" w:ascii="宋体" w:hAnsi="宋体" w:cs="宋体"/>
                <w:color w:val="auto"/>
                <w:sz w:val="24"/>
                <w:highlight w:val="none"/>
                <w:lang w:eastAsia="zh-CN"/>
              </w:rPr>
              <w:t>）</w:t>
            </w:r>
            <w:r>
              <w:rPr>
                <w:rFonts w:hint="eastAsia" w:ascii="宋体" w:hAnsi="宋体" w:cs="宋体"/>
                <w:color w:val="auto"/>
                <w:sz w:val="24"/>
                <w:highlight w:val="none"/>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426BEDD">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54E41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94F057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555" w:type="dxa"/>
            <w:tcBorders>
              <w:top w:val="single" w:color="auto" w:sz="4" w:space="0"/>
              <w:left w:val="single" w:color="auto" w:sz="4" w:space="0"/>
              <w:bottom w:val="single" w:color="auto" w:sz="4" w:space="0"/>
              <w:right w:val="single" w:color="auto" w:sz="4" w:space="0"/>
            </w:tcBorders>
            <w:vAlign w:val="center"/>
          </w:tcPr>
          <w:p w14:paraId="579080DD">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836" w:type="dxa"/>
            <w:tcBorders>
              <w:top w:val="single" w:color="auto" w:sz="4" w:space="0"/>
              <w:left w:val="single" w:color="auto" w:sz="4" w:space="0"/>
              <w:bottom w:val="single" w:color="auto" w:sz="4" w:space="0"/>
              <w:right w:val="single" w:color="auto" w:sz="4" w:space="0"/>
            </w:tcBorders>
            <w:vAlign w:val="center"/>
          </w:tcPr>
          <w:p w14:paraId="5DAC7CB1">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D388D69">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3D95B95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20（编制时可根据项目情况进行调整）</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3（编制时可根据项目情况进行调整）</w:t>
            </w:r>
            <w:r>
              <w:rPr>
                <w:rFonts w:hint="eastAsia" w:ascii="宋体" w:hAnsi="宋体" w:cs="宋体"/>
                <w:color w:val="auto"/>
                <w:kern w:val="0"/>
                <w:sz w:val="24"/>
                <w:highlight w:val="none"/>
              </w:rPr>
              <w:t>人。讲解演示结束后按要求解答评标委员会提问。</w:t>
            </w:r>
          </w:p>
          <w:p w14:paraId="33F3B09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26CA925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445C9BE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2FD68CCB">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1B36E9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E2012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555" w:type="dxa"/>
            <w:vMerge w:val="restart"/>
            <w:tcBorders>
              <w:top w:val="single" w:color="auto" w:sz="4" w:space="0"/>
              <w:left w:val="single" w:color="auto" w:sz="4" w:space="0"/>
              <w:bottom w:val="single" w:color="auto" w:sz="4" w:space="0"/>
              <w:right w:val="single" w:color="auto" w:sz="4" w:space="0"/>
            </w:tcBorders>
            <w:vAlign w:val="center"/>
          </w:tcPr>
          <w:p w14:paraId="3F67B54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836" w:type="dxa"/>
            <w:tcBorders>
              <w:top w:val="single" w:color="auto" w:sz="4" w:space="0"/>
              <w:left w:val="single" w:color="auto" w:sz="4" w:space="0"/>
              <w:bottom w:val="single" w:color="auto" w:sz="4" w:space="0"/>
              <w:right w:val="single" w:color="auto" w:sz="4" w:space="0"/>
            </w:tcBorders>
            <w:vAlign w:val="center"/>
          </w:tcPr>
          <w:p w14:paraId="08A32557">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75DC3053">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4F4BE1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4A5A516">
            <w:pPr>
              <w:snapToGrid w:val="0"/>
              <w:spacing w:line="360" w:lineRule="auto"/>
              <w:jc w:val="center"/>
              <w:rPr>
                <w:rFonts w:ascii="宋体" w:hAnsi="宋体" w:cs="宋体"/>
                <w:color w:val="auto"/>
                <w:sz w:val="24"/>
                <w:highlight w:val="none"/>
              </w:rPr>
            </w:pPr>
          </w:p>
        </w:tc>
        <w:tc>
          <w:tcPr>
            <w:tcW w:w="1555" w:type="dxa"/>
            <w:vMerge w:val="continue"/>
            <w:tcBorders>
              <w:top w:val="single" w:color="auto" w:sz="4" w:space="0"/>
              <w:left w:val="single" w:color="auto" w:sz="4" w:space="0"/>
              <w:bottom w:val="single" w:color="auto" w:sz="4" w:space="0"/>
              <w:right w:val="single" w:color="auto" w:sz="4" w:space="0"/>
            </w:tcBorders>
            <w:vAlign w:val="center"/>
          </w:tcPr>
          <w:p w14:paraId="01BAF019">
            <w:pPr>
              <w:snapToGrid w:val="0"/>
              <w:spacing w:line="360" w:lineRule="auto"/>
              <w:jc w:val="center"/>
              <w:rPr>
                <w:rFonts w:ascii="宋体" w:hAnsi="宋体" w:cs="宋体"/>
                <w:b/>
                <w:color w:val="auto"/>
                <w:sz w:val="24"/>
                <w:highlight w:val="none"/>
              </w:rPr>
            </w:pPr>
          </w:p>
        </w:tc>
        <w:tc>
          <w:tcPr>
            <w:tcW w:w="6836" w:type="dxa"/>
            <w:tcBorders>
              <w:top w:val="single" w:color="auto" w:sz="4" w:space="0"/>
              <w:left w:val="single" w:color="auto" w:sz="4" w:space="0"/>
              <w:bottom w:val="single" w:color="auto" w:sz="4" w:space="0"/>
              <w:right w:val="single" w:color="auto" w:sz="4" w:space="0"/>
            </w:tcBorders>
            <w:vAlign w:val="center"/>
          </w:tcPr>
          <w:p w14:paraId="7B999DE9">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（2）资信证明文件：根据招标文件第四部分评标办法提供。</w:t>
            </w:r>
          </w:p>
        </w:tc>
      </w:tr>
      <w:tr w14:paraId="529E21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D1C33D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555" w:type="dxa"/>
            <w:tcBorders>
              <w:top w:val="single" w:color="auto" w:sz="4" w:space="0"/>
              <w:left w:val="single" w:color="auto" w:sz="4" w:space="0"/>
              <w:bottom w:val="single" w:color="auto" w:sz="4" w:space="0"/>
              <w:right w:val="single" w:color="auto" w:sz="4" w:space="0"/>
            </w:tcBorders>
            <w:vAlign w:val="center"/>
          </w:tcPr>
          <w:p w14:paraId="2DFE4C4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836" w:type="dxa"/>
            <w:tcBorders>
              <w:top w:val="single" w:color="auto" w:sz="4" w:space="0"/>
              <w:left w:val="single" w:color="auto" w:sz="4" w:space="0"/>
              <w:bottom w:val="single" w:color="auto" w:sz="4" w:space="0"/>
              <w:right w:val="single" w:color="auto" w:sz="4" w:space="0"/>
            </w:tcBorders>
            <w:vAlign w:val="center"/>
          </w:tcPr>
          <w:p w14:paraId="0FBFF81D">
            <w:pPr>
              <w:snapToGrid w:val="0"/>
              <w:spacing w:line="360" w:lineRule="auto"/>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DBA67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5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6DFD8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555" w:type="dxa"/>
            <w:tcBorders>
              <w:top w:val="single" w:color="auto" w:sz="4" w:space="0"/>
              <w:left w:val="single" w:color="auto" w:sz="4" w:space="0"/>
              <w:bottom w:val="single" w:color="auto" w:sz="4" w:space="0"/>
              <w:right w:val="single" w:color="auto" w:sz="4" w:space="0"/>
            </w:tcBorders>
            <w:vAlign w:val="center"/>
          </w:tcPr>
          <w:p w14:paraId="71A4BC4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836" w:type="dxa"/>
            <w:tcBorders>
              <w:top w:val="single" w:color="auto" w:sz="4" w:space="0"/>
              <w:left w:val="single" w:color="auto" w:sz="4" w:space="0"/>
              <w:bottom w:val="single" w:color="auto" w:sz="4" w:space="0"/>
              <w:right w:val="single" w:color="auto" w:sz="4" w:space="0"/>
            </w:tcBorders>
            <w:vAlign w:val="center"/>
          </w:tcPr>
          <w:p w14:paraId="3CC3B6E7">
            <w:pPr>
              <w:snapToGrid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w:t>
            </w:r>
            <w:r>
              <w:rPr>
                <w:rFonts w:hint="eastAsia" w:ascii="宋体" w:hAnsi="宋体" w:cs="宋体"/>
                <w:color w:val="auto"/>
                <w:kern w:val="0"/>
                <w:sz w:val="24"/>
                <w:highlight w:val="none"/>
                <w:lang w:val="en-US" w:eastAsia="zh-CN"/>
              </w:rPr>
              <w:t>人民币</w:t>
            </w:r>
            <w:r>
              <w:rPr>
                <w:rFonts w:hint="eastAsia" w:ascii="宋体" w:hAnsi="宋体" w:cs="宋体"/>
                <w:color w:val="auto"/>
                <w:kern w:val="0"/>
                <w:sz w:val="24"/>
                <w:highlight w:val="none"/>
                <w:lang w:val="zh-CN"/>
              </w:rPr>
              <w:t>报价。招标文件未列明，而投标人认为必需的费用也需列入报价。</w:t>
            </w:r>
          </w:p>
          <w:p w14:paraId="1158832C">
            <w:pPr>
              <w:snapToGrid w:val="0"/>
              <w:spacing w:line="360" w:lineRule="auto"/>
              <w:jc w:val="left"/>
              <w:rPr>
                <w:rFonts w:hint="default" w:ascii="宋体" w:hAnsi="宋体" w:cs="宋体"/>
                <w:b/>
                <w:color w:val="auto"/>
                <w:kern w:val="0"/>
                <w:sz w:val="24"/>
                <w:highlight w:val="none"/>
                <w:lang w:val="en-US" w:eastAsia="zh-CN"/>
              </w:rPr>
            </w:pPr>
            <w:r>
              <w:rPr>
                <w:rFonts w:hint="default" w:ascii="宋体" w:hAnsi="宋体" w:cs="宋体"/>
                <w:b/>
                <w:color w:val="auto"/>
                <w:kern w:val="0"/>
                <w:sz w:val="24"/>
                <w:highlight w:val="none"/>
                <w:lang w:val="en-US" w:eastAsia="zh-CN"/>
              </w:rPr>
              <w:t>供应商须报出一年报价及三年的投标总价，包含但不限于完成本项目服务内容可能发生的各项费用，应包含人工费用【包含人员基本工资、各类福利和补贴（如高温补贴、加班补贴等）、社保（五金）、各种保险】、安全文明生产装备费（环卫工人冬、夏工作服、雨衣、手套、口罩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服务范围内的所有费用。</w:t>
            </w:r>
          </w:p>
          <w:p w14:paraId="088DC993">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27AB41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35209329">
            <w:pPr>
              <w:snapToGrid w:val="0"/>
              <w:spacing w:line="360"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17995B6D">
            <w:pPr>
              <w:spacing w:line="360" w:lineRule="auto"/>
              <w:ind w:firstLine="241" w:firstLineChars="100"/>
              <w:rPr>
                <w:rFonts w:hint="eastAsia" w:ascii="宋体" w:hAnsi="宋体" w:eastAsia="宋体" w:cs="宋体"/>
                <w:b/>
                <w:color w:val="auto"/>
                <w:sz w:val="24"/>
                <w:highlight w:val="none"/>
                <w:lang w:eastAsia="zh-CN"/>
              </w:rPr>
            </w:pPr>
            <w:r>
              <w:rPr>
                <w:rFonts w:hint="eastAsia" w:ascii="宋体" w:hAnsi="宋体" w:cs="宋体"/>
                <w:b/>
                <w:color w:val="auto"/>
                <w:kern w:val="0"/>
                <w:sz w:val="24"/>
                <w:highlight w:val="none"/>
              </w:rPr>
              <w:t>报价明显低于其他通过符合性审查投标人的报价</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lang w:val="en-US" w:eastAsia="zh-CN"/>
              </w:rPr>
              <w:t>低于最高限价50%的</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lang w:eastAsia="zh-CN"/>
              </w:rPr>
              <w:t>；</w:t>
            </w:r>
          </w:p>
          <w:p w14:paraId="14CA5016">
            <w:pPr>
              <w:spacing w:line="360" w:lineRule="auto"/>
              <w:ind w:firstLine="241" w:firstLineChars="100"/>
              <w:rPr>
                <w:rFonts w:hint="eastAsia" w:ascii="宋体" w:hAnsi="宋体" w:cs="宋体"/>
                <w:b/>
                <w:color w:val="auto"/>
                <w:kern w:val="0"/>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52635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1FCBF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555" w:type="dxa"/>
            <w:tcBorders>
              <w:top w:val="single" w:color="auto" w:sz="4" w:space="0"/>
              <w:left w:val="single" w:color="auto" w:sz="4" w:space="0"/>
              <w:bottom w:val="single" w:color="auto" w:sz="4" w:space="0"/>
              <w:right w:val="single" w:color="auto" w:sz="4" w:space="0"/>
            </w:tcBorders>
            <w:vAlign w:val="center"/>
          </w:tcPr>
          <w:p w14:paraId="65E1BC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836" w:type="dxa"/>
            <w:tcBorders>
              <w:top w:val="single" w:color="auto" w:sz="4" w:space="0"/>
              <w:left w:val="single" w:color="auto" w:sz="4" w:space="0"/>
              <w:bottom w:val="single" w:color="auto" w:sz="4" w:space="0"/>
              <w:right w:val="single" w:color="auto" w:sz="4" w:space="0"/>
            </w:tcBorders>
            <w:vAlign w:val="center"/>
          </w:tcPr>
          <w:p w14:paraId="201B4CF0">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2175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89A36E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555" w:type="dxa"/>
            <w:tcBorders>
              <w:top w:val="single" w:color="auto" w:sz="4" w:space="0"/>
              <w:left w:val="single" w:color="auto" w:sz="4" w:space="0"/>
              <w:bottom w:val="single" w:color="auto" w:sz="4" w:space="0"/>
              <w:right w:val="single" w:color="auto" w:sz="4" w:space="0"/>
            </w:tcBorders>
            <w:vAlign w:val="center"/>
          </w:tcPr>
          <w:p w14:paraId="5F38FB2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备份投标文件送达时间、地点和签收人员</w:t>
            </w:r>
          </w:p>
        </w:tc>
        <w:tc>
          <w:tcPr>
            <w:tcW w:w="6836" w:type="dxa"/>
            <w:tcBorders>
              <w:top w:val="single" w:color="auto" w:sz="4" w:space="0"/>
              <w:left w:val="single" w:color="auto" w:sz="4" w:space="0"/>
              <w:bottom w:val="single" w:color="auto" w:sz="4" w:space="0"/>
              <w:right w:val="single" w:color="auto" w:sz="4" w:space="0"/>
            </w:tcBorders>
            <w:vAlign w:val="center"/>
          </w:tcPr>
          <w:p w14:paraId="28081310">
            <w:pPr>
              <w:spacing w:line="360" w:lineRule="auto"/>
              <w:rPr>
                <w:rFonts w:ascii="宋体" w:hAnsi="宋体" w:cs="宋体"/>
                <w:snapToGrid w:val="0"/>
                <w:color w:val="auto"/>
                <w:sz w:val="24"/>
                <w:highlight w:val="none"/>
              </w:rPr>
            </w:pPr>
            <w:r>
              <w:rPr>
                <w:rFonts w:hint="eastAsia" w:ascii="宋体" w:hAnsi="宋体" w:cs="宋体"/>
                <w:snapToGrid w:val="0"/>
                <w:color w:val="auto"/>
                <w:sz w:val="24"/>
                <w:szCs w:val="21"/>
                <w:highlight w:val="none"/>
              </w:rPr>
              <w:t>（1）</w:t>
            </w:r>
            <w:r>
              <w:rPr>
                <w:rFonts w:hint="eastAsia" w:ascii="宋体" w:hAnsi="宋体" w:cs="宋体"/>
                <w:snapToGrid w:val="0"/>
                <w:color w:val="auto"/>
                <w:sz w:val="24"/>
                <w:highlight w:val="none"/>
              </w:rPr>
              <w:t>直接提交备份投标文件的：</w:t>
            </w:r>
          </w:p>
          <w:p w14:paraId="58D00502">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备份投标文件送达地点：</w:t>
            </w:r>
            <w:r>
              <w:rPr>
                <w:rFonts w:hint="eastAsia" w:ascii="宋体" w:hAnsi="宋体" w:cs="宋体"/>
                <w:snapToGrid w:val="0"/>
                <w:color w:val="auto"/>
                <w:kern w:val="28"/>
                <w:sz w:val="24"/>
                <w:highlight w:val="none"/>
                <w:u w:val="single"/>
              </w:rPr>
              <w:t>宁海县公共资源交易中心五楼【具体受理场所详见当日电子指示屏】。</w:t>
            </w:r>
          </w:p>
          <w:p w14:paraId="3F5D0068">
            <w:pPr>
              <w:spacing w:line="360" w:lineRule="auto"/>
              <w:rPr>
                <w:rFonts w:ascii="宋体" w:hAnsi="宋体" w:cs="宋体"/>
                <w:snapToGrid w:val="0"/>
                <w:color w:val="auto"/>
                <w:sz w:val="24"/>
                <w:highlight w:val="none"/>
              </w:rPr>
            </w:pPr>
            <w:r>
              <w:rPr>
                <w:rFonts w:hint="eastAsia" w:ascii="宋体" w:hAnsi="宋体" w:cs="宋体"/>
                <w:snapToGrid w:val="0"/>
                <w:color w:val="auto"/>
                <w:kern w:val="28"/>
                <w:sz w:val="24"/>
                <w:highlight w:val="none"/>
              </w:rPr>
              <w:t>（2）</w:t>
            </w:r>
            <w:r>
              <w:rPr>
                <w:rFonts w:hint="eastAsia" w:ascii="宋体" w:hAnsi="宋体" w:cs="宋体"/>
                <w:snapToGrid w:val="0"/>
                <w:color w:val="auto"/>
                <w:sz w:val="24"/>
                <w:highlight w:val="none"/>
              </w:rPr>
              <w:t>以邮政快递方式递交备份投标文件的：</w:t>
            </w:r>
          </w:p>
          <w:p w14:paraId="6DE57816">
            <w:pPr>
              <w:spacing w:line="360" w:lineRule="auto"/>
              <w:rPr>
                <w:rFonts w:ascii="宋体" w:hAnsi="宋体" w:cs="宋体"/>
                <w:snapToGrid w:val="0"/>
                <w:color w:val="auto"/>
                <w:kern w:val="28"/>
                <w:sz w:val="24"/>
                <w:highlight w:val="none"/>
              </w:rPr>
            </w:pPr>
            <w:r>
              <w:rPr>
                <w:rFonts w:hint="eastAsia" w:ascii="宋体" w:hAnsi="宋体" w:cs="宋体"/>
                <w:color w:val="auto"/>
                <w:sz w:val="24"/>
                <w:highlight w:val="none"/>
              </w:rPr>
              <w:t>备份投标文件送达</w:t>
            </w:r>
            <w:r>
              <w:rPr>
                <w:rFonts w:hint="eastAsia" w:ascii="宋体" w:hAnsi="宋体" w:cs="宋体"/>
                <w:snapToGrid w:val="0"/>
                <w:color w:val="auto"/>
                <w:sz w:val="24"/>
                <w:highlight w:val="none"/>
              </w:rPr>
              <w:t>截止时间：</w:t>
            </w:r>
            <w:r>
              <w:rPr>
                <w:rFonts w:hint="eastAsia" w:ascii="宋体" w:hAnsi="宋体" w:cs="宋体"/>
                <w:snapToGrid w:val="0"/>
                <w:color w:val="auto"/>
                <w:sz w:val="24"/>
                <w:highlight w:val="none"/>
                <w:u w:val="single"/>
              </w:rPr>
              <w:t>开标时间前一个工作日的16:00止。</w:t>
            </w:r>
          </w:p>
          <w:p w14:paraId="173CC9D3">
            <w:pPr>
              <w:pStyle w:val="33"/>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宁波市鄞州区天童南路666号中基大厦19楼业务六部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rPr>
              <w:t xml:space="preserve"> </w:t>
            </w:r>
            <w:r>
              <w:rPr>
                <w:rFonts w:hint="eastAsia" w:hAnsi="宋体" w:cs="宋体"/>
                <w:color w:val="auto"/>
                <w:sz w:val="24"/>
                <w:highlight w:val="none"/>
                <w:u w:val="single"/>
                <w:lang w:val="en-US" w:eastAsia="zh-CN"/>
              </w:rPr>
              <w:t>王工</w:t>
            </w:r>
            <w:r>
              <w:rPr>
                <w:rFonts w:hint="eastAsia" w:hAnsi="宋体" w:cs="宋体"/>
                <w:color w:val="auto"/>
                <w:sz w:val="24"/>
                <w:highlight w:val="none"/>
                <w:u w:val="single"/>
              </w:rPr>
              <w:t>0574-87425</w:t>
            </w:r>
            <w:r>
              <w:rPr>
                <w:rFonts w:hint="eastAsia" w:hAnsi="宋体" w:cs="宋体"/>
                <w:color w:val="auto"/>
                <w:sz w:val="24"/>
                <w:highlight w:val="none"/>
                <w:u w:val="single"/>
                <w:lang w:val="en-US" w:eastAsia="zh-CN"/>
              </w:rPr>
              <w:t>583</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5E50C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9BE8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555" w:type="dxa"/>
            <w:tcBorders>
              <w:top w:val="single" w:color="auto" w:sz="4" w:space="0"/>
              <w:left w:val="single" w:color="auto" w:sz="4" w:space="0"/>
              <w:bottom w:val="single" w:color="auto" w:sz="4" w:space="0"/>
              <w:right w:val="single" w:color="auto" w:sz="4" w:space="0"/>
            </w:tcBorders>
            <w:vAlign w:val="center"/>
          </w:tcPr>
          <w:p w14:paraId="2F32E31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特别说明</w:t>
            </w:r>
          </w:p>
        </w:tc>
        <w:tc>
          <w:tcPr>
            <w:tcW w:w="6836" w:type="dxa"/>
            <w:tcBorders>
              <w:top w:val="single" w:color="auto" w:sz="4" w:space="0"/>
              <w:left w:val="single" w:color="auto" w:sz="4" w:space="0"/>
              <w:bottom w:val="single" w:color="auto" w:sz="4" w:space="0"/>
              <w:right w:val="single" w:color="auto" w:sz="4" w:space="0"/>
            </w:tcBorders>
            <w:vAlign w:val="center"/>
          </w:tcPr>
          <w:p w14:paraId="4E3EE7D5">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如为联合体投标，联合体各方提供证明材料均予以认可。</w:t>
            </w:r>
          </w:p>
        </w:tc>
      </w:tr>
      <w:tr w14:paraId="4193B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43EDE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14</w:t>
            </w:r>
          </w:p>
        </w:tc>
        <w:tc>
          <w:tcPr>
            <w:tcW w:w="1555" w:type="dxa"/>
            <w:tcBorders>
              <w:top w:val="single" w:color="auto" w:sz="4" w:space="0"/>
              <w:left w:val="single" w:color="auto" w:sz="4" w:space="0"/>
              <w:bottom w:val="single" w:color="auto" w:sz="4" w:space="0"/>
              <w:right w:val="single" w:color="auto" w:sz="4" w:space="0"/>
            </w:tcBorders>
            <w:vAlign w:val="center"/>
          </w:tcPr>
          <w:p w14:paraId="0C0AAA0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招标代理服务费</w:t>
            </w:r>
          </w:p>
        </w:tc>
        <w:tc>
          <w:tcPr>
            <w:tcW w:w="6836" w:type="dxa"/>
            <w:tcBorders>
              <w:top w:val="single" w:color="auto" w:sz="4" w:space="0"/>
              <w:left w:val="single" w:color="auto" w:sz="4" w:space="0"/>
              <w:bottom w:val="single" w:color="auto" w:sz="4" w:space="0"/>
              <w:right w:val="single" w:color="auto" w:sz="4" w:space="0"/>
            </w:tcBorders>
            <w:vAlign w:val="center"/>
          </w:tcPr>
          <w:p w14:paraId="0639842B">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招标代理服务费的收取标准：采购代理机构参照国家发改委发改办价格[2003]857号通知和国家计委计价格[2002]1980号文件规定的收费标准，根据</w:t>
            </w:r>
            <w:r>
              <w:rPr>
                <w:rFonts w:hint="eastAsia" w:ascii="宋体" w:hAnsi="宋体" w:cs="宋体"/>
                <w:snapToGrid w:val="0"/>
                <w:color w:val="auto"/>
                <w:kern w:val="28"/>
                <w:sz w:val="24"/>
                <w:highlight w:val="none"/>
                <w:lang w:val="en-US" w:eastAsia="zh-CN"/>
              </w:rPr>
              <w:t>服务</w:t>
            </w:r>
            <w:r>
              <w:rPr>
                <w:rFonts w:hint="eastAsia" w:ascii="宋体" w:hAnsi="宋体" w:eastAsia="宋体" w:cs="宋体"/>
                <w:snapToGrid w:val="0"/>
                <w:color w:val="auto"/>
                <w:kern w:val="28"/>
                <w:sz w:val="24"/>
                <w:highlight w:val="none"/>
                <w:lang w:eastAsia="zh-CN"/>
              </w:rPr>
              <w:t>招标标准</w:t>
            </w:r>
            <w:r>
              <w:rPr>
                <w:rFonts w:hint="eastAsia" w:ascii="宋体" w:hAnsi="宋体" w:cs="宋体"/>
                <w:snapToGrid w:val="0"/>
                <w:color w:val="auto"/>
                <w:kern w:val="28"/>
                <w:sz w:val="24"/>
                <w:highlight w:val="none"/>
                <w:lang w:eastAsia="zh-CN"/>
              </w:rPr>
              <w:t>的</w:t>
            </w:r>
            <w:r>
              <w:rPr>
                <w:rFonts w:hint="eastAsia" w:ascii="宋体" w:hAnsi="宋体" w:cs="宋体"/>
                <w:snapToGrid w:val="0"/>
                <w:color w:val="auto"/>
                <w:kern w:val="28"/>
                <w:sz w:val="24"/>
                <w:highlight w:val="none"/>
                <w:lang w:val="en-US" w:eastAsia="zh-CN"/>
              </w:rPr>
              <w:t>90%</w:t>
            </w:r>
            <w:r>
              <w:rPr>
                <w:rFonts w:hint="eastAsia" w:ascii="宋体" w:hAnsi="宋体" w:eastAsia="宋体" w:cs="宋体"/>
                <w:snapToGrid w:val="0"/>
                <w:color w:val="auto"/>
                <w:kern w:val="28"/>
                <w:sz w:val="24"/>
                <w:highlight w:val="none"/>
                <w:lang w:eastAsia="zh-CN"/>
              </w:rPr>
              <w:t>，以中标</w:t>
            </w:r>
            <w:r>
              <w:rPr>
                <w:rFonts w:hint="eastAsia" w:ascii="宋体" w:hAnsi="宋体" w:cs="宋体"/>
                <w:snapToGrid w:val="0"/>
                <w:color w:val="auto"/>
                <w:kern w:val="28"/>
                <w:sz w:val="24"/>
                <w:highlight w:val="none"/>
                <w:lang w:val="en-US" w:eastAsia="zh-CN"/>
              </w:rPr>
              <w:t>总</w:t>
            </w:r>
            <w:r>
              <w:rPr>
                <w:rFonts w:hint="eastAsia" w:ascii="宋体" w:hAnsi="宋体" w:eastAsia="宋体" w:cs="宋体"/>
                <w:snapToGrid w:val="0"/>
                <w:color w:val="auto"/>
                <w:kern w:val="28"/>
                <w:sz w:val="24"/>
                <w:highlight w:val="none"/>
                <w:lang w:eastAsia="zh-CN"/>
              </w:rPr>
              <w:t>金额为基数计算，向中标人收取招标代理服务费。关于本次采购的服务费汇入以下账户：</w:t>
            </w:r>
          </w:p>
          <w:p w14:paraId="5C55FE17">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开户银行： 宁波银行科技支行</w:t>
            </w:r>
          </w:p>
          <w:p w14:paraId="65861612">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账    号： 31010122000005488</w:t>
            </w:r>
          </w:p>
          <w:p w14:paraId="49ED59BC">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户    名： 宁波中基国际招标有限公司</w:t>
            </w:r>
          </w:p>
          <w:p w14:paraId="4AA1DCB8">
            <w:pPr>
              <w:spacing w:line="360" w:lineRule="auto"/>
              <w:rPr>
                <w:rFonts w:hint="eastAsia" w:ascii="宋体" w:hAnsi="宋体" w:eastAsia="宋体" w:cs="宋体"/>
                <w:snapToGrid w:val="0"/>
                <w:color w:val="auto"/>
                <w:kern w:val="28"/>
                <w:sz w:val="24"/>
                <w:highlight w:val="none"/>
                <w:lang w:eastAsia="zh-CN"/>
              </w:rPr>
            </w:pPr>
            <w:r>
              <w:rPr>
                <w:rFonts w:hint="eastAsia" w:ascii="宋体" w:hAnsi="宋体" w:eastAsia="宋体" w:cs="宋体"/>
                <w:snapToGrid w:val="0"/>
                <w:color w:val="auto"/>
                <w:kern w:val="28"/>
                <w:sz w:val="24"/>
                <w:highlight w:val="none"/>
                <w:lang w:eastAsia="zh-CN"/>
              </w:rPr>
              <w:t>注：中标人接到本公司通知后5个工作日内向本采购代理机构领取中标通知书（根据中标人需求可采用邮寄或到采购代理机构现场领取）。</w:t>
            </w:r>
          </w:p>
        </w:tc>
      </w:tr>
      <w:bookmarkEnd w:id="10"/>
    </w:tbl>
    <w:p w14:paraId="4E90004D">
      <w:pPr>
        <w:adjustRightInd/>
        <w:spacing w:line="360" w:lineRule="auto"/>
        <w:ind w:firstLine="3845" w:firstLineChars="1197"/>
        <w:outlineLvl w:val="0"/>
        <w:rPr>
          <w:rFonts w:ascii="宋体" w:hAnsi="宋体" w:cs="宋体"/>
          <w:b/>
          <w:color w:val="auto"/>
          <w:sz w:val="32"/>
          <w:szCs w:val="20"/>
          <w:highlight w:val="none"/>
        </w:rPr>
      </w:pPr>
      <w:bookmarkStart w:id="13" w:name="_Toc23671"/>
      <w:bookmarkStart w:id="14" w:name="_Toc164416483"/>
      <w:bookmarkStart w:id="15" w:name="第三部分"/>
      <w:r>
        <w:rPr>
          <w:rFonts w:hint="eastAsia" w:ascii="宋体" w:hAnsi="宋体" w:cs="宋体"/>
          <w:b/>
          <w:color w:val="auto"/>
          <w:sz w:val="32"/>
          <w:szCs w:val="20"/>
          <w:highlight w:val="none"/>
        </w:rPr>
        <w:t>一、总则</w:t>
      </w:r>
      <w:bookmarkEnd w:id="13"/>
    </w:p>
    <w:p w14:paraId="05685F9F">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028FB7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0F445150">
      <w:pPr>
        <w:snapToGrid w:val="0"/>
        <w:spacing w:line="360" w:lineRule="auto"/>
        <w:jc w:val="left"/>
        <w:outlineLvl w:val="1"/>
        <w:rPr>
          <w:rFonts w:hint="eastAsia" w:ascii="宋体" w:hAnsi="宋体" w:eastAsia="宋体" w:cs="宋体"/>
          <w:b/>
          <w:color w:val="auto"/>
          <w:sz w:val="24"/>
          <w:highlight w:val="none"/>
        </w:rPr>
      </w:pPr>
      <w:bookmarkStart w:id="16" w:name="_Toc22433"/>
      <w:r>
        <w:rPr>
          <w:rFonts w:hint="eastAsia" w:ascii="宋体" w:hAnsi="宋体" w:eastAsia="宋体" w:cs="宋体"/>
          <w:b/>
          <w:color w:val="auto"/>
          <w:sz w:val="24"/>
          <w:highlight w:val="none"/>
        </w:rPr>
        <w:t>2.定义</w:t>
      </w:r>
      <w:bookmarkEnd w:id="16"/>
    </w:p>
    <w:p w14:paraId="4AF023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79875ED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594E79C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“投标人”系指响应招标、参加投标竞争的法人、其他组织或者自然人。</w:t>
      </w:r>
    </w:p>
    <w:p w14:paraId="32A3BE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4EDFB9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7E6C58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6B35D6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0B7732CF">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 采购项目需要落实的政府采购政策</w:t>
      </w:r>
    </w:p>
    <w:p w14:paraId="76E4E6B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67411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DD195CD">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1C6CBBE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127266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color w:val="auto"/>
          <w:sz w:val="24"/>
          <w:highlight w:val="none"/>
          <w:lang w:eastAsia="zh-CN"/>
        </w:rPr>
        <w:t>》《</w:t>
      </w:r>
      <w:r>
        <w:rPr>
          <w:rFonts w:hint="eastAsia" w:ascii="宋体" w:hAnsi="宋体" w:cs="宋体"/>
          <w:color w:val="auto"/>
          <w:sz w:val="24"/>
          <w:highlight w:val="none"/>
        </w:rPr>
        <w:t>快递包装政府采购需求标准（试行）》。鼓励采购单位优先采购秸秆环保板材等资源综合利用产品。鼓励采购单位优先采购绿色物流配送服务、提供新能源交通工具的租赁服务。</w:t>
      </w:r>
    </w:p>
    <w:p w14:paraId="49E0F81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569B437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1D78A27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FCC4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7703DCD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A3B411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7E3E448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5D91D4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65452C3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9BF45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9DE01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4E0328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3.4支持创新发展</w:t>
      </w:r>
    </w:p>
    <w:p w14:paraId="68003A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6BC5440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09CF1B9B">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962CE2A">
      <w:pPr>
        <w:snapToGrid w:val="0"/>
        <w:spacing w:line="360" w:lineRule="auto"/>
        <w:ind w:firstLine="360" w:firstLineChars="150"/>
        <w:jc w:val="left"/>
        <w:outlineLvl w:val="1"/>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eastAsia="宋体" w:cs="宋体"/>
          <w:b/>
          <w:color w:val="auto"/>
          <w:sz w:val="24"/>
          <w:highlight w:val="none"/>
        </w:rPr>
        <w:t>4. 询问、质疑、投诉</w:t>
      </w:r>
    </w:p>
    <w:p w14:paraId="0E8C1EB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0822253">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4.2供应商询问</w:t>
      </w:r>
    </w:p>
    <w:p w14:paraId="0B6BA292">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B487B67">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4.3供应商质疑</w:t>
      </w:r>
    </w:p>
    <w:p w14:paraId="66B2F9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.1提出质疑的供应商应当是参与所质疑项目采</w:t>
      </w:r>
      <w:r>
        <w:rPr>
          <w:rFonts w:hint="eastAsia" w:hAnsi="宋体" w:cs="宋体"/>
          <w:color w:val="auto"/>
          <w:sz w:val="24"/>
          <w:highlight w:val="none"/>
        </w:rPr>
        <w:t>购活动的供应商。潜在供应商已</w:t>
      </w:r>
      <w:r>
        <w:rPr>
          <w:rFonts w:hint="eastAsia" w:ascii="宋体" w:hAnsi="宋体" w:eastAsia="宋体" w:cs="宋体"/>
          <w:color w:val="auto"/>
          <w:sz w:val="24"/>
          <w:highlight w:val="none"/>
        </w:rPr>
        <w:t>依法获取其可质疑的招标文件的，可以对该文件提出质疑。</w:t>
      </w:r>
    </w:p>
    <w:p w14:paraId="7B15EBB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00670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4.3.2.1对招标文件提出质疑的，质疑期限为供应商获得招标文件之日或者招标文件公告期限届满之日起计算。</w:t>
      </w:r>
    </w:p>
    <w:p w14:paraId="117E57E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3700291E">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1C362DB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4.3.3.1供应商的姓名或者名称、地址、邮编、联系人及联系电话；</w:t>
      </w:r>
    </w:p>
    <w:p w14:paraId="65842901">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4.3.3.2质疑项目的名称、编号；</w:t>
      </w:r>
    </w:p>
    <w:p w14:paraId="1A260AAB">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4.3.3.3具体、明确的质疑事项和与质疑事项相关的请求；</w:t>
      </w:r>
    </w:p>
    <w:p w14:paraId="40740CE6">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4.3.3.4事实依据；</w:t>
      </w:r>
    </w:p>
    <w:p w14:paraId="3F1FB809">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4.3.3.5必要的法律依据；</w:t>
      </w:r>
    </w:p>
    <w:p w14:paraId="3EE3FB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4.3.3.6提出质疑的日期。</w:t>
      </w:r>
    </w:p>
    <w:p w14:paraId="4B20FEA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14:paraId="4BD603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质疑函范本及制作说明详见附件2。</w:t>
      </w:r>
    </w:p>
    <w:p w14:paraId="6C4BF78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4.3.4对同一采购程序环节的质疑，供应商须在法定质疑期内一次性提出。</w:t>
      </w:r>
    </w:p>
    <w:p w14:paraId="3964C43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浙江省财政厅关于进一步加强政府采购公平竞争打造最优营商环境的通知》（浙财采监〔2021〕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采购人或者采购代理机构在质疑回复后5个工作日内，在浙江政府采购网的“其他公告”栏目公开质疑答复，答复内容应当完整。质疑函作为附件上传。</w:t>
      </w:r>
    </w:p>
    <w:p w14:paraId="69C89D0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4.3</w:t>
      </w:r>
      <w:r>
        <w:rPr>
          <w:rFonts w:hint="eastAsia" w:ascii="宋体" w:hAnsi="宋体" w:eastAsia="宋体" w:cs="宋体"/>
          <w:color w:val="auto"/>
          <w:sz w:val="24"/>
          <w:highlight w:val="none"/>
        </w:rPr>
        <w:t>.6询问或者质疑事项可能影响采购结果的，采购人应当暂停签订合同，已经签订合同的，应当中止履行合同。</w:t>
      </w:r>
    </w:p>
    <w:p w14:paraId="503D7CC5">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4.4供应商投诉</w:t>
      </w:r>
    </w:p>
    <w:p w14:paraId="61E8803C">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4.4.1质疑供应商对采购人、采购代理机构的答复不满意或者采购人、采购代理机构未在规定的时间内作出答复的，可以在答复期满后十五个工作日内向同级政府采购监督管理部门提出投诉。</w:t>
      </w:r>
    </w:p>
    <w:p w14:paraId="2F8C628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w:t>
      </w: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供应商投诉的事项不得超出已质疑事项的范围，基于质疑答复内容提出的投诉事项除外。</w:t>
      </w:r>
    </w:p>
    <w:p w14:paraId="37ABA72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4.4.3供应商投诉应当有明确的请求和必要的证明材料。</w:t>
      </w:r>
    </w:p>
    <w:p w14:paraId="4F37AD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4.4.4以联合体形式参加政府采购活动的，其投诉应当由组成联合体的所有供应商共同提出。</w:t>
      </w:r>
    </w:p>
    <w:p w14:paraId="25F4B73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4.4.5投诉材料寄送相关信息详见《第一部分  招标公告》。</w:t>
      </w:r>
    </w:p>
    <w:p w14:paraId="38246C4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投诉书范本及制作说明详见附件3。</w:t>
      </w:r>
    </w:p>
    <w:p w14:paraId="685AB057">
      <w:pPr>
        <w:pStyle w:val="133"/>
        <w:snapToGrid w:val="0"/>
        <w:spacing w:before="0"/>
        <w:ind w:firstLine="360"/>
        <w:rPr>
          <w:rFonts w:ascii="宋体" w:hAnsi="宋体" w:cs="宋体"/>
          <w:color w:val="auto"/>
          <w:sz w:val="18"/>
          <w:szCs w:val="18"/>
          <w:highlight w:val="none"/>
        </w:rPr>
      </w:pPr>
    </w:p>
    <w:p w14:paraId="7A2BDD8E">
      <w:pPr>
        <w:adjustRightInd/>
        <w:spacing w:line="360" w:lineRule="auto"/>
        <w:jc w:val="center"/>
        <w:outlineLvl w:val="0"/>
        <w:rPr>
          <w:rFonts w:hint="eastAsia" w:ascii="宋体" w:hAnsi="宋体" w:eastAsia="宋体" w:cs="宋体"/>
          <w:b/>
          <w:color w:val="auto"/>
          <w:sz w:val="32"/>
          <w:szCs w:val="20"/>
          <w:highlight w:val="none"/>
        </w:rPr>
      </w:pPr>
      <w:bookmarkStart w:id="17" w:name="_Toc1367"/>
      <w:r>
        <w:rPr>
          <w:rFonts w:hint="eastAsia" w:ascii="宋体" w:hAnsi="宋体" w:eastAsia="宋体" w:cs="宋体"/>
          <w:b/>
          <w:color w:val="auto"/>
          <w:sz w:val="32"/>
          <w:szCs w:val="20"/>
          <w:highlight w:val="none"/>
        </w:rPr>
        <w:t>二、招标文件的构成、澄清、修改</w:t>
      </w:r>
      <w:bookmarkEnd w:id="17"/>
    </w:p>
    <w:p w14:paraId="7FDF9CA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5．招标文件的构成</w:t>
      </w:r>
    </w:p>
    <w:p w14:paraId="408892B2">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5270982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489A958">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70327001">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59FFCAC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513FEA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B1D20E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783849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2B82BD25">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6. 招标文件的澄清、修改</w:t>
      </w:r>
    </w:p>
    <w:p w14:paraId="519F0CE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6.1已获取招标文件的潜在投标人，若有问题需要澄清，应于投标截止时间前，以书面形式向采购代理机构提出。</w:t>
      </w:r>
    </w:p>
    <w:p w14:paraId="5DBFF428">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8067960">
      <w:pPr>
        <w:pStyle w:val="2"/>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1B6B1F5C">
      <w:pPr>
        <w:adjustRightInd/>
        <w:spacing w:line="360" w:lineRule="auto"/>
        <w:jc w:val="center"/>
        <w:outlineLvl w:val="0"/>
        <w:rPr>
          <w:rFonts w:hint="eastAsia" w:ascii="宋体" w:hAnsi="宋体" w:eastAsia="宋体" w:cs="宋体"/>
          <w:b/>
          <w:color w:val="auto"/>
          <w:sz w:val="32"/>
          <w:szCs w:val="20"/>
          <w:highlight w:val="none"/>
        </w:rPr>
      </w:pPr>
      <w:bookmarkStart w:id="18" w:name="_Toc14280"/>
      <w:r>
        <w:rPr>
          <w:rFonts w:hint="eastAsia" w:ascii="宋体" w:hAnsi="宋体" w:eastAsia="宋体" w:cs="宋体"/>
          <w:b/>
          <w:color w:val="auto"/>
          <w:sz w:val="32"/>
          <w:szCs w:val="20"/>
          <w:highlight w:val="none"/>
        </w:rPr>
        <w:t>三、投标</w:t>
      </w:r>
      <w:bookmarkEnd w:id="18"/>
    </w:p>
    <w:p w14:paraId="779ECAD6">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7. 招标文件的获取</w:t>
      </w:r>
    </w:p>
    <w:p w14:paraId="21D85959">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03E86A8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8.开标前答疑会或现场考察</w:t>
      </w:r>
    </w:p>
    <w:p w14:paraId="064A68B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6F9F5758">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9.投标保证金</w:t>
      </w:r>
    </w:p>
    <w:p w14:paraId="4EE6AD46">
      <w:pPr>
        <w:pStyle w:val="7"/>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02923C43">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10. 投标文件的语言</w:t>
      </w:r>
    </w:p>
    <w:p w14:paraId="3F1E840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10BC929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11. 投标文件的组成</w:t>
      </w:r>
    </w:p>
    <w:p w14:paraId="2D4F4C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6328D5D">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C661E58">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11.1.2</w:t>
      </w:r>
      <w:r>
        <w:rPr>
          <w:rFonts w:hint="eastAsia" w:ascii="宋体" w:hAnsi="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w:t>
      </w:r>
    </w:p>
    <w:p w14:paraId="24A715F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11.1.3落实政府采购政策需满足的资格要求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3901C80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11.1.4本项目的特定资格要求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146433C0">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632219D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2E46968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6509030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w:t>
      </w:r>
      <w:r>
        <w:rPr>
          <w:rFonts w:hint="eastAsia" w:ascii="宋体" w:hAnsi="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cs="宋体"/>
          <w:color w:val="auto"/>
          <w:sz w:val="24"/>
          <w:highlight w:val="none"/>
        </w:rPr>
        <w:t>；</w:t>
      </w:r>
    </w:p>
    <w:p w14:paraId="25C5B21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2C4D8C3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11.2.5评标标准相应的商务技术资料；</w:t>
      </w:r>
    </w:p>
    <w:p w14:paraId="360A24B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3E2EE2B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7BD1BDE">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E2D7C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11.3.1开标一览表（报价表）；</w:t>
      </w:r>
    </w:p>
    <w:p w14:paraId="3BCB960B">
      <w:pPr>
        <w:snapToGrid w:val="0"/>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11.3.2分项报价表；</w:t>
      </w:r>
    </w:p>
    <w:p w14:paraId="115DD81D">
      <w:pPr>
        <w:snapToGrid w:val="0"/>
        <w:spacing w:line="360" w:lineRule="auto"/>
        <w:ind w:firstLine="960" w:firstLineChars="400"/>
        <w:rPr>
          <w:rFonts w:hint="eastAsia" w:ascii="宋体" w:hAnsi="宋体" w:eastAsia="宋体" w:cs="宋体"/>
          <w:color w:val="auto"/>
          <w:sz w:val="24"/>
          <w:highlight w:val="none"/>
          <w:lang w:eastAsia="zh-CN"/>
        </w:rPr>
      </w:pPr>
      <w:r>
        <w:rPr>
          <w:rFonts w:hint="eastAsia" w:ascii="宋体" w:hAnsi="宋体" w:cs="宋体"/>
          <w:color w:val="auto"/>
          <w:sz w:val="24"/>
          <w:highlight w:val="none"/>
        </w:rPr>
        <w:t>11.3.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经费测算情况</w:t>
      </w:r>
      <w:r>
        <w:rPr>
          <w:rFonts w:hint="eastAsia" w:ascii="宋体" w:hAnsi="宋体" w:eastAsia="宋体" w:cs="宋体"/>
          <w:color w:val="auto"/>
          <w:sz w:val="24"/>
          <w:highlight w:val="none"/>
          <w:lang w:eastAsia="zh-CN"/>
        </w:rPr>
        <w:t>；</w:t>
      </w:r>
    </w:p>
    <w:p w14:paraId="457C0B96">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11.3.4</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p w14:paraId="717DA010">
      <w:pPr>
        <w:snapToGrid w:val="0"/>
        <w:spacing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lang w:val="en-US" w:eastAsia="zh-CN"/>
        </w:rPr>
        <w:t>11.3.5报价情况说明(如供应商报价低于项目预算50%的，应当提交本文档，详细阐述不影响产品质量或者诚信履约的具体原因）。</w:t>
      </w:r>
    </w:p>
    <w:p w14:paraId="0DB9AC3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271183BE">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65F7D2DC">
      <w:pPr>
        <w:snapToGrid w:val="0"/>
        <w:spacing w:line="360" w:lineRule="auto"/>
        <w:jc w:val="left"/>
        <w:outlineLvl w:val="1"/>
        <w:rPr>
          <w:rFonts w:hint="eastAsia" w:ascii="宋体" w:hAnsi="宋体" w:eastAsia="宋体" w:cs="宋体"/>
          <w:b/>
          <w:color w:val="auto"/>
          <w:sz w:val="24"/>
          <w:highlight w:val="none"/>
        </w:rPr>
      </w:pPr>
      <w:bookmarkStart w:id="19" w:name="_Toc25133"/>
      <w:r>
        <w:rPr>
          <w:rFonts w:hint="eastAsia" w:ascii="宋体" w:hAnsi="宋体" w:eastAsia="宋体" w:cs="宋体"/>
          <w:b/>
          <w:color w:val="auto"/>
          <w:sz w:val="24"/>
          <w:highlight w:val="none"/>
        </w:rPr>
        <w:t>12</w:t>
      </w:r>
      <w:r>
        <w:rPr>
          <w:rFonts w:hint="eastAsia" w:ascii="宋体" w:hAnsi="宋体" w:eastAsia="宋体" w:cs="宋体"/>
          <w:b/>
          <w:color w:val="auto"/>
          <w:sz w:val="24"/>
          <w:highlight w:val="none"/>
          <w:lang w:val="zh-CN"/>
        </w:rPr>
        <w:t xml:space="preserve">. </w:t>
      </w:r>
      <w:r>
        <w:rPr>
          <w:rFonts w:hint="eastAsia" w:ascii="宋体" w:hAnsi="宋体" w:eastAsia="宋体" w:cs="宋体"/>
          <w:b/>
          <w:color w:val="auto"/>
          <w:sz w:val="24"/>
          <w:highlight w:val="none"/>
        </w:rPr>
        <w:t>投标文件的编制</w:t>
      </w:r>
      <w:bookmarkEnd w:id="19"/>
    </w:p>
    <w:p w14:paraId="6F611CA8">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B9557F5">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B5C46AB">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E0FE0EC">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12346633">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7F41694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0B718059">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1C5593DA">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14. 投标文件的提交、补充、修改、撤回</w:t>
      </w:r>
    </w:p>
    <w:p w14:paraId="1A15CA8B">
      <w:pPr>
        <w:pStyle w:val="133"/>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10800C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B119FD0">
      <w:pPr>
        <w:pStyle w:val="133"/>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2E2CD524">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15.备份投标文件（文件后缀为：bfbs）</w:t>
      </w:r>
    </w:p>
    <w:p w14:paraId="08F9931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但采购人、采购代理机构不强制或变相强制投标人提交备份投标文件。</w:t>
      </w:r>
    </w:p>
    <w:p w14:paraId="698D4228">
      <w:pPr>
        <w:spacing w:line="360" w:lineRule="auto"/>
        <w:ind w:firstLine="480" w:firstLineChars="200"/>
        <w:rPr>
          <w:rFonts w:ascii="宋体" w:hAnsi="宋体" w:cs="宋体"/>
          <w:b/>
          <w:snapToGrid w:val="0"/>
          <w:color w:val="auto"/>
          <w:sz w:val="24"/>
          <w:highlight w:val="none"/>
        </w:rPr>
      </w:pPr>
      <w:r>
        <w:rPr>
          <w:rFonts w:hint="eastAsia" w:ascii="宋体" w:hAnsi="宋体" w:cs="宋体"/>
          <w:snapToGrid w:val="0"/>
          <w:color w:val="auto"/>
          <w:sz w:val="24"/>
          <w:highlight w:val="none"/>
        </w:rPr>
        <w:t>15.2备份投标文件须在“政采云投标客户端”制作生成，并储存在</w:t>
      </w:r>
      <w:r>
        <w:rPr>
          <w:rFonts w:hint="eastAsia" w:ascii="宋体" w:hAnsi="宋体" w:cs="宋体"/>
          <w:snapToGrid w:val="0"/>
          <w:color w:val="auto"/>
          <w:sz w:val="24"/>
          <w:szCs w:val="21"/>
          <w:highlight w:val="none"/>
        </w:rPr>
        <w:t>U盘</w:t>
      </w:r>
      <w:r>
        <w:rPr>
          <w:rFonts w:hint="eastAsia" w:ascii="宋体" w:hAnsi="宋体" w:cs="宋体"/>
          <w:snapToGrid w:val="0"/>
          <w:color w:val="auto"/>
          <w:sz w:val="24"/>
          <w:highlight w:val="none"/>
        </w:rPr>
        <w:t>中。备份投标文件应当密封包装并在包装上加盖公章并注明投标项目名称，投标人名称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联合体投标的，包装物封面需注明联合体投标，并注明联合体成员各方的名称和联合协议中约定的牵头人的名称</w:t>
      </w:r>
      <w:r>
        <w:rPr>
          <w:rFonts w:hint="eastAsia" w:ascii="宋体" w:hAnsi="宋体" w:cs="宋体"/>
          <w:snapToGrid w:val="0"/>
          <w:color w:val="auto"/>
          <w:sz w:val="24"/>
          <w:highlight w:val="none"/>
          <w:lang w:eastAsia="zh-CN"/>
        </w:rPr>
        <w:t>）</w:t>
      </w:r>
      <w:r>
        <w:rPr>
          <w:rFonts w:hint="eastAsia" w:ascii="宋体" w:hAnsi="宋体" w:cs="宋体"/>
          <w:snapToGrid w:val="0"/>
          <w:color w:val="auto"/>
          <w:sz w:val="24"/>
          <w:highlight w:val="none"/>
        </w:rPr>
        <w:t>。</w:t>
      </w:r>
      <w:r>
        <w:rPr>
          <w:rFonts w:hint="eastAsia" w:ascii="宋体" w:hAnsi="宋体" w:cs="宋体"/>
          <w:b/>
          <w:snapToGrid w:val="0"/>
          <w:color w:val="auto"/>
          <w:sz w:val="24"/>
          <w:szCs w:val="21"/>
          <w:highlight w:val="none"/>
        </w:rPr>
        <w:t>不符合上述制作、</w:t>
      </w:r>
      <w:r>
        <w:rPr>
          <w:rFonts w:hint="eastAsia" w:ascii="宋体" w:hAnsi="宋体" w:cs="宋体"/>
          <w:b/>
          <w:snapToGrid w:val="0"/>
          <w:color w:val="auto"/>
          <w:sz w:val="24"/>
          <w:highlight w:val="none"/>
        </w:rPr>
        <w:t>存储、密封规定的备份投标文件将被视为无效或者被拒绝接收。</w:t>
      </w:r>
    </w:p>
    <w:p w14:paraId="6B2FE014">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15.3直接提交备份投标文件的，投标人应于投标截止时间前在</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将备份投标文件提交给采购代理机构，采购代理机构将拒绝接受逾期送达的备份投标文件。</w:t>
      </w:r>
    </w:p>
    <w:p w14:paraId="26B46085">
      <w:pPr>
        <w:spacing w:line="360" w:lineRule="auto"/>
        <w:ind w:firstLine="480" w:firstLineChars="200"/>
        <w:rPr>
          <w:rFonts w:ascii="宋体" w:hAnsi="宋体" w:cs="宋体"/>
          <w:snapToGrid w:val="0"/>
          <w:color w:val="auto"/>
          <w:sz w:val="24"/>
          <w:highlight w:val="none"/>
        </w:rPr>
      </w:pPr>
      <w:r>
        <w:rPr>
          <w:rFonts w:hint="eastAsia" w:ascii="宋体" w:hAnsi="宋体" w:cs="宋体"/>
          <w:snapToGrid w:val="0"/>
          <w:color w:val="auto"/>
          <w:sz w:val="24"/>
          <w:highlight w:val="none"/>
        </w:rPr>
        <w:t>15.4以邮政快递方式递交备份投标文件的，投标人应先将备份投标文件按要求密封和标记，再进行邮政快递包装后邮寄。备份投标文件须在</w:t>
      </w:r>
      <w:r>
        <w:rPr>
          <w:rFonts w:hint="eastAsia" w:ascii="宋体" w:hAnsi="宋体" w:cs="宋体"/>
          <w:color w:val="auto"/>
          <w:sz w:val="24"/>
          <w:highlight w:val="none"/>
        </w:rPr>
        <w:t>第二部分投标人须知前附表规定的备份投标文件送达</w:t>
      </w:r>
      <w:r>
        <w:rPr>
          <w:rFonts w:hint="eastAsia" w:ascii="宋体" w:hAnsi="宋体" w:cs="宋体"/>
          <w:snapToGrid w:val="0"/>
          <w:color w:val="auto"/>
          <w:sz w:val="24"/>
          <w:highlight w:val="none"/>
        </w:rPr>
        <w:t>截止时间之前送达</w:t>
      </w:r>
      <w:r>
        <w:rPr>
          <w:rFonts w:hint="eastAsia" w:ascii="宋体" w:hAnsi="宋体" w:cs="宋体"/>
          <w:color w:val="auto"/>
          <w:sz w:val="24"/>
          <w:highlight w:val="none"/>
        </w:rPr>
        <w:t>招标文件第二部分投标人须知前附表规定的备份投标文件送达地点；</w:t>
      </w:r>
      <w:r>
        <w:rPr>
          <w:rFonts w:hint="eastAsia" w:ascii="宋体" w:hAnsi="宋体" w:cs="宋体"/>
          <w:snapToGrid w:val="0"/>
          <w:color w:val="auto"/>
          <w:sz w:val="24"/>
          <w:highlight w:val="none"/>
        </w:rPr>
        <w:t>送达时间以签收人签收时间为准。采购代理机构将拒绝接受逾期送达的备份投标文件。邮寄过程中，电子备份投标文件发生泄露、遗失、损坏或延期送达等情况的，由投标人自行负责。</w:t>
      </w:r>
    </w:p>
    <w:p w14:paraId="70E78E87">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E53C46E">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16.投标文件的无效处理</w:t>
      </w:r>
    </w:p>
    <w:p w14:paraId="6EA3A5AC">
      <w:pPr>
        <w:pStyle w:val="25"/>
        <w:spacing w:line="360" w:lineRule="auto"/>
        <w:ind w:firstLine="360" w:firstLineChars="150"/>
        <w:rPr>
          <w:rFonts w:hint="eastAsia" w:eastAsia="宋体" w:cs="宋体"/>
          <w:color w:val="auto"/>
          <w:szCs w:val="21"/>
          <w:highlight w:val="none"/>
          <w:lang w:eastAsia="zh-CN"/>
        </w:rPr>
      </w:pPr>
      <w:r>
        <w:rPr>
          <w:rFonts w:hint="eastAsia" w:cs="宋体"/>
          <w:color w:val="auto"/>
          <w:szCs w:val="21"/>
          <w:highlight w:val="none"/>
        </w:rPr>
        <w:t>有招标文件第四部分4.2规定的情形之一的，投标无效</w:t>
      </w:r>
      <w:r>
        <w:rPr>
          <w:rFonts w:hint="eastAsia" w:cs="宋体"/>
          <w:color w:val="auto"/>
          <w:szCs w:val="21"/>
          <w:highlight w:val="none"/>
          <w:lang w:eastAsia="zh-CN"/>
        </w:rPr>
        <w:t>。</w:t>
      </w:r>
    </w:p>
    <w:p w14:paraId="17179F1D">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17.投标有效期</w:t>
      </w:r>
    </w:p>
    <w:p w14:paraId="003FD71B">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C2BE9CC">
      <w:pPr>
        <w:pStyle w:val="133"/>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2BB4F96D">
      <w:pPr>
        <w:pStyle w:val="133"/>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8D182F1">
      <w:pPr>
        <w:pStyle w:val="133"/>
        <w:spacing w:before="0"/>
        <w:ind w:firstLine="653"/>
        <w:rPr>
          <w:rFonts w:ascii="宋体" w:hAnsi="宋体" w:cs="宋体"/>
          <w:b/>
          <w:color w:val="auto"/>
          <w:sz w:val="32"/>
          <w:highlight w:val="none"/>
        </w:rPr>
      </w:pPr>
    </w:p>
    <w:p w14:paraId="7899482A">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四、开标、资格审查与信用信息查询</w:t>
      </w:r>
    </w:p>
    <w:p w14:paraId="2B7273B0">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18.开标 </w:t>
      </w:r>
    </w:p>
    <w:p w14:paraId="60CCE726">
      <w:pPr>
        <w:pStyle w:val="56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18.1采购代理机构按照招标文件规定的时间通过电子交易平台组织开标，所有投标人均应当准时在线参加。投标人不足3家的，不得开标。</w:t>
      </w:r>
    </w:p>
    <w:p w14:paraId="2FCC9032">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C49D8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18.2.1具体开标程序：</w:t>
      </w:r>
    </w:p>
    <w:p w14:paraId="72DB9223">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第一阶段：</w:t>
      </w:r>
    </w:p>
    <w:p w14:paraId="6C8249F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投标截止时间后，供应商登录政府采购云平台，用“项目采购</w:t>
      </w:r>
      <w:r>
        <w:rPr>
          <w:rFonts w:hint="eastAsia" w:ascii="宋体" w:hAnsi="宋体" w:cs="宋体"/>
          <w:color w:val="auto"/>
          <w:sz w:val="24"/>
          <w:highlight w:val="none"/>
          <w:lang w:eastAsia="zh-CN"/>
        </w:rPr>
        <w:t>－</w:t>
      </w:r>
      <w:r>
        <w:rPr>
          <w:rFonts w:hint="eastAsia" w:ascii="宋体" w:hAnsi="宋体" w:cs="宋体"/>
          <w:color w:val="auto"/>
          <w:sz w:val="24"/>
          <w:highlight w:val="none"/>
        </w:rPr>
        <w:t>开标评标”功能对电子投标文件进行在线解密，在线解密电子投标文件时间为开标时间后30分钟内。</w:t>
      </w:r>
    </w:p>
    <w:p w14:paraId="5D5C6F4E">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在政府采购云平台开启已解密供应商的“资格文件、商务技术文件”，并做开标记录；</w:t>
      </w:r>
    </w:p>
    <w:p w14:paraId="3E26F6CD">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第二阶段：</w:t>
      </w:r>
    </w:p>
    <w:p w14:paraId="77D6ECC9">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（1）在政府采购云平台宣告第一阶段评审无效供应商名单及理由；</w:t>
      </w:r>
    </w:p>
    <w:p w14:paraId="0B46E4D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（2）公布经第一阶段评审符合招标文件要求的供应商的商务技术得分情况；</w:t>
      </w:r>
    </w:p>
    <w:p w14:paraId="39C4DAE7">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（3）在政府采购云平台开启除第一阶段无效标外的供应商的“报价文件”，并做开标记录；</w:t>
      </w:r>
    </w:p>
    <w:p w14:paraId="500E9381">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（4）在政府采购云平台公布评审结果。</w:t>
      </w:r>
    </w:p>
    <w:p w14:paraId="5A3D8F8F">
      <w:pPr>
        <w:pStyle w:val="560"/>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（5）开标会议结束。</w:t>
      </w:r>
    </w:p>
    <w:p w14:paraId="06B936AC">
      <w:pPr>
        <w:pStyle w:val="560"/>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A73102C">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19</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资格审查</w:t>
      </w:r>
    </w:p>
    <w:p w14:paraId="7B40177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采购人或采购代理机构依据法律法规和招标文件的规定，对投标人的资格进行审查。</w:t>
      </w:r>
    </w:p>
    <w:p w14:paraId="64D1F6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65E64E64">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3对未通过资格审查的投标人，采购人或采购代理机构告知其未通过的原因。</w:t>
      </w:r>
    </w:p>
    <w:p w14:paraId="4F5A3A07">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5371075E">
      <w:pPr>
        <w:snapToGrid w:val="0"/>
        <w:spacing w:line="360" w:lineRule="auto"/>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20</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信用信息查询</w:t>
      </w:r>
    </w:p>
    <w:p w14:paraId="32347F69">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www.creditchina.gov.cn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、中国政府采购网</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www.ccgp.gov.cn</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渠道查询投标人接受资格时的信用记录。</w:t>
      </w:r>
    </w:p>
    <w:p w14:paraId="2308A5F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DD34E12">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20.3信用信息的使用规则：经查询列入失信被执行人名单、重大税收违法案件当事人名单（重大税收违法失信主体）、政府采购严重违法失信行为记录名单的投标人将被拒绝参与政府采购活动。</w:t>
      </w:r>
    </w:p>
    <w:p w14:paraId="4E66C681">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57DA2505">
      <w:pPr>
        <w:pStyle w:val="133"/>
        <w:spacing w:before="0"/>
        <w:ind w:firstLine="0" w:firstLineChars="0"/>
        <w:rPr>
          <w:rFonts w:ascii="宋体" w:hAnsi="宋体" w:cs="宋体"/>
          <w:color w:val="auto"/>
          <w:kern w:val="0"/>
          <w:szCs w:val="24"/>
          <w:highlight w:val="none"/>
        </w:rPr>
      </w:pPr>
    </w:p>
    <w:p w14:paraId="66CB08B5">
      <w:pPr>
        <w:adjustRightInd/>
        <w:spacing w:line="360" w:lineRule="auto"/>
        <w:jc w:val="center"/>
        <w:outlineLvl w:val="0"/>
        <w:rPr>
          <w:rFonts w:hint="eastAsia" w:ascii="宋体" w:hAnsi="宋体" w:eastAsia="宋体" w:cs="宋体"/>
          <w:b/>
          <w:color w:val="auto"/>
          <w:sz w:val="32"/>
          <w:szCs w:val="20"/>
          <w:highlight w:val="none"/>
        </w:rPr>
      </w:pPr>
      <w:bookmarkStart w:id="20" w:name="_Toc132"/>
      <w:r>
        <w:rPr>
          <w:rFonts w:hint="eastAsia" w:ascii="宋体" w:hAnsi="宋体" w:eastAsia="宋体" w:cs="宋体"/>
          <w:b/>
          <w:color w:val="auto"/>
          <w:sz w:val="32"/>
          <w:szCs w:val="20"/>
          <w:highlight w:val="none"/>
        </w:rPr>
        <w:t>五、评标</w:t>
      </w:r>
      <w:bookmarkEnd w:id="20"/>
    </w:p>
    <w:p w14:paraId="1619E412">
      <w:pPr>
        <w:spacing w:line="360" w:lineRule="auto"/>
        <w:rPr>
          <w:rFonts w:ascii="宋体" w:hAnsi="宋体" w:cs="宋体"/>
          <w:b/>
          <w:color w:val="auto"/>
          <w:sz w:val="24"/>
          <w:highlight w:val="none"/>
        </w:rPr>
      </w:pPr>
      <w:bookmarkStart w:id="21"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A4F319F">
      <w:pPr>
        <w:spacing w:line="360" w:lineRule="auto"/>
        <w:rPr>
          <w:rFonts w:ascii="宋体" w:hAnsi="宋体" w:cs="宋体"/>
          <w:b/>
          <w:color w:val="auto"/>
          <w:sz w:val="24"/>
          <w:highlight w:val="none"/>
        </w:rPr>
      </w:pPr>
    </w:p>
    <w:p w14:paraId="4B2F8B9C">
      <w:pPr>
        <w:adjustRightInd/>
        <w:spacing w:line="360" w:lineRule="auto"/>
        <w:jc w:val="center"/>
        <w:outlineLvl w:val="0"/>
        <w:rPr>
          <w:rFonts w:hint="eastAsia" w:ascii="宋体" w:hAnsi="宋体" w:eastAsia="宋体" w:cs="宋体"/>
          <w:b/>
          <w:color w:val="auto"/>
          <w:sz w:val="32"/>
          <w:szCs w:val="20"/>
          <w:highlight w:val="none"/>
        </w:rPr>
      </w:pPr>
      <w:bookmarkStart w:id="22" w:name="_Toc25823"/>
      <w:r>
        <w:rPr>
          <w:rFonts w:hint="eastAsia" w:ascii="宋体" w:hAnsi="宋体" w:eastAsia="宋体" w:cs="宋体"/>
          <w:b/>
          <w:color w:val="auto"/>
          <w:sz w:val="32"/>
          <w:szCs w:val="20"/>
          <w:highlight w:val="none"/>
        </w:rPr>
        <w:t>六、定 标</w:t>
      </w:r>
      <w:bookmarkEnd w:id="22"/>
    </w:p>
    <w:p w14:paraId="7A0BBA42">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22. 确定中标人（本项目确定1位中标人）</w:t>
      </w:r>
    </w:p>
    <w:p w14:paraId="2EF566F8">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77C0EA4">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23. 中标通知与中标结果公告</w:t>
      </w:r>
    </w:p>
    <w:p w14:paraId="0D4A553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w:t>
      </w:r>
    </w:p>
    <w:p w14:paraId="77B2E15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服务范围、服务要求、服务时间、服务标准，开标记录、</w:t>
      </w:r>
      <w:bookmarkStart w:id="23" w:name="_Hlk101184471"/>
      <w:r>
        <w:rPr>
          <w:rFonts w:hint="eastAsia" w:ascii="宋体" w:hAnsi="宋体" w:cs="宋体"/>
          <w:color w:val="auto"/>
          <w:sz w:val="24"/>
          <w:highlight w:val="none"/>
        </w:rPr>
        <w:t>资格审查情况、评审专家抽取规则、符合性审查情况、</w:t>
      </w:r>
      <w:bookmarkEnd w:id="23"/>
      <w:r>
        <w:rPr>
          <w:rFonts w:hint="eastAsia" w:ascii="宋体" w:hAnsi="宋体" w:cs="宋体"/>
          <w:color w:val="auto"/>
          <w:sz w:val="24"/>
          <w:highlight w:val="none"/>
        </w:rPr>
        <w:t>未中标情况说明、中标公告期限以及评审专家名单、评分汇总及明细。</w:t>
      </w:r>
    </w:p>
    <w:p w14:paraId="247B8459">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31911796">
      <w:pPr>
        <w:snapToGrid w:val="0"/>
        <w:spacing w:line="360" w:lineRule="auto"/>
        <w:ind w:left="120" w:leftChars="57" w:firstLine="482" w:firstLineChars="150"/>
        <w:jc w:val="center"/>
        <w:rPr>
          <w:rFonts w:ascii="宋体" w:hAnsi="宋体" w:cs="宋体"/>
          <w:b/>
          <w:color w:val="auto"/>
          <w:sz w:val="32"/>
          <w:highlight w:val="none"/>
        </w:rPr>
      </w:pPr>
    </w:p>
    <w:p w14:paraId="26429363">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七、合同授予</w:t>
      </w:r>
    </w:p>
    <w:p w14:paraId="631CF1CA">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24. 合同主要条款详见第五部分拟签订的合同文本。</w:t>
      </w:r>
    </w:p>
    <w:p w14:paraId="6874AE65">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25. 合同的签订</w:t>
      </w:r>
    </w:p>
    <w:p w14:paraId="5F5334A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1616D976">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5A13699">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25.3如签订合同并生效后，采购人无故拒绝或延期，除按照合同条款处理外，列入不良行为记录一次，并给予通报。</w:t>
      </w:r>
    </w:p>
    <w:p w14:paraId="14B83DF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25.4中标人拒绝与采购人签订合同的，采购人可以按照评审报告推荐的中标或者成交候选人名单排序，确定下一候选人为中标人，也可以重新开展政府采购活动。</w:t>
      </w:r>
    </w:p>
    <w:p w14:paraId="7B2CD60F">
      <w:pPr>
        <w:pStyle w:val="133"/>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25.5采购合同由采购人与中标人根据招标文件、投标文件等内容签订</w:t>
      </w:r>
      <w:r>
        <w:rPr>
          <w:rFonts w:hint="eastAsia" w:ascii="宋体" w:hAnsi="宋体" w:cs="宋体"/>
          <w:color w:val="auto"/>
          <w:highlight w:val="none"/>
          <w:lang w:val="en-US" w:eastAsia="zh-CN"/>
        </w:rPr>
        <w:t>并</w:t>
      </w:r>
      <w:r>
        <w:rPr>
          <w:rFonts w:hint="eastAsia" w:ascii="宋体" w:hAnsi="宋体" w:cs="宋体"/>
          <w:color w:val="auto"/>
          <w:highlight w:val="none"/>
        </w:rPr>
        <w:t>备案。（由采购人自行选择线上签订或线下签订）</w:t>
      </w:r>
    </w:p>
    <w:p w14:paraId="021CEE4C">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26. 履约保证金</w:t>
      </w:r>
    </w:p>
    <w:p w14:paraId="2AEE7BDA">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拟签订的合同文本要求中标人提交履约保证金的，供应商应当以支票、汇票、本票或者金融机构、担保机构出具的保函等非现金形式提交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1A12346A">
      <w:pPr>
        <w:pStyle w:val="5"/>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w:t>
      </w:r>
      <w:r>
        <w:rPr>
          <w:rFonts w:hint="eastAsia" w:ascii="宋体" w:hAnsi="宋体" w:eastAsia="宋体" w:cs="宋体"/>
          <w:b w:val="0"/>
          <w:bCs w:val="0"/>
          <w:snapToGrid w:val="0"/>
          <w:color w:val="auto"/>
          <w:kern w:val="28"/>
          <w:sz w:val="24"/>
          <w:highlight w:val="none"/>
          <w:lang w:eastAsia="zh-CN"/>
        </w:rPr>
        <w:t>－</w:t>
      </w:r>
      <w:r>
        <w:rPr>
          <w:rFonts w:hint="eastAsia" w:ascii="宋体" w:hAnsi="宋体" w:eastAsia="宋体" w:cs="宋体"/>
          <w:b w:val="0"/>
          <w:bCs w:val="0"/>
          <w:snapToGrid w:val="0"/>
          <w:color w:val="auto"/>
          <w:kern w:val="28"/>
          <w:sz w:val="24"/>
          <w:highlight w:val="none"/>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771854C">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27.预付款</w:t>
      </w:r>
    </w:p>
    <w:p w14:paraId="2F68CC24">
      <w:pPr>
        <w:adjustRightInd/>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采购单位应当在政府采购合同中约定预付款，对中小企业合同预付款比例原则上不低于合同金额的40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，不高于合同金额的70%；项目分年安排预算的，每年预付款比例不低于项目年度计划支付资金额的40</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本项采购明确无预付款约定，经费按每月考核结算。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ACA5A94">
      <w:pPr>
        <w:pStyle w:val="2"/>
        <w:rPr>
          <w:color w:val="auto"/>
          <w:highlight w:val="none"/>
        </w:rPr>
      </w:pPr>
    </w:p>
    <w:p w14:paraId="626C5226">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八、电子交易活动的中止</w:t>
      </w:r>
    </w:p>
    <w:p w14:paraId="70986A2C">
      <w:pPr>
        <w:snapToGrid w:val="0"/>
        <w:spacing w:line="360" w:lineRule="auto"/>
        <w:jc w:val="left"/>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color w:val="auto"/>
          <w:sz w:val="24"/>
          <w:highlight w:val="none"/>
          <w:lang w:val="en-US" w:eastAsia="zh-CN"/>
        </w:rPr>
        <w:t>28. 电子交易活动的中止。</w:t>
      </w:r>
      <w:r>
        <w:rPr>
          <w:rFonts w:hint="eastAsia" w:ascii="宋体" w:hAnsi="宋体" w:eastAsia="宋体" w:cs="宋体"/>
          <w:b w:val="0"/>
          <w:bCs/>
          <w:color w:val="auto"/>
          <w:sz w:val="24"/>
          <w:highlight w:val="none"/>
          <w:lang w:val="en-US" w:eastAsia="zh-CN"/>
        </w:rPr>
        <w:t>采购过程中出现以下情形，导致电子交易平台无法正常运行，或者无法保证电子交易的公平、公正和安全时，采购代理机构可中止电子交易活动：</w:t>
      </w:r>
    </w:p>
    <w:p w14:paraId="222E092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5B22F277">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66BCA76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6E6E208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11E20720">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27381FAF">
      <w:pPr>
        <w:snapToGrid w:val="0"/>
        <w:spacing w:line="360" w:lineRule="auto"/>
        <w:jc w:val="left"/>
        <w:outlineLvl w:val="1"/>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29.出现以上情形，不影响采购公平、公正性的，采购组织机构可以待上述情形消除后继续组织电子交易活动，也可以决定某些环节以纸质形式进行；影响或可能影响采购公平、公正性的，应当重新采购。</w:t>
      </w:r>
    </w:p>
    <w:p w14:paraId="0AFF266C">
      <w:pPr>
        <w:snapToGrid w:val="0"/>
        <w:spacing w:line="360" w:lineRule="auto"/>
        <w:ind w:left="120" w:leftChars="57" w:firstLine="482" w:firstLineChars="150"/>
        <w:jc w:val="center"/>
        <w:rPr>
          <w:rFonts w:hint="eastAsia" w:ascii="宋体" w:hAnsi="宋体" w:cs="宋体"/>
          <w:b/>
          <w:color w:val="auto"/>
          <w:sz w:val="32"/>
          <w:highlight w:val="none"/>
        </w:rPr>
      </w:pPr>
    </w:p>
    <w:p w14:paraId="1AE6CDCD">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九、验收</w:t>
      </w:r>
    </w:p>
    <w:p w14:paraId="2371F882">
      <w:pPr>
        <w:snapToGrid w:val="0"/>
        <w:spacing w:line="360" w:lineRule="auto"/>
        <w:jc w:val="left"/>
        <w:outlineLvl w:val="1"/>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30.验收</w:t>
      </w:r>
    </w:p>
    <w:p w14:paraId="66574E3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w:t>
      </w:r>
      <w:r>
        <w:rPr>
          <w:rFonts w:hint="eastAsia" w:ascii="宋体" w:hAnsi="宋体" w:eastAsia="宋体" w:cs="宋体"/>
          <w:b w:val="0"/>
          <w:bCs/>
          <w:color w:val="auto"/>
          <w:sz w:val="24"/>
          <w:highlight w:val="none"/>
          <w:lang w:val="en-US" w:eastAsia="zh-CN"/>
        </w:rPr>
        <w:t>家认可的</w:t>
      </w:r>
      <w:r>
        <w:rPr>
          <w:rFonts w:hint="eastAsia" w:ascii="宋体" w:hAnsi="宋体" w:cs="宋体"/>
          <w:color w:val="auto"/>
          <w:kern w:val="0"/>
          <w:sz w:val="24"/>
          <w:highlight w:val="none"/>
        </w:rPr>
        <w:t>质量检测机构参加验收工作。验收方成员应当在验收书上签字，并承担相应的法律责任。如果发现与合同中要求不符，供应商须承担由此发生的一切损失和费用，并接受相应的处理。</w:t>
      </w:r>
    </w:p>
    <w:p w14:paraId="3E5FAC2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775B5144">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499165">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21"/>
    <w:p w14:paraId="29411383">
      <w:pPr>
        <w:tabs>
          <w:tab w:val="left" w:pos="0"/>
        </w:tabs>
        <w:spacing w:line="360" w:lineRule="auto"/>
        <w:ind w:firstLine="480"/>
        <w:rPr>
          <w:rFonts w:ascii="宋体" w:hAnsi="宋体" w:cs="宋体"/>
          <w:color w:val="auto"/>
          <w:kern w:val="0"/>
          <w:sz w:val="24"/>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bookmarkStart w:id="24" w:name="_Hlt68072998"/>
      <w:bookmarkEnd w:id="24"/>
      <w:bookmarkStart w:id="25" w:name="_Hlt74707468"/>
      <w:bookmarkEnd w:id="25"/>
      <w:bookmarkStart w:id="26" w:name="_Hlt68072990"/>
      <w:bookmarkEnd w:id="26"/>
      <w:bookmarkStart w:id="27" w:name="_Hlt68073093"/>
      <w:bookmarkEnd w:id="27"/>
      <w:bookmarkStart w:id="28" w:name="_Hlt74730295"/>
      <w:bookmarkEnd w:id="28"/>
      <w:bookmarkStart w:id="29" w:name="_Hlt68403820"/>
      <w:bookmarkEnd w:id="29"/>
      <w:bookmarkStart w:id="30" w:name="_Hlt75236011"/>
      <w:bookmarkEnd w:id="30"/>
      <w:bookmarkStart w:id="31" w:name="_Hlt68057669"/>
      <w:bookmarkEnd w:id="31"/>
      <w:bookmarkStart w:id="32" w:name="_Hlt74714665"/>
      <w:bookmarkEnd w:id="32"/>
      <w:bookmarkStart w:id="33" w:name="_Hlt75236290"/>
      <w:bookmarkEnd w:id="33"/>
      <w:bookmarkStart w:id="34" w:name="_Hlt74729768"/>
      <w:bookmarkEnd w:id="34"/>
      <w:bookmarkStart w:id="35" w:name="_Hlt75236101"/>
      <w:bookmarkEnd w:id="35"/>
    </w:p>
    <w:bookmarkEnd w:id="14"/>
    <w:bookmarkEnd w:id="15"/>
    <w:p w14:paraId="3E5EBC4A">
      <w:pPr>
        <w:spacing w:line="360" w:lineRule="auto"/>
        <w:jc w:val="center"/>
        <w:outlineLvl w:val="0"/>
        <w:rPr>
          <w:rFonts w:ascii="宋体" w:hAnsi="宋体" w:cs="宋体"/>
          <w:b/>
          <w:color w:val="auto"/>
          <w:sz w:val="36"/>
          <w:szCs w:val="36"/>
          <w:highlight w:val="none"/>
        </w:rPr>
      </w:pPr>
      <w:bookmarkStart w:id="36" w:name="_Toc29147"/>
      <w:bookmarkStart w:id="37" w:name="第四部分"/>
      <w:r>
        <w:rPr>
          <w:rFonts w:hint="eastAsia" w:ascii="宋体" w:hAnsi="宋体" w:cs="宋体"/>
          <w:b/>
          <w:color w:val="auto"/>
          <w:sz w:val="36"/>
          <w:szCs w:val="36"/>
          <w:highlight w:val="none"/>
          <w:lang w:val="en-US" w:eastAsia="zh-CN"/>
        </w:rPr>
        <w:t>-</w:t>
      </w:r>
      <w:r>
        <w:rPr>
          <w:rFonts w:hint="eastAsia" w:ascii="宋体" w:hAnsi="宋体" w:cs="宋体"/>
          <w:b/>
          <w:color w:val="auto"/>
          <w:sz w:val="36"/>
          <w:szCs w:val="36"/>
          <w:highlight w:val="none"/>
        </w:rPr>
        <w:t>第三部分   采购需求</w:t>
      </w:r>
      <w:bookmarkEnd w:id="36"/>
    </w:p>
    <w:p w14:paraId="69FBB288">
      <w:pPr>
        <w:widowControl/>
        <w:adjustRightInd/>
        <w:spacing w:line="360" w:lineRule="auto"/>
        <w:jc w:val="left"/>
        <w:rPr>
          <w:rFonts w:hint="eastAsia" w:ascii="宋体" w:hAnsi="宋体" w:cs="宋体"/>
          <w:b/>
          <w:color w:val="auto"/>
          <w:kern w:val="0"/>
          <w:sz w:val="24"/>
          <w:highlight w:val="none"/>
        </w:rPr>
      </w:pPr>
      <w:bookmarkStart w:id="38" w:name="_Toc317685548"/>
      <w:bookmarkStart w:id="39" w:name="_Toc329697494"/>
      <w:r>
        <w:rPr>
          <w:rFonts w:hint="eastAsia" w:ascii="宋体" w:hAnsi="宋体" w:cs="宋体"/>
          <w:b/>
          <w:color w:val="auto"/>
          <w:kern w:val="0"/>
          <w:sz w:val="24"/>
          <w:highlight w:val="none"/>
        </w:rPr>
        <w:t>一、重要商务要求一览表</w:t>
      </w:r>
    </w:p>
    <w:tbl>
      <w:tblPr>
        <w:tblStyle w:val="62"/>
        <w:tblW w:w="827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87"/>
        <w:gridCol w:w="6592"/>
      </w:tblGrid>
      <w:tr w14:paraId="255259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42AE4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63C6F1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要 求 </w:t>
            </w:r>
          </w:p>
        </w:tc>
      </w:tr>
      <w:tr w14:paraId="02885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3"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6EDE14A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及地点</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09FAE70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合同履行期限</w:t>
            </w:r>
            <w:r>
              <w:rPr>
                <w:rFonts w:hint="eastAsia" w:ascii="宋体" w:hAnsi="宋体" w:eastAsia="宋体" w:cs="宋体"/>
                <w:color w:val="auto"/>
                <w:sz w:val="24"/>
                <w:szCs w:val="24"/>
                <w:highlight w:val="none"/>
                <w:lang w:eastAsia="zh-CN"/>
              </w:rPr>
              <w:t>：详见第一部分 招标公告。</w:t>
            </w:r>
          </w:p>
          <w:p w14:paraId="2A7CE02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）实施地点：</w:t>
            </w:r>
            <w:r>
              <w:rPr>
                <w:rFonts w:hint="eastAsia" w:ascii="宋体" w:hAnsi="宋体" w:cs="宋体"/>
                <w:color w:val="auto"/>
                <w:sz w:val="24"/>
                <w:szCs w:val="24"/>
                <w:highlight w:val="none"/>
                <w:lang w:val="en-US" w:eastAsia="zh-CN"/>
              </w:rPr>
              <w:t>宁海县梅林街道</w:t>
            </w:r>
            <w:r>
              <w:rPr>
                <w:rFonts w:hint="eastAsia" w:ascii="宋体" w:hAnsi="宋体" w:eastAsia="宋体" w:cs="宋体"/>
                <w:color w:val="auto"/>
                <w:sz w:val="24"/>
                <w:szCs w:val="24"/>
                <w:highlight w:val="none"/>
                <w:lang w:eastAsia="zh-CN"/>
              </w:rPr>
              <w:t>采购人指定地点。</w:t>
            </w:r>
          </w:p>
        </w:tc>
      </w:tr>
      <w:tr w14:paraId="214BF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2"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30700B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w:t>
            </w:r>
            <w:r>
              <w:rPr>
                <w:rFonts w:hint="eastAsia" w:ascii="宋体" w:hAnsi="宋体" w:eastAsia="宋体" w:cs="宋体"/>
                <w:color w:val="auto"/>
                <w:sz w:val="24"/>
                <w:szCs w:val="24"/>
                <w:highlight w:val="none"/>
              </w:rPr>
              <w:t>2、付款方式</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62938ED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（1）在确认完成当月工作并通过考核后，按月支付给中标人。以上付款方式结合每月考核结果（具体考核办法详见本章七、考核标准）予以支付（月服务经费=1年合同总价/12）。</w:t>
            </w:r>
          </w:p>
          <w:p w14:paraId="725A1F2D">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（2）如采购人出具书面整改意见要求进行整改，在出具整改意见后七天内中标人未按规定整改的，将延迟拨付月服务经费的30%，延迟时间不超过1个月。</w:t>
            </w:r>
          </w:p>
        </w:tc>
      </w:tr>
      <w:tr w14:paraId="2FCA8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6E75D65B">
            <w:pPr>
              <w:keepNext w:val="0"/>
              <w:keepLines w:val="0"/>
              <w:suppressLineNumbers w:val="0"/>
              <w:adjustRightInd/>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71374060">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履约保证金的收取及退还：</w:t>
            </w:r>
          </w:p>
          <w:p w14:paraId="4FCD5E7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）履约保证金金额及形式：年度合同金额的</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%；中标人以银行汇票、转账、电汇、保函等形式缴纳至采购人专用账户。</w:t>
            </w:r>
          </w:p>
          <w:p w14:paraId="2220674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（2）履约保证金在保洁服务合同完成后无息退还。如中标人未能履行合同规定的任何义务，采购人有权从履约保证金中优先受偿。</w:t>
            </w:r>
          </w:p>
        </w:tc>
      </w:tr>
      <w:tr w14:paraId="60524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6"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7C4B55BC">
            <w:pPr>
              <w:keepNext w:val="0"/>
              <w:keepLines w:val="0"/>
              <w:pageBreakBefore w:val="0"/>
              <w:widowControl w:val="0"/>
              <w:suppressLineNumbers w:val="0"/>
              <w:tabs>
                <w:tab w:val="left" w:pos="3234"/>
              </w:tabs>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、合同终止</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56D6B9A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中标人在合同有效期内，不得</w:t>
            </w:r>
            <w:r>
              <w:rPr>
                <w:rFonts w:hint="eastAsia" w:ascii="宋体" w:hAnsi="宋体" w:eastAsia="宋体" w:cs="宋体"/>
                <w:color w:val="auto"/>
                <w:sz w:val="24"/>
                <w:szCs w:val="24"/>
                <w:highlight w:val="none"/>
                <w:lang w:eastAsia="zh-CN"/>
              </w:rPr>
              <w:t>无</w:t>
            </w:r>
            <w:r>
              <w:rPr>
                <w:rFonts w:hint="eastAsia" w:ascii="宋体" w:hAnsi="宋体" w:eastAsia="宋体" w:cs="宋体"/>
                <w:color w:val="auto"/>
                <w:sz w:val="24"/>
                <w:szCs w:val="24"/>
                <w:highlight w:val="none"/>
              </w:rPr>
              <w:t>理由终止合同，确有特殊情况的，须提前两个月向采购人提出书面申请，经采购人同意后，方可终止合同。因中标人发生重大差错事故的，采购人可有权终止协议，中标人承担全部责任。</w:t>
            </w:r>
          </w:p>
        </w:tc>
      </w:tr>
      <w:tr w14:paraId="7F8A15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25" w:hRule="atLeast"/>
          <w:jc w:val="center"/>
        </w:trPr>
        <w:tc>
          <w:tcPr>
            <w:tcW w:w="1687" w:type="dxa"/>
            <w:tcBorders>
              <w:top w:val="single" w:color="auto" w:sz="4" w:space="0"/>
              <w:left w:val="single" w:color="auto" w:sz="4" w:space="0"/>
              <w:bottom w:val="single" w:color="auto" w:sz="4" w:space="0"/>
              <w:right w:val="single" w:color="auto" w:sz="4" w:space="0"/>
            </w:tcBorders>
            <w:noWrap w:val="0"/>
            <w:vAlign w:val="center"/>
          </w:tcPr>
          <w:p w14:paraId="6B7E4C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、对采购内容进行变更的处理</w:t>
            </w:r>
          </w:p>
        </w:tc>
        <w:tc>
          <w:tcPr>
            <w:tcW w:w="6592" w:type="dxa"/>
            <w:tcBorders>
              <w:top w:val="single" w:color="auto" w:sz="4" w:space="0"/>
              <w:left w:val="single" w:color="auto" w:sz="4" w:space="0"/>
              <w:bottom w:val="single" w:color="auto" w:sz="4" w:space="0"/>
              <w:right w:val="single" w:color="auto" w:sz="4" w:space="0"/>
            </w:tcBorders>
            <w:noWrap w:val="0"/>
            <w:vAlign w:val="center"/>
          </w:tcPr>
          <w:p w14:paraId="774D64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合同期内，因故致使本合同保洁项目面积发生变更的，由采购人根据实际变更量，按中标综合单价进行增减，按实结算保洁服务费（核增金额不超过年度合同总金额的10%），由市政部门下发任务书，采购人根据接到的任务书后出具联系单，以此作为保洁费用调整结算的依据。</w:t>
            </w:r>
          </w:p>
          <w:p w14:paraId="049CB6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cs="宋体"/>
                <w:color w:val="auto"/>
                <w:sz w:val="24"/>
                <w:szCs w:val="24"/>
                <w:highlight w:val="none"/>
                <w:lang w:val="en-US" w:eastAsia="zh-CN"/>
              </w:rPr>
              <w:t>合同履行期间，保洁费用</w:t>
            </w:r>
            <w:r>
              <w:rPr>
                <w:rFonts w:hint="eastAsia" w:ascii="宋体" w:hAnsi="宋体" w:cs="宋体"/>
                <w:snapToGrid w:val="0"/>
                <w:color w:val="auto"/>
                <w:kern w:val="28"/>
                <w:sz w:val="24"/>
                <w:highlight w:val="none"/>
              </w:rPr>
              <w:t>不因市场因素和政策因素</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lang w:val="en-US" w:eastAsia="zh-CN"/>
              </w:rPr>
              <w:t>包括但不限于最低工资、社保、公积金</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rPr>
              <w:t>的变动而调整。</w:t>
            </w:r>
          </w:p>
          <w:p w14:paraId="5DAAF6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（3）因工作需要调整保洁标准的，中标人须按新保洁标准执行，保洁费用不予调整。</w:t>
            </w:r>
          </w:p>
          <w:p w14:paraId="06A9DA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（4）除因重大政策要求外，合同期内，因故致使本合同保洁项目设施量（果壳箱、垃圾桶）发生变更的，保洁费用不予调整。</w:t>
            </w:r>
          </w:p>
          <w:p w14:paraId="0D5D50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（5）道路全封闭且封闭时间大于15日的按中标综合单价核减，核减日期以道路封闭公告为准；道路未全部封闭且在通行的保洁经费不予核减；全封闭时间少于15日的保洁经费不予核减。</w:t>
            </w:r>
          </w:p>
        </w:tc>
      </w:tr>
      <w:bookmarkEnd w:id="38"/>
      <w:bookmarkEnd w:id="39"/>
    </w:tbl>
    <w:p w14:paraId="045FFF20">
      <w:pPr>
        <w:spacing w:line="360" w:lineRule="auto"/>
        <w:jc w:val="left"/>
        <w:rPr>
          <w:rFonts w:hint="default" w:ascii="宋体" w:hAnsi="宋体" w:cs="宋体"/>
          <w:b/>
          <w:bCs/>
          <w:color w:val="auto"/>
          <w:kern w:val="0"/>
          <w:sz w:val="24"/>
          <w:highlight w:val="none"/>
          <w:lang w:val="en-US" w:eastAsia="zh-CN"/>
        </w:rPr>
      </w:pPr>
      <w:bookmarkStart w:id="40" w:name="_Toc17869"/>
      <w:r>
        <w:rPr>
          <w:rFonts w:hint="eastAsia" w:ascii="宋体" w:hAnsi="宋体" w:cs="宋体"/>
          <w:b/>
          <w:bCs/>
          <w:color w:val="auto"/>
          <w:kern w:val="0"/>
          <w:sz w:val="24"/>
          <w:highlight w:val="none"/>
          <w:lang w:val="en-US" w:eastAsia="zh-CN"/>
        </w:rPr>
        <w:t>二</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val="en-US" w:eastAsia="zh-CN"/>
        </w:rPr>
        <w:t>项目概况</w:t>
      </w:r>
    </w:p>
    <w:p w14:paraId="51C105FE">
      <w:pPr>
        <w:spacing w:line="360" w:lineRule="auto"/>
        <w:ind w:firstLine="482" w:firstLineChars="200"/>
        <w:rPr>
          <w:rFonts w:hint="default" w:ascii="宋体" w:hAnsi="宋体" w:eastAsia="宋体" w:cs="宋体"/>
          <w:b/>
          <w:bCs w:val="0"/>
          <w:color w:val="auto"/>
          <w:kern w:val="2"/>
          <w:sz w:val="24"/>
          <w:szCs w:val="24"/>
          <w:highlight w:val="none"/>
          <w:lang w:val="en-US" w:eastAsia="zh-CN"/>
        </w:rPr>
      </w:pPr>
      <w:bookmarkStart w:id="41" w:name="_Hlk93084438"/>
      <w:r>
        <w:rPr>
          <w:rFonts w:hint="eastAsia" w:ascii="宋体" w:hAnsi="宋体" w:eastAsia="宋体" w:cs="宋体"/>
          <w:b/>
          <w:bCs w:val="0"/>
          <w:color w:val="auto"/>
          <w:kern w:val="2"/>
          <w:sz w:val="24"/>
          <w:szCs w:val="24"/>
          <w:highlight w:val="none"/>
          <w:lang w:val="en-US" w:eastAsia="zh-CN"/>
        </w:rPr>
        <w:t>1.服务范围</w:t>
      </w:r>
    </w:p>
    <w:p w14:paraId="526C35DC">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本项目保洁</w:t>
      </w:r>
      <w:r>
        <w:rPr>
          <w:rFonts w:hint="eastAsia" w:ascii="宋体" w:hAnsi="宋体" w:eastAsia="宋体" w:cs="宋体"/>
          <w:color w:val="auto"/>
          <w:kern w:val="0"/>
          <w:sz w:val="24"/>
          <w:highlight w:val="none"/>
        </w:rPr>
        <w:t>服务范围共计4</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条道路，包含一级道路12条和二级道路3</w:t>
      </w:r>
      <w:r>
        <w:rPr>
          <w:rFonts w:hint="eastAsia" w:ascii="宋体" w:hAnsi="宋体" w:eastAsia="宋体" w:cs="宋体"/>
          <w:color w:val="auto"/>
          <w:kern w:val="0"/>
          <w:sz w:val="24"/>
          <w:highlight w:val="none"/>
          <w:lang w:val="en-US" w:eastAsia="zh-CN"/>
        </w:rPr>
        <w:t>7</w:t>
      </w:r>
      <w:r>
        <w:rPr>
          <w:rFonts w:hint="eastAsia" w:ascii="宋体" w:hAnsi="宋体" w:eastAsia="宋体" w:cs="宋体"/>
          <w:color w:val="auto"/>
          <w:kern w:val="0"/>
          <w:sz w:val="24"/>
          <w:highlight w:val="none"/>
        </w:rPr>
        <w:t>条。保洁服务范围总面积共计</w:t>
      </w:r>
      <w:r>
        <w:rPr>
          <w:rFonts w:hint="eastAsia" w:ascii="宋体" w:hAnsi="宋体" w:eastAsia="宋体" w:cs="宋体"/>
          <w:color w:val="auto"/>
          <w:kern w:val="0"/>
          <w:sz w:val="24"/>
          <w:highlight w:val="none"/>
          <w:lang w:val="en-US" w:eastAsia="zh-CN"/>
        </w:rPr>
        <w:t>59.77</w:t>
      </w:r>
      <w:r>
        <w:rPr>
          <w:rFonts w:hint="eastAsia" w:ascii="宋体" w:hAnsi="宋体" w:eastAsia="宋体" w:cs="宋体"/>
          <w:color w:val="auto"/>
          <w:kern w:val="0"/>
          <w:sz w:val="24"/>
          <w:highlight w:val="none"/>
        </w:rPr>
        <w:t>万平方米，其中包含绿化带面积5.34万平方米。具体详见附表 1：《宁海县梅林街道道路保洁面积统计》。采购人有权根据实际需要对保洁面积进行调整（调整范围不超过±10%）。</w:t>
      </w:r>
    </w:p>
    <w:p w14:paraId="74436F90">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2.服务基本内容</w:t>
      </w:r>
    </w:p>
    <w:p w14:paraId="2DF566F4">
      <w:pPr>
        <w:pStyle w:val="133"/>
        <w:snapToGrid w:val="0"/>
        <w:spacing w:before="0"/>
        <w:ind w:firstLine="48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val="en-US" w:eastAsia="zh-CN"/>
        </w:rPr>
        <w:t>2.1</w:t>
      </w:r>
      <w:r>
        <w:rPr>
          <w:rFonts w:hint="eastAsia" w:ascii="宋体" w:hAnsi="宋体" w:eastAsia="宋体" w:cs="宋体"/>
          <w:color w:val="auto"/>
          <w:szCs w:val="24"/>
          <w:highlight w:val="none"/>
        </w:rPr>
        <w:t>道路保洁：负责承包区域范围内所列道路清扫保洁【包括机动车道、非机动车道、道路两侧第一排建筑物（墙）立面至人行道区域、花带、绿地的环境卫生】</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道路洒水降尘</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rPr>
        <w:t>路面冲洗和清洗</w:t>
      </w:r>
      <w:r>
        <w:rPr>
          <w:rFonts w:hint="eastAsia" w:ascii="宋体" w:hAnsi="宋体" w:eastAsia="宋体" w:cs="宋体"/>
          <w:color w:val="auto"/>
          <w:szCs w:val="24"/>
          <w:highlight w:val="none"/>
          <w:lang w:val="en-US" w:eastAsia="zh-CN"/>
        </w:rPr>
        <w:t>，并</w:t>
      </w:r>
      <w:r>
        <w:rPr>
          <w:rFonts w:hint="eastAsia" w:ascii="宋体" w:hAnsi="宋体" w:eastAsia="宋体" w:cs="宋体"/>
          <w:color w:val="auto"/>
          <w:szCs w:val="24"/>
          <w:highlight w:val="none"/>
        </w:rPr>
        <w:t>保证窨井口的干净通畅。承包区域范围内零星建筑垃圾及三乱治理</w:t>
      </w:r>
      <w:r>
        <w:rPr>
          <w:rFonts w:hint="eastAsia" w:ascii="宋体" w:hAnsi="宋体" w:cs="宋体"/>
          <w:color w:val="auto"/>
          <w:szCs w:val="24"/>
          <w:highlight w:val="none"/>
          <w:lang w:eastAsia="zh-CN"/>
        </w:rPr>
        <w:t>。</w:t>
      </w:r>
    </w:p>
    <w:p w14:paraId="1DFF3A1E">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2.2</w:t>
      </w:r>
      <w:r>
        <w:rPr>
          <w:rFonts w:hint="eastAsia" w:ascii="宋体" w:hAnsi="宋体" w:eastAsia="宋体" w:cs="宋体"/>
          <w:color w:val="auto"/>
          <w:szCs w:val="24"/>
          <w:highlight w:val="none"/>
        </w:rPr>
        <w:t>果壳箱保洁：负责承包区域范围内果壳箱箱体保洁、垃圾袋更换及箱内垃圾清运（日产日清，运到就近转运设施）。</w:t>
      </w:r>
    </w:p>
    <w:p w14:paraId="2181C150">
      <w:pPr>
        <w:pStyle w:val="133"/>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2.3</w:t>
      </w:r>
      <w:r>
        <w:rPr>
          <w:rFonts w:hint="eastAsia" w:ascii="宋体" w:hAnsi="宋体" w:eastAsia="宋体" w:cs="宋体"/>
          <w:color w:val="auto"/>
          <w:szCs w:val="24"/>
          <w:highlight w:val="none"/>
        </w:rPr>
        <w:t>生活垃圾清运作业：实行日产日清，</w:t>
      </w:r>
      <w:r>
        <w:rPr>
          <w:rFonts w:hint="eastAsia" w:ascii="宋体" w:hAnsi="宋体" w:eastAsia="宋体" w:cs="宋体"/>
          <w:color w:val="auto"/>
          <w:szCs w:val="24"/>
          <w:highlight w:val="none"/>
          <w:lang w:val="en-US" w:eastAsia="zh-CN"/>
        </w:rPr>
        <w:t>采用“以桶换桶”的形式对责任范围内的垃圾桶进行清运</w:t>
      </w:r>
      <w:r>
        <w:rPr>
          <w:rFonts w:hint="eastAsia" w:ascii="宋体" w:hAnsi="宋体" w:eastAsia="宋体" w:cs="宋体"/>
          <w:color w:val="auto"/>
          <w:szCs w:val="24"/>
          <w:highlight w:val="none"/>
        </w:rPr>
        <w:t>（包括240L和140L垃圾桶，清运必须符合垃圾分类相关要求</w:t>
      </w:r>
      <w:r>
        <w:rPr>
          <w:rFonts w:hint="eastAsia" w:ascii="宋体" w:hAnsi="宋体" w:eastAsia="宋体" w:cs="宋体"/>
          <w:color w:val="auto"/>
          <w:szCs w:val="24"/>
          <w:highlight w:val="none"/>
          <w:lang w:eastAsia="zh-CN"/>
        </w:rPr>
        <w:t>。</w:t>
      </w:r>
      <w:r>
        <w:rPr>
          <w:rFonts w:hint="eastAsia" w:ascii="宋体" w:hAnsi="宋体" w:eastAsia="宋体" w:cs="宋体"/>
          <w:color w:val="auto"/>
          <w:szCs w:val="24"/>
          <w:highlight w:val="none"/>
          <w:lang w:val="en-US" w:eastAsia="zh-CN"/>
        </w:rPr>
        <w:t>如政策变化，中标人须按照新政策要求执行</w:t>
      </w:r>
      <w:r>
        <w:rPr>
          <w:rFonts w:hint="eastAsia" w:ascii="宋体" w:hAnsi="宋体" w:eastAsia="宋体" w:cs="宋体"/>
          <w:color w:val="auto"/>
          <w:szCs w:val="24"/>
          <w:highlight w:val="none"/>
        </w:rPr>
        <w:t>），垃圾桶每天清运次数不少于2次，垃圾运到就近垃圾中转站。</w:t>
      </w:r>
    </w:p>
    <w:p w14:paraId="0B05DAB7">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2.4沿街店铺生活垃圾分类收集：根据采购人要求，对</w:t>
      </w:r>
      <w:r>
        <w:rPr>
          <w:rFonts w:hint="eastAsia" w:ascii="宋体" w:hAnsi="宋体" w:eastAsia="宋体" w:cs="宋体"/>
          <w:color w:val="auto"/>
          <w:szCs w:val="24"/>
          <w:highlight w:val="none"/>
        </w:rPr>
        <w:t>承包区域范围内</w:t>
      </w:r>
      <w:r>
        <w:rPr>
          <w:rFonts w:hint="eastAsia" w:ascii="宋体" w:hAnsi="宋体" w:eastAsia="宋体" w:cs="宋体"/>
          <w:color w:val="auto"/>
          <w:szCs w:val="24"/>
          <w:highlight w:val="none"/>
          <w:lang w:val="en-US" w:eastAsia="zh-CN"/>
        </w:rPr>
        <w:t>沿街店铺垃圾开展上门收集生活垃圾工作，</w:t>
      </w:r>
      <w:r>
        <w:rPr>
          <w:rFonts w:hint="eastAsia" w:ascii="宋体" w:hAnsi="宋体" w:eastAsia="宋体" w:cs="宋体"/>
          <w:color w:val="auto"/>
          <w:szCs w:val="24"/>
          <w:highlight w:val="none"/>
        </w:rPr>
        <w:t>每天</w:t>
      </w:r>
      <w:r>
        <w:rPr>
          <w:rFonts w:hint="eastAsia" w:ascii="宋体" w:hAnsi="宋体" w:eastAsia="宋体" w:cs="宋体"/>
          <w:color w:val="auto"/>
          <w:szCs w:val="24"/>
          <w:highlight w:val="none"/>
          <w:lang w:val="en-US" w:eastAsia="zh-CN"/>
        </w:rPr>
        <w:t>收集</w:t>
      </w:r>
      <w:r>
        <w:rPr>
          <w:rFonts w:hint="eastAsia" w:ascii="宋体" w:hAnsi="宋体" w:eastAsia="宋体" w:cs="宋体"/>
          <w:color w:val="auto"/>
          <w:szCs w:val="24"/>
          <w:highlight w:val="none"/>
        </w:rPr>
        <w:t>次数不少于</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次，垃圾运到就近垃圾中转站</w:t>
      </w:r>
      <w:r>
        <w:rPr>
          <w:rFonts w:hint="eastAsia" w:ascii="宋体" w:hAnsi="宋体" w:eastAsia="宋体" w:cs="宋体"/>
          <w:color w:val="auto"/>
          <w:szCs w:val="24"/>
          <w:highlight w:val="none"/>
          <w:lang w:eastAsia="zh-CN"/>
        </w:rPr>
        <w:t>。</w:t>
      </w:r>
    </w:p>
    <w:p w14:paraId="50348BF9">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2.5</w:t>
      </w:r>
      <w:r>
        <w:rPr>
          <w:rFonts w:hint="eastAsia" w:ascii="宋体" w:hAnsi="宋体" w:eastAsia="宋体" w:cs="宋体"/>
          <w:color w:val="auto"/>
          <w:szCs w:val="24"/>
          <w:highlight w:val="none"/>
        </w:rPr>
        <w:t>应急保障：</w:t>
      </w:r>
      <w:r>
        <w:rPr>
          <w:rFonts w:hint="eastAsia" w:ascii="宋体" w:hAnsi="宋体" w:eastAsia="宋体" w:cs="宋体"/>
          <w:color w:val="auto"/>
          <w:szCs w:val="24"/>
          <w:highlight w:val="none"/>
          <w:lang w:val="en-US" w:eastAsia="zh-CN"/>
        </w:rPr>
        <w:t>因</w:t>
      </w:r>
      <w:r>
        <w:rPr>
          <w:rFonts w:hint="eastAsia" w:ascii="宋体" w:hAnsi="宋体" w:eastAsia="宋体" w:cs="宋体"/>
          <w:color w:val="auto"/>
          <w:szCs w:val="24"/>
          <w:highlight w:val="none"/>
        </w:rPr>
        <w:t>防台防汛、雨雪冰冻极端天气等自然灾害期间</w:t>
      </w:r>
      <w:r>
        <w:rPr>
          <w:rFonts w:hint="eastAsia" w:ascii="宋体" w:hAnsi="宋体" w:eastAsia="宋体" w:cs="宋体"/>
          <w:color w:val="auto"/>
          <w:szCs w:val="24"/>
          <w:highlight w:val="none"/>
          <w:lang w:val="en-US" w:eastAsia="zh-CN"/>
        </w:rPr>
        <w:t>以及</w:t>
      </w:r>
      <w:r>
        <w:rPr>
          <w:rFonts w:hint="eastAsia" w:ascii="宋体" w:hAnsi="宋体" w:cs="宋体"/>
          <w:color w:val="auto"/>
          <w:szCs w:val="24"/>
          <w:highlight w:val="none"/>
          <w:lang w:val="en-US" w:eastAsia="zh-CN"/>
        </w:rPr>
        <w:t>公共卫生防护</w:t>
      </w:r>
      <w:r>
        <w:rPr>
          <w:rFonts w:hint="eastAsia" w:ascii="宋体" w:hAnsi="宋体" w:eastAsia="宋体" w:cs="宋体"/>
          <w:color w:val="auto"/>
          <w:szCs w:val="24"/>
          <w:highlight w:val="none"/>
          <w:lang w:val="en-US" w:eastAsia="zh-CN"/>
        </w:rPr>
        <w:t>期间工作需要</w:t>
      </w:r>
      <w:r>
        <w:rPr>
          <w:rFonts w:hint="eastAsia" w:ascii="宋体" w:hAnsi="宋体" w:eastAsia="宋体" w:cs="宋体"/>
          <w:color w:val="auto"/>
          <w:szCs w:val="24"/>
          <w:highlight w:val="none"/>
        </w:rPr>
        <w:t>，道路保洁需增加人员投入，提供应急保障工作。</w:t>
      </w:r>
    </w:p>
    <w:bookmarkEnd w:id="41"/>
    <w:p w14:paraId="310273CE">
      <w:pPr>
        <w:spacing w:line="360" w:lineRule="auto"/>
        <w:jc w:val="left"/>
        <w:rPr>
          <w:rFonts w:hint="eastAsia" w:ascii="宋体" w:hAnsi="宋体" w:eastAsia="宋体" w:cs="宋体"/>
          <w:b/>
          <w:bCs/>
          <w:color w:val="auto"/>
          <w:kern w:val="0"/>
          <w:sz w:val="24"/>
          <w:highlight w:val="none"/>
          <w:lang w:val="en-US" w:eastAsia="ar-SA"/>
        </w:rPr>
      </w:pPr>
      <w:r>
        <w:rPr>
          <w:rFonts w:hint="eastAsia" w:ascii="宋体" w:hAnsi="宋体" w:eastAsia="宋体" w:cs="宋体"/>
          <w:b/>
          <w:bCs/>
          <w:color w:val="auto"/>
          <w:kern w:val="0"/>
          <w:sz w:val="24"/>
          <w:highlight w:val="none"/>
          <w:lang w:val="en-US" w:eastAsia="zh-CN"/>
        </w:rPr>
        <w:t>三、服务经费测算</w:t>
      </w:r>
    </w:p>
    <w:p w14:paraId="400847FD">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1.保洁服务费用情况表</w:t>
      </w:r>
    </w:p>
    <w:tbl>
      <w:tblPr>
        <w:tblStyle w:val="62"/>
        <w:tblW w:w="84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375"/>
        <w:gridCol w:w="1014"/>
        <w:gridCol w:w="1766"/>
        <w:gridCol w:w="2531"/>
      </w:tblGrid>
      <w:tr w14:paraId="0D0D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041E9604">
            <w:pPr>
              <w:widowControl/>
              <w:jc w:val="center"/>
              <w:rPr>
                <w:rFonts w:hint="eastAsia" w:ascii="宋体" w:hAnsi="宋体" w:eastAsia="宋体" w:cs="宋体"/>
                <w:color w:val="auto"/>
                <w:szCs w:val="21"/>
                <w:highlight w:val="none"/>
              </w:rPr>
            </w:pPr>
            <w:bookmarkStart w:id="42" w:name="_Toc15047656"/>
            <w:r>
              <w:rPr>
                <w:rFonts w:hint="eastAsia" w:ascii="宋体" w:hAnsi="宋体" w:eastAsia="宋体" w:cs="宋体"/>
                <w:color w:val="auto"/>
                <w:szCs w:val="21"/>
                <w:highlight w:val="none"/>
              </w:rPr>
              <w:t>序号</w:t>
            </w:r>
          </w:p>
        </w:tc>
        <w:tc>
          <w:tcPr>
            <w:tcW w:w="2375" w:type="dxa"/>
            <w:vMerge w:val="restart"/>
            <w:tcBorders>
              <w:top w:val="single" w:color="auto" w:sz="4" w:space="0"/>
              <w:left w:val="single" w:color="auto" w:sz="4" w:space="0"/>
              <w:right w:val="single" w:color="auto" w:sz="4" w:space="0"/>
            </w:tcBorders>
            <w:noWrap w:val="0"/>
            <w:vAlign w:val="center"/>
          </w:tcPr>
          <w:p w14:paraId="1B2B91D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780" w:type="dxa"/>
            <w:gridSpan w:val="2"/>
            <w:tcBorders>
              <w:top w:val="single" w:color="auto" w:sz="4" w:space="0"/>
              <w:left w:val="single" w:color="auto" w:sz="4" w:space="0"/>
              <w:bottom w:val="single" w:color="auto" w:sz="4" w:space="0"/>
              <w:right w:val="single" w:color="auto" w:sz="4" w:space="0"/>
            </w:tcBorders>
            <w:noWrap w:val="0"/>
            <w:vAlign w:val="center"/>
          </w:tcPr>
          <w:p w14:paraId="1584261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531" w:type="dxa"/>
            <w:vMerge w:val="restart"/>
            <w:tcBorders>
              <w:top w:val="single" w:color="auto" w:sz="4" w:space="0"/>
              <w:left w:val="single" w:color="auto" w:sz="4" w:space="0"/>
              <w:right w:val="single" w:color="auto" w:sz="4" w:space="0"/>
            </w:tcBorders>
            <w:noWrap w:val="0"/>
            <w:vAlign w:val="center"/>
          </w:tcPr>
          <w:p w14:paraId="37E427B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659D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bottom w:val="single" w:color="auto" w:sz="4" w:space="0"/>
              <w:right w:val="single" w:color="auto" w:sz="4" w:space="0"/>
            </w:tcBorders>
            <w:noWrap w:val="0"/>
            <w:vAlign w:val="center"/>
          </w:tcPr>
          <w:p w14:paraId="74A4A19B">
            <w:pPr>
              <w:widowControl/>
              <w:jc w:val="center"/>
              <w:rPr>
                <w:rFonts w:hint="eastAsia" w:ascii="宋体" w:hAnsi="宋体" w:eastAsia="宋体" w:cs="宋体"/>
                <w:color w:val="auto"/>
                <w:szCs w:val="21"/>
                <w:highlight w:val="none"/>
              </w:rPr>
            </w:pPr>
          </w:p>
        </w:tc>
        <w:tc>
          <w:tcPr>
            <w:tcW w:w="2375" w:type="dxa"/>
            <w:vMerge w:val="continue"/>
            <w:tcBorders>
              <w:left w:val="single" w:color="auto" w:sz="4" w:space="0"/>
              <w:bottom w:val="single" w:color="auto" w:sz="4" w:space="0"/>
              <w:right w:val="single" w:color="auto" w:sz="4" w:space="0"/>
            </w:tcBorders>
            <w:noWrap w:val="0"/>
            <w:vAlign w:val="center"/>
          </w:tcPr>
          <w:p w14:paraId="7A97FA71">
            <w:pPr>
              <w:widowControl/>
              <w:jc w:val="center"/>
              <w:rPr>
                <w:rFonts w:hint="eastAsia" w:ascii="宋体" w:hAnsi="宋体" w:eastAsia="宋体" w:cs="宋体"/>
                <w:color w:val="auto"/>
                <w:szCs w:val="21"/>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082F80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D60E5E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531" w:type="dxa"/>
            <w:vMerge w:val="continue"/>
            <w:tcBorders>
              <w:left w:val="single" w:color="auto" w:sz="4" w:space="0"/>
              <w:bottom w:val="single" w:color="auto" w:sz="4" w:space="0"/>
              <w:right w:val="single" w:color="auto" w:sz="4" w:space="0"/>
            </w:tcBorders>
            <w:noWrap w:val="0"/>
            <w:vAlign w:val="center"/>
          </w:tcPr>
          <w:p w14:paraId="674319C9">
            <w:pPr>
              <w:widowControl/>
              <w:jc w:val="center"/>
              <w:rPr>
                <w:rFonts w:hint="eastAsia" w:ascii="宋体" w:hAnsi="宋体" w:eastAsia="宋体" w:cs="宋体"/>
                <w:color w:val="auto"/>
                <w:szCs w:val="21"/>
                <w:highlight w:val="none"/>
              </w:rPr>
            </w:pPr>
          </w:p>
        </w:tc>
      </w:tr>
      <w:tr w14:paraId="2B35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7321DE9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5DFB914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255FF2BC">
            <w:pPr>
              <w:jc w:val="center"/>
              <w:rPr>
                <w:rFonts w:hint="eastAsia" w:ascii="宋体" w:hAnsi="宋体" w:eastAsia="宋体" w:cs="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BC7C302">
            <w:pPr>
              <w:jc w:val="center"/>
              <w:rPr>
                <w:rFonts w:hint="eastAsia" w:ascii="宋体" w:hAnsi="宋体" w:eastAsia="宋体" w:cs="宋体"/>
                <w:color w:val="auto"/>
                <w:szCs w:val="21"/>
                <w:highlight w:val="none"/>
              </w:rPr>
            </w:pPr>
          </w:p>
        </w:tc>
        <w:tc>
          <w:tcPr>
            <w:tcW w:w="2531" w:type="dxa"/>
            <w:tcBorders>
              <w:top w:val="single" w:color="auto" w:sz="4" w:space="0"/>
              <w:left w:val="single" w:color="auto" w:sz="4" w:space="0"/>
              <w:bottom w:val="single" w:color="auto" w:sz="4" w:space="0"/>
              <w:right w:val="single" w:color="auto" w:sz="4" w:space="0"/>
            </w:tcBorders>
            <w:noWrap w:val="0"/>
            <w:vAlign w:val="center"/>
          </w:tcPr>
          <w:p w14:paraId="35EF1B32">
            <w:pPr>
              <w:jc w:val="center"/>
              <w:rPr>
                <w:rFonts w:hint="eastAsia" w:ascii="宋体" w:hAnsi="宋体" w:eastAsia="宋体" w:cs="宋体"/>
                <w:color w:val="auto"/>
                <w:szCs w:val="21"/>
                <w:highlight w:val="none"/>
              </w:rPr>
            </w:pPr>
          </w:p>
        </w:tc>
      </w:tr>
      <w:tr w14:paraId="3123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560A295">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2BC23DC1">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3265F22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2EC2CA6">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309337.28</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129AFAD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实行18小时单班循环保洁</w:t>
            </w:r>
          </w:p>
        </w:tc>
      </w:tr>
      <w:tr w14:paraId="38C82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2777379A">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1226D0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二级一类道路</w:t>
            </w:r>
          </w:p>
          <w:p w14:paraId="6B56341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3D856B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516B6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55284.95</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2FFA497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251C5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3413560F">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028FE47D">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二级二类道路</w:t>
            </w:r>
          </w:p>
          <w:p w14:paraId="1597A07F">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（12小时）</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5FE4C6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A15075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179773.05</w:t>
            </w:r>
          </w:p>
        </w:tc>
        <w:tc>
          <w:tcPr>
            <w:tcW w:w="2531" w:type="dxa"/>
            <w:tcBorders>
              <w:top w:val="single" w:color="auto" w:sz="4" w:space="0"/>
              <w:left w:val="single" w:color="auto" w:sz="4" w:space="0"/>
              <w:right w:val="single" w:color="auto" w:sz="4" w:space="0"/>
            </w:tcBorders>
            <w:noWrap w:val="0"/>
            <w:vAlign w:val="center"/>
          </w:tcPr>
          <w:p w14:paraId="3C3100A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小时单班循环保洁</w:t>
            </w:r>
          </w:p>
        </w:tc>
      </w:tr>
      <w:tr w14:paraId="4C002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4DE81293">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356CE2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绿化带保洁</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5258AFDD">
            <w:pPr>
              <w:jc w:val="center"/>
              <w:rPr>
                <w:rFonts w:hint="eastAsia" w:ascii="宋体" w:hAnsi="宋体" w:eastAsia="宋体" w:cs="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31CB59C">
            <w:pPr>
              <w:jc w:val="center"/>
              <w:rPr>
                <w:rFonts w:hint="eastAsia" w:ascii="宋体" w:hAnsi="宋体" w:eastAsia="宋体" w:cs="宋体"/>
                <w:color w:val="auto"/>
                <w:szCs w:val="21"/>
                <w:highlight w:val="none"/>
              </w:rPr>
            </w:pPr>
          </w:p>
        </w:tc>
        <w:tc>
          <w:tcPr>
            <w:tcW w:w="2531" w:type="dxa"/>
            <w:tcBorders>
              <w:top w:val="single" w:color="auto" w:sz="4" w:space="0"/>
              <w:left w:val="single" w:color="auto" w:sz="4" w:space="0"/>
              <w:right w:val="single" w:color="auto" w:sz="4" w:space="0"/>
            </w:tcBorders>
            <w:noWrap w:val="0"/>
            <w:vAlign w:val="center"/>
          </w:tcPr>
          <w:p w14:paraId="5A9DB55E">
            <w:pPr>
              <w:jc w:val="center"/>
              <w:rPr>
                <w:rFonts w:hint="eastAsia" w:ascii="宋体" w:hAnsi="宋体" w:eastAsia="宋体" w:cs="宋体"/>
                <w:color w:val="auto"/>
                <w:szCs w:val="21"/>
                <w:highlight w:val="none"/>
              </w:rPr>
            </w:pPr>
          </w:p>
        </w:tc>
      </w:tr>
      <w:tr w14:paraId="6BEE7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0233C9D4">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670C197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一级道路</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1D82173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A7AC54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27145.03</w:t>
            </w:r>
          </w:p>
        </w:tc>
        <w:tc>
          <w:tcPr>
            <w:tcW w:w="2531" w:type="dxa"/>
            <w:tcBorders>
              <w:left w:val="single" w:color="auto" w:sz="4" w:space="0"/>
              <w:right w:val="single" w:color="auto" w:sz="4" w:space="0"/>
            </w:tcBorders>
            <w:shd w:val="clear" w:color="auto" w:fill="auto"/>
            <w:noWrap w:val="0"/>
            <w:vAlign w:val="center"/>
          </w:tcPr>
          <w:p w14:paraId="344EFCA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实行18小时单班循环保洁</w:t>
            </w:r>
          </w:p>
        </w:tc>
      </w:tr>
      <w:tr w14:paraId="00820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26608228">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05C49BD0">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二级一类道路</w:t>
            </w:r>
          </w:p>
          <w:p w14:paraId="5B1E23E0">
            <w:pPr>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（16小时）</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7F8AE7A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2689DF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14149.43</w:t>
            </w:r>
          </w:p>
        </w:tc>
        <w:tc>
          <w:tcPr>
            <w:tcW w:w="2531" w:type="dxa"/>
            <w:tcBorders>
              <w:left w:val="single" w:color="auto" w:sz="4" w:space="0"/>
              <w:right w:val="single" w:color="auto" w:sz="4" w:space="0"/>
            </w:tcBorders>
            <w:shd w:val="clear" w:color="auto" w:fill="auto"/>
            <w:noWrap w:val="0"/>
            <w:vAlign w:val="center"/>
          </w:tcPr>
          <w:p w14:paraId="772DBE77">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小时单班循环保洁</w:t>
            </w:r>
          </w:p>
        </w:tc>
      </w:tr>
      <w:tr w14:paraId="45C2C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vMerge w:val="continue"/>
            <w:tcBorders>
              <w:left w:val="single" w:color="auto" w:sz="4" w:space="0"/>
              <w:right w:val="single" w:color="auto" w:sz="4" w:space="0"/>
            </w:tcBorders>
            <w:noWrap w:val="0"/>
            <w:vAlign w:val="center"/>
          </w:tcPr>
          <w:p w14:paraId="01940E10">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7FC7808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二级二类道路</w:t>
            </w:r>
          </w:p>
          <w:p w14:paraId="4BC07504">
            <w:pPr>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（12小时）</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4F69A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010C28B">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12055.75</w:t>
            </w:r>
          </w:p>
        </w:tc>
        <w:tc>
          <w:tcPr>
            <w:tcW w:w="2531" w:type="dxa"/>
            <w:tcBorders>
              <w:left w:val="single" w:color="auto" w:sz="4" w:space="0"/>
              <w:right w:val="single" w:color="auto" w:sz="4" w:space="0"/>
            </w:tcBorders>
            <w:shd w:val="clear" w:color="auto" w:fill="auto"/>
            <w:noWrap w:val="0"/>
            <w:vAlign w:val="center"/>
          </w:tcPr>
          <w:p w14:paraId="2E79C340">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实行1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小时单班循环保洁</w:t>
            </w:r>
          </w:p>
        </w:tc>
      </w:tr>
      <w:tr w14:paraId="2272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top w:val="single" w:color="auto" w:sz="4" w:space="0"/>
              <w:left w:val="single" w:color="auto" w:sz="4" w:space="0"/>
              <w:right w:val="single" w:color="auto" w:sz="4" w:space="0"/>
            </w:tcBorders>
            <w:noWrap w:val="0"/>
            <w:vAlign w:val="center"/>
          </w:tcPr>
          <w:p w14:paraId="51E3EA00">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6EF7C14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16B320E7">
            <w:pPr>
              <w:jc w:val="center"/>
              <w:rPr>
                <w:rFonts w:hint="eastAsia" w:ascii="宋体" w:hAnsi="宋体" w:eastAsia="宋体" w:cs="宋体"/>
                <w:color w:val="auto"/>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96F0D17">
            <w:pPr>
              <w:jc w:val="center"/>
              <w:rPr>
                <w:rFonts w:hint="eastAsia" w:ascii="宋体" w:hAnsi="宋体" w:eastAsia="宋体" w:cs="宋体"/>
                <w:color w:val="auto"/>
                <w:szCs w:val="21"/>
                <w:highlight w:val="none"/>
                <w:lang w:val="en-US" w:eastAsia="zh-CN"/>
              </w:rPr>
            </w:pPr>
          </w:p>
        </w:tc>
        <w:tc>
          <w:tcPr>
            <w:tcW w:w="2531" w:type="dxa"/>
            <w:tcBorders>
              <w:top w:val="single" w:color="auto" w:sz="4" w:space="0"/>
              <w:left w:val="single" w:color="auto" w:sz="4" w:space="0"/>
              <w:right w:val="single" w:color="auto" w:sz="4" w:space="0"/>
            </w:tcBorders>
            <w:noWrap w:val="0"/>
            <w:vAlign w:val="center"/>
          </w:tcPr>
          <w:p w14:paraId="389DDD57">
            <w:pPr>
              <w:jc w:val="center"/>
              <w:rPr>
                <w:rFonts w:hint="eastAsia" w:ascii="宋体" w:hAnsi="宋体" w:eastAsia="宋体" w:cs="宋体"/>
                <w:color w:val="auto"/>
                <w:szCs w:val="21"/>
                <w:highlight w:val="none"/>
              </w:rPr>
            </w:pPr>
          </w:p>
        </w:tc>
      </w:tr>
      <w:tr w14:paraId="432A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right w:val="single" w:color="auto" w:sz="4" w:space="0"/>
            </w:tcBorders>
            <w:noWrap w:val="0"/>
            <w:vAlign w:val="center"/>
          </w:tcPr>
          <w:p w14:paraId="69981D70">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4FF14CF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一级道路</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87945F2">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63FC1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12990.71</w:t>
            </w:r>
          </w:p>
        </w:tc>
        <w:tc>
          <w:tcPr>
            <w:tcW w:w="2531" w:type="dxa"/>
            <w:tcBorders>
              <w:top w:val="single" w:color="auto" w:sz="4" w:space="0"/>
              <w:left w:val="single" w:color="auto" w:sz="4" w:space="0"/>
              <w:right w:val="single" w:color="auto" w:sz="4" w:space="0"/>
            </w:tcBorders>
            <w:noWrap w:val="0"/>
            <w:vAlign w:val="center"/>
          </w:tcPr>
          <w:p w14:paraId="378F60A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0E01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right w:val="single" w:color="auto" w:sz="4" w:space="0"/>
            </w:tcBorders>
            <w:noWrap w:val="0"/>
            <w:vAlign w:val="center"/>
          </w:tcPr>
          <w:p w14:paraId="1E74D230">
            <w:pPr>
              <w:widowControl/>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noWrap w:val="0"/>
            <w:vAlign w:val="center"/>
          </w:tcPr>
          <w:p w14:paraId="2869D554">
            <w:pPr>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二级道路</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035967">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996FA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3656.30</w:t>
            </w:r>
          </w:p>
        </w:tc>
        <w:tc>
          <w:tcPr>
            <w:tcW w:w="2531" w:type="dxa"/>
            <w:tcBorders>
              <w:top w:val="single" w:color="auto" w:sz="4" w:space="0"/>
              <w:left w:val="single" w:color="auto" w:sz="4" w:space="0"/>
              <w:right w:val="single" w:color="auto" w:sz="4" w:space="0"/>
            </w:tcBorders>
            <w:noWrap w:val="0"/>
            <w:vAlign w:val="center"/>
          </w:tcPr>
          <w:p w14:paraId="2A282C6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次/天</w:t>
            </w:r>
          </w:p>
        </w:tc>
      </w:tr>
      <w:tr w14:paraId="30287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restart"/>
            <w:tcBorders>
              <w:left w:val="single" w:color="auto" w:sz="4" w:space="0"/>
              <w:right w:val="single" w:color="auto" w:sz="4" w:space="0"/>
            </w:tcBorders>
            <w:noWrap w:val="0"/>
            <w:vAlign w:val="center"/>
          </w:tcPr>
          <w:p w14:paraId="2ABC9C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696DC58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AE0556D">
            <w:pPr>
              <w:jc w:val="center"/>
              <w:rPr>
                <w:rFonts w:hint="eastAsia" w:ascii="宋体" w:hAnsi="宋体" w:eastAsia="宋体" w:cs="宋体"/>
                <w:color w:val="auto"/>
                <w:szCs w:val="21"/>
                <w:highlight w:val="none"/>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485E03C5">
            <w:pPr>
              <w:jc w:val="center"/>
              <w:rPr>
                <w:rFonts w:hint="eastAsia" w:ascii="宋体" w:hAnsi="宋体" w:eastAsia="宋体" w:cs="宋体"/>
                <w:color w:val="auto"/>
                <w:szCs w:val="21"/>
                <w:highlight w:val="none"/>
                <w:lang w:val="en-US" w:eastAsia="zh-CN"/>
              </w:rPr>
            </w:pPr>
          </w:p>
        </w:tc>
        <w:tc>
          <w:tcPr>
            <w:tcW w:w="2531" w:type="dxa"/>
            <w:tcBorders>
              <w:left w:val="single" w:color="auto" w:sz="4" w:space="0"/>
              <w:right w:val="single" w:color="auto" w:sz="4" w:space="0"/>
            </w:tcBorders>
            <w:noWrap w:val="0"/>
            <w:vAlign w:val="center"/>
          </w:tcPr>
          <w:p w14:paraId="7E25A8EF">
            <w:pPr>
              <w:jc w:val="center"/>
              <w:rPr>
                <w:rFonts w:hint="eastAsia" w:ascii="宋体" w:hAnsi="宋体" w:eastAsia="宋体" w:cs="宋体"/>
                <w:color w:val="auto"/>
                <w:szCs w:val="21"/>
                <w:highlight w:val="none"/>
                <w:lang w:val="en-US" w:eastAsia="zh-CN"/>
              </w:rPr>
            </w:pPr>
          </w:p>
        </w:tc>
      </w:tr>
      <w:tr w14:paraId="664FA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right w:val="single" w:color="auto" w:sz="4" w:space="0"/>
            </w:tcBorders>
            <w:noWrap w:val="0"/>
            <w:vAlign w:val="center"/>
          </w:tcPr>
          <w:p w14:paraId="598D476E">
            <w:pPr>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1DF5EA">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一级道路</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4E1F8C">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64D6E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4555.43</w:t>
            </w:r>
          </w:p>
        </w:tc>
        <w:tc>
          <w:tcPr>
            <w:tcW w:w="2531" w:type="dxa"/>
            <w:tcBorders>
              <w:left w:val="single" w:color="auto" w:sz="4" w:space="0"/>
              <w:right w:val="single" w:color="auto" w:sz="4" w:space="0"/>
            </w:tcBorders>
            <w:noWrap w:val="0"/>
            <w:vAlign w:val="center"/>
          </w:tcPr>
          <w:p w14:paraId="3D0D3389">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≥1次/天</w:t>
            </w:r>
          </w:p>
        </w:tc>
      </w:tr>
      <w:tr w14:paraId="4305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72" w:type="dxa"/>
            <w:vMerge w:val="continue"/>
            <w:tcBorders>
              <w:left w:val="single" w:color="auto" w:sz="4" w:space="0"/>
              <w:right w:val="single" w:color="auto" w:sz="4" w:space="0"/>
            </w:tcBorders>
            <w:noWrap w:val="0"/>
            <w:vAlign w:val="center"/>
          </w:tcPr>
          <w:p w14:paraId="58D7B580">
            <w:pPr>
              <w:jc w:val="center"/>
              <w:rPr>
                <w:rFonts w:hint="eastAsia" w:ascii="宋体" w:hAnsi="宋体" w:eastAsia="宋体" w:cs="宋体"/>
                <w:color w:val="auto"/>
                <w:szCs w:val="21"/>
                <w:highlight w:val="none"/>
              </w:rPr>
            </w:pPr>
          </w:p>
        </w:tc>
        <w:tc>
          <w:tcPr>
            <w:tcW w:w="23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C7316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二级道路</w:t>
            </w:r>
          </w:p>
        </w:tc>
        <w:tc>
          <w:tcPr>
            <w:tcW w:w="101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C68B8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76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37F78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914.08</w:t>
            </w:r>
          </w:p>
        </w:tc>
        <w:tc>
          <w:tcPr>
            <w:tcW w:w="2531" w:type="dxa"/>
            <w:tcBorders>
              <w:left w:val="single" w:color="auto" w:sz="4" w:space="0"/>
              <w:right w:val="single" w:color="auto" w:sz="4" w:space="0"/>
            </w:tcBorders>
            <w:noWrap w:val="0"/>
            <w:vAlign w:val="center"/>
          </w:tcPr>
          <w:p w14:paraId="672BAEAC">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≥1次/天</w:t>
            </w:r>
          </w:p>
        </w:tc>
      </w:tr>
      <w:tr w14:paraId="23BC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72" w:type="dxa"/>
            <w:tcBorders>
              <w:left w:val="single" w:color="auto" w:sz="4" w:space="0"/>
              <w:right w:val="single" w:color="auto" w:sz="4" w:space="0"/>
            </w:tcBorders>
            <w:noWrap w:val="0"/>
            <w:vAlign w:val="center"/>
          </w:tcPr>
          <w:p w14:paraId="7461EA8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2375" w:type="dxa"/>
            <w:tcBorders>
              <w:top w:val="single" w:color="auto" w:sz="4" w:space="0"/>
              <w:left w:val="single" w:color="auto" w:sz="4" w:space="0"/>
              <w:right w:val="single" w:color="auto" w:sz="4" w:space="0"/>
            </w:tcBorders>
            <w:noWrap w:val="0"/>
            <w:vAlign w:val="center"/>
          </w:tcPr>
          <w:p w14:paraId="23BD3B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路面冲洗</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67F7BC6">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BA93FE6">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7598338D">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非机动车道冲洗≥1次/</w:t>
            </w:r>
            <w:r>
              <w:rPr>
                <w:rFonts w:hint="eastAsia" w:ascii="宋体" w:hAnsi="宋体" w:cs="宋体"/>
                <w:color w:val="auto"/>
                <w:szCs w:val="21"/>
                <w:highlight w:val="none"/>
                <w:lang w:val="en-US" w:eastAsia="zh-CN"/>
              </w:rPr>
              <w:t>月</w:t>
            </w:r>
          </w:p>
        </w:tc>
      </w:tr>
      <w:tr w14:paraId="0399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top w:val="single" w:color="auto" w:sz="4" w:space="0"/>
              <w:left w:val="single" w:color="auto" w:sz="4" w:space="0"/>
              <w:right w:val="single" w:color="auto" w:sz="4" w:space="0"/>
            </w:tcBorders>
            <w:noWrap w:val="0"/>
            <w:vAlign w:val="center"/>
          </w:tcPr>
          <w:p w14:paraId="55E7A78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269F363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E439CC3">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8EF5CF1">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25（详见附表</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6F76317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每天擦洗一次，垃圾每天清运一次，箱内垃圾袋每天更换一次</w:t>
            </w:r>
          </w:p>
        </w:tc>
      </w:tr>
      <w:tr w14:paraId="56A0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772" w:type="dxa"/>
            <w:tcBorders>
              <w:left w:val="single" w:color="auto" w:sz="4" w:space="0"/>
              <w:bottom w:val="single" w:color="auto" w:sz="4" w:space="0"/>
              <w:right w:val="single" w:color="auto" w:sz="4" w:space="0"/>
            </w:tcBorders>
            <w:noWrap w:val="0"/>
            <w:vAlign w:val="center"/>
          </w:tcPr>
          <w:p w14:paraId="485DB1A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2ACD68A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5AFE3B9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49242EA">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297（详见附表</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083F7EF4">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实行日产日清，</w:t>
            </w:r>
            <w:r>
              <w:rPr>
                <w:rFonts w:hint="eastAsia" w:ascii="宋体" w:hAnsi="宋体" w:eastAsia="宋体" w:cs="宋体"/>
                <w:color w:val="auto"/>
                <w:szCs w:val="21"/>
                <w:highlight w:val="none"/>
                <w:lang w:val="en-US" w:eastAsia="zh-CN"/>
              </w:rPr>
              <w:t>每天清运次数不少于2次，</w:t>
            </w:r>
            <w:r>
              <w:rPr>
                <w:rFonts w:hint="eastAsia" w:ascii="宋体" w:hAnsi="宋体" w:eastAsia="宋体" w:cs="宋体"/>
                <w:color w:val="auto"/>
                <w:szCs w:val="21"/>
                <w:highlight w:val="none"/>
              </w:rPr>
              <w:t>机械车辆自行配置</w:t>
            </w:r>
          </w:p>
        </w:tc>
      </w:tr>
      <w:tr w14:paraId="56FB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72" w:type="dxa"/>
            <w:tcBorders>
              <w:left w:val="single" w:color="auto" w:sz="4" w:space="0"/>
              <w:bottom w:val="single" w:color="auto" w:sz="4" w:space="0"/>
              <w:right w:val="single" w:color="auto" w:sz="4" w:space="0"/>
            </w:tcBorders>
            <w:noWrap w:val="0"/>
            <w:vAlign w:val="center"/>
          </w:tcPr>
          <w:p w14:paraId="669EBC9B">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177F6AC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67D9717F">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5CD3CA7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7BB6B60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31EE5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2" w:type="dxa"/>
            <w:tcBorders>
              <w:left w:val="single" w:color="auto" w:sz="4" w:space="0"/>
              <w:bottom w:val="single" w:color="auto" w:sz="4" w:space="0"/>
              <w:right w:val="single" w:color="auto" w:sz="4" w:space="0"/>
            </w:tcBorders>
            <w:noWrap w:val="0"/>
            <w:vAlign w:val="center"/>
          </w:tcPr>
          <w:p w14:paraId="7A2108DD">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2375" w:type="dxa"/>
            <w:tcBorders>
              <w:top w:val="single" w:color="auto" w:sz="4" w:space="0"/>
              <w:left w:val="single" w:color="auto" w:sz="4" w:space="0"/>
              <w:bottom w:val="single" w:color="auto" w:sz="4" w:space="0"/>
              <w:right w:val="single" w:color="auto" w:sz="4" w:space="0"/>
            </w:tcBorders>
            <w:noWrap w:val="0"/>
            <w:vAlign w:val="center"/>
          </w:tcPr>
          <w:p w14:paraId="4EA49EB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6F6623AE">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6EAF1465">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p>
        </w:tc>
        <w:tc>
          <w:tcPr>
            <w:tcW w:w="2531" w:type="dxa"/>
            <w:tcBorders>
              <w:top w:val="single" w:color="auto" w:sz="4" w:space="0"/>
              <w:left w:val="single" w:color="auto" w:sz="4" w:space="0"/>
              <w:bottom w:val="single" w:color="auto" w:sz="4" w:space="0"/>
              <w:right w:val="single" w:color="auto" w:sz="4" w:space="0"/>
            </w:tcBorders>
            <w:noWrap w:val="0"/>
            <w:vAlign w:val="center"/>
          </w:tcPr>
          <w:p w14:paraId="29CC71A5">
            <w:pPr>
              <w:jc w:val="center"/>
              <w:rPr>
                <w:rFonts w:hint="eastAsia" w:ascii="宋体" w:hAnsi="宋体" w:eastAsia="宋体" w:cs="宋体"/>
                <w:color w:val="auto"/>
                <w:szCs w:val="21"/>
                <w:highlight w:val="none"/>
              </w:rPr>
            </w:pPr>
          </w:p>
        </w:tc>
      </w:tr>
      <w:bookmarkEnd w:id="42"/>
    </w:tbl>
    <w:p w14:paraId="614201DF">
      <w:pPr>
        <w:ind w:firstLine="482" w:firstLineChars="200"/>
        <w:rPr>
          <w:rFonts w:hint="eastAsia" w:ascii="宋体" w:hAnsi="宋体" w:eastAsia="宋体" w:cs="宋体"/>
          <w:color w:val="auto"/>
          <w:szCs w:val="24"/>
          <w:highlight w:val="none"/>
        </w:rPr>
      </w:pPr>
      <w:r>
        <w:rPr>
          <w:rFonts w:hint="eastAsia" w:ascii="宋体" w:hAnsi="宋体" w:eastAsia="宋体" w:cs="宋体"/>
          <w:b/>
          <w:color w:val="auto"/>
          <w:sz w:val="24"/>
          <w:szCs w:val="24"/>
          <w:highlight w:val="none"/>
          <w:lang w:val="en-US" w:eastAsia="zh-CN"/>
        </w:rPr>
        <w:t>2.费用说明：</w:t>
      </w:r>
    </w:p>
    <w:p w14:paraId="5F891E5D">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1</w:t>
      </w:r>
      <w:r>
        <w:rPr>
          <w:rFonts w:hint="default" w:ascii="宋体" w:hAnsi="宋体" w:eastAsia="宋体" w:cs="宋体"/>
          <w:color w:val="auto"/>
          <w:szCs w:val="24"/>
          <w:highlight w:val="none"/>
          <w:lang w:val="en-US" w:eastAsia="zh-CN"/>
        </w:rPr>
        <w:t>机扫</w:t>
      </w:r>
      <w:r>
        <w:rPr>
          <w:rFonts w:hint="eastAsia" w:ascii="宋体" w:hAnsi="宋体" w:eastAsia="宋体" w:cs="宋体"/>
          <w:color w:val="auto"/>
          <w:szCs w:val="24"/>
          <w:highlight w:val="none"/>
          <w:lang w:val="en-US" w:eastAsia="zh-CN"/>
        </w:rPr>
        <w:t>、</w:t>
      </w:r>
      <w:r>
        <w:rPr>
          <w:rFonts w:hint="default" w:ascii="宋体" w:hAnsi="宋体" w:eastAsia="宋体" w:cs="宋体"/>
          <w:color w:val="auto"/>
          <w:szCs w:val="24"/>
          <w:highlight w:val="none"/>
          <w:lang w:val="en-US" w:eastAsia="zh-CN"/>
        </w:rPr>
        <w:t>机动车道洒水</w:t>
      </w:r>
      <w:r>
        <w:rPr>
          <w:rFonts w:hint="eastAsia" w:ascii="宋体" w:hAnsi="宋体" w:eastAsia="宋体" w:cs="宋体"/>
          <w:color w:val="auto"/>
          <w:szCs w:val="24"/>
          <w:highlight w:val="none"/>
          <w:lang w:val="en-US" w:eastAsia="zh-CN"/>
        </w:rPr>
        <w:t>：如服务期间每年的作业量未达招标文件规定的作业量，采购人有权根据中标综合单价按实结算；如每年的作业量超出招标文件规定的作业量，则以招标文件规定的作业量为依据支付，不予另行追加服务费</w:t>
      </w:r>
      <w:r>
        <w:rPr>
          <w:rFonts w:hint="default" w:ascii="宋体" w:hAnsi="宋体" w:eastAsia="宋体" w:cs="宋体"/>
          <w:color w:val="auto"/>
          <w:szCs w:val="24"/>
          <w:highlight w:val="none"/>
          <w:lang w:val="en-US" w:eastAsia="zh-CN"/>
        </w:rPr>
        <w:t>。供应商需自行考虑可能存在的风险，在项目实施过程中费用不予调整。</w:t>
      </w:r>
    </w:p>
    <w:p w14:paraId="18654AC0">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2.2供应商需在报价时需分别明确</w:t>
      </w:r>
      <w:r>
        <w:rPr>
          <w:rFonts w:hint="default" w:ascii="宋体" w:hAnsi="宋体" w:eastAsia="宋体" w:cs="宋体"/>
          <w:color w:val="auto"/>
          <w:szCs w:val="24"/>
          <w:highlight w:val="none"/>
          <w:lang w:val="en-US" w:eastAsia="zh-CN"/>
        </w:rPr>
        <w:t>机扫</w:t>
      </w:r>
      <w:r>
        <w:rPr>
          <w:rFonts w:hint="eastAsia" w:ascii="宋体" w:hAnsi="宋体" w:eastAsia="宋体" w:cs="宋体"/>
          <w:color w:val="auto"/>
          <w:szCs w:val="24"/>
          <w:highlight w:val="none"/>
          <w:lang w:val="en-US" w:eastAsia="zh-CN"/>
        </w:rPr>
        <w:t>、</w:t>
      </w:r>
      <w:r>
        <w:rPr>
          <w:rFonts w:hint="default" w:ascii="宋体" w:hAnsi="宋体" w:eastAsia="宋体" w:cs="宋体"/>
          <w:color w:val="auto"/>
          <w:szCs w:val="24"/>
          <w:highlight w:val="none"/>
          <w:lang w:val="en-US" w:eastAsia="zh-CN"/>
        </w:rPr>
        <w:t>机动车道洒水</w:t>
      </w:r>
      <w:r>
        <w:rPr>
          <w:rFonts w:hint="eastAsia" w:ascii="宋体" w:hAnsi="宋体" w:cs="宋体"/>
          <w:color w:val="auto"/>
          <w:szCs w:val="24"/>
          <w:highlight w:val="none"/>
          <w:lang w:val="en-US" w:eastAsia="zh-CN"/>
        </w:rPr>
        <w:t>的投标综合单价，以及涵盖《保洁服务费用情况表》所有保洁内容的投标综合单价。上述单价为全费用单价，</w:t>
      </w:r>
      <w:r>
        <w:rPr>
          <w:rFonts w:hint="eastAsia" w:ascii="宋体" w:hAnsi="宋体" w:eastAsia="宋体" w:cs="宋体"/>
          <w:color w:val="auto"/>
          <w:szCs w:val="24"/>
          <w:highlight w:val="none"/>
        </w:rPr>
        <w:t>即含工人费、材料费、机械费、措施费、安全生产专项管理经费、利润、企业管理费及规费、税金等的全费用单价</w:t>
      </w:r>
      <w:r>
        <w:rPr>
          <w:rFonts w:hint="eastAsia" w:ascii="宋体" w:hAnsi="宋体" w:cs="宋体"/>
          <w:color w:val="auto"/>
          <w:szCs w:val="24"/>
          <w:highlight w:val="none"/>
          <w:lang w:eastAsia="zh-CN"/>
        </w:rPr>
        <w:t>。</w:t>
      </w:r>
    </w:p>
    <w:p w14:paraId="0E920DBC">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3.工人工资福利计算表</w:t>
      </w:r>
    </w:p>
    <w:p w14:paraId="1D6F7DA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3.1根据《浙江省人民政府办公厅关于进一步改善环卫工人生活条件的促进环卫事业持续健康发展的若干意见》（浙政办〔2009〕190号）、《宁波市城市管理局关于开展环卫工人“爱心早餐”工作的通知》（甬城管〔2015〕12号）、《关于印发进一步加强市容环卫行业管理实施意见的通知》（甬政办发〔2014〕70 号）、《浙江省人民政府关于调整全省最低工资标准的通知》（浙政发〔2024〕3号）、</w:t>
      </w:r>
      <w:r>
        <w:rPr>
          <w:rFonts w:hint="eastAsia" w:ascii="宋体" w:hAnsi="宋体" w:eastAsia="宋体" w:cs="宋体"/>
          <w:color w:val="auto"/>
          <w:szCs w:val="24"/>
          <w:highlight w:val="none"/>
        </w:rPr>
        <w:t>《关于公布2024年社会保险有关基数的通知》（浙人社发〔2024〕61号）</w:t>
      </w:r>
      <w:r>
        <w:rPr>
          <w:rFonts w:hint="eastAsia" w:ascii="宋体" w:hAnsi="宋体" w:eastAsia="宋体" w:cs="宋体"/>
          <w:color w:val="auto"/>
          <w:szCs w:val="24"/>
          <w:highlight w:val="none"/>
          <w:lang w:val="en-US" w:eastAsia="zh-CN"/>
        </w:rPr>
        <w:t>、《浙江省人民政府关于调整全省最低工资标准的通知》（浙政发〔2021〕22号）、《浙江省人力资源和社会保障厅国家税务总局浙江省税务局国家税务总局宁波市税务局关于2025年企业职工基本养老保险费申报缴纳的通告》等测算如下：</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928"/>
        <w:gridCol w:w="5005"/>
      </w:tblGrid>
      <w:tr w14:paraId="3643E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F90168E">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费用名称</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127AE8BC">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标准</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67588943">
            <w:pPr>
              <w:widowControl/>
              <w:adjustRightInd w:val="0"/>
              <w:spacing w:line="312" w:lineRule="atLeas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测算依据</w:t>
            </w:r>
          </w:p>
        </w:tc>
      </w:tr>
      <w:tr w14:paraId="2D20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3EB8764A">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1、基本工资</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A167946">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保洁员：29832元/人·年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40B9C17A">
            <w:pPr>
              <w:numPr>
                <w:ilvl w:val="0"/>
                <w:numId w:val="1"/>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保洁员工资按照最低工资标准第二档</w:t>
            </w:r>
            <w:r>
              <w:rPr>
                <w:rFonts w:hint="eastAsia" w:ascii="宋体" w:hAnsi="宋体" w:eastAsia="宋体" w:cs="宋体"/>
                <w:color w:val="auto"/>
                <w:sz w:val="24"/>
                <w:szCs w:val="24"/>
                <w:highlight w:val="none"/>
                <w:lang w:val="en-US" w:eastAsia="zh-CN"/>
              </w:rPr>
              <w:t>2260</w:t>
            </w:r>
            <w:r>
              <w:rPr>
                <w:rFonts w:hint="eastAsia" w:ascii="宋体" w:hAnsi="宋体" w:eastAsia="宋体" w:cs="宋体"/>
                <w:color w:val="auto"/>
                <w:sz w:val="24"/>
                <w:szCs w:val="24"/>
                <w:highlight w:val="none"/>
              </w:rPr>
              <w:t>元/月的1.1倍计，即</w:t>
            </w:r>
            <w:r>
              <w:rPr>
                <w:rFonts w:hint="eastAsia" w:ascii="宋体" w:hAnsi="宋体" w:eastAsia="宋体" w:cs="宋体"/>
                <w:color w:val="auto"/>
                <w:sz w:val="24"/>
                <w:szCs w:val="24"/>
                <w:highlight w:val="none"/>
                <w:lang w:val="en-US" w:eastAsia="zh-CN"/>
              </w:rPr>
              <w:t>29832</w:t>
            </w:r>
            <w:r>
              <w:rPr>
                <w:rFonts w:hint="eastAsia" w:ascii="宋体" w:hAnsi="宋体" w:eastAsia="宋体" w:cs="宋体"/>
                <w:color w:val="auto"/>
                <w:sz w:val="24"/>
                <w:szCs w:val="24"/>
                <w:highlight w:val="none"/>
              </w:rPr>
              <w:t>元/人·年。</w:t>
            </w:r>
          </w:p>
        </w:tc>
      </w:tr>
      <w:tr w14:paraId="39206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1572DA2">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2、社会保险</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2973E16">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14551</w:t>
            </w:r>
            <w:r>
              <w:rPr>
                <w:rFonts w:hint="eastAsia" w:ascii="宋体" w:hAnsi="宋体" w:eastAsia="宋体" w:cs="宋体"/>
                <w:color w:val="auto"/>
                <w:sz w:val="24"/>
                <w:szCs w:val="24"/>
                <w:highlight w:val="none"/>
              </w:rPr>
              <w:t>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6913E273">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社保缴费基数按4812元，养老、医疗（生育保险合并医疗里）、失业、工伤企业缴费费率分别按16%、8.5%、0.5%、0.2%，缴费标准为1212.6元/月，即14551元/人·年。</w:t>
            </w:r>
          </w:p>
        </w:tc>
      </w:tr>
      <w:tr w14:paraId="74A2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05C37203">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3、住房公积金</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3ACE6E4F">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1492元/人·年。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36734FB9">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住房公积金缴存基数按照环卫工人基本工资2486元/月标准测算，缴存比例按照5%的最低缴费比例标准测算，住房公积金缴存标准为1492元/人·年。</w:t>
            </w:r>
          </w:p>
        </w:tc>
      </w:tr>
      <w:tr w14:paraId="14B35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64BA53C0">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4、爱心早餐补贴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5E4D3E0D">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2128元/人·年。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0BEE0994">
            <w:pPr>
              <w:numPr>
                <w:ilvl w:val="0"/>
                <w:numId w:val="0"/>
              </w:numPr>
              <w:adjustRightInd w:val="0"/>
              <w:spacing w:line="300" w:lineRule="exac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按照出勤天数计算，标准为7元/天，计：2432小时/年÷8小时/天×7元/天=2128元/年。</w:t>
            </w:r>
          </w:p>
        </w:tc>
      </w:tr>
      <w:tr w14:paraId="3C6E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5D9C7D6B">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5、加班补贴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060775A3">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根据实际加班情况测算。</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44EB335D">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仅针对保洁人员，加班基数按2260元/月的最低工资标准计：2260元/月÷21.75天/月÷8小时/天≈12.99元/小时。法定节假日按3倍工资计算；非法定加班按1.5倍计算。</w:t>
            </w:r>
          </w:p>
        </w:tc>
      </w:tr>
      <w:tr w14:paraId="1D3C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744B0F8E">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6、高温津贴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F5431EB">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1200元/人·年。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50326A22">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针对保洁员，按每人每月300元计，高温津贴为：300元/人·月×4月/年=1200元/人。</w:t>
            </w:r>
          </w:p>
        </w:tc>
      </w:tr>
      <w:tr w14:paraId="7A85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A49C10A">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7、人身意外险</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721C08CB">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根据实际保费测算。</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25B3AC92">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包括意外事故和意外残疾2个主要险种，保额均为50万元。</w:t>
            </w:r>
          </w:p>
        </w:tc>
      </w:tr>
      <w:tr w14:paraId="71462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2FDEC94F">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8、特殊岗位津贴</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61F2CB0E">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10元/人·天。</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3E521DBF">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按照实际出勤天数计算，按照每人每天10元发放。</w:t>
            </w:r>
          </w:p>
        </w:tc>
      </w:tr>
      <w:tr w14:paraId="475D2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465" w:type="dxa"/>
            <w:tcBorders>
              <w:top w:val="single" w:color="auto" w:sz="4" w:space="0"/>
              <w:left w:val="single" w:color="auto" w:sz="4" w:space="0"/>
              <w:bottom w:val="single" w:color="auto" w:sz="4" w:space="0"/>
              <w:right w:val="single" w:color="auto" w:sz="4" w:space="0"/>
            </w:tcBorders>
            <w:noWrap w:val="0"/>
            <w:vAlign w:val="center"/>
          </w:tcPr>
          <w:p w14:paraId="1AF0F4D1">
            <w:pPr>
              <w:adjustRightInd w:val="0"/>
              <w:spacing w:line="300" w:lineRule="exact"/>
              <w:jc w:val="center"/>
              <w:textAlignment w:val="baseline"/>
              <w:rPr>
                <w:rFonts w:hint="eastAsia" w:ascii="宋体" w:hAnsi="宋体" w:cs="宋体"/>
                <w:color w:val="auto"/>
                <w:sz w:val="24"/>
                <w:szCs w:val="24"/>
                <w:highlight w:val="none"/>
              </w:rPr>
            </w:pPr>
            <w:r>
              <w:rPr>
                <w:rFonts w:hint="eastAsia" w:ascii="宋体" w:hAnsi="宋体" w:cs="宋体"/>
                <w:color w:val="auto"/>
                <w:sz w:val="24"/>
                <w:szCs w:val="24"/>
                <w:highlight w:val="none"/>
              </w:rPr>
              <w:t>9、环卫工人福利及体检</w:t>
            </w:r>
          </w:p>
        </w:tc>
        <w:tc>
          <w:tcPr>
            <w:tcW w:w="1928" w:type="dxa"/>
            <w:tcBorders>
              <w:top w:val="single" w:color="auto" w:sz="4" w:space="0"/>
              <w:left w:val="single" w:color="auto" w:sz="4" w:space="0"/>
              <w:bottom w:val="single" w:color="auto" w:sz="4" w:space="0"/>
              <w:right w:val="single" w:color="auto" w:sz="4" w:space="0"/>
            </w:tcBorders>
            <w:noWrap w:val="0"/>
            <w:vAlign w:val="center"/>
          </w:tcPr>
          <w:p w14:paraId="45DF8C40">
            <w:pPr>
              <w:adjustRightInd w:val="0"/>
              <w:spacing w:line="300" w:lineRule="exact"/>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1800元/人·年。</w:t>
            </w:r>
          </w:p>
        </w:tc>
        <w:tc>
          <w:tcPr>
            <w:tcW w:w="5005" w:type="dxa"/>
            <w:tcBorders>
              <w:top w:val="single" w:color="auto" w:sz="4" w:space="0"/>
              <w:left w:val="single" w:color="auto" w:sz="4" w:space="0"/>
              <w:bottom w:val="single" w:color="auto" w:sz="4" w:space="0"/>
              <w:right w:val="single" w:color="auto" w:sz="4" w:space="0"/>
            </w:tcBorders>
            <w:noWrap w:val="0"/>
            <w:vAlign w:val="center"/>
          </w:tcPr>
          <w:p w14:paraId="2AF84705">
            <w:pPr>
              <w:numPr>
                <w:ilvl w:val="0"/>
                <w:numId w:val="0"/>
              </w:numPr>
              <w:adjustRightInd w:val="0"/>
              <w:spacing w:line="300" w:lineRule="exac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根据《关于印发进一步加强市容环卫行业管理实施意见的通知》（甬政办发〔2014〕70号）、《浙江省政府办公厅关于进一步改善环卫工人工作生活条件促进环卫事业持续健康发展的若干意见》(浙政办发〔2009〕190号)，建立健全环卫工人定期健康体检制度，并适当保障环卫工人福利待遇。按照历年实际标准，每年每人1500元福利费以及每年进行一次体检（300元），共计1800元/人·年。</w:t>
            </w:r>
          </w:p>
        </w:tc>
      </w:tr>
    </w:tbl>
    <w:p w14:paraId="062F035D">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▲3.2供应商拟投入本项目人员工资福利低于上表标准的作无效标处理。</w:t>
      </w:r>
    </w:p>
    <w:p w14:paraId="5308664A">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3.3合同履行期限内，如有最新政策要求，人员费用及福利等应按照最新标准执行。</w:t>
      </w:r>
    </w:p>
    <w:p w14:paraId="28246143">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▲3.4拟投入本项目的所有人员的人员经费均需含入投标总价内，不接受人员的人员经费由公司另行支付或安排支出的情况。</w:t>
      </w:r>
    </w:p>
    <w:p w14:paraId="28F1D9E4">
      <w:pPr>
        <w:adjustRightInd/>
        <w:spacing w:line="360" w:lineRule="auto"/>
        <w:rPr>
          <w:rFonts w:ascii="宋体" w:hAnsi="宋体" w:cs="宋体"/>
          <w:b/>
          <w:bCs/>
          <w:color w:val="auto"/>
          <w:sz w:val="24"/>
          <w:highlight w:val="none"/>
          <w:lang w:bidi="ar"/>
        </w:rPr>
      </w:pPr>
      <w:r>
        <w:rPr>
          <w:rFonts w:hint="eastAsia" w:ascii="宋体" w:hAnsi="宋体" w:cs="宋体"/>
          <w:b/>
          <w:bCs/>
          <w:color w:val="auto"/>
          <w:sz w:val="24"/>
          <w:highlight w:val="none"/>
          <w:lang w:val="en-US" w:eastAsia="zh-CN" w:bidi="ar"/>
        </w:rPr>
        <w:t>四</w:t>
      </w:r>
      <w:r>
        <w:rPr>
          <w:rFonts w:hint="eastAsia" w:ascii="宋体" w:hAnsi="宋体" w:cs="宋体"/>
          <w:b/>
          <w:bCs/>
          <w:color w:val="auto"/>
          <w:sz w:val="24"/>
          <w:highlight w:val="none"/>
          <w:lang w:bidi="ar"/>
        </w:rPr>
        <w:t>、人员和车辆配置要求</w:t>
      </w:r>
    </w:p>
    <w:bookmarkEnd w:id="40"/>
    <w:p w14:paraId="69D66F85">
      <w:pPr>
        <w:spacing w:line="360" w:lineRule="auto"/>
        <w:ind w:firstLine="482" w:firstLineChars="200"/>
        <w:rPr>
          <w:rFonts w:hint="eastAsia" w:ascii="宋体" w:hAnsi="宋体" w:eastAsia="宋体" w:cs="宋体"/>
          <w:b/>
          <w:color w:val="auto"/>
          <w:sz w:val="24"/>
          <w:szCs w:val="24"/>
          <w:highlight w:val="none"/>
          <w:lang w:val="en-US" w:eastAsia="zh-CN"/>
        </w:rPr>
      </w:pPr>
      <w:bookmarkStart w:id="43" w:name="_Toc15047662"/>
      <w:r>
        <w:rPr>
          <w:rFonts w:hint="eastAsia" w:ascii="宋体" w:hAnsi="宋体" w:eastAsia="宋体" w:cs="宋体"/>
          <w:b/>
          <w:color w:val="auto"/>
          <w:sz w:val="24"/>
          <w:szCs w:val="24"/>
          <w:highlight w:val="none"/>
          <w:lang w:val="en-US" w:eastAsia="zh-CN"/>
        </w:rPr>
        <w:t>1.总体要求</w:t>
      </w:r>
    </w:p>
    <w:p w14:paraId="567526DB">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1.1人员、车辆、机械设备等允许在中标后进行配置。</w:t>
      </w:r>
    </w:p>
    <w:p w14:paraId="5F0737F6">
      <w:pPr>
        <w:pStyle w:val="133"/>
        <w:snapToGrid w:val="0"/>
        <w:spacing w:before="0"/>
        <w:ind w:firstLine="480"/>
        <w:rPr>
          <w:rFonts w:hint="default"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▲1.2供应商需承诺：（投标文件中须提供相关承诺书，格式见第六部分）</w:t>
      </w:r>
    </w:p>
    <w:p w14:paraId="5732B4AD">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1.2.1拟投入本项目的人员应按投标文件中承诺的人员，在进驻日前应全部配置完毕。</w:t>
      </w:r>
    </w:p>
    <w:p w14:paraId="3E86A3A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在进驻日，如存在人员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1E2A36AB">
      <w:pPr>
        <w:pStyle w:val="133"/>
        <w:snapToGrid w:val="0"/>
        <w:spacing w:before="0"/>
        <w:ind w:firstLine="480"/>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在进驻日，如投标文件中列明的拟投入本项目的人员与实际投入人员不一致的：</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将下达整改通知，同时按1万元/天进行扣罚；如在进驻日起15日（含进驻日）内</w:t>
      </w:r>
      <w:r>
        <w:rPr>
          <w:rFonts w:hint="eastAsia" w:ascii="宋体" w:hAnsi="宋体" w:cs="宋体"/>
          <w:color w:val="auto"/>
          <w:szCs w:val="24"/>
          <w:highlight w:val="none"/>
          <w:lang w:val="en-US" w:eastAsia="zh-CN"/>
        </w:rPr>
        <w:t>中标人</w:t>
      </w:r>
      <w:r>
        <w:rPr>
          <w:rFonts w:hint="default" w:ascii="宋体" w:hAnsi="宋体" w:eastAsia="宋体" w:cs="宋体"/>
          <w:color w:val="auto"/>
          <w:szCs w:val="24"/>
          <w:highlight w:val="none"/>
          <w:lang w:val="en-US" w:eastAsia="zh-CN"/>
        </w:rPr>
        <w:t>未按规定整改完成的，次日起，</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将按3万元/天进行扣罚；扣罚费用在服务经费中支出。如在进驻日起60日（含进驻日）内</w:t>
      </w:r>
      <w:r>
        <w:rPr>
          <w:rFonts w:hint="eastAsia" w:ascii="宋体" w:hAnsi="宋体" w:cs="宋体"/>
          <w:color w:val="auto"/>
          <w:szCs w:val="24"/>
          <w:highlight w:val="none"/>
          <w:lang w:val="en-US" w:eastAsia="zh-CN"/>
        </w:rPr>
        <w:t>中标人</w:t>
      </w:r>
      <w:r>
        <w:rPr>
          <w:rFonts w:hint="default" w:ascii="宋体" w:hAnsi="宋体" w:eastAsia="宋体" w:cs="宋体"/>
          <w:color w:val="auto"/>
          <w:szCs w:val="24"/>
          <w:highlight w:val="none"/>
          <w:lang w:val="en-US" w:eastAsia="zh-CN"/>
        </w:rPr>
        <w:t>仍未按规定整改完成的，</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将有权单方面解除合同，并不予支付保洁服务经费。</w:t>
      </w:r>
    </w:p>
    <w:p w14:paraId="040438C2">
      <w:pPr>
        <w:pStyle w:val="133"/>
        <w:snapToGrid w:val="0"/>
        <w:spacing w:before="0"/>
        <w:ind w:firstLine="480"/>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如有特殊情况乙方确需更换一线作业人员的，在经</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书面认可后，方可进行更换；特殊情况下，</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不予扣罚。</w:t>
      </w:r>
    </w:p>
    <w:p w14:paraId="251888E7">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1.2.2在投标文件中承诺投入本项目的车辆、机械设备等在进驻日前应全部配置完毕。</w:t>
      </w:r>
    </w:p>
    <w:p w14:paraId="3060BC59">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在进驻日，如存在车辆、机械设备未达到投标承诺的：采购人将下达整改通知，同时按1万元/天进行扣罚；如在进驻日起15日（含进驻日）内中标人未按规定整改完成的，次日起，采购人将按3万元/天进行扣罚；扣罚费用在服务经费中支出。如在进驻日起60日（含进驻日）内中标人仍未按规定整改完成的，采购人将有权单方面解除合同，并不予支付保洁服务经费。</w:t>
      </w:r>
    </w:p>
    <w:p w14:paraId="50CD5A01">
      <w:pPr>
        <w:pStyle w:val="133"/>
        <w:snapToGrid w:val="0"/>
        <w:spacing w:before="0"/>
        <w:ind w:firstLine="480"/>
        <w:rPr>
          <w:rFonts w:hint="default" w:ascii="宋体" w:hAnsi="宋体" w:eastAsia="宋体" w:cs="宋体"/>
          <w:color w:val="auto"/>
          <w:szCs w:val="24"/>
          <w:highlight w:val="none"/>
          <w:lang w:val="en-US" w:eastAsia="zh-CN"/>
        </w:rPr>
      </w:pPr>
      <w:r>
        <w:rPr>
          <w:rFonts w:hint="default" w:ascii="宋体" w:hAnsi="宋体" w:eastAsia="宋体" w:cs="宋体"/>
          <w:color w:val="auto"/>
          <w:szCs w:val="24"/>
          <w:highlight w:val="none"/>
          <w:lang w:val="en-US" w:eastAsia="zh-CN"/>
        </w:rPr>
        <w:t>如有特殊情况乙方确需更换的，在经</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书面认可后，方可进行更换；特殊情况下，</w:t>
      </w:r>
      <w:r>
        <w:rPr>
          <w:rFonts w:hint="eastAsia" w:ascii="宋体" w:hAnsi="宋体" w:cs="宋体"/>
          <w:color w:val="auto"/>
          <w:szCs w:val="24"/>
          <w:highlight w:val="none"/>
          <w:lang w:val="en-US" w:eastAsia="zh-CN"/>
        </w:rPr>
        <w:t>采购人</w:t>
      </w:r>
      <w:r>
        <w:rPr>
          <w:rFonts w:hint="default" w:ascii="宋体" w:hAnsi="宋体" w:eastAsia="宋体" w:cs="宋体"/>
          <w:color w:val="auto"/>
          <w:szCs w:val="24"/>
          <w:highlight w:val="none"/>
          <w:lang w:val="en-US" w:eastAsia="zh-CN"/>
        </w:rPr>
        <w:t>不予扣罚。</w:t>
      </w:r>
    </w:p>
    <w:p w14:paraId="6CDAF4E0">
      <w:pPr>
        <w:spacing w:line="360" w:lineRule="auto"/>
        <w:ind w:firstLine="482" w:firstLineChars="20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2.人员配置要求</w:t>
      </w:r>
      <w:bookmarkEnd w:id="43"/>
    </w:p>
    <w:p w14:paraId="672E8DAC">
      <w:pPr>
        <w:spacing w:line="360" w:lineRule="auto"/>
        <w:ind w:firstLine="482" w:firstLineChars="200"/>
        <w:rPr>
          <w:rFonts w:hint="eastAsia" w:ascii="宋体" w:hAnsi="宋体"/>
          <w:b/>
          <w:bCs/>
          <w:color w:val="auto"/>
          <w:sz w:val="24"/>
          <w:szCs w:val="24"/>
          <w:highlight w:val="none"/>
        </w:rPr>
      </w:pPr>
      <w:r>
        <w:rPr>
          <w:rFonts w:hint="eastAsia" w:ascii="宋体" w:hAnsi="宋体"/>
          <w:b/>
          <w:bCs/>
          <w:color w:val="auto"/>
          <w:sz w:val="24"/>
          <w:szCs w:val="24"/>
          <w:highlight w:val="none"/>
          <w:lang w:val="en-US" w:eastAsia="zh-CN"/>
        </w:rPr>
        <w:t>2.1基本数量要求</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4624"/>
        <w:gridCol w:w="2586"/>
      </w:tblGrid>
      <w:tr w14:paraId="1A509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210" w:type="dxa"/>
            <w:tcBorders>
              <w:left w:val="single" w:color="auto" w:sz="4" w:space="0"/>
              <w:bottom w:val="single" w:color="auto" w:sz="4" w:space="0"/>
              <w:right w:val="single" w:color="auto" w:sz="4" w:space="0"/>
            </w:tcBorders>
            <w:noWrap w:val="0"/>
            <w:vAlign w:val="center"/>
          </w:tcPr>
          <w:p w14:paraId="4681F9BE">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4624" w:type="dxa"/>
            <w:tcBorders>
              <w:left w:val="single" w:color="auto" w:sz="4" w:space="0"/>
              <w:bottom w:val="single" w:color="auto" w:sz="4" w:space="0"/>
              <w:right w:val="single" w:color="auto" w:sz="4" w:space="0"/>
            </w:tcBorders>
            <w:noWrap w:val="0"/>
            <w:vAlign w:val="center"/>
          </w:tcPr>
          <w:p w14:paraId="64D51534">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项目内容</w:t>
            </w:r>
          </w:p>
        </w:tc>
        <w:tc>
          <w:tcPr>
            <w:tcW w:w="2586" w:type="dxa"/>
            <w:tcBorders>
              <w:left w:val="single" w:color="auto" w:sz="4" w:space="0"/>
              <w:bottom w:val="single" w:color="auto" w:sz="4" w:space="0"/>
              <w:right w:val="single" w:color="auto" w:sz="4" w:space="0"/>
            </w:tcBorders>
            <w:noWrap w:val="0"/>
            <w:vAlign w:val="center"/>
          </w:tcPr>
          <w:p w14:paraId="34684C3D">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最低人员配置数量（人）</w:t>
            </w:r>
          </w:p>
        </w:tc>
      </w:tr>
      <w:tr w14:paraId="235D0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14:paraId="45B44A06">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w:t>
            </w:r>
          </w:p>
        </w:tc>
        <w:tc>
          <w:tcPr>
            <w:tcW w:w="4624" w:type="dxa"/>
            <w:tcBorders>
              <w:top w:val="single" w:color="auto" w:sz="4" w:space="0"/>
              <w:left w:val="single" w:color="auto" w:sz="4" w:space="0"/>
              <w:bottom w:val="single" w:color="auto" w:sz="4" w:space="0"/>
              <w:right w:val="single" w:color="auto" w:sz="4" w:space="0"/>
            </w:tcBorders>
            <w:noWrap w:val="0"/>
            <w:vAlign w:val="center"/>
          </w:tcPr>
          <w:p w14:paraId="7C551111">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道路人工保洁</w:t>
            </w:r>
          </w:p>
        </w:tc>
        <w:tc>
          <w:tcPr>
            <w:tcW w:w="2586" w:type="dxa"/>
            <w:vMerge w:val="restart"/>
            <w:tcBorders>
              <w:top w:val="single" w:color="auto" w:sz="4" w:space="0"/>
              <w:left w:val="single" w:color="auto" w:sz="4" w:space="0"/>
              <w:right w:val="single" w:color="auto" w:sz="4" w:space="0"/>
            </w:tcBorders>
            <w:noWrap w:val="0"/>
            <w:vAlign w:val="center"/>
          </w:tcPr>
          <w:p w14:paraId="01A532AF">
            <w:pPr>
              <w:jc w:val="center"/>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81</w:t>
            </w:r>
          </w:p>
        </w:tc>
      </w:tr>
      <w:tr w14:paraId="3EDD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14:paraId="46B9161F">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w:t>
            </w:r>
          </w:p>
        </w:tc>
        <w:tc>
          <w:tcPr>
            <w:tcW w:w="4624" w:type="dxa"/>
            <w:tcBorders>
              <w:top w:val="single" w:color="auto" w:sz="4" w:space="0"/>
              <w:left w:val="single" w:color="auto" w:sz="4" w:space="0"/>
              <w:bottom w:val="single" w:color="auto" w:sz="4" w:space="0"/>
              <w:right w:val="single" w:color="auto" w:sz="4" w:space="0"/>
            </w:tcBorders>
            <w:noWrap w:val="0"/>
            <w:vAlign w:val="center"/>
          </w:tcPr>
          <w:p w14:paraId="756ED730">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绿化带保洁</w:t>
            </w:r>
          </w:p>
        </w:tc>
        <w:tc>
          <w:tcPr>
            <w:tcW w:w="2586" w:type="dxa"/>
            <w:vMerge w:val="continue"/>
            <w:tcBorders>
              <w:left w:val="single" w:color="auto" w:sz="4" w:space="0"/>
              <w:right w:val="single" w:color="auto" w:sz="4" w:space="0"/>
            </w:tcBorders>
            <w:noWrap w:val="0"/>
            <w:vAlign w:val="center"/>
          </w:tcPr>
          <w:p w14:paraId="1ED977D1">
            <w:pPr>
              <w:jc w:val="center"/>
              <w:rPr>
                <w:rFonts w:hint="eastAsia" w:ascii="宋体" w:hAnsi="宋体" w:cs="宋体"/>
                <w:b/>
                <w:bCs/>
                <w:color w:val="auto"/>
                <w:sz w:val="24"/>
                <w:szCs w:val="24"/>
                <w:highlight w:val="none"/>
              </w:rPr>
            </w:pPr>
          </w:p>
        </w:tc>
      </w:tr>
      <w:tr w14:paraId="56D55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14:paraId="33E71FDB">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w:t>
            </w:r>
          </w:p>
        </w:tc>
        <w:tc>
          <w:tcPr>
            <w:tcW w:w="4624" w:type="dxa"/>
            <w:tcBorders>
              <w:top w:val="single" w:color="auto" w:sz="4" w:space="0"/>
              <w:left w:val="single" w:color="auto" w:sz="4" w:space="0"/>
              <w:bottom w:val="single" w:color="auto" w:sz="4" w:space="0"/>
              <w:right w:val="single" w:color="auto" w:sz="4" w:space="0"/>
            </w:tcBorders>
            <w:noWrap w:val="0"/>
            <w:vAlign w:val="center"/>
          </w:tcPr>
          <w:p w14:paraId="76757AA4">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机扫</w:t>
            </w:r>
          </w:p>
        </w:tc>
        <w:tc>
          <w:tcPr>
            <w:tcW w:w="2586" w:type="dxa"/>
            <w:vMerge w:val="continue"/>
            <w:tcBorders>
              <w:left w:val="single" w:color="auto" w:sz="4" w:space="0"/>
              <w:right w:val="single" w:color="auto" w:sz="4" w:space="0"/>
            </w:tcBorders>
            <w:noWrap w:val="0"/>
            <w:vAlign w:val="center"/>
          </w:tcPr>
          <w:p w14:paraId="09A36F2B">
            <w:pPr>
              <w:jc w:val="center"/>
              <w:rPr>
                <w:rFonts w:hint="eastAsia" w:ascii="宋体" w:hAnsi="宋体" w:cs="宋体"/>
                <w:b/>
                <w:bCs/>
                <w:color w:val="auto"/>
                <w:sz w:val="24"/>
                <w:szCs w:val="24"/>
                <w:highlight w:val="none"/>
              </w:rPr>
            </w:pPr>
          </w:p>
        </w:tc>
      </w:tr>
      <w:tr w14:paraId="02FA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left w:val="single" w:color="auto" w:sz="4" w:space="0"/>
              <w:right w:val="single" w:color="auto" w:sz="4" w:space="0"/>
            </w:tcBorders>
            <w:noWrap w:val="0"/>
            <w:vAlign w:val="center"/>
          </w:tcPr>
          <w:p w14:paraId="03BFE712">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w:t>
            </w:r>
          </w:p>
        </w:tc>
        <w:tc>
          <w:tcPr>
            <w:tcW w:w="4624" w:type="dxa"/>
            <w:tcBorders>
              <w:top w:val="single" w:color="auto" w:sz="4" w:space="0"/>
              <w:left w:val="single" w:color="auto" w:sz="4" w:space="0"/>
              <w:bottom w:val="single" w:color="auto" w:sz="4" w:space="0"/>
              <w:right w:val="single" w:color="auto" w:sz="4" w:space="0"/>
            </w:tcBorders>
            <w:noWrap w:val="0"/>
            <w:vAlign w:val="center"/>
          </w:tcPr>
          <w:p w14:paraId="44481075">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机动车道洒水</w:t>
            </w:r>
          </w:p>
        </w:tc>
        <w:tc>
          <w:tcPr>
            <w:tcW w:w="2586" w:type="dxa"/>
            <w:vMerge w:val="continue"/>
            <w:tcBorders>
              <w:left w:val="single" w:color="auto" w:sz="4" w:space="0"/>
              <w:right w:val="single" w:color="auto" w:sz="4" w:space="0"/>
            </w:tcBorders>
            <w:noWrap w:val="0"/>
            <w:vAlign w:val="center"/>
          </w:tcPr>
          <w:p w14:paraId="268EBB30">
            <w:pPr>
              <w:jc w:val="center"/>
              <w:rPr>
                <w:rFonts w:hint="eastAsia" w:ascii="宋体" w:hAnsi="宋体" w:cs="宋体"/>
                <w:b/>
                <w:bCs/>
                <w:color w:val="auto"/>
                <w:sz w:val="24"/>
                <w:szCs w:val="24"/>
                <w:highlight w:val="none"/>
              </w:rPr>
            </w:pPr>
          </w:p>
        </w:tc>
      </w:tr>
      <w:tr w14:paraId="6E802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210" w:type="dxa"/>
            <w:tcBorders>
              <w:left w:val="single" w:color="auto" w:sz="4" w:space="0"/>
              <w:right w:val="single" w:color="auto" w:sz="4" w:space="0"/>
            </w:tcBorders>
            <w:noWrap w:val="0"/>
            <w:vAlign w:val="center"/>
          </w:tcPr>
          <w:p w14:paraId="03EEA154">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五</w:t>
            </w:r>
          </w:p>
        </w:tc>
        <w:tc>
          <w:tcPr>
            <w:tcW w:w="4624" w:type="dxa"/>
            <w:tcBorders>
              <w:top w:val="single" w:color="auto" w:sz="4" w:space="0"/>
              <w:left w:val="single" w:color="auto" w:sz="4" w:space="0"/>
              <w:bottom w:val="single" w:color="auto" w:sz="4" w:space="0"/>
              <w:right w:val="single" w:color="auto" w:sz="4" w:space="0"/>
            </w:tcBorders>
            <w:noWrap w:val="0"/>
            <w:vAlign w:val="center"/>
          </w:tcPr>
          <w:p w14:paraId="7279A934">
            <w:pPr>
              <w:jc w:val="center"/>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地面冲洗</w:t>
            </w:r>
          </w:p>
        </w:tc>
        <w:tc>
          <w:tcPr>
            <w:tcW w:w="2586" w:type="dxa"/>
            <w:vMerge w:val="continue"/>
            <w:tcBorders>
              <w:left w:val="single" w:color="auto" w:sz="4" w:space="0"/>
              <w:right w:val="single" w:color="auto" w:sz="4" w:space="0"/>
            </w:tcBorders>
            <w:noWrap w:val="0"/>
            <w:vAlign w:val="center"/>
          </w:tcPr>
          <w:p w14:paraId="0B594909">
            <w:pPr>
              <w:jc w:val="center"/>
              <w:rPr>
                <w:rFonts w:hint="eastAsia" w:ascii="宋体" w:hAnsi="宋体" w:cs="宋体"/>
                <w:b/>
                <w:bCs/>
                <w:color w:val="auto"/>
                <w:sz w:val="24"/>
                <w:szCs w:val="24"/>
                <w:highlight w:val="none"/>
              </w:rPr>
            </w:pPr>
          </w:p>
        </w:tc>
      </w:tr>
      <w:tr w14:paraId="066C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210" w:type="dxa"/>
            <w:tcBorders>
              <w:top w:val="single" w:color="auto" w:sz="4" w:space="0"/>
              <w:left w:val="single" w:color="auto" w:sz="4" w:space="0"/>
              <w:right w:val="single" w:color="auto" w:sz="4" w:space="0"/>
            </w:tcBorders>
            <w:noWrap w:val="0"/>
            <w:vAlign w:val="center"/>
          </w:tcPr>
          <w:p w14:paraId="0B7B6B91">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六</w:t>
            </w:r>
          </w:p>
        </w:tc>
        <w:tc>
          <w:tcPr>
            <w:tcW w:w="4624" w:type="dxa"/>
            <w:tcBorders>
              <w:top w:val="single" w:color="auto" w:sz="4" w:space="0"/>
              <w:left w:val="single" w:color="auto" w:sz="4" w:space="0"/>
              <w:bottom w:val="single" w:color="auto" w:sz="4" w:space="0"/>
              <w:right w:val="single" w:color="auto" w:sz="4" w:space="0"/>
            </w:tcBorders>
            <w:noWrap w:val="0"/>
            <w:vAlign w:val="center"/>
          </w:tcPr>
          <w:p w14:paraId="4D5C99C8">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果壳箱保洁</w:t>
            </w:r>
          </w:p>
        </w:tc>
        <w:tc>
          <w:tcPr>
            <w:tcW w:w="2586" w:type="dxa"/>
            <w:vMerge w:val="continue"/>
            <w:tcBorders>
              <w:left w:val="single" w:color="auto" w:sz="4" w:space="0"/>
              <w:right w:val="single" w:color="auto" w:sz="4" w:space="0"/>
            </w:tcBorders>
            <w:noWrap w:val="0"/>
            <w:vAlign w:val="center"/>
          </w:tcPr>
          <w:p w14:paraId="5FCEC4CB">
            <w:pPr>
              <w:jc w:val="center"/>
              <w:rPr>
                <w:rFonts w:hint="eastAsia" w:ascii="宋体" w:hAnsi="宋体" w:cs="宋体"/>
                <w:b/>
                <w:bCs/>
                <w:color w:val="auto"/>
                <w:sz w:val="24"/>
                <w:szCs w:val="24"/>
                <w:highlight w:val="none"/>
              </w:rPr>
            </w:pPr>
          </w:p>
        </w:tc>
      </w:tr>
      <w:tr w14:paraId="0DFC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14:paraId="19C36923">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七</w:t>
            </w:r>
          </w:p>
        </w:tc>
        <w:tc>
          <w:tcPr>
            <w:tcW w:w="4624" w:type="dxa"/>
            <w:tcBorders>
              <w:top w:val="single" w:color="auto" w:sz="4" w:space="0"/>
              <w:left w:val="single" w:color="auto" w:sz="4" w:space="0"/>
              <w:bottom w:val="single" w:color="auto" w:sz="4" w:space="0"/>
              <w:right w:val="single" w:color="auto" w:sz="4" w:space="0"/>
            </w:tcBorders>
            <w:noWrap w:val="0"/>
            <w:vAlign w:val="center"/>
          </w:tcPr>
          <w:p w14:paraId="4B5700FB">
            <w:pPr>
              <w:jc w:val="center"/>
              <w:rPr>
                <w:rFonts w:hint="eastAsia" w:ascii="宋体" w:hAnsi="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沿街店铺上门垃圾收运</w:t>
            </w:r>
          </w:p>
        </w:tc>
        <w:tc>
          <w:tcPr>
            <w:tcW w:w="2586" w:type="dxa"/>
            <w:vMerge w:val="continue"/>
            <w:tcBorders>
              <w:left w:val="single" w:color="auto" w:sz="4" w:space="0"/>
              <w:right w:val="single" w:color="auto" w:sz="4" w:space="0"/>
            </w:tcBorders>
            <w:noWrap w:val="0"/>
            <w:vAlign w:val="center"/>
          </w:tcPr>
          <w:p w14:paraId="3197ED28">
            <w:pPr>
              <w:jc w:val="center"/>
              <w:rPr>
                <w:rFonts w:hint="eastAsia" w:ascii="宋体" w:hAnsi="宋体" w:cs="宋体"/>
                <w:b/>
                <w:bCs/>
                <w:color w:val="auto"/>
                <w:sz w:val="24"/>
                <w:szCs w:val="24"/>
                <w:highlight w:val="none"/>
              </w:rPr>
            </w:pPr>
          </w:p>
        </w:tc>
      </w:tr>
      <w:tr w14:paraId="6BCDC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14:paraId="029C7514">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八</w:t>
            </w:r>
          </w:p>
        </w:tc>
        <w:tc>
          <w:tcPr>
            <w:tcW w:w="4624" w:type="dxa"/>
            <w:tcBorders>
              <w:top w:val="single" w:color="auto" w:sz="4" w:space="0"/>
              <w:left w:val="single" w:color="auto" w:sz="4" w:space="0"/>
              <w:bottom w:val="single" w:color="auto" w:sz="4" w:space="0"/>
              <w:right w:val="single" w:color="auto" w:sz="4" w:space="0"/>
            </w:tcBorders>
            <w:noWrap w:val="0"/>
            <w:vAlign w:val="center"/>
          </w:tcPr>
          <w:p w14:paraId="3705812C">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生活垃圾清运</w:t>
            </w:r>
          </w:p>
        </w:tc>
        <w:tc>
          <w:tcPr>
            <w:tcW w:w="2586" w:type="dxa"/>
            <w:vMerge w:val="continue"/>
            <w:tcBorders>
              <w:left w:val="single" w:color="auto" w:sz="4" w:space="0"/>
              <w:right w:val="single" w:color="auto" w:sz="4" w:space="0"/>
            </w:tcBorders>
            <w:noWrap w:val="0"/>
            <w:vAlign w:val="center"/>
          </w:tcPr>
          <w:p w14:paraId="0B096676">
            <w:pPr>
              <w:jc w:val="center"/>
              <w:rPr>
                <w:rFonts w:hint="eastAsia" w:ascii="宋体" w:hAnsi="宋体" w:cs="宋体"/>
                <w:b/>
                <w:bCs/>
                <w:color w:val="auto"/>
                <w:sz w:val="24"/>
                <w:szCs w:val="24"/>
                <w:highlight w:val="none"/>
              </w:rPr>
            </w:pPr>
          </w:p>
        </w:tc>
      </w:tr>
      <w:tr w14:paraId="7FF9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1210" w:type="dxa"/>
            <w:tcBorders>
              <w:left w:val="single" w:color="auto" w:sz="4" w:space="0"/>
              <w:right w:val="single" w:color="auto" w:sz="4" w:space="0"/>
            </w:tcBorders>
            <w:noWrap w:val="0"/>
            <w:vAlign w:val="center"/>
          </w:tcPr>
          <w:p w14:paraId="7B1AE10C">
            <w:pPr>
              <w:widowControl/>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九</w:t>
            </w:r>
          </w:p>
        </w:tc>
        <w:tc>
          <w:tcPr>
            <w:tcW w:w="4624" w:type="dxa"/>
            <w:tcBorders>
              <w:top w:val="single" w:color="auto" w:sz="4" w:space="0"/>
              <w:left w:val="single" w:color="auto" w:sz="4" w:space="0"/>
              <w:bottom w:val="single" w:color="auto" w:sz="4" w:space="0"/>
              <w:right w:val="single" w:color="auto" w:sz="4" w:space="0"/>
            </w:tcBorders>
            <w:noWrap w:val="0"/>
            <w:vAlign w:val="center"/>
          </w:tcPr>
          <w:p w14:paraId="47A57802">
            <w:pPr>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安全员</w:t>
            </w:r>
          </w:p>
        </w:tc>
        <w:tc>
          <w:tcPr>
            <w:tcW w:w="2586" w:type="dxa"/>
            <w:vMerge w:val="continue"/>
            <w:tcBorders>
              <w:left w:val="single" w:color="auto" w:sz="4" w:space="0"/>
              <w:right w:val="single" w:color="auto" w:sz="4" w:space="0"/>
            </w:tcBorders>
            <w:noWrap w:val="0"/>
            <w:vAlign w:val="center"/>
          </w:tcPr>
          <w:p w14:paraId="1A65BEE2">
            <w:pPr>
              <w:jc w:val="center"/>
              <w:rPr>
                <w:rFonts w:hint="eastAsia" w:ascii="宋体" w:hAnsi="宋体" w:cs="宋体"/>
                <w:b/>
                <w:bCs/>
                <w:color w:val="auto"/>
                <w:sz w:val="24"/>
                <w:szCs w:val="24"/>
                <w:highlight w:val="none"/>
              </w:rPr>
            </w:pPr>
          </w:p>
        </w:tc>
      </w:tr>
    </w:tbl>
    <w:p w14:paraId="3AEF870A">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2.2供应商拟投入本项目各标项的人员数量不得低于上述要求的最低人员配置数量，否则作无效标处理。所配备作业人员年龄原则上应在法定退休年龄内。实际用工中，若出现超过法定退休年龄人员的情况，则采购人有权从服务经费中按实际</w:t>
      </w:r>
      <w:r>
        <w:rPr>
          <w:rFonts w:hint="eastAsia" w:ascii="宋体" w:hAnsi="宋体" w:cs="宋体"/>
          <w:color w:val="auto"/>
          <w:szCs w:val="24"/>
          <w:highlight w:val="none"/>
          <w:lang w:val="en-US" w:eastAsia="zh-CN"/>
        </w:rPr>
        <w:t>（按中标人投标承诺的人员费用）</w:t>
      </w:r>
      <w:r>
        <w:rPr>
          <w:rFonts w:hint="eastAsia" w:ascii="宋体" w:hAnsi="宋体" w:eastAsia="宋体" w:cs="宋体"/>
          <w:color w:val="auto"/>
          <w:szCs w:val="24"/>
          <w:highlight w:val="none"/>
          <w:lang w:val="en-US" w:eastAsia="zh-CN"/>
        </w:rPr>
        <w:t>扣回相应的社保和住房公积金费用。（投标文件中须提供相关承诺书，格式见第六部分）</w:t>
      </w:r>
    </w:p>
    <w:p w14:paraId="44CC588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2.3供应商需承诺投入本项目的项目负责人须与投标文件所列举的一致。服务期间一般不得更换项目负责人，特殊情况必须更换项目负责人的，须在满足工作需求的情况下，经采购人书面同意后方可更换，无正当理由擅自更换项目负责人的</w:t>
      </w:r>
      <w:r>
        <w:rPr>
          <w:rFonts w:hint="eastAsia" w:ascii="宋体" w:hAnsi="宋体" w:cs="宋体"/>
          <w:color w:val="auto"/>
          <w:szCs w:val="24"/>
          <w:highlight w:val="none"/>
          <w:lang w:val="en-US" w:eastAsia="zh-CN"/>
        </w:rPr>
        <w:t>，采购人有权在服务经费中按每人次50000元扣除</w:t>
      </w:r>
      <w:r>
        <w:rPr>
          <w:rFonts w:hint="eastAsia" w:ascii="宋体" w:hAnsi="宋体" w:eastAsia="宋体" w:cs="宋体"/>
          <w:color w:val="auto"/>
          <w:szCs w:val="24"/>
          <w:highlight w:val="none"/>
          <w:lang w:val="en-US" w:eastAsia="zh-CN"/>
        </w:rPr>
        <w:t>。（投标文件中须提供相关承诺书，格式见第六部分）</w:t>
      </w:r>
    </w:p>
    <w:p w14:paraId="02C623F6">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▲2.4供应商需承诺投入本项目的安全员须与投标文件所列举的一致。服务期间一般不得更换安全员，特殊情况必须更换安全员的，须在满足工作需求</w:t>
      </w:r>
      <w:r>
        <w:rPr>
          <w:rFonts w:hint="eastAsia" w:ascii="宋体" w:hAnsi="宋体" w:cs="宋体"/>
          <w:color w:val="auto"/>
          <w:szCs w:val="24"/>
          <w:highlight w:val="none"/>
          <w:lang w:val="en-US" w:eastAsia="zh-CN"/>
        </w:rPr>
        <w:t>及招标数量</w:t>
      </w:r>
      <w:r>
        <w:rPr>
          <w:rFonts w:hint="eastAsia" w:ascii="宋体" w:hAnsi="宋体" w:eastAsia="宋体" w:cs="宋体"/>
          <w:color w:val="auto"/>
          <w:szCs w:val="24"/>
          <w:highlight w:val="none"/>
          <w:lang w:val="en-US" w:eastAsia="zh-CN"/>
        </w:rPr>
        <w:t>的情况下，经</w:t>
      </w:r>
      <w:r>
        <w:rPr>
          <w:rFonts w:hint="eastAsia" w:ascii="宋体" w:hAnsi="宋体" w:cs="宋体"/>
          <w:color w:val="auto"/>
          <w:szCs w:val="24"/>
          <w:highlight w:val="none"/>
          <w:lang w:val="en-US" w:eastAsia="zh-CN"/>
        </w:rPr>
        <w:t>采购人</w:t>
      </w:r>
      <w:r>
        <w:rPr>
          <w:rFonts w:hint="eastAsia" w:ascii="宋体" w:hAnsi="宋体" w:eastAsia="宋体" w:cs="宋体"/>
          <w:color w:val="auto"/>
          <w:szCs w:val="24"/>
          <w:highlight w:val="none"/>
          <w:lang w:val="en-US" w:eastAsia="zh-CN"/>
        </w:rPr>
        <w:t>书面同意后方可更换，无正当理由擅自更换安全员</w:t>
      </w:r>
      <w:r>
        <w:rPr>
          <w:rFonts w:hint="eastAsia" w:ascii="宋体" w:hAnsi="宋体" w:cs="宋体"/>
          <w:color w:val="auto"/>
          <w:szCs w:val="24"/>
          <w:highlight w:val="none"/>
          <w:lang w:val="en-US" w:eastAsia="zh-CN"/>
        </w:rPr>
        <w:t>或减少安全员数量</w:t>
      </w:r>
      <w:r>
        <w:rPr>
          <w:rFonts w:hint="eastAsia" w:ascii="宋体" w:hAnsi="宋体" w:eastAsia="宋体" w:cs="宋体"/>
          <w:color w:val="auto"/>
          <w:szCs w:val="24"/>
          <w:highlight w:val="none"/>
          <w:lang w:val="en-US" w:eastAsia="zh-CN"/>
        </w:rPr>
        <w:t>的</w:t>
      </w:r>
      <w:r>
        <w:rPr>
          <w:rFonts w:hint="eastAsia" w:ascii="宋体" w:hAnsi="宋体" w:cs="宋体"/>
          <w:color w:val="auto"/>
          <w:szCs w:val="24"/>
          <w:highlight w:val="none"/>
          <w:lang w:val="en-US" w:eastAsia="zh-CN"/>
        </w:rPr>
        <w:t>，采购人有权在服务经费中按每人次10000元扣除</w:t>
      </w:r>
      <w:r>
        <w:rPr>
          <w:rFonts w:hint="eastAsia" w:ascii="宋体" w:hAnsi="宋体" w:eastAsia="宋体" w:cs="宋体"/>
          <w:color w:val="auto"/>
          <w:szCs w:val="24"/>
          <w:highlight w:val="none"/>
          <w:lang w:val="en-US" w:eastAsia="zh-CN"/>
        </w:rPr>
        <w:t>。（投标文件中须提供相关承诺书，格式见第六部分）</w:t>
      </w:r>
    </w:p>
    <w:p w14:paraId="0C8A1B15">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5</w:t>
      </w:r>
      <w:r>
        <w:rPr>
          <w:rFonts w:hint="eastAsia" w:ascii="宋体" w:hAnsi="宋体" w:eastAsia="宋体" w:cs="宋体"/>
          <w:color w:val="auto"/>
          <w:szCs w:val="24"/>
          <w:highlight w:val="none"/>
          <w:lang w:val="en-US" w:eastAsia="zh-CN"/>
        </w:rPr>
        <w:t>中标人原则上应优先收购原保洁车辆并优先聘用原保洁作业人员。</w:t>
      </w:r>
    </w:p>
    <w:p w14:paraId="6A1C39CE">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6</w:t>
      </w:r>
      <w:r>
        <w:rPr>
          <w:rFonts w:hint="eastAsia" w:ascii="宋体" w:hAnsi="宋体" w:eastAsia="宋体" w:cs="宋体"/>
          <w:color w:val="auto"/>
          <w:szCs w:val="24"/>
          <w:highlight w:val="none"/>
          <w:lang w:val="en-US" w:eastAsia="zh-CN"/>
        </w:rPr>
        <w:t>要求供应商在投标方案中根据道路保洁明细表单独列出每条道路保洁人员配置数量及其他环卫考核管理工作人员数量。</w:t>
      </w:r>
    </w:p>
    <w:p w14:paraId="20F56B98">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7</w:t>
      </w:r>
      <w:r>
        <w:rPr>
          <w:rFonts w:hint="eastAsia" w:ascii="宋体" w:hAnsi="宋体" w:eastAsia="宋体" w:cs="宋体"/>
          <w:color w:val="auto"/>
          <w:szCs w:val="24"/>
          <w:highlight w:val="none"/>
          <w:lang w:val="en-US" w:eastAsia="zh-CN"/>
        </w:rPr>
        <w:t>驾驶员应具备相应工种资格证，带证上岗，并定时接受培训。（投标文件中须提供相关承诺书，格式见第六部分）</w:t>
      </w:r>
    </w:p>
    <w:p w14:paraId="4CCC0AAE">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8</w:t>
      </w:r>
      <w:r>
        <w:rPr>
          <w:rFonts w:hint="eastAsia" w:ascii="宋体" w:hAnsi="宋体" w:eastAsia="宋体" w:cs="宋体"/>
          <w:color w:val="auto"/>
          <w:szCs w:val="24"/>
          <w:highlight w:val="none"/>
          <w:lang w:val="en-US" w:eastAsia="zh-CN"/>
        </w:rPr>
        <w:t>本项目配备的从业人员基本要求：</w:t>
      </w:r>
    </w:p>
    <w:p w14:paraId="46752886">
      <w:pPr>
        <w:pStyle w:val="133"/>
        <w:snapToGrid w:val="0"/>
        <w:spacing w:before="0"/>
        <w:ind w:leftChars="100"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8</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身体健康，无</w:t>
      </w:r>
      <w:r>
        <w:rPr>
          <w:rFonts w:hint="eastAsia" w:ascii="宋体" w:hAnsi="宋体" w:eastAsia="宋体" w:cs="宋体"/>
          <w:color w:val="auto"/>
          <w:szCs w:val="24"/>
          <w:highlight w:val="none"/>
          <w:lang w:val="en-US" w:eastAsia="zh-CN"/>
        </w:rPr>
        <w:t>器质性</w:t>
      </w:r>
      <w:r>
        <w:rPr>
          <w:rFonts w:hint="eastAsia" w:ascii="宋体" w:hAnsi="宋体" w:eastAsia="宋体" w:cs="宋体"/>
          <w:color w:val="auto"/>
          <w:szCs w:val="24"/>
          <w:highlight w:val="none"/>
        </w:rPr>
        <w:t>疾病；</w:t>
      </w:r>
    </w:p>
    <w:p w14:paraId="767EBEC7">
      <w:pPr>
        <w:pStyle w:val="133"/>
        <w:snapToGrid w:val="0"/>
        <w:spacing w:before="0"/>
        <w:ind w:leftChars="100"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8</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思想端正，无不良记录；</w:t>
      </w:r>
    </w:p>
    <w:p w14:paraId="5CAF6C83">
      <w:pPr>
        <w:pStyle w:val="133"/>
        <w:snapToGrid w:val="0"/>
        <w:spacing w:before="0"/>
        <w:ind w:leftChars="100"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8</w:t>
      </w:r>
      <w:r>
        <w:rPr>
          <w:rFonts w:hint="eastAsia" w:ascii="宋体" w:hAnsi="宋体" w:eastAsia="宋体" w:cs="宋体"/>
          <w:color w:val="auto"/>
          <w:szCs w:val="24"/>
          <w:highlight w:val="none"/>
          <w:lang w:val="en-US" w:eastAsia="zh-CN"/>
        </w:rPr>
        <w:t>.3</w:t>
      </w:r>
      <w:r>
        <w:rPr>
          <w:rFonts w:hint="eastAsia" w:ascii="宋体" w:hAnsi="宋体" w:eastAsia="宋体" w:cs="宋体"/>
          <w:color w:val="auto"/>
          <w:szCs w:val="24"/>
          <w:highlight w:val="none"/>
        </w:rPr>
        <w:t>保洁人员规范、服装统一、整洁着装， 佩戴上岗证或胸牌，注意仪表；</w:t>
      </w:r>
    </w:p>
    <w:p w14:paraId="5918E2D2">
      <w:pPr>
        <w:pStyle w:val="133"/>
        <w:snapToGrid w:val="0"/>
        <w:spacing w:before="0"/>
        <w:ind w:leftChars="100"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8</w:t>
      </w:r>
      <w:r>
        <w:rPr>
          <w:rFonts w:hint="eastAsia" w:ascii="宋体" w:hAnsi="宋体" w:eastAsia="宋体" w:cs="宋体"/>
          <w:color w:val="auto"/>
          <w:szCs w:val="24"/>
          <w:highlight w:val="none"/>
          <w:lang w:val="en-US" w:eastAsia="zh-CN"/>
        </w:rPr>
        <w:t>.4</w:t>
      </w:r>
      <w:r>
        <w:rPr>
          <w:rFonts w:hint="eastAsia" w:ascii="宋体" w:hAnsi="宋体" w:eastAsia="宋体" w:cs="宋体"/>
          <w:color w:val="auto"/>
          <w:szCs w:val="24"/>
          <w:highlight w:val="none"/>
        </w:rPr>
        <w:t>不得擅自离岗，如有特殊原因需向单位请假，且由单位安排专人代岗；</w:t>
      </w:r>
    </w:p>
    <w:p w14:paraId="6468000B">
      <w:pPr>
        <w:pStyle w:val="133"/>
        <w:snapToGrid w:val="0"/>
        <w:spacing w:before="0"/>
        <w:ind w:leftChars="100"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8</w:t>
      </w:r>
      <w:r>
        <w:rPr>
          <w:rFonts w:hint="eastAsia" w:ascii="宋体" w:hAnsi="宋体" w:eastAsia="宋体" w:cs="宋体"/>
          <w:color w:val="auto"/>
          <w:szCs w:val="24"/>
          <w:highlight w:val="none"/>
          <w:lang w:val="en-US" w:eastAsia="zh-CN"/>
        </w:rPr>
        <w:t>.5</w:t>
      </w:r>
      <w:r>
        <w:rPr>
          <w:rFonts w:hint="eastAsia" w:ascii="宋体" w:hAnsi="宋体" w:eastAsia="宋体" w:cs="宋体"/>
          <w:color w:val="auto"/>
          <w:szCs w:val="24"/>
          <w:highlight w:val="none"/>
        </w:rPr>
        <w:t>工作期间禁止饮酒、文明用餐。</w:t>
      </w:r>
    </w:p>
    <w:p w14:paraId="4FA0A029">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9</w:t>
      </w:r>
      <w:r>
        <w:rPr>
          <w:rFonts w:hint="eastAsia" w:ascii="宋体" w:hAnsi="宋体" w:eastAsia="宋体" w:cs="宋体"/>
          <w:color w:val="auto"/>
          <w:szCs w:val="24"/>
          <w:highlight w:val="none"/>
          <w:lang w:val="en-US" w:eastAsia="zh-CN"/>
        </w:rPr>
        <w:t>岗位培训要求：</w:t>
      </w:r>
    </w:p>
    <w:p w14:paraId="0D5687AC">
      <w:pPr>
        <w:pStyle w:val="133"/>
        <w:snapToGrid w:val="0"/>
        <w:spacing w:before="0"/>
        <w:ind w:leftChars="100"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9</w:t>
      </w:r>
      <w:r>
        <w:rPr>
          <w:rFonts w:hint="eastAsia" w:ascii="宋体" w:hAnsi="宋体" w:eastAsia="宋体" w:cs="宋体"/>
          <w:color w:val="auto"/>
          <w:szCs w:val="24"/>
          <w:highlight w:val="none"/>
          <w:lang w:val="en-US" w:eastAsia="zh-CN"/>
        </w:rPr>
        <w:t>.1</w:t>
      </w:r>
      <w:r>
        <w:rPr>
          <w:rFonts w:hint="eastAsia" w:ascii="宋体" w:hAnsi="宋体" w:eastAsia="宋体" w:cs="宋体"/>
          <w:color w:val="auto"/>
          <w:szCs w:val="24"/>
          <w:highlight w:val="none"/>
        </w:rPr>
        <w:t>根据法律法规规定，新入职员工必须经过入职培训合格后方可上岗；</w:t>
      </w:r>
    </w:p>
    <w:p w14:paraId="7CE6EB77">
      <w:pPr>
        <w:pStyle w:val="133"/>
        <w:snapToGrid w:val="0"/>
        <w:spacing w:before="0"/>
        <w:ind w:leftChars="100"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9</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rPr>
        <w:t>人员培训的内容包括公司规章制度、保洁操作流程、保洁质量要求、清洁工具的使用、要注意的事项及安全责任。</w:t>
      </w:r>
    </w:p>
    <w:p w14:paraId="6B25E42B">
      <w:pPr>
        <w:pStyle w:val="133"/>
        <w:snapToGrid w:val="0"/>
        <w:spacing w:before="0"/>
        <w:ind w:firstLine="480"/>
        <w:rPr>
          <w:rFonts w:hint="eastAsia" w:ascii="宋体" w:hAnsi="宋体" w:eastAsia="宋体" w:cs="宋体"/>
          <w:bCs/>
          <w:color w:val="auto"/>
          <w:szCs w:val="21"/>
          <w:highlight w:val="none"/>
          <w:lang w:val="en-US" w:eastAsia="zh-CN"/>
        </w:rPr>
      </w:pPr>
      <w:r>
        <w:rPr>
          <w:rFonts w:hint="eastAsia" w:ascii="宋体" w:hAnsi="宋体" w:eastAsia="宋体" w:cs="宋体"/>
          <w:color w:val="auto"/>
          <w:szCs w:val="24"/>
          <w:highlight w:val="none"/>
          <w:lang w:val="en-US" w:eastAsia="zh-CN"/>
        </w:rPr>
        <w:t>2.</w:t>
      </w:r>
      <w:r>
        <w:rPr>
          <w:rFonts w:hint="eastAsia" w:ascii="宋体" w:hAnsi="宋体" w:cs="宋体"/>
          <w:color w:val="auto"/>
          <w:szCs w:val="24"/>
          <w:highlight w:val="none"/>
          <w:lang w:val="en-US" w:eastAsia="zh-CN"/>
        </w:rPr>
        <w:t>10</w:t>
      </w:r>
      <w:r>
        <w:rPr>
          <w:rFonts w:hint="eastAsia" w:ascii="宋体" w:hAnsi="宋体" w:eastAsia="宋体" w:cs="宋体"/>
          <w:color w:val="auto"/>
          <w:szCs w:val="24"/>
          <w:highlight w:val="none"/>
          <w:lang w:val="en-US" w:eastAsia="zh-CN"/>
        </w:rPr>
        <w:t>在确保普扫质量等其它保洁质量的情况下，允许供应商以增加机械设备（车辆投入多余投标文件承诺的）的投入</w:t>
      </w:r>
      <w:r>
        <w:rPr>
          <w:rFonts w:hint="eastAsia" w:ascii="宋体" w:hAnsi="宋体" w:cs="宋体"/>
          <w:color w:val="auto"/>
          <w:szCs w:val="24"/>
          <w:highlight w:val="none"/>
          <w:lang w:val="en-US" w:eastAsia="zh-CN"/>
        </w:rPr>
        <w:t>或引入智能化设备</w:t>
      </w:r>
      <w:r>
        <w:rPr>
          <w:rFonts w:hint="eastAsia" w:ascii="宋体" w:hAnsi="宋体" w:eastAsia="宋体" w:cs="宋体"/>
          <w:color w:val="auto"/>
          <w:szCs w:val="24"/>
          <w:highlight w:val="none"/>
          <w:lang w:val="en-US" w:eastAsia="zh-CN"/>
        </w:rPr>
        <w:t>用于代替保洁人员数量，具体投入方案由供应商在投标文件中详细阐述。【供应商中标后</w:t>
      </w:r>
      <w:r>
        <w:rPr>
          <w:rFonts w:hint="eastAsia" w:ascii="宋体" w:hAnsi="宋体" w:cs="宋体"/>
          <w:color w:val="auto"/>
          <w:szCs w:val="24"/>
          <w:highlight w:val="none"/>
          <w:lang w:val="en-US" w:eastAsia="zh-CN"/>
        </w:rPr>
        <w:t>具体以机代人的方案以</w:t>
      </w:r>
      <w:r>
        <w:rPr>
          <w:rFonts w:hint="eastAsia" w:ascii="宋体" w:hAnsi="宋体" w:eastAsia="宋体" w:cs="宋体"/>
          <w:color w:val="auto"/>
          <w:szCs w:val="24"/>
          <w:highlight w:val="none"/>
          <w:lang w:val="en-US" w:eastAsia="zh-CN"/>
        </w:rPr>
        <w:t>采购人认可为准。】</w:t>
      </w:r>
    </w:p>
    <w:p w14:paraId="3D45FB96">
      <w:pPr>
        <w:pStyle w:val="133"/>
        <w:snapToGrid w:val="0"/>
        <w:spacing w:before="0"/>
        <w:ind w:firstLine="48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▲2.1</w:t>
      </w:r>
      <w:r>
        <w:rPr>
          <w:rFonts w:hint="eastAsia" w:ascii="宋体" w:hAnsi="宋体" w:cs="宋体"/>
          <w:color w:val="auto"/>
          <w:szCs w:val="24"/>
          <w:highlight w:val="none"/>
          <w:lang w:val="en-US" w:eastAsia="zh-CN"/>
        </w:rPr>
        <w:t>1</w:t>
      </w:r>
      <w:r>
        <w:rPr>
          <w:rFonts w:hint="eastAsia" w:ascii="宋体" w:hAnsi="宋体" w:eastAsia="宋体" w:cs="宋体"/>
          <w:color w:val="auto"/>
          <w:szCs w:val="24"/>
          <w:highlight w:val="none"/>
          <w:lang w:val="en-US" w:eastAsia="zh-CN"/>
        </w:rPr>
        <w:t>供应商需承诺投入本项目的一线作业人员的劳动合同时间必须跟本合同时间相一致。（投标文件中须提供相关承诺书，格式见第六部分）</w:t>
      </w:r>
    </w:p>
    <w:p w14:paraId="00079B8B">
      <w:pPr>
        <w:spacing w:line="360" w:lineRule="auto"/>
        <w:ind w:firstLine="42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eastAsia="宋体" w:cs="Times New Roman"/>
          <w:color w:val="auto"/>
          <w:sz w:val="24"/>
          <w:szCs w:val="24"/>
          <w:highlight w:val="none"/>
          <w:lang w:val="en-US" w:eastAsia="zh-CN"/>
        </w:rPr>
        <w:t>2.1</w:t>
      </w:r>
      <w:r>
        <w:rPr>
          <w:rFonts w:hint="eastAsia" w:ascii="宋体" w:hAnsi="宋体" w:cs="Times New Roman"/>
          <w:color w:val="auto"/>
          <w:sz w:val="24"/>
          <w:szCs w:val="24"/>
          <w:highlight w:val="none"/>
          <w:lang w:val="en-US" w:eastAsia="zh-CN"/>
        </w:rPr>
        <w:t>2</w:t>
      </w:r>
      <w:r>
        <w:rPr>
          <w:rFonts w:hint="eastAsia" w:ascii="宋体" w:hAnsi="宋体" w:eastAsia="宋体" w:cs="Times New Roman"/>
          <w:color w:val="auto"/>
          <w:sz w:val="24"/>
          <w:szCs w:val="24"/>
          <w:highlight w:val="none"/>
          <w:lang w:val="en-US" w:eastAsia="zh-CN"/>
        </w:rPr>
        <w:t>供应商须严格按照《宁波市人民政府办公厅关于印发进一步加强市容环卫行业管理实施意见的通知》（甬政办发【2014】70号）的规定执行。（投标文件中须提供相关承诺书，格式见第六部分）</w:t>
      </w:r>
    </w:p>
    <w:p w14:paraId="4C5B0AFE">
      <w:pPr>
        <w:spacing w:line="360" w:lineRule="auto"/>
        <w:ind w:firstLine="420" w:firstLineChars="200"/>
        <w:rPr>
          <w:rFonts w:hint="eastAsia" w:ascii="宋体" w:hAnsi="宋体" w:eastAsia="宋体" w:cs="Times New Roman"/>
          <w:color w:val="auto"/>
          <w:sz w:val="24"/>
          <w:szCs w:val="24"/>
          <w:highlight w:val="none"/>
        </w:rPr>
      </w:pPr>
      <w:r>
        <w:rPr>
          <w:rFonts w:hint="eastAsia" w:ascii="宋体" w:hAnsi="宋体" w:eastAsia="宋体" w:cs="宋体"/>
          <w:color w:val="auto"/>
          <w:szCs w:val="24"/>
          <w:highlight w:val="none"/>
          <w:lang w:val="en-US" w:eastAsia="zh-CN"/>
        </w:rPr>
        <w:t>▲</w:t>
      </w:r>
      <w:r>
        <w:rPr>
          <w:rFonts w:hint="eastAsia" w:ascii="宋体" w:hAnsi="宋体" w:eastAsia="宋体" w:cs="Times New Roman"/>
          <w:color w:val="auto"/>
          <w:sz w:val="24"/>
          <w:szCs w:val="24"/>
          <w:highlight w:val="none"/>
          <w:lang w:val="en-US" w:eastAsia="zh-CN"/>
        </w:rPr>
        <w:t>2.1</w:t>
      </w:r>
      <w:r>
        <w:rPr>
          <w:rFonts w:hint="eastAsia" w:ascii="宋体" w:hAnsi="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lang w:val="en-US" w:eastAsia="zh-CN"/>
        </w:rPr>
        <w:t>供应商须对所有符合参加人身意外伤害保险条件的人员统一进行参保。（投标文件中须提供相关承诺书，格式见第六部分）</w:t>
      </w:r>
    </w:p>
    <w:p w14:paraId="56964C45">
      <w:pPr>
        <w:spacing w:line="360" w:lineRule="auto"/>
        <w:ind w:firstLine="482" w:firstLineChars="200"/>
        <w:rPr>
          <w:rFonts w:hint="eastAsia" w:ascii="宋体" w:hAnsi="宋体" w:eastAsia="宋体" w:cs="宋体"/>
          <w:b/>
          <w:color w:val="auto"/>
          <w:sz w:val="24"/>
          <w:szCs w:val="24"/>
          <w:highlight w:val="none"/>
          <w:lang w:val="en-US" w:eastAsia="zh-CN"/>
        </w:rPr>
      </w:pPr>
      <w:bookmarkStart w:id="44" w:name="_Toc15047663"/>
      <w:r>
        <w:rPr>
          <w:rFonts w:hint="eastAsia" w:ascii="宋体" w:hAnsi="宋体" w:eastAsia="宋体" w:cs="宋体"/>
          <w:b/>
          <w:color w:val="auto"/>
          <w:sz w:val="24"/>
          <w:szCs w:val="24"/>
          <w:highlight w:val="none"/>
          <w:lang w:val="en-US" w:eastAsia="zh-CN"/>
        </w:rPr>
        <w:t>3.车辆配置要求</w:t>
      </w:r>
      <w:bookmarkEnd w:id="44"/>
      <w:r>
        <w:rPr>
          <w:rFonts w:hint="eastAsia" w:ascii="宋体" w:hAnsi="宋体" w:eastAsia="宋体" w:cs="宋体"/>
          <w:b/>
          <w:color w:val="auto"/>
          <w:sz w:val="24"/>
          <w:szCs w:val="24"/>
          <w:highlight w:val="none"/>
          <w:lang w:val="en-US" w:eastAsia="zh-CN"/>
        </w:rPr>
        <w:t>（车辆吨位认定以行驶证标注的总质量为准）</w:t>
      </w:r>
    </w:p>
    <w:p w14:paraId="5A3E3CCC">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3.1</w:t>
      </w:r>
      <w:r>
        <w:rPr>
          <w:rFonts w:hint="eastAsia" w:ascii="宋体" w:hAnsi="宋体"/>
          <w:b/>
          <w:bCs/>
          <w:color w:val="auto"/>
          <w:sz w:val="24"/>
          <w:szCs w:val="24"/>
          <w:highlight w:val="none"/>
        </w:rPr>
        <w:t>基本数量要求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837"/>
        <w:gridCol w:w="3527"/>
      </w:tblGrid>
      <w:tr w14:paraId="3F51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16" w:type="dxa"/>
            <w:tcBorders>
              <w:left w:val="single" w:color="auto" w:sz="4" w:space="0"/>
              <w:bottom w:val="single" w:color="auto" w:sz="4" w:space="0"/>
              <w:right w:val="single" w:color="auto" w:sz="4" w:space="0"/>
            </w:tcBorders>
            <w:noWrap w:val="0"/>
            <w:vAlign w:val="center"/>
          </w:tcPr>
          <w:p w14:paraId="31455E66">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3837" w:type="dxa"/>
            <w:tcBorders>
              <w:left w:val="single" w:color="auto" w:sz="4" w:space="0"/>
              <w:bottom w:val="single" w:color="auto" w:sz="4" w:space="0"/>
              <w:right w:val="single" w:color="auto" w:sz="4" w:space="0"/>
            </w:tcBorders>
            <w:noWrap w:val="0"/>
            <w:vAlign w:val="center"/>
          </w:tcPr>
          <w:p w14:paraId="444442F6">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车辆种类</w:t>
            </w:r>
          </w:p>
        </w:tc>
        <w:tc>
          <w:tcPr>
            <w:tcW w:w="3527" w:type="dxa"/>
            <w:tcBorders>
              <w:left w:val="single" w:color="auto" w:sz="4" w:space="0"/>
              <w:bottom w:val="single" w:color="auto" w:sz="4" w:space="0"/>
              <w:right w:val="single" w:color="auto" w:sz="4" w:space="0"/>
            </w:tcBorders>
            <w:noWrap w:val="0"/>
            <w:vAlign w:val="center"/>
          </w:tcPr>
          <w:p w14:paraId="1D12678A">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车辆配置最低数量（辆）</w:t>
            </w:r>
          </w:p>
        </w:tc>
      </w:tr>
      <w:tr w14:paraId="6F0B2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6" w:type="dxa"/>
            <w:tcBorders>
              <w:left w:val="single" w:color="auto" w:sz="4" w:space="0"/>
              <w:right w:val="single" w:color="auto" w:sz="4" w:space="0"/>
            </w:tcBorders>
            <w:noWrap w:val="0"/>
            <w:vAlign w:val="center"/>
          </w:tcPr>
          <w:p w14:paraId="6168D01E">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837" w:type="dxa"/>
            <w:tcBorders>
              <w:top w:val="single" w:color="auto" w:sz="4" w:space="0"/>
              <w:left w:val="single" w:color="auto" w:sz="4" w:space="0"/>
              <w:bottom w:val="single" w:color="auto" w:sz="4" w:space="0"/>
              <w:right w:val="single" w:color="auto" w:sz="4" w:space="0"/>
            </w:tcBorders>
            <w:noWrap w:val="0"/>
            <w:vAlign w:val="center"/>
          </w:tcPr>
          <w:p w14:paraId="0C9BB28A">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总质量16000kg及以上</w:t>
            </w:r>
            <w:r>
              <w:rPr>
                <w:rFonts w:hint="eastAsia" w:ascii="宋体" w:hAnsi="宋体" w:cs="宋体"/>
                <w:color w:val="auto"/>
                <w:sz w:val="24"/>
                <w:szCs w:val="24"/>
                <w:highlight w:val="none"/>
                <w:lang w:eastAsia="zh-CN"/>
              </w:rPr>
              <w:t>机扫车</w:t>
            </w:r>
          </w:p>
        </w:tc>
        <w:tc>
          <w:tcPr>
            <w:tcW w:w="3527" w:type="dxa"/>
            <w:tcBorders>
              <w:top w:val="single" w:color="auto" w:sz="4" w:space="0"/>
              <w:left w:val="single" w:color="auto" w:sz="4" w:space="0"/>
              <w:bottom w:val="single" w:color="auto" w:sz="4" w:space="0"/>
              <w:right w:val="single" w:color="auto" w:sz="4" w:space="0"/>
            </w:tcBorders>
            <w:noWrap w:val="0"/>
            <w:vAlign w:val="center"/>
          </w:tcPr>
          <w:p w14:paraId="337F2832">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0589A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6" w:type="dxa"/>
            <w:tcBorders>
              <w:left w:val="single" w:color="auto" w:sz="4" w:space="0"/>
              <w:right w:val="single" w:color="auto" w:sz="4" w:space="0"/>
            </w:tcBorders>
            <w:noWrap w:val="0"/>
            <w:vAlign w:val="center"/>
          </w:tcPr>
          <w:p w14:paraId="3FA08211">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837" w:type="dxa"/>
            <w:tcBorders>
              <w:top w:val="single" w:color="auto" w:sz="4" w:space="0"/>
              <w:left w:val="single" w:color="auto" w:sz="4" w:space="0"/>
              <w:bottom w:val="single" w:color="auto" w:sz="4" w:space="0"/>
              <w:right w:val="single" w:color="auto" w:sz="4" w:space="0"/>
            </w:tcBorders>
            <w:noWrap w:val="0"/>
            <w:vAlign w:val="center"/>
          </w:tcPr>
          <w:p w14:paraId="1597B179">
            <w:pPr>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总质量16000kg及以上</w:t>
            </w:r>
            <w:r>
              <w:rPr>
                <w:rFonts w:hint="eastAsia" w:ascii="宋体" w:hAnsi="宋体" w:cs="宋体"/>
                <w:color w:val="auto"/>
                <w:sz w:val="24"/>
                <w:szCs w:val="24"/>
                <w:highlight w:val="none"/>
              </w:rPr>
              <w:t>洒水车</w:t>
            </w:r>
          </w:p>
        </w:tc>
        <w:tc>
          <w:tcPr>
            <w:tcW w:w="3527" w:type="dxa"/>
            <w:tcBorders>
              <w:top w:val="single" w:color="auto" w:sz="4" w:space="0"/>
              <w:left w:val="single" w:color="auto" w:sz="4" w:space="0"/>
              <w:bottom w:val="single" w:color="auto" w:sz="4" w:space="0"/>
              <w:right w:val="single" w:color="auto" w:sz="4" w:space="0"/>
            </w:tcBorders>
            <w:noWrap w:val="0"/>
            <w:vAlign w:val="center"/>
          </w:tcPr>
          <w:p w14:paraId="1E851AEB">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29400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6" w:type="dxa"/>
            <w:tcBorders>
              <w:left w:val="single" w:color="auto" w:sz="4" w:space="0"/>
              <w:right w:val="single" w:color="auto" w:sz="4" w:space="0"/>
            </w:tcBorders>
            <w:noWrap w:val="0"/>
            <w:vAlign w:val="center"/>
          </w:tcPr>
          <w:p w14:paraId="3C9EFFE3">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3837" w:type="dxa"/>
            <w:tcBorders>
              <w:top w:val="single" w:color="auto" w:sz="4" w:space="0"/>
              <w:left w:val="single" w:color="auto" w:sz="4" w:space="0"/>
              <w:bottom w:val="single" w:color="auto" w:sz="4" w:space="0"/>
              <w:right w:val="single" w:color="auto" w:sz="4" w:space="0"/>
            </w:tcBorders>
            <w:noWrap w:val="0"/>
            <w:vAlign w:val="center"/>
          </w:tcPr>
          <w:p w14:paraId="70440BF4">
            <w:pPr>
              <w:jc w:val="center"/>
              <w:rPr>
                <w:rFonts w:ascii="宋体" w:hAnsi="宋体" w:cs="宋体"/>
                <w:color w:val="auto"/>
                <w:sz w:val="24"/>
                <w:szCs w:val="24"/>
                <w:highlight w:val="none"/>
              </w:rPr>
            </w:pPr>
            <w:r>
              <w:rPr>
                <w:rFonts w:hint="eastAsia" w:ascii="宋体" w:hAnsi="宋体" w:cs="宋体"/>
                <w:color w:val="auto"/>
                <w:sz w:val="24"/>
                <w:szCs w:val="24"/>
                <w:highlight w:val="none"/>
              </w:rPr>
              <w:t>路面冲洗车</w:t>
            </w:r>
          </w:p>
        </w:tc>
        <w:tc>
          <w:tcPr>
            <w:tcW w:w="3527" w:type="dxa"/>
            <w:tcBorders>
              <w:top w:val="single" w:color="auto" w:sz="4" w:space="0"/>
              <w:left w:val="single" w:color="auto" w:sz="4" w:space="0"/>
              <w:bottom w:val="single" w:color="auto" w:sz="4" w:space="0"/>
              <w:right w:val="single" w:color="auto" w:sz="4" w:space="0"/>
            </w:tcBorders>
            <w:noWrap w:val="0"/>
            <w:vAlign w:val="center"/>
          </w:tcPr>
          <w:p w14:paraId="0EC6B73F">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0432B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6" w:type="dxa"/>
            <w:tcBorders>
              <w:left w:val="single" w:color="auto" w:sz="4" w:space="0"/>
              <w:right w:val="single" w:color="auto" w:sz="4" w:space="0"/>
            </w:tcBorders>
            <w:noWrap w:val="0"/>
            <w:vAlign w:val="center"/>
          </w:tcPr>
          <w:p w14:paraId="099A5DA9">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3837" w:type="dxa"/>
            <w:tcBorders>
              <w:top w:val="single" w:color="auto" w:sz="4" w:space="0"/>
              <w:left w:val="single" w:color="auto" w:sz="4" w:space="0"/>
              <w:bottom w:val="single" w:color="auto" w:sz="4" w:space="0"/>
              <w:right w:val="single" w:color="auto" w:sz="4" w:space="0"/>
            </w:tcBorders>
            <w:noWrap w:val="0"/>
            <w:vAlign w:val="center"/>
          </w:tcPr>
          <w:p w14:paraId="07B21CA4">
            <w:pPr>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生活垃圾</w:t>
            </w:r>
            <w:r>
              <w:rPr>
                <w:rFonts w:hint="eastAsia" w:ascii="宋体" w:hAnsi="宋体" w:cs="宋体"/>
                <w:color w:val="auto"/>
                <w:sz w:val="24"/>
                <w:szCs w:val="24"/>
                <w:highlight w:val="none"/>
              </w:rPr>
              <w:t>收集车（以桶换桶车）</w:t>
            </w:r>
          </w:p>
        </w:tc>
        <w:tc>
          <w:tcPr>
            <w:tcW w:w="3527" w:type="dxa"/>
            <w:tcBorders>
              <w:top w:val="single" w:color="auto" w:sz="4" w:space="0"/>
              <w:left w:val="single" w:color="auto" w:sz="4" w:space="0"/>
              <w:bottom w:val="single" w:color="auto" w:sz="4" w:space="0"/>
              <w:right w:val="single" w:color="auto" w:sz="4" w:space="0"/>
            </w:tcBorders>
            <w:noWrap w:val="0"/>
            <w:vAlign w:val="center"/>
          </w:tcPr>
          <w:p w14:paraId="7C92D188">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r>
      <w:tr w14:paraId="2457F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6" w:type="dxa"/>
            <w:tcBorders>
              <w:left w:val="single" w:color="auto" w:sz="4" w:space="0"/>
              <w:right w:val="single" w:color="auto" w:sz="4" w:space="0"/>
            </w:tcBorders>
            <w:noWrap w:val="0"/>
            <w:vAlign w:val="center"/>
          </w:tcPr>
          <w:p w14:paraId="3F4409BD">
            <w:pPr>
              <w:widowControl/>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5</w:t>
            </w:r>
          </w:p>
        </w:tc>
        <w:tc>
          <w:tcPr>
            <w:tcW w:w="3837" w:type="dxa"/>
            <w:tcBorders>
              <w:top w:val="single" w:color="auto" w:sz="4" w:space="0"/>
              <w:left w:val="single" w:color="auto" w:sz="4" w:space="0"/>
              <w:bottom w:val="single" w:color="auto" w:sz="4" w:space="0"/>
              <w:right w:val="single" w:color="auto" w:sz="4" w:space="0"/>
            </w:tcBorders>
            <w:noWrap w:val="0"/>
            <w:vAlign w:val="center"/>
          </w:tcPr>
          <w:p w14:paraId="6466A0FC">
            <w:pPr>
              <w:jc w:val="center"/>
              <w:rPr>
                <w:rFonts w:hint="default" w:ascii="宋体" w:hAnsi="宋体" w:cs="宋体"/>
                <w:color w:val="auto"/>
                <w:sz w:val="24"/>
                <w:szCs w:val="24"/>
                <w:highlight w:val="none"/>
                <w:lang w:val="en-US"/>
              </w:rPr>
            </w:pPr>
            <w:r>
              <w:rPr>
                <w:rFonts w:hint="eastAsia" w:ascii="宋体" w:hAnsi="宋体" w:cs="宋体"/>
                <w:color w:val="auto"/>
                <w:sz w:val="24"/>
                <w:szCs w:val="24"/>
                <w:highlight w:val="none"/>
                <w:lang w:val="en-US" w:eastAsia="zh-CN"/>
              </w:rPr>
              <w:t>上门垃圾分类收集车</w:t>
            </w:r>
          </w:p>
        </w:tc>
        <w:tc>
          <w:tcPr>
            <w:tcW w:w="3527" w:type="dxa"/>
            <w:tcBorders>
              <w:top w:val="single" w:color="auto" w:sz="4" w:space="0"/>
              <w:left w:val="single" w:color="auto" w:sz="4" w:space="0"/>
              <w:bottom w:val="single" w:color="auto" w:sz="4" w:space="0"/>
              <w:right w:val="single" w:color="auto" w:sz="4" w:space="0"/>
            </w:tcBorders>
            <w:noWrap w:val="0"/>
            <w:vAlign w:val="center"/>
          </w:tcPr>
          <w:p w14:paraId="32531C13">
            <w:pPr>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r>
      <w:tr w14:paraId="0A1A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953" w:type="dxa"/>
            <w:gridSpan w:val="2"/>
            <w:tcBorders>
              <w:left w:val="single" w:color="auto" w:sz="4" w:space="0"/>
              <w:right w:val="single" w:color="auto" w:sz="4" w:space="0"/>
            </w:tcBorders>
            <w:noWrap w:val="0"/>
            <w:vAlign w:val="center"/>
          </w:tcPr>
          <w:p w14:paraId="7FFB23BA">
            <w:pPr>
              <w:jc w:val="center"/>
              <w:rPr>
                <w:rFonts w:ascii="宋体" w:hAnsi="宋体" w:cs="宋体"/>
                <w:color w:val="auto"/>
                <w:sz w:val="24"/>
                <w:szCs w:val="24"/>
                <w:highlight w:val="none"/>
              </w:rPr>
            </w:pPr>
            <w:r>
              <w:rPr>
                <w:rFonts w:hint="eastAsia" w:ascii="宋体" w:hAnsi="宋体" w:cs="宋体"/>
                <w:color w:val="auto"/>
                <w:sz w:val="24"/>
                <w:szCs w:val="24"/>
                <w:highlight w:val="none"/>
              </w:rPr>
              <w:t>合计</w:t>
            </w:r>
          </w:p>
        </w:tc>
        <w:tc>
          <w:tcPr>
            <w:tcW w:w="3527" w:type="dxa"/>
            <w:tcBorders>
              <w:top w:val="single" w:color="auto" w:sz="4" w:space="0"/>
              <w:left w:val="single" w:color="auto" w:sz="4" w:space="0"/>
              <w:bottom w:val="single" w:color="auto" w:sz="4" w:space="0"/>
              <w:right w:val="single" w:color="auto" w:sz="4" w:space="0"/>
            </w:tcBorders>
            <w:noWrap w:val="0"/>
            <w:vAlign w:val="center"/>
          </w:tcPr>
          <w:p w14:paraId="783A1F29">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r>
    </w:tbl>
    <w:p w14:paraId="3A88FA42">
      <w:pPr>
        <w:spacing w:line="360" w:lineRule="auto"/>
        <w:ind w:firstLine="42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宋体"/>
          <w:color w:val="auto"/>
          <w:szCs w:val="24"/>
          <w:highlight w:val="none"/>
          <w:lang w:val="en-US" w:eastAsia="zh-CN"/>
        </w:rPr>
        <w:t>▲</w:t>
      </w:r>
      <w:r>
        <w:rPr>
          <w:rFonts w:hint="eastAsia" w:ascii="宋体" w:hAnsi="宋体" w:eastAsia="宋体" w:cs="Times New Roman"/>
          <w:color w:val="auto"/>
          <w:sz w:val="24"/>
          <w:szCs w:val="24"/>
          <w:highlight w:val="none"/>
          <w:lang w:val="en-US" w:eastAsia="zh-CN"/>
        </w:rPr>
        <w:t>3.2供应商拟投入本项目的车辆数量不得低于上述要求的车辆配置最低数量，否则作无效标处理。（投标文件中须提供相关承诺书，格式见第六部分）</w:t>
      </w:r>
    </w:p>
    <w:p w14:paraId="115214E1">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3.3投标文件中需明确拟投入本项目已购置车辆清单（明确车辆规格、型号、品牌、车牌号）。新购车辆规格、型号、品牌应经采购人核准。在合同期内车辆使用期限达到国家标准要求，超过使用年限的车辆中标人需及时更新换代，另外现有作业车辆配置不能满足日常作业需求时，中标人须增购作业车辆，弥补机械作业量不足，费用不作调整。</w:t>
      </w:r>
    </w:p>
    <w:p w14:paraId="37D29CD0">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3.4供应商应</w:t>
      </w:r>
      <w:r>
        <w:rPr>
          <w:rFonts w:hint="default" w:ascii="宋体" w:hAnsi="宋体" w:eastAsia="宋体" w:cs="Times New Roman"/>
          <w:color w:val="auto"/>
          <w:sz w:val="24"/>
          <w:szCs w:val="24"/>
          <w:highlight w:val="none"/>
          <w:lang w:val="en-US" w:eastAsia="zh-CN"/>
        </w:rPr>
        <w:t>选用新科技、高性能、低能耗的机械车辆，并加强保养和维护。</w:t>
      </w:r>
    </w:p>
    <w:p w14:paraId="7A0D61FC">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3.4.1</w:t>
      </w:r>
      <w:r>
        <w:rPr>
          <w:rFonts w:hint="eastAsia" w:ascii="宋体" w:hAnsi="宋体" w:cs="Times New Roman"/>
          <w:color w:val="auto"/>
          <w:sz w:val="24"/>
          <w:szCs w:val="24"/>
          <w:highlight w:val="none"/>
          <w:lang w:val="en-US" w:eastAsia="zh-CN"/>
        </w:rPr>
        <w:t>在第一个合同周期内，供应商</w:t>
      </w:r>
      <w:r>
        <w:rPr>
          <w:rFonts w:hint="eastAsia" w:ascii="宋体" w:hAnsi="宋体" w:eastAsia="宋体" w:cs="Times New Roman"/>
          <w:color w:val="auto"/>
          <w:sz w:val="24"/>
          <w:szCs w:val="24"/>
          <w:highlight w:val="none"/>
          <w:lang w:val="en-US" w:eastAsia="zh-CN"/>
        </w:rPr>
        <w:t>至少</w:t>
      </w:r>
      <w:r>
        <w:rPr>
          <w:rFonts w:hint="eastAsia" w:ascii="宋体" w:hAnsi="宋体" w:cs="Times New Roman"/>
          <w:color w:val="auto"/>
          <w:sz w:val="24"/>
          <w:szCs w:val="24"/>
          <w:highlight w:val="none"/>
          <w:lang w:val="en-US" w:eastAsia="zh-CN"/>
        </w:rPr>
        <w:t>须</w:t>
      </w:r>
      <w:r>
        <w:rPr>
          <w:rFonts w:hint="eastAsia" w:ascii="宋体" w:hAnsi="宋体" w:eastAsia="宋体" w:cs="Times New Roman"/>
          <w:color w:val="auto"/>
          <w:sz w:val="24"/>
          <w:szCs w:val="24"/>
          <w:highlight w:val="none"/>
          <w:lang w:val="en-US" w:eastAsia="zh-CN"/>
        </w:rPr>
        <w:t>配置1辆新能源作业车辆。（投标文件中须提供相关承诺书，格式见第六部分）新能源作业车辆均需为今年新购置车辆或承诺新购置车辆，且车辆能在宁波或宁海地区取得绿色牌照。</w:t>
      </w:r>
    </w:p>
    <w:p w14:paraId="1E53D082">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w:t>
      </w:r>
      <w:r>
        <w:rPr>
          <w:rFonts w:hint="eastAsia" w:ascii="宋体" w:hAnsi="宋体" w:cs="Times New Roman"/>
          <w:color w:val="auto"/>
          <w:sz w:val="24"/>
          <w:szCs w:val="24"/>
          <w:highlight w:val="none"/>
          <w:lang w:val="en-US" w:eastAsia="zh-CN"/>
        </w:rPr>
        <w:t>5</w:t>
      </w:r>
      <w:r>
        <w:rPr>
          <w:rFonts w:hint="eastAsia" w:ascii="宋体" w:hAnsi="宋体" w:eastAsia="宋体" w:cs="Times New Roman"/>
          <w:color w:val="auto"/>
          <w:sz w:val="24"/>
          <w:szCs w:val="24"/>
          <w:highlight w:val="none"/>
          <w:lang w:val="en-US" w:eastAsia="zh-CN"/>
        </w:rPr>
        <w:t>供应商拟投入的所有车辆应符合《中华人民共和国道路交通安全法》以及省、市、县等关于道路通行的相关规定。若出现因违反道路通行规定被依法查处等情况，由中标人自行承担所有责任及后果。</w:t>
      </w:r>
    </w:p>
    <w:p w14:paraId="052CFB46">
      <w:pPr>
        <w:spacing w:line="360" w:lineRule="auto"/>
        <w:ind w:firstLine="482" w:firstLineChars="200"/>
        <w:rPr>
          <w:rFonts w:hint="eastAsia" w:ascii="宋体" w:hAnsi="宋体" w:eastAsia="宋体" w:cs="Times New Roman"/>
          <w:b/>
          <w:bCs/>
          <w:color w:val="auto"/>
          <w:sz w:val="24"/>
          <w:szCs w:val="24"/>
          <w:highlight w:val="none"/>
          <w:lang w:val="en-US" w:eastAsia="zh-CN"/>
        </w:rPr>
      </w:pPr>
      <w:r>
        <w:rPr>
          <w:rFonts w:hint="eastAsia" w:ascii="宋体" w:hAnsi="宋体" w:eastAsia="宋体" w:cs="Times New Roman"/>
          <w:b/>
          <w:bCs/>
          <w:color w:val="auto"/>
          <w:sz w:val="24"/>
          <w:szCs w:val="24"/>
          <w:highlight w:val="none"/>
          <w:lang w:val="en-US" w:eastAsia="zh-CN"/>
        </w:rPr>
        <w:t>4.机械设备要求</w:t>
      </w:r>
    </w:p>
    <w:p w14:paraId="4038658D">
      <w:pPr>
        <w:spacing w:line="360" w:lineRule="auto"/>
        <w:ind w:firstLine="482" w:firstLineChars="200"/>
        <w:rPr>
          <w:rFonts w:hint="eastAsia" w:ascii="宋体" w:hAnsi="宋体"/>
          <w:b/>
          <w:bCs/>
          <w:color w:val="auto"/>
          <w:sz w:val="24"/>
          <w:szCs w:val="24"/>
          <w:highlight w:val="none"/>
        </w:rPr>
      </w:pPr>
      <w:r>
        <w:rPr>
          <w:rFonts w:hint="eastAsia" w:ascii="宋体" w:hAnsi="宋体" w:cs="Times New Roman"/>
          <w:b/>
          <w:bCs/>
          <w:color w:val="auto"/>
          <w:sz w:val="24"/>
          <w:szCs w:val="24"/>
          <w:highlight w:val="none"/>
          <w:lang w:val="en-US" w:eastAsia="zh-CN"/>
        </w:rPr>
        <w:t>4.1</w:t>
      </w:r>
      <w:r>
        <w:rPr>
          <w:rFonts w:hint="eastAsia" w:ascii="宋体" w:hAnsi="宋体"/>
          <w:b/>
          <w:bCs/>
          <w:color w:val="auto"/>
          <w:sz w:val="24"/>
          <w:szCs w:val="24"/>
          <w:highlight w:val="none"/>
        </w:rPr>
        <w:t>基本数量要求</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3837"/>
        <w:gridCol w:w="3527"/>
      </w:tblGrid>
      <w:tr w14:paraId="66D73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16" w:type="dxa"/>
            <w:tcBorders>
              <w:left w:val="single" w:color="auto" w:sz="4" w:space="0"/>
              <w:bottom w:val="single" w:color="auto" w:sz="4" w:space="0"/>
              <w:right w:val="single" w:color="auto" w:sz="4" w:space="0"/>
            </w:tcBorders>
            <w:noWrap w:val="0"/>
            <w:vAlign w:val="center"/>
          </w:tcPr>
          <w:p w14:paraId="3AE541CB">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3837" w:type="dxa"/>
            <w:tcBorders>
              <w:left w:val="single" w:color="auto" w:sz="4" w:space="0"/>
              <w:bottom w:val="single" w:color="auto" w:sz="4" w:space="0"/>
              <w:right w:val="single" w:color="auto" w:sz="4" w:space="0"/>
            </w:tcBorders>
            <w:noWrap w:val="0"/>
            <w:vAlign w:val="center"/>
          </w:tcPr>
          <w:p w14:paraId="0139BB7C">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设备</w:t>
            </w:r>
            <w:r>
              <w:rPr>
                <w:rFonts w:hint="eastAsia" w:ascii="宋体" w:hAnsi="宋体" w:cs="宋体"/>
                <w:b/>
                <w:color w:val="auto"/>
                <w:sz w:val="24"/>
                <w:szCs w:val="24"/>
                <w:highlight w:val="none"/>
              </w:rPr>
              <w:t>种类</w:t>
            </w:r>
          </w:p>
        </w:tc>
        <w:tc>
          <w:tcPr>
            <w:tcW w:w="3527" w:type="dxa"/>
            <w:tcBorders>
              <w:left w:val="single" w:color="auto" w:sz="4" w:space="0"/>
              <w:bottom w:val="single" w:color="auto" w:sz="4" w:space="0"/>
              <w:right w:val="single" w:color="auto" w:sz="4" w:space="0"/>
            </w:tcBorders>
            <w:noWrap w:val="0"/>
            <w:vAlign w:val="center"/>
          </w:tcPr>
          <w:p w14:paraId="53FA303F">
            <w:pPr>
              <w:widowControl/>
              <w:jc w:val="center"/>
              <w:rPr>
                <w:rFonts w:ascii="宋体" w:hAnsi="宋体" w:cs="宋体"/>
                <w:b/>
                <w:color w:val="auto"/>
                <w:sz w:val="24"/>
                <w:szCs w:val="24"/>
                <w:highlight w:val="none"/>
              </w:rPr>
            </w:pPr>
            <w:r>
              <w:rPr>
                <w:rFonts w:hint="eastAsia" w:ascii="宋体" w:hAnsi="宋体" w:cs="宋体"/>
                <w:b/>
                <w:color w:val="auto"/>
                <w:sz w:val="24"/>
                <w:szCs w:val="24"/>
                <w:highlight w:val="none"/>
                <w:lang w:val="en-US" w:eastAsia="zh-CN"/>
              </w:rPr>
              <w:t>机械设备</w:t>
            </w:r>
            <w:r>
              <w:rPr>
                <w:rFonts w:hint="eastAsia" w:ascii="宋体" w:hAnsi="宋体" w:cs="宋体"/>
                <w:b/>
                <w:color w:val="auto"/>
                <w:sz w:val="24"/>
                <w:szCs w:val="24"/>
                <w:highlight w:val="none"/>
              </w:rPr>
              <w:t>配置最低数量（</w:t>
            </w:r>
            <w:r>
              <w:rPr>
                <w:rFonts w:hint="eastAsia" w:ascii="宋体" w:hAnsi="宋体" w:cs="宋体"/>
                <w:b/>
                <w:color w:val="auto"/>
                <w:sz w:val="24"/>
                <w:szCs w:val="24"/>
                <w:highlight w:val="none"/>
                <w:lang w:val="en-US" w:eastAsia="zh-CN"/>
              </w:rPr>
              <w:t>套</w:t>
            </w:r>
            <w:r>
              <w:rPr>
                <w:rFonts w:hint="eastAsia" w:ascii="宋体" w:hAnsi="宋体" w:cs="宋体"/>
                <w:b/>
                <w:color w:val="auto"/>
                <w:sz w:val="24"/>
                <w:szCs w:val="24"/>
                <w:highlight w:val="none"/>
              </w:rPr>
              <w:t>）</w:t>
            </w:r>
          </w:p>
        </w:tc>
      </w:tr>
      <w:tr w14:paraId="7B444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6" w:type="dxa"/>
            <w:tcBorders>
              <w:left w:val="single" w:color="auto" w:sz="4" w:space="0"/>
              <w:right w:val="single" w:color="auto" w:sz="4" w:space="0"/>
            </w:tcBorders>
            <w:noWrap w:val="0"/>
            <w:vAlign w:val="center"/>
          </w:tcPr>
          <w:p w14:paraId="52DAC351">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3837" w:type="dxa"/>
            <w:tcBorders>
              <w:top w:val="single" w:color="auto" w:sz="4" w:space="0"/>
              <w:left w:val="single" w:color="auto" w:sz="4" w:space="0"/>
              <w:bottom w:val="single" w:color="auto" w:sz="4" w:space="0"/>
              <w:right w:val="single" w:color="auto" w:sz="4" w:space="0"/>
            </w:tcBorders>
            <w:noWrap w:val="0"/>
            <w:vAlign w:val="center"/>
          </w:tcPr>
          <w:p w14:paraId="2FEB9A5A">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高压洗磨装备</w:t>
            </w:r>
          </w:p>
        </w:tc>
        <w:tc>
          <w:tcPr>
            <w:tcW w:w="3527" w:type="dxa"/>
            <w:tcBorders>
              <w:top w:val="single" w:color="auto" w:sz="4" w:space="0"/>
              <w:left w:val="single" w:color="auto" w:sz="4" w:space="0"/>
              <w:bottom w:val="single" w:color="auto" w:sz="4" w:space="0"/>
              <w:right w:val="single" w:color="auto" w:sz="4" w:space="0"/>
            </w:tcBorders>
            <w:noWrap w:val="0"/>
            <w:vAlign w:val="center"/>
          </w:tcPr>
          <w:p w14:paraId="3A8FAA2C">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2</w:t>
            </w:r>
          </w:p>
        </w:tc>
      </w:tr>
      <w:tr w14:paraId="26C1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116" w:type="dxa"/>
            <w:tcBorders>
              <w:left w:val="single" w:color="auto" w:sz="4" w:space="0"/>
              <w:right w:val="single" w:color="auto" w:sz="4" w:space="0"/>
            </w:tcBorders>
            <w:noWrap w:val="0"/>
            <w:vAlign w:val="center"/>
          </w:tcPr>
          <w:p w14:paraId="55A6C25F">
            <w:pPr>
              <w:widowControl/>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3837" w:type="dxa"/>
            <w:tcBorders>
              <w:top w:val="single" w:color="auto" w:sz="4" w:space="0"/>
              <w:left w:val="single" w:color="auto" w:sz="4" w:space="0"/>
              <w:bottom w:val="single" w:color="auto" w:sz="4" w:space="0"/>
              <w:right w:val="single" w:color="auto" w:sz="4" w:space="0"/>
            </w:tcBorders>
            <w:noWrap w:val="0"/>
            <w:vAlign w:val="center"/>
          </w:tcPr>
          <w:p w14:paraId="50FAA27C">
            <w:pPr>
              <w:jc w:val="center"/>
              <w:rPr>
                <w:rFonts w:ascii="宋体" w:hAnsi="宋体" w:cs="宋体"/>
                <w:color w:val="auto"/>
                <w:sz w:val="24"/>
                <w:szCs w:val="24"/>
                <w:highlight w:val="none"/>
              </w:rPr>
            </w:pPr>
            <w:r>
              <w:rPr>
                <w:rFonts w:hint="eastAsia" w:ascii="宋体" w:hAnsi="宋体" w:cs="宋体"/>
                <w:color w:val="auto"/>
                <w:sz w:val="24"/>
                <w:szCs w:val="24"/>
                <w:highlight w:val="none"/>
              </w:rPr>
              <w:t>环卫静音吹风机</w:t>
            </w:r>
          </w:p>
        </w:tc>
        <w:tc>
          <w:tcPr>
            <w:tcW w:w="3527" w:type="dxa"/>
            <w:tcBorders>
              <w:top w:val="single" w:color="auto" w:sz="4" w:space="0"/>
              <w:left w:val="single" w:color="auto" w:sz="4" w:space="0"/>
              <w:bottom w:val="single" w:color="auto" w:sz="4" w:space="0"/>
              <w:right w:val="single" w:color="auto" w:sz="4" w:space="0"/>
            </w:tcBorders>
            <w:noWrap w:val="0"/>
            <w:vAlign w:val="center"/>
          </w:tcPr>
          <w:p w14:paraId="6FE64FF0">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p>
        </w:tc>
      </w:tr>
      <w:tr w14:paraId="69A1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jc w:val="center"/>
        </w:trPr>
        <w:tc>
          <w:tcPr>
            <w:tcW w:w="4953" w:type="dxa"/>
            <w:gridSpan w:val="2"/>
            <w:tcBorders>
              <w:left w:val="single" w:color="auto" w:sz="4" w:space="0"/>
              <w:right w:val="single" w:color="auto" w:sz="4" w:space="0"/>
            </w:tcBorders>
            <w:noWrap w:val="0"/>
            <w:vAlign w:val="center"/>
          </w:tcPr>
          <w:p w14:paraId="09DFF07C">
            <w:pPr>
              <w:jc w:val="center"/>
              <w:rPr>
                <w:rFonts w:ascii="宋体" w:hAnsi="宋体" w:cs="宋体"/>
                <w:color w:val="auto"/>
                <w:sz w:val="24"/>
                <w:szCs w:val="24"/>
                <w:highlight w:val="none"/>
              </w:rPr>
            </w:pPr>
            <w:r>
              <w:rPr>
                <w:rFonts w:hint="eastAsia" w:ascii="宋体" w:hAnsi="宋体" w:cs="宋体"/>
                <w:color w:val="auto"/>
                <w:sz w:val="24"/>
                <w:szCs w:val="24"/>
                <w:highlight w:val="none"/>
              </w:rPr>
              <w:t>合计</w:t>
            </w:r>
          </w:p>
        </w:tc>
        <w:tc>
          <w:tcPr>
            <w:tcW w:w="3527" w:type="dxa"/>
            <w:tcBorders>
              <w:top w:val="single" w:color="auto" w:sz="4" w:space="0"/>
              <w:left w:val="single" w:color="auto" w:sz="4" w:space="0"/>
              <w:bottom w:val="single" w:color="auto" w:sz="4" w:space="0"/>
              <w:right w:val="single" w:color="auto" w:sz="4" w:space="0"/>
            </w:tcBorders>
            <w:noWrap w:val="0"/>
            <w:vAlign w:val="center"/>
          </w:tcPr>
          <w:p w14:paraId="40F8FF3A">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bl>
    <w:p w14:paraId="2572AFFA">
      <w:pPr>
        <w:spacing w:line="360" w:lineRule="auto"/>
        <w:ind w:firstLine="480" w:firstLineChars="20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w:t>
      </w:r>
      <w:r>
        <w:rPr>
          <w:rFonts w:hint="eastAsia" w:ascii="宋体" w:hAnsi="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lang w:val="en-US" w:eastAsia="zh-CN"/>
        </w:rPr>
        <w:t>.2供应商拟投入本项目的</w:t>
      </w:r>
      <w:r>
        <w:rPr>
          <w:rFonts w:hint="eastAsia" w:ascii="宋体" w:hAnsi="宋体" w:cs="Times New Roman"/>
          <w:color w:val="auto"/>
          <w:sz w:val="24"/>
          <w:szCs w:val="24"/>
          <w:highlight w:val="none"/>
          <w:lang w:val="en-US" w:eastAsia="zh-CN"/>
        </w:rPr>
        <w:t>机械设备</w:t>
      </w:r>
      <w:r>
        <w:rPr>
          <w:rFonts w:hint="eastAsia" w:ascii="宋体" w:hAnsi="宋体" w:eastAsia="宋体" w:cs="Times New Roman"/>
          <w:color w:val="auto"/>
          <w:sz w:val="24"/>
          <w:szCs w:val="24"/>
          <w:highlight w:val="none"/>
          <w:lang w:val="en-US" w:eastAsia="zh-CN"/>
        </w:rPr>
        <w:t>数量不得低于上述要求的</w:t>
      </w:r>
      <w:r>
        <w:rPr>
          <w:rFonts w:hint="eastAsia" w:ascii="宋体" w:hAnsi="宋体" w:cs="Times New Roman"/>
          <w:color w:val="auto"/>
          <w:sz w:val="24"/>
          <w:szCs w:val="24"/>
          <w:highlight w:val="none"/>
          <w:lang w:val="en-US" w:eastAsia="zh-CN"/>
        </w:rPr>
        <w:t>机械设备</w:t>
      </w:r>
      <w:r>
        <w:rPr>
          <w:rFonts w:hint="eastAsia" w:ascii="宋体" w:hAnsi="宋体" w:eastAsia="宋体" w:cs="Times New Roman"/>
          <w:color w:val="auto"/>
          <w:sz w:val="24"/>
          <w:szCs w:val="24"/>
          <w:highlight w:val="none"/>
          <w:lang w:val="en-US" w:eastAsia="zh-CN"/>
        </w:rPr>
        <w:t>配置最低数量，否则作无效标处理。（投标文件中须提供相关承诺书，格式见第六部分）</w:t>
      </w:r>
    </w:p>
    <w:p w14:paraId="7013B747">
      <w:pPr>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五、作业标准</w:t>
      </w:r>
    </w:p>
    <w:p w14:paraId="41643D78">
      <w:pPr>
        <w:spacing w:line="360" w:lineRule="auto"/>
        <w:ind w:firstLine="482" w:firstLineChars="200"/>
        <w:rPr>
          <w:rFonts w:hint="eastAsia" w:ascii="宋体" w:hAnsi="宋体" w:eastAsia="宋体" w:cs="宋体"/>
          <w:b/>
          <w:color w:val="auto"/>
          <w:sz w:val="24"/>
          <w:szCs w:val="24"/>
          <w:highlight w:val="none"/>
          <w:lang w:val="en-US" w:eastAsia="zh-CN"/>
        </w:rPr>
      </w:pPr>
      <w:bookmarkStart w:id="45" w:name="_Toc15047665"/>
      <w:r>
        <w:rPr>
          <w:rFonts w:hint="eastAsia" w:ascii="宋体" w:hAnsi="宋体" w:eastAsia="宋体" w:cs="宋体"/>
          <w:b/>
          <w:color w:val="auto"/>
          <w:sz w:val="24"/>
          <w:szCs w:val="24"/>
          <w:highlight w:val="none"/>
          <w:lang w:val="en-US" w:eastAsia="zh-CN"/>
        </w:rPr>
        <w:t>1.道路清扫保洁质量要求</w:t>
      </w:r>
      <w:bookmarkEnd w:id="45"/>
    </w:p>
    <w:p w14:paraId="4F9772A3">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1.1道路清扫保洁的通用质量要求应达到路面整洁，排水口清洁，无残留污水，无残积沙土，道路收集容器等环卫设施无明显污迹的要求，大面积落叶季节可适当延长滞留时间。</w:t>
      </w:r>
    </w:p>
    <w:p w14:paraId="015A82B4">
      <w:pPr>
        <w:spacing w:line="360" w:lineRule="auto"/>
        <w:ind w:firstLine="480" w:firstLineChars="200"/>
        <w:rPr>
          <w:rFonts w:hint="default"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1.2道路路面首次普扫质量应符合下表规定。</w:t>
      </w:r>
    </w:p>
    <w:p w14:paraId="0377C8A7">
      <w:pPr>
        <w:spacing w:line="360" w:lineRule="auto"/>
        <w:ind w:firstLine="482" w:firstLineChars="200"/>
        <w:jc w:val="center"/>
        <w:rPr>
          <w:rFonts w:ascii="宋体" w:hAnsi="宋体" w:cs="宋体"/>
          <w:b/>
          <w:color w:val="auto"/>
          <w:sz w:val="24"/>
          <w:szCs w:val="24"/>
          <w:highlight w:val="none"/>
        </w:rPr>
      </w:pPr>
      <w:r>
        <w:rPr>
          <w:rFonts w:hint="eastAsia" w:ascii="宋体" w:hAnsi="宋体" w:cs="宋体"/>
          <w:b/>
          <w:color w:val="auto"/>
          <w:sz w:val="24"/>
          <w:szCs w:val="24"/>
          <w:highlight w:val="none"/>
        </w:rPr>
        <w:t>路面普扫质量要求</w:t>
      </w:r>
    </w:p>
    <w:tbl>
      <w:tblPr>
        <w:tblStyle w:val="62"/>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2225"/>
        <w:gridCol w:w="5844"/>
      </w:tblGrid>
      <w:tr w14:paraId="74C17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7" w:hRule="atLeast"/>
          <w:jc w:val="center"/>
        </w:trPr>
        <w:tc>
          <w:tcPr>
            <w:tcW w:w="1253" w:type="dxa"/>
            <w:noWrap w:val="0"/>
            <w:vAlign w:val="center"/>
          </w:tcPr>
          <w:p w14:paraId="34A1ADD3">
            <w:pPr>
              <w:jc w:val="center"/>
              <w:rPr>
                <w:rFonts w:ascii="宋体" w:hAnsi="宋体" w:cs="宋体"/>
                <w:b/>
                <w:color w:val="auto"/>
                <w:sz w:val="24"/>
                <w:szCs w:val="24"/>
                <w:highlight w:val="none"/>
              </w:rPr>
            </w:pPr>
            <w:r>
              <w:rPr>
                <w:rFonts w:hint="eastAsia" w:ascii="宋体" w:hAnsi="宋体" w:cs="宋体"/>
                <w:b/>
                <w:color w:val="auto"/>
                <w:sz w:val="24"/>
                <w:szCs w:val="24"/>
                <w:highlight w:val="none"/>
              </w:rPr>
              <w:t>保洁等级</w:t>
            </w:r>
          </w:p>
        </w:tc>
        <w:tc>
          <w:tcPr>
            <w:tcW w:w="8069" w:type="dxa"/>
            <w:gridSpan w:val="2"/>
            <w:noWrap w:val="0"/>
            <w:vAlign w:val="center"/>
          </w:tcPr>
          <w:p w14:paraId="7E49F84A">
            <w:pPr>
              <w:jc w:val="center"/>
              <w:rPr>
                <w:rFonts w:ascii="宋体" w:hAnsi="宋体" w:cs="宋体"/>
                <w:b/>
                <w:color w:val="auto"/>
                <w:sz w:val="24"/>
                <w:szCs w:val="24"/>
                <w:highlight w:val="none"/>
              </w:rPr>
            </w:pPr>
            <w:r>
              <w:rPr>
                <w:rFonts w:hint="eastAsia" w:ascii="宋体" w:hAnsi="宋体" w:cs="宋体"/>
                <w:b/>
                <w:color w:val="auto"/>
                <w:sz w:val="24"/>
                <w:szCs w:val="24"/>
                <w:highlight w:val="none"/>
              </w:rPr>
              <w:t>质量要求</w:t>
            </w:r>
          </w:p>
        </w:tc>
      </w:tr>
      <w:tr w14:paraId="5F98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253" w:type="dxa"/>
            <w:noWrap w:val="0"/>
            <w:vAlign w:val="center"/>
          </w:tcPr>
          <w:p w14:paraId="01136D2A">
            <w:pPr>
              <w:jc w:val="center"/>
              <w:rPr>
                <w:rFonts w:ascii="宋体" w:hAnsi="宋体" w:cs="宋体"/>
                <w:color w:val="auto"/>
                <w:sz w:val="24"/>
                <w:szCs w:val="24"/>
                <w:highlight w:val="none"/>
              </w:rPr>
            </w:pPr>
            <w:r>
              <w:rPr>
                <w:rFonts w:hint="eastAsia" w:ascii="宋体" w:hAnsi="宋体" w:cs="宋体"/>
                <w:color w:val="auto"/>
                <w:sz w:val="24"/>
                <w:szCs w:val="24"/>
                <w:highlight w:val="none"/>
              </w:rPr>
              <w:t>一级</w:t>
            </w:r>
          </w:p>
        </w:tc>
        <w:tc>
          <w:tcPr>
            <w:tcW w:w="2225" w:type="dxa"/>
            <w:noWrap w:val="0"/>
            <w:vAlign w:val="center"/>
          </w:tcPr>
          <w:p w14:paraId="01CED59C">
            <w:pPr>
              <w:jc w:val="center"/>
              <w:rPr>
                <w:rFonts w:ascii="宋体" w:hAnsi="宋体" w:cs="宋体"/>
                <w:color w:val="auto"/>
                <w:sz w:val="24"/>
                <w:szCs w:val="24"/>
                <w:highlight w:val="none"/>
              </w:rPr>
            </w:pPr>
            <w:r>
              <w:rPr>
                <w:rFonts w:hint="eastAsia" w:ascii="宋体" w:hAnsi="宋体" w:cs="宋体"/>
                <w:color w:val="auto"/>
                <w:sz w:val="24"/>
                <w:szCs w:val="24"/>
                <w:highlight w:val="none"/>
              </w:rPr>
              <w:t>路面见本色</w:t>
            </w:r>
          </w:p>
        </w:tc>
        <w:tc>
          <w:tcPr>
            <w:tcW w:w="5844" w:type="dxa"/>
            <w:vMerge w:val="restart"/>
            <w:noWrap w:val="0"/>
            <w:vAlign w:val="center"/>
          </w:tcPr>
          <w:p w14:paraId="1CF238AF">
            <w:pPr>
              <w:jc w:val="center"/>
              <w:rPr>
                <w:rFonts w:ascii="宋体" w:hAnsi="宋体" w:cs="宋体"/>
                <w:color w:val="auto"/>
                <w:sz w:val="24"/>
                <w:szCs w:val="24"/>
                <w:highlight w:val="none"/>
              </w:rPr>
            </w:pPr>
            <w:r>
              <w:rPr>
                <w:rFonts w:hint="eastAsia" w:ascii="宋体" w:hAnsi="宋体" w:cs="宋体"/>
                <w:color w:val="auto"/>
                <w:sz w:val="24"/>
                <w:szCs w:val="24"/>
                <w:highlight w:val="none"/>
              </w:rPr>
              <w:t>（五无五净）：无果皮纸屑、无土石杂草、无积水积泥、无痰迹烟蒂、无堆积物，路面干净、道路绿地树圈干净、边角侧石干净、窨井沟槽畅通干净、果壳箱等环卫设施整齐干净。</w:t>
            </w:r>
          </w:p>
        </w:tc>
      </w:tr>
      <w:tr w14:paraId="5F48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noWrap w:val="0"/>
            <w:vAlign w:val="center"/>
          </w:tcPr>
          <w:p w14:paraId="37233949">
            <w:pPr>
              <w:jc w:val="center"/>
              <w:rPr>
                <w:rFonts w:ascii="宋体" w:hAnsi="宋体" w:cs="宋体"/>
                <w:color w:val="auto"/>
                <w:sz w:val="24"/>
                <w:szCs w:val="24"/>
                <w:highlight w:val="none"/>
              </w:rPr>
            </w:pPr>
            <w:r>
              <w:rPr>
                <w:rFonts w:hint="eastAsia" w:ascii="宋体" w:hAnsi="宋体" w:cs="宋体"/>
                <w:color w:val="auto"/>
                <w:sz w:val="24"/>
                <w:szCs w:val="24"/>
                <w:highlight w:val="none"/>
              </w:rPr>
              <w:t>二级</w:t>
            </w:r>
          </w:p>
        </w:tc>
        <w:tc>
          <w:tcPr>
            <w:tcW w:w="2225" w:type="dxa"/>
            <w:noWrap w:val="0"/>
            <w:vAlign w:val="center"/>
          </w:tcPr>
          <w:p w14:paraId="4BE329D7">
            <w:pPr>
              <w:jc w:val="center"/>
              <w:rPr>
                <w:rFonts w:ascii="宋体" w:hAnsi="宋体" w:cs="宋体"/>
                <w:color w:val="auto"/>
                <w:sz w:val="24"/>
                <w:szCs w:val="24"/>
                <w:highlight w:val="none"/>
              </w:rPr>
            </w:pPr>
            <w:r>
              <w:rPr>
                <w:rFonts w:hint="eastAsia" w:ascii="宋体" w:hAnsi="宋体" w:cs="宋体"/>
                <w:color w:val="auto"/>
                <w:sz w:val="24"/>
                <w:szCs w:val="24"/>
                <w:highlight w:val="none"/>
              </w:rPr>
              <w:t>路面基本见本色</w:t>
            </w:r>
          </w:p>
        </w:tc>
        <w:tc>
          <w:tcPr>
            <w:tcW w:w="5844" w:type="dxa"/>
            <w:vMerge w:val="continue"/>
            <w:noWrap w:val="0"/>
            <w:vAlign w:val="center"/>
          </w:tcPr>
          <w:p w14:paraId="277C112F">
            <w:pPr>
              <w:jc w:val="center"/>
              <w:rPr>
                <w:rFonts w:ascii="宋体" w:hAnsi="宋体" w:cs="宋体"/>
                <w:color w:val="auto"/>
                <w:sz w:val="24"/>
                <w:szCs w:val="24"/>
                <w:highlight w:val="none"/>
              </w:rPr>
            </w:pPr>
          </w:p>
        </w:tc>
      </w:tr>
    </w:tbl>
    <w:p w14:paraId="3F609C09">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cs="宋体"/>
          <w:color w:val="auto"/>
          <w:sz w:val="24"/>
          <w:szCs w:val="24"/>
          <w:highlight w:val="none"/>
        </w:rPr>
        <w:t>路面废弃物控制指标应符合下表规定，但在同一单位面积内，不得超过各单项废弃物总量的50%。</w:t>
      </w:r>
    </w:p>
    <w:p w14:paraId="59D7A6DC">
      <w:pPr>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路面废弃物控制指标</w:t>
      </w:r>
    </w:p>
    <w:tbl>
      <w:tblPr>
        <w:tblStyle w:val="62"/>
        <w:tblW w:w="10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434"/>
        <w:gridCol w:w="1302"/>
        <w:gridCol w:w="1303"/>
        <w:gridCol w:w="1172"/>
        <w:gridCol w:w="1402"/>
        <w:gridCol w:w="1227"/>
        <w:gridCol w:w="1059"/>
      </w:tblGrid>
      <w:tr w14:paraId="5346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 w:hRule="atLeast"/>
          <w:jc w:val="center"/>
        </w:trPr>
        <w:tc>
          <w:tcPr>
            <w:tcW w:w="1120" w:type="dxa"/>
            <w:noWrap w:val="0"/>
            <w:vAlign w:val="center"/>
          </w:tcPr>
          <w:p w14:paraId="73EEC544">
            <w:pPr>
              <w:jc w:val="center"/>
              <w:rPr>
                <w:rFonts w:ascii="宋体" w:hAnsi="宋体" w:cs="宋体"/>
                <w:b/>
                <w:color w:val="auto"/>
                <w:sz w:val="24"/>
                <w:szCs w:val="24"/>
                <w:highlight w:val="none"/>
              </w:rPr>
            </w:pPr>
            <w:r>
              <w:rPr>
                <w:rFonts w:hint="eastAsia" w:ascii="宋体" w:hAnsi="宋体" w:cs="宋体"/>
                <w:b/>
                <w:color w:val="auto"/>
                <w:sz w:val="24"/>
                <w:szCs w:val="24"/>
                <w:highlight w:val="none"/>
              </w:rPr>
              <w:t>保洁等级</w:t>
            </w:r>
          </w:p>
        </w:tc>
        <w:tc>
          <w:tcPr>
            <w:tcW w:w="1434" w:type="dxa"/>
            <w:noWrap w:val="0"/>
            <w:vAlign w:val="center"/>
          </w:tcPr>
          <w:p w14:paraId="0BBE40FD">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果皮</w:t>
            </w:r>
          </w:p>
          <w:p w14:paraId="1159C4EF">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（片/1000m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302" w:type="dxa"/>
            <w:noWrap w:val="0"/>
            <w:vAlign w:val="center"/>
          </w:tcPr>
          <w:p w14:paraId="57CA7345">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纸屑塑膜（片/1000m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303" w:type="dxa"/>
            <w:noWrap w:val="0"/>
            <w:vAlign w:val="center"/>
          </w:tcPr>
          <w:p w14:paraId="74D2992D">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烟蒂（个/1000m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172" w:type="dxa"/>
            <w:noWrap w:val="0"/>
            <w:vAlign w:val="center"/>
          </w:tcPr>
          <w:p w14:paraId="5A22191F">
            <w:pPr>
              <w:jc w:val="center"/>
              <w:rPr>
                <w:rFonts w:ascii="宋体" w:hAnsi="宋体" w:cs="宋体"/>
                <w:b/>
                <w:color w:val="auto"/>
                <w:sz w:val="24"/>
                <w:szCs w:val="24"/>
                <w:highlight w:val="none"/>
              </w:rPr>
            </w:pPr>
            <w:r>
              <w:rPr>
                <w:rFonts w:hint="eastAsia" w:ascii="宋体" w:hAnsi="宋体" w:cs="宋体"/>
                <w:b/>
                <w:color w:val="auto"/>
                <w:sz w:val="24"/>
                <w:szCs w:val="24"/>
                <w:highlight w:val="none"/>
              </w:rPr>
              <w:t>痰迹（处/1000m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402" w:type="dxa"/>
            <w:noWrap w:val="0"/>
            <w:vAlign w:val="center"/>
          </w:tcPr>
          <w:p w14:paraId="23A5B92E">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污水（m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227" w:type="dxa"/>
            <w:noWrap w:val="0"/>
            <w:vAlign w:val="center"/>
          </w:tcPr>
          <w:p w14:paraId="190B9284">
            <w:pPr>
              <w:jc w:val="center"/>
              <w:rPr>
                <w:rFonts w:ascii="宋体" w:hAnsi="宋体" w:cs="宋体"/>
                <w:b/>
                <w:color w:val="auto"/>
                <w:sz w:val="24"/>
                <w:szCs w:val="24"/>
                <w:highlight w:val="none"/>
              </w:rPr>
            </w:pPr>
            <w:r>
              <w:rPr>
                <w:rFonts w:hint="eastAsia" w:ascii="宋体" w:hAnsi="宋体" w:cs="宋体"/>
                <w:b/>
                <w:color w:val="auto"/>
                <w:sz w:val="24"/>
                <w:szCs w:val="24"/>
                <w:highlight w:val="none"/>
              </w:rPr>
              <w:t>其它（处/1000m</w:t>
            </w:r>
            <w:r>
              <w:rPr>
                <w:rFonts w:hint="eastAsia" w:ascii="宋体" w:hAnsi="宋体" w:cs="宋体"/>
                <w:b/>
                <w:color w:val="auto"/>
                <w:sz w:val="24"/>
                <w:szCs w:val="24"/>
                <w:highlight w:val="none"/>
                <w:vertAlign w:val="superscript"/>
              </w:rPr>
              <w:t>2</w:t>
            </w:r>
            <w:r>
              <w:rPr>
                <w:rFonts w:hint="eastAsia" w:ascii="宋体" w:hAnsi="宋体" w:cs="宋体"/>
                <w:b/>
                <w:color w:val="auto"/>
                <w:sz w:val="24"/>
                <w:szCs w:val="24"/>
                <w:highlight w:val="none"/>
              </w:rPr>
              <w:t>）</w:t>
            </w:r>
          </w:p>
        </w:tc>
        <w:tc>
          <w:tcPr>
            <w:tcW w:w="1059" w:type="dxa"/>
            <w:noWrap w:val="0"/>
            <w:vAlign w:val="center"/>
          </w:tcPr>
          <w:p w14:paraId="551F0097">
            <w:pPr>
              <w:jc w:val="center"/>
              <w:rPr>
                <w:rFonts w:ascii="宋体" w:hAnsi="宋体" w:cs="宋体"/>
                <w:b/>
                <w:color w:val="auto"/>
                <w:sz w:val="24"/>
                <w:szCs w:val="24"/>
                <w:highlight w:val="none"/>
              </w:rPr>
            </w:pPr>
            <w:r>
              <w:rPr>
                <w:rFonts w:hint="eastAsia" w:ascii="宋体" w:hAnsi="宋体" w:cs="宋体"/>
                <w:b/>
                <w:color w:val="auto"/>
                <w:sz w:val="24"/>
                <w:szCs w:val="24"/>
                <w:highlight w:val="none"/>
              </w:rPr>
              <w:t>滞留时间（分）</w:t>
            </w:r>
          </w:p>
        </w:tc>
      </w:tr>
      <w:tr w14:paraId="3D4DE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20" w:type="dxa"/>
            <w:noWrap w:val="0"/>
            <w:vAlign w:val="center"/>
          </w:tcPr>
          <w:p w14:paraId="02B0FD56">
            <w:pPr>
              <w:jc w:val="center"/>
              <w:rPr>
                <w:rFonts w:ascii="宋体" w:hAnsi="宋体" w:cs="宋体"/>
                <w:color w:val="auto"/>
                <w:sz w:val="24"/>
                <w:szCs w:val="24"/>
                <w:highlight w:val="none"/>
              </w:rPr>
            </w:pPr>
            <w:r>
              <w:rPr>
                <w:rFonts w:hint="eastAsia" w:ascii="宋体" w:hAnsi="宋体" w:cs="宋体"/>
                <w:color w:val="auto"/>
                <w:sz w:val="24"/>
                <w:szCs w:val="24"/>
                <w:highlight w:val="none"/>
              </w:rPr>
              <w:t>一级</w:t>
            </w:r>
          </w:p>
        </w:tc>
        <w:tc>
          <w:tcPr>
            <w:tcW w:w="1434" w:type="dxa"/>
            <w:noWrap w:val="0"/>
            <w:vAlign w:val="center"/>
          </w:tcPr>
          <w:p w14:paraId="6810EC26">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302" w:type="dxa"/>
            <w:noWrap w:val="0"/>
            <w:vAlign w:val="center"/>
          </w:tcPr>
          <w:p w14:paraId="16FE108E">
            <w:pPr>
              <w:jc w:val="center"/>
              <w:rPr>
                <w:rFonts w:ascii="宋体" w:hAnsi="宋体" w:cs="宋体"/>
                <w:b/>
                <w:color w:val="auto"/>
                <w:sz w:val="24"/>
                <w:szCs w:val="24"/>
                <w:highlight w:val="none"/>
              </w:rPr>
            </w:pPr>
            <w:r>
              <w:rPr>
                <w:rFonts w:hint="eastAsia" w:ascii="宋体" w:hAnsi="宋体" w:cs="宋体"/>
                <w:color w:val="auto"/>
                <w:sz w:val="24"/>
                <w:szCs w:val="24"/>
                <w:highlight w:val="none"/>
              </w:rPr>
              <w:t>≤4</w:t>
            </w:r>
          </w:p>
        </w:tc>
        <w:tc>
          <w:tcPr>
            <w:tcW w:w="1303" w:type="dxa"/>
            <w:noWrap w:val="0"/>
            <w:vAlign w:val="center"/>
          </w:tcPr>
          <w:p w14:paraId="70FFDEF9">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172" w:type="dxa"/>
            <w:noWrap w:val="0"/>
            <w:vAlign w:val="center"/>
          </w:tcPr>
          <w:p w14:paraId="6CBD59AE">
            <w:pPr>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402" w:type="dxa"/>
            <w:noWrap w:val="0"/>
            <w:vAlign w:val="center"/>
          </w:tcPr>
          <w:p w14:paraId="0B1652C2">
            <w:pPr>
              <w:jc w:val="center"/>
              <w:rPr>
                <w:rFonts w:ascii="宋体" w:hAnsi="宋体" w:cs="宋体"/>
                <w:color w:val="auto"/>
                <w:sz w:val="24"/>
                <w:szCs w:val="24"/>
                <w:highlight w:val="none"/>
              </w:rPr>
            </w:pPr>
            <w:r>
              <w:rPr>
                <w:rFonts w:hint="eastAsia" w:ascii="宋体" w:hAnsi="宋体" w:cs="宋体"/>
                <w:color w:val="auto"/>
                <w:sz w:val="24"/>
                <w:szCs w:val="24"/>
                <w:highlight w:val="none"/>
              </w:rPr>
              <w:t>无</w:t>
            </w:r>
          </w:p>
        </w:tc>
        <w:tc>
          <w:tcPr>
            <w:tcW w:w="1227" w:type="dxa"/>
            <w:noWrap w:val="0"/>
            <w:vAlign w:val="center"/>
          </w:tcPr>
          <w:p w14:paraId="2BE587C2">
            <w:pPr>
              <w:jc w:val="center"/>
              <w:rPr>
                <w:rFonts w:ascii="宋体" w:hAnsi="宋体" w:cs="宋体"/>
                <w:color w:val="auto"/>
                <w:sz w:val="24"/>
                <w:szCs w:val="24"/>
                <w:highlight w:val="none"/>
              </w:rPr>
            </w:pPr>
            <w:r>
              <w:rPr>
                <w:rFonts w:hint="eastAsia" w:ascii="宋体" w:hAnsi="宋体" w:cs="宋体"/>
                <w:color w:val="auto"/>
                <w:sz w:val="24"/>
                <w:szCs w:val="24"/>
                <w:highlight w:val="none"/>
              </w:rPr>
              <w:t>无</w:t>
            </w:r>
          </w:p>
        </w:tc>
        <w:tc>
          <w:tcPr>
            <w:tcW w:w="1059" w:type="dxa"/>
            <w:noWrap w:val="0"/>
            <w:vAlign w:val="center"/>
          </w:tcPr>
          <w:p w14:paraId="126B2DF8">
            <w:pPr>
              <w:jc w:val="center"/>
              <w:rPr>
                <w:rFonts w:ascii="宋体" w:hAnsi="宋体" w:cs="宋体"/>
                <w:color w:val="auto"/>
                <w:sz w:val="24"/>
                <w:szCs w:val="24"/>
                <w:highlight w:val="none"/>
              </w:rPr>
            </w:pPr>
            <w:r>
              <w:rPr>
                <w:rFonts w:hint="eastAsia" w:ascii="宋体" w:hAnsi="宋体" w:cs="宋体"/>
                <w:color w:val="auto"/>
                <w:sz w:val="24"/>
                <w:szCs w:val="24"/>
                <w:highlight w:val="none"/>
              </w:rPr>
              <w:t>≤30</w:t>
            </w:r>
          </w:p>
        </w:tc>
      </w:tr>
      <w:tr w14:paraId="2458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20" w:type="dxa"/>
            <w:noWrap w:val="0"/>
            <w:vAlign w:val="center"/>
          </w:tcPr>
          <w:p w14:paraId="6DD82EEF">
            <w:pPr>
              <w:jc w:val="center"/>
              <w:rPr>
                <w:rFonts w:ascii="宋体" w:hAnsi="宋体" w:cs="宋体"/>
                <w:color w:val="auto"/>
                <w:sz w:val="24"/>
                <w:szCs w:val="24"/>
                <w:highlight w:val="none"/>
              </w:rPr>
            </w:pPr>
            <w:r>
              <w:rPr>
                <w:rFonts w:hint="eastAsia" w:ascii="宋体" w:hAnsi="宋体" w:cs="宋体"/>
                <w:color w:val="auto"/>
                <w:sz w:val="24"/>
                <w:szCs w:val="24"/>
                <w:highlight w:val="none"/>
              </w:rPr>
              <w:t>二级</w:t>
            </w:r>
          </w:p>
        </w:tc>
        <w:tc>
          <w:tcPr>
            <w:tcW w:w="1434" w:type="dxa"/>
            <w:noWrap w:val="0"/>
            <w:vAlign w:val="center"/>
          </w:tcPr>
          <w:p w14:paraId="74EBD590">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302" w:type="dxa"/>
            <w:noWrap w:val="0"/>
            <w:vAlign w:val="center"/>
          </w:tcPr>
          <w:p w14:paraId="3FD465E3">
            <w:pPr>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303" w:type="dxa"/>
            <w:noWrap w:val="0"/>
            <w:vAlign w:val="center"/>
          </w:tcPr>
          <w:p w14:paraId="6624D3B2">
            <w:pPr>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172" w:type="dxa"/>
            <w:noWrap w:val="0"/>
            <w:vAlign w:val="center"/>
          </w:tcPr>
          <w:p w14:paraId="4DB2E387">
            <w:pPr>
              <w:jc w:val="center"/>
              <w:rPr>
                <w:rFonts w:ascii="宋体" w:hAnsi="宋体" w:cs="宋体"/>
                <w:color w:val="auto"/>
                <w:sz w:val="24"/>
                <w:szCs w:val="24"/>
                <w:highlight w:val="none"/>
              </w:rPr>
            </w:pPr>
            <w:r>
              <w:rPr>
                <w:rFonts w:hint="eastAsia" w:ascii="宋体" w:hAnsi="宋体" w:cs="宋体"/>
                <w:color w:val="auto"/>
                <w:sz w:val="24"/>
                <w:szCs w:val="24"/>
                <w:highlight w:val="none"/>
              </w:rPr>
              <w:t>≤8</w:t>
            </w:r>
          </w:p>
        </w:tc>
        <w:tc>
          <w:tcPr>
            <w:tcW w:w="1402" w:type="dxa"/>
            <w:noWrap w:val="0"/>
            <w:vAlign w:val="center"/>
          </w:tcPr>
          <w:p w14:paraId="5E1844B8">
            <w:pPr>
              <w:jc w:val="center"/>
              <w:rPr>
                <w:rFonts w:ascii="宋体" w:hAnsi="宋体" w:cs="宋体"/>
                <w:color w:val="auto"/>
                <w:sz w:val="24"/>
                <w:szCs w:val="24"/>
                <w:highlight w:val="none"/>
              </w:rPr>
            </w:pPr>
            <w:r>
              <w:rPr>
                <w:rFonts w:hint="eastAsia" w:ascii="宋体" w:hAnsi="宋体" w:cs="宋体"/>
                <w:color w:val="auto"/>
                <w:sz w:val="24"/>
                <w:szCs w:val="24"/>
                <w:highlight w:val="none"/>
              </w:rPr>
              <w:t>≤0.5</w:t>
            </w:r>
          </w:p>
        </w:tc>
        <w:tc>
          <w:tcPr>
            <w:tcW w:w="1227" w:type="dxa"/>
            <w:noWrap w:val="0"/>
            <w:vAlign w:val="center"/>
          </w:tcPr>
          <w:p w14:paraId="6595C7C7">
            <w:pPr>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059" w:type="dxa"/>
            <w:noWrap w:val="0"/>
            <w:vAlign w:val="center"/>
          </w:tcPr>
          <w:p w14:paraId="4E21BD52">
            <w:pPr>
              <w:jc w:val="center"/>
              <w:rPr>
                <w:rFonts w:ascii="宋体" w:hAnsi="宋体" w:cs="宋体"/>
                <w:color w:val="auto"/>
                <w:sz w:val="24"/>
                <w:szCs w:val="24"/>
                <w:highlight w:val="none"/>
              </w:rPr>
            </w:pPr>
            <w:r>
              <w:rPr>
                <w:rFonts w:hint="eastAsia" w:ascii="宋体" w:hAnsi="宋体" w:cs="宋体"/>
                <w:color w:val="auto"/>
                <w:sz w:val="24"/>
                <w:szCs w:val="24"/>
                <w:highlight w:val="none"/>
              </w:rPr>
              <w:t>≤40</w:t>
            </w:r>
          </w:p>
        </w:tc>
      </w:tr>
    </w:tbl>
    <w:p w14:paraId="29FD4E0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1.4不同保洁等级道路的人工清扫作业时间和机械作业频次应符合《保洁服务费用情况表》中要求</w:t>
      </w:r>
      <w:r>
        <w:rPr>
          <w:rFonts w:hint="eastAsia" w:ascii="宋体" w:hAnsi="宋体" w:cs="宋体"/>
          <w:color w:val="auto"/>
          <w:sz w:val="24"/>
          <w:szCs w:val="24"/>
          <w:highlight w:val="none"/>
        </w:rPr>
        <w:t>。</w:t>
      </w:r>
    </w:p>
    <w:p w14:paraId="095CFA73">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大桥桥面的保洁质量应与所连接的道路保洁质量标准相同，阶梯、扶手、栏杆等附属物应干净整洁，无乱贴、乱画。</w:t>
      </w:r>
    </w:p>
    <w:p w14:paraId="7616597B">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1.6</w:t>
      </w:r>
      <w:r>
        <w:rPr>
          <w:rFonts w:hint="eastAsia" w:ascii="宋体" w:hAnsi="宋体" w:cs="宋体"/>
          <w:color w:val="auto"/>
          <w:sz w:val="24"/>
          <w:szCs w:val="24"/>
          <w:highlight w:val="none"/>
        </w:rPr>
        <w:t>道路保洁作业与安全要求：</w:t>
      </w:r>
    </w:p>
    <w:p w14:paraId="4147CDDF">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1.6.1道路保洁人员必须穿着反光安全工作服执证上岗，作业时，应按车行线反方向清扫，保洁车辆停放应地点适宜，不能太靠近车行线，车容应整洁。特殊情况作业时，需在来车方向设置醒目的路障，并做好防护措施。</w:t>
      </w:r>
    </w:p>
    <w:p w14:paraId="658C8FF8">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1.6.2道路保洁人员清洗、冲刷道路以及冬季雪天作业时应注意自身安全，谨防跌倒。</w:t>
      </w:r>
    </w:p>
    <w:p w14:paraId="1E16585F">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1.6.3道路保洁人员应文明作业，不得将垃圾、污水扫到、溅到行人身上，禁止将垃圾堆放或停留在窨井盖上，禁止将垃圾扫入或倒入窨井、道路绿地、河道等处，必须运送指定地点。</w:t>
      </w:r>
    </w:p>
    <w:p w14:paraId="369B8194">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1.6.4驾驶员、操作员应具备相应工种资格证，带证上岗，并定时接受培训。</w:t>
      </w:r>
    </w:p>
    <w:p w14:paraId="4E5B1030">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1.6.5车辆应有序停放在指定场地指定位置，并服从场地管理员的统一调配。</w:t>
      </w:r>
    </w:p>
    <w:p w14:paraId="47481E2D">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1.6.6机械化清扫车和洒水车出车前必须进行车辆检查，发现故障及时排除。禁止带故障运行。</w:t>
      </w:r>
    </w:p>
    <w:p w14:paraId="4854969F">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1.6.7驾驶员在工作过程中，要遵守道路交通安全法，礼让行车，注意行人的安全。</w:t>
      </w:r>
    </w:p>
    <w:p w14:paraId="0B929608">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1.6.8机械化清扫车和洒水车作业时必须开警示灯或发送警示信号；机扫作业时，应喷水压尘。冲洒水作业时应适当控制水压和车速，避免把水溅到路边的行人。</w:t>
      </w:r>
    </w:p>
    <w:p w14:paraId="2CE43618">
      <w:pPr>
        <w:spacing w:line="360" w:lineRule="auto"/>
        <w:ind w:firstLine="482" w:firstLineChars="200"/>
        <w:rPr>
          <w:rFonts w:hint="eastAsia" w:ascii="宋体" w:hAnsi="宋体" w:eastAsia="宋体" w:cs="宋体"/>
          <w:b/>
          <w:color w:val="auto"/>
          <w:sz w:val="24"/>
          <w:szCs w:val="24"/>
          <w:highlight w:val="none"/>
          <w:lang w:val="en-US" w:eastAsia="zh-CN"/>
        </w:rPr>
      </w:pPr>
      <w:bookmarkStart w:id="46" w:name="_Toc15047666"/>
      <w:r>
        <w:rPr>
          <w:rFonts w:hint="eastAsia" w:ascii="宋体" w:hAnsi="宋体" w:eastAsia="宋体" w:cs="宋体"/>
          <w:b/>
          <w:color w:val="auto"/>
          <w:sz w:val="24"/>
          <w:szCs w:val="24"/>
          <w:highlight w:val="none"/>
          <w:lang w:val="en-US" w:eastAsia="zh-CN"/>
        </w:rPr>
        <w:t>2.各项目具体保洁要求</w:t>
      </w:r>
      <w:bookmarkEnd w:id="46"/>
    </w:p>
    <w:p w14:paraId="5C21A545">
      <w:pPr>
        <w:spacing w:line="360" w:lineRule="auto"/>
        <w:ind w:firstLine="482" w:firstLineChars="200"/>
        <w:rPr>
          <w:rFonts w:hint="eastAsia" w:ascii="宋体" w:hAnsi="宋体" w:eastAsia="宋体" w:cs="宋体"/>
          <w:b/>
          <w:bCs/>
          <w:color w:val="auto"/>
          <w:sz w:val="24"/>
          <w:szCs w:val="24"/>
          <w:highlight w:val="none"/>
        </w:rPr>
      </w:pPr>
      <w:bookmarkStart w:id="47" w:name="_Toc15047667"/>
      <w:r>
        <w:rPr>
          <w:rFonts w:hint="eastAsia" w:ascii="宋体" w:hAnsi="宋体" w:eastAsia="宋体" w:cs="宋体"/>
          <w:b/>
          <w:bCs/>
          <w:color w:val="auto"/>
          <w:sz w:val="24"/>
          <w:szCs w:val="24"/>
          <w:highlight w:val="none"/>
          <w:lang w:val="en-US" w:eastAsia="zh-CN"/>
        </w:rPr>
        <w:t>2.1</w:t>
      </w:r>
      <w:r>
        <w:rPr>
          <w:rFonts w:hint="eastAsia" w:ascii="宋体" w:hAnsi="宋体" w:eastAsia="宋体" w:cs="宋体"/>
          <w:b/>
          <w:bCs/>
          <w:color w:val="auto"/>
          <w:sz w:val="24"/>
          <w:szCs w:val="24"/>
          <w:highlight w:val="none"/>
        </w:rPr>
        <w:t>街巷道路人工清扫保洁</w:t>
      </w:r>
    </w:p>
    <w:p w14:paraId="532BF078">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2.1.1单班循环制道路早上全面普扫应在7：00之前完成，下午应在15：00前完成。普扫结束后做好巡回保洁工作。</w:t>
      </w:r>
    </w:p>
    <w:p w14:paraId="2EC718B7">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2.1.2道路清扫后达到无零星垃圾、瓦砾；无果皮、纸屑、烟头、塑料袋；无积泥、水；路面、非机动车道、喇叭口净；树穴、花坛周围净。</w:t>
      </w:r>
    </w:p>
    <w:p w14:paraId="5B50AA85">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2.1.3街、巷、弄达到无零星垃圾、瓦砾、杂草。</w:t>
      </w:r>
    </w:p>
    <w:p w14:paraId="6F22E995">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2.1.4对于道路两旁明沟应每日清理，做到沟内无垃圾、杂物，沟底无淤泥（明沟指宽度少于30厘米的屋前小沟，不包括河道）。</w:t>
      </w:r>
    </w:p>
    <w:p w14:paraId="773A5533">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2.1.5每日要对绿化带（含车道绿化带、树穴人行道绿地）进行清理保洁，保持绿化区域土地平整，无杂物，无枯枝烂叶、砖石、有色垃圾、煤饼、瓦砾、纸屑、果皮、烟头、塑料袋，除下的杂草、修剪的树枝应及时清理。</w:t>
      </w:r>
    </w:p>
    <w:p w14:paraId="09802F1D">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 xml:space="preserve">2.1.6路面、路牙（垫板、雨水口、巷口、井盖）、便道（包括：树坑、公交车站）及隔离墩（栅）、周围的地面无污物（无积泥、积沙、积水、油污），露出道路本色。保洁路牙时要站在牙下依次顺序作业，并带扫1米宽的路面。人工清扫保洁作业时，道路、非机动车道（含店前道路）不得漏扫、反扫，垃圾应归拢、归堆并清除彻底，清扫保洁时不得将垃圾扫入窨井中或向道路两侧反扫，人工清雪作业时不得向路面洒雪。垃圾应倾倒在规定地点，不得焚烧垃圾、树叶。落叶旺季做到及时清扫和转运处理。绿地和绿地内无烟头、瓜果皮核、纸屑、包装框、箱、盒、袋等污物。  </w:t>
      </w:r>
    </w:p>
    <w:p w14:paraId="3C73B162">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2.1.7保洁作业人员和作业工具管理：</w:t>
      </w:r>
    </w:p>
    <w:p w14:paraId="73A39AC1">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2.1.7.1清扫保洁工作人员上岗按照规定统一着作业装，上装须有安全反光标志，并佩带胸卡，头戴工作帽。</w:t>
      </w:r>
    </w:p>
    <w:p w14:paraId="18425034">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2.1.7.2清扫保洁工作人员着装要干净整齐，无破损，不得赤膊作业，作业时不得穿拖鞋，不得随地大小便。</w:t>
      </w:r>
    </w:p>
    <w:p w14:paraId="19E87378">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2.1.7.3不得利用工作之便捡卖物品、干私活等。</w:t>
      </w:r>
    </w:p>
    <w:p w14:paraId="21AD81FC">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2.1.7.4清扫保洁工作人员要遵纪守法、遵守社会公德。</w:t>
      </w:r>
    </w:p>
    <w:p w14:paraId="560716F5">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2.1.7.5保持作业车辆安全正常运转，车体干净整洁（不准安装外挂袋），定期维护，每天擦拭或清洗作业工具。</w:t>
      </w:r>
    </w:p>
    <w:p w14:paraId="356785F9">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2.1.7.6保洁员不得逆向行驶、闯红灯、横穿马路。</w:t>
      </w:r>
    </w:p>
    <w:p w14:paraId="0C3118AC">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2.2</w:t>
      </w:r>
      <w:r>
        <w:rPr>
          <w:rFonts w:hint="eastAsia" w:ascii="宋体" w:hAnsi="宋体" w:eastAsia="宋体" w:cs="宋体"/>
          <w:b/>
          <w:bCs/>
          <w:color w:val="auto"/>
          <w:sz w:val="24"/>
          <w:szCs w:val="24"/>
          <w:highlight w:val="none"/>
        </w:rPr>
        <w:t>道路保洁车辆</w:t>
      </w:r>
    </w:p>
    <w:p w14:paraId="7381983F">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2.2.1机械化清扫车</w:t>
      </w:r>
    </w:p>
    <w:p w14:paraId="7EF36CB7">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2.2.1.1车辆外观整洁、无破损；性能良好、无故障；车身印刷公司名称、编号，字迹清晰、整洁。</w:t>
      </w:r>
    </w:p>
    <w:p w14:paraId="54EF7E45">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2.2.1.2作业时先检查主刷子落地高度，一般降至刷苗稍压地面为合适，吸口调整到不遗漏为宜，并开启双跳灯。</w:t>
      </w:r>
    </w:p>
    <w:p w14:paraId="6673D904">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2.2.1.3作业不扬尘、不漏土，清扫后路牙无浮土，地面干净整洁无污物。</w:t>
      </w:r>
    </w:p>
    <w:p w14:paraId="06E3CC2F">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2.2.1.4作业时注意清扫速度，清扫路牙子时不得超过12公里/小时；清扫路面时不得超过20公里/小时，微型机扫车不超过8公里/小时。清扫时必须启用警示灯，清扫时须喷水压尘。</w:t>
      </w:r>
    </w:p>
    <w:p w14:paraId="786BEC77">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2.2.1.5驾驶员要到指定地点及时加水、卸土。</w:t>
      </w:r>
    </w:p>
    <w:p w14:paraId="28EFA139">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2.2.1.6完成清扫作业后，要对车辆进行清洗和日常保养、加油、填路单，有故障及时报修，保证次日的正常用车。</w:t>
      </w:r>
    </w:p>
    <w:p w14:paraId="1F518C9A">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2.2.1.7如因故障、年检等原因不能正常作业的，应及时安排应急备用车辆。因特殊情况暂停作业的，应及时上报采购人，采购人同意后方可执行。</w:t>
      </w:r>
    </w:p>
    <w:p w14:paraId="61A95E76">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2.2.2洒水车</w:t>
      </w:r>
    </w:p>
    <w:p w14:paraId="537B8095">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2.2.2.1车辆外观整洁、无破损；性能良好、无故障；车身印刷公司名称、编号，字迹清晰、整洁。</w:t>
      </w:r>
    </w:p>
    <w:p w14:paraId="14FBD78D">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2.2.2.2每日凌晨道路普扫前要落实洒水作业，交通早晚高峰期间（上午7:15－8:45，晚上17:30－18:45）,禁止洒水（有特殊情况除外）。</w:t>
      </w:r>
    </w:p>
    <w:p w14:paraId="0A22EA9D">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2.2.2.3洒水车应有提示音乐音量调节装置，警示灯完好，22：00-7：00期间洒水作业时不得播放提示音乐，应使用警示灯光。洒水车作业时车速≤25km/h，洒水车通过十字路口、人行横道、机动车道与非机动车道混行的路段时要控制好水幅，以防止将水洒到行人。气温低于3度时暂停洒水，冰冻天气禁止洒水。</w:t>
      </w:r>
    </w:p>
    <w:p w14:paraId="7EAF35CA">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2.2.2.4驾驶员要到指定地点加水。</w:t>
      </w:r>
    </w:p>
    <w:p w14:paraId="3770B5C7">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2.2.2.5完成洒水作业后，要对车辆进行清洗和日常保养、加油、填路单，有故障及时报修，保证次日的正常用车。</w:t>
      </w:r>
    </w:p>
    <w:p w14:paraId="7A2F0105">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2.2.3垃圾运输车辆</w:t>
      </w:r>
    </w:p>
    <w:p w14:paraId="05D73270">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2.2.3.1作业车辆干净整洁（不准安装外挂袋），保持安全正常运转，定期维护。</w:t>
      </w:r>
    </w:p>
    <w:p w14:paraId="24DCA2C9">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2.2.3.2垃圾运输车车身应印刷公司名称、编号，字迹清晰、整洁</w:t>
      </w:r>
    </w:p>
    <w:p w14:paraId="1DE074F3">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2.2.3.3作业时车辆应靠边停放，不能太靠近车行线。</w:t>
      </w:r>
    </w:p>
    <w:p w14:paraId="0AEB05BC">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2.2.3.4车辆上的作业工具应摆放整齐，不能对交通安全产生影响。</w:t>
      </w:r>
    </w:p>
    <w:p w14:paraId="5E859DEF">
      <w:pPr>
        <w:pStyle w:val="133"/>
        <w:snapToGrid w:val="0"/>
        <w:spacing w:before="0"/>
        <w:ind w:leftChars="2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2.2.3.5文明作业，作业时不得有超载、随时停车、噪音、滴漏撒等现象。</w:t>
      </w:r>
    </w:p>
    <w:p w14:paraId="4B212F5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2.3</w:t>
      </w:r>
      <w:r>
        <w:rPr>
          <w:rFonts w:hint="eastAsia" w:ascii="宋体" w:hAnsi="宋体" w:eastAsia="宋体" w:cs="宋体"/>
          <w:b/>
          <w:bCs/>
          <w:color w:val="auto"/>
          <w:sz w:val="24"/>
          <w:szCs w:val="24"/>
          <w:highlight w:val="none"/>
        </w:rPr>
        <w:t>垃圾桶保洁质量要求</w:t>
      </w:r>
    </w:p>
    <w:p w14:paraId="0F865360">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2.3.1垃圾桶应美观、实用，与周围环境协调，完好率应不低于98%，设施周围地面应无抛撒、存留垃圾。</w:t>
      </w:r>
    </w:p>
    <w:p w14:paraId="4A9EDD58">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2.3.2垃圾桶应定位放置，摆放整齐，设置点及周围2-3米内应整洁，无散落、存留垃圾和污水。</w:t>
      </w:r>
    </w:p>
    <w:p w14:paraId="771364D0">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2.3.3垃圾桶应无残缺、破损，封闭性好、外体干净。</w:t>
      </w:r>
    </w:p>
    <w:p w14:paraId="0E825A10">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2.3.4垃圾收集清运保洁人员对垃圾收集点的垃圾一天收集保洁二次，垃圾应直接送至垃圾转运站，做到垃圾不满溢，车走地净；垃圾收集点周围应整洁，无散落、存留垃圾和污水，清运垃圾时禁止沿途抛撒垃圾和滴漏污水。</w:t>
      </w:r>
    </w:p>
    <w:p w14:paraId="7EE8F346">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2.3.5垃圾桶应每日清洗，保持经常性清洁、完整，不得有明显的污物，每日清运后要对垃圾桶周围地面进行冲洗。</w:t>
      </w:r>
    </w:p>
    <w:p w14:paraId="35523930">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2.3.6垃圾桶周围打扫干净，不得有建筑垃圾，不得焚烧垃圾，保持垃圾桶周边干净。</w:t>
      </w:r>
    </w:p>
    <w:p w14:paraId="77A9D89C">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2.3.7对于损坏的塑料桶应按规定及时进行修理或调换，并在蚊蝇孳生季节定时喷洒灭蝇药物（4、5、6、7、8、9、10月）。</w:t>
      </w:r>
    </w:p>
    <w:p w14:paraId="0E221D2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2.4</w:t>
      </w:r>
      <w:r>
        <w:rPr>
          <w:rFonts w:hint="eastAsia" w:ascii="宋体" w:hAnsi="宋体" w:eastAsia="宋体" w:cs="宋体"/>
          <w:b/>
          <w:bCs/>
          <w:color w:val="auto"/>
          <w:sz w:val="24"/>
          <w:szCs w:val="24"/>
          <w:highlight w:val="none"/>
        </w:rPr>
        <w:t>零星建筑垃圾及三乱治理</w:t>
      </w:r>
    </w:p>
    <w:p w14:paraId="6D79AD10">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2.4.1及时清理服务范围内零星建筑垃圾。</w:t>
      </w:r>
    </w:p>
    <w:p w14:paraId="54853619">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2.4.2及时清理服务范围内的建（构）筑物、路面、各类设施与杆件等所有非流动物体的平面、立面的乱张贴、乱涂写、乱刻画等。</w:t>
      </w:r>
    </w:p>
    <w:p w14:paraId="008AF84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2.5</w:t>
      </w:r>
      <w:r>
        <w:rPr>
          <w:rFonts w:hint="eastAsia" w:ascii="宋体" w:hAnsi="宋体" w:eastAsia="宋体" w:cs="宋体"/>
          <w:b/>
          <w:bCs/>
          <w:color w:val="auto"/>
          <w:sz w:val="24"/>
          <w:szCs w:val="24"/>
          <w:highlight w:val="none"/>
        </w:rPr>
        <w:t>果壳箱的清洗和管理</w:t>
      </w:r>
    </w:p>
    <w:p w14:paraId="12213058">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2.5.1每天一次清洗保洁，每日更换垃圾袋。</w:t>
      </w:r>
    </w:p>
    <w:p w14:paraId="297B9B23">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2.5.2果壳箱无破损、无垃圾外溢，桶体、箱体整洁。</w:t>
      </w:r>
    </w:p>
    <w:p w14:paraId="352E5B35">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2.5.3收集人员故意损坏、破坏果壳箱，由保洁公司全额赔偿。</w:t>
      </w:r>
    </w:p>
    <w:p w14:paraId="4BBD15D9">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2.5.4及时修理或更换破损、缺失的果壳箱。</w:t>
      </w:r>
    </w:p>
    <w:p w14:paraId="1E3B24AF">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2.6</w:t>
      </w:r>
      <w:r>
        <w:rPr>
          <w:rFonts w:hint="eastAsia" w:ascii="宋体" w:hAnsi="宋体" w:eastAsia="宋体" w:cs="宋体"/>
          <w:b/>
          <w:bCs/>
          <w:color w:val="auto"/>
          <w:sz w:val="24"/>
          <w:szCs w:val="24"/>
          <w:highlight w:val="none"/>
        </w:rPr>
        <w:t xml:space="preserve"> 沿街店面垃圾上门收集</w:t>
      </w:r>
    </w:p>
    <w:p w14:paraId="2D62B18F">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2.6.1按照规定时间及时上门收集，完成每日收集任务。</w:t>
      </w:r>
    </w:p>
    <w:p w14:paraId="4AFADA1D">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2.6.2不得将已分类的生活垃圾混合收集，作业时垃圾不得落地、不得遗撒。</w:t>
      </w:r>
    </w:p>
    <w:p w14:paraId="3ECB1DAC">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2.6.3在收运过程中应保持车辆内外整洁。</w:t>
      </w:r>
    </w:p>
    <w:p w14:paraId="7CD5F973">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2.7</w:t>
      </w:r>
      <w:r>
        <w:rPr>
          <w:rFonts w:hint="eastAsia" w:ascii="宋体" w:hAnsi="宋体" w:eastAsia="宋体" w:cs="宋体"/>
          <w:b/>
          <w:bCs/>
          <w:color w:val="auto"/>
          <w:sz w:val="24"/>
          <w:szCs w:val="24"/>
          <w:highlight w:val="none"/>
        </w:rPr>
        <w:t>垃圾收集及清运</w:t>
      </w:r>
    </w:p>
    <w:p w14:paraId="50E5CD0E">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2.7.1垃圾收集及清运实行“以桶换桶”，按规定作业路线、核定的垃圾产量和顺序进行操作，服务周到、文明。</w:t>
      </w:r>
    </w:p>
    <w:p w14:paraId="534701F2">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2.7.2有义务及时反馈营业垃圾产量的增减情况。</w:t>
      </w:r>
    </w:p>
    <w:p w14:paraId="730EC970">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2.7.3作业中不得漏点、不得任意撤点、车离点前要清扫垃圾。禁止焚烧垃圾，禁止拾废品。</w:t>
      </w:r>
    </w:p>
    <w:p w14:paraId="505862E4">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2.7.4作业结束后，车辆和垃圾桶须清洗干净、停放整齐。</w:t>
      </w:r>
    </w:p>
    <w:p w14:paraId="56B16445">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2.7.5垃圾及时清运，不出现垃圾桶溢满现象。</w:t>
      </w:r>
    </w:p>
    <w:p w14:paraId="46D1D3C3">
      <w:pPr>
        <w:spacing w:line="360" w:lineRule="auto"/>
        <w:jc w:val="left"/>
        <w:rPr>
          <w:rFonts w:ascii="宋体" w:hAnsi="宋体"/>
          <w:b/>
          <w:color w:val="auto"/>
          <w:sz w:val="24"/>
          <w:szCs w:val="24"/>
          <w:highlight w:val="none"/>
        </w:rPr>
      </w:pPr>
      <w:r>
        <w:rPr>
          <w:rFonts w:hint="eastAsia" w:ascii="宋体" w:hAnsi="宋体"/>
          <w:b/>
          <w:color w:val="auto"/>
          <w:sz w:val="24"/>
          <w:szCs w:val="24"/>
          <w:highlight w:val="none"/>
        </w:rPr>
        <w:t>六、其它要求</w:t>
      </w:r>
      <w:bookmarkEnd w:id="47"/>
    </w:p>
    <w:p w14:paraId="21E81F2D">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若遇如突击检查、上级部门考核、各类创建活动等特殊情况，中标人须无条件做好服务范围内的相关工作，服从采购人指挥，增加或调配人员和调整作业时间，并组织完成突击性任务，所需一切费用由中标人自理。</w:t>
      </w:r>
    </w:p>
    <w:p w14:paraId="5B81AD3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2.中标人应在签订合同之日起一个月内向采购人提交保洁管理规定、保洁负责人岗位职责、保洁人员岗位职责等规章制度，并作为合同条款。</w:t>
      </w:r>
    </w:p>
    <w:p w14:paraId="52BD27B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3.环卫服务标准：如市、县、局有新要求，中标人必须按新要求执行，并对此进行承诺。</w:t>
      </w:r>
    </w:p>
    <w:p w14:paraId="7782006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4.建立健全公司各项管理制度，包括岗位职责、考勤制度、考核及奖惩制度等。</w:t>
      </w:r>
    </w:p>
    <w:p w14:paraId="663EF969">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5.做好人员安排、车辆管理等台帐的记录，积极落实投诉、通报情况，并以书面形式进行上报。</w:t>
      </w:r>
    </w:p>
    <w:p w14:paraId="79F2C59F">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6.制定重大活动、节庆假日、突击检查、创先评优、气象灾害和极端天气等特殊时期的应急保障措施，提供应急保洁人员安排表，并无条件配合采购人做好相关保障。</w:t>
      </w:r>
    </w:p>
    <w:p w14:paraId="17A8DF8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7.选择聘用身体健康、思想端正的人员，加强管理并根据预算足额发放劳动报酬（含基本工资、特殊岗位津贴、节假日加班费、高温补贴以及购买社会保险、体检、节日慰问等福利）。</w:t>
      </w:r>
    </w:p>
    <w:p w14:paraId="0A2F634D">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8.划分科学合理的清扫区域，按要求配置足够的清扫保洁人员；制定科学节能的清扫路线，提高机械车辆的利用率。</w:t>
      </w:r>
    </w:p>
    <w:p w14:paraId="3AC038E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cs="宋体"/>
          <w:b w:val="0"/>
          <w:bCs/>
          <w:color w:val="auto"/>
          <w:sz w:val="24"/>
          <w:szCs w:val="24"/>
          <w:highlight w:val="none"/>
          <w:lang w:val="en-US" w:eastAsia="zh-CN"/>
        </w:rPr>
        <w:t>9</w:t>
      </w:r>
      <w:r>
        <w:rPr>
          <w:rFonts w:hint="eastAsia" w:ascii="宋体" w:hAnsi="宋体" w:eastAsia="宋体" w:cs="宋体"/>
          <w:b w:val="0"/>
          <w:bCs/>
          <w:color w:val="auto"/>
          <w:sz w:val="24"/>
          <w:szCs w:val="24"/>
          <w:highlight w:val="none"/>
          <w:lang w:val="en-US" w:eastAsia="zh-CN"/>
        </w:rPr>
        <w:t>.加强对公司管理人员及重要特殊岗位工作人员的相关业务培训。</w:t>
      </w:r>
    </w:p>
    <w:p w14:paraId="4D226397">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.安全生产管理职责：</w:t>
      </w:r>
    </w:p>
    <w:p w14:paraId="55C307E6">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.1成立安全生产领导小组，落实安全生产责任人，制定安全生产相关制度和应急预案。配备安全生产专员，合理开支安全生产专项管理经费。</w:t>
      </w:r>
    </w:p>
    <w:p w14:paraId="5F8AD4E6">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.2办公场所、宿舍、停车场地和车辆必须按标准配备灭火器等消防设备，安全用水用电，定期组织消防安全演练，宣传安全生产相关知识。</w:t>
      </w:r>
    </w:p>
    <w:p w14:paraId="03FA76D5">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.3加强巡查，加强安全隐患排查，发现问题及时整改，彻底杜绝安全事故的发生。如发生安全事故及时上报，不得瞒报。</w:t>
      </w:r>
    </w:p>
    <w:p w14:paraId="706A1D17">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.4加强交通安全知识教育，督促清扫保洁人员和驾驶员遵守交通法规，注意自身和行人安全。</w:t>
      </w:r>
    </w:p>
    <w:p w14:paraId="2503970A">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.5每季度召开一次安全会议。</w:t>
      </w:r>
    </w:p>
    <w:p w14:paraId="1F279C87">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0</w:t>
      </w:r>
      <w:r>
        <w:rPr>
          <w:rFonts w:hint="eastAsia" w:ascii="宋体" w:hAnsi="宋体" w:eastAsia="宋体" w:cs="宋体"/>
          <w:b w:val="0"/>
          <w:bCs/>
          <w:color w:val="auto"/>
          <w:sz w:val="24"/>
          <w:szCs w:val="24"/>
          <w:highlight w:val="none"/>
          <w:lang w:val="en-US" w:eastAsia="zh-CN"/>
        </w:rPr>
        <w:t>.6车辆须按时年检，购买保险。</w:t>
      </w:r>
    </w:p>
    <w:p w14:paraId="76C611C9">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lang w:val="en-US" w:eastAsia="zh-CN"/>
        </w:rPr>
        <w:t>.积极落实环卫行业相关文件精神，做好企业文化宣传，积极参加环卫行业重大活动等。</w:t>
      </w:r>
    </w:p>
    <w:p w14:paraId="62833433">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.中标人要提供完备的相关（包括安全）台账资料的登记、管理制度，制作的各类台账要规范、真实、清晰、准确。</w:t>
      </w:r>
    </w:p>
    <w:p w14:paraId="684C71F5">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.1每月根据采购人要求上交花名册、工资清单、社保清单等；</w:t>
      </w:r>
    </w:p>
    <w:p w14:paraId="7EAEC8CC">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.2建立线下保洁分配表（各路段人员分配）。</w:t>
      </w:r>
    </w:p>
    <w:p w14:paraId="6001D025">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lang w:val="en-US" w:eastAsia="zh-CN"/>
        </w:rPr>
        <w:t>.3不得干扰、谩骂、挑衅、延误、干扰考核人员或上级检查人员正常检查（拍照取证）。</w:t>
      </w:r>
    </w:p>
    <w:p w14:paraId="0D5641B0">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3</w:t>
      </w:r>
      <w:r>
        <w:rPr>
          <w:rFonts w:hint="eastAsia" w:ascii="宋体" w:hAnsi="宋体" w:eastAsia="宋体" w:cs="宋体"/>
          <w:b w:val="0"/>
          <w:bCs/>
          <w:color w:val="auto"/>
          <w:sz w:val="24"/>
          <w:szCs w:val="24"/>
          <w:highlight w:val="none"/>
          <w:lang w:val="en-US" w:eastAsia="zh-CN"/>
        </w:rPr>
        <w:t>.每月联合相关部门到</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对其员工社保缴纳信息等台账资料进行检查，如发现有人员缴纳社保虚报瞒报的以及相关资料不真实存在虚假信息的，一经发现，中心责令限期整改，否则中心有权单方面解除合同，对此产生的一切后果由</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承担。</w:t>
      </w:r>
    </w:p>
    <w:p w14:paraId="48D34194">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lang w:val="en-US" w:eastAsia="zh-CN"/>
        </w:rPr>
        <w:t>.采购人有权要求中标人提供授权委托书到社保部门进行社保缴纳信息查询，中标人必须配合采购人提供相应资料来进行查询。</w:t>
      </w:r>
    </w:p>
    <w:p w14:paraId="42EE9D55">
      <w:pPr>
        <w:spacing w:line="360" w:lineRule="auto"/>
        <w:jc w:val="left"/>
        <w:rPr>
          <w:rFonts w:ascii="宋体" w:hAnsi="宋体"/>
          <w:b/>
          <w:color w:val="auto"/>
          <w:sz w:val="24"/>
          <w:szCs w:val="24"/>
          <w:highlight w:val="none"/>
        </w:rPr>
      </w:pPr>
      <w:bookmarkStart w:id="48" w:name="_Toc15047668"/>
      <w:r>
        <w:rPr>
          <w:rFonts w:hint="eastAsia" w:ascii="宋体" w:hAnsi="宋体"/>
          <w:b/>
          <w:color w:val="auto"/>
          <w:sz w:val="24"/>
          <w:szCs w:val="24"/>
          <w:highlight w:val="none"/>
        </w:rPr>
        <w:t>七、考核标准</w:t>
      </w:r>
      <w:bookmarkEnd w:id="48"/>
    </w:p>
    <w:p w14:paraId="32409F7B">
      <w:pPr>
        <w:spacing w:line="360" w:lineRule="auto"/>
        <w:ind w:firstLine="480" w:firstLineChars="200"/>
        <w:rPr>
          <w:rFonts w:hint="eastAsia" w:ascii="宋体" w:hAnsi="宋体" w:eastAsia="宋体" w:cs="宋体"/>
          <w:b w:val="0"/>
          <w:bCs/>
          <w:color w:val="auto"/>
          <w:sz w:val="24"/>
          <w:szCs w:val="24"/>
          <w:highlight w:val="none"/>
          <w:lang w:val="en-US" w:eastAsia="zh-CN"/>
        </w:rPr>
      </w:pPr>
      <w:bookmarkStart w:id="49" w:name="_Toc15047669"/>
      <w:r>
        <w:rPr>
          <w:rFonts w:hint="eastAsia" w:ascii="宋体" w:hAnsi="宋体" w:eastAsia="宋体" w:cs="宋体"/>
          <w:b w:val="0"/>
          <w:bCs/>
          <w:color w:val="auto"/>
          <w:sz w:val="24"/>
          <w:szCs w:val="24"/>
          <w:highlight w:val="none"/>
          <w:lang w:val="en-US" w:eastAsia="zh-CN"/>
        </w:rPr>
        <w:t>为积极贯彻县委、县政府提出的城市精细化管理要求，提升城市环境卫生管理水平，促进全国文明城市创建，健全城区清扫保洁管理的监督考核机制，有效地促进长效管理措施落实，进一步提高城区道路清扫保洁管理质量，改善城区环境卫生，创造良好的生产、生活和工作环境，特制定本考核办法。</w:t>
      </w:r>
    </w:p>
    <w:p w14:paraId="2AFA93D9">
      <w:pPr>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1.考核对象</w:t>
      </w:r>
      <w:bookmarkEnd w:id="49"/>
    </w:p>
    <w:p w14:paraId="6B0EE33C">
      <w:pPr>
        <w:spacing w:line="360" w:lineRule="auto"/>
        <w:ind w:firstLine="480" w:firstLineChars="20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本办法针对本轮招标保洁项目</w:t>
      </w:r>
      <w:r>
        <w:rPr>
          <w:rFonts w:hint="eastAsia" w:ascii="宋体" w:hAnsi="宋体" w:cs="宋体"/>
          <w:b w:val="0"/>
          <w:bCs/>
          <w:color w:val="auto"/>
          <w:sz w:val="24"/>
          <w:szCs w:val="24"/>
          <w:highlight w:val="none"/>
          <w:lang w:val="en-US" w:eastAsia="zh-CN"/>
        </w:rPr>
        <w:t>中标人</w:t>
      </w:r>
      <w:r>
        <w:rPr>
          <w:rFonts w:hint="eastAsia" w:ascii="宋体" w:hAnsi="宋体" w:eastAsia="宋体" w:cs="宋体"/>
          <w:b w:val="0"/>
          <w:bCs/>
          <w:color w:val="auto"/>
          <w:sz w:val="24"/>
          <w:szCs w:val="24"/>
          <w:highlight w:val="none"/>
          <w:lang w:val="en-US" w:eastAsia="zh-CN"/>
        </w:rPr>
        <w:t>列入考核范围，主要对作业标准、文明规范作业、机械作业情况进行考核。</w:t>
      </w:r>
    </w:p>
    <w:p w14:paraId="71E079E6">
      <w:pPr>
        <w:spacing w:line="360" w:lineRule="auto"/>
        <w:ind w:firstLine="482" w:firstLineChars="200"/>
        <w:rPr>
          <w:rFonts w:hint="eastAsia" w:ascii="宋体" w:hAnsi="宋体" w:eastAsia="宋体" w:cs="宋体"/>
          <w:b/>
          <w:bCs w:val="0"/>
          <w:color w:val="auto"/>
          <w:sz w:val="24"/>
          <w:szCs w:val="24"/>
          <w:highlight w:val="none"/>
          <w:lang w:val="en-US" w:eastAsia="zh-CN"/>
        </w:rPr>
      </w:pPr>
      <w:bookmarkStart w:id="50" w:name="_Toc15047670"/>
      <w:r>
        <w:rPr>
          <w:rFonts w:hint="eastAsia" w:ascii="宋体" w:hAnsi="宋体" w:eastAsia="宋体" w:cs="宋体"/>
          <w:b/>
          <w:bCs w:val="0"/>
          <w:color w:val="auto"/>
          <w:sz w:val="24"/>
          <w:szCs w:val="24"/>
          <w:highlight w:val="none"/>
          <w:lang w:val="en-US" w:eastAsia="zh-CN"/>
        </w:rPr>
        <w:t>2.考核机制</w:t>
      </w:r>
      <w:bookmarkEnd w:id="50"/>
    </w:p>
    <w:p w14:paraId="4AB1F6E2">
      <w:pPr>
        <w:spacing w:line="360" w:lineRule="auto"/>
        <w:ind w:firstLine="480" w:firstLineChars="200"/>
        <w:rPr>
          <w:rFonts w:hint="eastAsia" w:ascii="宋体" w:hAnsi="宋体" w:eastAsia="宋体" w:cs="宋体"/>
          <w:b w:val="0"/>
          <w:bCs/>
          <w:color w:val="auto"/>
          <w:sz w:val="24"/>
          <w:szCs w:val="24"/>
          <w:highlight w:val="none"/>
          <w:lang w:val="en-US" w:eastAsia="zh-CN"/>
        </w:rPr>
      </w:pPr>
      <w:bookmarkStart w:id="51" w:name="_Toc15047671"/>
      <w:r>
        <w:rPr>
          <w:rFonts w:hint="eastAsia" w:ascii="宋体" w:hAnsi="宋体" w:eastAsia="宋体" w:cs="宋体"/>
          <w:b w:val="0"/>
          <w:bCs/>
          <w:color w:val="auto"/>
          <w:sz w:val="24"/>
          <w:szCs w:val="24"/>
          <w:highlight w:val="none"/>
          <w:lang w:val="en-US" w:eastAsia="zh-CN"/>
        </w:rPr>
        <w:t>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其中第三方考核公司占考核分比60％，以相对量计分；环卫处及其他合计占考核分比40％，以绝对量计分。专项考核进行直接扣款处理，结果计入月考核分数；），得出综合考核评价结果，发放每月承包经费。</w:t>
      </w:r>
    </w:p>
    <w:p w14:paraId="73E2BEE7">
      <w:pPr>
        <w:spacing w:line="360" w:lineRule="auto"/>
        <w:ind w:firstLine="482" w:firstLineChars="20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3.考核办法</w:t>
      </w:r>
      <w:bookmarkEnd w:id="51"/>
    </w:p>
    <w:p w14:paraId="6126DF96">
      <w:pPr>
        <w:pStyle w:val="133"/>
        <w:snapToGrid w:val="0"/>
        <w:spacing w:before="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3.1以保洁标段为考核单位。</w:t>
      </w:r>
    </w:p>
    <w:p w14:paraId="7DACAA89">
      <w:pPr>
        <w:pStyle w:val="133"/>
        <w:snapToGrid w:val="0"/>
        <w:spacing w:before="0"/>
        <w:rPr>
          <w:rFonts w:hint="eastAsia" w:ascii="宋体" w:hAnsi="宋体" w:eastAsia="宋体" w:cs="Times New Roman"/>
          <w:color w:val="auto"/>
          <w:sz w:val="24"/>
          <w:szCs w:val="24"/>
          <w:highlight w:val="none"/>
          <w:lang w:val="en-US" w:eastAsia="zh-CN"/>
        </w:rPr>
      </w:pPr>
      <w:bookmarkStart w:id="52" w:name="_Hlk95857074"/>
      <w:r>
        <w:rPr>
          <w:rFonts w:hint="eastAsia" w:ascii="宋体" w:hAnsi="宋体" w:eastAsia="宋体" w:cs="Times New Roman"/>
          <w:color w:val="auto"/>
          <w:sz w:val="24"/>
          <w:szCs w:val="24"/>
          <w:highlight w:val="none"/>
          <w:lang w:val="en-US" w:eastAsia="zh-CN"/>
        </w:rPr>
        <w:t>3.2月评：满分为100分，分值由第三方考核常态化考核结果和环卫中心专项考核结果按照一定权重计算得到。月评分数和经费拨付相挂钩，具体如下：</w:t>
      </w:r>
    </w:p>
    <w:p w14:paraId="4AD6AE7B">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3.2.1考核分数在100分-95分（含）以上的为合格，全额核拨当月服务经费；</w:t>
      </w:r>
    </w:p>
    <w:p w14:paraId="6F9AF20A">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3.2.2考核分在95-90分（含）之间，以95分为基准，每下降1分，扣当月经费的1%；不足1分的，采用内插法计算。</w:t>
      </w:r>
    </w:p>
    <w:p w14:paraId="257415ED">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3.2.3考核分在90分以下的，</w:t>
      </w:r>
      <w:bookmarkStart w:id="53" w:name="_Hlk95834268"/>
      <w:r>
        <w:rPr>
          <w:rFonts w:hint="eastAsia" w:ascii="宋体" w:hAnsi="宋体" w:eastAsia="宋体" w:cs="Times New Roman"/>
          <w:color w:val="auto"/>
          <w:sz w:val="24"/>
          <w:szCs w:val="24"/>
          <w:highlight w:val="none"/>
          <w:lang w:val="en-US" w:eastAsia="zh-CN"/>
        </w:rPr>
        <w:t>先扣除当月经费的5%；在此基础上，以90分为基准，每下降1分，扣当月经费的2%</w:t>
      </w:r>
      <w:bookmarkEnd w:id="53"/>
      <w:r>
        <w:rPr>
          <w:rFonts w:hint="eastAsia" w:ascii="宋体" w:hAnsi="宋体" w:eastAsia="宋体" w:cs="Times New Roman"/>
          <w:color w:val="auto"/>
          <w:sz w:val="24"/>
          <w:szCs w:val="24"/>
          <w:highlight w:val="none"/>
          <w:lang w:val="en-US" w:eastAsia="zh-CN"/>
        </w:rPr>
        <w:t xml:space="preserve">；以此类推。不足1分的，采用内插法计算。 </w:t>
      </w:r>
    </w:p>
    <w:p w14:paraId="63FD0281">
      <w:pPr>
        <w:pStyle w:val="133"/>
        <w:snapToGrid w:val="0"/>
        <w:spacing w:before="0"/>
        <w:ind w:leftChars="100" w:firstLine="480"/>
        <w:rPr>
          <w:rFonts w:hint="eastAsia" w:ascii="宋体" w:hAnsi="宋体" w:eastAsia="宋体" w:cs="Times New Roman"/>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3.2.4如连续两个月或年度累计三个月考核分数在90分以下的，采购人有权单方解除合同。</w:t>
      </w:r>
    </w:p>
    <w:bookmarkEnd w:id="52"/>
    <w:p w14:paraId="3B0725C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3.3</w:t>
      </w:r>
      <w:r>
        <w:rPr>
          <w:rFonts w:hint="eastAsia" w:ascii="宋体" w:hAnsi="宋体" w:cs="宋体"/>
          <w:color w:val="auto"/>
          <w:sz w:val="24"/>
          <w:szCs w:val="24"/>
          <w:highlight w:val="none"/>
        </w:rPr>
        <w:t>明查暗查相结合，根据考核分来核拨当月保洁经费。</w:t>
      </w:r>
    </w:p>
    <w:p w14:paraId="5B5F3D2E">
      <w:pPr>
        <w:spacing w:line="360" w:lineRule="auto"/>
        <w:ind w:firstLine="472" w:firstLineChars="197"/>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val="en-US" w:eastAsia="zh-CN"/>
        </w:rPr>
        <w:t>3.4</w:t>
      </w:r>
      <w:r>
        <w:rPr>
          <w:rFonts w:hint="eastAsia" w:ascii="宋体" w:hAnsi="宋体" w:eastAsia="宋体" w:cs="宋体"/>
          <w:color w:val="auto"/>
          <w:sz w:val="24"/>
          <w:szCs w:val="24"/>
          <w:highlight w:val="none"/>
          <w:lang w:eastAsia="zh-CN"/>
        </w:rPr>
        <w:t xml:space="preserve">若中标人在收到采购人书面整改通知后未按期完成整改，采购人有权启动重点考核并加倍扣罚。整改扣款适用情形包括但不限于：1. 未落实合同约定及行业规范；2. 任务执行不力（未按时完成指定任务/重大活动保障缺失）；3. 外部负面评价（被行政通报/媒体曝光/有效投诉）；4. 突发应急事件处置失当；5. </w:t>
      </w:r>
      <w:r>
        <w:rPr>
          <w:rFonts w:hint="eastAsia" w:ascii="宋体" w:hAnsi="宋体" w:cs="宋体"/>
          <w:color w:val="auto"/>
          <w:sz w:val="24"/>
          <w:szCs w:val="24"/>
          <w:highlight w:val="none"/>
          <w:lang w:eastAsia="zh-CN"/>
        </w:rPr>
        <w:t>不规范文明作业；</w:t>
      </w:r>
      <w:r>
        <w:rPr>
          <w:rFonts w:hint="eastAsia" w:ascii="宋体" w:hAnsi="宋体" w:eastAsia="宋体" w:cs="宋体"/>
          <w:color w:val="auto"/>
          <w:sz w:val="24"/>
          <w:szCs w:val="24"/>
          <w:highlight w:val="none"/>
          <w:lang w:eastAsia="zh-CN"/>
        </w:rPr>
        <w:t>扣罚标准根据问题性质及影响程度，在</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00-</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0000元区间执行</w:t>
      </w:r>
      <w:r>
        <w:rPr>
          <w:rFonts w:hint="eastAsia" w:ascii="宋体" w:hAnsi="宋体" w:cs="宋体"/>
          <w:color w:val="auto"/>
          <w:sz w:val="24"/>
          <w:szCs w:val="24"/>
          <w:highlight w:val="none"/>
          <w:lang w:eastAsia="zh-CN"/>
        </w:rPr>
        <w:t>。</w:t>
      </w:r>
    </w:p>
    <w:p w14:paraId="285CA056">
      <w:pPr>
        <w:spacing w:line="360" w:lineRule="auto"/>
        <w:ind w:firstLine="472" w:firstLineChars="197"/>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3.5</w:t>
      </w:r>
      <w:r>
        <w:rPr>
          <w:rFonts w:hint="eastAsia" w:ascii="宋体" w:hAnsi="宋体" w:cs="宋体"/>
          <w:color w:val="auto"/>
          <w:sz w:val="24"/>
          <w:szCs w:val="24"/>
          <w:highlight w:val="none"/>
        </w:rPr>
        <w:t>环卫中心专项考核直接扣款。中心每月不定时组织道路保洁考核。对道路保洁内容的作业质量进行考核。对发现问题对照《宁海县城区道路保洁考核标准》相应分值，每扣1分按1000元计取（不足1分的，采用内插法计算），进行直接扣款处理，考核结果分值计入当月考核分数。</w:t>
      </w:r>
    </w:p>
    <w:p w14:paraId="0B3244B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3.6</w:t>
      </w:r>
      <w:r>
        <w:rPr>
          <w:rFonts w:hint="eastAsia" w:ascii="宋体" w:hAnsi="宋体" w:eastAsia="宋体" w:cs="宋体"/>
          <w:color w:val="auto"/>
          <w:sz w:val="24"/>
          <w:szCs w:val="24"/>
          <w:highlight w:val="none"/>
          <w:lang w:eastAsia="zh-CN"/>
        </w:rPr>
        <w:t>应急保障、重大活动</w:t>
      </w:r>
      <w:r>
        <w:rPr>
          <w:rFonts w:hint="eastAsia" w:ascii="宋体" w:hAnsi="宋体" w:cs="宋体"/>
          <w:color w:val="auto"/>
          <w:sz w:val="24"/>
          <w:szCs w:val="24"/>
          <w:highlight w:val="none"/>
        </w:rPr>
        <w:t>等保洁作业考核标准依据行业标准、上级部门的考核要求提高而提高；另因法律法规更新，考核内容会有所变化，承包单位需无条件服从执行。</w:t>
      </w:r>
    </w:p>
    <w:p w14:paraId="7E2BBEA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3.7</w:t>
      </w:r>
      <w:r>
        <w:rPr>
          <w:rFonts w:hint="eastAsia" w:ascii="宋体" w:hAnsi="宋体" w:cs="宋体"/>
          <w:color w:val="auto"/>
          <w:sz w:val="24"/>
          <w:szCs w:val="24"/>
          <w:highlight w:val="none"/>
        </w:rPr>
        <w:t>新增道路遵照本考核办法执行。</w:t>
      </w:r>
    </w:p>
    <w:p w14:paraId="7F6287E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3.8</w:t>
      </w:r>
      <w:r>
        <w:rPr>
          <w:rFonts w:hint="eastAsia" w:ascii="宋体" w:hAnsi="宋体" w:cs="宋体"/>
          <w:color w:val="auto"/>
          <w:sz w:val="24"/>
          <w:szCs w:val="24"/>
          <w:highlight w:val="none"/>
        </w:rPr>
        <w:t>本考核办法最终解释权归宁海县环境卫生指导中心。</w:t>
      </w:r>
    </w:p>
    <w:p w14:paraId="2945EB1E">
      <w:pPr>
        <w:spacing w:line="360" w:lineRule="auto"/>
        <w:ind w:firstLine="482" w:firstLineChars="200"/>
        <w:rPr>
          <w:rFonts w:hint="eastAsia" w:ascii="宋体" w:hAnsi="宋体" w:eastAsia="宋体" w:cs="宋体"/>
          <w:b/>
          <w:bCs w:val="0"/>
          <w:color w:val="auto"/>
          <w:sz w:val="24"/>
          <w:szCs w:val="24"/>
          <w:highlight w:val="none"/>
          <w:lang w:val="en-US" w:eastAsia="zh-CN"/>
        </w:rPr>
      </w:pPr>
      <w:bookmarkStart w:id="54" w:name="_Toc15047672"/>
      <w:r>
        <w:rPr>
          <w:rFonts w:hint="eastAsia" w:ascii="宋体" w:hAnsi="宋体" w:eastAsia="宋体" w:cs="宋体"/>
          <w:b/>
          <w:bCs w:val="0"/>
          <w:color w:val="auto"/>
          <w:sz w:val="24"/>
          <w:szCs w:val="24"/>
          <w:highlight w:val="none"/>
          <w:lang w:val="en-US" w:eastAsia="zh-CN"/>
        </w:rPr>
        <w:t>4.具体考核标准</w:t>
      </w:r>
      <w:bookmarkEnd w:id="54"/>
    </w:p>
    <w:p w14:paraId="09FC3770">
      <w:pPr>
        <w:spacing w:line="360" w:lineRule="auto"/>
        <w:ind w:firstLine="482" w:firstLineChars="200"/>
        <w:jc w:val="center"/>
        <w:rPr>
          <w:rFonts w:ascii="宋体" w:hAnsi="宋体" w:cs="宋体"/>
          <w:b/>
          <w:color w:val="auto"/>
          <w:sz w:val="24"/>
          <w:szCs w:val="24"/>
          <w:highlight w:val="none"/>
        </w:rPr>
      </w:pPr>
      <w:r>
        <w:rPr>
          <w:rFonts w:hint="eastAsia" w:ascii="宋体" w:hAnsi="宋体" w:cs="宋体"/>
          <w:b/>
          <w:bCs/>
          <w:color w:val="auto"/>
          <w:kern w:val="0"/>
          <w:sz w:val="24"/>
          <w:szCs w:val="24"/>
          <w:highlight w:val="none"/>
        </w:rPr>
        <w:t>《宁海县城区道路保洁考核</w:t>
      </w:r>
      <w:r>
        <w:rPr>
          <w:rFonts w:hint="eastAsia" w:ascii="宋体" w:hAnsi="宋体" w:cs="宋体"/>
          <w:b/>
          <w:bCs/>
          <w:color w:val="auto"/>
          <w:sz w:val="24"/>
          <w:szCs w:val="24"/>
          <w:highlight w:val="none"/>
        </w:rPr>
        <w:t>标准</w:t>
      </w:r>
      <w:r>
        <w:rPr>
          <w:rFonts w:hint="eastAsia" w:ascii="宋体" w:hAnsi="宋体" w:cs="宋体"/>
          <w:b/>
          <w:color w:val="auto"/>
          <w:sz w:val="24"/>
          <w:szCs w:val="24"/>
          <w:highlight w:val="none"/>
        </w:rPr>
        <w:t>》</w:t>
      </w:r>
    </w:p>
    <w:tbl>
      <w:tblPr>
        <w:tblStyle w:val="62"/>
        <w:tblpPr w:leftFromText="180" w:rightFromText="180" w:vertAnchor="text" w:horzAnchor="page" w:tblpX="1469" w:tblpY="81"/>
        <w:tblOverlap w:val="never"/>
        <w:tblW w:w="8944" w:type="dxa"/>
        <w:tblInd w:w="0" w:type="dxa"/>
        <w:tblLayout w:type="fixed"/>
        <w:tblCellMar>
          <w:top w:w="0" w:type="dxa"/>
          <w:left w:w="0" w:type="dxa"/>
          <w:bottom w:w="0" w:type="dxa"/>
          <w:right w:w="0" w:type="dxa"/>
        </w:tblCellMar>
      </w:tblPr>
      <w:tblGrid>
        <w:gridCol w:w="1421"/>
        <w:gridCol w:w="3265"/>
        <w:gridCol w:w="4258"/>
      </w:tblGrid>
      <w:tr w14:paraId="1D24A1C8">
        <w:tblPrEx>
          <w:tblCellMar>
            <w:top w:w="0" w:type="dxa"/>
            <w:left w:w="0" w:type="dxa"/>
            <w:bottom w:w="0" w:type="dxa"/>
            <w:right w:w="0" w:type="dxa"/>
          </w:tblCellMar>
        </w:tblPrEx>
        <w:trPr>
          <w:trHeight w:val="376" w:hRule="atLeast"/>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D36DE78">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项目名称</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7B195F3">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标准要求</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430A87">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评分标准</w:t>
            </w:r>
          </w:p>
        </w:tc>
      </w:tr>
      <w:tr w14:paraId="694DDAA8">
        <w:tblPrEx>
          <w:tblCellMar>
            <w:top w:w="0" w:type="dxa"/>
            <w:left w:w="0" w:type="dxa"/>
            <w:bottom w:w="0" w:type="dxa"/>
            <w:right w:w="0" w:type="dxa"/>
          </w:tblCellMar>
        </w:tblPrEx>
        <w:trPr>
          <w:trHeight w:val="453"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DF91AF9">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保洁作业标准</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D775B95">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普扫结束后做好巡回保洁工作</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207F738">
            <w:pPr>
              <w:spacing w:line="360" w:lineRule="auto"/>
              <w:rPr>
                <w:rFonts w:ascii="宋体" w:hAnsi="宋体" w:cs="仿宋_GB2312"/>
                <w:color w:val="auto"/>
                <w:sz w:val="24"/>
                <w:szCs w:val="24"/>
                <w:highlight w:val="none"/>
              </w:rPr>
            </w:pPr>
            <w:r>
              <w:rPr>
                <w:rFonts w:hint="eastAsia" w:ascii="宋体" w:hAnsi="宋体" w:cs="仿宋_GB2312"/>
                <w:color w:val="auto"/>
                <w:sz w:val="24"/>
                <w:szCs w:val="24"/>
                <w:highlight w:val="none"/>
              </w:rPr>
              <w:t>未在规定时间完成普扫每次扣0.2分，结束后未做好巡回保洁工作。每次扣0.</w:t>
            </w:r>
            <w:r>
              <w:rPr>
                <w:rFonts w:hint="eastAsia" w:ascii="宋体" w:hAnsi="宋体" w:cs="仿宋_GB2312"/>
                <w:color w:val="auto"/>
                <w:sz w:val="24"/>
                <w:szCs w:val="24"/>
                <w:highlight w:val="none"/>
                <w:lang w:val="en-US" w:eastAsia="zh-CN"/>
              </w:rPr>
              <w:t>2</w:t>
            </w:r>
            <w:r>
              <w:rPr>
                <w:rFonts w:hint="eastAsia" w:ascii="宋体" w:hAnsi="宋体" w:cs="仿宋_GB2312"/>
                <w:color w:val="auto"/>
                <w:sz w:val="24"/>
                <w:szCs w:val="24"/>
                <w:highlight w:val="none"/>
              </w:rPr>
              <w:t>分</w:t>
            </w:r>
          </w:p>
        </w:tc>
      </w:tr>
      <w:tr w14:paraId="055E9FCE">
        <w:tblPrEx>
          <w:tblCellMar>
            <w:top w:w="0" w:type="dxa"/>
            <w:left w:w="0" w:type="dxa"/>
            <w:bottom w:w="0" w:type="dxa"/>
            <w:right w:w="0" w:type="dxa"/>
          </w:tblCellMar>
        </w:tblPrEx>
        <w:trPr>
          <w:trHeight w:val="49"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BA38C56">
            <w:pPr>
              <w:widowControl/>
              <w:jc w:val="center"/>
              <w:textAlignment w:val="center"/>
              <w:rPr>
                <w:rFonts w:ascii="宋体" w:hAnsi="宋体" w:cs="仿宋_GB2312"/>
                <w:color w:val="auto"/>
                <w:kern w:val="0"/>
                <w:sz w:val="24"/>
                <w:szCs w:val="24"/>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E1E70E3">
            <w:pPr>
              <w:widowControl/>
              <w:jc w:val="center"/>
              <w:textAlignment w:val="center"/>
              <w:rPr>
                <w:rFonts w:ascii="宋体" w:hAnsi="宋体" w:cs="仿宋_GB2312"/>
                <w:color w:val="auto"/>
                <w:sz w:val="24"/>
                <w:szCs w:val="24"/>
                <w:highlight w:val="none"/>
              </w:rPr>
            </w:pPr>
            <w:r>
              <w:rPr>
                <w:rFonts w:hint="eastAsia" w:ascii="宋体" w:hAnsi="宋体" w:cs="仿宋_GB2312"/>
                <w:color w:val="auto"/>
                <w:sz w:val="24"/>
                <w:szCs w:val="24"/>
                <w:highlight w:val="none"/>
              </w:rPr>
              <w:t>按道路保洁总体要求做到“五无五净”，即道路无垃圾、无杂物、无积泥、无积水、无污迹；路面干净，绿地和树池干净，边角侧石干净，雨水井沟畅通干净，环卫设施及绿化隔离栏干净。（含“三乱”、“零星建筑垃圾”无青苔、杂草；包括道路两侧明沟或水渠、墙夹缝。）</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0C5E3478">
            <w:pPr>
              <w:rPr>
                <w:rFonts w:hint="eastAsia" w:ascii="宋体" w:hAnsi="宋体" w:cs="仿宋_GB2312"/>
                <w:color w:val="auto"/>
                <w:sz w:val="24"/>
                <w:szCs w:val="24"/>
                <w:highlight w:val="none"/>
                <w:lang w:eastAsia="zh-CN"/>
              </w:rPr>
            </w:pPr>
            <w:r>
              <w:rPr>
                <w:rFonts w:hint="eastAsia" w:ascii="宋体" w:hAnsi="宋体" w:cs="仿宋_GB2312"/>
                <w:color w:val="auto"/>
                <w:sz w:val="24"/>
                <w:szCs w:val="24"/>
                <w:highlight w:val="none"/>
              </w:rPr>
              <w:t>未按要求做到“五无五净”；以检查路段为一个考核单位；（自动向外延伸2米）每处扣0.1分</w:t>
            </w:r>
            <w:r>
              <w:rPr>
                <w:rFonts w:hint="eastAsia" w:ascii="宋体" w:hAnsi="宋体" w:cs="仿宋_GB2312"/>
                <w:color w:val="auto"/>
                <w:sz w:val="24"/>
                <w:szCs w:val="24"/>
                <w:highlight w:val="none"/>
                <w:lang w:eastAsia="zh-CN"/>
              </w:rPr>
              <w:t>。</w:t>
            </w:r>
          </w:p>
          <w:p w14:paraId="0E119484">
            <w:pPr>
              <w:rPr>
                <w:rFonts w:hint="eastAsia" w:ascii="宋体" w:hAnsi="宋体" w:cs="仿宋_GB2312"/>
                <w:color w:val="auto"/>
                <w:sz w:val="24"/>
                <w:szCs w:val="24"/>
                <w:highlight w:val="none"/>
                <w:lang w:eastAsia="zh-CN"/>
              </w:rPr>
            </w:pPr>
          </w:p>
        </w:tc>
      </w:tr>
      <w:tr w14:paraId="4CB29BA2">
        <w:tblPrEx>
          <w:tblCellMar>
            <w:top w:w="0" w:type="dxa"/>
            <w:left w:w="0" w:type="dxa"/>
            <w:bottom w:w="0" w:type="dxa"/>
            <w:right w:w="0" w:type="dxa"/>
          </w:tblCellMar>
        </w:tblPrEx>
        <w:trPr>
          <w:trHeight w:val="830" w:hRule="atLeast"/>
        </w:trPr>
        <w:tc>
          <w:tcPr>
            <w:tcW w:w="1421"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543167D1">
            <w:pPr>
              <w:jc w:val="center"/>
              <w:rPr>
                <w:rFonts w:ascii="宋体" w:hAnsi="宋体" w:cs="仿宋_GB2312"/>
                <w:color w:val="auto"/>
                <w:sz w:val="24"/>
                <w:szCs w:val="24"/>
                <w:highlight w:val="none"/>
              </w:rPr>
            </w:pP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0795173F">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垃圾桶、果壳箱整洁、无破损</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738A1FF9">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垃圾收集容器未在规定时间完成清运的，每个扣0.1分</w:t>
            </w:r>
          </w:p>
          <w:p w14:paraId="2EE7F58A">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果壳箱、垃圾桶周边有暴露垃圾的，每个扣0.1分</w:t>
            </w:r>
          </w:p>
          <w:p w14:paraId="274262CB">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果壳箱、垃圾桶等垃圾收集容器清洗不到位，外观不整洁的，每个扣0.1分</w:t>
            </w:r>
          </w:p>
          <w:p w14:paraId="61F53C7F">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果壳箱未套垃圾袋及未及时更换的，每个扣0.1分</w:t>
            </w:r>
          </w:p>
          <w:p w14:paraId="3CCD08F9">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果壳箱、垃圾桶等垃圾收集容器残缺破损、缺失，没有及时修理或更换的，每个扣0.5分</w:t>
            </w:r>
          </w:p>
          <w:p w14:paraId="484D9249">
            <w:pPr>
              <w:numPr>
                <w:ilvl w:val="0"/>
                <w:numId w:val="2"/>
              </w:numPr>
              <w:jc w:val="left"/>
              <w:rPr>
                <w:rFonts w:ascii="宋体" w:hAnsi="宋体" w:cs="仿宋_GB2312"/>
                <w:color w:val="auto"/>
                <w:sz w:val="24"/>
                <w:szCs w:val="24"/>
                <w:highlight w:val="none"/>
              </w:rPr>
            </w:pPr>
            <w:r>
              <w:rPr>
                <w:rFonts w:hint="eastAsia" w:ascii="宋体" w:hAnsi="宋体" w:cs="仿宋_GB2312"/>
                <w:color w:val="auto"/>
                <w:sz w:val="24"/>
                <w:szCs w:val="24"/>
                <w:highlight w:val="none"/>
              </w:rPr>
              <w:t>沿街垃圾桶应将印有字样的一面统一摆放整齐，未做到每只扣0.1分</w:t>
            </w:r>
          </w:p>
          <w:p w14:paraId="3ABD2B50">
            <w:pPr>
              <w:numPr>
                <w:ilvl w:val="0"/>
                <w:numId w:val="2"/>
              </w:numPr>
              <w:rPr>
                <w:rFonts w:ascii="宋体" w:hAnsi="宋体" w:cs="仿宋_GB2312"/>
                <w:color w:val="auto"/>
                <w:sz w:val="24"/>
                <w:szCs w:val="24"/>
                <w:highlight w:val="none"/>
              </w:rPr>
            </w:pPr>
            <w:r>
              <w:rPr>
                <w:rFonts w:hint="eastAsia" w:ascii="宋体" w:hAnsi="宋体" w:cs="仿宋_GB2312"/>
                <w:color w:val="auto"/>
                <w:sz w:val="24"/>
                <w:szCs w:val="24"/>
                <w:highlight w:val="none"/>
              </w:rPr>
              <w:t>垃圾桶桶盖未盖的，每只扣0.1分</w:t>
            </w:r>
          </w:p>
        </w:tc>
      </w:tr>
      <w:tr w14:paraId="20C9EE67">
        <w:tblPrEx>
          <w:tblCellMar>
            <w:top w:w="0" w:type="dxa"/>
            <w:left w:w="0" w:type="dxa"/>
            <w:bottom w:w="0" w:type="dxa"/>
            <w:right w:w="0" w:type="dxa"/>
          </w:tblCellMar>
        </w:tblPrEx>
        <w:trPr>
          <w:trHeight w:val="644" w:hRule="atLeast"/>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7434EE4B">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文明规范作业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B4F8EEF">
            <w:pPr>
              <w:jc w:val="center"/>
              <w:rPr>
                <w:rFonts w:ascii="宋体" w:hAnsi="宋体" w:cs="仿宋_GB2312"/>
                <w:color w:val="auto"/>
                <w:kern w:val="0"/>
                <w:sz w:val="24"/>
                <w:szCs w:val="24"/>
                <w:highlight w:val="none"/>
                <w:lang w:bidi="ar"/>
              </w:rPr>
            </w:pPr>
            <w:r>
              <w:rPr>
                <w:rFonts w:hint="eastAsia" w:ascii="宋体" w:hAnsi="宋体" w:cs="仿宋_GB2312"/>
                <w:color w:val="auto"/>
                <w:sz w:val="24"/>
                <w:szCs w:val="24"/>
                <w:highlight w:val="none"/>
              </w:rPr>
              <w:t>不得无故干扰、阻碍考核人员工作</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FD232AD">
            <w:pPr>
              <w:rPr>
                <w:rFonts w:ascii="宋体" w:hAnsi="宋体" w:cs="仿宋_GB2312"/>
                <w:color w:val="auto"/>
                <w:kern w:val="0"/>
                <w:sz w:val="24"/>
                <w:szCs w:val="24"/>
                <w:highlight w:val="none"/>
                <w:lang w:bidi="ar"/>
              </w:rPr>
            </w:pPr>
            <w:r>
              <w:rPr>
                <w:rFonts w:hint="eastAsia" w:ascii="宋体" w:hAnsi="宋体" w:cs="仿宋_GB2312"/>
                <w:color w:val="auto"/>
                <w:sz w:val="24"/>
                <w:szCs w:val="24"/>
                <w:highlight w:val="none"/>
              </w:rPr>
              <w:t>在考核过程中阻扰、谩骂、挑衅、延误、干扰考核人员或上级检查人员正常检查（如妨碍拍照取证等），扣</w:t>
            </w:r>
            <w:r>
              <w:rPr>
                <w:rFonts w:hint="eastAsia" w:ascii="宋体" w:hAnsi="宋体" w:cs="仿宋_GB2312"/>
                <w:color w:val="auto"/>
                <w:sz w:val="24"/>
                <w:szCs w:val="24"/>
                <w:highlight w:val="none"/>
                <w:lang w:val="en-US" w:eastAsia="zh-CN"/>
              </w:rPr>
              <w:t>5</w:t>
            </w:r>
            <w:r>
              <w:rPr>
                <w:rFonts w:hint="eastAsia" w:ascii="宋体" w:hAnsi="宋体" w:cs="仿宋_GB2312"/>
                <w:color w:val="auto"/>
                <w:sz w:val="24"/>
                <w:szCs w:val="24"/>
                <w:highlight w:val="none"/>
              </w:rPr>
              <w:t>分，情节严重的扣</w:t>
            </w:r>
            <w:r>
              <w:rPr>
                <w:rFonts w:hint="eastAsia" w:ascii="宋体" w:hAnsi="宋体" w:cs="仿宋_GB2312"/>
                <w:color w:val="auto"/>
                <w:sz w:val="24"/>
                <w:szCs w:val="24"/>
                <w:highlight w:val="none"/>
                <w:lang w:val="en-US" w:eastAsia="zh-CN"/>
              </w:rPr>
              <w:t>10</w:t>
            </w:r>
            <w:r>
              <w:rPr>
                <w:rFonts w:hint="eastAsia" w:ascii="宋体" w:hAnsi="宋体" w:cs="仿宋_GB2312"/>
                <w:color w:val="auto"/>
                <w:sz w:val="24"/>
                <w:szCs w:val="24"/>
                <w:highlight w:val="none"/>
              </w:rPr>
              <w:t>分。</w:t>
            </w:r>
          </w:p>
        </w:tc>
      </w:tr>
      <w:tr w14:paraId="6BEDD080">
        <w:tblPrEx>
          <w:tblCellMar>
            <w:top w:w="0" w:type="dxa"/>
            <w:left w:w="0" w:type="dxa"/>
            <w:bottom w:w="0" w:type="dxa"/>
            <w:right w:w="0" w:type="dxa"/>
          </w:tblCellMar>
        </w:tblPrEx>
        <w:trPr>
          <w:trHeight w:val="64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45207D44">
            <w:pPr>
              <w:widowControl/>
              <w:jc w:val="center"/>
              <w:textAlignment w:val="center"/>
              <w:rPr>
                <w:rFonts w:ascii="宋体" w:hAnsi="宋体" w:cs="仿宋_GB2312"/>
                <w:color w:val="auto"/>
                <w:kern w:val="0"/>
                <w:sz w:val="24"/>
                <w:szCs w:val="24"/>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116F0FD">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保洁员着装规范整洁，统一配置作业工具</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F5B60C3">
            <w:pPr>
              <w:tabs>
                <w:tab w:val="left" w:pos="827"/>
              </w:tabs>
              <w:jc w:val="left"/>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未按规定正规穿着工作服，（雨天着工作雨衣）配置作业工具，每人扣0.1分</w:t>
            </w:r>
          </w:p>
        </w:tc>
      </w:tr>
      <w:tr w14:paraId="6D47A313">
        <w:tblPrEx>
          <w:tblCellMar>
            <w:top w:w="0" w:type="dxa"/>
            <w:left w:w="0" w:type="dxa"/>
            <w:bottom w:w="0" w:type="dxa"/>
            <w:right w:w="0" w:type="dxa"/>
          </w:tblCellMar>
        </w:tblPrEx>
        <w:trPr>
          <w:trHeight w:val="45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278938CB">
            <w:pPr>
              <w:jc w:val="center"/>
              <w:rPr>
                <w:rFonts w:ascii="宋体" w:hAnsi="宋体" w:cs="仿宋_GB2312"/>
                <w:color w:val="auto"/>
                <w:sz w:val="24"/>
                <w:szCs w:val="24"/>
                <w:highlight w:val="none"/>
              </w:rPr>
            </w:pPr>
          </w:p>
        </w:tc>
        <w:tc>
          <w:tcPr>
            <w:tcW w:w="32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8F20A">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工作中无脱岗；消极怠工，</w:t>
            </w:r>
            <w:r>
              <w:rPr>
                <w:rFonts w:hint="eastAsia" w:ascii="宋体" w:hAnsi="宋体" w:cs="仿宋_GB2312"/>
                <w:color w:val="auto"/>
                <w:sz w:val="24"/>
                <w:szCs w:val="24"/>
                <w:highlight w:val="none"/>
              </w:rPr>
              <w:t>影响环卫工人形</w:t>
            </w:r>
            <w:r>
              <w:rPr>
                <w:rFonts w:hint="eastAsia" w:ascii="宋体" w:hAnsi="宋体" w:cs="仿宋_GB2312"/>
                <w:color w:val="auto"/>
                <w:kern w:val="0"/>
                <w:sz w:val="24"/>
                <w:szCs w:val="24"/>
                <w:highlight w:val="none"/>
                <w:lang w:bidi="ar"/>
              </w:rPr>
              <w:t>等现象</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76C81">
            <w:pPr>
              <w:rPr>
                <w:rFonts w:ascii="宋体" w:hAnsi="宋体" w:cs="仿宋_GB2312"/>
                <w:color w:val="auto"/>
                <w:sz w:val="24"/>
                <w:szCs w:val="24"/>
                <w:highlight w:val="none"/>
              </w:rPr>
            </w:pPr>
            <w:r>
              <w:rPr>
                <w:rFonts w:hint="eastAsia" w:ascii="宋体" w:hAnsi="宋体" w:eastAsia="宋体" w:cs="宋体"/>
                <w:color w:val="auto"/>
                <w:sz w:val="24"/>
                <w:szCs w:val="24"/>
                <w:highlight w:val="none"/>
              </w:rPr>
              <w:t>上班时间</w:t>
            </w:r>
            <w:r>
              <w:rPr>
                <w:rFonts w:hint="eastAsia" w:ascii="宋体" w:hAnsi="宋体" w:eastAsia="宋体" w:cs="宋体"/>
                <w:color w:val="auto"/>
                <w:sz w:val="24"/>
                <w:szCs w:val="24"/>
                <w:highlight w:val="none"/>
                <w:lang w:eastAsia="zh-CN"/>
              </w:rPr>
              <w:t>脱岗，每人扣</w:t>
            </w:r>
            <w:r>
              <w:rPr>
                <w:rFonts w:hint="eastAsia" w:ascii="宋体" w:hAnsi="宋体" w:eastAsia="宋体" w:cs="宋体"/>
                <w:color w:val="auto"/>
                <w:sz w:val="24"/>
                <w:szCs w:val="24"/>
                <w:highlight w:val="none"/>
                <w:lang w:val="en-US" w:eastAsia="zh-CN"/>
              </w:rPr>
              <w:t>1分；</w:t>
            </w:r>
            <w:r>
              <w:rPr>
                <w:rFonts w:hint="eastAsia" w:ascii="宋体" w:hAnsi="宋体" w:eastAsia="宋体" w:cs="宋体"/>
                <w:color w:val="auto"/>
                <w:kern w:val="0"/>
                <w:sz w:val="24"/>
                <w:szCs w:val="24"/>
                <w:highlight w:val="none"/>
                <w:lang w:bidi="ar"/>
              </w:rPr>
              <w:t>保洁工作中闲谈、</w:t>
            </w:r>
            <w:r>
              <w:rPr>
                <w:rFonts w:hint="eastAsia" w:ascii="宋体" w:hAnsi="宋体" w:eastAsia="宋体" w:cs="宋体"/>
                <w:color w:val="auto"/>
                <w:sz w:val="24"/>
                <w:szCs w:val="24"/>
                <w:highlight w:val="none"/>
              </w:rPr>
              <w:t>玩手机、就地睡觉</w:t>
            </w:r>
            <w:r>
              <w:rPr>
                <w:rFonts w:hint="eastAsia" w:ascii="宋体" w:hAnsi="宋体" w:eastAsia="宋体" w:cs="宋体"/>
                <w:color w:val="auto"/>
                <w:kern w:val="0"/>
                <w:sz w:val="24"/>
                <w:szCs w:val="24"/>
                <w:highlight w:val="none"/>
                <w:lang w:bidi="ar"/>
              </w:rPr>
              <w:t>消极怠工</w:t>
            </w:r>
            <w:r>
              <w:rPr>
                <w:rFonts w:hint="eastAsia" w:ascii="宋体" w:hAnsi="宋体" w:eastAsia="宋体" w:cs="宋体"/>
                <w:color w:val="auto"/>
                <w:sz w:val="24"/>
                <w:szCs w:val="24"/>
                <w:highlight w:val="none"/>
              </w:rPr>
              <w:t>等影响环卫工人形象等情况之一的，</w:t>
            </w:r>
            <w:r>
              <w:rPr>
                <w:rFonts w:hint="eastAsia" w:ascii="宋体" w:hAnsi="宋体" w:eastAsia="宋体" w:cs="宋体"/>
                <w:color w:val="auto"/>
                <w:kern w:val="0"/>
                <w:sz w:val="24"/>
                <w:szCs w:val="24"/>
                <w:highlight w:val="none"/>
                <w:lang w:bidi="ar"/>
              </w:rPr>
              <w:t>扣</w:t>
            </w: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bidi="ar"/>
              </w:rPr>
              <w:t>分</w:t>
            </w:r>
          </w:p>
        </w:tc>
      </w:tr>
      <w:tr w14:paraId="7776880D">
        <w:tblPrEx>
          <w:tblCellMar>
            <w:top w:w="0" w:type="dxa"/>
            <w:left w:w="0" w:type="dxa"/>
            <w:bottom w:w="0" w:type="dxa"/>
            <w:right w:w="0" w:type="dxa"/>
          </w:tblCellMar>
        </w:tblPrEx>
        <w:trPr>
          <w:trHeight w:val="329"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57EB1661">
            <w:pPr>
              <w:jc w:val="center"/>
              <w:rPr>
                <w:rFonts w:ascii="宋体" w:hAnsi="宋体" w:cs="仿宋_GB2312"/>
                <w:color w:val="auto"/>
                <w:sz w:val="24"/>
                <w:szCs w:val="24"/>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BEBCF">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不得私自焚烧垃圾、树叶，落叶旺季做到及时清扫和转运处理，不得将垃圾扫入排水口（沟槽）、河道</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CC711C">
            <w:pPr>
              <w:rPr>
                <w:rFonts w:ascii="宋体" w:hAnsi="宋体" w:cs="仿宋_GB2312"/>
                <w:color w:val="auto"/>
                <w:sz w:val="24"/>
                <w:szCs w:val="24"/>
                <w:highlight w:val="none"/>
              </w:rPr>
            </w:pPr>
            <w:r>
              <w:rPr>
                <w:rFonts w:hint="eastAsia" w:ascii="宋体" w:hAnsi="宋体" w:cs="仿宋_GB2312"/>
                <w:color w:val="auto"/>
                <w:sz w:val="24"/>
                <w:szCs w:val="24"/>
                <w:highlight w:val="none"/>
              </w:rPr>
              <w:t>发现保洁人员私</w:t>
            </w:r>
            <w:r>
              <w:rPr>
                <w:rFonts w:hint="eastAsia" w:ascii="宋体" w:hAnsi="宋体" w:cs="仿宋_GB2312"/>
                <w:color w:val="auto"/>
                <w:kern w:val="0"/>
                <w:sz w:val="24"/>
                <w:szCs w:val="24"/>
                <w:highlight w:val="none"/>
                <w:lang w:bidi="ar"/>
              </w:rPr>
              <w:t>自焚烧垃圾、树叶、落叶，</w:t>
            </w:r>
            <w:r>
              <w:rPr>
                <w:rFonts w:hint="eastAsia" w:ascii="宋体" w:hAnsi="宋体" w:cs="仿宋_GB2312"/>
                <w:color w:val="auto"/>
                <w:sz w:val="24"/>
                <w:szCs w:val="24"/>
                <w:highlight w:val="none"/>
              </w:rPr>
              <w:t>将垃圾乱倾倒</w:t>
            </w:r>
            <w:r>
              <w:rPr>
                <w:rFonts w:hint="eastAsia" w:ascii="宋体" w:hAnsi="宋体" w:cs="仿宋_GB2312"/>
                <w:color w:val="auto"/>
                <w:kern w:val="0"/>
                <w:sz w:val="24"/>
                <w:szCs w:val="24"/>
                <w:highlight w:val="none"/>
                <w:lang w:bidi="ar"/>
              </w:rPr>
              <w:t>排水口（沟槽）绿化带、河道</w:t>
            </w:r>
            <w:r>
              <w:rPr>
                <w:rFonts w:hint="eastAsia" w:ascii="宋体" w:hAnsi="宋体" w:cs="仿宋_GB2312"/>
                <w:color w:val="auto"/>
                <w:kern w:val="0"/>
                <w:sz w:val="24"/>
                <w:szCs w:val="24"/>
                <w:highlight w:val="none"/>
                <w:lang w:eastAsia="zh-CN" w:bidi="ar"/>
              </w:rPr>
              <w:t>等</w:t>
            </w:r>
            <w:r>
              <w:rPr>
                <w:rFonts w:hint="eastAsia" w:ascii="宋体" w:hAnsi="宋体" w:cs="仿宋_GB2312"/>
                <w:color w:val="auto"/>
                <w:sz w:val="24"/>
                <w:szCs w:val="24"/>
                <w:highlight w:val="none"/>
              </w:rPr>
              <w:t>现象，扣5分；</w:t>
            </w:r>
          </w:p>
        </w:tc>
      </w:tr>
      <w:tr w14:paraId="70359BD1">
        <w:tblPrEx>
          <w:tblCellMar>
            <w:top w:w="0" w:type="dxa"/>
            <w:left w:w="0" w:type="dxa"/>
            <w:bottom w:w="0" w:type="dxa"/>
            <w:right w:w="0" w:type="dxa"/>
          </w:tblCellMar>
        </w:tblPrEx>
        <w:trPr>
          <w:trHeight w:val="66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1C119EFC">
            <w:pPr>
              <w:jc w:val="center"/>
              <w:rPr>
                <w:rFonts w:ascii="宋体" w:hAnsi="宋体" w:cs="仿宋_GB2312"/>
                <w:color w:val="auto"/>
                <w:sz w:val="24"/>
                <w:szCs w:val="24"/>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2853F">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保洁车车容整洁、标识清晰</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2D4B8B">
            <w:pP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保洁车车容不整洁、标识不清晰，有污渍等，每辆扣0.</w:t>
            </w:r>
            <w:r>
              <w:rPr>
                <w:rFonts w:hint="eastAsia" w:ascii="宋体" w:hAnsi="宋体" w:cs="仿宋_GB2312"/>
                <w:color w:val="auto"/>
                <w:kern w:val="0"/>
                <w:sz w:val="24"/>
                <w:szCs w:val="24"/>
                <w:highlight w:val="none"/>
                <w:lang w:val="en-US" w:eastAsia="zh-CN" w:bidi="ar"/>
              </w:rPr>
              <w:t>2</w:t>
            </w:r>
            <w:r>
              <w:rPr>
                <w:rFonts w:hint="eastAsia" w:ascii="宋体" w:hAnsi="宋体" w:cs="仿宋_GB2312"/>
                <w:color w:val="auto"/>
                <w:kern w:val="0"/>
                <w:sz w:val="24"/>
                <w:szCs w:val="24"/>
                <w:highlight w:val="none"/>
                <w:lang w:bidi="ar"/>
              </w:rPr>
              <w:t>分</w:t>
            </w:r>
          </w:p>
        </w:tc>
      </w:tr>
      <w:tr w14:paraId="21EC6FEE">
        <w:tblPrEx>
          <w:tblCellMar>
            <w:top w:w="0" w:type="dxa"/>
            <w:left w:w="0" w:type="dxa"/>
            <w:bottom w:w="0" w:type="dxa"/>
            <w:right w:w="0" w:type="dxa"/>
          </w:tblCellMar>
        </w:tblPrEx>
        <w:trPr>
          <w:trHeight w:val="45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48D95471">
            <w:pPr>
              <w:jc w:val="center"/>
              <w:rPr>
                <w:rFonts w:ascii="宋体" w:hAnsi="宋体" w:cs="仿宋_GB2312"/>
                <w:color w:val="auto"/>
                <w:sz w:val="24"/>
                <w:szCs w:val="24"/>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B975DB">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保洁车停放不影响行人、车辆通行</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CCE460">
            <w:pP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保洁车停放在人行道、路口、公交站台，逆向停放、影响行人和车辆通行，扣</w:t>
            </w:r>
            <w:r>
              <w:rPr>
                <w:rFonts w:hint="eastAsia" w:ascii="宋体" w:hAnsi="宋体" w:cs="仿宋_GB2312"/>
                <w:color w:val="auto"/>
                <w:kern w:val="0"/>
                <w:sz w:val="24"/>
                <w:szCs w:val="24"/>
                <w:highlight w:val="none"/>
                <w:lang w:val="en-US" w:eastAsia="zh-CN" w:bidi="ar"/>
              </w:rPr>
              <w:t>0.5</w:t>
            </w:r>
            <w:r>
              <w:rPr>
                <w:rFonts w:hint="eastAsia" w:ascii="宋体" w:hAnsi="宋体" w:cs="仿宋_GB2312"/>
                <w:color w:val="auto"/>
                <w:kern w:val="0"/>
                <w:sz w:val="24"/>
                <w:szCs w:val="24"/>
                <w:highlight w:val="none"/>
                <w:lang w:bidi="ar"/>
              </w:rPr>
              <w:t>分</w:t>
            </w:r>
          </w:p>
        </w:tc>
      </w:tr>
      <w:tr w14:paraId="25534EB2">
        <w:tblPrEx>
          <w:tblCellMar>
            <w:top w:w="0" w:type="dxa"/>
            <w:left w:w="0" w:type="dxa"/>
            <w:bottom w:w="0" w:type="dxa"/>
            <w:right w:w="0" w:type="dxa"/>
          </w:tblCellMar>
        </w:tblPrEx>
        <w:trPr>
          <w:trHeight w:val="845" w:hRule="atLeast"/>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1ADA1CA5">
            <w:pPr>
              <w:widowControl/>
              <w:jc w:val="center"/>
              <w:textAlignment w:val="center"/>
              <w:rPr>
                <w:rFonts w:ascii="宋体" w:hAnsi="宋体" w:cs="仿宋_GB2312"/>
                <w:color w:val="auto"/>
                <w:kern w:val="0"/>
                <w:sz w:val="24"/>
                <w:szCs w:val="24"/>
                <w:highlight w:val="none"/>
                <w:lang w:bidi="ar"/>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3ABA54D">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保洁员文明规范作业</w:t>
            </w:r>
          </w:p>
        </w:tc>
        <w:tc>
          <w:tcPr>
            <w:tcW w:w="425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13E51B47">
            <w:pPr>
              <w:numPr>
                <w:ilvl w:val="0"/>
                <w:numId w:val="3"/>
              </w:numPr>
              <w:rPr>
                <w:rFonts w:ascii="宋体" w:hAnsi="宋体" w:cs="仿宋_GB2312"/>
                <w:color w:val="auto"/>
                <w:sz w:val="24"/>
                <w:szCs w:val="24"/>
                <w:highlight w:val="none"/>
              </w:rPr>
            </w:pPr>
            <w:r>
              <w:rPr>
                <w:rFonts w:hint="eastAsia" w:ascii="宋体" w:hAnsi="宋体" w:cs="仿宋_GB2312"/>
                <w:color w:val="auto"/>
                <w:sz w:val="24"/>
                <w:szCs w:val="24"/>
                <w:highlight w:val="none"/>
              </w:rPr>
              <w:t>保洁员逆向行驶、闯红灯、横穿马路，每人扣0.5分</w:t>
            </w:r>
          </w:p>
          <w:p w14:paraId="150934B6">
            <w:pPr>
              <w:numPr>
                <w:ilvl w:val="0"/>
                <w:numId w:val="3"/>
              </w:numPr>
              <w:rPr>
                <w:rFonts w:ascii="宋体" w:hAnsi="宋体" w:cs="仿宋_GB2312"/>
                <w:color w:val="auto"/>
                <w:sz w:val="24"/>
                <w:szCs w:val="24"/>
                <w:highlight w:val="none"/>
              </w:rPr>
            </w:pPr>
            <w:r>
              <w:rPr>
                <w:rFonts w:hint="eastAsia" w:ascii="宋体" w:hAnsi="宋体" w:cs="仿宋_GB2312"/>
                <w:color w:val="auto"/>
                <w:sz w:val="24"/>
                <w:szCs w:val="24"/>
                <w:highlight w:val="none"/>
              </w:rPr>
              <w:t>保洁员穿拖鞋、赤膊、随地大小便等不文明行为的，每次扣0.5分</w:t>
            </w:r>
          </w:p>
        </w:tc>
      </w:tr>
      <w:tr w14:paraId="107095C0">
        <w:tblPrEx>
          <w:tblCellMar>
            <w:top w:w="0" w:type="dxa"/>
            <w:left w:w="0" w:type="dxa"/>
            <w:bottom w:w="0" w:type="dxa"/>
            <w:right w:w="0" w:type="dxa"/>
          </w:tblCellMar>
        </w:tblPrEx>
        <w:trPr>
          <w:trHeight w:val="1114"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872F464">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机械作业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E561026">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机扫里程数考核，保持车辆正常保洁作业</w:t>
            </w:r>
          </w:p>
        </w:tc>
        <w:tc>
          <w:tcPr>
            <w:tcW w:w="4258"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350358FB">
            <w:pPr>
              <w:numPr>
                <w:ilvl w:val="0"/>
                <w:numId w:val="4"/>
              </w:numPr>
              <w:rPr>
                <w:rFonts w:ascii="宋体" w:hAnsi="宋体" w:cs="仿宋_GB2312"/>
                <w:color w:val="auto"/>
                <w:sz w:val="24"/>
                <w:szCs w:val="24"/>
                <w:highlight w:val="none"/>
              </w:rPr>
            </w:pPr>
            <w:r>
              <w:rPr>
                <w:rFonts w:hint="eastAsia" w:ascii="宋体" w:hAnsi="宋体" w:cs="仿宋_GB2312"/>
                <w:color w:val="auto"/>
                <w:sz w:val="24"/>
                <w:szCs w:val="24"/>
                <w:highlight w:val="none"/>
              </w:rPr>
              <w:t>车辆GPS运行数据与招标要求未一致，未到达月核定里程数；每月通报，并在年合同服务期结束前按机械作业差里程数中标价金额整改扣罚。</w:t>
            </w:r>
          </w:p>
          <w:p w14:paraId="0B3162E4">
            <w:pPr>
              <w:numPr>
                <w:ilvl w:val="0"/>
                <w:numId w:val="4"/>
              </w:numPr>
              <w:rPr>
                <w:rFonts w:ascii="宋体" w:hAnsi="宋体" w:cs="仿宋_GB2312"/>
                <w:color w:val="auto"/>
                <w:sz w:val="24"/>
                <w:szCs w:val="24"/>
                <w:highlight w:val="none"/>
              </w:rPr>
            </w:pPr>
            <w:r>
              <w:rPr>
                <w:rFonts w:hint="eastAsia" w:ascii="宋体" w:hAnsi="宋体" w:cs="仿宋_GB2312"/>
                <w:color w:val="auto"/>
                <w:sz w:val="24"/>
                <w:szCs w:val="24"/>
                <w:highlight w:val="none"/>
              </w:rPr>
              <w:t>因故障、年检等原因不能正常作业，应有应急备用车辆补上。因特殊情况暂停作业的，需提前上报环卫中心监控室，同意后方可执行，否则视车辆缺岗，每次扣1分</w:t>
            </w:r>
            <w:r>
              <w:rPr>
                <w:rFonts w:hint="eastAsia" w:ascii="宋体" w:hAnsi="宋体" w:cs="仿宋_GB2312"/>
                <w:color w:val="auto"/>
                <w:sz w:val="24"/>
                <w:szCs w:val="24"/>
                <w:highlight w:val="none"/>
                <w:lang w:eastAsia="zh-CN"/>
              </w:rPr>
              <w:t>。</w:t>
            </w:r>
          </w:p>
          <w:p w14:paraId="3AA58CF0">
            <w:pPr>
              <w:numPr>
                <w:ilvl w:val="0"/>
                <w:numId w:val="4"/>
              </w:numPr>
              <w:rPr>
                <w:rFonts w:ascii="宋体" w:hAnsi="宋体" w:cs="仿宋_GB2312"/>
                <w:color w:val="auto"/>
                <w:sz w:val="24"/>
                <w:szCs w:val="24"/>
                <w:highlight w:val="none"/>
              </w:rPr>
            </w:pPr>
            <w:r>
              <w:rPr>
                <w:rFonts w:hint="eastAsia" w:ascii="宋体" w:hAnsi="宋体" w:cs="仿宋_GB2312"/>
                <w:color w:val="auto"/>
                <w:sz w:val="24"/>
                <w:szCs w:val="24"/>
                <w:highlight w:val="none"/>
                <w:lang w:eastAsia="zh-CN"/>
              </w:rPr>
              <w:t>机扫刷头未落地空扫，洒水车空跑每发现一次扣</w:t>
            </w:r>
            <w:r>
              <w:rPr>
                <w:rFonts w:hint="eastAsia" w:ascii="宋体" w:hAnsi="宋体" w:cs="仿宋_GB2312"/>
                <w:color w:val="auto"/>
                <w:sz w:val="24"/>
                <w:szCs w:val="24"/>
                <w:highlight w:val="none"/>
                <w:lang w:val="en-US" w:eastAsia="zh-CN"/>
              </w:rPr>
              <w:t>2分。并取消当天作业里程数。</w:t>
            </w:r>
          </w:p>
        </w:tc>
      </w:tr>
      <w:tr w14:paraId="0CF7FB7D">
        <w:tblPrEx>
          <w:tblCellMar>
            <w:top w:w="0" w:type="dxa"/>
            <w:left w:w="0" w:type="dxa"/>
            <w:bottom w:w="0" w:type="dxa"/>
            <w:right w:w="0" w:type="dxa"/>
          </w:tblCellMar>
        </w:tblPrEx>
        <w:trPr>
          <w:trHeight w:val="272"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FE7C5A9">
            <w:pPr>
              <w:widowControl/>
              <w:jc w:val="center"/>
              <w:textAlignment w:val="center"/>
              <w:rPr>
                <w:rFonts w:ascii="宋体" w:hAnsi="宋体" w:cs="仿宋_GB2312"/>
                <w:color w:val="auto"/>
                <w:kern w:val="0"/>
                <w:sz w:val="24"/>
                <w:szCs w:val="24"/>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06A7B59">
            <w:pPr>
              <w:widowControl/>
              <w:jc w:val="center"/>
              <w:textAlignment w:val="center"/>
              <w:rPr>
                <w:rFonts w:ascii="宋体" w:hAnsi="宋体" w:cs="仿宋_GB2312"/>
                <w:color w:val="auto"/>
                <w:sz w:val="24"/>
                <w:szCs w:val="24"/>
                <w:highlight w:val="none"/>
              </w:rPr>
            </w:pPr>
            <w:r>
              <w:rPr>
                <w:rFonts w:hint="eastAsia" w:ascii="宋体" w:hAnsi="宋体" w:cs="仿宋_GB2312"/>
                <w:color w:val="auto"/>
                <w:sz w:val="24"/>
                <w:szCs w:val="24"/>
                <w:highlight w:val="none"/>
              </w:rPr>
              <w:t>车辆功能正常、无乱吊挂、车体清洁</w:t>
            </w:r>
          </w:p>
        </w:tc>
        <w:tc>
          <w:tcPr>
            <w:tcW w:w="425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09C47D2C">
            <w:pPr>
              <w:rPr>
                <w:rFonts w:ascii="宋体" w:hAnsi="宋体" w:cs="仿宋_GB2312"/>
                <w:color w:val="auto"/>
                <w:sz w:val="24"/>
                <w:szCs w:val="24"/>
                <w:highlight w:val="none"/>
              </w:rPr>
            </w:pPr>
            <w:r>
              <w:rPr>
                <w:rFonts w:hint="eastAsia" w:ascii="宋体" w:hAnsi="宋体" w:cs="仿宋_GB2312"/>
                <w:color w:val="auto"/>
                <w:sz w:val="24"/>
                <w:szCs w:val="24"/>
                <w:highlight w:val="none"/>
              </w:rPr>
              <w:t>所有车辆作业完工后应根据车辆类型(三轮车)、规定地点进行清洗，确保车辆功能正常、无乱吊挂、车体清洁，未做到的，每次扣</w:t>
            </w:r>
            <w:r>
              <w:rPr>
                <w:rFonts w:hint="eastAsia" w:ascii="宋体" w:hAnsi="宋体" w:cs="仿宋_GB2312"/>
                <w:color w:val="auto"/>
                <w:sz w:val="24"/>
                <w:szCs w:val="24"/>
                <w:highlight w:val="none"/>
                <w:lang w:val="en-US" w:eastAsia="zh-CN"/>
              </w:rPr>
              <w:t>0.5</w:t>
            </w:r>
            <w:r>
              <w:rPr>
                <w:rFonts w:hint="eastAsia" w:ascii="宋体" w:hAnsi="宋体" w:cs="仿宋_GB2312"/>
                <w:color w:val="auto"/>
                <w:sz w:val="24"/>
                <w:szCs w:val="24"/>
                <w:highlight w:val="none"/>
              </w:rPr>
              <w:t>分；</w:t>
            </w:r>
          </w:p>
        </w:tc>
      </w:tr>
      <w:tr w14:paraId="42E4A75B">
        <w:tblPrEx>
          <w:tblCellMar>
            <w:top w:w="0" w:type="dxa"/>
            <w:left w:w="0" w:type="dxa"/>
            <w:bottom w:w="0" w:type="dxa"/>
            <w:right w:w="0" w:type="dxa"/>
          </w:tblCellMar>
        </w:tblPrEx>
        <w:trPr>
          <w:trHeight w:val="462" w:hRule="atLeast"/>
        </w:trPr>
        <w:tc>
          <w:tcPr>
            <w:tcW w:w="1421" w:type="dxa"/>
            <w:vMerge w:val="continue"/>
            <w:tcBorders>
              <w:left w:val="single" w:color="auto" w:sz="4" w:space="0"/>
              <w:right w:val="single" w:color="000000" w:sz="4" w:space="0"/>
            </w:tcBorders>
            <w:noWrap w:val="0"/>
            <w:tcMar>
              <w:top w:w="15" w:type="dxa"/>
              <w:left w:w="15" w:type="dxa"/>
              <w:right w:w="15" w:type="dxa"/>
            </w:tcMar>
            <w:vAlign w:val="center"/>
          </w:tcPr>
          <w:p w14:paraId="5C59A23A">
            <w:pPr>
              <w:jc w:val="center"/>
              <w:rPr>
                <w:rFonts w:ascii="宋体" w:hAnsi="宋体" w:cs="仿宋_GB2312"/>
                <w:color w:val="auto"/>
                <w:sz w:val="24"/>
                <w:szCs w:val="24"/>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7F9DC">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bidi="ar"/>
              </w:rPr>
              <w:t>作业时严禁扬尘、滴漏撒</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59AF12E">
            <w:pP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作业时发现扬尘、滴漏撒情况，每次扣0.2分</w:t>
            </w:r>
          </w:p>
        </w:tc>
      </w:tr>
      <w:tr w14:paraId="3C01FF13">
        <w:tblPrEx>
          <w:tblCellMar>
            <w:top w:w="0" w:type="dxa"/>
            <w:left w:w="0" w:type="dxa"/>
            <w:bottom w:w="0" w:type="dxa"/>
            <w:right w:w="0" w:type="dxa"/>
          </w:tblCellMar>
        </w:tblPrEx>
        <w:trPr>
          <w:trHeight w:val="244" w:hRule="atLeast"/>
        </w:trPr>
        <w:tc>
          <w:tcPr>
            <w:tcW w:w="1421"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61F039E1">
            <w:pPr>
              <w:jc w:val="center"/>
              <w:rPr>
                <w:rFonts w:ascii="宋体" w:hAnsi="宋体" w:cs="仿宋_GB2312"/>
                <w:color w:val="auto"/>
                <w:sz w:val="24"/>
                <w:szCs w:val="24"/>
                <w:highlight w:val="none"/>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0422E92">
            <w:pPr>
              <w:widowControl/>
              <w:jc w:val="center"/>
              <w:textAlignment w:val="center"/>
              <w:rPr>
                <w:rFonts w:ascii="宋体" w:hAnsi="宋体" w:cs="仿宋_GB2312"/>
                <w:color w:val="auto"/>
                <w:sz w:val="24"/>
                <w:szCs w:val="24"/>
                <w:highlight w:val="none"/>
              </w:rPr>
            </w:pPr>
            <w:r>
              <w:rPr>
                <w:rFonts w:hint="eastAsia" w:ascii="宋体" w:hAnsi="宋体" w:cs="仿宋_GB2312"/>
                <w:color w:val="auto"/>
                <w:kern w:val="0"/>
                <w:sz w:val="24"/>
                <w:szCs w:val="24"/>
                <w:highlight w:val="none"/>
                <w:lang w:val="en-US" w:eastAsia="zh-CN" w:bidi="ar"/>
              </w:rPr>
              <w:t>作业车辆和装备</w:t>
            </w:r>
            <w:r>
              <w:rPr>
                <w:rFonts w:hint="eastAsia" w:ascii="宋体" w:hAnsi="宋体" w:cs="仿宋_GB2312"/>
                <w:color w:val="auto"/>
                <w:kern w:val="0"/>
                <w:sz w:val="24"/>
                <w:szCs w:val="24"/>
                <w:highlight w:val="none"/>
                <w:lang w:bidi="ar"/>
              </w:rPr>
              <w:t>应在指定地点</w:t>
            </w:r>
            <w:r>
              <w:rPr>
                <w:rFonts w:hint="eastAsia" w:ascii="宋体" w:hAnsi="宋体" w:cs="仿宋_GB2312"/>
                <w:color w:val="auto"/>
                <w:kern w:val="0"/>
                <w:sz w:val="24"/>
                <w:szCs w:val="24"/>
                <w:highlight w:val="none"/>
                <w:lang w:val="en-US" w:eastAsia="zh-CN" w:bidi="ar"/>
              </w:rPr>
              <w:t>规范取水、用水</w:t>
            </w:r>
            <w:r>
              <w:rPr>
                <w:rFonts w:hint="eastAsia" w:ascii="宋体" w:hAnsi="宋体" w:cs="仿宋_GB2312"/>
                <w:color w:val="auto"/>
                <w:kern w:val="0"/>
                <w:sz w:val="24"/>
                <w:szCs w:val="24"/>
                <w:highlight w:val="none"/>
                <w:lang w:bidi="ar"/>
              </w:rPr>
              <w:t>、卸土</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1743392">
            <w:pPr>
              <w:rPr>
                <w:rFonts w:ascii="宋体" w:hAnsi="宋体" w:cs="仿宋_GB2312"/>
                <w:color w:val="auto"/>
                <w:sz w:val="24"/>
                <w:szCs w:val="24"/>
                <w:highlight w:val="none"/>
              </w:rPr>
            </w:pPr>
            <w:r>
              <w:rPr>
                <w:rFonts w:hint="eastAsia" w:ascii="宋体" w:hAnsi="宋体" w:cs="仿宋_GB2312"/>
                <w:color w:val="auto"/>
                <w:sz w:val="24"/>
                <w:szCs w:val="24"/>
                <w:highlight w:val="none"/>
              </w:rPr>
              <w:t>未按规定地点</w:t>
            </w:r>
            <w:r>
              <w:rPr>
                <w:rFonts w:hint="eastAsia" w:ascii="宋体" w:hAnsi="宋体" w:cs="仿宋_GB2312"/>
                <w:color w:val="auto"/>
                <w:kern w:val="0"/>
                <w:sz w:val="24"/>
                <w:szCs w:val="24"/>
                <w:highlight w:val="none"/>
                <w:lang w:val="en-US" w:eastAsia="zh-CN" w:bidi="ar"/>
              </w:rPr>
              <w:t>规范取水、用水</w:t>
            </w:r>
            <w:r>
              <w:rPr>
                <w:rFonts w:hint="eastAsia" w:ascii="宋体" w:hAnsi="宋体" w:cs="仿宋_GB2312"/>
                <w:color w:val="auto"/>
                <w:sz w:val="24"/>
                <w:szCs w:val="24"/>
                <w:highlight w:val="none"/>
              </w:rPr>
              <w:t>、</w:t>
            </w:r>
            <w:r>
              <w:rPr>
                <w:rFonts w:hint="eastAsia" w:ascii="宋体" w:hAnsi="宋体" w:cs="仿宋_GB2312"/>
                <w:color w:val="auto"/>
                <w:kern w:val="0"/>
                <w:sz w:val="24"/>
                <w:szCs w:val="24"/>
                <w:highlight w:val="none"/>
                <w:lang w:bidi="ar"/>
              </w:rPr>
              <w:t>卸土，每次扣0.2分</w:t>
            </w:r>
          </w:p>
        </w:tc>
      </w:tr>
      <w:tr w14:paraId="41977DBA">
        <w:tblPrEx>
          <w:tblCellMar>
            <w:top w:w="0" w:type="dxa"/>
            <w:left w:w="0" w:type="dxa"/>
            <w:bottom w:w="0" w:type="dxa"/>
            <w:right w:w="0" w:type="dxa"/>
          </w:tblCellMar>
        </w:tblPrEx>
        <w:trPr>
          <w:trHeight w:val="244" w:hRule="atLeast"/>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14:paraId="6A98B1AE">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沿街收运</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02AFB13">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按要求完成沿街垃圾分类收运</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A7FC5E9">
            <w:pPr>
              <w:rPr>
                <w:rFonts w:ascii="宋体" w:hAnsi="宋体" w:cs="仿宋_GB2312"/>
                <w:color w:val="auto"/>
                <w:sz w:val="24"/>
                <w:szCs w:val="24"/>
                <w:highlight w:val="none"/>
              </w:rPr>
            </w:pPr>
            <w:r>
              <w:rPr>
                <w:rFonts w:hint="eastAsia" w:ascii="宋体" w:hAnsi="宋体" w:cs="仿宋_GB2312"/>
                <w:color w:val="auto"/>
                <w:sz w:val="24"/>
                <w:szCs w:val="24"/>
                <w:highlight w:val="none"/>
              </w:rPr>
              <w:t>1、未按规定时间完成收运每次扣0.2分</w:t>
            </w:r>
          </w:p>
          <w:p w14:paraId="567ECEAA">
            <w:pPr>
              <w:rPr>
                <w:rFonts w:ascii="宋体" w:hAnsi="宋体" w:cs="仿宋_GB2312"/>
                <w:color w:val="auto"/>
                <w:sz w:val="24"/>
                <w:szCs w:val="24"/>
                <w:highlight w:val="none"/>
              </w:rPr>
            </w:pPr>
            <w:r>
              <w:rPr>
                <w:rFonts w:hint="eastAsia" w:ascii="宋体" w:hAnsi="宋体" w:cs="仿宋_GB2312"/>
                <w:color w:val="auto"/>
                <w:sz w:val="24"/>
                <w:szCs w:val="24"/>
                <w:highlight w:val="none"/>
              </w:rPr>
              <w:t>2、收集车辆内外不整洁每次扣0.2分</w:t>
            </w:r>
          </w:p>
          <w:p w14:paraId="2B878A4E">
            <w:pPr>
              <w:rPr>
                <w:rFonts w:ascii="宋体" w:hAnsi="宋体" w:cs="仿宋_GB2312"/>
                <w:color w:val="auto"/>
                <w:sz w:val="24"/>
                <w:szCs w:val="24"/>
                <w:highlight w:val="none"/>
              </w:rPr>
            </w:pPr>
            <w:r>
              <w:rPr>
                <w:rFonts w:hint="eastAsia" w:ascii="宋体" w:hAnsi="宋体" w:cs="仿宋_GB2312"/>
                <w:color w:val="auto"/>
                <w:sz w:val="24"/>
                <w:szCs w:val="24"/>
                <w:highlight w:val="none"/>
              </w:rPr>
              <w:t>3、垃圾分类收集不规范每次扣0.2分</w:t>
            </w:r>
          </w:p>
        </w:tc>
      </w:tr>
      <w:tr w14:paraId="08CC9482">
        <w:tblPrEx>
          <w:tblCellMar>
            <w:top w:w="0" w:type="dxa"/>
            <w:left w:w="0" w:type="dxa"/>
            <w:bottom w:w="0" w:type="dxa"/>
            <w:right w:w="0" w:type="dxa"/>
          </w:tblCellMar>
        </w:tblPrEx>
        <w:trPr>
          <w:trHeight w:val="244" w:hRule="atLeast"/>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7C62B66F">
            <w:pPr>
              <w:jc w:val="center"/>
              <w:rPr>
                <w:rFonts w:ascii="宋体" w:hAnsi="宋体" w:cs="仿宋_GB2312"/>
                <w:color w:val="auto"/>
                <w:sz w:val="24"/>
                <w:szCs w:val="24"/>
                <w:highlight w:val="none"/>
              </w:rPr>
            </w:pPr>
            <w:r>
              <w:rPr>
                <w:rFonts w:hint="eastAsia" w:ascii="宋体" w:hAnsi="宋体" w:cs="仿宋_GB2312"/>
                <w:color w:val="auto"/>
                <w:sz w:val="24"/>
                <w:szCs w:val="24"/>
                <w:highlight w:val="none"/>
              </w:rPr>
              <w:t>安全管理</w:t>
            </w: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3A679FD9">
            <w:pPr>
              <w:widowControl/>
              <w:jc w:val="center"/>
              <w:textAlignment w:val="center"/>
              <w:rPr>
                <w:rFonts w:ascii="宋体" w:hAnsi="宋体" w:cs="仿宋_GB2312"/>
                <w:color w:val="auto"/>
                <w:kern w:val="0"/>
                <w:sz w:val="24"/>
                <w:szCs w:val="24"/>
                <w:highlight w:val="none"/>
                <w:lang w:bidi="ar"/>
              </w:rPr>
            </w:pPr>
            <w:r>
              <w:rPr>
                <w:rFonts w:hint="eastAsia" w:ascii="宋体" w:hAnsi="宋体" w:cs="仿宋_GB2312"/>
                <w:color w:val="auto"/>
                <w:kern w:val="0"/>
                <w:sz w:val="24"/>
                <w:szCs w:val="24"/>
                <w:highlight w:val="none"/>
                <w:lang w:bidi="ar"/>
              </w:rPr>
              <w:t>无安全责任事故</w:t>
            </w:r>
          </w:p>
        </w:tc>
        <w:tc>
          <w:tcPr>
            <w:tcW w:w="4258"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14:paraId="185AF749">
            <w:pPr>
              <w:rPr>
                <w:rFonts w:ascii="宋体" w:hAnsi="宋体" w:cs="仿宋_GB2312"/>
                <w:color w:val="auto"/>
                <w:sz w:val="24"/>
                <w:szCs w:val="24"/>
                <w:highlight w:val="none"/>
              </w:rPr>
            </w:pPr>
            <w:r>
              <w:rPr>
                <w:rFonts w:hint="eastAsia" w:ascii="宋体" w:hAnsi="宋体" w:cs="仿宋_GB2312"/>
                <w:color w:val="auto"/>
                <w:kern w:val="0"/>
                <w:sz w:val="24"/>
                <w:szCs w:val="24"/>
                <w:highlight w:val="none"/>
              </w:rPr>
              <w:t>若</w:t>
            </w:r>
            <w:r>
              <w:rPr>
                <w:rFonts w:hint="eastAsia" w:ascii="宋体" w:hAnsi="宋体" w:cs="仿宋_GB2312"/>
                <w:color w:val="auto"/>
                <w:sz w:val="24"/>
                <w:szCs w:val="24"/>
                <w:highlight w:val="none"/>
              </w:rPr>
              <w:t>发生安全事故，处理不当的扣款10000-50000元。</w:t>
            </w:r>
          </w:p>
        </w:tc>
      </w:tr>
    </w:tbl>
    <w:p w14:paraId="18389339">
      <w:pPr>
        <w:spacing w:line="360" w:lineRule="auto"/>
        <w:ind w:firstLine="482" w:firstLineChars="200"/>
        <w:rPr>
          <w:rFonts w:hint="eastAsia" w:ascii="宋体" w:hAnsi="宋体" w:cs="宋体"/>
          <w:iCs/>
          <w:color w:val="auto"/>
          <w:sz w:val="24"/>
          <w:szCs w:val="24"/>
          <w:highlight w:val="none"/>
        </w:rPr>
      </w:pPr>
      <w:r>
        <w:rPr>
          <w:rFonts w:hint="eastAsia" w:ascii="宋体" w:hAnsi="宋体"/>
          <w:b/>
          <w:color w:val="auto"/>
          <w:sz w:val="24"/>
          <w:szCs w:val="24"/>
          <w:highlight w:val="none"/>
        </w:rPr>
        <w:t>备注：本考核办法为暂行规定，若合同履行过程中，考核办法有调整的，以中心正式发文后的考核办法执行</w:t>
      </w:r>
      <w:r>
        <w:rPr>
          <w:rFonts w:hint="eastAsia" w:ascii="宋体" w:hAnsi="宋体"/>
          <w:b/>
          <w:color w:val="auto"/>
          <w:sz w:val="24"/>
          <w:szCs w:val="24"/>
          <w:highlight w:val="none"/>
          <w:lang w:eastAsia="zh-CN"/>
        </w:rPr>
        <w:t>。</w:t>
      </w:r>
    </w:p>
    <w:p w14:paraId="6D372458">
      <w:pPr>
        <w:spacing w:line="360" w:lineRule="auto"/>
        <w:ind w:firstLine="480" w:firstLineChars="200"/>
        <w:jc w:val="left"/>
        <w:rPr>
          <w:rFonts w:ascii="宋体" w:hAnsi="宋体" w:cs="宋体"/>
          <w:color w:val="auto"/>
          <w:sz w:val="24"/>
          <w:highlight w:val="none"/>
        </w:rPr>
        <w:sectPr>
          <w:footerReference r:id="rId8" w:type="default"/>
          <w:pgSz w:w="11907" w:h="16840"/>
          <w:pgMar w:top="1474" w:right="1814" w:bottom="1474" w:left="1814" w:header="851" w:footer="851" w:gutter="0"/>
          <w:cols w:space="720" w:num="1"/>
        </w:sectPr>
      </w:pPr>
    </w:p>
    <w:p w14:paraId="5F34377F">
      <w:pPr>
        <w:spacing w:before="187" w:line="211" w:lineRule="auto"/>
        <w:ind w:left="4773"/>
        <w:outlineLvl w:val="0"/>
        <w:rPr>
          <w:rFonts w:ascii="仿宋" w:hAnsi="仿宋" w:eastAsia="仿宋" w:cs="仿宋"/>
          <w:color w:val="auto"/>
          <w:sz w:val="24"/>
          <w:szCs w:val="24"/>
          <w:highlight w:val="none"/>
        </w:rPr>
      </w:pPr>
      <w:bookmarkStart w:id="55" w:name="_Toc27110"/>
      <w:bookmarkStart w:id="56" w:name="_Toc18631"/>
      <w:bookmarkStart w:id="57" w:name="_Toc11748"/>
      <w:bookmarkStart w:id="58" w:name="_Toc12189"/>
      <w:bookmarkStart w:id="59" w:name="_Toc24434"/>
      <w:bookmarkStart w:id="60" w:name="_Toc8514"/>
      <w:r>
        <w:rPr>
          <w:rFonts w:hint="eastAsia" w:ascii="仿宋_GB2312" w:hAnsi="仿宋_GB2312" w:eastAsia="仿宋_GB2312" w:cs="仿宋_GB2312"/>
          <w:b/>
          <w:bCs/>
          <w:color w:val="auto"/>
          <w:spacing w:val="-5"/>
          <w:sz w:val="24"/>
          <w:szCs w:val="24"/>
          <w:highlight w:val="none"/>
        </w:rPr>
        <w:t>附表1：宁海县梅林街道道路保洁面积统计</w:t>
      </w:r>
      <w:bookmarkEnd w:id="55"/>
      <w:bookmarkEnd w:id="56"/>
      <w:bookmarkEnd w:id="57"/>
      <w:bookmarkEnd w:id="58"/>
      <w:bookmarkEnd w:id="59"/>
      <w:bookmarkEnd w:id="60"/>
    </w:p>
    <w:tbl>
      <w:tblPr>
        <w:tblStyle w:val="62"/>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38"/>
        <w:gridCol w:w="1896"/>
        <w:gridCol w:w="1422"/>
        <w:gridCol w:w="1464"/>
        <w:gridCol w:w="1275"/>
        <w:gridCol w:w="1275"/>
        <w:gridCol w:w="1166"/>
        <w:gridCol w:w="3576"/>
        <w:gridCol w:w="1382"/>
      </w:tblGrid>
      <w:tr w14:paraId="096C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52" w:type="pct"/>
            <w:vMerge w:val="restart"/>
            <w:shd w:val="clear" w:color="auto" w:fill="auto"/>
            <w:noWrap/>
            <w:vAlign w:val="center"/>
          </w:tcPr>
          <w:p w14:paraId="01C4107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序号</w:t>
            </w:r>
          </w:p>
        </w:tc>
        <w:tc>
          <w:tcPr>
            <w:tcW w:w="654" w:type="pct"/>
            <w:vMerge w:val="restart"/>
            <w:shd w:val="clear" w:color="auto" w:fill="auto"/>
            <w:noWrap/>
            <w:vAlign w:val="center"/>
          </w:tcPr>
          <w:p w14:paraId="513816F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道路名称</w:t>
            </w:r>
          </w:p>
        </w:tc>
        <w:tc>
          <w:tcPr>
            <w:tcW w:w="542" w:type="pct"/>
            <w:vMerge w:val="restart"/>
            <w:shd w:val="clear" w:color="auto" w:fill="auto"/>
            <w:noWrap/>
            <w:vAlign w:val="center"/>
          </w:tcPr>
          <w:p w14:paraId="41B120C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主车道面积</w:t>
            </w:r>
          </w:p>
        </w:tc>
        <w:tc>
          <w:tcPr>
            <w:tcW w:w="551" w:type="pct"/>
            <w:vMerge w:val="restart"/>
            <w:shd w:val="clear" w:color="auto" w:fill="auto"/>
            <w:noWrap/>
            <w:vAlign w:val="center"/>
          </w:tcPr>
          <w:p w14:paraId="32FD83B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人行道面积</w:t>
            </w:r>
          </w:p>
        </w:tc>
        <w:tc>
          <w:tcPr>
            <w:tcW w:w="440" w:type="pct"/>
            <w:vMerge w:val="restart"/>
            <w:shd w:val="clear" w:color="auto" w:fill="auto"/>
            <w:noWrap/>
            <w:vAlign w:val="center"/>
          </w:tcPr>
          <w:p w14:paraId="34CB8D3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绿化面积</w:t>
            </w:r>
          </w:p>
        </w:tc>
        <w:tc>
          <w:tcPr>
            <w:tcW w:w="440" w:type="pct"/>
            <w:vMerge w:val="restart"/>
            <w:shd w:val="clear" w:color="auto" w:fill="auto"/>
            <w:noWrap/>
            <w:vAlign w:val="center"/>
          </w:tcPr>
          <w:p w14:paraId="35EA74E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辅道面积</w:t>
            </w:r>
          </w:p>
        </w:tc>
        <w:tc>
          <w:tcPr>
            <w:tcW w:w="402" w:type="pct"/>
            <w:vMerge w:val="restart"/>
            <w:shd w:val="clear" w:color="auto" w:fill="auto"/>
            <w:noWrap/>
            <w:vAlign w:val="center"/>
          </w:tcPr>
          <w:p w14:paraId="7B4D236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长度（m）</w:t>
            </w:r>
          </w:p>
        </w:tc>
        <w:tc>
          <w:tcPr>
            <w:tcW w:w="1234" w:type="pct"/>
            <w:vMerge w:val="restart"/>
            <w:shd w:val="clear" w:color="auto" w:fill="auto"/>
            <w:noWrap/>
            <w:vAlign w:val="center"/>
          </w:tcPr>
          <w:p w14:paraId="063C986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备注</w:t>
            </w:r>
          </w:p>
        </w:tc>
        <w:tc>
          <w:tcPr>
            <w:tcW w:w="481" w:type="pct"/>
            <w:vMerge w:val="restart"/>
            <w:shd w:val="clear" w:color="auto" w:fill="auto"/>
            <w:noWrap/>
            <w:vAlign w:val="center"/>
          </w:tcPr>
          <w:p w14:paraId="15CF542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合计</w:t>
            </w:r>
          </w:p>
        </w:tc>
      </w:tr>
      <w:tr w14:paraId="0C1BF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252" w:type="pct"/>
            <w:vMerge w:val="continue"/>
            <w:shd w:val="clear" w:color="auto" w:fill="auto"/>
            <w:noWrap/>
            <w:vAlign w:val="center"/>
          </w:tcPr>
          <w:p w14:paraId="7B0F7B33">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c>
          <w:tcPr>
            <w:tcW w:w="654" w:type="pct"/>
            <w:vMerge w:val="continue"/>
            <w:shd w:val="clear" w:color="auto" w:fill="auto"/>
            <w:noWrap/>
            <w:vAlign w:val="center"/>
          </w:tcPr>
          <w:p w14:paraId="5B72AC9B">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c>
          <w:tcPr>
            <w:tcW w:w="542" w:type="pct"/>
            <w:vMerge w:val="continue"/>
            <w:shd w:val="clear" w:color="auto" w:fill="auto"/>
            <w:noWrap/>
            <w:vAlign w:val="center"/>
          </w:tcPr>
          <w:p w14:paraId="65108CA4">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c>
          <w:tcPr>
            <w:tcW w:w="551" w:type="pct"/>
            <w:vMerge w:val="continue"/>
            <w:shd w:val="clear" w:color="auto" w:fill="auto"/>
            <w:noWrap/>
            <w:vAlign w:val="center"/>
          </w:tcPr>
          <w:p w14:paraId="6F81CC4A">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c>
          <w:tcPr>
            <w:tcW w:w="440" w:type="pct"/>
            <w:vMerge w:val="continue"/>
            <w:shd w:val="clear" w:color="auto" w:fill="auto"/>
            <w:noWrap/>
            <w:vAlign w:val="center"/>
          </w:tcPr>
          <w:p w14:paraId="72AFB547">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c>
          <w:tcPr>
            <w:tcW w:w="440" w:type="pct"/>
            <w:vMerge w:val="continue"/>
            <w:shd w:val="clear" w:color="auto" w:fill="auto"/>
            <w:noWrap/>
            <w:vAlign w:val="center"/>
          </w:tcPr>
          <w:p w14:paraId="4585F01F">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c>
          <w:tcPr>
            <w:tcW w:w="402" w:type="pct"/>
            <w:vMerge w:val="continue"/>
            <w:shd w:val="clear" w:color="auto" w:fill="auto"/>
            <w:noWrap/>
            <w:vAlign w:val="center"/>
          </w:tcPr>
          <w:p w14:paraId="002CAFF4">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c>
          <w:tcPr>
            <w:tcW w:w="1234" w:type="pct"/>
            <w:vMerge w:val="continue"/>
            <w:shd w:val="clear" w:color="auto" w:fill="auto"/>
            <w:noWrap/>
            <w:vAlign w:val="center"/>
          </w:tcPr>
          <w:p w14:paraId="7CFC68E3">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c>
          <w:tcPr>
            <w:tcW w:w="481" w:type="pct"/>
            <w:vMerge w:val="continue"/>
            <w:shd w:val="clear" w:color="auto" w:fill="auto"/>
            <w:noWrap/>
            <w:vAlign w:val="center"/>
          </w:tcPr>
          <w:p w14:paraId="4D2F3D30">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r>
      <w:tr w14:paraId="0B52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5000" w:type="pct"/>
            <w:gridSpan w:val="9"/>
            <w:shd w:val="clear" w:color="auto" w:fill="auto"/>
            <w:noWrap/>
            <w:vAlign w:val="center"/>
          </w:tcPr>
          <w:p w14:paraId="42D7C12B">
            <w:pPr>
              <w:keepNext w:val="0"/>
              <w:keepLines w:val="0"/>
              <w:pageBreakBefore w:val="0"/>
              <w:widowControl/>
              <w:wordWrap/>
              <w:overflowPunct/>
              <w:topLinePunct w:val="0"/>
              <w:bidi w:val="0"/>
              <w:spacing w:line="400" w:lineRule="exact"/>
              <w:jc w:val="left"/>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一级道路</w:t>
            </w:r>
          </w:p>
        </w:tc>
      </w:tr>
      <w:tr w14:paraId="79F50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2775F0A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w:t>
            </w:r>
          </w:p>
        </w:tc>
        <w:tc>
          <w:tcPr>
            <w:tcW w:w="654" w:type="pct"/>
            <w:shd w:val="clear" w:color="auto" w:fill="auto"/>
            <w:noWrap/>
            <w:vAlign w:val="center"/>
          </w:tcPr>
          <w:p w14:paraId="6662234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园林路</w:t>
            </w:r>
          </w:p>
        </w:tc>
        <w:tc>
          <w:tcPr>
            <w:tcW w:w="542" w:type="pct"/>
            <w:shd w:val="clear" w:color="auto" w:fill="auto"/>
            <w:noWrap/>
            <w:vAlign w:val="center"/>
          </w:tcPr>
          <w:p w14:paraId="685ABA8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1279.981</w:t>
            </w:r>
          </w:p>
        </w:tc>
        <w:tc>
          <w:tcPr>
            <w:tcW w:w="551" w:type="pct"/>
            <w:shd w:val="clear" w:color="auto" w:fill="auto"/>
            <w:noWrap/>
            <w:vAlign w:val="center"/>
          </w:tcPr>
          <w:p w14:paraId="15A25E3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515.953</w:t>
            </w:r>
          </w:p>
        </w:tc>
        <w:tc>
          <w:tcPr>
            <w:tcW w:w="440" w:type="pct"/>
            <w:shd w:val="clear" w:color="auto" w:fill="auto"/>
            <w:noWrap/>
            <w:vAlign w:val="center"/>
          </w:tcPr>
          <w:p w14:paraId="773EEE32">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5E9A1F77">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11BF039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113.27</w:t>
            </w:r>
          </w:p>
        </w:tc>
        <w:tc>
          <w:tcPr>
            <w:tcW w:w="1234" w:type="pct"/>
            <w:shd w:val="clear" w:color="auto" w:fill="auto"/>
            <w:noWrap/>
            <w:vAlign w:val="center"/>
          </w:tcPr>
          <w:p w14:paraId="60788A85">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梅桥线至园林南路  一级配置不机扫</w:t>
            </w:r>
          </w:p>
        </w:tc>
        <w:tc>
          <w:tcPr>
            <w:tcW w:w="481" w:type="pct"/>
            <w:shd w:val="clear" w:color="auto" w:fill="auto"/>
            <w:noWrap/>
            <w:vAlign w:val="center"/>
          </w:tcPr>
          <w:p w14:paraId="5FAA525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1795.934</w:t>
            </w:r>
          </w:p>
        </w:tc>
      </w:tr>
      <w:tr w14:paraId="50B2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7CA3444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w:t>
            </w:r>
          </w:p>
        </w:tc>
        <w:tc>
          <w:tcPr>
            <w:tcW w:w="654" w:type="pct"/>
            <w:shd w:val="clear" w:color="auto" w:fill="auto"/>
            <w:noWrap/>
            <w:vAlign w:val="center"/>
          </w:tcPr>
          <w:p w14:paraId="67F9EF7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园林南路</w:t>
            </w:r>
          </w:p>
        </w:tc>
        <w:tc>
          <w:tcPr>
            <w:tcW w:w="542" w:type="pct"/>
            <w:shd w:val="clear" w:color="auto" w:fill="auto"/>
            <w:noWrap/>
            <w:vAlign w:val="center"/>
          </w:tcPr>
          <w:p w14:paraId="2A53455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824.048</w:t>
            </w:r>
          </w:p>
        </w:tc>
        <w:tc>
          <w:tcPr>
            <w:tcW w:w="551" w:type="pct"/>
            <w:shd w:val="clear" w:color="auto" w:fill="auto"/>
            <w:noWrap/>
            <w:vAlign w:val="center"/>
          </w:tcPr>
          <w:p w14:paraId="65A0F559">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013EF4C4">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7A3E77B2">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295DCAA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115.58</w:t>
            </w:r>
          </w:p>
        </w:tc>
        <w:tc>
          <w:tcPr>
            <w:tcW w:w="1234" w:type="pct"/>
            <w:shd w:val="clear" w:color="auto" w:fill="auto"/>
            <w:noWrap/>
            <w:vAlign w:val="center"/>
          </w:tcPr>
          <w:p w14:paraId="18CA8A5F">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园林南路至花园村</w:t>
            </w:r>
          </w:p>
        </w:tc>
        <w:tc>
          <w:tcPr>
            <w:tcW w:w="481" w:type="pct"/>
            <w:shd w:val="clear" w:color="auto" w:fill="auto"/>
            <w:noWrap/>
            <w:vAlign w:val="center"/>
          </w:tcPr>
          <w:p w14:paraId="57CE1A4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824.048</w:t>
            </w:r>
          </w:p>
        </w:tc>
      </w:tr>
      <w:tr w14:paraId="3A05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7B29B67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w:t>
            </w:r>
          </w:p>
        </w:tc>
        <w:tc>
          <w:tcPr>
            <w:tcW w:w="654" w:type="pct"/>
            <w:shd w:val="clear" w:color="auto" w:fill="auto"/>
            <w:noWrap/>
            <w:vAlign w:val="center"/>
          </w:tcPr>
          <w:p w14:paraId="369C102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园林路</w:t>
            </w:r>
          </w:p>
        </w:tc>
        <w:tc>
          <w:tcPr>
            <w:tcW w:w="542" w:type="pct"/>
            <w:shd w:val="clear" w:color="auto" w:fill="auto"/>
            <w:noWrap/>
            <w:vAlign w:val="center"/>
          </w:tcPr>
          <w:p w14:paraId="4173EDD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1232.463</w:t>
            </w:r>
          </w:p>
        </w:tc>
        <w:tc>
          <w:tcPr>
            <w:tcW w:w="551" w:type="pct"/>
            <w:shd w:val="clear" w:color="auto" w:fill="auto"/>
            <w:noWrap/>
            <w:vAlign w:val="center"/>
          </w:tcPr>
          <w:p w14:paraId="416A18B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922.845</w:t>
            </w:r>
          </w:p>
        </w:tc>
        <w:tc>
          <w:tcPr>
            <w:tcW w:w="440" w:type="pct"/>
            <w:shd w:val="clear" w:color="auto" w:fill="auto"/>
            <w:noWrap/>
            <w:vAlign w:val="center"/>
          </w:tcPr>
          <w:p w14:paraId="6FF81D05">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6F1818B3">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13B1CBD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174.9</w:t>
            </w:r>
          </w:p>
        </w:tc>
        <w:tc>
          <w:tcPr>
            <w:tcW w:w="1234" w:type="pct"/>
            <w:shd w:val="clear" w:color="auto" w:fill="auto"/>
            <w:noWrap/>
            <w:vAlign w:val="center"/>
          </w:tcPr>
          <w:p w14:paraId="54F20C68">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梅桥线至振兴街一级配置不机扫</w:t>
            </w:r>
          </w:p>
        </w:tc>
        <w:tc>
          <w:tcPr>
            <w:tcW w:w="481" w:type="pct"/>
            <w:shd w:val="clear" w:color="auto" w:fill="auto"/>
            <w:noWrap/>
            <w:vAlign w:val="center"/>
          </w:tcPr>
          <w:p w14:paraId="7FC9D3A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2155.308</w:t>
            </w:r>
          </w:p>
        </w:tc>
      </w:tr>
      <w:tr w14:paraId="62287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5E843B1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w:t>
            </w:r>
          </w:p>
        </w:tc>
        <w:tc>
          <w:tcPr>
            <w:tcW w:w="654" w:type="pct"/>
            <w:shd w:val="clear" w:color="auto" w:fill="auto"/>
            <w:noWrap/>
            <w:vAlign w:val="center"/>
          </w:tcPr>
          <w:p w14:paraId="3B08D90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园林路</w:t>
            </w:r>
          </w:p>
        </w:tc>
        <w:tc>
          <w:tcPr>
            <w:tcW w:w="542" w:type="pct"/>
            <w:shd w:val="clear" w:color="auto" w:fill="auto"/>
            <w:noWrap/>
            <w:vAlign w:val="center"/>
          </w:tcPr>
          <w:p w14:paraId="7E2A705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2103.409</w:t>
            </w:r>
          </w:p>
        </w:tc>
        <w:tc>
          <w:tcPr>
            <w:tcW w:w="551" w:type="pct"/>
            <w:shd w:val="clear" w:color="auto" w:fill="auto"/>
            <w:noWrap/>
            <w:vAlign w:val="center"/>
          </w:tcPr>
          <w:p w14:paraId="3AB2313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1394.494</w:t>
            </w:r>
          </w:p>
        </w:tc>
        <w:tc>
          <w:tcPr>
            <w:tcW w:w="440" w:type="pct"/>
            <w:shd w:val="clear" w:color="auto" w:fill="auto"/>
            <w:noWrap/>
            <w:vAlign w:val="center"/>
          </w:tcPr>
          <w:p w14:paraId="298108F7">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5E92C105">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654F884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222.37</w:t>
            </w:r>
          </w:p>
        </w:tc>
        <w:tc>
          <w:tcPr>
            <w:tcW w:w="1234" w:type="pct"/>
            <w:shd w:val="clear" w:color="auto" w:fill="auto"/>
            <w:noWrap/>
            <w:vAlign w:val="center"/>
          </w:tcPr>
          <w:p w14:paraId="3EE7F781">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振兴街至金色华府  一级配置不机扫</w:t>
            </w:r>
          </w:p>
        </w:tc>
        <w:tc>
          <w:tcPr>
            <w:tcW w:w="481" w:type="pct"/>
            <w:shd w:val="clear" w:color="auto" w:fill="auto"/>
            <w:noWrap/>
            <w:vAlign w:val="center"/>
          </w:tcPr>
          <w:p w14:paraId="4E6DE5A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3497.903</w:t>
            </w:r>
          </w:p>
        </w:tc>
      </w:tr>
      <w:tr w14:paraId="7237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1F5A0ED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w:t>
            </w:r>
          </w:p>
        </w:tc>
        <w:tc>
          <w:tcPr>
            <w:tcW w:w="654" w:type="pct"/>
            <w:shd w:val="clear" w:color="auto" w:fill="auto"/>
            <w:noWrap/>
            <w:vAlign w:val="center"/>
          </w:tcPr>
          <w:p w14:paraId="036C762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光明北路</w:t>
            </w:r>
          </w:p>
        </w:tc>
        <w:tc>
          <w:tcPr>
            <w:tcW w:w="542" w:type="pct"/>
            <w:shd w:val="clear" w:color="auto" w:fill="auto"/>
            <w:noWrap/>
            <w:vAlign w:val="center"/>
          </w:tcPr>
          <w:p w14:paraId="642838A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1422.818</w:t>
            </w:r>
          </w:p>
        </w:tc>
        <w:tc>
          <w:tcPr>
            <w:tcW w:w="551" w:type="pct"/>
            <w:shd w:val="clear" w:color="auto" w:fill="auto"/>
            <w:noWrap/>
            <w:vAlign w:val="center"/>
          </w:tcPr>
          <w:p w14:paraId="2AD7EB5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834.663</w:t>
            </w:r>
          </w:p>
        </w:tc>
        <w:tc>
          <w:tcPr>
            <w:tcW w:w="440" w:type="pct"/>
            <w:shd w:val="clear" w:color="auto" w:fill="auto"/>
            <w:noWrap/>
            <w:vAlign w:val="center"/>
          </w:tcPr>
          <w:p w14:paraId="552874FF">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6E648538">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49C23B5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169.15</w:t>
            </w:r>
          </w:p>
        </w:tc>
        <w:tc>
          <w:tcPr>
            <w:tcW w:w="1234" w:type="pct"/>
            <w:shd w:val="clear" w:color="auto" w:fill="auto"/>
            <w:noWrap/>
            <w:vAlign w:val="center"/>
          </w:tcPr>
          <w:p w14:paraId="4EC23387">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振兴街至光明路93号（路尽头）</w:t>
            </w:r>
          </w:p>
        </w:tc>
        <w:tc>
          <w:tcPr>
            <w:tcW w:w="481" w:type="pct"/>
            <w:shd w:val="clear" w:color="auto" w:fill="auto"/>
            <w:noWrap/>
            <w:vAlign w:val="center"/>
          </w:tcPr>
          <w:p w14:paraId="28282F3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2257.481</w:t>
            </w:r>
          </w:p>
        </w:tc>
      </w:tr>
      <w:tr w14:paraId="42FF1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4A5CBCF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6</w:t>
            </w:r>
          </w:p>
        </w:tc>
        <w:tc>
          <w:tcPr>
            <w:tcW w:w="654" w:type="pct"/>
            <w:shd w:val="clear" w:color="auto" w:fill="auto"/>
            <w:noWrap/>
            <w:vAlign w:val="center"/>
          </w:tcPr>
          <w:p w14:paraId="40606FA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光明北路</w:t>
            </w:r>
          </w:p>
        </w:tc>
        <w:tc>
          <w:tcPr>
            <w:tcW w:w="542" w:type="pct"/>
            <w:shd w:val="clear" w:color="auto" w:fill="auto"/>
            <w:noWrap/>
            <w:vAlign w:val="center"/>
          </w:tcPr>
          <w:p w14:paraId="7D6CDD9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1378.888</w:t>
            </w:r>
          </w:p>
        </w:tc>
        <w:tc>
          <w:tcPr>
            <w:tcW w:w="551" w:type="pct"/>
            <w:shd w:val="clear" w:color="auto" w:fill="auto"/>
            <w:noWrap/>
            <w:vAlign w:val="center"/>
          </w:tcPr>
          <w:p w14:paraId="3792A7E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854.119</w:t>
            </w:r>
          </w:p>
        </w:tc>
        <w:tc>
          <w:tcPr>
            <w:tcW w:w="440" w:type="pct"/>
            <w:shd w:val="clear" w:color="auto" w:fill="auto"/>
            <w:noWrap/>
            <w:vAlign w:val="center"/>
          </w:tcPr>
          <w:p w14:paraId="33A37AFE">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12B3F51E">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3D3EB83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173.45</w:t>
            </w:r>
          </w:p>
        </w:tc>
        <w:tc>
          <w:tcPr>
            <w:tcW w:w="1234" w:type="pct"/>
            <w:shd w:val="clear" w:color="auto" w:fill="auto"/>
            <w:noWrap/>
            <w:vAlign w:val="center"/>
          </w:tcPr>
          <w:p w14:paraId="70CF591D">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梅桥路至振兴街    一级配置不机扫</w:t>
            </w:r>
          </w:p>
        </w:tc>
        <w:tc>
          <w:tcPr>
            <w:tcW w:w="481" w:type="pct"/>
            <w:shd w:val="clear" w:color="auto" w:fill="auto"/>
            <w:noWrap/>
            <w:vAlign w:val="center"/>
          </w:tcPr>
          <w:p w14:paraId="6995AE7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2233.007</w:t>
            </w:r>
          </w:p>
        </w:tc>
      </w:tr>
      <w:tr w14:paraId="5CD9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57371BE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w:t>
            </w:r>
          </w:p>
        </w:tc>
        <w:tc>
          <w:tcPr>
            <w:tcW w:w="654" w:type="pct"/>
            <w:shd w:val="clear" w:color="auto" w:fill="auto"/>
            <w:noWrap/>
            <w:vAlign w:val="center"/>
          </w:tcPr>
          <w:p w14:paraId="3ED0A8E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振兴街</w:t>
            </w:r>
          </w:p>
        </w:tc>
        <w:tc>
          <w:tcPr>
            <w:tcW w:w="542" w:type="pct"/>
            <w:shd w:val="clear" w:color="auto" w:fill="auto"/>
            <w:noWrap/>
            <w:vAlign w:val="center"/>
          </w:tcPr>
          <w:p w14:paraId="0DE98C4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7928.078</w:t>
            </w:r>
          </w:p>
        </w:tc>
        <w:tc>
          <w:tcPr>
            <w:tcW w:w="551" w:type="pct"/>
            <w:shd w:val="clear" w:color="auto" w:fill="auto"/>
            <w:noWrap/>
            <w:vAlign w:val="center"/>
          </w:tcPr>
          <w:p w14:paraId="6268170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5694.657</w:t>
            </w:r>
          </w:p>
        </w:tc>
        <w:tc>
          <w:tcPr>
            <w:tcW w:w="440" w:type="pct"/>
            <w:shd w:val="clear" w:color="auto" w:fill="auto"/>
            <w:noWrap/>
            <w:vAlign w:val="center"/>
          </w:tcPr>
          <w:p w14:paraId="133E65CE">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544B7151">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3876009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646.9</w:t>
            </w:r>
          </w:p>
        </w:tc>
        <w:tc>
          <w:tcPr>
            <w:tcW w:w="1234" w:type="pct"/>
            <w:shd w:val="clear" w:color="auto" w:fill="auto"/>
            <w:noWrap/>
            <w:vAlign w:val="center"/>
          </w:tcPr>
          <w:p w14:paraId="23C8F4C4">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高速桥下至高速中线  一级道路</w:t>
            </w:r>
          </w:p>
        </w:tc>
        <w:tc>
          <w:tcPr>
            <w:tcW w:w="481" w:type="pct"/>
            <w:shd w:val="clear" w:color="auto" w:fill="auto"/>
            <w:noWrap/>
            <w:vAlign w:val="center"/>
          </w:tcPr>
          <w:p w14:paraId="57C753A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13622.735</w:t>
            </w:r>
          </w:p>
        </w:tc>
      </w:tr>
      <w:tr w14:paraId="0734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15DF370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w:t>
            </w:r>
          </w:p>
        </w:tc>
        <w:tc>
          <w:tcPr>
            <w:tcW w:w="654" w:type="pct"/>
            <w:shd w:val="clear" w:color="auto" w:fill="auto"/>
            <w:noWrap/>
            <w:vAlign w:val="center"/>
          </w:tcPr>
          <w:p w14:paraId="4A6673A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梅泉路</w:t>
            </w:r>
          </w:p>
        </w:tc>
        <w:tc>
          <w:tcPr>
            <w:tcW w:w="542" w:type="pct"/>
            <w:shd w:val="clear" w:color="auto" w:fill="auto"/>
            <w:noWrap/>
            <w:vAlign w:val="center"/>
          </w:tcPr>
          <w:p w14:paraId="693A997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16512.989</w:t>
            </w:r>
          </w:p>
        </w:tc>
        <w:tc>
          <w:tcPr>
            <w:tcW w:w="551" w:type="pct"/>
            <w:shd w:val="clear" w:color="auto" w:fill="auto"/>
            <w:noWrap/>
            <w:vAlign w:val="center"/>
          </w:tcPr>
          <w:p w14:paraId="6ADE1F3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199.678</w:t>
            </w:r>
          </w:p>
        </w:tc>
        <w:tc>
          <w:tcPr>
            <w:tcW w:w="440" w:type="pct"/>
            <w:shd w:val="clear" w:color="auto" w:fill="auto"/>
            <w:noWrap/>
            <w:vAlign w:val="center"/>
          </w:tcPr>
          <w:p w14:paraId="386FC72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9290.4335</w:t>
            </w:r>
          </w:p>
        </w:tc>
        <w:tc>
          <w:tcPr>
            <w:tcW w:w="440" w:type="pct"/>
            <w:shd w:val="clear" w:color="auto" w:fill="auto"/>
            <w:noWrap/>
            <w:vAlign w:val="center"/>
          </w:tcPr>
          <w:p w14:paraId="09EF917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5615.03</w:t>
            </w:r>
          </w:p>
        </w:tc>
        <w:tc>
          <w:tcPr>
            <w:tcW w:w="402" w:type="pct"/>
            <w:shd w:val="clear" w:color="auto" w:fill="auto"/>
            <w:noWrap/>
            <w:vAlign w:val="center"/>
          </w:tcPr>
          <w:p w14:paraId="4FFA27F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928.61</w:t>
            </w:r>
          </w:p>
        </w:tc>
        <w:tc>
          <w:tcPr>
            <w:tcW w:w="1234" w:type="pct"/>
            <w:shd w:val="clear" w:color="auto" w:fill="auto"/>
            <w:noWrap/>
            <w:vAlign w:val="center"/>
          </w:tcPr>
          <w:p w14:paraId="00E851BD">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甬临线至梅林陈村口红绿灯一级道路</w:t>
            </w:r>
          </w:p>
        </w:tc>
        <w:tc>
          <w:tcPr>
            <w:tcW w:w="481" w:type="pct"/>
            <w:shd w:val="clear" w:color="auto" w:fill="auto"/>
            <w:noWrap/>
            <w:vAlign w:val="center"/>
          </w:tcPr>
          <w:p w14:paraId="71D3D21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31618.1305</w:t>
            </w:r>
          </w:p>
        </w:tc>
      </w:tr>
      <w:tr w14:paraId="15B48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69C174F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w:t>
            </w:r>
          </w:p>
        </w:tc>
        <w:tc>
          <w:tcPr>
            <w:tcW w:w="654" w:type="pct"/>
            <w:shd w:val="clear" w:color="auto" w:fill="auto"/>
            <w:noWrap/>
            <w:vAlign w:val="center"/>
          </w:tcPr>
          <w:p w14:paraId="0ACE1A8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w:t>
            </w:r>
          </w:p>
        </w:tc>
        <w:tc>
          <w:tcPr>
            <w:tcW w:w="542" w:type="pct"/>
            <w:shd w:val="clear" w:color="auto" w:fill="auto"/>
            <w:noWrap/>
            <w:vAlign w:val="center"/>
          </w:tcPr>
          <w:p w14:paraId="2A825E7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80993.581</w:t>
            </w:r>
          </w:p>
        </w:tc>
        <w:tc>
          <w:tcPr>
            <w:tcW w:w="551" w:type="pct"/>
            <w:shd w:val="clear" w:color="auto" w:fill="auto"/>
            <w:noWrap/>
            <w:vAlign w:val="center"/>
          </w:tcPr>
          <w:p w14:paraId="62BCD5A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35713.906</w:t>
            </w:r>
          </w:p>
        </w:tc>
        <w:tc>
          <w:tcPr>
            <w:tcW w:w="440" w:type="pct"/>
            <w:shd w:val="clear" w:color="auto" w:fill="auto"/>
            <w:noWrap/>
            <w:vAlign w:val="center"/>
          </w:tcPr>
          <w:p w14:paraId="13773C2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7479.186</w:t>
            </w:r>
          </w:p>
        </w:tc>
        <w:tc>
          <w:tcPr>
            <w:tcW w:w="440" w:type="pct"/>
            <w:shd w:val="clear" w:color="auto" w:fill="auto"/>
            <w:noWrap/>
            <w:vAlign w:val="center"/>
          </w:tcPr>
          <w:p w14:paraId="3D5B805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61145.6298</w:t>
            </w:r>
          </w:p>
        </w:tc>
        <w:tc>
          <w:tcPr>
            <w:tcW w:w="402" w:type="pct"/>
            <w:shd w:val="clear" w:color="auto" w:fill="auto"/>
            <w:noWrap/>
            <w:vAlign w:val="center"/>
          </w:tcPr>
          <w:p w14:paraId="39AC247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4223.91</w:t>
            </w:r>
          </w:p>
        </w:tc>
        <w:tc>
          <w:tcPr>
            <w:tcW w:w="1234" w:type="pct"/>
            <w:shd w:val="clear" w:color="auto" w:fill="auto"/>
            <w:noWrap/>
            <w:vAlign w:val="center"/>
          </w:tcPr>
          <w:p w14:paraId="65DC14B5">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桃源北路高速口红绿灯至冯家</w:t>
            </w:r>
          </w:p>
        </w:tc>
        <w:tc>
          <w:tcPr>
            <w:tcW w:w="481" w:type="pct"/>
            <w:shd w:val="clear" w:color="auto" w:fill="auto"/>
            <w:noWrap/>
            <w:vAlign w:val="center"/>
          </w:tcPr>
          <w:p w14:paraId="2A87D0E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185332.3028</w:t>
            </w:r>
          </w:p>
        </w:tc>
      </w:tr>
      <w:tr w14:paraId="60E7F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69ACE01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10</w:t>
            </w:r>
          </w:p>
        </w:tc>
        <w:tc>
          <w:tcPr>
            <w:tcW w:w="654" w:type="pct"/>
            <w:shd w:val="clear" w:color="auto" w:fill="auto"/>
            <w:noWrap/>
            <w:vAlign w:val="center"/>
          </w:tcPr>
          <w:p w14:paraId="37D6D0D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九倾路</w:t>
            </w:r>
          </w:p>
        </w:tc>
        <w:tc>
          <w:tcPr>
            <w:tcW w:w="542" w:type="pct"/>
            <w:shd w:val="clear" w:color="auto" w:fill="auto"/>
            <w:noWrap/>
            <w:vAlign w:val="center"/>
          </w:tcPr>
          <w:p w14:paraId="536CC54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36796.258</w:t>
            </w:r>
          </w:p>
        </w:tc>
        <w:tc>
          <w:tcPr>
            <w:tcW w:w="551" w:type="pct"/>
            <w:shd w:val="clear" w:color="auto" w:fill="auto"/>
            <w:noWrap/>
            <w:vAlign w:val="center"/>
          </w:tcPr>
          <w:p w14:paraId="4D66227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10254.41</w:t>
            </w:r>
          </w:p>
        </w:tc>
        <w:tc>
          <w:tcPr>
            <w:tcW w:w="440" w:type="pct"/>
            <w:shd w:val="clear" w:color="auto" w:fill="auto"/>
            <w:noWrap/>
            <w:vAlign w:val="center"/>
          </w:tcPr>
          <w:p w14:paraId="0AF9C85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9683.4734</w:t>
            </w:r>
          </w:p>
        </w:tc>
        <w:tc>
          <w:tcPr>
            <w:tcW w:w="440" w:type="pct"/>
            <w:shd w:val="clear" w:color="auto" w:fill="auto"/>
            <w:noWrap/>
            <w:vAlign w:val="center"/>
          </w:tcPr>
          <w:p w14:paraId="7703955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19364.064</w:t>
            </w:r>
          </w:p>
        </w:tc>
        <w:tc>
          <w:tcPr>
            <w:tcW w:w="402" w:type="pct"/>
            <w:shd w:val="clear" w:color="auto" w:fill="auto"/>
            <w:noWrap/>
            <w:vAlign w:val="center"/>
          </w:tcPr>
          <w:p w14:paraId="70C491D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2434.37</w:t>
            </w:r>
          </w:p>
        </w:tc>
        <w:tc>
          <w:tcPr>
            <w:tcW w:w="1234" w:type="pct"/>
            <w:shd w:val="clear" w:color="auto" w:fill="auto"/>
            <w:noWrap/>
            <w:vAlign w:val="center"/>
          </w:tcPr>
          <w:p w14:paraId="777E2AFF">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职教路至冯家高架往桥头胡方向新路</w:t>
            </w:r>
          </w:p>
        </w:tc>
        <w:tc>
          <w:tcPr>
            <w:tcW w:w="481" w:type="pct"/>
            <w:shd w:val="clear" w:color="auto" w:fill="auto"/>
            <w:noWrap/>
            <w:vAlign w:val="center"/>
          </w:tcPr>
          <w:p w14:paraId="316FBD2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76098.2054</w:t>
            </w:r>
          </w:p>
        </w:tc>
      </w:tr>
      <w:tr w14:paraId="4A43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3408F86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11</w:t>
            </w:r>
          </w:p>
        </w:tc>
        <w:tc>
          <w:tcPr>
            <w:tcW w:w="654" w:type="pct"/>
            <w:shd w:val="clear" w:color="auto" w:fill="auto"/>
            <w:noWrap/>
            <w:vAlign w:val="center"/>
          </w:tcPr>
          <w:p w14:paraId="1B454B7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湖山路</w:t>
            </w:r>
          </w:p>
        </w:tc>
        <w:tc>
          <w:tcPr>
            <w:tcW w:w="542" w:type="pct"/>
            <w:shd w:val="clear" w:color="auto" w:fill="auto"/>
            <w:noWrap/>
            <w:vAlign w:val="center"/>
          </w:tcPr>
          <w:p w14:paraId="5D9D6A7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2342.315</w:t>
            </w:r>
          </w:p>
        </w:tc>
        <w:tc>
          <w:tcPr>
            <w:tcW w:w="551" w:type="pct"/>
            <w:shd w:val="clear" w:color="auto" w:fill="auto"/>
            <w:noWrap/>
            <w:vAlign w:val="center"/>
          </w:tcPr>
          <w:p w14:paraId="41ADC54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1192.386</w:t>
            </w:r>
          </w:p>
        </w:tc>
        <w:tc>
          <w:tcPr>
            <w:tcW w:w="440" w:type="pct"/>
            <w:shd w:val="clear" w:color="auto" w:fill="auto"/>
            <w:noWrap/>
            <w:vAlign w:val="center"/>
          </w:tcPr>
          <w:p w14:paraId="03282CF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691.937</w:t>
            </w:r>
          </w:p>
        </w:tc>
        <w:tc>
          <w:tcPr>
            <w:tcW w:w="440" w:type="pct"/>
            <w:shd w:val="clear" w:color="auto" w:fill="auto"/>
            <w:noWrap/>
            <w:vAlign w:val="center"/>
          </w:tcPr>
          <w:p w14:paraId="33C6C6C2">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066F1D0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151.37</w:t>
            </w:r>
          </w:p>
        </w:tc>
        <w:tc>
          <w:tcPr>
            <w:tcW w:w="1234" w:type="pct"/>
            <w:shd w:val="clear" w:color="auto" w:fill="auto"/>
            <w:noWrap/>
            <w:vAlign w:val="center"/>
          </w:tcPr>
          <w:p w14:paraId="166100C0">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梅泉路至梅深路</w:t>
            </w:r>
          </w:p>
        </w:tc>
        <w:tc>
          <w:tcPr>
            <w:tcW w:w="481" w:type="pct"/>
            <w:shd w:val="clear" w:color="auto" w:fill="auto"/>
            <w:noWrap/>
            <w:vAlign w:val="center"/>
          </w:tcPr>
          <w:p w14:paraId="25D29B1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4226.638</w:t>
            </w:r>
          </w:p>
        </w:tc>
      </w:tr>
      <w:tr w14:paraId="75265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7552750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12</w:t>
            </w:r>
          </w:p>
        </w:tc>
        <w:tc>
          <w:tcPr>
            <w:tcW w:w="654" w:type="pct"/>
            <w:shd w:val="clear" w:color="auto" w:fill="auto"/>
            <w:noWrap/>
            <w:vAlign w:val="center"/>
          </w:tcPr>
          <w:p w14:paraId="3A6F9C8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梅桥线</w:t>
            </w:r>
          </w:p>
        </w:tc>
        <w:tc>
          <w:tcPr>
            <w:tcW w:w="542" w:type="pct"/>
            <w:shd w:val="clear" w:color="auto" w:fill="auto"/>
            <w:noWrap/>
            <w:vAlign w:val="center"/>
          </w:tcPr>
          <w:p w14:paraId="6A697D2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7519.122</w:t>
            </w:r>
          </w:p>
        </w:tc>
        <w:tc>
          <w:tcPr>
            <w:tcW w:w="551" w:type="pct"/>
            <w:shd w:val="clear" w:color="auto" w:fill="auto"/>
            <w:noWrap/>
            <w:vAlign w:val="center"/>
          </w:tcPr>
          <w:p w14:paraId="4481936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5301.496</w:t>
            </w:r>
          </w:p>
        </w:tc>
        <w:tc>
          <w:tcPr>
            <w:tcW w:w="440" w:type="pct"/>
            <w:shd w:val="clear" w:color="auto" w:fill="auto"/>
            <w:noWrap/>
            <w:vAlign w:val="center"/>
          </w:tcPr>
          <w:p w14:paraId="1FE9E170">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0FACC959">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3FFBDF4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553.05</w:t>
            </w:r>
          </w:p>
        </w:tc>
        <w:tc>
          <w:tcPr>
            <w:tcW w:w="1234" w:type="pct"/>
            <w:shd w:val="clear" w:color="auto" w:fill="auto"/>
            <w:noWrap/>
            <w:vAlign w:val="center"/>
          </w:tcPr>
          <w:p w14:paraId="7C0D0078">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甬临线至高速桥下 一级道路</w:t>
            </w:r>
          </w:p>
        </w:tc>
        <w:tc>
          <w:tcPr>
            <w:tcW w:w="481" w:type="pct"/>
            <w:shd w:val="clear" w:color="auto" w:fill="auto"/>
            <w:noWrap/>
            <w:vAlign w:val="center"/>
          </w:tcPr>
          <w:p w14:paraId="02CC0E4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12820.618</w:t>
            </w:r>
          </w:p>
        </w:tc>
      </w:tr>
      <w:tr w14:paraId="5265A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06" w:type="pct"/>
            <w:gridSpan w:val="2"/>
            <w:shd w:val="clear" w:color="auto" w:fill="auto"/>
            <w:noWrap/>
            <w:vAlign w:val="center"/>
          </w:tcPr>
          <w:p w14:paraId="164785B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小计</w:t>
            </w:r>
          </w:p>
        </w:tc>
        <w:tc>
          <w:tcPr>
            <w:tcW w:w="542" w:type="pct"/>
            <w:shd w:val="clear" w:color="auto" w:fill="auto"/>
            <w:noWrap/>
            <w:vAlign w:val="center"/>
          </w:tcPr>
          <w:p w14:paraId="6149643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160333.95</w:t>
            </w:r>
          </w:p>
        </w:tc>
        <w:tc>
          <w:tcPr>
            <w:tcW w:w="551" w:type="pct"/>
            <w:shd w:val="clear" w:color="auto" w:fill="auto"/>
            <w:noWrap/>
            <w:vAlign w:val="center"/>
          </w:tcPr>
          <w:p w14:paraId="04E1C2B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62878.607</w:t>
            </w:r>
          </w:p>
        </w:tc>
        <w:tc>
          <w:tcPr>
            <w:tcW w:w="440" w:type="pct"/>
            <w:shd w:val="clear" w:color="auto" w:fill="auto"/>
            <w:noWrap/>
            <w:vAlign w:val="center"/>
          </w:tcPr>
          <w:p w14:paraId="01BE6CC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27145.0299</w:t>
            </w:r>
          </w:p>
        </w:tc>
        <w:tc>
          <w:tcPr>
            <w:tcW w:w="440" w:type="pct"/>
            <w:shd w:val="clear" w:color="auto" w:fill="auto"/>
            <w:noWrap/>
            <w:vAlign w:val="center"/>
          </w:tcPr>
          <w:p w14:paraId="10551D41">
            <w:pPr>
              <w:keepNext w:val="0"/>
              <w:keepLines w:val="0"/>
              <w:pageBreakBefore w:val="0"/>
              <w:widowControl/>
              <w:suppressLineNumbers w:val="0"/>
              <w:wordWrap/>
              <w:overflowPunct/>
              <w:topLinePunct w:val="0"/>
              <w:bidi w:val="0"/>
              <w:spacing w:line="400" w:lineRule="exact"/>
              <w:jc w:val="right"/>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86124.7238</w:t>
            </w:r>
          </w:p>
        </w:tc>
        <w:tc>
          <w:tcPr>
            <w:tcW w:w="402" w:type="pct"/>
            <w:shd w:val="clear" w:color="auto" w:fill="auto"/>
            <w:noWrap/>
            <w:vAlign w:val="center"/>
          </w:tcPr>
          <w:p w14:paraId="2BF81A48">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c>
          <w:tcPr>
            <w:tcW w:w="1234" w:type="pct"/>
            <w:shd w:val="clear" w:color="auto" w:fill="auto"/>
            <w:noWrap/>
            <w:vAlign w:val="center"/>
          </w:tcPr>
          <w:p w14:paraId="46895D17">
            <w:pPr>
              <w:keepNext w:val="0"/>
              <w:keepLines w:val="0"/>
              <w:pageBreakBefore w:val="0"/>
              <w:widowControl/>
              <w:wordWrap/>
              <w:overflowPunct/>
              <w:topLinePunct w:val="0"/>
              <w:bidi w:val="0"/>
              <w:spacing w:line="400" w:lineRule="exact"/>
              <w:rPr>
                <w:rFonts w:hint="eastAsia" w:ascii="仿宋_GB2312" w:hAnsi="仿宋_GB2312" w:eastAsia="仿宋_GB2312" w:cs="仿宋_GB2312"/>
                <w:b/>
                <w:bCs/>
                <w:i w:val="0"/>
                <w:iCs w:val="0"/>
                <w:color w:val="auto"/>
                <w:sz w:val="21"/>
                <w:szCs w:val="21"/>
                <w:highlight w:val="none"/>
                <w:u w:val="none"/>
              </w:rPr>
            </w:pPr>
          </w:p>
        </w:tc>
        <w:tc>
          <w:tcPr>
            <w:tcW w:w="481" w:type="pct"/>
            <w:shd w:val="clear" w:color="auto" w:fill="auto"/>
            <w:noWrap/>
            <w:vAlign w:val="center"/>
          </w:tcPr>
          <w:p w14:paraId="48C3499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336482.3107</w:t>
            </w:r>
          </w:p>
        </w:tc>
      </w:tr>
      <w:tr w14:paraId="44F9E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000" w:type="pct"/>
            <w:gridSpan w:val="9"/>
            <w:shd w:val="clear" w:color="auto" w:fill="auto"/>
            <w:noWrap/>
            <w:vAlign w:val="center"/>
          </w:tcPr>
          <w:p w14:paraId="17AEDF13">
            <w:pPr>
              <w:keepNext w:val="0"/>
              <w:keepLines w:val="0"/>
              <w:pageBreakBefore w:val="0"/>
              <w:widowControl/>
              <w:wordWrap/>
              <w:overflowPunct/>
              <w:topLinePunct w:val="0"/>
              <w:bidi w:val="0"/>
              <w:spacing w:line="400" w:lineRule="exact"/>
              <w:jc w:val="left"/>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二级一类</w:t>
            </w:r>
          </w:p>
        </w:tc>
      </w:tr>
      <w:tr w14:paraId="27A9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63E91AD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w:t>
            </w:r>
          </w:p>
        </w:tc>
        <w:tc>
          <w:tcPr>
            <w:tcW w:w="654" w:type="pct"/>
            <w:shd w:val="clear" w:color="auto" w:fill="auto"/>
            <w:noWrap/>
            <w:vAlign w:val="center"/>
          </w:tcPr>
          <w:p w14:paraId="51147D8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梅深路</w:t>
            </w:r>
          </w:p>
        </w:tc>
        <w:tc>
          <w:tcPr>
            <w:tcW w:w="542" w:type="pct"/>
            <w:shd w:val="clear" w:color="auto" w:fill="auto"/>
            <w:noWrap/>
            <w:vAlign w:val="center"/>
          </w:tcPr>
          <w:p w14:paraId="2E43D7C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14907.5</w:t>
            </w:r>
          </w:p>
        </w:tc>
        <w:tc>
          <w:tcPr>
            <w:tcW w:w="551" w:type="pct"/>
            <w:shd w:val="clear" w:color="auto" w:fill="auto"/>
            <w:noWrap/>
            <w:vAlign w:val="center"/>
          </w:tcPr>
          <w:p w14:paraId="22F3E33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2220.2554</w:t>
            </w:r>
          </w:p>
        </w:tc>
        <w:tc>
          <w:tcPr>
            <w:tcW w:w="440" w:type="pct"/>
            <w:shd w:val="clear" w:color="auto" w:fill="auto"/>
            <w:noWrap/>
            <w:vAlign w:val="center"/>
          </w:tcPr>
          <w:p w14:paraId="19CC421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7181.429</w:t>
            </w:r>
          </w:p>
        </w:tc>
        <w:tc>
          <w:tcPr>
            <w:tcW w:w="440" w:type="pct"/>
            <w:shd w:val="clear" w:color="auto" w:fill="auto"/>
            <w:noWrap/>
            <w:vAlign w:val="center"/>
          </w:tcPr>
          <w:p w14:paraId="0FAF96BC">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7695A50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923.51</w:t>
            </w:r>
          </w:p>
        </w:tc>
        <w:tc>
          <w:tcPr>
            <w:tcW w:w="1234" w:type="pct"/>
            <w:shd w:val="clear" w:color="auto" w:fill="auto"/>
            <w:noWrap/>
            <w:vAlign w:val="center"/>
          </w:tcPr>
          <w:p w14:paraId="43A3F3F3">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甬临线至梅林陈村红绿灯道路</w:t>
            </w:r>
          </w:p>
        </w:tc>
        <w:tc>
          <w:tcPr>
            <w:tcW w:w="481" w:type="pct"/>
            <w:shd w:val="clear" w:color="auto" w:fill="auto"/>
            <w:noWrap/>
            <w:vAlign w:val="center"/>
          </w:tcPr>
          <w:p w14:paraId="3531F27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24309.1844</w:t>
            </w:r>
          </w:p>
        </w:tc>
      </w:tr>
      <w:tr w14:paraId="5A326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4F478EF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w:t>
            </w:r>
          </w:p>
        </w:tc>
        <w:tc>
          <w:tcPr>
            <w:tcW w:w="654" w:type="pct"/>
            <w:shd w:val="clear" w:color="auto" w:fill="auto"/>
            <w:noWrap/>
            <w:vAlign w:val="center"/>
          </w:tcPr>
          <w:p w14:paraId="6A3B983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梅桥线</w:t>
            </w:r>
          </w:p>
        </w:tc>
        <w:tc>
          <w:tcPr>
            <w:tcW w:w="542" w:type="pct"/>
            <w:shd w:val="clear" w:color="auto" w:fill="auto"/>
            <w:noWrap/>
            <w:vAlign w:val="center"/>
          </w:tcPr>
          <w:p w14:paraId="45E83CC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38157.1951</w:t>
            </w:r>
          </w:p>
        </w:tc>
        <w:tc>
          <w:tcPr>
            <w:tcW w:w="551" w:type="pct"/>
            <w:shd w:val="clear" w:color="auto" w:fill="auto"/>
            <w:noWrap/>
            <w:vAlign w:val="center"/>
          </w:tcPr>
          <w:p w14:paraId="578ADBE3">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639D7CE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6968.001</w:t>
            </w:r>
          </w:p>
        </w:tc>
        <w:tc>
          <w:tcPr>
            <w:tcW w:w="440" w:type="pct"/>
            <w:shd w:val="clear" w:color="auto" w:fill="auto"/>
            <w:noWrap/>
            <w:vAlign w:val="center"/>
          </w:tcPr>
          <w:p w14:paraId="57E6ADAD">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02C6CCB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2400.4</w:t>
            </w:r>
          </w:p>
        </w:tc>
        <w:tc>
          <w:tcPr>
            <w:tcW w:w="1234" w:type="pct"/>
            <w:shd w:val="clear" w:color="auto" w:fill="auto"/>
            <w:noWrap/>
            <w:vAlign w:val="center"/>
          </w:tcPr>
          <w:p w14:paraId="4E66BAFF">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高速桥下至九都王村口</w:t>
            </w:r>
          </w:p>
        </w:tc>
        <w:tc>
          <w:tcPr>
            <w:tcW w:w="481" w:type="pct"/>
            <w:shd w:val="clear" w:color="auto" w:fill="auto"/>
            <w:noWrap/>
            <w:vAlign w:val="center"/>
          </w:tcPr>
          <w:p w14:paraId="3272E9D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45125.1961</w:t>
            </w:r>
          </w:p>
        </w:tc>
      </w:tr>
      <w:tr w14:paraId="106D1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06" w:type="pct"/>
            <w:gridSpan w:val="2"/>
            <w:shd w:val="clear" w:color="auto" w:fill="auto"/>
            <w:noWrap/>
            <w:vAlign w:val="center"/>
          </w:tcPr>
          <w:p w14:paraId="1433E31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小计</w:t>
            </w:r>
          </w:p>
        </w:tc>
        <w:tc>
          <w:tcPr>
            <w:tcW w:w="542" w:type="pct"/>
            <w:shd w:val="clear" w:color="auto" w:fill="auto"/>
            <w:noWrap/>
            <w:vAlign w:val="center"/>
          </w:tcPr>
          <w:p w14:paraId="5276C86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53064.6951</w:t>
            </w:r>
          </w:p>
        </w:tc>
        <w:tc>
          <w:tcPr>
            <w:tcW w:w="551" w:type="pct"/>
            <w:shd w:val="clear" w:color="auto" w:fill="auto"/>
            <w:noWrap/>
            <w:vAlign w:val="center"/>
          </w:tcPr>
          <w:p w14:paraId="6C32001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2220.2554</w:t>
            </w:r>
          </w:p>
        </w:tc>
        <w:tc>
          <w:tcPr>
            <w:tcW w:w="440" w:type="pct"/>
            <w:shd w:val="clear" w:color="auto" w:fill="auto"/>
            <w:noWrap/>
            <w:vAlign w:val="center"/>
          </w:tcPr>
          <w:p w14:paraId="0CEAFE1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14149.43</w:t>
            </w:r>
          </w:p>
        </w:tc>
        <w:tc>
          <w:tcPr>
            <w:tcW w:w="440" w:type="pct"/>
            <w:shd w:val="clear" w:color="auto" w:fill="auto"/>
            <w:noWrap/>
            <w:vAlign w:val="center"/>
          </w:tcPr>
          <w:p w14:paraId="310E6B8D">
            <w:pPr>
              <w:keepNext w:val="0"/>
              <w:keepLines w:val="0"/>
              <w:pageBreakBefore w:val="0"/>
              <w:widowControl/>
              <w:wordWrap/>
              <w:overflowPunct/>
              <w:topLinePunct w:val="0"/>
              <w:bidi w:val="0"/>
              <w:spacing w:line="400" w:lineRule="exact"/>
              <w:rPr>
                <w:rFonts w:hint="eastAsia" w:ascii="仿宋_GB2312" w:hAnsi="仿宋_GB2312" w:eastAsia="仿宋_GB2312" w:cs="仿宋_GB2312"/>
                <w:b/>
                <w:bCs/>
                <w:i w:val="0"/>
                <w:iCs w:val="0"/>
                <w:color w:val="auto"/>
                <w:sz w:val="21"/>
                <w:szCs w:val="21"/>
                <w:highlight w:val="none"/>
                <w:u w:val="none"/>
              </w:rPr>
            </w:pPr>
          </w:p>
        </w:tc>
        <w:tc>
          <w:tcPr>
            <w:tcW w:w="402" w:type="pct"/>
            <w:shd w:val="clear" w:color="auto" w:fill="auto"/>
            <w:noWrap/>
            <w:vAlign w:val="center"/>
          </w:tcPr>
          <w:p w14:paraId="112F7454">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c>
          <w:tcPr>
            <w:tcW w:w="1234" w:type="pct"/>
            <w:shd w:val="clear" w:color="auto" w:fill="auto"/>
            <w:noWrap/>
            <w:vAlign w:val="center"/>
          </w:tcPr>
          <w:p w14:paraId="663E643D">
            <w:pPr>
              <w:keepNext w:val="0"/>
              <w:keepLines w:val="0"/>
              <w:pageBreakBefore w:val="0"/>
              <w:widowControl/>
              <w:wordWrap/>
              <w:overflowPunct/>
              <w:topLinePunct w:val="0"/>
              <w:bidi w:val="0"/>
              <w:spacing w:line="400" w:lineRule="exact"/>
              <w:rPr>
                <w:rFonts w:hint="eastAsia" w:ascii="仿宋_GB2312" w:hAnsi="仿宋_GB2312" w:eastAsia="仿宋_GB2312" w:cs="仿宋_GB2312"/>
                <w:b/>
                <w:bCs/>
                <w:i w:val="0"/>
                <w:iCs w:val="0"/>
                <w:color w:val="auto"/>
                <w:sz w:val="21"/>
                <w:szCs w:val="21"/>
                <w:highlight w:val="none"/>
                <w:u w:val="none"/>
              </w:rPr>
            </w:pPr>
          </w:p>
        </w:tc>
        <w:tc>
          <w:tcPr>
            <w:tcW w:w="481" w:type="pct"/>
            <w:shd w:val="clear" w:color="auto" w:fill="auto"/>
            <w:noWrap/>
            <w:vAlign w:val="center"/>
          </w:tcPr>
          <w:p w14:paraId="358745E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69434.3805</w:t>
            </w:r>
          </w:p>
        </w:tc>
      </w:tr>
      <w:tr w14:paraId="6926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5000" w:type="pct"/>
            <w:gridSpan w:val="9"/>
            <w:shd w:val="clear" w:color="auto" w:fill="auto"/>
            <w:noWrap/>
            <w:vAlign w:val="center"/>
          </w:tcPr>
          <w:p w14:paraId="4DB42BD0">
            <w:pPr>
              <w:keepNext w:val="0"/>
              <w:keepLines w:val="0"/>
              <w:pageBreakBefore w:val="0"/>
              <w:widowControl/>
              <w:wordWrap/>
              <w:overflowPunct/>
              <w:topLinePunct w:val="0"/>
              <w:bidi w:val="0"/>
              <w:spacing w:line="400" w:lineRule="exact"/>
              <w:jc w:val="left"/>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二级二类</w:t>
            </w:r>
          </w:p>
        </w:tc>
      </w:tr>
      <w:tr w14:paraId="1517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1D7AD02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w:t>
            </w:r>
          </w:p>
        </w:tc>
        <w:tc>
          <w:tcPr>
            <w:tcW w:w="654" w:type="pct"/>
            <w:shd w:val="clear" w:color="auto" w:fill="auto"/>
            <w:noWrap/>
            <w:vAlign w:val="center"/>
          </w:tcPr>
          <w:p w14:paraId="099552F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建新路</w:t>
            </w:r>
          </w:p>
        </w:tc>
        <w:tc>
          <w:tcPr>
            <w:tcW w:w="542" w:type="pct"/>
            <w:shd w:val="clear" w:color="auto" w:fill="auto"/>
            <w:noWrap/>
            <w:vAlign w:val="center"/>
          </w:tcPr>
          <w:p w14:paraId="0DB9A44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3100.208</w:t>
            </w:r>
          </w:p>
        </w:tc>
        <w:tc>
          <w:tcPr>
            <w:tcW w:w="551" w:type="pct"/>
            <w:shd w:val="clear" w:color="auto" w:fill="auto"/>
            <w:noWrap/>
            <w:vAlign w:val="center"/>
          </w:tcPr>
          <w:p w14:paraId="60F7747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2246.509</w:t>
            </w:r>
          </w:p>
        </w:tc>
        <w:tc>
          <w:tcPr>
            <w:tcW w:w="440" w:type="pct"/>
            <w:shd w:val="clear" w:color="auto" w:fill="auto"/>
            <w:noWrap/>
            <w:vAlign w:val="center"/>
          </w:tcPr>
          <w:p w14:paraId="4F867D32">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484BFA8A">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25547A5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378.28</w:t>
            </w:r>
          </w:p>
        </w:tc>
        <w:tc>
          <w:tcPr>
            <w:tcW w:w="1234" w:type="pct"/>
            <w:shd w:val="clear" w:color="auto" w:fill="auto"/>
            <w:noWrap/>
            <w:vAlign w:val="center"/>
          </w:tcPr>
          <w:p w14:paraId="26C48A29">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南至甬临线北至梅桥路</w:t>
            </w:r>
          </w:p>
        </w:tc>
        <w:tc>
          <w:tcPr>
            <w:tcW w:w="481" w:type="pct"/>
            <w:shd w:val="clear" w:color="auto" w:fill="auto"/>
            <w:noWrap/>
            <w:vAlign w:val="center"/>
          </w:tcPr>
          <w:p w14:paraId="3EB0C4C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5346.717</w:t>
            </w:r>
          </w:p>
        </w:tc>
      </w:tr>
      <w:tr w14:paraId="56FB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0031BC0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w:t>
            </w:r>
          </w:p>
        </w:tc>
        <w:tc>
          <w:tcPr>
            <w:tcW w:w="654" w:type="pct"/>
            <w:shd w:val="clear" w:color="auto" w:fill="auto"/>
            <w:noWrap/>
            <w:vAlign w:val="center"/>
          </w:tcPr>
          <w:p w14:paraId="643D69E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建新4弄</w:t>
            </w:r>
          </w:p>
        </w:tc>
        <w:tc>
          <w:tcPr>
            <w:tcW w:w="542" w:type="pct"/>
            <w:shd w:val="clear" w:color="auto" w:fill="auto"/>
            <w:noWrap/>
            <w:vAlign w:val="center"/>
          </w:tcPr>
          <w:p w14:paraId="5D2FFCE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3391.533</w:t>
            </w:r>
          </w:p>
        </w:tc>
        <w:tc>
          <w:tcPr>
            <w:tcW w:w="551" w:type="pct"/>
            <w:shd w:val="clear" w:color="auto" w:fill="auto"/>
            <w:noWrap/>
            <w:vAlign w:val="center"/>
          </w:tcPr>
          <w:p w14:paraId="3F1219CF">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2DF8BB24">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355C90C7">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4584613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336.32</w:t>
            </w:r>
          </w:p>
        </w:tc>
        <w:tc>
          <w:tcPr>
            <w:tcW w:w="1234" w:type="pct"/>
            <w:shd w:val="clear" w:color="auto" w:fill="auto"/>
            <w:noWrap/>
            <w:vAlign w:val="center"/>
          </w:tcPr>
          <w:p w14:paraId="3FCC9B2C">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建新路口至九倾路</w:t>
            </w:r>
          </w:p>
        </w:tc>
        <w:tc>
          <w:tcPr>
            <w:tcW w:w="481" w:type="pct"/>
            <w:shd w:val="clear" w:color="auto" w:fill="auto"/>
            <w:noWrap/>
            <w:vAlign w:val="center"/>
          </w:tcPr>
          <w:p w14:paraId="0FED4A8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3391.533</w:t>
            </w:r>
          </w:p>
        </w:tc>
      </w:tr>
      <w:tr w14:paraId="3604B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5279C59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w:t>
            </w:r>
          </w:p>
        </w:tc>
        <w:tc>
          <w:tcPr>
            <w:tcW w:w="654" w:type="pct"/>
            <w:shd w:val="clear" w:color="auto" w:fill="auto"/>
            <w:noWrap/>
            <w:vAlign w:val="center"/>
          </w:tcPr>
          <w:p w14:paraId="1369475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育英路</w:t>
            </w:r>
          </w:p>
        </w:tc>
        <w:tc>
          <w:tcPr>
            <w:tcW w:w="542" w:type="pct"/>
            <w:shd w:val="clear" w:color="auto" w:fill="auto"/>
            <w:noWrap/>
            <w:vAlign w:val="center"/>
          </w:tcPr>
          <w:p w14:paraId="4073B16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1560.47</w:t>
            </w:r>
          </w:p>
        </w:tc>
        <w:tc>
          <w:tcPr>
            <w:tcW w:w="551" w:type="pct"/>
            <w:shd w:val="clear" w:color="auto" w:fill="auto"/>
            <w:noWrap/>
            <w:vAlign w:val="center"/>
          </w:tcPr>
          <w:p w14:paraId="508BACF1">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7C7E9B56">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05A81781">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52AEDC9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179.64</w:t>
            </w:r>
          </w:p>
        </w:tc>
        <w:tc>
          <w:tcPr>
            <w:tcW w:w="1234" w:type="pct"/>
            <w:shd w:val="clear" w:color="auto" w:fill="auto"/>
            <w:noWrap/>
            <w:vAlign w:val="center"/>
          </w:tcPr>
          <w:p w14:paraId="1D8D27D1">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花园村内</w:t>
            </w:r>
          </w:p>
        </w:tc>
        <w:tc>
          <w:tcPr>
            <w:tcW w:w="481" w:type="pct"/>
            <w:shd w:val="clear" w:color="auto" w:fill="auto"/>
            <w:noWrap/>
            <w:vAlign w:val="center"/>
          </w:tcPr>
          <w:p w14:paraId="0479859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1560.47</w:t>
            </w:r>
          </w:p>
        </w:tc>
      </w:tr>
      <w:tr w14:paraId="17C3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38E5A94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w:t>
            </w:r>
          </w:p>
        </w:tc>
        <w:tc>
          <w:tcPr>
            <w:tcW w:w="654" w:type="pct"/>
            <w:shd w:val="clear" w:color="auto" w:fill="auto"/>
            <w:noWrap/>
            <w:vAlign w:val="center"/>
          </w:tcPr>
          <w:p w14:paraId="63CCC11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白云路</w:t>
            </w:r>
          </w:p>
        </w:tc>
        <w:tc>
          <w:tcPr>
            <w:tcW w:w="542" w:type="pct"/>
            <w:shd w:val="clear" w:color="auto" w:fill="auto"/>
            <w:noWrap/>
            <w:vAlign w:val="center"/>
          </w:tcPr>
          <w:p w14:paraId="353032D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4944.113</w:t>
            </w:r>
          </w:p>
        </w:tc>
        <w:tc>
          <w:tcPr>
            <w:tcW w:w="551" w:type="pct"/>
            <w:shd w:val="clear" w:color="auto" w:fill="auto"/>
            <w:noWrap/>
            <w:vAlign w:val="center"/>
          </w:tcPr>
          <w:p w14:paraId="7A84ABCA">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3C6F6991">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0D7EB395">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2B7584D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441.01</w:t>
            </w:r>
          </w:p>
        </w:tc>
        <w:tc>
          <w:tcPr>
            <w:tcW w:w="1234" w:type="pct"/>
            <w:shd w:val="clear" w:color="auto" w:fill="auto"/>
            <w:noWrap/>
            <w:vAlign w:val="center"/>
          </w:tcPr>
          <w:p w14:paraId="7EB26DD1">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东至九倾路西至甬临线</w:t>
            </w:r>
          </w:p>
        </w:tc>
        <w:tc>
          <w:tcPr>
            <w:tcW w:w="481" w:type="pct"/>
            <w:shd w:val="clear" w:color="auto" w:fill="auto"/>
            <w:noWrap/>
            <w:vAlign w:val="center"/>
          </w:tcPr>
          <w:p w14:paraId="53CB704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4944.113</w:t>
            </w:r>
          </w:p>
        </w:tc>
      </w:tr>
      <w:tr w14:paraId="77CB8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4AC9E72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w:t>
            </w:r>
          </w:p>
        </w:tc>
        <w:tc>
          <w:tcPr>
            <w:tcW w:w="654" w:type="pct"/>
            <w:shd w:val="clear" w:color="auto" w:fill="auto"/>
            <w:noWrap/>
            <w:vAlign w:val="center"/>
          </w:tcPr>
          <w:p w14:paraId="6CCC0FF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花园路</w:t>
            </w:r>
          </w:p>
        </w:tc>
        <w:tc>
          <w:tcPr>
            <w:tcW w:w="542" w:type="pct"/>
            <w:shd w:val="clear" w:color="auto" w:fill="auto"/>
            <w:noWrap/>
            <w:vAlign w:val="center"/>
          </w:tcPr>
          <w:p w14:paraId="04FF421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4799.005</w:t>
            </w:r>
          </w:p>
        </w:tc>
        <w:tc>
          <w:tcPr>
            <w:tcW w:w="551" w:type="pct"/>
            <w:shd w:val="clear" w:color="auto" w:fill="auto"/>
            <w:noWrap/>
            <w:vAlign w:val="center"/>
          </w:tcPr>
          <w:p w14:paraId="482FF83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1613.973</w:t>
            </w:r>
          </w:p>
        </w:tc>
        <w:tc>
          <w:tcPr>
            <w:tcW w:w="440" w:type="pct"/>
            <w:shd w:val="clear" w:color="auto" w:fill="auto"/>
            <w:noWrap/>
            <w:vAlign w:val="center"/>
          </w:tcPr>
          <w:p w14:paraId="606EAE64">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4C366990">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4ADBA6B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515.94</w:t>
            </w:r>
          </w:p>
        </w:tc>
        <w:tc>
          <w:tcPr>
            <w:tcW w:w="1234" w:type="pct"/>
            <w:shd w:val="clear" w:color="auto" w:fill="auto"/>
            <w:noWrap/>
            <w:vAlign w:val="center"/>
          </w:tcPr>
          <w:p w14:paraId="015DF7FF">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甬临线至园林路园林南路至九倾路</w:t>
            </w:r>
          </w:p>
        </w:tc>
        <w:tc>
          <w:tcPr>
            <w:tcW w:w="481" w:type="pct"/>
            <w:shd w:val="clear" w:color="auto" w:fill="auto"/>
            <w:noWrap/>
            <w:vAlign w:val="center"/>
          </w:tcPr>
          <w:p w14:paraId="6C93251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6412.978</w:t>
            </w:r>
          </w:p>
        </w:tc>
      </w:tr>
      <w:tr w14:paraId="3EA39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3819F1A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6</w:t>
            </w:r>
          </w:p>
        </w:tc>
        <w:tc>
          <w:tcPr>
            <w:tcW w:w="654" w:type="pct"/>
            <w:shd w:val="clear" w:color="auto" w:fill="auto"/>
            <w:noWrap/>
            <w:vAlign w:val="center"/>
          </w:tcPr>
          <w:p w14:paraId="6CED315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金色华府西面</w:t>
            </w:r>
          </w:p>
        </w:tc>
        <w:tc>
          <w:tcPr>
            <w:tcW w:w="542" w:type="pct"/>
            <w:shd w:val="clear" w:color="auto" w:fill="auto"/>
            <w:noWrap/>
            <w:vAlign w:val="center"/>
          </w:tcPr>
          <w:p w14:paraId="617F2D3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4413.975</w:t>
            </w:r>
          </w:p>
        </w:tc>
        <w:tc>
          <w:tcPr>
            <w:tcW w:w="551" w:type="pct"/>
            <w:shd w:val="clear" w:color="auto" w:fill="auto"/>
            <w:noWrap/>
            <w:vAlign w:val="center"/>
          </w:tcPr>
          <w:p w14:paraId="3281671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5050.631</w:t>
            </w:r>
          </w:p>
        </w:tc>
        <w:tc>
          <w:tcPr>
            <w:tcW w:w="440" w:type="pct"/>
            <w:shd w:val="clear" w:color="auto" w:fill="auto"/>
            <w:noWrap/>
            <w:vAlign w:val="center"/>
          </w:tcPr>
          <w:p w14:paraId="12A3EE4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949.518</w:t>
            </w:r>
          </w:p>
        </w:tc>
        <w:tc>
          <w:tcPr>
            <w:tcW w:w="440" w:type="pct"/>
            <w:shd w:val="clear" w:color="auto" w:fill="auto"/>
            <w:noWrap/>
            <w:vAlign w:val="center"/>
          </w:tcPr>
          <w:p w14:paraId="4CC598A7">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6CF3321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459.43</w:t>
            </w:r>
          </w:p>
        </w:tc>
        <w:tc>
          <w:tcPr>
            <w:tcW w:w="1234" w:type="pct"/>
            <w:shd w:val="clear" w:color="auto" w:fill="auto"/>
            <w:noWrap/>
            <w:vAlign w:val="center"/>
          </w:tcPr>
          <w:p w14:paraId="5F8F3A32">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独山路至兴隆路</w:t>
            </w:r>
          </w:p>
        </w:tc>
        <w:tc>
          <w:tcPr>
            <w:tcW w:w="481" w:type="pct"/>
            <w:shd w:val="clear" w:color="auto" w:fill="auto"/>
            <w:noWrap/>
            <w:vAlign w:val="center"/>
          </w:tcPr>
          <w:p w14:paraId="6D9695A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10414.124</w:t>
            </w:r>
          </w:p>
        </w:tc>
      </w:tr>
      <w:tr w14:paraId="290E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42D829D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w:t>
            </w:r>
          </w:p>
        </w:tc>
        <w:tc>
          <w:tcPr>
            <w:tcW w:w="654" w:type="pct"/>
            <w:shd w:val="clear" w:color="auto" w:fill="auto"/>
            <w:noWrap/>
            <w:vAlign w:val="center"/>
          </w:tcPr>
          <w:p w14:paraId="324B476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金色华府南面</w:t>
            </w:r>
          </w:p>
        </w:tc>
        <w:tc>
          <w:tcPr>
            <w:tcW w:w="542" w:type="pct"/>
            <w:shd w:val="clear" w:color="auto" w:fill="auto"/>
            <w:noWrap/>
            <w:vAlign w:val="center"/>
          </w:tcPr>
          <w:p w14:paraId="762581B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1283.493</w:t>
            </w:r>
          </w:p>
        </w:tc>
        <w:tc>
          <w:tcPr>
            <w:tcW w:w="551" w:type="pct"/>
            <w:shd w:val="clear" w:color="auto" w:fill="auto"/>
            <w:noWrap/>
            <w:vAlign w:val="center"/>
          </w:tcPr>
          <w:p w14:paraId="55CAE9B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858.254</w:t>
            </w:r>
          </w:p>
        </w:tc>
        <w:tc>
          <w:tcPr>
            <w:tcW w:w="440" w:type="pct"/>
            <w:shd w:val="clear" w:color="auto" w:fill="auto"/>
            <w:noWrap/>
            <w:vAlign w:val="center"/>
          </w:tcPr>
          <w:p w14:paraId="78DA3FED">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12758F9B">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0B1BEF6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152.94</w:t>
            </w:r>
          </w:p>
        </w:tc>
        <w:tc>
          <w:tcPr>
            <w:tcW w:w="1234" w:type="pct"/>
            <w:shd w:val="clear" w:color="auto" w:fill="auto"/>
            <w:noWrap/>
            <w:vAlign w:val="center"/>
          </w:tcPr>
          <w:p w14:paraId="27CDE070">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九倾路至园林路</w:t>
            </w:r>
          </w:p>
        </w:tc>
        <w:tc>
          <w:tcPr>
            <w:tcW w:w="481" w:type="pct"/>
            <w:shd w:val="clear" w:color="auto" w:fill="auto"/>
            <w:noWrap/>
            <w:vAlign w:val="center"/>
          </w:tcPr>
          <w:p w14:paraId="285F84D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2141.747</w:t>
            </w:r>
          </w:p>
        </w:tc>
      </w:tr>
      <w:tr w14:paraId="05AFC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59618D3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w:t>
            </w:r>
          </w:p>
        </w:tc>
        <w:tc>
          <w:tcPr>
            <w:tcW w:w="654" w:type="pct"/>
            <w:shd w:val="clear" w:color="auto" w:fill="auto"/>
            <w:noWrap/>
            <w:vAlign w:val="center"/>
          </w:tcPr>
          <w:p w14:paraId="195872C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金色华府北面</w:t>
            </w:r>
          </w:p>
        </w:tc>
        <w:tc>
          <w:tcPr>
            <w:tcW w:w="542" w:type="pct"/>
            <w:shd w:val="clear" w:color="auto" w:fill="auto"/>
            <w:noWrap/>
            <w:vAlign w:val="center"/>
          </w:tcPr>
          <w:p w14:paraId="20B15EF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1555.375</w:t>
            </w:r>
          </w:p>
        </w:tc>
        <w:tc>
          <w:tcPr>
            <w:tcW w:w="551" w:type="pct"/>
            <w:shd w:val="clear" w:color="auto" w:fill="auto"/>
            <w:noWrap/>
            <w:vAlign w:val="center"/>
          </w:tcPr>
          <w:p w14:paraId="56ABCCD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1340.214</w:t>
            </w:r>
          </w:p>
        </w:tc>
        <w:tc>
          <w:tcPr>
            <w:tcW w:w="440" w:type="pct"/>
            <w:shd w:val="clear" w:color="auto" w:fill="auto"/>
            <w:noWrap/>
            <w:vAlign w:val="center"/>
          </w:tcPr>
          <w:p w14:paraId="1F892D28">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46DFBA9C">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5D9923D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183.17</w:t>
            </w:r>
          </w:p>
        </w:tc>
        <w:tc>
          <w:tcPr>
            <w:tcW w:w="1234" w:type="pct"/>
            <w:shd w:val="clear" w:color="auto" w:fill="auto"/>
            <w:noWrap/>
            <w:vAlign w:val="center"/>
          </w:tcPr>
          <w:p w14:paraId="7CD7800A">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九倾路至兴隆路</w:t>
            </w:r>
          </w:p>
        </w:tc>
        <w:tc>
          <w:tcPr>
            <w:tcW w:w="481" w:type="pct"/>
            <w:shd w:val="clear" w:color="auto" w:fill="auto"/>
            <w:noWrap/>
            <w:vAlign w:val="center"/>
          </w:tcPr>
          <w:p w14:paraId="503BF98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2895.589</w:t>
            </w:r>
          </w:p>
        </w:tc>
      </w:tr>
      <w:tr w14:paraId="79127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5B0843B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w:t>
            </w:r>
          </w:p>
        </w:tc>
        <w:tc>
          <w:tcPr>
            <w:tcW w:w="654" w:type="pct"/>
            <w:shd w:val="clear" w:color="auto" w:fill="auto"/>
            <w:noWrap/>
            <w:vAlign w:val="center"/>
          </w:tcPr>
          <w:p w14:paraId="14EEE0F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三江超市周边</w:t>
            </w:r>
          </w:p>
        </w:tc>
        <w:tc>
          <w:tcPr>
            <w:tcW w:w="542" w:type="pct"/>
            <w:shd w:val="clear" w:color="auto" w:fill="auto"/>
            <w:noWrap/>
            <w:vAlign w:val="center"/>
          </w:tcPr>
          <w:p w14:paraId="00F0E88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2977.0108</w:t>
            </w:r>
          </w:p>
        </w:tc>
        <w:tc>
          <w:tcPr>
            <w:tcW w:w="551" w:type="pct"/>
            <w:shd w:val="clear" w:color="auto" w:fill="auto"/>
            <w:noWrap/>
            <w:vAlign w:val="center"/>
          </w:tcPr>
          <w:p w14:paraId="354C0150">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2EB3878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881.232</w:t>
            </w:r>
          </w:p>
        </w:tc>
        <w:tc>
          <w:tcPr>
            <w:tcW w:w="440" w:type="pct"/>
            <w:shd w:val="clear" w:color="auto" w:fill="auto"/>
            <w:noWrap/>
            <w:vAlign w:val="center"/>
          </w:tcPr>
          <w:p w14:paraId="5DF98735">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3A2DE28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219.61</w:t>
            </w:r>
          </w:p>
        </w:tc>
        <w:tc>
          <w:tcPr>
            <w:tcW w:w="1234" w:type="pct"/>
            <w:shd w:val="clear" w:color="auto" w:fill="auto"/>
            <w:noWrap/>
            <w:vAlign w:val="center"/>
          </w:tcPr>
          <w:p w14:paraId="356F083D">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金色华府周边</w:t>
            </w:r>
          </w:p>
        </w:tc>
        <w:tc>
          <w:tcPr>
            <w:tcW w:w="481" w:type="pct"/>
            <w:shd w:val="clear" w:color="auto" w:fill="auto"/>
            <w:noWrap/>
            <w:vAlign w:val="center"/>
          </w:tcPr>
          <w:p w14:paraId="00D9705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3858.2428</w:t>
            </w:r>
          </w:p>
        </w:tc>
      </w:tr>
      <w:tr w14:paraId="28C5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55284CA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10</w:t>
            </w:r>
          </w:p>
        </w:tc>
        <w:tc>
          <w:tcPr>
            <w:tcW w:w="654" w:type="pct"/>
            <w:shd w:val="clear" w:color="auto" w:fill="auto"/>
            <w:noWrap/>
            <w:vAlign w:val="center"/>
          </w:tcPr>
          <w:p w14:paraId="0C7C2A7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下园路</w:t>
            </w:r>
          </w:p>
        </w:tc>
        <w:tc>
          <w:tcPr>
            <w:tcW w:w="542" w:type="pct"/>
            <w:shd w:val="clear" w:color="auto" w:fill="auto"/>
            <w:noWrap/>
            <w:vAlign w:val="center"/>
          </w:tcPr>
          <w:p w14:paraId="1C590B5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4895.578</w:t>
            </w:r>
          </w:p>
        </w:tc>
        <w:tc>
          <w:tcPr>
            <w:tcW w:w="551" w:type="pct"/>
            <w:shd w:val="clear" w:color="auto" w:fill="auto"/>
            <w:noWrap/>
            <w:vAlign w:val="center"/>
          </w:tcPr>
          <w:p w14:paraId="7F900141">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3EB7CEE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842.416</w:t>
            </w:r>
          </w:p>
        </w:tc>
        <w:tc>
          <w:tcPr>
            <w:tcW w:w="440" w:type="pct"/>
            <w:shd w:val="clear" w:color="auto" w:fill="auto"/>
            <w:noWrap/>
            <w:vAlign w:val="center"/>
          </w:tcPr>
          <w:p w14:paraId="53BAC494">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2D22F97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288.42</w:t>
            </w:r>
          </w:p>
        </w:tc>
        <w:tc>
          <w:tcPr>
            <w:tcW w:w="1234" w:type="pct"/>
            <w:shd w:val="clear" w:color="auto" w:fill="auto"/>
            <w:noWrap/>
            <w:vAlign w:val="center"/>
          </w:tcPr>
          <w:p w14:paraId="38EAD4BF">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甬临线至九倾路</w:t>
            </w:r>
          </w:p>
        </w:tc>
        <w:tc>
          <w:tcPr>
            <w:tcW w:w="481" w:type="pct"/>
            <w:shd w:val="clear" w:color="auto" w:fill="auto"/>
            <w:noWrap/>
            <w:vAlign w:val="center"/>
          </w:tcPr>
          <w:p w14:paraId="6DFC440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5737.994</w:t>
            </w:r>
          </w:p>
        </w:tc>
      </w:tr>
      <w:tr w14:paraId="1BDB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1185C74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11</w:t>
            </w:r>
          </w:p>
        </w:tc>
        <w:tc>
          <w:tcPr>
            <w:tcW w:w="654" w:type="pct"/>
            <w:shd w:val="clear" w:color="auto" w:fill="auto"/>
            <w:noWrap/>
            <w:vAlign w:val="center"/>
          </w:tcPr>
          <w:p w14:paraId="652C9C2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大路周</w:t>
            </w:r>
          </w:p>
        </w:tc>
        <w:tc>
          <w:tcPr>
            <w:tcW w:w="542" w:type="pct"/>
            <w:shd w:val="clear" w:color="auto" w:fill="auto"/>
            <w:noWrap/>
            <w:vAlign w:val="center"/>
          </w:tcPr>
          <w:p w14:paraId="279E9C8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1884.247</w:t>
            </w:r>
          </w:p>
        </w:tc>
        <w:tc>
          <w:tcPr>
            <w:tcW w:w="551" w:type="pct"/>
            <w:shd w:val="clear" w:color="auto" w:fill="auto"/>
            <w:noWrap/>
            <w:vAlign w:val="center"/>
          </w:tcPr>
          <w:p w14:paraId="0D941C7A">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58C6EDB5">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68DB2CB6">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5357EF7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222.26</w:t>
            </w:r>
          </w:p>
        </w:tc>
        <w:tc>
          <w:tcPr>
            <w:tcW w:w="1234" w:type="pct"/>
            <w:shd w:val="clear" w:color="auto" w:fill="auto"/>
            <w:noWrap/>
            <w:vAlign w:val="center"/>
          </w:tcPr>
          <w:p w14:paraId="70311118">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电信局对面大路</w:t>
            </w:r>
          </w:p>
        </w:tc>
        <w:tc>
          <w:tcPr>
            <w:tcW w:w="481" w:type="pct"/>
            <w:shd w:val="clear" w:color="auto" w:fill="auto"/>
            <w:noWrap/>
            <w:vAlign w:val="center"/>
          </w:tcPr>
          <w:p w14:paraId="5B64A56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1884.247</w:t>
            </w:r>
          </w:p>
        </w:tc>
      </w:tr>
      <w:tr w14:paraId="0D7B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4D5782C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12</w:t>
            </w:r>
          </w:p>
        </w:tc>
        <w:tc>
          <w:tcPr>
            <w:tcW w:w="654" w:type="pct"/>
            <w:shd w:val="clear" w:color="auto" w:fill="auto"/>
            <w:noWrap/>
            <w:vAlign w:val="center"/>
          </w:tcPr>
          <w:p w14:paraId="0BB3E9C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大路周主路</w:t>
            </w:r>
          </w:p>
        </w:tc>
        <w:tc>
          <w:tcPr>
            <w:tcW w:w="542" w:type="pct"/>
            <w:shd w:val="clear" w:color="auto" w:fill="auto"/>
            <w:noWrap/>
            <w:vAlign w:val="center"/>
          </w:tcPr>
          <w:p w14:paraId="32E4F70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5156.76</w:t>
            </w:r>
          </w:p>
        </w:tc>
        <w:tc>
          <w:tcPr>
            <w:tcW w:w="551" w:type="pct"/>
            <w:shd w:val="clear" w:color="auto" w:fill="auto"/>
            <w:noWrap/>
            <w:vAlign w:val="center"/>
          </w:tcPr>
          <w:p w14:paraId="7673FC40">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675D728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399.676</w:t>
            </w:r>
          </w:p>
        </w:tc>
        <w:tc>
          <w:tcPr>
            <w:tcW w:w="440" w:type="pct"/>
            <w:shd w:val="clear" w:color="auto" w:fill="auto"/>
            <w:noWrap/>
            <w:vAlign w:val="center"/>
          </w:tcPr>
          <w:p w14:paraId="4FDF2615">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6C99575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249.66</w:t>
            </w:r>
          </w:p>
        </w:tc>
        <w:tc>
          <w:tcPr>
            <w:tcW w:w="1234" w:type="pct"/>
            <w:shd w:val="clear" w:color="auto" w:fill="auto"/>
            <w:noWrap/>
            <w:vAlign w:val="center"/>
          </w:tcPr>
          <w:p w14:paraId="725E1821">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甬临线至金色华府西面</w:t>
            </w:r>
          </w:p>
        </w:tc>
        <w:tc>
          <w:tcPr>
            <w:tcW w:w="481" w:type="pct"/>
            <w:shd w:val="clear" w:color="auto" w:fill="auto"/>
            <w:noWrap/>
            <w:vAlign w:val="center"/>
          </w:tcPr>
          <w:p w14:paraId="41CC96D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5556.436</w:t>
            </w:r>
          </w:p>
        </w:tc>
      </w:tr>
      <w:tr w14:paraId="0A6A0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057E234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13</w:t>
            </w:r>
          </w:p>
        </w:tc>
        <w:tc>
          <w:tcPr>
            <w:tcW w:w="654" w:type="pct"/>
            <w:shd w:val="clear" w:color="auto" w:fill="auto"/>
            <w:noWrap/>
            <w:vAlign w:val="center"/>
          </w:tcPr>
          <w:p w14:paraId="2EFD707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上梅一路</w:t>
            </w:r>
          </w:p>
        </w:tc>
        <w:tc>
          <w:tcPr>
            <w:tcW w:w="542" w:type="pct"/>
            <w:shd w:val="clear" w:color="auto" w:fill="auto"/>
            <w:noWrap/>
            <w:vAlign w:val="center"/>
          </w:tcPr>
          <w:p w14:paraId="6FCB719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7386.199</w:t>
            </w:r>
          </w:p>
        </w:tc>
        <w:tc>
          <w:tcPr>
            <w:tcW w:w="551" w:type="pct"/>
            <w:shd w:val="clear" w:color="auto" w:fill="auto"/>
            <w:noWrap/>
            <w:vAlign w:val="center"/>
          </w:tcPr>
          <w:p w14:paraId="7A629A05">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71E245B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497.915</w:t>
            </w:r>
          </w:p>
        </w:tc>
        <w:tc>
          <w:tcPr>
            <w:tcW w:w="440" w:type="pct"/>
            <w:shd w:val="clear" w:color="auto" w:fill="auto"/>
            <w:noWrap/>
            <w:vAlign w:val="center"/>
          </w:tcPr>
          <w:p w14:paraId="46D2C6B8">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34F53BA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367.03</w:t>
            </w:r>
          </w:p>
        </w:tc>
        <w:tc>
          <w:tcPr>
            <w:tcW w:w="1234" w:type="pct"/>
            <w:shd w:val="clear" w:color="auto" w:fill="auto"/>
            <w:noWrap/>
            <w:vAlign w:val="center"/>
          </w:tcPr>
          <w:p w14:paraId="32E671FE">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甬临线至村内</w:t>
            </w:r>
          </w:p>
        </w:tc>
        <w:tc>
          <w:tcPr>
            <w:tcW w:w="481" w:type="pct"/>
            <w:shd w:val="clear" w:color="auto" w:fill="auto"/>
            <w:noWrap/>
            <w:vAlign w:val="center"/>
          </w:tcPr>
          <w:p w14:paraId="5044109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7884.114</w:t>
            </w:r>
          </w:p>
        </w:tc>
      </w:tr>
      <w:tr w14:paraId="49C61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33F7878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14</w:t>
            </w:r>
          </w:p>
        </w:tc>
        <w:tc>
          <w:tcPr>
            <w:tcW w:w="654" w:type="pct"/>
            <w:shd w:val="clear" w:color="auto" w:fill="auto"/>
            <w:noWrap/>
            <w:vAlign w:val="center"/>
          </w:tcPr>
          <w:p w14:paraId="19D7A9A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上梅二路</w:t>
            </w:r>
          </w:p>
        </w:tc>
        <w:tc>
          <w:tcPr>
            <w:tcW w:w="542" w:type="pct"/>
            <w:shd w:val="clear" w:color="auto" w:fill="auto"/>
            <w:noWrap/>
            <w:vAlign w:val="center"/>
          </w:tcPr>
          <w:p w14:paraId="3F87DE7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5037.59</w:t>
            </w:r>
          </w:p>
        </w:tc>
        <w:tc>
          <w:tcPr>
            <w:tcW w:w="551" w:type="pct"/>
            <w:shd w:val="clear" w:color="auto" w:fill="auto"/>
            <w:noWrap/>
            <w:vAlign w:val="center"/>
          </w:tcPr>
          <w:p w14:paraId="084053A7">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021D597C">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2EF82BBB">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0E495E5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359.42</w:t>
            </w:r>
          </w:p>
        </w:tc>
        <w:tc>
          <w:tcPr>
            <w:tcW w:w="1234" w:type="pct"/>
            <w:shd w:val="clear" w:color="auto" w:fill="auto"/>
            <w:noWrap/>
            <w:vAlign w:val="center"/>
          </w:tcPr>
          <w:p w14:paraId="3869DC6F">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甬临线至村内</w:t>
            </w:r>
          </w:p>
        </w:tc>
        <w:tc>
          <w:tcPr>
            <w:tcW w:w="481" w:type="pct"/>
            <w:shd w:val="clear" w:color="auto" w:fill="auto"/>
            <w:noWrap/>
            <w:vAlign w:val="center"/>
          </w:tcPr>
          <w:p w14:paraId="02DD8A3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5037.59</w:t>
            </w:r>
          </w:p>
        </w:tc>
      </w:tr>
      <w:tr w14:paraId="6C51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6A2230E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15</w:t>
            </w:r>
          </w:p>
        </w:tc>
        <w:tc>
          <w:tcPr>
            <w:tcW w:w="654" w:type="pct"/>
            <w:shd w:val="clear" w:color="auto" w:fill="auto"/>
            <w:noWrap/>
            <w:vAlign w:val="center"/>
          </w:tcPr>
          <w:p w14:paraId="26F7E1B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梅林北路232号</w:t>
            </w:r>
          </w:p>
        </w:tc>
        <w:tc>
          <w:tcPr>
            <w:tcW w:w="542" w:type="pct"/>
            <w:shd w:val="clear" w:color="auto" w:fill="auto"/>
            <w:noWrap/>
            <w:vAlign w:val="center"/>
          </w:tcPr>
          <w:p w14:paraId="527121B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2922.322</w:t>
            </w:r>
          </w:p>
        </w:tc>
        <w:tc>
          <w:tcPr>
            <w:tcW w:w="551" w:type="pct"/>
            <w:shd w:val="clear" w:color="auto" w:fill="auto"/>
            <w:noWrap/>
            <w:vAlign w:val="center"/>
          </w:tcPr>
          <w:p w14:paraId="012F13D1">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6904F31B">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544FB6BB">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010678A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147.24</w:t>
            </w:r>
          </w:p>
        </w:tc>
        <w:tc>
          <w:tcPr>
            <w:tcW w:w="1234" w:type="pct"/>
            <w:shd w:val="clear" w:color="auto" w:fill="auto"/>
            <w:noWrap/>
            <w:vAlign w:val="center"/>
          </w:tcPr>
          <w:p w14:paraId="59604BB2">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日安电器有限公司</w:t>
            </w:r>
          </w:p>
        </w:tc>
        <w:tc>
          <w:tcPr>
            <w:tcW w:w="481" w:type="pct"/>
            <w:shd w:val="clear" w:color="auto" w:fill="auto"/>
            <w:noWrap/>
            <w:vAlign w:val="center"/>
          </w:tcPr>
          <w:p w14:paraId="05DFD9F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2922.322</w:t>
            </w:r>
          </w:p>
        </w:tc>
      </w:tr>
      <w:tr w14:paraId="19E6E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4553B22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16</w:t>
            </w:r>
          </w:p>
        </w:tc>
        <w:tc>
          <w:tcPr>
            <w:tcW w:w="654" w:type="pct"/>
            <w:shd w:val="clear" w:color="auto" w:fill="auto"/>
            <w:noWrap/>
            <w:vAlign w:val="center"/>
          </w:tcPr>
          <w:p w14:paraId="533D2B8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振兴街斜路</w:t>
            </w:r>
          </w:p>
        </w:tc>
        <w:tc>
          <w:tcPr>
            <w:tcW w:w="542" w:type="pct"/>
            <w:shd w:val="clear" w:color="auto" w:fill="auto"/>
            <w:noWrap/>
            <w:vAlign w:val="center"/>
          </w:tcPr>
          <w:p w14:paraId="2E6BB39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1093.821</w:t>
            </w:r>
          </w:p>
        </w:tc>
        <w:tc>
          <w:tcPr>
            <w:tcW w:w="551" w:type="pct"/>
            <w:shd w:val="clear" w:color="auto" w:fill="auto"/>
            <w:noWrap/>
            <w:vAlign w:val="center"/>
          </w:tcPr>
          <w:p w14:paraId="443461CA">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162B7C3A">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60B4D65A">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56B9C7F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121.42</w:t>
            </w:r>
          </w:p>
        </w:tc>
        <w:tc>
          <w:tcPr>
            <w:tcW w:w="1234" w:type="pct"/>
            <w:shd w:val="clear" w:color="auto" w:fill="auto"/>
            <w:noWrap/>
            <w:vAlign w:val="center"/>
          </w:tcPr>
          <w:p w14:paraId="6C8874E3">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独山路至振兴街主路</w:t>
            </w:r>
          </w:p>
        </w:tc>
        <w:tc>
          <w:tcPr>
            <w:tcW w:w="481" w:type="pct"/>
            <w:shd w:val="clear" w:color="auto" w:fill="auto"/>
            <w:noWrap/>
            <w:vAlign w:val="center"/>
          </w:tcPr>
          <w:p w14:paraId="777D662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1093.821</w:t>
            </w:r>
          </w:p>
        </w:tc>
      </w:tr>
      <w:tr w14:paraId="23E91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277FFCC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17</w:t>
            </w:r>
          </w:p>
        </w:tc>
        <w:tc>
          <w:tcPr>
            <w:tcW w:w="654" w:type="pct"/>
            <w:shd w:val="clear" w:color="auto" w:fill="auto"/>
            <w:noWrap/>
            <w:vAlign w:val="center"/>
          </w:tcPr>
          <w:p w14:paraId="3929F1C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沿河路</w:t>
            </w:r>
          </w:p>
        </w:tc>
        <w:tc>
          <w:tcPr>
            <w:tcW w:w="542" w:type="pct"/>
            <w:shd w:val="clear" w:color="auto" w:fill="auto"/>
            <w:noWrap/>
            <w:vAlign w:val="center"/>
          </w:tcPr>
          <w:p w14:paraId="3E50B77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2009.476</w:t>
            </w:r>
          </w:p>
        </w:tc>
        <w:tc>
          <w:tcPr>
            <w:tcW w:w="551" w:type="pct"/>
            <w:shd w:val="clear" w:color="auto" w:fill="auto"/>
            <w:noWrap/>
            <w:vAlign w:val="center"/>
          </w:tcPr>
          <w:p w14:paraId="228F8A2B">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38FDD76B">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504D7C28">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43EE876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240.21</w:t>
            </w:r>
          </w:p>
        </w:tc>
        <w:tc>
          <w:tcPr>
            <w:tcW w:w="1234" w:type="pct"/>
            <w:shd w:val="clear" w:color="auto" w:fill="auto"/>
            <w:noWrap/>
            <w:vAlign w:val="center"/>
          </w:tcPr>
          <w:p w14:paraId="477ABEE8">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振兴街至梅桥路</w:t>
            </w:r>
          </w:p>
        </w:tc>
        <w:tc>
          <w:tcPr>
            <w:tcW w:w="481" w:type="pct"/>
            <w:shd w:val="clear" w:color="auto" w:fill="auto"/>
            <w:noWrap/>
            <w:vAlign w:val="center"/>
          </w:tcPr>
          <w:p w14:paraId="3843DC0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2009.476</w:t>
            </w:r>
          </w:p>
        </w:tc>
      </w:tr>
      <w:tr w14:paraId="5317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11DB710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18</w:t>
            </w:r>
          </w:p>
        </w:tc>
        <w:tc>
          <w:tcPr>
            <w:tcW w:w="654" w:type="pct"/>
            <w:shd w:val="clear" w:color="auto" w:fill="auto"/>
            <w:noWrap/>
            <w:vAlign w:val="center"/>
          </w:tcPr>
          <w:p w14:paraId="477CE96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兴梅巷</w:t>
            </w:r>
          </w:p>
        </w:tc>
        <w:tc>
          <w:tcPr>
            <w:tcW w:w="542" w:type="pct"/>
            <w:shd w:val="clear" w:color="auto" w:fill="auto"/>
            <w:noWrap/>
            <w:vAlign w:val="center"/>
          </w:tcPr>
          <w:p w14:paraId="53C606D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2240.178</w:t>
            </w:r>
          </w:p>
        </w:tc>
        <w:tc>
          <w:tcPr>
            <w:tcW w:w="551" w:type="pct"/>
            <w:shd w:val="clear" w:color="auto" w:fill="auto"/>
            <w:noWrap/>
            <w:vAlign w:val="center"/>
          </w:tcPr>
          <w:p w14:paraId="0705ACFD">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3ABF8EB6">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785B507E">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39CDB60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231.59</w:t>
            </w:r>
          </w:p>
        </w:tc>
        <w:tc>
          <w:tcPr>
            <w:tcW w:w="1234" w:type="pct"/>
            <w:shd w:val="clear" w:color="auto" w:fill="auto"/>
            <w:noWrap/>
            <w:vAlign w:val="center"/>
          </w:tcPr>
          <w:p w14:paraId="2D0587A3">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甬临线至园林路</w:t>
            </w:r>
          </w:p>
        </w:tc>
        <w:tc>
          <w:tcPr>
            <w:tcW w:w="481" w:type="pct"/>
            <w:shd w:val="clear" w:color="auto" w:fill="auto"/>
            <w:noWrap/>
            <w:vAlign w:val="center"/>
          </w:tcPr>
          <w:p w14:paraId="74D1D64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2240.178</w:t>
            </w:r>
          </w:p>
        </w:tc>
      </w:tr>
      <w:tr w14:paraId="1964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7B81494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19</w:t>
            </w:r>
          </w:p>
        </w:tc>
        <w:tc>
          <w:tcPr>
            <w:tcW w:w="654" w:type="pct"/>
            <w:shd w:val="clear" w:color="auto" w:fill="auto"/>
            <w:noWrap/>
            <w:vAlign w:val="center"/>
          </w:tcPr>
          <w:p w14:paraId="6796BD5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上堂路</w:t>
            </w:r>
          </w:p>
        </w:tc>
        <w:tc>
          <w:tcPr>
            <w:tcW w:w="542" w:type="pct"/>
            <w:shd w:val="clear" w:color="auto" w:fill="auto"/>
            <w:noWrap/>
            <w:vAlign w:val="center"/>
          </w:tcPr>
          <w:p w14:paraId="4E895F1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8461.4765</w:t>
            </w:r>
          </w:p>
        </w:tc>
        <w:tc>
          <w:tcPr>
            <w:tcW w:w="551" w:type="pct"/>
            <w:shd w:val="clear" w:color="auto" w:fill="auto"/>
            <w:noWrap/>
            <w:vAlign w:val="center"/>
          </w:tcPr>
          <w:p w14:paraId="3DFFB98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422.971</w:t>
            </w:r>
          </w:p>
        </w:tc>
        <w:tc>
          <w:tcPr>
            <w:tcW w:w="440" w:type="pct"/>
            <w:shd w:val="clear" w:color="auto" w:fill="auto"/>
            <w:noWrap/>
            <w:vAlign w:val="center"/>
          </w:tcPr>
          <w:p w14:paraId="321036D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290.365</w:t>
            </w:r>
          </w:p>
        </w:tc>
        <w:tc>
          <w:tcPr>
            <w:tcW w:w="440" w:type="pct"/>
            <w:shd w:val="clear" w:color="auto" w:fill="auto"/>
            <w:noWrap/>
            <w:vAlign w:val="center"/>
          </w:tcPr>
          <w:p w14:paraId="2431953B">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1928581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841.8</w:t>
            </w:r>
          </w:p>
        </w:tc>
        <w:tc>
          <w:tcPr>
            <w:tcW w:w="1234" w:type="pct"/>
            <w:shd w:val="clear" w:color="auto" w:fill="auto"/>
            <w:noWrap/>
            <w:vAlign w:val="center"/>
          </w:tcPr>
          <w:p w14:paraId="6DC3E875">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上堂路至梅林陈村口红绿灯</w:t>
            </w:r>
          </w:p>
        </w:tc>
        <w:tc>
          <w:tcPr>
            <w:tcW w:w="481" w:type="pct"/>
            <w:shd w:val="clear" w:color="auto" w:fill="auto"/>
            <w:noWrap/>
            <w:vAlign w:val="center"/>
          </w:tcPr>
          <w:p w14:paraId="66A38F4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9174.8125</w:t>
            </w:r>
          </w:p>
        </w:tc>
      </w:tr>
      <w:tr w14:paraId="7049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0BF38F2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20</w:t>
            </w:r>
          </w:p>
        </w:tc>
        <w:tc>
          <w:tcPr>
            <w:tcW w:w="654" w:type="pct"/>
            <w:shd w:val="clear" w:color="auto" w:fill="auto"/>
            <w:noWrap/>
            <w:vAlign w:val="center"/>
          </w:tcPr>
          <w:p w14:paraId="25E07E8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梅林陈村口大路</w:t>
            </w:r>
          </w:p>
        </w:tc>
        <w:tc>
          <w:tcPr>
            <w:tcW w:w="542" w:type="pct"/>
            <w:shd w:val="clear" w:color="auto" w:fill="auto"/>
            <w:noWrap/>
            <w:vAlign w:val="center"/>
          </w:tcPr>
          <w:p w14:paraId="3796187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1109.137</w:t>
            </w:r>
          </w:p>
        </w:tc>
        <w:tc>
          <w:tcPr>
            <w:tcW w:w="551" w:type="pct"/>
            <w:shd w:val="clear" w:color="auto" w:fill="auto"/>
            <w:noWrap/>
            <w:vAlign w:val="center"/>
          </w:tcPr>
          <w:p w14:paraId="73B566DC">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2BD4D62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437.86</w:t>
            </w:r>
          </w:p>
        </w:tc>
        <w:tc>
          <w:tcPr>
            <w:tcW w:w="440" w:type="pct"/>
            <w:shd w:val="clear" w:color="auto" w:fill="auto"/>
            <w:noWrap/>
            <w:vAlign w:val="center"/>
          </w:tcPr>
          <w:p w14:paraId="393DAAF5">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005669A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136.43</w:t>
            </w:r>
          </w:p>
        </w:tc>
        <w:tc>
          <w:tcPr>
            <w:tcW w:w="1234" w:type="pct"/>
            <w:shd w:val="clear" w:color="auto" w:fill="auto"/>
            <w:noWrap/>
            <w:vAlign w:val="center"/>
          </w:tcPr>
          <w:p w14:paraId="3F3AA812">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梅泉路红绿灯至村口</w:t>
            </w:r>
          </w:p>
        </w:tc>
        <w:tc>
          <w:tcPr>
            <w:tcW w:w="481" w:type="pct"/>
            <w:shd w:val="clear" w:color="auto" w:fill="auto"/>
            <w:noWrap/>
            <w:vAlign w:val="center"/>
          </w:tcPr>
          <w:p w14:paraId="1457A05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1546.997</w:t>
            </w:r>
          </w:p>
        </w:tc>
      </w:tr>
      <w:tr w14:paraId="4934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0D87DF1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21</w:t>
            </w:r>
          </w:p>
        </w:tc>
        <w:tc>
          <w:tcPr>
            <w:tcW w:w="654" w:type="pct"/>
            <w:shd w:val="clear" w:color="auto" w:fill="auto"/>
            <w:noWrap/>
            <w:vAlign w:val="center"/>
          </w:tcPr>
          <w:p w14:paraId="2226647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富丽路</w:t>
            </w:r>
          </w:p>
        </w:tc>
        <w:tc>
          <w:tcPr>
            <w:tcW w:w="542" w:type="pct"/>
            <w:shd w:val="clear" w:color="auto" w:fill="auto"/>
            <w:noWrap/>
            <w:vAlign w:val="center"/>
          </w:tcPr>
          <w:p w14:paraId="0997CF7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1347.979</w:t>
            </w:r>
          </w:p>
        </w:tc>
        <w:tc>
          <w:tcPr>
            <w:tcW w:w="551" w:type="pct"/>
            <w:shd w:val="clear" w:color="auto" w:fill="auto"/>
            <w:noWrap/>
            <w:vAlign w:val="center"/>
          </w:tcPr>
          <w:p w14:paraId="7C26B2C6">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2403C8FE">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4E72A621">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2F5F7DE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145.9</w:t>
            </w:r>
          </w:p>
        </w:tc>
        <w:tc>
          <w:tcPr>
            <w:tcW w:w="1234" w:type="pct"/>
            <w:shd w:val="clear" w:color="auto" w:fill="auto"/>
            <w:noWrap/>
            <w:vAlign w:val="center"/>
          </w:tcPr>
          <w:p w14:paraId="6195416D">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梅深路至梅林小学</w:t>
            </w:r>
          </w:p>
        </w:tc>
        <w:tc>
          <w:tcPr>
            <w:tcW w:w="481" w:type="pct"/>
            <w:shd w:val="clear" w:color="auto" w:fill="auto"/>
            <w:noWrap/>
            <w:vAlign w:val="center"/>
          </w:tcPr>
          <w:p w14:paraId="0154EEA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1347.979</w:t>
            </w:r>
          </w:p>
        </w:tc>
      </w:tr>
      <w:tr w14:paraId="58A3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1B5A377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22</w:t>
            </w:r>
          </w:p>
        </w:tc>
        <w:tc>
          <w:tcPr>
            <w:tcW w:w="654" w:type="pct"/>
            <w:shd w:val="clear" w:color="auto" w:fill="auto"/>
            <w:noWrap/>
            <w:vAlign w:val="center"/>
          </w:tcPr>
          <w:p w14:paraId="6F2DE1C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职教路</w:t>
            </w:r>
          </w:p>
        </w:tc>
        <w:tc>
          <w:tcPr>
            <w:tcW w:w="542" w:type="pct"/>
            <w:shd w:val="clear" w:color="auto" w:fill="auto"/>
            <w:noWrap/>
            <w:vAlign w:val="center"/>
          </w:tcPr>
          <w:p w14:paraId="189EE66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8281.9502</w:t>
            </w:r>
          </w:p>
        </w:tc>
        <w:tc>
          <w:tcPr>
            <w:tcW w:w="551" w:type="pct"/>
            <w:shd w:val="clear" w:color="auto" w:fill="auto"/>
            <w:noWrap/>
            <w:vAlign w:val="center"/>
          </w:tcPr>
          <w:p w14:paraId="7740794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1991.382</w:t>
            </w:r>
          </w:p>
        </w:tc>
        <w:tc>
          <w:tcPr>
            <w:tcW w:w="440" w:type="pct"/>
            <w:shd w:val="clear" w:color="auto" w:fill="auto"/>
            <w:noWrap/>
            <w:vAlign w:val="center"/>
          </w:tcPr>
          <w:p w14:paraId="54BBF6F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1796.394</w:t>
            </w:r>
          </w:p>
        </w:tc>
        <w:tc>
          <w:tcPr>
            <w:tcW w:w="440" w:type="pct"/>
            <w:shd w:val="clear" w:color="auto" w:fill="auto"/>
            <w:noWrap/>
            <w:vAlign w:val="center"/>
          </w:tcPr>
          <w:p w14:paraId="450465E5">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7552D8A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478.41</w:t>
            </w:r>
          </w:p>
        </w:tc>
        <w:tc>
          <w:tcPr>
            <w:tcW w:w="1234" w:type="pct"/>
            <w:shd w:val="clear" w:color="auto" w:fill="auto"/>
            <w:noWrap/>
            <w:vAlign w:val="center"/>
          </w:tcPr>
          <w:p w14:paraId="71A8092D">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甬临线至二职高</w:t>
            </w:r>
          </w:p>
        </w:tc>
        <w:tc>
          <w:tcPr>
            <w:tcW w:w="481" w:type="pct"/>
            <w:shd w:val="clear" w:color="auto" w:fill="auto"/>
            <w:noWrap/>
            <w:vAlign w:val="center"/>
          </w:tcPr>
          <w:p w14:paraId="0C65EB6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12069.7262</w:t>
            </w:r>
          </w:p>
        </w:tc>
      </w:tr>
      <w:tr w14:paraId="6B3CE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493B2BE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23</w:t>
            </w:r>
          </w:p>
        </w:tc>
        <w:tc>
          <w:tcPr>
            <w:tcW w:w="654" w:type="pct"/>
            <w:shd w:val="clear" w:color="auto" w:fill="auto"/>
            <w:noWrap/>
            <w:vAlign w:val="center"/>
          </w:tcPr>
          <w:p w14:paraId="15C18D0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祁家山路</w:t>
            </w:r>
          </w:p>
        </w:tc>
        <w:tc>
          <w:tcPr>
            <w:tcW w:w="542" w:type="pct"/>
            <w:shd w:val="clear" w:color="auto" w:fill="auto"/>
            <w:noWrap/>
            <w:vAlign w:val="center"/>
          </w:tcPr>
          <w:p w14:paraId="4AB9FC9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2849.588</w:t>
            </w:r>
          </w:p>
        </w:tc>
        <w:tc>
          <w:tcPr>
            <w:tcW w:w="551" w:type="pct"/>
            <w:shd w:val="clear" w:color="auto" w:fill="auto"/>
            <w:noWrap/>
            <w:vAlign w:val="center"/>
          </w:tcPr>
          <w:p w14:paraId="3CCEFA64">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7901984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81.705</w:t>
            </w:r>
          </w:p>
        </w:tc>
        <w:tc>
          <w:tcPr>
            <w:tcW w:w="440" w:type="pct"/>
            <w:shd w:val="clear" w:color="auto" w:fill="auto"/>
            <w:noWrap/>
            <w:vAlign w:val="center"/>
          </w:tcPr>
          <w:p w14:paraId="7856852F">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470A967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222.24</w:t>
            </w:r>
          </w:p>
        </w:tc>
        <w:tc>
          <w:tcPr>
            <w:tcW w:w="1234" w:type="pct"/>
            <w:shd w:val="clear" w:color="auto" w:fill="auto"/>
            <w:noWrap/>
            <w:vAlign w:val="center"/>
          </w:tcPr>
          <w:p w14:paraId="765DDD92">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新建村内主路</w:t>
            </w:r>
          </w:p>
        </w:tc>
        <w:tc>
          <w:tcPr>
            <w:tcW w:w="481" w:type="pct"/>
            <w:shd w:val="clear" w:color="auto" w:fill="auto"/>
            <w:noWrap/>
            <w:vAlign w:val="center"/>
          </w:tcPr>
          <w:p w14:paraId="7732CF5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2931.293</w:t>
            </w:r>
          </w:p>
        </w:tc>
      </w:tr>
      <w:tr w14:paraId="435B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5670552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24</w:t>
            </w:r>
          </w:p>
        </w:tc>
        <w:tc>
          <w:tcPr>
            <w:tcW w:w="654" w:type="pct"/>
            <w:shd w:val="clear" w:color="auto" w:fill="auto"/>
            <w:noWrap/>
            <w:vAlign w:val="center"/>
          </w:tcPr>
          <w:p w14:paraId="56A4854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富居路</w:t>
            </w:r>
          </w:p>
        </w:tc>
        <w:tc>
          <w:tcPr>
            <w:tcW w:w="542" w:type="pct"/>
            <w:shd w:val="clear" w:color="auto" w:fill="auto"/>
            <w:noWrap/>
            <w:vAlign w:val="center"/>
          </w:tcPr>
          <w:p w14:paraId="3232605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3995.164</w:t>
            </w:r>
          </w:p>
        </w:tc>
        <w:tc>
          <w:tcPr>
            <w:tcW w:w="551" w:type="pct"/>
            <w:shd w:val="clear" w:color="auto" w:fill="auto"/>
            <w:noWrap/>
            <w:vAlign w:val="center"/>
          </w:tcPr>
          <w:p w14:paraId="3D5C0FCF">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036961B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96.889</w:t>
            </w:r>
          </w:p>
        </w:tc>
        <w:tc>
          <w:tcPr>
            <w:tcW w:w="440" w:type="pct"/>
            <w:shd w:val="clear" w:color="auto" w:fill="auto"/>
            <w:noWrap/>
            <w:vAlign w:val="center"/>
          </w:tcPr>
          <w:p w14:paraId="2D81F1D3">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7CC9BE5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390.71</w:t>
            </w:r>
          </w:p>
        </w:tc>
        <w:tc>
          <w:tcPr>
            <w:tcW w:w="1234" w:type="pct"/>
            <w:shd w:val="clear" w:color="auto" w:fill="auto"/>
            <w:noWrap/>
            <w:vAlign w:val="center"/>
          </w:tcPr>
          <w:p w14:paraId="4FB3CC2C">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新建村内主路</w:t>
            </w:r>
          </w:p>
        </w:tc>
        <w:tc>
          <w:tcPr>
            <w:tcW w:w="481" w:type="pct"/>
            <w:shd w:val="clear" w:color="auto" w:fill="auto"/>
            <w:noWrap/>
            <w:vAlign w:val="center"/>
          </w:tcPr>
          <w:p w14:paraId="3BAE1CC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4092.053</w:t>
            </w:r>
          </w:p>
        </w:tc>
      </w:tr>
      <w:tr w14:paraId="01282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42BB4F1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25</w:t>
            </w:r>
          </w:p>
        </w:tc>
        <w:tc>
          <w:tcPr>
            <w:tcW w:w="654" w:type="pct"/>
            <w:shd w:val="clear" w:color="auto" w:fill="auto"/>
            <w:noWrap/>
            <w:vAlign w:val="center"/>
          </w:tcPr>
          <w:p w14:paraId="6EEBB9B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金色天地西面道路</w:t>
            </w:r>
          </w:p>
        </w:tc>
        <w:tc>
          <w:tcPr>
            <w:tcW w:w="542" w:type="pct"/>
            <w:shd w:val="clear" w:color="auto" w:fill="auto"/>
            <w:noWrap/>
            <w:vAlign w:val="center"/>
          </w:tcPr>
          <w:p w14:paraId="36A2D98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938.084</w:t>
            </w:r>
          </w:p>
        </w:tc>
        <w:tc>
          <w:tcPr>
            <w:tcW w:w="551" w:type="pct"/>
            <w:shd w:val="clear" w:color="auto" w:fill="auto"/>
            <w:noWrap/>
            <w:vAlign w:val="center"/>
          </w:tcPr>
          <w:p w14:paraId="73B4A76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755.655</w:t>
            </w:r>
          </w:p>
        </w:tc>
        <w:tc>
          <w:tcPr>
            <w:tcW w:w="440" w:type="pct"/>
            <w:shd w:val="clear" w:color="auto" w:fill="auto"/>
            <w:noWrap/>
            <w:vAlign w:val="center"/>
          </w:tcPr>
          <w:p w14:paraId="3CF90558">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21A5A1CD">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16DD970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100.99</w:t>
            </w:r>
          </w:p>
        </w:tc>
        <w:tc>
          <w:tcPr>
            <w:tcW w:w="1234" w:type="pct"/>
            <w:shd w:val="clear" w:color="auto" w:fill="auto"/>
            <w:noWrap/>
            <w:vAlign w:val="center"/>
          </w:tcPr>
          <w:p w14:paraId="1C929ADB">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梅深路至上堂路</w:t>
            </w:r>
          </w:p>
        </w:tc>
        <w:tc>
          <w:tcPr>
            <w:tcW w:w="481" w:type="pct"/>
            <w:shd w:val="clear" w:color="auto" w:fill="auto"/>
            <w:noWrap/>
            <w:vAlign w:val="center"/>
          </w:tcPr>
          <w:p w14:paraId="7DE1009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1693.739</w:t>
            </w:r>
          </w:p>
        </w:tc>
      </w:tr>
      <w:tr w14:paraId="69F2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5358161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26</w:t>
            </w:r>
          </w:p>
        </w:tc>
        <w:tc>
          <w:tcPr>
            <w:tcW w:w="654" w:type="pct"/>
            <w:shd w:val="clear" w:color="auto" w:fill="auto"/>
            <w:noWrap/>
            <w:vAlign w:val="center"/>
          </w:tcPr>
          <w:p w14:paraId="0201A0A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胜建路</w:t>
            </w:r>
          </w:p>
        </w:tc>
        <w:tc>
          <w:tcPr>
            <w:tcW w:w="542" w:type="pct"/>
            <w:shd w:val="clear" w:color="auto" w:fill="auto"/>
            <w:noWrap/>
            <w:vAlign w:val="center"/>
          </w:tcPr>
          <w:p w14:paraId="444CC93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3458.758</w:t>
            </w:r>
          </w:p>
        </w:tc>
        <w:tc>
          <w:tcPr>
            <w:tcW w:w="551" w:type="pct"/>
            <w:shd w:val="clear" w:color="auto" w:fill="auto"/>
            <w:noWrap/>
            <w:vAlign w:val="center"/>
          </w:tcPr>
          <w:p w14:paraId="2CC05A7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1855.215</w:t>
            </w:r>
          </w:p>
        </w:tc>
        <w:tc>
          <w:tcPr>
            <w:tcW w:w="440" w:type="pct"/>
            <w:shd w:val="clear" w:color="auto" w:fill="auto"/>
            <w:noWrap/>
            <w:vAlign w:val="center"/>
          </w:tcPr>
          <w:p w14:paraId="4C7035D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1480.039</w:t>
            </w:r>
          </w:p>
        </w:tc>
        <w:tc>
          <w:tcPr>
            <w:tcW w:w="440" w:type="pct"/>
            <w:shd w:val="clear" w:color="auto" w:fill="auto"/>
            <w:noWrap/>
            <w:vAlign w:val="center"/>
          </w:tcPr>
          <w:p w14:paraId="48DE5577">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32840F0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243.55</w:t>
            </w:r>
          </w:p>
        </w:tc>
        <w:tc>
          <w:tcPr>
            <w:tcW w:w="1234" w:type="pct"/>
            <w:shd w:val="clear" w:color="auto" w:fill="auto"/>
            <w:noWrap/>
            <w:vAlign w:val="center"/>
          </w:tcPr>
          <w:p w14:paraId="7BF9E305">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九倾路至上堂路</w:t>
            </w:r>
          </w:p>
        </w:tc>
        <w:tc>
          <w:tcPr>
            <w:tcW w:w="481" w:type="pct"/>
            <w:shd w:val="clear" w:color="auto" w:fill="auto"/>
            <w:noWrap/>
            <w:vAlign w:val="center"/>
          </w:tcPr>
          <w:p w14:paraId="0044B18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6794.012</w:t>
            </w:r>
          </w:p>
        </w:tc>
      </w:tr>
      <w:tr w14:paraId="4BE1A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1114485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27</w:t>
            </w:r>
          </w:p>
        </w:tc>
        <w:tc>
          <w:tcPr>
            <w:tcW w:w="654" w:type="pct"/>
            <w:shd w:val="clear" w:color="auto" w:fill="auto"/>
            <w:noWrap/>
            <w:vAlign w:val="center"/>
          </w:tcPr>
          <w:p w14:paraId="3D1F72B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兴隆路</w:t>
            </w:r>
          </w:p>
        </w:tc>
        <w:tc>
          <w:tcPr>
            <w:tcW w:w="542" w:type="pct"/>
            <w:shd w:val="clear" w:color="auto" w:fill="auto"/>
            <w:noWrap/>
            <w:vAlign w:val="center"/>
          </w:tcPr>
          <w:p w14:paraId="0E85155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2318.24</w:t>
            </w:r>
          </w:p>
        </w:tc>
        <w:tc>
          <w:tcPr>
            <w:tcW w:w="551" w:type="pct"/>
            <w:shd w:val="clear" w:color="auto" w:fill="auto"/>
            <w:noWrap/>
            <w:vAlign w:val="center"/>
          </w:tcPr>
          <w:p w14:paraId="5A616758">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769B1759">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411756E5">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0281F20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191.12</w:t>
            </w:r>
          </w:p>
        </w:tc>
        <w:tc>
          <w:tcPr>
            <w:tcW w:w="1234" w:type="pct"/>
            <w:shd w:val="clear" w:color="auto" w:fill="auto"/>
            <w:noWrap/>
            <w:vAlign w:val="center"/>
          </w:tcPr>
          <w:p w14:paraId="5E7C0085">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甬临线至金色华府西面道路</w:t>
            </w:r>
          </w:p>
        </w:tc>
        <w:tc>
          <w:tcPr>
            <w:tcW w:w="481" w:type="pct"/>
            <w:shd w:val="clear" w:color="auto" w:fill="auto"/>
            <w:noWrap/>
            <w:vAlign w:val="center"/>
          </w:tcPr>
          <w:p w14:paraId="37A7405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2318.24</w:t>
            </w:r>
          </w:p>
        </w:tc>
      </w:tr>
      <w:tr w14:paraId="2FA78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20ED496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28</w:t>
            </w:r>
          </w:p>
        </w:tc>
        <w:tc>
          <w:tcPr>
            <w:tcW w:w="654" w:type="pct"/>
            <w:shd w:val="clear" w:color="auto" w:fill="auto"/>
            <w:noWrap/>
            <w:vAlign w:val="center"/>
          </w:tcPr>
          <w:p w14:paraId="1609E91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独山路</w:t>
            </w:r>
          </w:p>
        </w:tc>
        <w:tc>
          <w:tcPr>
            <w:tcW w:w="542" w:type="pct"/>
            <w:shd w:val="clear" w:color="auto" w:fill="auto"/>
            <w:noWrap/>
            <w:vAlign w:val="center"/>
          </w:tcPr>
          <w:p w14:paraId="6066080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3736.36</w:t>
            </w:r>
          </w:p>
        </w:tc>
        <w:tc>
          <w:tcPr>
            <w:tcW w:w="551" w:type="pct"/>
            <w:shd w:val="clear" w:color="auto" w:fill="auto"/>
            <w:noWrap/>
            <w:vAlign w:val="center"/>
          </w:tcPr>
          <w:p w14:paraId="295D46C0">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3068241F">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32CFD06A">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358AE0A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343.96</w:t>
            </w:r>
          </w:p>
        </w:tc>
        <w:tc>
          <w:tcPr>
            <w:tcW w:w="1234" w:type="pct"/>
            <w:shd w:val="clear" w:color="auto" w:fill="auto"/>
            <w:noWrap/>
            <w:vAlign w:val="center"/>
          </w:tcPr>
          <w:p w14:paraId="3EF9C15C">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甬临线至园林路</w:t>
            </w:r>
          </w:p>
        </w:tc>
        <w:tc>
          <w:tcPr>
            <w:tcW w:w="481" w:type="pct"/>
            <w:shd w:val="clear" w:color="auto" w:fill="auto"/>
            <w:noWrap/>
            <w:vAlign w:val="center"/>
          </w:tcPr>
          <w:p w14:paraId="7EE37EA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3736.36</w:t>
            </w:r>
          </w:p>
        </w:tc>
      </w:tr>
      <w:tr w14:paraId="34B7F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1B1A2C4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29</w:t>
            </w:r>
          </w:p>
        </w:tc>
        <w:tc>
          <w:tcPr>
            <w:tcW w:w="654" w:type="pct"/>
            <w:shd w:val="clear" w:color="auto" w:fill="auto"/>
            <w:noWrap/>
            <w:vAlign w:val="center"/>
          </w:tcPr>
          <w:p w14:paraId="19CE385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大周路内部道路</w:t>
            </w:r>
          </w:p>
        </w:tc>
        <w:tc>
          <w:tcPr>
            <w:tcW w:w="542" w:type="pct"/>
            <w:shd w:val="clear" w:color="auto" w:fill="auto"/>
            <w:noWrap/>
            <w:vAlign w:val="center"/>
          </w:tcPr>
          <w:p w14:paraId="2CBD8AA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1742.373</w:t>
            </w:r>
          </w:p>
        </w:tc>
        <w:tc>
          <w:tcPr>
            <w:tcW w:w="551" w:type="pct"/>
            <w:shd w:val="clear" w:color="auto" w:fill="auto"/>
            <w:noWrap/>
            <w:vAlign w:val="center"/>
          </w:tcPr>
          <w:p w14:paraId="64435D39">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6ED8B4C9">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35E8B429">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66C531C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169.39</w:t>
            </w:r>
          </w:p>
        </w:tc>
        <w:tc>
          <w:tcPr>
            <w:tcW w:w="1234" w:type="pct"/>
            <w:shd w:val="clear" w:color="auto" w:fill="auto"/>
            <w:noWrap/>
            <w:vAlign w:val="center"/>
          </w:tcPr>
          <w:p w14:paraId="11D91807">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独山路至下园路</w:t>
            </w:r>
          </w:p>
        </w:tc>
        <w:tc>
          <w:tcPr>
            <w:tcW w:w="481" w:type="pct"/>
            <w:shd w:val="clear" w:color="auto" w:fill="auto"/>
            <w:noWrap/>
            <w:vAlign w:val="center"/>
          </w:tcPr>
          <w:p w14:paraId="4D4A1BD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1742.373</w:t>
            </w:r>
          </w:p>
        </w:tc>
      </w:tr>
      <w:tr w14:paraId="2952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2" w:type="pct"/>
            <w:shd w:val="clear" w:color="auto" w:fill="auto"/>
            <w:noWrap/>
            <w:vAlign w:val="center"/>
          </w:tcPr>
          <w:p w14:paraId="53453DC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30</w:t>
            </w:r>
          </w:p>
        </w:tc>
        <w:tc>
          <w:tcPr>
            <w:tcW w:w="654" w:type="pct"/>
            <w:shd w:val="clear" w:color="auto" w:fill="auto"/>
            <w:vAlign w:val="center"/>
          </w:tcPr>
          <w:p w14:paraId="10967C3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金色华府一期跟二期中间</w:t>
            </w:r>
          </w:p>
        </w:tc>
        <w:tc>
          <w:tcPr>
            <w:tcW w:w="542" w:type="pct"/>
            <w:shd w:val="clear" w:color="auto" w:fill="auto"/>
            <w:noWrap/>
            <w:vAlign w:val="center"/>
          </w:tcPr>
          <w:p w14:paraId="0B9B812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1537.315</w:t>
            </w:r>
          </w:p>
        </w:tc>
        <w:tc>
          <w:tcPr>
            <w:tcW w:w="551" w:type="pct"/>
            <w:shd w:val="clear" w:color="auto" w:fill="auto"/>
            <w:noWrap/>
            <w:vAlign w:val="center"/>
          </w:tcPr>
          <w:p w14:paraId="472E789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1883.111</w:t>
            </w:r>
          </w:p>
        </w:tc>
        <w:tc>
          <w:tcPr>
            <w:tcW w:w="440" w:type="pct"/>
            <w:shd w:val="clear" w:color="auto" w:fill="auto"/>
            <w:noWrap/>
            <w:vAlign w:val="center"/>
          </w:tcPr>
          <w:p w14:paraId="5AFF8AD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272.804</w:t>
            </w:r>
          </w:p>
        </w:tc>
        <w:tc>
          <w:tcPr>
            <w:tcW w:w="440" w:type="pct"/>
            <w:shd w:val="clear" w:color="auto" w:fill="auto"/>
            <w:noWrap/>
            <w:vAlign w:val="center"/>
          </w:tcPr>
          <w:p w14:paraId="073A4FBB">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7E84DB8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154.83</w:t>
            </w:r>
          </w:p>
        </w:tc>
        <w:tc>
          <w:tcPr>
            <w:tcW w:w="1234" w:type="pct"/>
            <w:shd w:val="clear" w:color="auto" w:fill="auto"/>
            <w:noWrap/>
            <w:vAlign w:val="center"/>
          </w:tcPr>
          <w:p w14:paraId="4707F5C8">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下园路至九倾路</w:t>
            </w:r>
          </w:p>
        </w:tc>
        <w:tc>
          <w:tcPr>
            <w:tcW w:w="481" w:type="pct"/>
            <w:shd w:val="clear" w:color="auto" w:fill="auto"/>
            <w:noWrap/>
            <w:vAlign w:val="center"/>
          </w:tcPr>
          <w:p w14:paraId="09B9B68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3693.23</w:t>
            </w:r>
          </w:p>
        </w:tc>
      </w:tr>
      <w:tr w14:paraId="1E28F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725EA3E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31</w:t>
            </w:r>
          </w:p>
        </w:tc>
        <w:tc>
          <w:tcPr>
            <w:tcW w:w="654" w:type="pct"/>
            <w:shd w:val="clear" w:color="auto" w:fill="auto"/>
            <w:noWrap/>
            <w:vAlign w:val="center"/>
          </w:tcPr>
          <w:p w14:paraId="51DB208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甬临线</w:t>
            </w:r>
          </w:p>
        </w:tc>
        <w:tc>
          <w:tcPr>
            <w:tcW w:w="542" w:type="pct"/>
            <w:shd w:val="clear" w:color="auto" w:fill="auto"/>
            <w:noWrap/>
            <w:vAlign w:val="center"/>
          </w:tcPr>
          <w:p w14:paraId="7EA8458B">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551" w:type="pct"/>
            <w:shd w:val="clear" w:color="auto" w:fill="auto"/>
            <w:noWrap/>
            <w:vAlign w:val="center"/>
          </w:tcPr>
          <w:p w14:paraId="504FB4F3">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7AC5659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4028.934</w:t>
            </w:r>
          </w:p>
        </w:tc>
        <w:tc>
          <w:tcPr>
            <w:tcW w:w="440" w:type="pct"/>
            <w:shd w:val="clear" w:color="auto" w:fill="auto"/>
            <w:noWrap/>
            <w:vAlign w:val="center"/>
          </w:tcPr>
          <w:p w14:paraId="3435323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33687.354</w:t>
            </w:r>
          </w:p>
        </w:tc>
        <w:tc>
          <w:tcPr>
            <w:tcW w:w="402" w:type="pct"/>
            <w:shd w:val="clear" w:color="auto" w:fill="auto"/>
            <w:noWrap/>
            <w:vAlign w:val="center"/>
          </w:tcPr>
          <w:p w14:paraId="3669133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2862.86</w:t>
            </w:r>
          </w:p>
        </w:tc>
        <w:tc>
          <w:tcPr>
            <w:tcW w:w="1234" w:type="pct"/>
            <w:shd w:val="clear" w:color="auto" w:fill="auto"/>
            <w:noWrap/>
            <w:vAlign w:val="center"/>
          </w:tcPr>
          <w:p w14:paraId="290D5C85">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杨梅岭高速桥下至袅溪桥头</w:t>
            </w:r>
          </w:p>
        </w:tc>
        <w:tc>
          <w:tcPr>
            <w:tcW w:w="481" w:type="pct"/>
            <w:shd w:val="clear" w:color="auto" w:fill="auto"/>
            <w:noWrap/>
            <w:vAlign w:val="center"/>
          </w:tcPr>
          <w:p w14:paraId="6B24836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37716.288</w:t>
            </w:r>
          </w:p>
        </w:tc>
      </w:tr>
      <w:tr w14:paraId="5D1C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2" w:type="pct"/>
            <w:shd w:val="clear" w:color="auto" w:fill="auto"/>
            <w:noWrap/>
            <w:vAlign w:val="center"/>
          </w:tcPr>
          <w:p w14:paraId="41A2BE3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32</w:t>
            </w:r>
          </w:p>
        </w:tc>
        <w:tc>
          <w:tcPr>
            <w:tcW w:w="654" w:type="pct"/>
            <w:shd w:val="clear" w:color="auto" w:fill="auto"/>
            <w:noWrap/>
            <w:vAlign w:val="center"/>
          </w:tcPr>
          <w:p w14:paraId="322CC04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笔架山路</w:t>
            </w:r>
          </w:p>
        </w:tc>
        <w:tc>
          <w:tcPr>
            <w:tcW w:w="542" w:type="pct"/>
            <w:shd w:val="clear" w:color="auto" w:fill="auto"/>
            <w:noWrap/>
            <w:vAlign w:val="center"/>
          </w:tcPr>
          <w:p w14:paraId="35C90B0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2295</w:t>
            </w:r>
          </w:p>
        </w:tc>
        <w:tc>
          <w:tcPr>
            <w:tcW w:w="551" w:type="pct"/>
            <w:shd w:val="clear" w:color="auto" w:fill="auto"/>
            <w:noWrap/>
            <w:vAlign w:val="center"/>
          </w:tcPr>
          <w:p w14:paraId="009C8D3D">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720</w:t>
            </w:r>
          </w:p>
        </w:tc>
        <w:tc>
          <w:tcPr>
            <w:tcW w:w="440" w:type="pct"/>
            <w:shd w:val="clear" w:color="auto" w:fill="auto"/>
            <w:noWrap/>
            <w:vAlign w:val="center"/>
          </w:tcPr>
          <w:p w14:paraId="688FA8F0">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1DAD4EB0">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0F7593B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90</w:t>
            </w:r>
          </w:p>
        </w:tc>
        <w:tc>
          <w:tcPr>
            <w:tcW w:w="1234" w:type="pct"/>
            <w:shd w:val="clear" w:color="auto" w:fill="auto"/>
            <w:noWrap/>
            <w:vAlign w:val="center"/>
          </w:tcPr>
          <w:p w14:paraId="4725047B">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梅林南路以西92米道路</w:t>
            </w:r>
          </w:p>
        </w:tc>
        <w:tc>
          <w:tcPr>
            <w:tcW w:w="481" w:type="pct"/>
            <w:shd w:val="clear" w:color="auto" w:fill="auto"/>
            <w:noWrap/>
            <w:vAlign w:val="center"/>
          </w:tcPr>
          <w:p w14:paraId="5B82F052">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3015</w:t>
            </w:r>
          </w:p>
        </w:tc>
      </w:tr>
      <w:tr w14:paraId="49ADA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51A088D5">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33</w:t>
            </w:r>
          </w:p>
        </w:tc>
        <w:tc>
          <w:tcPr>
            <w:tcW w:w="654" w:type="pct"/>
            <w:shd w:val="clear" w:color="auto" w:fill="auto"/>
            <w:noWrap/>
            <w:vAlign w:val="center"/>
          </w:tcPr>
          <w:p w14:paraId="7DC2E54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创山路</w:t>
            </w:r>
          </w:p>
        </w:tc>
        <w:tc>
          <w:tcPr>
            <w:tcW w:w="542" w:type="pct"/>
            <w:shd w:val="clear" w:color="auto" w:fill="auto"/>
            <w:noWrap/>
            <w:vAlign w:val="center"/>
          </w:tcPr>
          <w:p w14:paraId="12A048DB">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4640</w:t>
            </w:r>
          </w:p>
        </w:tc>
        <w:tc>
          <w:tcPr>
            <w:tcW w:w="551" w:type="pct"/>
            <w:shd w:val="clear" w:color="auto" w:fill="auto"/>
            <w:noWrap/>
            <w:vAlign w:val="center"/>
          </w:tcPr>
          <w:p w14:paraId="014C52C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1510</w:t>
            </w:r>
          </w:p>
        </w:tc>
        <w:tc>
          <w:tcPr>
            <w:tcW w:w="440" w:type="pct"/>
            <w:shd w:val="clear" w:color="auto" w:fill="auto"/>
            <w:noWrap/>
            <w:vAlign w:val="center"/>
          </w:tcPr>
          <w:p w14:paraId="166BB86C">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2B511A10">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06F0D28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427</w:t>
            </w:r>
          </w:p>
        </w:tc>
        <w:tc>
          <w:tcPr>
            <w:tcW w:w="1234" w:type="pct"/>
            <w:shd w:val="clear" w:color="auto" w:fill="auto"/>
            <w:noWrap/>
            <w:vAlign w:val="center"/>
          </w:tcPr>
          <w:p w14:paraId="5EFCAD6F">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梅林南路至山体</w:t>
            </w:r>
          </w:p>
        </w:tc>
        <w:tc>
          <w:tcPr>
            <w:tcW w:w="481" w:type="pct"/>
            <w:shd w:val="clear" w:color="auto" w:fill="auto"/>
            <w:noWrap/>
            <w:vAlign w:val="center"/>
          </w:tcPr>
          <w:p w14:paraId="0F464F8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6150</w:t>
            </w:r>
          </w:p>
        </w:tc>
      </w:tr>
      <w:tr w14:paraId="237EA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6F1D7C6A">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34</w:t>
            </w:r>
          </w:p>
        </w:tc>
        <w:tc>
          <w:tcPr>
            <w:tcW w:w="654" w:type="pct"/>
            <w:shd w:val="clear" w:color="auto" w:fill="auto"/>
            <w:noWrap/>
            <w:vAlign w:val="center"/>
          </w:tcPr>
          <w:p w14:paraId="3E96F07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段空山路</w:t>
            </w:r>
          </w:p>
        </w:tc>
        <w:tc>
          <w:tcPr>
            <w:tcW w:w="542" w:type="pct"/>
            <w:shd w:val="clear" w:color="auto" w:fill="auto"/>
            <w:noWrap/>
            <w:vAlign w:val="center"/>
          </w:tcPr>
          <w:p w14:paraId="397C4316">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7796</w:t>
            </w:r>
          </w:p>
        </w:tc>
        <w:tc>
          <w:tcPr>
            <w:tcW w:w="551" w:type="pct"/>
            <w:shd w:val="clear" w:color="auto" w:fill="auto"/>
            <w:noWrap/>
            <w:vAlign w:val="center"/>
          </w:tcPr>
          <w:p w14:paraId="6F11ABA0">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2965</w:t>
            </w:r>
          </w:p>
        </w:tc>
        <w:tc>
          <w:tcPr>
            <w:tcW w:w="440" w:type="pct"/>
            <w:shd w:val="clear" w:color="auto" w:fill="auto"/>
            <w:noWrap/>
            <w:vAlign w:val="center"/>
          </w:tcPr>
          <w:p w14:paraId="51DC1D47">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7277C0DF">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1767</w:t>
            </w:r>
          </w:p>
        </w:tc>
        <w:tc>
          <w:tcPr>
            <w:tcW w:w="402" w:type="pct"/>
            <w:shd w:val="clear" w:color="auto" w:fill="auto"/>
            <w:noWrap/>
            <w:vAlign w:val="center"/>
          </w:tcPr>
          <w:p w14:paraId="748A4F24">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1234" w:type="pct"/>
            <w:shd w:val="clear" w:color="auto" w:fill="auto"/>
            <w:noWrap/>
            <w:vAlign w:val="center"/>
          </w:tcPr>
          <w:p w14:paraId="05EB7B17">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湖山路至梅林南路</w:t>
            </w:r>
          </w:p>
        </w:tc>
        <w:tc>
          <w:tcPr>
            <w:tcW w:w="481" w:type="pct"/>
            <w:shd w:val="clear" w:color="auto" w:fill="auto"/>
            <w:noWrap/>
            <w:vAlign w:val="center"/>
          </w:tcPr>
          <w:p w14:paraId="3339C7E7">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12528</w:t>
            </w:r>
          </w:p>
        </w:tc>
      </w:tr>
      <w:tr w14:paraId="18FBB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trPr>
        <w:tc>
          <w:tcPr>
            <w:tcW w:w="252" w:type="pct"/>
            <w:shd w:val="clear" w:color="auto" w:fill="auto"/>
            <w:noWrap/>
            <w:vAlign w:val="center"/>
          </w:tcPr>
          <w:p w14:paraId="33640869">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35</w:t>
            </w:r>
          </w:p>
        </w:tc>
        <w:tc>
          <w:tcPr>
            <w:tcW w:w="654" w:type="pct"/>
            <w:shd w:val="clear" w:color="auto" w:fill="auto"/>
            <w:noWrap/>
            <w:vAlign w:val="center"/>
          </w:tcPr>
          <w:p w14:paraId="4F9B1ED4">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梅轩路</w:t>
            </w:r>
          </w:p>
        </w:tc>
        <w:tc>
          <w:tcPr>
            <w:tcW w:w="542" w:type="pct"/>
            <w:shd w:val="clear" w:color="auto" w:fill="auto"/>
            <w:noWrap/>
            <w:vAlign w:val="center"/>
          </w:tcPr>
          <w:p w14:paraId="75C3749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4100</w:t>
            </w:r>
          </w:p>
        </w:tc>
        <w:tc>
          <w:tcPr>
            <w:tcW w:w="551" w:type="pct"/>
            <w:shd w:val="clear" w:color="auto" w:fill="auto"/>
            <w:noWrap/>
            <w:vAlign w:val="center"/>
          </w:tcPr>
          <w:p w14:paraId="5AAC9EC3">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1847</w:t>
            </w:r>
          </w:p>
        </w:tc>
        <w:tc>
          <w:tcPr>
            <w:tcW w:w="440" w:type="pct"/>
            <w:shd w:val="clear" w:color="auto" w:fill="auto"/>
            <w:noWrap/>
            <w:vAlign w:val="center"/>
          </w:tcPr>
          <w:p w14:paraId="52226EE8">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440" w:type="pct"/>
            <w:shd w:val="clear" w:color="auto" w:fill="auto"/>
            <w:noWrap/>
            <w:vAlign w:val="center"/>
          </w:tcPr>
          <w:p w14:paraId="1E6F096E">
            <w:pPr>
              <w:keepNext w:val="0"/>
              <w:keepLines w:val="0"/>
              <w:pageBreakBefore w:val="0"/>
              <w:widowControl/>
              <w:wordWrap/>
              <w:overflowPunct/>
              <w:topLinePunct w:val="0"/>
              <w:bidi w:val="0"/>
              <w:spacing w:line="400" w:lineRule="exact"/>
              <w:rPr>
                <w:rFonts w:hint="eastAsia" w:ascii="仿宋_GB2312" w:hAnsi="仿宋_GB2312" w:eastAsia="仿宋_GB2312" w:cs="仿宋_GB2312"/>
                <w:i w:val="0"/>
                <w:iCs w:val="0"/>
                <w:color w:val="auto"/>
                <w:sz w:val="21"/>
                <w:szCs w:val="21"/>
                <w:highlight w:val="none"/>
                <w:u w:val="none"/>
              </w:rPr>
            </w:pPr>
          </w:p>
        </w:tc>
        <w:tc>
          <w:tcPr>
            <w:tcW w:w="402" w:type="pct"/>
            <w:shd w:val="clear" w:color="auto" w:fill="auto"/>
            <w:noWrap/>
            <w:vAlign w:val="center"/>
          </w:tcPr>
          <w:p w14:paraId="710ADAE9">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i w:val="0"/>
                <w:iCs w:val="0"/>
                <w:color w:val="auto"/>
                <w:sz w:val="21"/>
                <w:szCs w:val="21"/>
                <w:highlight w:val="none"/>
                <w:u w:val="none"/>
              </w:rPr>
            </w:pPr>
          </w:p>
        </w:tc>
        <w:tc>
          <w:tcPr>
            <w:tcW w:w="1234" w:type="pct"/>
            <w:shd w:val="clear" w:color="auto" w:fill="auto"/>
            <w:noWrap/>
            <w:vAlign w:val="center"/>
          </w:tcPr>
          <w:p w14:paraId="3A4A582F">
            <w:pPr>
              <w:keepNext w:val="0"/>
              <w:keepLines w:val="0"/>
              <w:pageBreakBefore w:val="0"/>
              <w:widowControl/>
              <w:suppressLineNumbers w:val="0"/>
              <w:wordWrap/>
              <w:overflowPunct/>
              <w:topLinePunct w:val="0"/>
              <w:bidi w:val="0"/>
              <w:spacing w:line="400" w:lineRule="exact"/>
              <w:jc w:val="left"/>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梅泉路至迎雅园小区山体</w:t>
            </w:r>
          </w:p>
        </w:tc>
        <w:tc>
          <w:tcPr>
            <w:tcW w:w="481" w:type="pct"/>
            <w:shd w:val="clear" w:color="auto" w:fill="auto"/>
            <w:noWrap/>
            <w:vAlign w:val="center"/>
          </w:tcPr>
          <w:p w14:paraId="40CD45CE">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i w:val="0"/>
                <w:iCs w:val="0"/>
                <w:color w:val="auto"/>
                <w:sz w:val="21"/>
                <w:szCs w:val="21"/>
                <w:highlight w:val="none"/>
                <w:u w:val="none"/>
              </w:rPr>
            </w:pPr>
            <w:r>
              <w:rPr>
                <w:rFonts w:hint="eastAsia" w:ascii="仿宋_GB2312" w:hAnsi="仿宋_GB2312" w:eastAsia="仿宋_GB2312" w:cs="仿宋_GB2312"/>
                <w:i w:val="0"/>
                <w:iCs w:val="0"/>
                <w:snapToGrid w:val="0"/>
                <w:color w:val="auto"/>
                <w:kern w:val="0"/>
                <w:sz w:val="21"/>
                <w:szCs w:val="21"/>
                <w:highlight w:val="none"/>
                <w:u w:val="none"/>
                <w:lang w:val="en-US" w:eastAsia="zh-CN" w:bidi="ar"/>
              </w:rPr>
              <w:t>5947</w:t>
            </w:r>
          </w:p>
        </w:tc>
      </w:tr>
      <w:tr w14:paraId="6E68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06" w:type="pct"/>
            <w:gridSpan w:val="2"/>
            <w:shd w:val="clear" w:color="auto" w:fill="auto"/>
            <w:noWrap/>
            <w:vAlign w:val="center"/>
          </w:tcPr>
          <w:p w14:paraId="71C4222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小计</w:t>
            </w:r>
          </w:p>
        </w:tc>
        <w:tc>
          <w:tcPr>
            <w:tcW w:w="542" w:type="pct"/>
            <w:shd w:val="clear" w:color="auto" w:fill="auto"/>
            <w:noWrap/>
            <w:vAlign w:val="center"/>
          </w:tcPr>
          <w:p w14:paraId="56CF5CCC">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119258.7785</w:t>
            </w:r>
          </w:p>
        </w:tc>
        <w:tc>
          <w:tcPr>
            <w:tcW w:w="551" w:type="pct"/>
            <w:shd w:val="clear" w:color="auto" w:fill="auto"/>
            <w:noWrap/>
            <w:vAlign w:val="center"/>
          </w:tcPr>
          <w:p w14:paraId="3BEF659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25059.915</w:t>
            </w:r>
          </w:p>
        </w:tc>
        <w:tc>
          <w:tcPr>
            <w:tcW w:w="440" w:type="pct"/>
            <w:shd w:val="clear" w:color="auto" w:fill="auto"/>
            <w:noWrap/>
            <w:vAlign w:val="center"/>
          </w:tcPr>
          <w:p w14:paraId="6959BA3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12055.747</w:t>
            </w:r>
          </w:p>
        </w:tc>
        <w:tc>
          <w:tcPr>
            <w:tcW w:w="440" w:type="pct"/>
            <w:shd w:val="clear" w:color="auto" w:fill="auto"/>
            <w:noWrap/>
            <w:vAlign w:val="center"/>
          </w:tcPr>
          <w:p w14:paraId="38725542">
            <w:pPr>
              <w:keepNext w:val="0"/>
              <w:keepLines w:val="0"/>
              <w:pageBreakBefore w:val="0"/>
              <w:widowControl/>
              <w:wordWrap/>
              <w:overflowPunct/>
              <w:topLinePunct w:val="0"/>
              <w:bidi w:val="0"/>
              <w:spacing w:line="400" w:lineRule="exact"/>
              <w:rPr>
                <w:rFonts w:hint="eastAsia" w:ascii="仿宋_GB2312" w:hAnsi="仿宋_GB2312" w:eastAsia="仿宋_GB2312" w:cs="仿宋_GB2312"/>
                <w:b/>
                <w:bCs/>
                <w:i w:val="0"/>
                <w:iCs w:val="0"/>
                <w:color w:val="auto"/>
                <w:sz w:val="21"/>
                <w:szCs w:val="21"/>
                <w:highlight w:val="none"/>
                <w:u w:val="none"/>
              </w:rPr>
            </w:pPr>
          </w:p>
        </w:tc>
        <w:tc>
          <w:tcPr>
            <w:tcW w:w="402" w:type="pct"/>
            <w:shd w:val="clear" w:color="auto" w:fill="auto"/>
            <w:noWrap/>
            <w:vAlign w:val="center"/>
          </w:tcPr>
          <w:p w14:paraId="21C0ED9A">
            <w:pPr>
              <w:keepNext w:val="0"/>
              <w:keepLines w:val="0"/>
              <w:pageBreakBefore w:val="0"/>
              <w:widowControl/>
              <w:wordWrap/>
              <w:overflowPunct/>
              <w:topLinePunct w:val="0"/>
              <w:bidi w:val="0"/>
              <w:spacing w:line="400" w:lineRule="exact"/>
              <w:jc w:val="center"/>
              <w:rPr>
                <w:rFonts w:hint="eastAsia" w:ascii="仿宋_GB2312" w:hAnsi="仿宋_GB2312" w:eastAsia="仿宋_GB2312" w:cs="仿宋_GB2312"/>
                <w:b/>
                <w:bCs/>
                <w:i w:val="0"/>
                <w:iCs w:val="0"/>
                <w:color w:val="auto"/>
                <w:sz w:val="21"/>
                <w:szCs w:val="21"/>
                <w:highlight w:val="none"/>
                <w:u w:val="none"/>
              </w:rPr>
            </w:pPr>
          </w:p>
        </w:tc>
        <w:tc>
          <w:tcPr>
            <w:tcW w:w="1234" w:type="pct"/>
            <w:shd w:val="clear" w:color="auto" w:fill="auto"/>
            <w:noWrap/>
            <w:vAlign w:val="center"/>
          </w:tcPr>
          <w:p w14:paraId="5B018273">
            <w:pPr>
              <w:keepNext w:val="0"/>
              <w:keepLines w:val="0"/>
              <w:pageBreakBefore w:val="0"/>
              <w:widowControl/>
              <w:wordWrap/>
              <w:overflowPunct/>
              <w:topLinePunct w:val="0"/>
              <w:bidi w:val="0"/>
              <w:spacing w:line="400" w:lineRule="exact"/>
              <w:rPr>
                <w:rFonts w:hint="eastAsia" w:ascii="仿宋_GB2312" w:hAnsi="仿宋_GB2312" w:eastAsia="仿宋_GB2312" w:cs="仿宋_GB2312"/>
                <w:b/>
                <w:bCs/>
                <w:i w:val="0"/>
                <w:iCs w:val="0"/>
                <w:color w:val="auto"/>
                <w:sz w:val="21"/>
                <w:szCs w:val="21"/>
                <w:highlight w:val="none"/>
                <w:u w:val="none"/>
              </w:rPr>
            </w:pPr>
          </w:p>
        </w:tc>
        <w:tc>
          <w:tcPr>
            <w:tcW w:w="481" w:type="pct"/>
            <w:shd w:val="clear" w:color="auto" w:fill="auto"/>
            <w:noWrap/>
            <w:vAlign w:val="center"/>
          </w:tcPr>
          <w:p w14:paraId="774A33A1">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191828.7945</w:t>
            </w:r>
          </w:p>
        </w:tc>
      </w:tr>
      <w:tr w14:paraId="6A9A6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0" w:hRule="atLeast"/>
        </w:trPr>
        <w:tc>
          <w:tcPr>
            <w:tcW w:w="906" w:type="pct"/>
            <w:gridSpan w:val="2"/>
            <w:shd w:val="clear" w:color="auto" w:fill="auto"/>
            <w:noWrap/>
            <w:vAlign w:val="center"/>
          </w:tcPr>
          <w:p w14:paraId="663E75B8">
            <w:pPr>
              <w:keepNext w:val="0"/>
              <w:keepLines w:val="0"/>
              <w:pageBreakBefore w:val="0"/>
              <w:widowControl/>
              <w:suppressLineNumbers w:val="0"/>
              <w:wordWrap/>
              <w:overflowPunct/>
              <w:topLinePunct w:val="0"/>
              <w:bidi w:val="0"/>
              <w:spacing w:line="400" w:lineRule="exact"/>
              <w:jc w:val="center"/>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合计</w:t>
            </w:r>
          </w:p>
        </w:tc>
        <w:tc>
          <w:tcPr>
            <w:tcW w:w="542" w:type="pct"/>
            <w:shd w:val="clear" w:color="auto" w:fill="auto"/>
            <w:noWrap/>
            <w:vAlign w:val="center"/>
          </w:tcPr>
          <w:p w14:paraId="5CD5F62C">
            <w:pPr>
              <w:keepNext w:val="0"/>
              <w:keepLines w:val="0"/>
              <w:pageBreakBefore w:val="0"/>
              <w:widowControl/>
              <w:wordWrap/>
              <w:overflowPunct/>
              <w:topLinePunct w:val="0"/>
              <w:bidi w:val="0"/>
              <w:spacing w:line="400" w:lineRule="exact"/>
              <w:rPr>
                <w:rFonts w:hint="eastAsia" w:ascii="仿宋_GB2312" w:hAnsi="仿宋_GB2312" w:eastAsia="仿宋_GB2312" w:cs="仿宋_GB2312"/>
                <w:b/>
                <w:bCs/>
                <w:i w:val="0"/>
                <w:iCs w:val="0"/>
                <w:color w:val="auto"/>
                <w:sz w:val="21"/>
                <w:szCs w:val="21"/>
                <w:highlight w:val="none"/>
                <w:u w:val="none"/>
              </w:rPr>
            </w:pPr>
          </w:p>
        </w:tc>
        <w:tc>
          <w:tcPr>
            <w:tcW w:w="551" w:type="pct"/>
            <w:shd w:val="clear" w:color="auto" w:fill="auto"/>
            <w:noWrap/>
            <w:vAlign w:val="center"/>
          </w:tcPr>
          <w:p w14:paraId="78D7FBA6">
            <w:pPr>
              <w:keepNext w:val="0"/>
              <w:keepLines w:val="0"/>
              <w:pageBreakBefore w:val="0"/>
              <w:widowControl/>
              <w:wordWrap/>
              <w:overflowPunct/>
              <w:topLinePunct w:val="0"/>
              <w:bidi w:val="0"/>
              <w:spacing w:line="400" w:lineRule="exact"/>
              <w:rPr>
                <w:rFonts w:hint="eastAsia" w:ascii="仿宋_GB2312" w:hAnsi="仿宋_GB2312" w:eastAsia="仿宋_GB2312" w:cs="仿宋_GB2312"/>
                <w:b/>
                <w:bCs/>
                <w:i w:val="0"/>
                <w:iCs w:val="0"/>
                <w:color w:val="auto"/>
                <w:sz w:val="21"/>
                <w:szCs w:val="21"/>
                <w:highlight w:val="none"/>
                <w:u w:val="none"/>
              </w:rPr>
            </w:pPr>
          </w:p>
        </w:tc>
        <w:tc>
          <w:tcPr>
            <w:tcW w:w="440" w:type="pct"/>
            <w:shd w:val="clear" w:color="auto" w:fill="auto"/>
            <w:noWrap/>
            <w:vAlign w:val="center"/>
          </w:tcPr>
          <w:p w14:paraId="6B841C5E">
            <w:pPr>
              <w:keepNext w:val="0"/>
              <w:keepLines w:val="0"/>
              <w:pageBreakBefore w:val="0"/>
              <w:widowControl/>
              <w:suppressLineNumbers w:val="0"/>
              <w:wordWrap/>
              <w:overflowPunct/>
              <w:topLinePunct w:val="0"/>
              <w:bidi w:val="0"/>
              <w:spacing w:line="400" w:lineRule="exact"/>
              <w:jc w:val="right"/>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53350.2069</w:t>
            </w:r>
          </w:p>
        </w:tc>
        <w:tc>
          <w:tcPr>
            <w:tcW w:w="440" w:type="pct"/>
            <w:shd w:val="clear" w:color="auto" w:fill="auto"/>
            <w:noWrap/>
            <w:vAlign w:val="center"/>
          </w:tcPr>
          <w:p w14:paraId="722F26E7">
            <w:pPr>
              <w:keepNext w:val="0"/>
              <w:keepLines w:val="0"/>
              <w:pageBreakBefore w:val="0"/>
              <w:widowControl/>
              <w:wordWrap/>
              <w:overflowPunct/>
              <w:topLinePunct w:val="0"/>
              <w:bidi w:val="0"/>
              <w:spacing w:line="400" w:lineRule="exact"/>
              <w:rPr>
                <w:rFonts w:hint="eastAsia" w:ascii="仿宋_GB2312" w:hAnsi="仿宋_GB2312" w:eastAsia="仿宋_GB2312" w:cs="仿宋_GB2312"/>
                <w:b/>
                <w:bCs/>
                <w:i w:val="0"/>
                <w:iCs w:val="0"/>
                <w:color w:val="auto"/>
                <w:sz w:val="21"/>
                <w:szCs w:val="21"/>
                <w:highlight w:val="none"/>
                <w:u w:val="none"/>
              </w:rPr>
            </w:pPr>
          </w:p>
        </w:tc>
        <w:tc>
          <w:tcPr>
            <w:tcW w:w="402" w:type="pct"/>
            <w:shd w:val="clear" w:color="auto" w:fill="auto"/>
            <w:noWrap/>
            <w:vAlign w:val="center"/>
          </w:tcPr>
          <w:p w14:paraId="2B28EDCC">
            <w:pPr>
              <w:keepNext w:val="0"/>
              <w:keepLines w:val="0"/>
              <w:pageBreakBefore w:val="0"/>
              <w:widowControl/>
              <w:wordWrap/>
              <w:overflowPunct/>
              <w:topLinePunct w:val="0"/>
              <w:bidi w:val="0"/>
              <w:spacing w:line="400" w:lineRule="exact"/>
              <w:rPr>
                <w:rFonts w:hint="eastAsia" w:ascii="仿宋_GB2312" w:hAnsi="仿宋_GB2312" w:eastAsia="仿宋_GB2312" w:cs="仿宋_GB2312"/>
                <w:b/>
                <w:bCs/>
                <w:i w:val="0"/>
                <w:iCs w:val="0"/>
                <w:color w:val="auto"/>
                <w:sz w:val="21"/>
                <w:szCs w:val="21"/>
                <w:highlight w:val="none"/>
                <w:u w:val="none"/>
              </w:rPr>
            </w:pPr>
          </w:p>
        </w:tc>
        <w:tc>
          <w:tcPr>
            <w:tcW w:w="1234" w:type="pct"/>
            <w:shd w:val="clear" w:color="auto" w:fill="auto"/>
            <w:noWrap/>
            <w:vAlign w:val="center"/>
          </w:tcPr>
          <w:p w14:paraId="314263C6">
            <w:pPr>
              <w:keepNext w:val="0"/>
              <w:keepLines w:val="0"/>
              <w:pageBreakBefore w:val="0"/>
              <w:widowControl/>
              <w:wordWrap/>
              <w:overflowPunct/>
              <w:topLinePunct w:val="0"/>
              <w:bidi w:val="0"/>
              <w:spacing w:line="400" w:lineRule="exact"/>
              <w:rPr>
                <w:rFonts w:hint="eastAsia" w:ascii="仿宋_GB2312" w:hAnsi="仿宋_GB2312" w:eastAsia="仿宋_GB2312" w:cs="仿宋_GB2312"/>
                <w:b/>
                <w:bCs/>
                <w:i w:val="0"/>
                <w:iCs w:val="0"/>
                <w:color w:val="auto"/>
                <w:sz w:val="21"/>
                <w:szCs w:val="21"/>
                <w:highlight w:val="none"/>
                <w:u w:val="none"/>
              </w:rPr>
            </w:pPr>
          </w:p>
        </w:tc>
        <w:tc>
          <w:tcPr>
            <w:tcW w:w="481" w:type="pct"/>
            <w:shd w:val="clear" w:color="auto" w:fill="auto"/>
            <w:noWrap/>
            <w:vAlign w:val="center"/>
          </w:tcPr>
          <w:p w14:paraId="4A9F5A4E">
            <w:pPr>
              <w:keepNext w:val="0"/>
              <w:keepLines w:val="0"/>
              <w:pageBreakBefore w:val="0"/>
              <w:widowControl/>
              <w:suppressLineNumbers w:val="0"/>
              <w:wordWrap/>
              <w:overflowPunct/>
              <w:topLinePunct w:val="0"/>
              <w:bidi w:val="0"/>
              <w:spacing w:line="400" w:lineRule="exact"/>
              <w:jc w:val="right"/>
              <w:textAlignment w:val="center"/>
              <w:rPr>
                <w:rFonts w:hint="eastAsia" w:ascii="仿宋_GB2312" w:hAnsi="仿宋_GB2312" w:eastAsia="仿宋_GB2312" w:cs="仿宋_GB2312"/>
                <w:b/>
                <w:bCs/>
                <w:i w:val="0"/>
                <w:iCs w:val="0"/>
                <w:color w:val="auto"/>
                <w:sz w:val="21"/>
                <w:szCs w:val="21"/>
                <w:highlight w:val="none"/>
                <w:u w:val="none"/>
              </w:rPr>
            </w:pPr>
            <w:r>
              <w:rPr>
                <w:rFonts w:hint="eastAsia" w:ascii="仿宋_GB2312" w:hAnsi="仿宋_GB2312" w:eastAsia="仿宋_GB2312" w:cs="仿宋_GB2312"/>
                <w:b/>
                <w:bCs/>
                <w:i w:val="0"/>
                <w:iCs w:val="0"/>
                <w:snapToGrid w:val="0"/>
                <w:color w:val="auto"/>
                <w:kern w:val="0"/>
                <w:sz w:val="21"/>
                <w:szCs w:val="21"/>
                <w:highlight w:val="none"/>
                <w:u w:val="none"/>
                <w:lang w:val="en-US" w:eastAsia="zh-CN" w:bidi="ar"/>
              </w:rPr>
              <w:t>597745.4857</w:t>
            </w:r>
          </w:p>
        </w:tc>
      </w:tr>
    </w:tbl>
    <w:p w14:paraId="0618D8FC">
      <w:pPr>
        <w:rPr>
          <w:color w:val="auto"/>
          <w:highlight w:val="none"/>
        </w:rPr>
        <w:sectPr>
          <w:pgSz w:w="16840" w:h="11907" w:orient="landscape"/>
          <w:pgMar w:top="1814" w:right="1474" w:bottom="1814" w:left="1474" w:header="851" w:footer="851" w:gutter="0"/>
          <w:cols w:space="720" w:num="1"/>
        </w:sectPr>
      </w:pPr>
      <w:r>
        <w:rPr>
          <w:color w:val="auto"/>
          <w:highlight w:val="none"/>
        </w:rPr>
        <w:br w:type="page"/>
      </w:r>
    </w:p>
    <w:p w14:paraId="708C9BA9">
      <w:pPr>
        <w:spacing w:before="50" w:line="218" w:lineRule="auto"/>
        <w:jc w:val="center"/>
        <w:outlineLvl w:val="0"/>
        <w:rPr>
          <w:rFonts w:hint="eastAsia" w:ascii="仿宋_GB2312" w:hAnsi="仿宋_GB2312" w:eastAsia="仿宋_GB2312" w:cs="仿宋_GB2312"/>
          <w:b/>
          <w:bCs/>
          <w:color w:val="auto"/>
          <w:spacing w:val="-4"/>
          <w:sz w:val="24"/>
          <w:szCs w:val="24"/>
          <w:highlight w:val="none"/>
          <w:lang w:val="en-US" w:eastAsia="zh-CN"/>
        </w:rPr>
      </w:pPr>
      <w:r>
        <w:rPr>
          <w:rFonts w:hint="eastAsia" w:ascii="仿宋_GB2312" w:hAnsi="仿宋_GB2312" w:eastAsia="仿宋_GB2312" w:cs="仿宋_GB2312"/>
          <w:b/>
          <w:bCs/>
          <w:color w:val="auto"/>
          <w:spacing w:val="-4"/>
          <w:sz w:val="24"/>
          <w:szCs w:val="24"/>
          <w:highlight w:val="none"/>
        </w:rPr>
        <w:t>附表</w:t>
      </w:r>
      <w:r>
        <w:rPr>
          <w:rFonts w:hint="eastAsia" w:ascii="仿宋_GB2312" w:hAnsi="仿宋_GB2312" w:eastAsia="仿宋_GB2312" w:cs="仿宋_GB2312"/>
          <w:b/>
          <w:bCs/>
          <w:color w:val="auto"/>
          <w:spacing w:val="-4"/>
          <w:sz w:val="24"/>
          <w:szCs w:val="24"/>
          <w:highlight w:val="none"/>
          <w:lang w:val="en-US" w:eastAsia="zh-CN"/>
        </w:rPr>
        <w:t>2</w:t>
      </w:r>
      <w:r>
        <w:rPr>
          <w:rFonts w:hint="eastAsia" w:ascii="仿宋_GB2312" w:hAnsi="仿宋_GB2312" w:eastAsia="仿宋_GB2312" w:cs="仿宋_GB2312"/>
          <w:b/>
          <w:bCs/>
          <w:color w:val="auto"/>
          <w:spacing w:val="-4"/>
          <w:sz w:val="24"/>
          <w:szCs w:val="24"/>
          <w:highlight w:val="none"/>
        </w:rPr>
        <w:t>：</w:t>
      </w:r>
      <w:r>
        <w:rPr>
          <w:rFonts w:hint="eastAsia" w:ascii="仿宋_GB2312" w:hAnsi="仿宋_GB2312" w:eastAsia="仿宋_GB2312" w:cs="仿宋_GB2312"/>
          <w:b/>
          <w:bCs/>
          <w:color w:val="auto"/>
          <w:spacing w:val="-4"/>
          <w:sz w:val="24"/>
          <w:szCs w:val="24"/>
          <w:highlight w:val="none"/>
          <w:lang w:val="en-US" w:eastAsia="zh-CN"/>
        </w:rPr>
        <w:t>梅林</w:t>
      </w:r>
      <w:r>
        <w:rPr>
          <w:rFonts w:hint="eastAsia" w:ascii="仿宋_GB2312" w:hAnsi="仿宋_GB2312" w:eastAsia="仿宋_GB2312" w:cs="仿宋_GB2312"/>
          <w:b/>
          <w:bCs/>
          <w:color w:val="auto"/>
          <w:spacing w:val="-4"/>
          <w:sz w:val="24"/>
          <w:szCs w:val="24"/>
          <w:highlight w:val="none"/>
        </w:rPr>
        <w:t>果壳箱</w:t>
      </w:r>
      <w:r>
        <w:rPr>
          <w:rFonts w:hint="eastAsia" w:ascii="仿宋_GB2312" w:hAnsi="仿宋_GB2312" w:eastAsia="仿宋_GB2312" w:cs="仿宋_GB2312"/>
          <w:b/>
          <w:bCs/>
          <w:color w:val="auto"/>
          <w:spacing w:val="-4"/>
          <w:sz w:val="24"/>
          <w:szCs w:val="24"/>
          <w:highlight w:val="none"/>
          <w:lang w:val="en-US" w:eastAsia="zh-CN"/>
        </w:rPr>
        <w:t>分布明细</w:t>
      </w:r>
    </w:p>
    <w:tbl>
      <w:tblPr>
        <w:tblStyle w:val="6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5"/>
        <w:gridCol w:w="3207"/>
        <w:gridCol w:w="2754"/>
        <w:gridCol w:w="1266"/>
      </w:tblGrid>
      <w:tr w14:paraId="2259B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A0B6">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snapToGrid w:val="0"/>
                <w:color w:val="auto"/>
                <w:kern w:val="0"/>
                <w:sz w:val="24"/>
                <w:szCs w:val="24"/>
                <w:highlight w:val="none"/>
                <w:u w:val="none"/>
                <w:lang w:val="en-US" w:eastAsia="zh-CN" w:bidi="ar"/>
              </w:rPr>
              <w:t>序号</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5FBD">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snapToGrid w:val="0"/>
                <w:color w:val="auto"/>
                <w:kern w:val="0"/>
                <w:sz w:val="24"/>
                <w:szCs w:val="24"/>
                <w:highlight w:val="none"/>
                <w:u w:val="none"/>
                <w:lang w:val="en-US" w:eastAsia="zh-CN" w:bidi="ar"/>
              </w:rPr>
              <w:t>道路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AB716">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snapToGrid w:val="0"/>
                <w:color w:val="auto"/>
                <w:kern w:val="0"/>
                <w:sz w:val="24"/>
                <w:szCs w:val="24"/>
                <w:highlight w:val="none"/>
                <w:u w:val="none"/>
                <w:lang w:val="en-US" w:eastAsia="zh-CN" w:bidi="ar"/>
              </w:rPr>
              <w:t>位置</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43398">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snapToGrid w:val="0"/>
                <w:color w:val="auto"/>
                <w:kern w:val="0"/>
                <w:sz w:val="24"/>
                <w:szCs w:val="24"/>
                <w:highlight w:val="none"/>
                <w:u w:val="none"/>
                <w:lang w:val="en-US" w:eastAsia="zh-CN" w:bidi="ar"/>
              </w:rPr>
              <w:t>数量</w:t>
            </w:r>
          </w:p>
        </w:tc>
      </w:tr>
      <w:tr w14:paraId="3A613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D8F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63C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972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35-1号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DB0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33B22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445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2</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E1A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980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33-1号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5AEF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67A6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654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3</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303D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AF7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156号对面</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4F7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05429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FDF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4</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A1D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894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城管中队</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F70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179ED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0D1E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5</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2BA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E0FF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宁波银行</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D9D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4790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E40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6</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5D2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3D6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27-2号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140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61A3F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54D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7</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EFA7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4E7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90号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150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50C67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DD9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8</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DD0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37A1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信用社</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84C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5F67A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AB5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9</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D22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A1F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49号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8E4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5C64C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E18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10</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45E9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E16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市场古茗</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336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5395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27D8">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11</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449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61A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31号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E98F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4EFC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B47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12</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0A6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E2A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8B7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4897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03CE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13</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7DE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梅桥路</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21B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12号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5C4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0173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AF1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14</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7A0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甬临线（桃源路-冯家）</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4D3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石家岙公交站</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E5D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2E3D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5A4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15</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C33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甬临线（桃源路-冯家）</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E59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S214</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A04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2533B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46A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16</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7EB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振兴街</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818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信用社对面龙虾烧烤</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EEE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5050A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CED0">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17</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28B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振兴街</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129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老婆大人</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EE0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6F1CE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225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18</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BCD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振兴街</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D49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72号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FC2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4362E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EFE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19</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DEE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振兴街</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17B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101号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015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70CFD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83C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20</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ED7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振兴街</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D57C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86-2号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3BAC">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5AB6C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0C06">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21</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2D9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振兴街</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8DAD">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光明路交叉路口</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DFD1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16F4B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5D772">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22</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6AC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振兴街</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CCF3">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159号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35B5">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631A7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A86B">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23</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032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振兴街</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03D4">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121号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0E99">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6E805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E2B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24</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D633F">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振兴街</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4127">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农行路口</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ADE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7BC3F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5A7E">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25</w:t>
            </w:r>
          </w:p>
        </w:tc>
        <w:tc>
          <w:tcPr>
            <w:tcW w:w="18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E89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振兴街</w:t>
            </w:r>
          </w:p>
        </w:tc>
        <w:tc>
          <w:tcPr>
            <w:tcW w:w="1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EC8A">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91号</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FEA91">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auto"/>
                <w:sz w:val="24"/>
                <w:szCs w:val="24"/>
                <w:highlight w:val="none"/>
                <w:u w:val="none"/>
              </w:rPr>
            </w:pPr>
            <w:r>
              <w:rPr>
                <w:rFonts w:hint="eastAsia" w:ascii="仿宋_GB2312" w:hAnsi="仿宋_GB2312" w:eastAsia="仿宋_GB2312" w:cs="仿宋_GB2312"/>
                <w:i w:val="0"/>
                <w:iCs w:val="0"/>
                <w:snapToGrid w:val="0"/>
                <w:color w:val="auto"/>
                <w:kern w:val="0"/>
                <w:sz w:val="24"/>
                <w:szCs w:val="24"/>
                <w:highlight w:val="none"/>
                <w:u w:val="none"/>
                <w:lang w:val="en-US" w:eastAsia="zh-CN" w:bidi="ar"/>
              </w:rPr>
              <w:t>1</w:t>
            </w:r>
          </w:p>
        </w:tc>
      </w:tr>
      <w:tr w14:paraId="176AE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C184">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snapToGrid w:val="0"/>
                <w:color w:val="auto"/>
                <w:kern w:val="0"/>
                <w:sz w:val="24"/>
                <w:szCs w:val="24"/>
                <w:highlight w:val="none"/>
                <w:u w:val="none"/>
                <w:lang w:val="en-US" w:eastAsia="zh-CN" w:bidi="ar"/>
              </w:rPr>
              <w:t>共计</w:t>
            </w:r>
          </w:p>
        </w:tc>
        <w:tc>
          <w:tcPr>
            <w:tcW w:w="7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4FF6">
            <w:pPr>
              <w:keepNext w:val="0"/>
              <w:keepLines w:val="0"/>
              <w:widowControl/>
              <w:suppressLineNumbers w:val="0"/>
              <w:spacing w:line="240" w:lineRule="auto"/>
              <w:jc w:val="center"/>
              <w:textAlignment w:val="center"/>
              <w:rPr>
                <w:rFonts w:hint="eastAsia" w:ascii="仿宋_GB2312" w:hAnsi="仿宋_GB2312" w:eastAsia="仿宋_GB2312" w:cs="仿宋_GB2312"/>
                <w:b/>
                <w:bCs/>
                <w:i w:val="0"/>
                <w:iCs w:val="0"/>
                <w:color w:val="auto"/>
                <w:sz w:val="24"/>
                <w:szCs w:val="24"/>
                <w:highlight w:val="none"/>
                <w:u w:val="none"/>
              </w:rPr>
            </w:pPr>
            <w:r>
              <w:rPr>
                <w:rFonts w:hint="eastAsia" w:ascii="仿宋_GB2312" w:hAnsi="仿宋_GB2312" w:eastAsia="仿宋_GB2312" w:cs="仿宋_GB2312"/>
                <w:b/>
                <w:bCs/>
                <w:i w:val="0"/>
                <w:iCs w:val="0"/>
                <w:snapToGrid w:val="0"/>
                <w:color w:val="auto"/>
                <w:kern w:val="0"/>
                <w:sz w:val="24"/>
                <w:szCs w:val="24"/>
                <w:highlight w:val="none"/>
                <w:u w:val="none"/>
                <w:lang w:val="en-US" w:eastAsia="zh-CN" w:bidi="ar"/>
              </w:rPr>
              <w:t>25</w:t>
            </w:r>
          </w:p>
        </w:tc>
      </w:tr>
    </w:tbl>
    <w:p w14:paraId="34DC2137">
      <w:pPr>
        <w:rPr>
          <w:color w:val="auto"/>
          <w:highlight w:val="none"/>
        </w:rPr>
        <w:sectPr>
          <w:pgSz w:w="11907" w:h="16840"/>
          <w:pgMar w:top="1474" w:right="1814" w:bottom="1474" w:left="1814" w:header="851" w:footer="851" w:gutter="0"/>
          <w:cols w:space="720" w:num="1"/>
        </w:sectPr>
      </w:pPr>
    </w:p>
    <w:p w14:paraId="0891C835">
      <w:pPr>
        <w:spacing w:before="214" w:line="220" w:lineRule="auto"/>
        <w:ind w:left="2363"/>
        <w:jc w:val="both"/>
        <w:outlineLvl w:val="0"/>
        <w:rPr>
          <w:rFonts w:ascii="仿宋" w:hAnsi="仿宋" w:eastAsia="仿宋" w:cs="仿宋"/>
          <w:color w:val="auto"/>
          <w:sz w:val="24"/>
          <w:szCs w:val="24"/>
          <w:highlight w:val="none"/>
        </w:rPr>
      </w:pPr>
      <w:bookmarkStart w:id="61" w:name="_Toc6157"/>
      <w:bookmarkStart w:id="62" w:name="_Toc15808"/>
      <w:bookmarkStart w:id="63" w:name="_Toc27511"/>
      <w:bookmarkStart w:id="64" w:name="_Toc22851"/>
      <w:bookmarkStart w:id="65" w:name="_Toc9381"/>
      <w:bookmarkStart w:id="66" w:name="_Toc4823"/>
      <w:r>
        <w:rPr>
          <w:rFonts w:hint="eastAsia" w:ascii="仿宋_GB2312" w:hAnsi="仿宋_GB2312" w:eastAsia="仿宋_GB2312" w:cs="仿宋_GB2312"/>
          <w:b/>
          <w:bCs/>
          <w:color w:val="auto"/>
          <w:spacing w:val="-6"/>
          <w:sz w:val="24"/>
          <w:szCs w:val="24"/>
          <w:highlight w:val="none"/>
        </w:rPr>
        <w:t>附表</w:t>
      </w:r>
      <w:r>
        <w:rPr>
          <w:rFonts w:hint="eastAsia" w:ascii="仿宋_GB2312" w:hAnsi="仿宋_GB2312" w:eastAsia="仿宋_GB2312" w:cs="仿宋_GB2312"/>
          <w:b/>
          <w:bCs/>
          <w:color w:val="auto"/>
          <w:spacing w:val="-6"/>
          <w:sz w:val="24"/>
          <w:szCs w:val="24"/>
          <w:highlight w:val="none"/>
          <w:lang w:val="en-US" w:eastAsia="zh-CN"/>
        </w:rPr>
        <w:t>3</w:t>
      </w:r>
      <w:r>
        <w:rPr>
          <w:rFonts w:hint="eastAsia" w:ascii="仿宋_GB2312" w:hAnsi="仿宋_GB2312" w:eastAsia="仿宋_GB2312" w:cs="仿宋_GB2312"/>
          <w:b/>
          <w:bCs/>
          <w:color w:val="auto"/>
          <w:spacing w:val="-6"/>
          <w:sz w:val="24"/>
          <w:szCs w:val="24"/>
          <w:highlight w:val="none"/>
        </w:rPr>
        <w:t>：梅林街道垃圾桶分布情况</w:t>
      </w:r>
      <w:bookmarkEnd w:id="61"/>
      <w:bookmarkEnd w:id="62"/>
      <w:bookmarkEnd w:id="63"/>
      <w:bookmarkEnd w:id="64"/>
      <w:bookmarkEnd w:id="65"/>
      <w:bookmarkEnd w:id="66"/>
    </w:p>
    <w:p w14:paraId="5052F47D">
      <w:pPr>
        <w:spacing w:line="158" w:lineRule="exact"/>
        <w:rPr>
          <w:color w:val="auto"/>
          <w:highlight w:val="none"/>
        </w:rPr>
      </w:pPr>
    </w:p>
    <w:tbl>
      <w:tblPr>
        <w:tblStyle w:val="62"/>
        <w:tblW w:w="4829" w:type="pct"/>
        <w:jc w:val="center"/>
        <w:tblLayout w:type="autofit"/>
        <w:tblCellMar>
          <w:top w:w="15" w:type="dxa"/>
          <w:left w:w="15" w:type="dxa"/>
          <w:bottom w:w="15" w:type="dxa"/>
          <w:right w:w="15" w:type="dxa"/>
        </w:tblCellMar>
      </w:tblPr>
      <w:tblGrid>
        <w:gridCol w:w="1207"/>
        <w:gridCol w:w="5309"/>
        <w:gridCol w:w="1509"/>
      </w:tblGrid>
      <w:tr w14:paraId="0299A470">
        <w:tblPrEx>
          <w:tblCellMar>
            <w:top w:w="15" w:type="dxa"/>
            <w:left w:w="15" w:type="dxa"/>
            <w:bottom w:w="15" w:type="dxa"/>
            <w:right w:w="15" w:type="dxa"/>
          </w:tblCellMar>
        </w:tblPrEx>
        <w:trPr>
          <w:trHeight w:val="283" w:hRule="atLeast"/>
          <w:tblHeader/>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0767061B">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snapToGrid/>
                <w:color w:val="auto"/>
                <w:kern w:val="2"/>
                <w:sz w:val="24"/>
                <w:szCs w:val="24"/>
                <w:highlight w:val="none"/>
                <w:lang w:eastAsia="zh-CN"/>
              </w:rPr>
            </w:pPr>
            <w:r>
              <w:rPr>
                <w:rFonts w:hint="eastAsia" w:ascii="仿宋_GB2312" w:hAnsi="仿宋_GB2312" w:eastAsia="仿宋_GB2312" w:cs="仿宋_GB2312"/>
                <w:b/>
                <w:bCs/>
                <w:snapToGrid/>
                <w:color w:val="auto"/>
                <w:kern w:val="0"/>
                <w:sz w:val="24"/>
                <w:szCs w:val="24"/>
                <w:highlight w:val="none"/>
                <w:lang w:eastAsia="zh-CN" w:bidi="ar"/>
              </w:rPr>
              <w:t>序号</w:t>
            </w:r>
          </w:p>
        </w:tc>
        <w:tc>
          <w:tcPr>
            <w:tcW w:w="3306" w:type="pct"/>
            <w:tcBorders>
              <w:top w:val="single" w:color="000000" w:sz="4" w:space="0"/>
              <w:left w:val="single" w:color="000000" w:sz="4" w:space="0"/>
              <w:bottom w:val="single" w:color="000000" w:sz="4" w:space="0"/>
              <w:right w:val="single" w:color="000000" w:sz="4" w:space="0"/>
            </w:tcBorders>
            <w:vAlign w:val="center"/>
          </w:tcPr>
          <w:p w14:paraId="40EDD70E">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snapToGrid/>
                <w:color w:val="auto"/>
                <w:kern w:val="2"/>
                <w:sz w:val="24"/>
                <w:szCs w:val="24"/>
                <w:highlight w:val="none"/>
                <w:lang w:eastAsia="zh-CN"/>
              </w:rPr>
            </w:pPr>
            <w:r>
              <w:rPr>
                <w:rFonts w:hint="eastAsia" w:ascii="仿宋_GB2312" w:hAnsi="仿宋_GB2312" w:eastAsia="仿宋_GB2312" w:cs="仿宋_GB2312"/>
                <w:b/>
                <w:bCs/>
                <w:snapToGrid/>
                <w:color w:val="auto"/>
                <w:kern w:val="0"/>
                <w:sz w:val="24"/>
                <w:szCs w:val="24"/>
                <w:highlight w:val="none"/>
                <w:lang w:eastAsia="zh-CN" w:bidi="ar"/>
              </w:rPr>
              <w:t>路段</w:t>
            </w:r>
          </w:p>
        </w:tc>
        <w:tc>
          <w:tcPr>
            <w:tcW w:w="940" w:type="pct"/>
            <w:tcBorders>
              <w:top w:val="single" w:color="000000" w:sz="4" w:space="0"/>
              <w:left w:val="single" w:color="000000" w:sz="4" w:space="0"/>
              <w:bottom w:val="single" w:color="000000" w:sz="4" w:space="0"/>
              <w:right w:val="single" w:color="000000" w:sz="4" w:space="0"/>
            </w:tcBorders>
            <w:vAlign w:val="center"/>
          </w:tcPr>
          <w:p w14:paraId="4162073F">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snapToGrid/>
                <w:color w:val="auto"/>
                <w:kern w:val="2"/>
                <w:sz w:val="24"/>
                <w:szCs w:val="24"/>
                <w:highlight w:val="none"/>
                <w:lang w:eastAsia="zh-CN"/>
              </w:rPr>
            </w:pPr>
            <w:r>
              <w:rPr>
                <w:rFonts w:hint="eastAsia" w:ascii="仿宋_GB2312" w:hAnsi="仿宋_GB2312" w:eastAsia="仿宋_GB2312" w:cs="仿宋_GB2312"/>
                <w:b/>
                <w:bCs/>
                <w:snapToGrid/>
                <w:color w:val="auto"/>
                <w:kern w:val="0"/>
                <w:sz w:val="24"/>
                <w:szCs w:val="24"/>
                <w:highlight w:val="none"/>
                <w:lang w:eastAsia="zh-CN" w:bidi="ar"/>
              </w:rPr>
              <w:t>数量</w:t>
            </w:r>
          </w:p>
        </w:tc>
      </w:tr>
      <w:tr w14:paraId="40D60911">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73406E28">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w:t>
            </w:r>
          </w:p>
        </w:tc>
        <w:tc>
          <w:tcPr>
            <w:tcW w:w="3306" w:type="pct"/>
            <w:tcBorders>
              <w:top w:val="single" w:color="000000" w:sz="4" w:space="0"/>
              <w:left w:val="single" w:color="000000" w:sz="4" w:space="0"/>
              <w:bottom w:val="single" w:color="000000" w:sz="4" w:space="0"/>
              <w:right w:val="single" w:color="000000" w:sz="4" w:space="0"/>
            </w:tcBorders>
            <w:vAlign w:val="center"/>
          </w:tcPr>
          <w:p w14:paraId="3875E4A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新建村口</w:t>
            </w:r>
          </w:p>
        </w:tc>
        <w:tc>
          <w:tcPr>
            <w:tcW w:w="940" w:type="pct"/>
            <w:tcBorders>
              <w:top w:val="single" w:color="000000" w:sz="4" w:space="0"/>
              <w:left w:val="single" w:color="000000" w:sz="4" w:space="0"/>
              <w:bottom w:val="single" w:color="000000" w:sz="4" w:space="0"/>
              <w:right w:val="single" w:color="000000" w:sz="4" w:space="0"/>
            </w:tcBorders>
            <w:vAlign w:val="center"/>
          </w:tcPr>
          <w:p w14:paraId="181B42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6</w:t>
            </w:r>
          </w:p>
        </w:tc>
      </w:tr>
      <w:tr w14:paraId="58FD815D">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55F8A80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w:t>
            </w:r>
          </w:p>
        </w:tc>
        <w:tc>
          <w:tcPr>
            <w:tcW w:w="3306" w:type="pct"/>
            <w:tcBorders>
              <w:top w:val="single" w:color="000000" w:sz="4" w:space="0"/>
              <w:left w:val="single" w:color="000000" w:sz="4" w:space="0"/>
              <w:bottom w:val="single" w:color="000000" w:sz="4" w:space="0"/>
              <w:right w:val="single" w:color="000000" w:sz="4" w:space="0"/>
            </w:tcBorders>
            <w:vAlign w:val="center"/>
          </w:tcPr>
          <w:p w14:paraId="3B5BAE9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val="en-US" w:eastAsia="zh-CN"/>
              </w:rPr>
              <w:t>梅轩路工商银行</w:t>
            </w:r>
          </w:p>
        </w:tc>
        <w:tc>
          <w:tcPr>
            <w:tcW w:w="940" w:type="pct"/>
            <w:tcBorders>
              <w:top w:val="single" w:color="000000" w:sz="4" w:space="0"/>
              <w:left w:val="single" w:color="000000" w:sz="4" w:space="0"/>
              <w:bottom w:val="single" w:color="000000" w:sz="4" w:space="0"/>
              <w:right w:val="single" w:color="000000" w:sz="4" w:space="0"/>
            </w:tcBorders>
            <w:vAlign w:val="center"/>
          </w:tcPr>
          <w:p w14:paraId="2AB32D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w:t>
            </w:r>
          </w:p>
        </w:tc>
      </w:tr>
      <w:tr w14:paraId="045A5787">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559EADE9">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w:t>
            </w:r>
          </w:p>
        </w:tc>
        <w:tc>
          <w:tcPr>
            <w:tcW w:w="3306" w:type="pct"/>
            <w:tcBorders>
              <w:top w:val="single" w:color="000000" w:sz="4" w:space="0"/>
              <w:left w:val="single" w:color="000000" w:sz="4" w:space="0"/>
              <w:bottom w:val="single" w:color="000000" w:sz="4" w:space="0"/>
              <w:right w:val="single" w:color="000000" w:sz="4" w:space="0"/>
            </w:tcBorders>
            <w:vAlign w:val="center"/>
          </w:tcPr>
          <w:p w14:paraId="2C35C36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val="en-US" w:eastAsia="zh-CN"/>
              </w:rPr>
              <w:t>街道服务中心梅深路</w:t>
            </w:r>
          </w:p>
        </w:tc>
        <w:tc>
          <w:tcPr>
            <w:tcW w:w="940" w:type="pct"/>
            <w:tcBorders>
              <w:top w:val="single" w:color="000000" w:sz="4" w:space="0"/>
              <w:left w:val="single" w:color="000000" w:sz="4" w:space="0"/>
              <w:bottom w:val="single" w:color="000000" w:sz="4" w:space="0"/>
              <w:right w:val="single" w:color="000000" w:sz="4" w:space="0"/>
            </w:tcBorders>
            <w:vAlign w:val="center"/>
          </w:tcPr>
          <w:p w14:paraId="2AF0DAF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4</w:t>
            </w:r>
          </w:p>
        </w:tc>
      </w:tr>
      <w:tr w14:paraId="01CC16B7">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3DE453B3">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4</w:t>
            </w:r>
          </w:p>
        </w:tc>
        <w:tc>
          <w:tcPr>
            <w:tcW w:w="3306" w:type="pct"/>
            <w:tcBorders>
              <w:top w:val="single" w:color="000000" w:sz="4" w:space="0"/>
              <w:left w:val="single" w:color="000000" w:sz="4" w:space="0"/>
              <w:bottom w:val="single" w:color="000000" w:sz="4" w:space="0"/>
              <w:right w:val="single" w:color="000000" w:sz="4" w:space="0"/>
            </w:tcBorders>
            <w:vAlign w:val="center"/>
          </w:tcPr>
          <w:p w14:paraId="3A0C25B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税务所</w:t>
            </w:r>
          </w:p>
        </w:tc>
        <w:tc>
          <w:tcPr>
            <w:tcW w:w="940" w:type="pct"/>
            <w:tcBorders>
              <w:top w:val="single" w:color="000000" w:sz="4" w:space="0"/>
              <w:left w:val="single" w:color="000000" w:sz="4" w:space="0"/>
              <w:bottom w:val="single" w:color="000000" w:sz="4" w:space="0"/>
              <w:right w:val="single" w:color="000000" w:sz="4" w:space="0"/>
            </w:tcBorders>
            <w:vAlign w:val="center"/>
          </w:tcPr>
          <w:p w14:paraId="235A46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w:t>
            </w:r>
          </w:p>
        </w:tc>
      </w:tr>
      <w:tr w14:paraId="094D59EB">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3EFE0C2A">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5</w:t>
            </w:r>
          </w:p>
        </w:tc>
        <w:tc>
          <w:tcPr>
            <w:tcW w:w="3306" w:type="pct"/>
            <w:tcBorders>
              <w:top w:val="single" w:color="000000" w:sz="4" w:space="0"/>
              <w:left w:val="single" w:color="000000" w:sz="4" w:space="0"/>
              <w:bottom w:val="single" w:color="000000" w:sz="4" w:space="0"/>
              <w:right w:val="single" w:color="000000" w:sz="4" w:space="0"/>
            </w:tcBorders>
            <w:vAlign w:val="center"/>
          </w:tcPr>
          <w:p w14:paraId="2A22294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地税</w:t>
            </w:r>
          </w:p>
        </w:tc>
        <w:tc>
          <w:tcPr>
            <w:tcW w:w="940" w:type="pct"/>
            <w:tcBorders>
              <w:top w:val="single" w:color="000000" w:sz="4" w:space="0"/>
              <w:left w:val="single" w:color="000000" w:sz="4" w:space="0"/>
              <w:bottom w:val="single" w:color="000000" w:sz="4" w:space="0"/>
              <w:right w:val="single" w:color="000000" w:sz="4" w:space="0"/>
            </w:tcBorders>
            <w:vAlign w:val="center"/>
          </w:tcPr>
          <w:p w14:paraId="49A945D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w:t>
            </w:r>
          </w:p>
        </w:tc>
      </w:tr>
      <w:tr w14:paraId="327F0EE4">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5225591E">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6</w:t>
            </w:r>
          </w:p>
        </w:tc>
        <w:tc>
          <w:tcPr>
            <w:tcW w:w="3306" w:type="pct"/>
            <w:tcBorders>
              <w:top w:val="single" w:color="000000" w:sz="4" w:space="0"/>
              <w:left w:val="single" w:color="000000" w:sz="4" w:space="0"/>
              <w:bottom w:val="single" w:color="000000" w:sz="4" w:space="0"/>
              <w:right w:val="single" w:color="000000" w:sz="4" w:space="0"/>
            </w:tcBorders>
            <w:vAlign w:val="center"/>
          </w:tcPr>
          <w:p w14:paraId="3B6A821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2"/>
                <w:sz w:val="24"/>
                <w:szCs w:val="24"/>
                <w:highlight w:val="none"/>
                <w:lang w:val="en-US" w:eastAsia="zh-CN"/>
              </w:rPr>
              <w:t>胜建村胜建路</w:t>
            </w:r>
          </w:p>
        </w:tc>
        <w:tc>
          <w:tcPr>
            <w:tcW w:w="940" w:type="pct"/>
            <w:tcBorders>
              <w:top w:val="single" w:color="000000" w:sz="4" w:space="0"/>
              <w:left w:val="single" w:color="000000" w:sz="4" w:space="0"/>
              <w:bottom w:val="single" w:color="000000" w:sz="4" w:space="0"/>
              <w:right w:val="single" w:color="000000" w:sz="4" w:space="0"/>
            </w:tcBorders>
            <w:vAlign w:val="center"/>
          </w:tcPr>
          <w:p w14:paraId="25AAA76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12</w:t>
            </w:r>
          </w:p>
        </w:tc>
      </w:tr>
      <w:tr w14:paraId="64207F45">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7565921D">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7</w:t>
            </w:r>
          </w:p>
        </w:tc>
        <w:tc>
          <w:tcPr>
            <w:tcW w:w="3306" w:type="pct"/>
            <w:tcBorders>
              <w:top w:val="single" w:color="000000" w:sz="4" w:space="0"/>
              <w:left w:val="single" w:color="000000" w:sz="4" w:space="0"/>
              <w:bottom w:val="single" w:color="000000" w:sz="4" w:space="0"/>
              <w:right w:val="single" w:color="000000" w:sz="4" w:space="0"/>
            </w:tcBorders>
            <w:vAlign w:val="center"/>
          </w:tcPr>
          <w:p w14:paraId="384DCC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花园村大楼</w:t>
            </w:r>
          </w:p>
        </w:tc>
        <w:tc>
          <w:tcPr>
            <w:tcW w:w="940" w:type="pct"/>
            <w:tcBorders>
              <w:top w:val="single" w:color="000000" w:sz="4" w:space="0"/>
              <w:left w:val="single" w:color="000000" w:sz="4" w:space="0"/>
              <w:bottom w:val="single" w:color="000000" w:sz="4" w:space="0"/>
              <w:right w:val="single" w:color="000000" w:sz="4" w:space="0"/>
            </w:tcBorders>
            <w:vAlign w:val="center"/>
          </w:tcPr>
          <w:p w14:paraId="5A75E09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5</w:t>
            </w:r>
          </w:p>
        </w:tc>
      </w:tr>
      <w:tr w14:paraId="0A73D407">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631A02B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8</w:t>
            </w:r>
          </w:p>
        </w:tc>
        <w:tc>
          <w:tcPr>
            <w:tcW w:w="3306" w:type="pct"/>
            <w:tcBorders>
              <w:top w:val="single" w:color="000000" w:sz="4" w:space="0"/>
              <w:left w:val="single" w:color="000000" w:sz="4" w:space="0"/>
              <w:bottom w:val="single" w:color="000000" w:sz="4" w:space="0"/>
              <w:right w:val="single" w:color="000000" w:sz="4" w:space="0"/>
            </w:tcBorders>
            <w:vAlign w:val="center"/>
          </w:tcPr>
          <w:p w14:paraId="7BF7C25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花园老年协会（前）</w:t>
            </w:r>
          </w:p>
        </w:tc>
        <w:tc>
          <w:tcPr>
            <w:tcW w:w="940" w:type="pct"/>
            <w:tcBorders>
              <w:top w:val="single" w:color="000000" w:sz="4" w:space="0"/>
              <w:left w:val="single" w:color="000000" w:sz="4" w:space="0"/>
              <w:bottom w:val="single" w:color="000000" w:sz="4" w:space="0"/>
              <w:right w:val="single" w:color="000000" w:sz="4" w:space="0"/>
            </w:tcBorders>
            <w:vAlign w:val="center"/>
          </w:tcPr>
          <w:p w14:paraId="323DD38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4</w:t>
            </w:r>
          </w:p>
        </w:tc>
      </w:tr>
      <w:tr w14:paraId="61BD2174">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42D9569F">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9</w:t>
            </w:r>
          </w:p>
        </w:tc>
        <w:tc>
          <w:tcPr>
            <w:tcW w:w="3306" w:type="pct"/>
            <w:tcBorders>
              <w:top w:val="single" w:color="000000" w:sz="4" w:space="0"/>
              <w:left w:val="single" w:color="000000" w:sz="4" w:space="0"/>
              <w:bottom w:val="single" w:color="000000" w:sz="4" w:space="0"/>
              <w:right w:val="single" w:color="000000" w:sz="4" w:space="0"/>
            </w:tcBorders>
            <w:vAlign w:val="center"/>
          </w:tcPr>
          <w:p w14:paraId="14604EB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老年协会公共场所旁边</w:t>
            </w:r>
          </w:p>
        </w:tc>
        <w:tc>
          <w:tcPr>
            <w:tcW w:w="940" w:type="pct"/>
            <w:tcBorders>
              <w:top w:val="single" w:color="000000" w:sz="4" w:space="0"/>
              <w:left w:val="single" w:color="000000" w:sz="4" w:space="0"/>
              <w:bottom w:val="single" w:color="000000" w:sz="4" w:space="0"/>
              <w:right w:val="single" w:color="000000" w:sz="4" w:space="0"/>
            </w:tcBorders>
            <w:vAlign w:val="center"/>
          </w:tcPr>
          <w:p w14:paraId="1857AA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4</w:t>
            </w:r>
          </w:p>
        </w:tc>
      </w:tr>
      <w:tr w14:paraId="1938EBDC">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25D173DB">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10</w:t>
            </w:r>
          </w:p>
        </w:tc>
        <w:tc>
          <w:tcPr>
            <w:tcW w:w="3306" w:type="pct"/>
            <w:tcBorders>
              <w:top w:val="single" w:color="000000" w:sz="4" w:space="0"/>
              <w:left w:val="single" w:color="000000" w:sz="4" w:space="0"/>
              <w:bottom w:val="single" w:color="000000" w:sz="4" w:space="0"/>
              <w:right w:val="single" w:color="000000" w:sz="4" w:space="0"/>
            </w:tcBorders>
            <w:vAlign w:val="center"/>
          </w:tcPr>
          <w:p w14:paraId="35B4F3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梅林西路52号</w:t>
            </w:r>
          </w:p>
        </w:tc>
        <w:tc>
          <w:tcPr>
            <w:tcW w:w="940" w:type="pct"/>
            <w:tcBorders>
              <w:top w:val="single" w:color="000000" w:sz="4" w:space="0"/>
              <w:left w:val="single" w:color="000000" w:sz="4" w:space="0"/>
              <w:bottom w:val="single" w:color="000000" w:sz="4" w:space="0"/>
              <w:right w:val="single" w:color="000000" w:sz="4" w:space="0"/>
            </w:tcBorders>
            <w:vAlign w:val="center"/>
          </w:tcPr>
          <w:p w14:paraId="0654A3F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3</w:t>
            </w:r>
          </w:p>
        </w:tc>
      </w:tr>
      <w:tr w14:paraId="0BB83481">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5F64991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11</w:t>
            </w:r>
          </w:p>
        </w:tc>
        <w:tc>
          <w:tcPr>
            <w:tcW w:w="3306" w:type="pct"/>
            <w:tcBorders>
              <w:top w:val="single" w:color="000000" w:sz="4" w:space="0"/>
              <w:left w:val="single" w:color="000000" w:sz="4" w:space="0"/>
              <w:bottom w:val="single" w:color="000000" w:sz="4" w:space="0"/>
              <w:right w:val="single" w:color="000000" w:sz="4" w:space="0"/>
            </w:tcBorders>
            <w:vAlign w:val="center"/>
          </w:tcPr>
          <w:p w14:paraId="12AA2A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花园幼儿园</w:t>
            </w:r>
          </w:p>
        </w:tc>
        <w:tc>
          <w:tcPr>
            <w:tcW w:w="940" w:type="pct"/>
            <w:tcBorders>
              <w:top w:val="single" w:color="000000" w:sz="4" w:space="0"/>
              <w:left w:val="single" w:color="000000" w:sz="4" w:space="0"/>
              <w:bottom w:val="single" w:color="000000" w:sz="4" w:space="0"/>
              <w:right w:val="single" w:color="000000" w:sz="4" w:space="0"/>
            </w:tcBorders>
            <w:vAlign w:val="center"/>
          </w:tcPr>
          <w:p w14:paraId="1A2690C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w:t>
            </w:r>
          </w:p>
        </w:tc>
      </w:tr>
      <w:tr w14:paraId="502632BD">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4E76A4F9">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12</w:t>
            </w:r>
          </w:p>
        </w:tc>
        <w:tc>
          <w:tcPr>
            <w:tcW w:w="3306" w:type="pct"/>
            <w:tcBorders>
              <w:top w:val="single" w:color="000000" w:sz="4" w:space="0"/>
              <w:left w:val="single" w:color="000000" w:sz="4" w:space="0"/>
              <w:bottom w:val="single" w:color="000000" w:sz="4" w:space="0"/>
              <w:right w:val="single" w:color="000000" w:sz="4" w:space="0"/>
            </w:tcBorders>
            <w:vAlign w:val="center"/>
          </w:tcPr>
          <w:p w14:paraId="0521893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花园公园周边</w:t>
            </w:r>
          </w:p>
        </w:tc>
        <w:tc>
          <w:tcPr>
            <w:tcW w:w="940" w:type="pct"/>
            <w:tcBorders>
              <w:top w:val="single" w:color="000000" w:sz="4" w:space="0"/>
              <w:left w:val="single" w:color="000000" w:sz="4" w:space="0"/>
              <w:bottom w:val="single" w:color="000000" w:sz="4" w:space="0"/>
              <w:right w:val="single" w:color="000000" w:sz="4" w:space="0"/>
            </w:tcBorders>
            <w:vAlign w:val="center"/>
          </w:tcPr>
          <w:p w14:paraId="0D483F7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8</w:t>
            </w:r>
          </w:p>
        </w:tc>
      </w:tr>
      <w:tr w14:paraId="09710625">
        <w:tblPrEx>
          <w:tblCellMar>
            <w:top w:w="15" w:type="dxa"/>
            <w:left w:w="15" w:type="dxa"/>
            <w:bottom w:w="15" w:type="dxa"/>
            <w:right w:w="15" w:type="dxa"/>
          </w:tblCellMar>
        </w:tblPrEx>
        <w:trPr>
          <w:trHeight w:val="22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76ACE2C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13</w:t>
            </w:r>
          </w:p>
        </w:tc>
        <w:tc>
          <w:tcPr>
            <w:tcW w:w="3306" w:type="pct"/>
            <w:tcBorders>
              <w:top w:val="single" w:color="000000" w:sz="4" w:space="0"/>
              <w:left w:val="single" w:color="000000" w:sz="4" w:space="0"/>
              <w:bottom w:val="single" w:color="000000" w:sz="4" w:space="0"/>
              <w:right w:val="single" w:color="000000" w:sz="4" w:space="0"/>
            </w:tcBorders>
            <w:vAlign w:val="center"/>
          </w:tcPr>
          <w:p w14:paraId="6A95B10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花园池塘边</w:t>
            </w:r>
          </w:p>
        </w:tc>
        <w:tc>
          <w:tcPr>
            <w:tcW w:w="940" w:type="pct"/>
            <w:tcBorders>
              <w:top w:val="single" w:color="000000" w:sz="4" w:space="0"/>
              <w:left w:val="single" w:color="000000" w:sz="4" w:space="0"/>
              <w:bottom w:val="single" w:color="000000" w:sz="4" w:space="0"/>
              <w:right w:val="single" w:color="000000" w:sz="4" w:space="0"/>
            </w:tcBorders>
            <w:vAlign w:val="center"/>
          </w:tcPr>
          <w:p w14:paraId="1FBA91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3</w:t>
            </w:r>
          </w:p>
        </w:tc>
      </w:tr>
      <w:tr w14:paraId="763E0E84">
        <w:tblPrEx>
          <w:tblCellMar>
            <w:top w:w="15" w:type="dxa"/>
            <w:left w:w="15" w:type="dxa"/>
            <w:bottom w:w="15" w:type="dxa"/>
            <w:right w:w="15" w:type="dxa"/>
          </w:tblCellMar>
        </w:tblPrEx>
        <w:trPr>
          <w:trHeight w:val="255"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6E23382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14</w:t>
            </w:r>
          </w:p>
        </w:tc>
        <w:tc>
          <w:tcPr>
            <w:tcW w:w="3306" w:type="pct"/>
            <w:tcBorders>
              <w:top w:val="single" w:color="000000" w:sz="4" w:space="0"/>
              <w:left w:val="single" w:color="000000" w:sz="4" w:space="0"/>
              <w:bottom w:val="single" w:color="000000" w:sz="4" w:space="0"/>
              <w:right w:val="single" w:color="000000" w:sz="4" w:space="0"/>
            </w:tcBorders>
            <w:vAlign w:val="center"/>
          </w:tcPr>
          <w:p w14:paraId="636860BF">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花园园林路变压器边</w:t>
            </w:r>
          </w:p>
        </w:tc>
        <w:tc>
          <w:tcPr>
            <w:tcW w:w="940" w:type="pct"/>
            <w:tcBorders>
              <w:top w:val="single" w:color="000000" w:sz="4" w:space="0"/>
              <w:left w:val="single" w:color="000000" w:sz="4" w:space="0"/>
              <w:bottom w:val="single" w:color="000000" w:sz="4" w:space="0"/>
              <w:right w:val="single" w:color="000000" w:sz="4" w:space="0"/>
            </w:tcBorders>
            <w:vAlign w:val="center"/>
          </w:tcPr>
          <w:p w14:paraId="6514249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7</w:t>
            </w:r>
          </w:p>
        </w:tc>
      </w:tr>
      <w:tr w14:paraId="05B9A2FC">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0A476968">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15</w:t>
            </w:r>
          </w:p>
        </w:tc>
        <w:tc>
          <w:tcPr>
            <w:tcW w:w="3306" w:type="pct"/>
            <w:tcBorders>
              <w:top w:val="single" w:color="000000" w:sz="4" w:space="0"/>
              <w:left w:val="single" w:color="000000" w:sz="4" w:space="0"/>
              <w:bottom w:val="single" w:color="000000" w:sz="4" w:space="0"/>
              <w:right w:val="single" w:color="000000" w:sz="4" w:space="0"/>
            </w:tcBorders>
            <w:vAlign w:val="center"/>
          </w:tcPr>
          <w:p w14:paraId="7C05F81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花园市场南大门</w:t>
            </w:r>
          </w:p>
        </w:tc>
        <w:tc>
          <w:tcPr>
            <w:tcW w:w="940" w:type="pct"/>
            <w:tcBorders>
              <w:top w:val="single" w:color="000000" w:sz="4" w:space="0"/>
              <w:left w:val="single" w:color="000000" w:sz="4" w:space="0"/>
              <w:bottom w:val="single" w:color="000000" w:sz="4" w:space="0"/>
              <w:right w:val="single" w:color="000000" w:sz="4" w:space="0"/>
            </w:tcBorders>
            <w:vAlign w:val="center"/>
          </w:tcPr>
          <w:p w14:paraId="3C5BC07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w:t>
            </w:r>
          </w:p>
        </w:tc>
      </w:tr>
      <w:tr w14:paraId="6497B9CB">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62B74229">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16</w:t>
            </w:r>
          </w:p>
        </w:tc>
        <w:tc>
          <w:tcPr>
            <w:tcW w:w="3306" w:type="pct"/>
            <w:tcBorders>
              <w:top w:val="single" w:color="000000" w:sz="4" w:space="0"/>
              <w:left w:val="single" w:color="000000" w:sz="4" w:space="0"/>
              <w:bottom w:val="single" w:color="000000" w:sz="4" w:space="0"/>
              <w:right w:val="single" w:color="000000" w:sz="4" w:space="0"/>
            </w:tcBorders>
            <w:vAlign w:val="center"/>
          </w:tcPr>
          <w:p w14:paraId="4534B3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梅泉路18号</w:t>
            </w:r>
          </w:p>
        </w:tc>
        <w:tc>
          <w:tcPr>
            <w:tcW w:w="940" w:type="pct"/>
            <w:tcBorders>
              <w:top w:val="single" w:color="000000" w:sz="4" w:space="0"/>
              <w:left w:val="single" w:color="000000" w:sz="4" w:space="0"/>
              <w:bottom w:val="single" w:color="000000" w:sz="4" w:space="0"/>
              <w:right w:val="single" w:color="000000" w:sz="4" w:space="0"/>
            </w:tcBorders>
            <w:vAlign w:val="center"/>
          </w:tcPr>
          <w:p w14:paraId="4F923BD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2</w:t>
            </w:r>
          </w:p>
        </w:tc>
      </w:tr>
      <w:tr w14:paraId="2970CFAE">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474844F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17</w:t>
            </w:r>
          </w:p>
        </w:tc>
        <w:tc>
          <w:tcPr>
            <w:tcW w:w="3306" w:type="pct"/>
            <w:tcBorders>
              <w:top w:val="single" w:color="000000" w:sz="4" w:space="0"/>
              <w:left w:val="single" w:color="000000" w:sz="4" w:space="0"/>
              <w:bottom w:val="single" w:color="000000" w:sz="4" w:space="0"/>
              <w:right w:val="single" w:color="000000" w:sz="4" w:space="0"/>
            </w:tcBorders>
            <w:vAlign w:val="center"/>
          </w:tcPr>
          <w:p w14:paraId="17AA5C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花园（小花园饭店）</w:t>
            </w:r>
          </w:p>
        </w:tc>
        <w:tc>
          <w:tcPr>
            <w:tcW w:w="940" w:type="pct"/>
            <w:tcBorders>
              <w:top w:val="single" w:color="000000" w:sz="4" w:space="0"/>
              <w:left w:val="single" w:color="000000" w:sz="4" w:space="0"/>
              <w:bottom w:val="single" w:color="000000" w:sz="4" w:space="0"/>
              <w:right w:val="single" w:color="000000" w:sz="4" w:space="0"/>
            </w:tcBorders>
            <w:vAlign w:val="center"/>
          </w:tcPr>
          <w:p w14:paraId="4D0FEF8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4</w:t>
            </w:r>
          </w:p>
        </w:tc>
      </w:tr>
      <w:tr w14:paraId="2AA25B7D">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281CF4D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18</w:t>
            </w:r>
          </w:p>
        </w:tc>
        <w:tc>
          <w:tcPr>
            <w:tcW w:w="3306" w:type="pct"/>
            <w:tcBorders>
              <w:top w:val="single" w:color="000000" w:sz="4" w:space="0"/>
              <w:left w:val="single" w:color="000000" w:sz="4" w:space="0"/>
              <w:bottom w:val="single" w:color="000000" w:sz="4" w:space="0"/>
              <w:right w:val="single" w:color="000000" w:sz="4" w:space="0"/>
            </w:tcBorders>
            <w:vAlign w:val="center"/>
          </w:tcPr>
          <w:p w14:paraId="2F667D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梅林南路93号</w:t>
            </w:r>
          </w:p>
        </w:tc>
        <w:tc>
          <w:tcPr>
            <w:tcW w:w="940" w:type="pct"/>
            <w:tcBorders>
              <w:top w:val="single" w:color="000000" w:sz="4" w:space="0"/>
              <w:left w:val="single" w:color="000000" w:sz="4" w:space="0"/>
              <w:bottom w:val="single" w:color="000000" w:sz="4" w:space="0"/>
              <w:right w:val="single" w:color="000000" w:sz="4" w:space="0"/>
            </w:tcBorders>
            <w:vAlign w:val="center"/>
          </w:tcPr>
          <w:p w14:paraId="365F1A0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w:t>
            </w:r>
          </w:p>
        </w:tc>
      </w:tr>
      <w:tr w14:paraId="146B0CF0">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57D86BE4">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19</w:t>
            </w:r>
          </w:p>
        </w:tc>
        <w:tc>
          <w:tcPr>
            <w:tcW w:w="3306" w:type="pct"/>
            <w:tcBorders>
              <w:top w:val="single" w:color="000000" w:sz="4" w:space="0"/>
              <w:left w:val="single" w:color="000000" w:sz="4" w:space="0"/>
              <w:bottom w:val="single" w:color="000000" w:sz="4" w:space="0"/>
              <w:right w:val="single" w:color="000000" w:sz="4" w:space="0"/>
            </w:tcBorders>
            <w:vAlign w:val="center"/>
          </w:tcPr>
          <w:p w14:paraId="56A2B1F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花园路口（靠甬临线）</w:t>
            </w:r>
          </w:p>
        </w:tc>
        <w:tc>
          <w:tcPr>
            <w:tcW w:w="940" w:type="pct"/>
            <w:tcBorders>
              <w:top w:val="single" w:color="000000" w:sz="4" w:space="0"/>
              <w:left w:val="single" w:color="000000" w:sz="4" w:space="0"/>
              <w:bottom w:val="single" w:color="000000" w:sz="4" w:space="0"/>
              <w:right w:val="single" w:color="000000" w:sz="4" w:space="0"/>
            </w:tcBorders>
            <w:vAlign w:val="center"/>
          </w:tcPr>
          <w:p w14:paraId="36B7FD1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w:t>
            </w:r>
          </w:p>
        </w:tc>
      </w:tr>
      <w:tr w14:paraId="7E3B6F12">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418B784B">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20</w:t>
            </w:r>
          </w:p>
        </w:tc>
        <w:tc>
          <w:tcPr>
            <w:tcW w:w="3306" w:type="pct"/>
            <w:tcBorders>
              <w:top w:val="single" w:color="000000" w:sz="4" w:space="0"/>
              <w:left w:val="single" w:color="000000" w:sz="4" w:space="0"/>
              <w:bottom w:val="single" w:color="000000" w:sz="4" w:space="0"/>
              <w:right w:val="single" w:color="000000" w:sz="4" w:space="0"/>
            </w:tcBorders>
            <w:vAlign w:val="center"/>
          </w:tcPr>
          <w:p w14:paraId="1CA3A91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梅桥路47号</w:t>
            </w:r>
          </w:p>
        </w:tc>
        <w:tc>
          <w:tcPr>
            <w:tcW w:w="940" w:type="pct"/>
            <w:tcBorders>
              <w:top w:val="single" w:color="000000" w:sz="4" w:space="0"/>
              <w:left w:val="single" w:color="000000" w:sz="4" w:space="0"/>
              <w:bottom w:val="single" w:color="000000" w:sz="4" w:space="0"/>
              <w:right w:val="single" w:color="000000" w:sz="4" w:space="0"/>
            </w:tcBorders>
            <w:vAlign w:val="center"/>
          </w:tcPr>
          <w:p w14:paraId="35B3EAE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7</w:t>
            </w:r>
          </w:p>
        </w:tc>
      </w:tr>
      <w:tr w14:paraId="257AD5B0">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6676FCB0">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21</w:t>
            </w:r>
          </w:p>
        </w:tc>
        <w:tc>
          <w:tcPr>
            <w:tcW w:w="3306" w:type="pct"/>
            <w:tcBorders>
              <w:top w:val="single" w:color="000000" w:sz="4" w:space="0"/>
              <w:left w:val="single" w:color="000000" w:sz="4" w:space="0"/>
              <w:bottom w:val="single" w:color="000000" w:sz="4" w:space="0"/>
              <w:right w:val="single" w:color="000000" w:sz="4" w:space="0"/>
            </w:tcBorders>
            <w:vAlign w:val="center"/>
          </w:tcPr>
          <w:p w14:paraId="52E11B7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梅桥路（商业银行）</w:t>
            </w:r>
          </w:p>
        </w:tc>
        <w:tc>
          <w:tcPr>
            <w:tcW w:w="940" w:type="pct"/>
            <w:tcBorders>
              <w:top w:val="single" w:color="000000" w:sz="4" w:space="0"/>
              <w:left w:val="single" w:color="000000" w:sz="4" w:space="0"/>
              <w:bottom w:val="single" w:color="000000" w:sz="4" w:space="0"/>
              <w:right w:val="single" w:color="000000" w:sz="4" w:space="0"/>
            </w:tcBorders>
            <w:vAlign w:val="center"/>
          </w:tcPr>
          <w:p w14:paraId="58D742A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5</w:t>
            </w:r>
          </w:p>
        </w:tc>
      </w:tr>
      <w:tr w14:paraId="29472554">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56B22CF7">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22</w:t>
            </w:r>
          </w:p>
        </w:tc>
        <w:tc>
          <w:tcPr>
            <w:tcW w:w="3306" w:type="pct"/>
            <w:tcBorders>
              <w:top w:val="single" w:color="000000" w:sz="4" w:space="0"/>
              <w:left w:val="single" w:color="000000" w:sz="4" w:space="0"/>
              <w:bottom w:val="single" w:color="000000" w:sz="4" w:space="0"/>
              <w:right w:val="single" w:color="000000" w:sz="4" w:space="0"/>
            </w:tcBorders>
            <w:vAlign w:val="center"/>
          </w:tcPr>
          <w:p w14:paraId="3D970F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梅桥路医院遗址</w:t>
            </w:r>
          </w:p>
        </w:tc>
        <w:tc>
          <w:tcPr>
            <w:tcW w:w="940" w:type="pct"/>
            <w:tcBorders>
              <w:top w:val="single" w:color="000000" w:sz="4" w:space="0"/>
              <w:left w:val="single" w:color="000000" w:sz="4" w:space="0"/>
              <w:bottom w:val="single" w:color="000000" w:sz="4" w:space="0"/>
              <w:right w:val="single" w:color="000000" w:sz="4" w:space="0"/>
            </w:tcBorders>
            <w:vAlign w:val="center"/>
          </w:tcPr>
          <w:p w14:paraId="4F91B2A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2</w:t>
            </w:r>
          </w:p>
        </w:tc>
      </w:tr>
      <w:tr w14:paraId="7FA4411C">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272BFC09">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23</w:t>
            </w:r>
          </w:p>
        </w:tc>
        <w:tc>
          <w:tcPr>
            <w:tcW w:w="3306" w:type="pct"/>
            <w:tcBorders>
              <w:top w:val="single" w:color="000000" w:sz="4" w:space="0"/>
              <w:left w:val="single" w:color="000000" w:sz="4" w:space="0"/>
              <w:bottom w:val="single" w:color="000000" w:sz="4" w:space="0"/>
              <w:right w:val="single" w:color="000000" w:sz="4" w:space="0"/>
            </w:tcBorders>
            <w:vAlign w:val="center"/>
          </w:tcPr>
          <w:p w14:paraId="71ABB1D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梅桥路新建路口</w:t>
            </w:r>
          </w:p>
        </w:tc>
        <w:tc>
          <w:tcPr>
            <w:tcW w:w="940" w:type="pct"/>
            <w:tcBorders>
              <w:top w:val="single" w:color="000000" w:sz="4" w:space="0"/>
              <w:left w:val="single" w:color="000000" w:sz="4" w:space="0"/>
              <w:bottom w:val="single" w:color="000000" w:sz="4" w:space="0"/>
              <w:right w:val="single" w:color="000000" w:sz="4" w:space="0"/>
            </w:tcBorders>
            <w:vAlign w:val="center"/>
          </w:tcPr>
          <w:p w14:paraId="5D03D8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5</w:t>
            </w:r>
          </w:p>
        </w:tc>
      </w:tr>
      <w:tr w14:paraId="4AF95F40">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7AA50FD7">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24</w:t>
            </w:r>
          </w:p>
        </w:tc>
        <w:tc>
          <w:tcPr>
            <w:tcW w:w="3306" w:type="pct"/>
            <w:tcBorders>
              <w:top w:val="single" w:color="000000" w:sz="4" w:space="0"/>
              <w:left w:val="single" w:color="000000" w:sz="4" w:space="0"/>
              <w:bottom w:val="single" w:color="000000" w:sz="4" w:space="0"/>
              <w:right w:val="single" w:color="000000" w:sz="4" w:space="0"/>
            </w:tcBorders>
            <w:vAlign w:val="center"/>
          </w:tcPr>
          <w:p w14:paraId="6EFDDD2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梅桥</w:t>
            </w:r>
            <w:r>
              <w:rPr>
                <w:rFonts w:hint="eastAsia" w:ascii="仿宋_GB2312" w:hAnsi="仿宋_GB2312" w:eastAsia="仿宋_GB2312" w:cs="仿宋_GB2312"/>
                <w:snapToGrid/>
                <w:color w:val="auto"/>
                <w:kern w:val="0"/>
                <w:sz w:val="24"/>
                <w:szCs w:val="24"/>
                <w:highlight w:val="none"/>
                <w:lang w:val="en-US" w:eastAsia="zh-CN" w:bidi="ar"/>
              </w:rPr>
              <w:t>东路160号对面</w:t>
            </w:r>
          </w:p>
        </w:tc>
        <w:tc>
          <w:tcPr>
            <w:tcW w:w="940" w:type="pct"/>
            <w:tcBorders>
              <w:top w:val="single" w:color="000000" w:sz="4" w:space="0"/>
              <w:left w:val="single" w:color="000000" w:sz="4" w:space="0"/>
              <w:bottom w:val="single" w:color="000000" w:sz="4" w:space="0"/>
              <w:right w:val="single" w:color="000000" w:sz="4" w:space="0"/>
            </w:tcBorders>
            <w:vAlign w:val="center"/>
          </w:tcPr>
          <w:p w14:paraId="1DE54FD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4</w:t>
            </w:r>
          </w:p>
        </w:tc>
      </w:tr>
      <w:tr w14:paraId="502A0A8F">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7F013EE8">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25</w:t>
            </w:r>
          </w:p>
        </w:tc>
        <w:tc>
          <w:tcPr>
            <w:tcW w:w="3306" w:type="pct"/>
            <w:tcBorders>
              <w:top w:val="single" w:color="000000" w:sz="4" w:space="0"/>
              <w:left w:val="single" w:color="000000" w:sz="4" w:space="0"/>
              <w:bottom w:val="single" w:color="000000" w:sz="4" w:space="0"/>
              <w:right w:val="single" w:color="000000" w:sz="4" w:space="0"/>
            </w:tcBorders>
            <w:vAlign w:val="center"/>
          </w:tcPr>
          <w:p w14:paraId="03BB64A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eastAsia="zh-CN" w:bidi="ar"/>
              </w:rPr>
              <w:t>兴梅路31号对面</w:t>
            </w:r>
          </w:p>
        </w:tc>
        <w:tc>
          <w:tcPr>
            <w:tcW w:w="940" w:type="pct"/>
            <w:tcBorders>
              <w:top w:val="single" w:color="000000" w:sz="4" w:space="0"/>
              <w:left w:val="single" w:color="000000" w:sz="4" w:space="0"/>
              <w:bottom w:val="single" w:color="000000" w:sz="4" w:space="0"/>
              <w:right w:val="single" w:color="000000" w:sz="4" w:space="0"/>
            </w:tcBorders>
            <w:vAlign w:val="center"/>
          </w:tcPr>
          <w:p w14:paraId="7E4F262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4</w:t>
            </w:r>
          </w:p>
        </w:tc>
      </w:tr>
      <w:tr w14:paraId="43826AB2">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779FD7E3">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26</w:t>
            </w:r>
          </w:p>
        </w:tc>
        <w:tc>
          <w:tcPr>
            <w:tcW w:w="3306" w:type="pct"/>
            <w:tcBorders>
              <w:top w:val="single" w:color="000000" w:sz="4" w:space="0"/>
              <w:left w:val="single" w:color="000000" w:sz="4" w:space="0"/>
              <w:bottom w:val="single" w:color="000000" w:sz="4" w:space="0"/>
              <w:right w:val="single" w:color="000000" w:sz="4" w:space="0"/>
            </w:tcBorders>
            <w:vAlign w:val="center"/>
          </w:tcPr>
          <w:p w14:paraId="4FA6AF5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兴梅路变压器下</w:t>
            </w:r>
          </w:p>
        </w:tc>
        <w:tc>
          <w:tcPr>
            <w:tcW w:w="940" w:type="pct"/>
            <w:tcBorders>
              <w:top w:val="single" w:color="000000" w:sz="4" w:space="0"/>
              <w:left w:val="single" w:color="000000" w:sz="4" w:space="0"/>
              <w:bottom w:val="single" w:color="000000" w:sz="4" w:space="0"/>
              <w:right w:val="single" w:color="000000" w:sz="4" w:space="0"/>
            </w:tcBorders>
            <w:vAlign w:val="center"/>
          </w:tcPr>
          <w:p w14:paraId="0865100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2</w:t>
            </w:r>
          </w:p>
        </w:tc>
      </w:tr>
      <w:tr w14:paraId="28FF3395">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65B12349">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27</w:t>
            </w:r>
          </w:p>
        </w:tc>
        <w:tc>
          <w:tcPr>
            <w:tcW w:w="3306" w:type="pct"/>
            <w:tcBorders>
              <w:top w:val="single" w:color="000000" w:sz="4" w:space="0"/>
              <w:left w:val="single" w:color="000000" w:sz="4" w:space="0"/>
              <w:bottom w:val="single" w:color="000000" w:sz="4" w:space="0"/>
              <w:right w:val="single" w:color="000000" w:sz="4" w:space="0"/>
            </w:tcBorders>
            <w:vAlign w:val="center"/>
          </w:tcPr>
          <w:p w14:paraId="5226D9F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梅林南路35号</w:t>
            </w:r>
          </w:p>
        </w:tc>
        <w:tc>
          <w:tcPr>
            <w:tcW w:w="940" w:type="pct"/>
            <w:tcBorders>
              <w:top w:val="single" w:color="000000" w:sz="4" w:space="0"/>
              <w:left w:val="single" w:color="000000" w:sz="4" w:space="0"/>
              <w:bottom w:val="single" w:color="000000" w:sz="4" w:space="0"/>
              <w:right w:val="single" w:color="000000" w:sz="4" w:space="0"/>
            </w:tcBorders>
            <w:vAlign w:val="center"/>
          </w:tcPr>
          <w:p w14:paraId="251852A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2</w:t>
            </w:r>
          </w:p>
        </w:tc>
      </w:tr>
      <w:tr w14:paraId="4EECAEE9">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317C3E31">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28</w:t>
            </w:r>
          </w:p>
        </w:tc>
        <w:tc>
          <w:tcPr>
            <w:tcW w:w="3306" w:type="pct"/>
            <w:tcBorders>
              <w:top w:val="single" w:color="000000" w:sz="4" w:space="0"/>
              <w:left w:val="single" w:color="000000" w:sz="4" w:space="0"/>
              <w:bottom w:val="single" w:color="000000" w:sz="4" w:space="0"/>
              <w:right w:val="single" w:color="000000" w:sz="4" w:space="0"/>
            </w:tcBorders>
            <w:vAlign w:val="center"/>
          </w:tcPr>
          <w:p w14:paraId="6D60AF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振兴街（商业银行）</w:t>
            </w:r>
          </w:p>
        </w:tc>
        <w:tc>
          <w:tcPr>
            <w:tcW w:w="940" w:type="pct"/>
            <w:tcBorders>
              <w:top w:val="single" w:color="000000" w:sz="4" w:space="0"/>
              <w:left w:val="single" w:color="000000" w:sz="4" w:space="0"/>
              <w:bottom w:val="single" w:color="000000" w:sz="4" w:space="0"/>
              <w:right w:val="single" w:color="000000" w:sz="4" w:space="0"/>
            </w:tcBorders>
            <w:vAlign w:val="center"/>
          </w:tcPr>
          <w:p w14:paraId="02F2BE6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8</w:t>
            </w:r>
          </w:p>
        </w:tc>
      </w:tr>
      <w:tr w14:paraId="0B4851EA">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6EE83C90">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29</w:t>
            </w:r>
          </w:p>
        </w:tc>
        <w:tc>
          <w:tcPr>
            <w:tcW w:w="3306" w:type="pct"/>
            <w:tcBorders>
              <w:top w:val="single" w:color="000000" w:sz="4" w:space="0"/>
              <w:left w:val="single" w:color="000000" w:sz="4" w:space="0"/>
              <w:bottom w:val="single" w:color="000000" w:sz="4" w:space="0"/>
              <w:right w:val="single" w:color="000000" w:sz="4" w:space="0"/>
            </w:tcBorders>
            <w:vAlign w:val="center"/>
          </w:tcPr>
          <w:p w14:paraId="1743BD2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振兴街87号</w:t>
            </w:r>
          </w:p>
        </w:tc>
        <w:tc>
          <w:tcPr>
            <w:tcW w:w="940" w:type="pct"/>
            <w:tcBorders>
              <w:top w:val="single" w:color="000000" w:sz="4" w:space="0"/>
              <w:left w:val="single" w:color="000000" w:sz="4" w:space="0"/>
              <w:bottom w:val="single" w:color="000000" w:sz="4" w:space="0"/>
              <w:right w:val="single" w:color="000000" w:sz="4" w:space="0"/>
            </w:tcBorders>
            <w:vAlign w:val="center"/>
          </w:tcPr>
          <w:p w14:paraId="4D6ABD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7</w:t>
            </w:r>
          </w:p>
        </w:tc>
      </w:tr>
      <w:tr w14:paraId="0B2EBFE5">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2B7D0791">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30</w:t>
            </w:r>
          </w:p>
        </w:tc>
        <w:tc>
          <w:tcPr>
            <w:tcW w:w="3306" w:type="pct"/>
            <w:tcBorders>
              <w:top w:val="single" w:color="000000" w:sz="4" w:space="0"/>
              <w:left w:val="single" w:color="000000" w:sz="4" w:space="0"/>
              <w:bottom w:val="single" w:color="000000" w:sz="4" w:space="0"/>
              <w:right w:val="single" w:color="000000" w:sz="4" w:space="0"/>
            </w:tcBorders>
            <w:vAlign w:val="center"/>
          </w:tcPr>
          <w:p w14:paraId="443796F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振兴街107号</w:t>
            </w:r>
          </w:p>
        </w:tc>
        <w:tc>
          <w:tcPr>
            <w:tcW w:w="940" w:type="pct"/>
            <w:tcBorders>
              <w:top w:val="single" w:color="000000" w:sz="4" w:space="0"/>
              <w:left w:val="single" w:color="000000" w:sz="4" w:space="0"/>
              <w:bottom w:val="single" w:color="000000" w:sz="4" w:space="0"/>
              <w:right w:val="single" w:color="000000" w:sz="4" w:space="0"/>
            </w:tcBorders>
            <w:vAlign w:val="center"/>
          </w:tcPr>
          <w:p w14:paraId="2DADEC3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8</w:t>
            </w:r>
          </w:p>
        </w:tc>
      </w:tr>
      <w:tr w14:paraId="2CD2EAB6">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534B58A5">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31</w:t>
            </w:r>
          </w:p>
        </w:tc>
        <w:tc>
          <w:tcPr>
            <w:tcW w:w="3306" w:type="pct"/>
            <w:tcBorders>
              <w:top w:val="single" w:color="000000" w:sz="4" w:space="0"/>
              <w:left w:val="single" w:color="000000" w:sz="4" w:space="0"/>
              <w:bottom w:val="single" w:color="000000" w:sz="4" w:space="0"/>
              <w:right w:val="single" w:color="000000" w:sz="4" w:space="0"/>
            </w:tcBorders>
            <w:vAlign w:val="center"/>
          </w:tcPr>
          <w:p w14:paraId="4D4F68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振兴街104号</w:t>
            </w:r>
          </w:p>
        </w:tc>
        <w:tc>
          <w:tcPr>
            <w:tcW w:w="940" w:type="pct"/>
            <w:tcBorders>
              <w:top w:val="single" w:color="000000" w:sz="4" w:space="0"/>
              <w:left w:val="single" w:color="000000" w:sz="4" w:space="0"/>
              <w:bottom w:val="single" w:color="000000" w:sz="4" w:space="0"/>
              <w:right w:val="single" w:color="000000" w:sz="4" w:space="0"/>
            </w:tcBorders>
            <w:vAlign w:val="center"/>
          </w:tcPr>
          <w:p w14:paraId="47AC698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w:t>
            </w:r>
          </w:p>
        </w:tc>
      </w:tr>
      <w:tr w14:paraId="03C2DA94">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7C7C386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32</w:t>
            </w:r>
          </w:p>
        </w:tc>
        <w:tc>
          <w:tcPr>
            <w:tcW w:w="3306" w:type="pct"/>
            <w:tcBorders>
              <w:top w:val="single" w:color="000000" w:sz="4" w:space="0"/>
              <w:left w:val="single" w:color="000000" w:sz="4" w:space="0"/>
              <w:bottom w:val="single" w:color="000000" w:sz="4" w:space="0"/>
              <w:right w:val="single" w:color="000000" w:sz="4" w:space="0"/>
            </w:tcBorders>
            <w:vAlign w:val="center"/>
          </w:tcPr>
          <w:p w14:paraId="71DD090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振兴街九顷路口</w:t>
            </w:r>
          </w:p>
        </w:tc>
        <w:tc>
          <w:tcPr>
            <w:tcW w:w="940" w:type="pct"/>
            <w:tcBorders>
              <w:top w:val="single" w:color="000000" w:sz="4" w:space="0"/>
              <w:left w:val="single" w:color="000000" w:sz="4" w:space="0"/>
              <w:bottom w:val="single" w:color="000000" w:sz="4" w:space="0"/>
              <w:right w:val="single" w:color="000000" w:sz="4" w:space="0"/>
            </w:tcBorders>
            <w:vAlign w:val="center"/>
          </w:tcPr>
          <w:p w14:paraId="332788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6</w:t>
            </w:r>
          </w:p>
        </w:tc>
      </w:tr>
      <w:tr w14:paraId="0D3DD96A">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24AE8985">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33</w:t>
            </w:r>
          </w:p>
        </w:tc>
        <w:tc>
          <w:tcPr>
            <w:tcW w:w="3306" w:type="pct"/>
            <w:tcBorders>
              <w:top w:val="single" w:color="000000" w:sz="4" w:space="0"/>
              <w:left w:val="single" w:color="000000" w:sz="4" w:space="0"/>
              <w:bottom w:val="single" w:color="000000" w:sz="4" w:space="0"/>
              <w:right w:val="single" w:color="000000" w:sz="4" w:space="0"/>
            </w:tcBorders>
            <w:vAlign w:val="center"/>
          </w:tcPr>
          <w:p w14:paraId="701CF5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沿河路</w:t>
            </w:r>
          </w:p>
        </w:tc>
        <w:tc>
          <w:tcPr>
            <w:tcW w:w="940" w:type="pct"/>
            <w:tcBorders>
              <w:top w:val="single" w:color="000000" w:sz="4" w:space="0"/>
              <w:left w:val="single" w:color="000000" w:sz="4" w:space="0"/>
              <w:bottom w:val="single" w:color="000000" w:sz="4" w:space="0"/>
              <w:right w:val="single" w:color="000000" w:sz="4" w:space="0"/>
            </w:tcBorders>
            <w:vAlign w:val="center"/>
          </w:tcPr>
          <w:p w14:paraId="27F8DBB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w:t>
            </w:r>
          </w:p>
        </w:tc>
      </w:tr>
      <w:tr w14:paraId="2A2F7596">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6FE5292C">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34</w:t>
            </w:r>
          </w:p>
        </w:tc>
        <w:tc>
          <w:tcPr>
            <w:tcW w:w="3306" w:type="pct"/>
            <w:tcBorders>
              <w:top w:val="single" w:color="000000" w:sz="4" w:space="0"/>
              <w:left w:val="single" w:color="000000" w:sz="4" w:space="0"/>
              <w:bottom w:val="single" w:color="000000" w:sz="4" w:space="0"/>
              <w:right w:val="single" w:color="000000" w:sz="4" w:space="0"/>
            </w:tcBorders>
            <w:vAlign w:val="center"/>
          </w:tcPr>
          <w:p w14:paraId="7D56A51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光明北路（停车场对面）</w:t>
            </w:r>
          </w:p>
        </w:tc>
        <w:tc>
          <w:tcPr>
            <w:tcW w:w="940" w:type="pct"/>
            <w:tcBorders>
              <w:top w:val="single" w:color="000000" w:sz="4" w:space="0"/>
              <w:left w:val="single" w:color="000000" w:sz="4" w:space="0"/>
              <w:bottom w:val="single" w:color="000000" w:sz="4" w:space="0"/>
              <w:right w:val="single" w:color="000000" w:sz="4" w:space="0"/>
            </w:tcBorders>
            <w:vAlign w:val="center"/>
          </w:tcPr>
          <w:p w14:paraId="47648607">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w:t>
            </w:r>
          </w:p>
        </w:tc>
      </w:tr>
      <w:tr w14:paraId="5DD3E70A">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637BA98D">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35</w:t>
            </w:r>
          </w:p>
        </w:tc>
        <w:tc>
          <w:tcPr>
            <w:tcW w:w="3306" w:type="pct"/>
            <w:tcBorders>
              <w:top w:val="single" w:color="000000" w:sz="4" w:space="0"/>
              <w:left w:val="single" w:color="000000" w:sz="4" w:space="0"/>
              <w:bottom w:val="single" w:color="000000" w:sz="4" w:space="0"/>
              <w:right w:val="single" w:color="000000" w:sz="4" w:space="0"/>
            </w:tcBorders>
            <w:vAlign w:val="center"/>
          </w:tcPr>
          <w:p w14:paraId="0F4A7F5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金色华府三叉路口</w:t>
            </w:r>
          </w:p>
        </w:tc>
        <w:tc>
          <w:tcPr>
            <w:tcW w:w="940" w:type="pct"/>
            <w:tcBorders>
              <w:top w:val="single" w:color="000000" w:sz="4" w:space="0"/>
              <w:left w:val="single" w:color="000000" w:sz="4" w:space="0"/>
              <w:bottom w:val="single" w:color="000000" w:sz="4" w:space="0"/>
              <w:right w:val="single" w:color="000000" w:sz="4" w:space="0"/>
            </w:tcBorders>
            <w:vAlign w:val="center"/>
          </w:tcPr>
          <w:p w14:paraId="0283C0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6</w:t>
            </w:r>
          </w:p>
        </w:tc>
      </w:tr>
      <w:tr w14:paraId="3C4301BD">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6E69AC4A">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36</w:t>
            </w:r>
          </w:p>
        </w:tc>
        <w:tc>
          <w:tcPr>
            <w:tcW w:w="3306" w:type="pct"/>
            <w:tcBorders>
              <w:top w:val="single" w:color="000000" w:sz="4" w:space="0"/>
              <w:left w:val="single" w:color="000000" w:sz="4" w:space="0"/>
              <w:bottom w:val="single" w:color="000000" w:sz="4" w:space="0"/>
              <w:right w:val="single" w:color="000000" w:sz="4" w:space="0"/>
            </w:tcBorders>
            <w:vAlign w:val="center"/>
          </w:tcPr>
          <w:p w14:paraId="3D88CA5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金色华府（三期工程围墙外）</w:t>
            </w:r>
          </w:p>
        </w:tc>
        <w:tc>
          <w:tcPr>
            <w:tcW w:w="940" w:type="pct"/>
            <w:tcBorders>
              <w:top w:val="single" w:color="000000" w:sz="4" w:space="0"/>
              <w:left w:val="single" w:color="000000" w:sz="4" w:space="0"/>
              <w:bottom w:val="single" w:color="000000" w:sz="4" w:space="0"/>
              <w:right w:val="single" w:color="000000" w:sz="4" w:space="0"/>
            </w:tcBorders>
            <w:vAlign w:val="center"/>
          </w:tcPr>
          <w:p w14:paraId="59CE5C7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w:t>
            </w:r>
          </w:p>
        </w:tc>
      </w:tr>
      <w:tr w14:paraId="228CA94C">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4C5C8D2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37</w:t>
            </w:r>
          </w:p>
        </w:tc>
        <w:tc>
          <w:tcPr>
            <w:tcW w:w="3306" w:type="pct"/>
            <w:tcBorders>
              <w:top w:val="single" w:color="000000" w:sz="4" w:space="0"/>
              <w:left w:val="single" w:color="000000" w:sz="4" w:space="0"/>
              <w:bottom w:val="single" w:color="000000" w:sz="4" w:space="0"/>
              <w:right w:val="single" w:color="000000" w:sz="4" w:space="0"/>
            </w:tcBorders>
            <w:vAlign w:val="center"/>
          </w:tcPr>
          <w:p w14:paraId="4BE1E68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加油站</w:t>
            </w:r>
          </w:p>
        </w:tc>
        <w:tc>
          <w:tcPr>
            <w:tcW w:w="940" w:type="pct"/>
            <w:tcBorders>
              <w:top w:val="single" w:color="000000" w:sz="4" w:space="0"/>
              <w:left w:val="single" w:color="000000" w:sz="4" w:space="0"/>
              <w:bottom w:val="single" w:color="000000" w:sz="4" w:space="0"/>
              <w:right w:val="single" w:color="000000" w:sz="4" w:space="0"/>
            </w:tcBorders>
            <w:vAlign w:val="center"/>
          </w:tcPr>
          <w:p w14:paraId="72122BA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w:t>
            </w:r>
          </w:p>
        </w:tc>
      </w:tr>
      <w:tr w14:paraId="2C2794A0">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30AB060E">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38</w:t>
            </w:r>
          </w:p>
        </w:tc>
        <w:tc>
          <w:tcPr>
            <w:tcW w:w="3306" w:type="pct"/>
            <w:tcBorders>
              <w:top w:val="single" w:color="000000" w:sz="4" w:space="0"/>
              <w:left w:val="single" w:color="000000" w:sz="4" w:space="0"/>
              <w:bottom w:val="single" w:color="000000" w:sz="4" w:space="0"/>
              <w:right w:val="single" w:color="000000" w:sz="4" w:space="0"/>
            </w:tcBorders>
            <w:vAlign w:val="center"/>
          </w:tcPr>
          <w:p w14:paraId="50BD164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国家电网</w:t>
            </w:r>
          </w:p>
        </w:tc>
        <w:tc>
          <w:tcPr>
            <w:tcW w:w="940" w:type="pct"/>
            <w:tcBorders>
              <w:top w:val="single" w:color="000000" w:sz="4" w:space="0"/>
              <w:left w:val="single" w:color="000000" w:sz="4" w:space="0"/>
              <w:bottom w:val="single" w:color="000000" w:sz="4" w:space="0"/>
              <w:right w:val="single" w:color="000000" w:sz="4" w:space="0"/>
            </w:tcBorders>
            <w:vAlign w:val="center"/>
          </w:tcPr>
          <w:p w14:paraId="183BA7E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4</w:t>
            </w:r>
          </w:p>
        </w:tc>
      </w:tr>
      <w:tr w14:paraId="621CCA80">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16CE3B61">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39</w:t>
            </w:r>
          </w:p>
        </w:tc>
        <w:tc>
          <w:tcPr>
            <w:tcW w:w="3306" w:type="pct"/>
            <w:tcBorders>
              <w:top w:val="single" w:color="000000" w:sz="4" w:space="0"/>
              <w:left w:val="single" w:color="000000" w:sz="4" w:space="0"/>
              <w:bottom w:val="single" w:color="000000" w:sz="4" w:space="0"/>
              <w:right w:val="single" w:color="000000" w:sz="4" w:space="0"/>
            </w:tcBorders>
            <w:vAlign w:val="center"/>
          </w:tcPr>
          <w:p w14:paraId="2D30B33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梅林北路（梅林幼托）</w:t>
            </w:r>
          </w:p>
        </w:tc>
        <w:tc>
          <w:tcPr>
            <w:tcW w:w="940" w:type="pct"/>
            <w:tcBorders>
              <w:top w:val="single" w:color="000000" w:sz="4" w:space="0"/>
              <w:left w:val="single" w:color="000000" w:sz="4" w:space="0"/>
              <w:bottom w:val="single" w:color="000000" w:sz="4" w:space="0"/>
              <w:right w:val="single" w:color="000000" w:sz="4" w:space="0"/>
            </w:tcBorders>
            <w:vAlign w:val="center"/>
          </w:tcPr>
          <w:p w14:paraId="71CF183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w:t>
            </w:r>
          </w:p>
        </w:tc>
      </w:tr>
      <w:tr w14:paraId="1A027DA6">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719885A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40</w:t>
            </w:r>
          </w:p>
        </w:tc>
        <w:tc>
          <w:tcPr>
            <w:tcW w:w="3306" w:type="pct"/>
            <w:tcBorders>
              <w:top w:val="single" w:color="000000" w:sz="4" w:space="0"/>
              <w:left w:val="single" w:color="000000" w:sz="4" w:space="0"/>
              <w:bottom w:val="single" w:color="000000" w:sz="4" w:space="0"/>
              <w:right w:val="single" w:color="000000" w:sz="4" w:space="0"/>
            </w:tcBorders>
            <w:vAlign w:val="center"/>
          </w:tcPr>
          <w:p w14:paraId="4DEFCDA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梅林</w:t>
            </w:r>
            <w:r>
              <w:rPr>
                <w:rFonts w:hint="eastAsia" w:ascii="仿宋_GB2312" w:hAnsi="仿宋_GB2312" w:eastAsia="仿宋_GB2312" w:cs="仿宋_GB2312"/>
                <w:snapToGrid/>
                <w:color w:val="auto"/>
                <w:kern w:val="0"/>
                <w:sz w:val="24"/>
                <w:szCs w:val="24"/>
                <w:highlight w:val="none"/>
                <w:lang w:val="en-US" w:eastAsia="zh-CN" w:bidi="ar"/>
              </w:rPr>
              <w:t>北路30号</w:t>
            </w:r>
          </w:p>
        </w:tc>
        <w:tc>
          <w:tcPr>
            <w:tcW w:w="940" w:type="pct"/>
            <w:tcBorders>
              <w:top w:val="single" w:color="000000" w:sz="4" w:space="0"/>
              <w:left w:val="single" w:color="000000" w:sz="4" w:space="0"/>
              <w:bottom w:val="single" w:color="000000" w:sz="4" w:space="0"/>
              <w:right w:val="single" w:color="000000" w:sz="4" w:space="0"/>
            </w:tcBorders>
            <w:vAlign w:val="center"/>
          </w:tcPr>
          <w:p w14:paraId="6605A12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2</w:t>
            </w:r>
          </w:p>
        </w:tc>
      </w:tr>
      <w:tr w14:paraId="3ECC03A1">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4405FB73">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41</w:t>
            </w:r>
          </w:p>
        </w:tc>
        <w:tc>
          <w:tcPr>
            <w:tcW w:w="3306" w:type="pct"/>
            <w:tcBorders>
              <w:top w:val="single" w:color="000000" w:sz="4" w:space="0"/>
              <w:left w:val="single" w:color="000000" w:sz="4" w:space="0"/>
              <w:bottom w:val="single" w:color="000000" w:sz="4" w:space="0"/>
              <w:right w:val="single" w:color="000000" w:sz="4" w:space="0"/>
            </w:tcBorders>
            <w:vAlign w:val="center"/>
          </w:tcPr>
          <w:p w14:paraId="515130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eastAsia="zh-CN" w:bidi="ar"/>
              </w:rPr>
              <w:t>大陆周（大路樟树脚）</w:t>
            </w:r>
          </w:p>
        </w:tc>
        <w:tc>
          <w:tcPr>
            <w:tcW w:w="940" w:type="pct"/>
            <w:tcBorders>
              <w:top w:val="single" w:color="000000" w:sz="4" w:space="0"/>
              <w:left w:val="single" w:color="000000" w:sz="4" w:space="0"/>
              <w:bottom w:val="single" w:color="000000" w:sz="4" w:space="0"/>
              <w:right w:val="single" w:color="000000" w:sz="4" w:space="0"/>
            </w:tcBorders>
            <w:vAlign w:val="center"/>
          </w:tcPr>
          <w:p w14:paraId="6DC7BD7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w:t>
            </w:r>
          </w:p>
        </w:tc>
      </w:tr>
      <w:tr w14:paraId="758972D8">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5C7B483C">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42</w:t>
            </w:r>
          </w:p>
        </w:tc>
        <w:tc>
          <w:tcPr>
            <w:tcW w:w="3306" w:type="pct"/>
            <w:tcBorders>
              <w:top w:val="single" w:color="000000" w:sz="4" w:space="0"/>
              <w:left w:val="single" w:color="000000" w:sz="4" w:space="0"/>
              <w:bottom w:val="single" w:color="000000" w:sz="4" w:space="0"/>
              <w:right w:val="single" w:color="000000" w:sz="4" w:space="0"/>
            </w:tcBorders>
            <w:vAlign w:val="center"/>
          </w:tcPr>
          <w:p w14:paraId="45C3520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大路周路路口</w:t>
            </w:r>
          </w:p>
        </w:tc>
        <w:tc>
          <w:tcPr>
            <w:tcW w:w="940" w:type="pct"/>
            <w:tcBorders>
              <w:top w:val="single" w:color="000000" w:sz="4" w:space="0"/>
              <w:left w:val="single" w:color="000000" w:sz="4" w:space="0"/>
              <w:bottom w:val="single" w:color="000000" w:sz="4" w:space="0"/>
              <w:right w:val="single" w:color="000000" w:sz="4" w:space="0"/>
            </w:tcBorders>
            <w:vAlign w:val="center"/>
          </w:tcPr>
          <w:p w14:paraId="139B54E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w:t>
            </w:r>
          </w:p>
        </w:tc>
      </w:tr>
      <w:tr w14:paraId="3E332DAC">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35E979BF">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43</w:t>
            </w:r>
          </w:p>
        </w:tc>
        <w:tc>
          <w:tcPr>
            <w:tcW w:w="3306" w:type="pct"/>
            <w:tcBorders>
              <w:top w:val="single" w:color="000000" w:sz="4" w:space="0"/>
              <w:left w:val="single" w:color="000000" w:sz="4" w:space="0"/>
              <w:bottom w:val="single" w:color="000000" w:sz="4" w:space="0"/>
              <w:right w:val="single" w:color="000000" w:sz="4" w:space="0"/>
            </w:tcBorders>
            <w:vAlign w:val="center"/>
          </w:tcPr>
          <w:p w14:paraId="14ADB88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梅林宾馆</w:t>
            </w:r>
          </w:p>
        </w:tc>
        <w:tc>
          <w:tcPr>
            <w:tcW w:w="940" w:type="pct"/>
            <w:tcBorders>
              <w:top w:val="single" w:color="000000" w:sz="4" w:space="0"/>
              <w:left w:val="single" w:color="000000" w:sz="4" w:space="0"/>
              <w:bottom w:val="single" w:color="000000" w:sz="4" w:space="0"/>
              <w:right w:val="single" w:color="000000" w:sz="4" w:space="0"/>
            </w:tcBorders>
            <w:vAlign w:val="center"/>
          </w:tcPr>
          <w:p w14:paraId="0F533B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3</w:t>
            </w:r>
          </w:p>
        </w:tc>
      </w:tr>
      <w:tr w14:paraId="636E38C9">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29EF0907">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44</w:t>
            </w:r>
          </w:p>
        </w:tc>
        <w:tc>
          <w:tcPr>
            <w:tcW w:w="3306" w:type="pct"/>
            <w:tcBorders>
              <w:top w:val="single" w:color="000000" w:sz="4" w:space="0"/>
              <w:left w:val="single" w:color="000000" w:sz="4" w:space="0"/>
              <w:bottom w:val="single" w:color="000000" w:sz="4" w:space="0"/>
              <w:right w:val="single" w:color="000000" w:sz="4" w:space="0"/>
            </w:tcBorders>
            <w:vAlign w:val="center"/>
          </w:tcPr>
          <w:p w14:paraId="4A1A1560">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梅林北路148号</w:t>
            </w:r>
          </w:p>
        </w:tc>
        <w:tc>
          <w:tcPr>
            <w:tcW w:w="940" w:type="pct"/>
            <w:tcBorders>
              <w:top w:val="single" w:color="000000" w:sz="4" w:space="0"/>
              <w:left w:val="single" w:color="000000" w:sz="4" w:space="0"/>
              <w:bottom w:val="single" w:color="000000" w:sz="4" w:space="0"/>
              <w:right w:val="single" w:color="000000" w:sz="4" w:space="0"/>
            </w:tcBorders>
            <w:vAlign w:val="center"/>
          </w:tcPr>
          <w:p w14:paraId="54BC489E">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2</w:t>
            </w:r>
          </w:p>
        </w:tc>
      </w:tr>
      <w:tr w14:paraId="0859554F">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26F8C6F2">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45</w:t>
            </w:r>
          </w:p>
        </w:tc>
        <w:tc>
          <w:tcPr>
            <w:tcW w:w="3306" w:type="pct"/>
            <w:tcBorders>
              <w:top w:val="single" w:color="000000" w:sz="4" w:space="0"/>
              <w:left w:val="single" w:color="000000" w:sz="4" w:space="0"/>
              <w:bottom w:val="single" w:color="000000" w:sz="4" w:space="0"/>
              <w:right w:val="single" w:color="000000" w:sz="4" w:space="0"/>
            </w:tcBorders>
            <w:vAlign w:val="center"/>
          </w:tcPr>
          <w:p w14:paraId="1320CDD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梅林北路188号</w:t>
            </w:r>
          </w:p>
        </w:tc>
        <w:tc>
          <w:tcPr>
            <w:tcW w:w="940" w:type="pct"/>
            <w:tcBorders>
              <w:top w:val="single" w:color="000000" w:sz="4" w:space="0"/>
              <w:left w:val="single" w:color="000000" w:sz="4" w:space="0"/>
              <w:bottom w:val="single" w:color="000000" w:sz="4" w:space="0"/>
              <w:right w:val="single" w:color="000000" w:sz="4" w:space="0"/>
            </w:tcBorders>
            <w:vAlign w:val="center"/>
          </w:tcPr>
          <w:p w14:paraId="4B5A4BE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3</w:t>
            </w:r>
          </w:p>
        </w:tc>
      </w:tr>
      <w:tr w14:paraId="703A5C68">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74C87550">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46</w:t>
            </w:r>
          </w:p>
        </w:tc>
        <w:tc>
          <w:tcPr>
            <w:tcW w:w="3306" w:type="pct"/>
            <w:tcBorders>
              <w:top w:val="single" w:color="000000" w:sz="4" w:space="0"/>
              <w:left w:val="single" w:color="000000" w:sz="4" w:space="0"/>
              <w:bottom w:val="single" w:color="000000" w:sz="4" w:space="0"/>
              <w:right w:val="single" w:color="000000" w:sz="4" w:space="0"/>
            </w:tcBorders>
            <w:vAlign w:val="center"/>
          </w:tcPr>
          <w:p w14:paraId="3BB4010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eastAsia="zh-CN" w:bidi="ar"/>
              </w:rPr>
              <w:t>梅林街道内</w:t>
            </w:r>
            <w:r>
              <w:rPr>
                <w:rFonts w:hint="eastAsia" w:ascii="仿宋_GB2312" w:hAnsi="仿宋_GB2312" w:eastAsia="仿宋_GB2312" w:cs="仿宋_GB2312"/>
                <w:snapToGrid/>
                <w:color w:val="auto"/>
                <w:kern w:val="0"/>
                <w:sz w:val="24"/>
                <w:szCs w:val="24"/>
                <w:highlight w:val="none"/>
                <w:lang w:val="en-US" w:eastAsia="zh-CN" w:bidi="ar"/>
              </w:rPr>
              <w:t>(老街道)</w:t>
            </w:r>
          </w:p>
        </w:tc>
        <w:tc>
          <w:tcPr>
            <w:tcW w:w="940" w:type="pct"/>
            <w:tcBorders>
              <w:top w:val="single" w:color="000000" w:sz="4" w:space="0"/>
              <w:left w:val="single" w:color="000000" w:sz="4" w:space="0"/>
              <w:bottom w:val="single" w:color="000000" w:sz="4" w:space="0"/>
              <w:right w:val="single" w:color="000000" w:sz="4" w:space="0"/>
            </w:tcBorders>
            <w:vAlign w:val="center"/>
          </w:tcPr>
          <w:p w14:paraId="241D537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3</w:t>
            </w:r>
          </w:p>
        </w:tc>
      </w:tr>
      <w:tr w14:paraId="14F8DA2A">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320CF37D">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0"/>
                <w:sz w:val="24"/>
                <w:szCs w:val="24"/>
                <w:highlight w:val="none"/>
                <w:lang w:val="en-US" w:eastAsia="zh-CN" w:bidi="ar"/>
              </w:rPr>
            </w:pPr>
            <w:r>
              <w:rPr>
                <w:rFonts w:hint="eastAsia" w:ascii="仿宋_GB2312" w:hAnsi="仿宋_GB2312" w:eastAsia="仿宋_GB2312" w:cs="仿宋_GB2312"/>
                <w:snapToGrid/>
                <w:color w:val="auto"/>
                <w:kern w:val="0"/>
                <w:sz w:val="24"/>
                <w:szCs w:val="24"/>
                <w:highlight w:val="none"/>
                <w:lang w:val="en-US" w:eastAsia="zh-CN" w:bidi="ar"/>
              </w:rPr>
              <w:t>47</w:t>
            </w:r>
          </w:p>
        </w:tc>
        <w:tc>
          <w:tcPr>
            <w:tcW w:w="3306" w:type="pct"/>
            <w:tcBorders>
              <w:top w:val="single" w:color="000000" w:sz="4" w:space="0"/>
              <w:left w:val="single" w:color="000000" w:sz="4" w:space="0"/>
              <w:bottom w:val="single" w:color="000000" w:sz="4" w:space="0"/>
              <w:right w:val="single" w:color="000000" w:sz="4" w:space="0"/>
            </w:tcBorders>
            <w:vAlign w:val="center"/>
          </w:tcPr>
          <w:p w14:paraId="7C6FB63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0"/>
                <w:sz w:val="24"/>
                <w:szCs w:val="24"/>
                <w:highlight w:val="none"/>
                <w:lang w:eastAsia="zh-CN" w:bidi="ar"/>
              </w:rPr>
            </w:pPr>
            <w:r>
              <w:rPr>
                <w:rFonts w:hint="eastAsia" w:ascii="仿宋_GB2312" w:hAnsi="仿宋_GB2312" w:eastAsia="仿宋_GB2312" w:cs="仿宋_GB2312"/>
                <w:snapToGrid/>
                <w:color w:val="auto"/>
                <w:kern w:val="0"/>
                <w:sz w:val="24"/>
                <w:szCs w:val="24"/>
                <w:highlight w:val="none"/>
                <w:lang w:eastAsia="zh-CN" w:bidi="ar"/>
              </w:rPr>
              <w:t>梅林街道</w:t>
            </w:r>
            <w:r>
              <w:rPr>
                <w:rFonts w:hint="eastAsia" w:ascii="仿宋_GB2312" w:hAnsi="仿宋_GB2312" w:eastAsia="仿宋_GB2312" w:cs="仿宋_GB2312"/>
                <w:snapToGrid/>
                <w:color w:val="auto"/>
                <w:kern w:val="0"/>
                <w:sz w:val="24"/>
                <w:szCs w:val="24"/>
                <w:highlight w:val="none"/>
                <w:lang w:val="en-US" w:eastAsia="zh-CN" w:bidi="ar"/>
              </w:rPr>
              <w:t>(新街道)</w:t>
            </w:r>
          </w:p>
        </w:tc>
        <w:tc>
          <w:tcPr>
            <w:tcW w:w="940" w:type="pct"/>
            <w:tcBorders>
              <w:top w:val="single" w:color="000000" w:sz="4" w:space="0"/>
              <w:left w:val="single" w:color="000000" w:sz="4" w:space="0"/>
              <w:bottom w:val="single" w:color="000000" w:sz="4" w:space="0"/>
              <w:right w:val="single" w:color="000000" w:sz="4" w:space="0"/>
            </w:tcBorders>
            <w:vAlign w:val="center"/>
          </w:tcPr>
          <w:p w14:paraId="700CE67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0"/>
                <w:sz w:val="24"/>
                <w:szCs w:val="24"/>
                <w:highlight w:val="none"/>
                <w:lang w:val="en-US" w:eastAsia="zh-CN" w:bidi="ar"/>
              </w:rPr>
            </w:pPr>
            <w:r>
              <w:rPr>
                <w:rFonts w:hint="eastAsia" w:ascii="仿宋_GB2312" w:hAnsi="仿宋_GB2312" w:eastAsia="仿宋_GB2312" w:cs="仿宋_GB2312"/>
                <w:snapToGrid/>
                <w:color w:val="auto"/>
                <w:kern w:val="0"/>
                <w:sz w:val="24"/>
                <w:szCs w:val="24"/>
                <w:highlight w:val="none"/>
                <w:lang w:val="en-US" w:eastAsia="zh-CN" w:bidi="ar"/>
              </w:rPr>
              <w:t>4</w:t>
            </w:r>
          </w:p>
        </w:tc>
      </w:tr>
      <w:tr w14:paraId="7D36702F">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6E9133E4">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48</w:t>
            </w:r>
          </w:p>
        </w:tc>
        <w:tc>
          <w:tcPr>
            <w:tcW w:w="3306" w:type="pct"/>
            <w:tcBorders>
              <w:top w:val="single" w:color="000000" w:sz="4" w:space="0"/>
              <w:left w:val="single" w:color="000000" w:sz="4" w:space="0"/>
              <w:bottom w:val="single" w:color="000000" w:sz="4" w:space="0"/>
              <w:right w:val="single" w:color="000000" w:sz="4" w:space="0"/>
            </w:tcBorders>
            <w:vAlign w:val="center"/>
          </w:tcPr>
          <w:p w14:paraId="0AC28F9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梅深路（司法所）</w:t>
            </w:r>
          </w:p>
        </w:tc>
        <w:tc>
          <w:tcPr>
            <w:tcW w:w="940" w:type="pct"/>
            <w:tcBorders>
              <w:top w:val="single" w:color="000000" w:sz="4" w:space="0"/>
              <w:left w:val="single" w:color="000000" w:sz="4" w:space="0"/>
              <w:bottom w:val="single" w:color="000000" w:sz="4" w:space="0"/>
              <w:right w:val="single" w:color="000000" w:sz="4" w:space="0"/>
            </w:tcBorders>
            <w:vAlign w:val="center"/>
          </w:tcPr>
          <w:p w14:paraId="6A5F360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2"/>
                <w:sz w:val="24"/>
                <w:szCs w:val="24"/>
                <w:highlight w:val="none"/>
                <w:lang w:val="en-US" w:eastAsia="zh-CN"/>
              </w:rPr>
              <w:t>2</w:t>
            </w:r>
          </w:p>
        </w:tc>
      </w:tr>
      <w:tr w14:paraId="6C97F611">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41140EF7">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49</w:t>
            </w:r>
          </w:p>
        </w:tc>
        <w:tc>
          <w:tcPr>
            <w:tcW w:w="3306" w:type="pct"/>
            <w:tcBorders>
              <w:top w:val="single" w:color="000000" w:sz="4" w:space="0"/>
              <w:left w:val="single" w:color="000000" w:sz="4" w:space="0"/>
              <w:bottom w:val="single" w:color="000000" w:sz="4" w:space="0"/>
              <w:right w:val="single" w:color="000000" w:sz="4" w:space="0"/>
            </w:tcBorders>
            <w:vAlign w:val="center"/>
          </w:tcPr>
          <w:p w14:paraId="654488C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eastAsia="zh-CN" w:bidi="ar"/>
              </w:rPr>
              <w:t>富丽路22号对面</w:t>
            </w:r>
          </w:p>
        </w:tc>
        <w:tc>
          <w:tcPr>
            <w:tcW w:w="940" w:type="pct"/>
            <w:tcBorders>
              <w:top w:val="single" w:color="000000" w:sz="4" w:space="0"/>
              <w:left w:val="single" w:color="000000" w:sz="4" w:space="0"/>
              <w:bottom w:val="single" w:color="000000" w:sz="4" w:space="0"/>
              <w:right w:val="single" w:color="000000" w:sz="4" w:space="0"/>
            </w:tcBorders>
            <w:vAlign w:val="center"/>
          </w:tcPr>
          <w:p w14:paraId="39D832D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6</w:t>
            </w:r>
          </w:p>
        </w:tc>
      </w:tr>
      <w:tr w14:paraId="33106B1A">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4875F30A">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50</w:t>
            </w:r>
          </w:p>
        </w:tc>
        <w:tc>
          <w:tcPr>
            <w:tcW w:w="3306" w:type="pct"/>
            <w:tcBorders>
              <w:top w:val="single" w:color="000000" w:sz="4" w:space="0"/>
              <w:left w:val="single" w:color="000000" w:sz="4" w:space="0"/>
              <w:bottom w:val="single" w:color="000000" w:sz="4" w:space="0"/>
              <w:right w:val="single" w:color="000000" w:sz="4" w:space="0"/>
            </w:tcBorders>
            <w:vAlign w:val="center"/>
          </w:tcPr>
          <w:p w14:paraId="581E1F0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梅林小学</w:t>
            </w:r>
          </w:p>
        </w:tc>
        <w:tc>
          <w:tcPr>
            <w:tcW w:w="940" w:type="pct"/>
            <w:tcBorders>
              <w:top w:val="single" w:color="000000" w:sz="4" w:space="0"/>
              <w:left w:val="single" w:color="000000" w:sz="4" w:space="0"/>
              <w:bottom w:val="single" w:color="000000" w:sz="4" w:space="0"/>
              <w:right w:val="single" w:color="000000" w:sz="4" w:space="0"/>
            </w:tcBorders>
            <w:vAlign w:val="center"/>
          </w:tcPr>
          <w:p w14:paraId="3758290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4</w:t>
            </w:r>
          </w:p>
        </w:tc>
      </w:tr>
      <w:tr w14:paraId="32BD67A7">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3012C1F6">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51</w:t>
            </w:r>
          </w:p>
        </w:tc>
        <w:tc>
          <w:tcPr>
            <w:tcW w:w="3306" w:type="pct"/>
            <w:tcBorders>
              <w:top w:val="single" w:color="000000" w:sz="4" w:space="0"/>
              <w:left w:val="single" w:color="000000" w:sz="4" w:space="0"/>
              <w:bottom w:val="single" w:color="000000" w:sz="4" w:space="0"/>
              <w:right w:val="single" w:color="000000" w:sz="4" w:space="0"/>
            </w:tcBorders>
            <w:vAlign w:val="center"/>
          </w:tcPr>
          <w:p w14:paraId="44914B5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梅林中学门口</w:t>
            </w:r>
          </w:p>
        </w:tc>
        <w:tc>
          <w:tcPr>
            <w:tcW w:w="940" w:type="pct"/>
            <w:tcBorders>
              <w:top w:val="single" w:color="000000" w:sz="4" w:space="0"/>
              <w:left w:val="single" w:color="000000" w:sz="4" w:space="0"/>
              <w:bottom w:val="single" w:color="000000" w:sz="4" w:space="0"/>
              <w:right w:val="single" w:color="000000" w:sz="4" w:space="0"/>
            </w:tcBorders>
            <w:vAlign w:val="center"/>
          </w:tcPr>
          <w:p w14:paraId="26BB962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4</w:t>
            </w:r>
          </w:p>
        </w:tc>
      </w:tr>
      <w:tr w14:paraId="6F9290CC">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16D64AD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52</w:t>
            </w:r>
          </w:p>
        </w:tc>
        <w:tc>
          <w:tcPr>
            <w:tcW w:w="3306" w:type="pct"/>
            <w:tcBorders>
              <w:top w:val="single" w:color="000000" w:sz="4" w:space="0"/>
              <w:left w:val="single" w:color="000000" w:sz="4" w:space="0"/>
              <w:bottom w:val="single" w:color="000000" w:sz="4" w:space="0"/>
              <w:right w:val="single" w:color="000000" w:sz="4" w:space="0"/>
            </w:tcBorders>
            <w:vAlign w:val="center"/>
          </w:tcPr>
          <w:p w14:paraId="7D0D1C3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eastAsia="zh-CN" w:bidi="ar"/>
              </w:rPr>
              <w:t>高速公路服务区</w:t>
            </w:r>
            <w:r>
              <w:rPr>
                <w:rFonts w:hint="eastAsia" w:ascii="仿宋_GB2312" w:hAnsi="仿宋_GB2312" w:eastAsia="仿宋_GB2312" w:cs="仿宋_GB2312"/>
                <w:snapToGrid/>
                <w:color w:val="auto"/>
                <w:kern w:val="0"/>
                <w:sz w:val="24"/>
                <w:szCs w:val="24"/>
                <w:highlight w:val="none"/>
                <w:lang w:val="en-US" w:eastAsia="zh-CN" w:bidi="ar"/>
              </w:rPr>
              <w:t>[双向]</w:t>
            </w:r>
          </w:p>
        </w:tc>
        <w:tc>
          <w:tcPr>
            <w:tcW w:w="940" w:type="pct"/>
            <w:tcBorders>
              <w:top w:val="single" w:color="000000" w:sz="4" w:space="0"/>
              <w:left w:val="single" w:color="000000" w:sz="4" w:space="0"/>
              <w:bottom w:val="single" w:color="000000" w:sz="4" w:space="0"/>
              <w:right w:val="single" w:color="000000" w:sz="4" w:space="0"/>
            </w:tcBorders>
            <w:vAlign w:val="center"/>
          </w:tcPr>
          <w:p w14:paraId="267A445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eastAsia="zh-CN" w:bidi="ar"/>
              </w:rPr>
              <w:t>1</w:t>
            </w:r>
            <w:r>
              <w:rPr>
                <w:rFonts w:hint="eastAsia" w:ascii="仿宋_GB2312" w:hAnsi="仿宋_GB2312" w:eastAsia="仿宋_GB2312" w:cs="仿宋_GB2312"/>
                <w:snapToGrid/>
                <w:color w:val="auto"/>
                <w:kern w:val="0"/>
                <w:sz w:val="24"/>
                <w:szCs w:val="24"/>
                <w:highlight w:val="none"/>
                <w:lang w:val="en-US" w:eastAsia="zh-CN" w:bidi="ar"/>
              </w:rPr>
              <w:t>4</w:t>
            </w:r>
          </w:p>
        </w:tc>
      </w:tr>
      <w:tr w14:paraId="248F46AF">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3985FCFC">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53</w:t>
            </w:r>
          </w:p>
        </w:tc>
        <w:tc>
          <w:tcPr>
            <w:tcW w:w="3306" w:type="pct"/>
            <w:tcBorders>
              <w:top w:val="single" w:color="000000" w:sz="4" w:space="0"/>
              <w:left w:val="single" w:color="000000" w:sz="4" w:space="0"/>
              <w:bottom w:val="single" w:color="000000" w:sz="4" w:space="0"/>
              <w:right w:val="single" w:color="000000" w:sz="4" w:space="0"/>
            </w:tcBorders>
            <w:vAlign w:val="center"/>
          </w:tcPr>
          <w:p w14:paraId="116B6AF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新建村内（富居路祁家山路）</w:t>
            </w:r>
          </w:p>
        </w:tc>
        <w:tc>
          <w:tcPr>
            <w:tcW w:w="940" w:type="pct"/>
            <w:tcBorders>
              <w:top w:val="single" w:color="000000" w:sz="4" w:space="0"/>
              <w:left w:val="single" w:color="000000" w:sz="4" w:space="0"/>
              <w:bottom w:val="single" w:color="000000" w:sz="4" w:space="0"/>
              <w:right w:val="single" w:color="000000" w:sz="4" w:space="0"/>
            </w:tcBorders>
            <w:vAlign w:val="center"/>
          </w:tcPr>
          <w:p w14:paraId="5441C33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12</w:t>
            </w:r>
          </w:p>
        </w:tc>
      </w:tr>
      <w:tr w14:paraId="0F00987B">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53CBB880">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54</w:t>
            </w:r>
          </w:p>
        </w:tc>
        <w:tc>
          <w:tcPr>
            <w:tcW w:w="3306" w:type="pct"/>
            <w:tcBorders>
              <w:top w:val="single" w:color="000000" w:sz="4" w:space="0"/>
              <w:left w:val="single" w:color="000000" w:sz="4" w:space="0"/>
              <w:bottom w:val="single" w:color="000000" w:sz="4" w:space="0"/>
              <w:right w:val="single" w:color="000000" w:sz="4" w:space="0"/>
            </w:tcBorders>
            <w:vAlign w:val="center"/>
          </w:tcPr>
          <w:p w14:paraId="34C9671D">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湖山路</w:t>
            </w:r>
          </w:p>
        </w:tc>
        <w:tc>
          <w:tcPr>
            <w:tcW w:w="940" w:type="pct"/>
            <w:tcBorders>
              <w:top w:val="single" w:color="000000" w:sz="4" w:space="0"/>
              <w:left w:val="single" w:color="000000" w:sz="4" w:space="0"/>
              <w:bottom w:val="single" w:color="000000" w:sz="4" w:space="0"/>
              <w:right w:val="single" w:color="000000" w:sz="4" w:space="0"/>
            </w:tcBorders>
            <w:vAlign w:val="center"/>
          </w:tcPr>
          <w:p w14:paraId="7BED4BA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6</w:t>
            </w:r>
          </w:p>
        </w:tc>
      </w:tr>
      <w:tr w14:paraId="4D42FECF">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2AF9F944">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55</w:t>
            </w:r>
          </w:p>
        </w:tc>
        <w:tc>
          <w:tcPr>
            <w:tcW w:w="3306" w:type="pct"/>
            <w:tcBorders>
              <w:top w:val="single" w:color="000000" w:sz="4" w:space="0"/>
              <w:left w:val="single" w:color="000000" w:sz="4" w:space="0"/>
              <w:bottom w:val="single" w:color="000000" w:sz="4" w:space="0"/>
              <w:right w:val="single" w:color="000000" w:sz="4" w:space="0"/>
            </w:tcBorders>
            <w:vAlign w:val="center"/>
          </w:tcPr>
          <w:p w14:paraId="37B2FB66">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金色天地西</w:t>
            </w:r>
          </w:p>
        </w:tc>
        <w:tc>
          <w:tcPr>
            <w:tcW w:w="940" w:type="pct"/>
            <w:tcBorders>
              <w:top w:val="single" w:color="000000" w:sz="4" w:space="0"/>
              <w:left w:val="single" w:color="000000" w:sz="4" w:space="0"/>
              <w:bottom w:val="single" w:color="000000" w:sz="4" w:space="0"/>
              <w:right w:val="single" w:color="000000" w:sz="4" w:space="0"/>
            </w:tcBorders>
            <w:vAlign w:val="center"/>
          </w:tcPr>
          <w:p w14:paraId="232847E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4</w:t>
            </w:r>
          </w:p>
        </w:tc>
      </w:tr>
      <w:tr w14:paraId="47819AE1">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7F52E28A">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56</w:t>
            </w:r>
          </w:p>
        </w:tc>
        <w:tc>
          <w:tcPr>
            <w:tcW w:w="3306" w:type="pct"/>
            <w:tcBorders>
              <w:top w:val="single" w:color="000000" w:sz="4" w:space="0"/>
              <w:left w:val="single" w:color="000000" w:sz="4" w:space="0"/>
              <w:bottom w:val="single" w:color="000000" w:sz="4" w:space="0"/>
              <w:right w:val="single" w:color="000000" w:sz="4" w:space="0"/>
            </w:tcBorders>
            <w:vAlign w:val="center"/>
          </w:tcPr>
          <w:p w14:paraId="4950336F">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下圆路</w:t>
            </w:r>
          </w:p>
        </w:tc>
        <w:tc>
          <w:tcPr>
            <w:tcW w:w="940" w:type="pct"/>
            <w:tcBorders>
              <w:top w:val="single" w:color="000000" w:sz="4" w:space="0"/>
              <w:left w:val="single" w:color="000000" w:sz="4" w:space="0"/>
              <w:bottom w:val="single" w:color="000000" w:sz="4" w:space="0"/>
              <w:right w:val="single" w:color="000000" w:sz="4" w:space="0"/>
            </w:tcBorders>
            <w:vAlign w:val="center"/>
          </w:tcPr>
          <w:p w14:paraId="4AE97BB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val="en-US" w:eastAsia="zh-CN" w:bidi="ar"/>
              </w:rPr>
              <w:t>5</w:t>
            </w:r>
          </w:p>
        </w:tc>
      </w:tr>
      <w:tr w14:paraId="006A7526">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51AFED14">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snapToGrid/>
                <w:color w:val="auto"/>
                <w:kern w:val="2"/>
                <w:sz w:val="24"/>
                <w:szCs w:val="24"/>
                <w:highlight w:val="none"/>
                <w:lang w:val="en-US" w:eastAsia="zh-CN"/>
              </w:rPr>
            </w:pPr>
            <w:r>
              <w:rPr>
                <w:rFonts w:hint="eastAsia" w:ascii="仿宋_GB2312" w:hAnsi="仿宋_GB2312" w:eastAsia="仿宋_GB2312" w:cs="仿宋_GB2312"/>
                <w:snapToGrid/>
                <w:color w:val="auto"/>
                <w:kern w:val="0"/>
                <w:sz w:val="24"/>
                <w:szCs w:val="24"/>
                <w:highlight w:val="none"/>
                <w:lang w:val="en-US" w:eastAsia="zh-CN" w:bidi="ar"/>
              </w:rPr>
              <w:t>57</w:t>
            </w:r>
          </w:p>
        </w:tc>
        <w:tc>
          <w:tcPr>
            <w:tcW w:w="3306" w:type="pct"/>
            <w:tcBorders>
              <w:top w:val="single" w:color="000000" w:sz="4" w:space="0"/>
              <w:left w:val="single" w:color="000000" w:sz="4" w:space="0"/>
              <w:bottom w:val="single" w:color="000000" w:sz="4" w:space="0"/>
              <w:right w:val="single" w:color="000000" w:sz="4" w:space="0"/>
            </w:tcBorders>
            <w:vAlign w:val="center"/>
          </w:tcPr>
          <w:p w14:paraId="19D338E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绿城邻里广场</w:t>
            </w:r>
          </w:p>
        </w:tc>
        <w:tc>
          <w:tcPr>
            <w:tcW w:w="940" w:type="pct"/>
            <w:tcBorders>
              <w:top w:val="single" w:color="000000" w:sz="4" w:space="0"/>
              <w:left w:val="single" w:color="000000" w:sz="4" w:space="0"/>
              <w:bottom w:val="single" w:color="000000" w:sz="4" w:space="0"/>
              <w:right w:val="single" w:color="000000" w:sz="4" w:space="0"/>
            </w:tcBorders>
            <w:vAlign w:val="center"/>
          </w:tcPr>
          <w:p w14:paraId="0E57A30C">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snapToGrid/>
                <w:color w:val="auto"/>
                <w:kern w:val="2"/>
                <w:sz w:val="24"/>
                <w:szCs w:val="24"/>
                <w:highlight w:val="none"/>
                <w:lang w:eastAsia="zh-CN"/>
              </w:rPr>
            </w:pPr>
            <w:r>
              <w:rPr>
                <w:rFonts w:hint="eastAsia" w:ascii="仿宋_GB2312" w:hAnsi="仿宋_GB2312" w:eastAsia="仿宋_GB2312" w:cs="仿宋_GB2312"/>
                <w:snapToGrid/>
                <w:color w:val="auto"/>
                <w:kern w:val="0"/>
                <w:sz w:val="24"/>
                <w:szCs w:val="24"/>
                <w:highlight w:val="none"/>
                <w:lang w:eastAsia="zh-CN" w:bidi="ar"/>
              </w:rPr>
              <w:t>2</w:t>
            </w:r>
          </w:p>
        </w:tc>
      </w:tr>
      <w:tr w14:paraId="10466D99">
        <w:tblPrEx>
          <w:tblCellMar>
            <w:top w:w="15" w:type="dxa"/>
            <w:left w:w="15" w:type="dxa"/>
            <w:bottom w:w="15" w:type="dxa"/>
            <w:right w:w="15" w:type="dxa"/>
          </w:tblCellMar>
        </w:tblPrEx>
        <w:trPr>
          <w:trHeight w:val="270" w:hRule="atLeast"/>
          <w:jc w:val="center"/>
        </w:trPr>
        <w:tc>
          <w:tcPr>
            <w:tcW w:w="752" w:type="pct"/>
            <w:tcBorders>
              <w:top w:val="single" w:color="000000" w:sz="4" w:space="0"/>
              <w:left w:val="single" w:color="000000" w:sz="4" w:space="0"/>
              <w:bottom w:val="single" w:color="000000" w:sz="4" w:space="0"/>
              <w:right w:val="single" w:color="000000" w:sz="4" w:space="0"/>
            </w:tcBorders>
            <w:vAlign w:val="center"/>
          </w:tcPr>
          <w:p w14:paraId="08D8AAC9">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仿宋_GB2312" w:hAnsi="仿宋_GB2312" w:eastAsia="仿宋_GB2312" w:cs="仿宋_GB2312"/>
                <w:snapToGrid/>
                <w:color w:val="auto"/>
                <w:kern w:val="0"/>
                <w:sz w:val="24"/>
                <w:szCs w:val="24"/>
                <w:highlight w:val="none"/>
                <w:lang w:val="en-US" w:eastAsia="zh-CN" w:bidi="ar"/>
              </w:rPr>
            </w:pPr>
            <w:r>
              <w:rPr>
                <w:rFonts w:hint="eastAsia" w:ascii="仿宋_GB2312" w:hAnsi="仿宋_GB2312" w:eastAsia="仿宋_GB2312" w:cs="仿宋_GB2312"/>
                <w:snapToGrid/>
                <w:color w:val="auto"/>
                <w:kern w:val="0"/>
                <w:sz w:val="24"/>
                <w:szCs w:val="24"/>
                <w:highlight w:val="none"/>
                <w:lang w:val="en-US" w:eastAsia="zh-CN" w:bidi="ar"/>
              </w:rPr>
              <w:t>58</w:t>
            </w:r>
          </w:p>
        </w:tc>
        <w:tc>
          <w:tcPr>
            <w:tcW w:w="3306" w:type="pct"/>
            <w:tcBorders>
              <w:top w:val="single" w:color="000000" w:sz="4" w:space="0"/>
              <w:left w:val="single" w:color="000000" w:sz="4" w:space="0"/>
              <w:bottom w:val="single" w:color="000000" w:sz="4" w:space="0"/>
              <w:right w:val="single" w:color="000000" w:sz="4" w:space="0"/>
            </w:tcBorders>
            <w:vAlign w:val="center"/>
          </w:tcPr>
          <w:p w14:paraId="1183A66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snapToGrid/>
                <w:color w:val="auto"/>
                <w:kern w:val="0"/>
                <w:sz w:val="24"/>
                <w:szCs w:val="24"/>
                <w:highlight w:val="none"/>
                <w:lang w:val="en-US" w:eastAsia="zh-CN" w:bidi="ar"/>
              </w:rPr>
            </w:pPr>
            <w:r>
              <w:rPr>
                <w:rFonts w:hint="eastAsia" w:ascii="仿宋_GB2312" w:hAnsi="仿宋_GB2312" w:eastAsia="仿宋_GB2312" w:cs="仿宋_GB2312"/>
                <w:snapToGrid/>
                <w:color w:val="auto"/>
                <w:kern w:val="0"/>
                <w:sz w:val="24"/>
                <w:szCs w:val="24"/>
                <w:highlight w:val="none"/>
                <w:lang w:val="en-US" w:eastAsia="zh-CN" w:bidi="ar"/>
              </w:rPr>
              <w:t>梅林二职高</w:t>
            </w:r>
          </w:p>
        </w:tc>
        <w:tc>
          <w:tcPr>
            <w:tcW w:w="940" w:type="pct"/>
            <w:tcBorders>
              <w:top w:val="single" w:color="000000" w:sz="4" w:space="0"/>
              <w:left w:val="single" w:color="000000" w:sz="4" w:space="0"/>
              <w:bottom w:val="single" w:color="000000" w:sz="4" w:space="0"/>
              <w:right w:val="single" w:color="000000" w:sz="4" w:space="0"/>
            </w:tcBorders>
            <w:vAlign w:val="center"/>
          </w:tcPr>
          <w:p w14:paraId="7D6E9A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仿宋_GB2312" w:hAnsi="仿宋_GB2312" w:eastAsia="仿宋_GB2312" w:cs="仿宋_GB2312"/>
                <w:snapToGrid/>
                <w:color w:val="auto"/>
                <w:kern w:val="0"/>
                <w:sz w:val="24"/>
                <w:szCs w:val="24"/>
                <w:highlight w:val="none"/>
                <w:lang w:val="en-US" w:eastAsia="zh-CN" w:bidi="ar"/>
              </w:rPr>
            </w:pPr>
            <w:r>
              <w:rPr>
                <w:rFonts w:hint="eastAsia" w:ascii="仿宋_GB2312" w:hAnsi="仿宋_GB2312" w:eastAsia="仿宋_GB2312" w:cs="仿宋_GB2312"/>
                <w:snapToGrid/>
                <w:color w:val="auto"/>
                <w:kern w:val="0"/>
                <w:sz w:val="24"/>
                <w:szCs w:val="24"/>
                <w:highlight w:val="none"/>
                <w:lang w:val="en-US" w:eastAsia="zh-CN" w:bidi="ar"/>
              </w:rPr>
              <w:t>58</w:t>
            </w:r>
          </w:p>
        </w:tc>
      </w:tr>
      <w:tr w14:paraId="3B076707">
        <w:tblPrEx>
          <w:tblCellMar>
            <w:top w:w="15" w:type="dxa"/>
            <w:left w:w="15" w:type="dxa"/>
            <w:bottom w:w="15" w:type="dxa"/>
            <w:right w:w="15" w:type="dxa"/>
          </w:tblCellMar>
        </w:tblPrEx>
        <w:trPr>
          <w:trHeight w:val="270" w:hRule="atLeast"/>
          <w:jc w:val="center"/>
        </w:trPr>
        <w:tc>
          <w:tcPr>
            <w:tcW w:w="4059" w:type="pct"/>
            <w:gridSpan w:val="2"/>
            <w:tcBorders>
              <w:top w:val="single" w:color="000000" w:sz="4" w:space="0"/>
              <w:left w:val="single" w:color="000000" w:sz="4" w:space="0"/>
              <w:bottom w:val="single" w:color="000000" w:sz="4" w:space="0"/>
              <w:right w:val="single" w:color="000000" w:sz="4" w:space="0"/>
            </w:tcBorders>
            <w:vAlign w:val="center"/>
          </w:tcPr>
          <w:p w14:paraId="3DEBD1AC">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eastAsia" w:ascii="仿宋_GB2312" w:hAnsi="仿宋_GB2312" w:eastAsia="仿宋_GB2312" w:cs="仿宋_GB2312"/>
                <w:b/>
                <w:bCs/>
                <w:snapToGrid/>
                <w:color w:val="auto"/>
                <w:kern w:val="2"/>
                <w:sz w:val="24"/>
                <w:szCs w:val="24"/>
                <w:highlight w:val="none"/>
                <w:lang w:eastAsia="zh-CN"/>
              </w:rPr>
            </w:pPr>
            <w:r>
              <w:rPr>
                <w:rFonts w:hint="eastAsia" w:ascii="仿宋_GB2312" w:hAnsi="仿宋_GB2312" w:eastAsia="仿宋_GB2312" w:cs="仿宋_GB2312"/>
                <w:b/>
                <w:bCs/>
                <w:snapToGrid/>
                <w:color w:val="auto"/>
                <w:kern w:val="0"/>
                <w:sz w:val="24"/>
                <w:szCs w:val="24"/>
                <w:highlight w:val="none"/>
                <w:lang w:eastAsia="zh-CN" w:bidi="ar"/>
              </w:rPr>
              <w:t>合计</w:t>
            </w:r>
          </w:p>
        </w:tc>
        <w:tc>
          <w:tcPr>
            <w:tcW w:w="940" w:type="pct"/>
            <w:tcBorders>
              <w:top w:val="single" w:color="000000" w:sz="4" w:space="0"/>
              <w:left w:val="single" w:color="000000" w:sz="4" w:space="0"/>
              <w:bottom w:val="single" w:color="000000" w:sz="4" w:space="0"/>
              <w:right w:val="single" w:color="000000" w:sz="4" w:space="0"/>
            </w:tcBorders>
            <w:vAlign w:val="center"/>
          </w:tcPr>
          <w:p w14:paraId="3790D82F">
            <w:pPr>
              <w:keepNext w:val="0"/>
              <w:keepLines w:val="0"/>
              <w:pageBreakBefore w:val="0"/>
              <w:widowControl/>
              <w:kinsoku/>
              <w:wordWrap/>
              <w:overflowPunct/>
              <w:topLinePunct w:val="0"/>
              <w:autoSpaceDE/>
              <w:autoSpaceDN/>
              <w:bidi w:val="0"/>
              <w:adjustRightInd/>
              <w:snapToGrid/>
              <w:spacing w:line="400" w:lineRule="exact"/>
              <w:jc w:val="center"/>
              <w:textAlignment w:val="bottom"/>
              <w:rPr>
                <w:rFonts w:hint="default" w:ascii="仿宋_GB2312" w:hAnsi="仿宋_GB2312" w:eastAsia="仿宋_GB2312" w:cs="仿宋_GB2312"/>
                <w:b/>
                <w:bCs/>
                <w:snapToGrid/>
                <w:color w:val="auto"/>
                <w:kern w:val="2"/>
                <w:sz w:val="24"/>
                <w:szCs w:val="24"/>
                <w:highlight w:val="none"/>
                <w:lang w:val="en-US" w:eastAsia="zh-CN"/>
              </w:rPr>
            </w:pPr>
            <w:r>
              <w:rPr>
                <w:rFonts w:hint="eastAsia" w:ascii="仿宋_GB2312" w:hAnsi="仿宋_GB2312" w:eastAsia="仿宋_GB2312" w:cs="仿宋_GB2312"/>
                <w:b/>
                <w:bCs/>
                <w:snapToGrid/>
                <w:color w:val="auto"/>
                <w:kern w:val="0"/>
                <w:sz w:val="24"/>
                <w:szCs w:val="24"/>
                <w:highlight w:val="none"/>
                <w:lang w:val="en-US" w:eastAsia="zh-CN" w:bidi="ar"/>
              </w:rPr>
              <w:t>297</w:t>
            </w:r>
          </w:p>
        </w:tc>
      </w:tr>
    </w:tbl>
    <w:p w14:paraId="6E4B91A6">
      <w:pPr>
        <w:pStyle w:val="2"/>
        <w:rPr>
          <w:color w:val="auto"/>
          <w:highlight w:val="none"/>
        </w:rPr>
        <w:sectPr>
          <w:pgSz w:w="11907" w:h="16840"/>
          <w:pgMar w:top="1474" w:right="1814" w:bottom="1474" w:left="1814" w:header="851" w:footer="851" w:gutter="0"/>
          <w:cols w:space="720" w:num="1"/>
        </w:sectPr>
      </w:pPr>
    </w:p>
    <w:p w14:paraId="014E60E7">
      <w:pPr>
        <w:spacing w:line="360" w:lineRule="auto"/>
        <w:jc w:val="center"/>
        <w:outlineLvl w:val="0"/>
        <w:rPr>
          <w:rFonts w:hint="eastAsia" w:ascii="宋体" w:hAnsi="宋体" w:cs="宋体"/>
          <w:b/>
          <w:color w:val="auto"/>
          <w:sz w:val="36"/>
          <w:szCs w:val="36"/>
          <w:highlight w:val="none"/>
        </w:rPr>
      </w:pPr>
      <w:bookmarkStart w:id="67" w:name="_Toc29737"/>
      <w:r>
        <w:rPr>
          <w:rFonts w:hint="eastAsia" w:ascii="宋体" w:hAnsi="宋体" w:cs="宋体"/>
          <w:b/>
          <w:color w:val="auto"/>
          <w:sz w:val="36"/>
          <w:szCs w:val="36"/>
          <w:highlight w:val="none"/>
        </w:rPr>
        <w:t xml:space="preserve">第四部分   </w:t>
      </w:r>
      <w:bookmarkStart w:id="68" w:name="_Toc184313253"/>
      <w:bookmarkEnd w:id="68"/>
      <w:bookmarkStart w:id="69" w:name="_Toc184310272"/>
      <w:bookmarkEnd w:id="69"/>
      <w:bookmarkStart w:id="70" w:name="_Toc184314473"/>
      <w:bookmarkEnd w:id="70"/>
      <w:bookmarkStart w:id="71" w:name="_Toc184312099"/>
      <w:bookmarkEnd w:id="71"/>
      <w:bookmarkStart w:id="72" w:name="_Toc184310286"/>
      <w:bookmarkEnd w:id="72"/>
      <w:bookmarkStart w:id="73" w:name="_Toc184313241"/>
      <w:bookmarkEnd w:id="73"/>
      <w:bookmarkStart w:id="74" w:name="_Toc184308041"/>
      <w:bookmarkEnd w:id="74"/>
      <w:bookmarkStart w:id="75" w:name="_Toc184313258"/>
      <w:bookmarkEnd w:id="75"/>
      <w:bookmarkStart w:id="76" w:name="_Toc184308049"/>
      <w:bookmarkEnd w:id="76"/>
      <w:bookmarkStart w:id="77" w:name="_Toc184312138"/>
      <w:bookmarkEnd w:id="77"/>
      <w:bookmarkStart w:id="78" w:name="_Toc184308061"/>
      <w:bookmarkEnd w:id="78"/>
      <w:bookmarkStart w:id="79" w:name="_Toc184312124"/>
      <w:bookmarkEnd w:id="79"/>
      <w:bookmarkStart w:id="80" w:name="_Toc184310324"/>
      <w:bookmarkEnd w:id="80"/>
      <w:bookmarkStart w:id="81" w:name="_Toc184313301"/>
      <w:bookmarkEnd w:id="81"/>
      <w:bookmarkStart w:id="82" w:name="_Toc184310323"/>
      <w:bookmarkEnd w:id="82"/>
      <w:bookmarkStart w:id="83" w:name="_Toc184312100"/>
      <w:bookmarkEnd w:id="83"/>
      <w:bookmarkStart w:id="84" w:name="_Toc184313274"/>
      <w:bookmarkEnd w:id="84"/>
      <w:bookmarkStart w:id="85" w:name="_Toc184308050"/>
      <w:bookmarkEnd w:id="85"/>
      <w:bookmarkStart w:id="86" w:name="_Toc184310294"/>
      <w:bookmarkEnd w:id="86"/>
      <w:bookmarkStart w:id="87" w:name="_Toc184314431"/>
      <w:bookmarkEnd w:id="87"/>
      <w:bookmarkStart w:id="88" w:name="_Toc184312085"/>
      <w:bookmarkEnd w:id="88"/>
      <w:bookmarkStart w:id="89" w:name="_Toc184314425"/>
      <w:bookmarkEnd w:id="89"/>
      <w:bookmarkStart w:id="90" w:name="_Toc184308090"/>
      <w:bookmarkEnd w:id="90"/>
      <w:bookmarkStart w:id="91" w:name="_Toc184312075"/>
      <w:bookmarkEnd w:id="91"/>
      <w:bookmarkStart w:id="92" w:name="_Toc184310280"/>
      <w:bookmarkEnd w:id="92"/>
      <w:bookmarkStart w:id="93" w:name="_Toc184312102"/>
      <w:bookmarkEnd w:id="93"/>
      <w:bookmarkStart w:id="94" w:name="_Toc184313305"/>
      <w:bookmarkEnd w:id="94"/>
      <w:bookmarkStart w:id="95" w:name="_Toc184314458"/>
      <w:bookmarkEnd w:id="95"/>
      <w:bookmarkStart w:id="96" w:name="_Toc184314465"/>
      <w:bookmarkEnd w:id="96"/>
      <w:bookmarkStart w:id="97" w:name="_Toc184308051"/>
      <w:bookmarkEnd w:id="97"/>
      <w:bookmarkStart w:id="98" w:name="_Toc184310297"/>
      <w:bookmarkEnd w:id="98"/>
      <w:bookmarkStart w:id="99" w:name="_Toc184312126"/>
      <w:bookmarkEnd w:id="99"/>
      <w:bookmarkStart w:id="100" w:name="_Toc184314459"/>
      <w:bookmarkEnd w:id="100"/>
      <w:bookmarkStart w:id="101" w:name="_Toc184313306"/>
      <w:bookmarkEnd w:id="101"/>
      <w:bookmarkStart w:id="102" w:name="_Toc184308106"/>
      <w:bookmarkEnd w:id="102"/>
      <w:bookmarkStart w:id="103" w:name="_Toc184313265"/>
      <w:bookmarkEnd w:id="103"/>
      <w:bookmarkStart w:id="104" w:name="_Toc184308077"/>
      <w:bookmarkEnd w:id="104"/>
      <w:bookmarkStart w:id="105" w:name="_Toc184313300"/>
      <w:bookmarkEnd w:id="105"/>
      <w:bookmarkStart w:id="106" w:name="_Toc184310329"/>
      <w:bookmarkEnd w:id="106"/>
      <w:bookmarkStart w:id="107" w:name="_Toc184314456"/>
      <w:bookmarkEnd w:id="107"/>
      <w:bookmarkStart w:id="108" w:name="_Toc184312132"/>
      <w:bookmarkEnd w:id="108"/>
      <w:bookmarkStart w:id="109" w:name="_Toc184312069"/>
      <w:bookmarkEnd w:id="109"/>
      <w:bookmarkStart w:id="110" w:name="_Toc184312084"/>
      <w:bookmarkEnd w:id="110"/>
      <w:bookmarkStart w:id="111" w:name="_Toc184313303"/>
      <w:bookmarkEnd w:id="111"/>
      <w:bookmarkStart w:id="112" w:name="_Toc184312123"/>
      <w:bookmarkEnd w:id="112"/>
      <w:bookmarkStart w:id="113" w:name="_Toc184314423"/>
      <w:bookmarkEnd w:id="113"/>
      <w:bookmarkStart w:id="114" w:name="_Toc184314452"/>
      <w:bookmarkEnd w:id="114"/>
      <w:bookmarkStart w:id="115" w:name="_Toc184312082"/>
      <w:bookmarkEnd w:id="115"/>
      <w:bookmarkStart w:id="116" w:name="_Toc184314453"/>
      <w:bookmarkEnd w:id="116"/>
      <w:bookmarkStart w:id="117" w:name="_Toc184314424"/>
      <w:bookmarkEnd w:id="117"/>
      <w:bookmarkStart w:id="118" w:name="_Toc184313271"/>
      <w:bookmarkEnd w:id="118"/>
      <w:bookmarkStart w:id="119" w:name="_Toc184310299"/>
      <w:bookmarkEnd w:id="119"/>
      <w:bookmarkStart w:id="120" w:name="_Toc184310339"/>
      <w:bookmarkEnd w:id="120"/>
      <w:bookmarkStart w:id="121" w:name="_Toc184308070"/>
      <w:bookmarkEnd w:id="121"/>
      <w:bookmarkStart w:id="122" w:name="_Toc184312133"/>
      <w:bookmarkEnd w:id="122"/>
      <w:bookmarkStart w:id="123" w:name="_Toc184312088"/>
      <w:bookmarkEnd w:id="123"/>
      <w:bookmarkStart w:id="124" w:name="_Toc184310290"/>
      <w:bookmarkEnd w:id="124"/>
      <w:bookmarkStart w:id="125" w:name="_Toc184308040"/>
      <w:bookmarkEnd w:id="125"/>
      <w:bookmarkStart w:id="126" w:name="_Toc184314436"/>
      <w:bookmarkEnd w:id="126"/>
      <w:bookmarkStart w:id="127" w:name="_Toc184308085"/>
      <w:bookmarkEnd w:id="127"/>
      <w:bookmarkStart w:id="128" w:name="_Toc184308094"/>
      <w:bookmarkEnd w:id="128"/>
      <w:bookmarkStart w:id="129" w:name="_Toc184308043"/>
      <w:bookmarkEnd w:id="129"/>
      <w:bookmarkStart w:id="130" w:name="_Toc184312078"/>
      <w:bookmarkEnd w:id="130"/>
      <w:bookmarkStart w:id="131" w:name="_Toc184308075"/>
      <w:bookmarkEnd w:id="131"/>
      <w:bookmarkStart w:id="132" w:name="_Toc184310275"/>
      <w:bookmarkEnd w:id="132"/>
      <w:bookmarkStart w:id="133" w:name="_Toc184312068"/>
      <w:bookmarkEnd w:id="133"/>
      <w:bookmarkStart w:id="134" w:name="_Toc184308059"/>
      <w:bookmarkEnd w:id="134"/>
      <w:bookmarkStart w:id="135" w:name="_Toc184312113"/>
      <w:bookmarkEnd w:id="135"/>
      <w:bookmarkStart w:id="136" w:name="_Toc184313244"/>
      <w:bookmarkEnd w:id="136"/>
      <w:bookmarkStart w:id="137" w:name="_Toc184314479"/>
      <w:bookmarkEnd w:id="137"/>
      <w:bookmarkStart w:id="138" w:name="_Toc184310310"/>
      <w:bookmarkEnd w:id="138"/>
      <w:bookmarkStart w:id="139" w:name="_Toc184313252"/>
      <w:bookmarkEnd w:id="139"/>
      <w:bookmarkStart w:id="140" w:name="_Toc184310340"/>
      <w:bookmarkEnd w:id="140"/>
      <w:bookmarkStart w:id="141" w:name="_Toc184313275"/>
      <w:bookmarkEnd w:id="141"/>
      <w:bookmarkStart w:id="142" w:name="_Toc184308080"/>
      <w:bookmarkEnd w:id="142"/>
      <w:bookmarkStart w:id="143" w:name="_Toc184308103"/>
      <w:bookmarkEnd w:id="143"/>
      <w:bookmarkStart w:id="144" w:name="_Toc184312129"/>
      <w:bookmarkEnd w:id="144"/>
      <w:bookmarkStart w:id="145" w:name="_Toc184310303"/>
      <w:bookmarkEnd w:id="145"/>
      <w:bookmarkStart w:id="146" w:name="_Toc184313283"/>
      <w:bookmarkEnd w:id="146"/>
      <w:bookmarkStart w:id="147" w:name="_Toc184308082"/>
      <w:bookmarkEnd w:id="147"/>
      <w:bookmarkStart w:id="148" w:name="_Toc184314477"/>
      <w:bookmarkEnd w:id="148"/>
      <w:bookmarkStart w:id="149" w:name="_Toc184310304"/>
      <w:bookmarkEnd w:id="149"/>
      <w:bookmarkStart w:id="150" w:name="_Toc184314466"/>
      <w:bookmarkEnd w:id="150"/>
      <w:bookmarkStart w:id="151" w:name="_Toc184314418"/>
      <w:bookmarkEnd w:id="151"/>
      <w:bookmarkStart w:id="152" w:name="_Toc184310341"/>
      <w:bookmarkEnd w:id="152"/>
      <w:bookmarkStart w:id="153" w:name="_Toc184308099"/>
      <w:bookmarkEnd w:id="153"/>
      <w:bookmarkStart w:id="154" w:name="_Toc184314440"/>
      <w:bookmarkEnd w:id="154"/>
      <w:bookmarkStart w:id="155" w:name="_Toc184312093"/>
      <w:bookmarkEnd w:id="155"/>
      <w:bookmarkStart w:id="156" w:name="_Toc184312077"/>
      <w:bookmarkEnd w:id="156"/>
      <w:bookmarkStart w:id="157" w:name="_Toc184314412"/>
      <w:bookmarkEnd w:id="157"/>
      <w:bookmarkStart w:id="158" w:name="_Toc184308068"/>
      <w:bookmarkEnd w:id="158"/>
      <w:bookmarkStart w:id="159" w:name="_Toc184313243"/>
      <w:bookmarkEnd w:id="159"/>
      <w:bookmarkStart w:id="160" w:name="_Toc184314410"/>
      <w:bookmarkEnd w:id="160"/>
      <w:bookmarkStart w:id="161" w:name="_Toc184310300"/>
      <w:bookmarkEnd w:id="161"/>
      <w:bookmarkStart w:id="162" w:name="_Toc184314462"/>
      <w:bookmarkEnd w:id="162"/>
      <w:bookmarkStart w:id="163" w:name="_Toc184313304"/>
      <w:bookmarkEnd w:id="163"/>
      <w:bookmarkStart w:id="164" w:name="_Toc184310283"/>
      <w:bookmarkEnd w:id="164"/>
      <w:bookmarkStart w:id="165" w:name="_Toc184310325"/>
      <w:bookmarkEnd w:id="165"/>
      <w:bookmarkStart w:id="166" w:name="_Toc184314417"/>
      <w:bookmarkEnd w:id="166"/>
      <w:bookmarkStart w:id="167" w:name="_Toc184314428"/>
      <w:bookmarkEnd w:id="167"/>
      <w:bookmarkStart w:id="168" w:name="_Toc184312106"/>
      <w:bookmarkEnd w:id="168"/>
      <w:bookmarkStart w:id="169" w:name="_Toc184313250"/>
      <w:bookmarkEnd w:id="169"/>
      <w:bookmarkStart w:id="170" w:name="_Toc184310281"/>
      <w:bookmarkEnd w:id="170"/>
      <w:bookmarkStart w:id="171" w:name="_Toc184308073"/>
      <w:bookmarkEnd w:id="171"/>
      <w:bookmarkStart w:id="172" w:name="_Toc184308054"/>
      <w:bookmarkEnd w:id="172"/>
      <w:bookmarkStart w:id="173" w:name="_Toc184314471"/>
      <w:bookmarkEnd w:id="173"/>
      <w:bookmarkStart w:id="174" w:name="_Toc184312108"/>
      <w:bookmarkEnd w:id="174"/>
      <w:bookmarkStart w:id="175" w:name="_Toc184310292"/>
      <w:bookmarkEnd w:id="175"/>
      <w:bookmarkStart w:id="176" w:name="_Toc184310305"/>
      <w:bookmarkEnd w:id="176"/>
      <w:bookmarkStart w:id="177" w:name="_Toc184310320"/>
      <w:bookmarkEnd w:id="177"/>
      <w:bookmarkStart w:id="178" w:name="_Toc184314461"/>
      <w:bookmarkEnd w:id="178"/>
      <w:bookmarkStart w:id="179" w:name="_Toc184314446"/>
      <w:bookmarkEnd w:id="179"/>
      <w:bookmarkStart w:id="180" w:name="_Toc184313238"/>
      <w:bookmarkEnd w:id="180"/>
      <w:bookmarkStart w:id="181" w:name="_Toc184308100"/>
      <w:bookmarkEnd w:id="181"/>
      <w:bookmarkStart w:id="182" w:name="_Toc184312097"/>
      <w:bookmarkEnd w:id="182"/>
      <w:bookmarkStart w:id="183" w:name="_Toc184314415"/>
      <w:bookmarkEnd w:id="183"/>
      <w:bookmarkStart w:id="184" w:name="_Toc184314438"/>
      <w:bookmarkEnd w:id="184"/>
      <w:bookmarkStart w:id="185" w:name="_Toc184310343"/>
      <w:bookmarkEnd w:id="185"/>
      <w:bookmarkStart w:id="186" w:name="_Toc184308071"/>
      <w:bookmarkEnd w:id="186"/>
      <w:bookmarkStart w:id="187" w:name="_Toc184313288"/>
      <w:bookmarkEnd w:id="187"/>
      <w:bookmarkStart w:id="188" w:name="_Toc184313256"/>
      <w:bookmarkEnd w:id="188"/>
      <w:bookmarkStart w:id="189" w:name="_Toc184310282"/>
      <w:bookmarkEnd w:id="189"/>
      <w:bookmarkStart w:id="190" w:name="_Toc184308036"/>
      <w:bookmarkEnd w:id="190"/>
      <w:bookmarkStart w:id="191" w:name="_Toc184314422"/>
      <w:bookmarkEnd w:id="191"/>
      <w:bookmarkStart w:id="192" w:name="_Toc184308046"/>
      <w:bookmarkEnd w:id="192"/>
      <w:bookmarkStart w:id="193" w:name="_Toc184312116"/>
      <w:bookmarkEnd w:id="193"/>
      <w:bookmarkStart w:id="194" w:name="_Toc184308092"/>
      <w:bookmarkEnd w:id="194"/>
      <w:bookmarkStart w:id="195" w:name="_Toc184314430"/>
      <w:bookmarkEnd w:id="195"/>
      <w:bookmarkStart w:id="196" w:name="_Toc184310277"/>
      <w:bookmarkEnd w:id="196"/>
      <w:bookmarkStart w:id="197" w:name="_Toc184314464"/>
      <w:bookmarkEnd w:id="197"/>
      <w:bookmarkStart w:id="198" w:name="_Toc184314463"/>
      <w:bookmarkEnd w:id="198"/>
      <w:bookmarkStart w:id="199" w:name="_Toc184313264"/>
      <w:bookmarkEnd w:id="199"/>
      <w:bookmarkStart w:id="200" w:name="_Toc184310327"/>
      <w:bookmarkEnd w:id="200"/>
      <w:bookmarkStart w:id="201" w:name="_Toc184313307"/>
      <w:bookmarkEnd w:id="201"/>
      <w:bookmarkStart w:id="202" w:name="_Toc184314434"/>
      <w:bookmarkEnd w:id="202"/>
      <w:bookmarkStart w:id="203" w:name="_Toc184310287"/>
      <w:bookmarkEnd w:id="203"/>
      <w:bookmarkStart w:id="204" w:name="_Toc184310313"/>
      <w:bookmarkEnd w:id="204"/>
      <w:bookmarkStart w:id="205" w:name="_Toc184313251"/>
      <w:bookmarkEnd w:id="205"/>
      <w:bookmarkStart w:id="206" w:name="_Toc184310306"/>
      <w:bookmarkEnd w:id="206"/>
      <w:bookmarkStart w:id="207" w:name="_Toc184308057"/>
      <w:bookmarkEnd w:id="207"/>
      <w:bookmarkStart w:id="208" w:name="_Toc184313293"/>
      <w:bookmarkEnd w:id="208"/>
      <w:bookmarkStart w:id="209" w:name="_Toc184310328"/>
      <w:bookmarkEnd w:id="209"/>
      <w:bookmarkStart w:id="210" w:name="_Toc184313266"/>
      <w:bookmarkEnd w:id="210"/>
      <w:bookmarkStart w:id="211" w:name="_Toc184308048"/>
      <w:bookmarkEnd w:id="211"/>
      <w:bookmarkStart w:id="212" w:name="_Toc184313292"/>
      <w:bookmarkEnd w:id="212"/>
      <w:bookmarkStart w:id="213" w:name="_Toc184308081"/>
      <w:bookmarkEnd w:id="213"/>
      <w:bookmarkStart w:id="214" w:name="_Toc184314444"/>
      <w:bookmarkEnd w:id="214"/>
      <w:bookmarkStart w:id="215" w:name="_Toc184314413"/>
      <w:bookmarkEnd w:id="215"/>
      <w:bookmarkStart w:id="216" w:name="_Toc184312070"/>
      <w:bookmarkEnd w:id="216"/>
      <w:bookmarkStart w:id="217" w:name="_Toc184308084"/>
      <w:bookmarkEnd w:id="217"/>
      <w:bookmarkStart w:id="218" w:name="_Toc184312109"/>
      <w:bookmarkEnd w:id="218"/>
      <w:bookmarkStart w:id="219" w:name="_Toc184312104"/>
      <w:bookmarkEnd w:id="219"/>
      <w:bookmarkStart w:id="220" w:name="_Toc184313245"/>
      <w:bookmarkEnd w:id="220"/>
      <w:bookmarkStart w:id="221" w:name="_Toc184313290"/>
      <w:bookmarkEnd w:id="221"/>
      <w:bookmarkStart w:id="222" w:name="_Toc184312101"/>
      <w:bookmarkEnd w:id="222"/>
      <w:bookmarkStart w:id="223" w:name="_Toc184313296"/>
      <w:bookmarkEnd w:id="223"/>
      <w:bookmarkStart w:id="224" w:name="_Toc184313276"/>
      <w:bookmarkEnd w:id="224"/>
      <w:bookmarkStart w:id="225" w:name="_Toc184314451"/>
      <w:bookmarkEnd w:id="225"/>
      <w:bookmarkStart w:id="226" w:name="_Toc184308045"/>
      <w:bookmarkEnd w:id="226"/>
      <w:bookmarkStart w:id="227" w:name="_Toc184308095"/>
      <w:bookmarkEnd w:id="227"/>
      <w:bookmarkStart w:id="228" w:name="_Toc184310278"/>
      <w:bookmarkEnd w:id="228"/>
      <w:bookmarkStart w:id="229" w:name="_Toc184314472"/>
      <w:bookmarkEnd w:id="229"/>
      <w:bookmarkStart w:id="230" w:name="_Toc184310333"/>
      <w:bookmarkEnd w:id="230"/>
      <w:bookmarkStart w:id="231" w:name="_Toc184313270"/>
      <w:bookmarkEnd w:id="231"/>
      <w:bookmarkStart w:id="232" w:name="_Toc184310309"/>
      <w:bookmarkEnd w:id="232"/>
      <w:bookmarkStart w:id="233" w:name="_Toc184312136"/>
      <w:bookmarkEnd w:id="233"/>
      <w:bookmarkStart w:id="234" w:name="_Toc184308067"/>
      <w:bookmarkEnd w:id="234"/>
      <w:bookmarkStart w:id="235" w:name="_Toc184312139"/>
      <w:bookmarkEnd w:id="235"/>
      <w:bookmarkStart w:id="236" w:name="_Toc184314443"/>
      <w:bookmarkEnd w:id="236"/>
      <w:bookmarkStart w:id="237" w:name="_Toc184314467"/>
      <w:bookmarkEnd w:id="237"/>
      <w:bookmarkStart w:id="238" w:name="_Toc184314448"/>
      <w:bookmarkEnd w:id="238"/>
      <w:bookmarkStart w:id="239" w:name="_Toc184314433"/>
      <w:bookmarkEnd w:id="239"/>
      <w:bookmarkStart w:id="240" w:name="_Toc184310316"/>
      <w:bookmarkEnd w:id="240"/>
      <w:bookmarkStart w:id="241" w:name="_Toc184314429"/>
      <w:bookmarkEnd w:id="241"/>
      <w:bookmarkStart w:id="242" w:name="_Toc184313298"/>
      <w:bookmarkEnd w:id="242"/>
      <w:bookmarkStart w:id="243" w:name="_Toc184310288"/>
      <w:bookmarkEnd w:id="243"/>
      <w:bookmarkStart w:id="244" w:name="_Toc184313299"/>
      <w:bookmarkEnd w:id="244"/>
      <w:bookmarkStart w:id="245" w:name="_Toc184313297"/>
      <w:bookmarkEnd w:id="245"/>
      <w:bookmarkStart w:id="246" w:name="_Toc184310342"/>
      <w:bookmarkEnd w:id="246"/>
      <w:bookmarkStart w:id="247" w:name="_Toc184312081"/>
      <w:bookmarkEnd w:id="247"/>
      <w:bookmarkStart w:id="248" w:name="_Toc184310338"/>
      <w:bookmarkEnd w:id="248"/>
      <w:bookmarkStart w:id="249" w:name="_Toc184308055"/>
      <w:bookmarkEnd w:id="249"/>
      <w:bookmarkStart w:id="250" w:name="_Toc184308064"/>
      <w:bookmarkEnd w:id="250"/>
      <w:bookmarkStart w:id="251" w:name="_Toc184314476"/>
      <w:bookmarkEnd w:id="251"/>
      <w:bookmarkStart w:id="252" w:name="_Toc184313302"/>
      <w:bookmarkEnd w:id="252"/>
      <w:bookmarkStart w:id="253" w:name="_Toc184314450"/>
      <w:bookmarkEnd w:id="253"/>
      <w:bookmarkStart w:id="254" w:name="_Toc184312086"/>
      <w:bookmarkEnd w:id="254"/>
      <w:bookmarkStart w:id="255" w:name="_Toc184312115"/>
      <w:bookmarkEnd w:id="255"/>
      <w:bookmarkStart w:id="256" w:name="_Toc184312107"/>
      <w:bookmarkEnd w:id="256"/>
      <w:bookmarkStart w:id="257" w:name="_Toc184312105"/>
      <w:bookmarkEnd w:id="257"/>
      <w:bookmarkStart w:id="258" w:name="_Toc184312073"/>
      <w:bookmarkEnd w:id="258"/>
      <w:bookmarkStart w:id="259" w:name="_Toc184308097"/>
      <w:bookmarkEnd w:id="259"/>
      <w:bookmarkStart w:id="260" w:name="_Toc184312121"/>
      <w:bookmarkEnd w:id="260"/>
      <w:bookmarkStart w:id="261" w:name="_Toc184310314"/>
      <w:bookmarkEnd w:id="261"/>
      <w:bookmarkStart w:id="262" w:name="_Toc184310326"/>
      <w:bookmarkEnd w:id="262"/>
      <w:bookmarkStart w:id="263" w:name="_Toc184314441"/>
      <w:bookmarkEnd w:id="263"/>
      <w:bookmarkStart w:id="264" w:name="_Toc184314427"/>
      <w:bookmarkEnd w:id="264"/>
      <w:bookmarkStart w:id="265" w:name="_Toc184310334"/>
      <w:bookmarkEnd w:id="265"/>
      <w:bookmarkStart w:id="266" w:name="_Toc184312125"/>
      <w:bookmarkEnd w:id="266"/>
      <w:bookmarkStart w:id="267" w:name="_Toc184308093"/>
      <w:bookmarkEnd w:id="267"/>
      <w:bookmarkStart w:id="268" w:name="_Toc184310321"/>
      <w:bookmarkEnd w:id="268"/>
      <w:bookmarkStart w:id="269" w:name="_Toc184312094"/>
      <w:bookmarkEnd w:id="269"/>
      <w:bookmarkStart w:id="270" w:name="_Toc184310318"/>
      <w:bookmarkEnd w:id="270"/>
      <w:bookmarkStart w:id="271" w:name="_Toc184313263"/>
      <w:bookmarkEnd w:id="271"/>
      <w:bookmarkStart w:id="272" w:name="_Toc184308098"/>
      <w:bookmarkEnd w:id="272"/>
      <w:bookmarkStart w:id="273" w:name="_Toc184312095"/>
      <w:bookmarkEnd w:id="273"/>
      <w:bookmarkStart w:id="274" w:name="_Toc184314469"/>
      <w:bookmarkEnd w:id="274"/>
      <w:bookmarkStart w:id="275" w:name="_Toc184312111"/>
      <w:bookmarkEnd w:id="275"/>
      <w:bookmarkStart w:id="276" w:name="_Toc184313308"/>
      <w:bookmarkEnd w:id="276"/>
      <w:bookmarkStart w:id="277" w:name="_Toc184313281"/>
      <w:bookmarkEnd w:id="277"/>
      <w:bookmarkStart w:id="278" w:name="_Toc184312067"/>
      <w:bookmarkEnd w:id="278"/>
      <w:bookmarkStart w:id="279" w:name="_Toc184308072"/>
      <w:bookmarkEnd w:id="279"/>
      <w:bookmarkStart w:id="280" w:name="_Toc184308089"/>
      <w:bookmarkEnd w:id="280"/>
      <w:bookmarkStart w:id="281" w:name="_Toc184308063"/>
      <w:bookmarkEnd w:id="281"/>
      <w:bookmarkStart w:id="282" w:name="_Toc184312098"/>
      <w:bookmarkEnd w:id="282"/>
      <w:bookmarkStart w:id="283" w:name="_Toc184308086"/>
      <w:bookmarkEnd w:id="283"/>
      <w:bookmarkStart w:id="284" w:name="_Toc184312076"/>
      <w:bookmarkEnd w:id="284"/>
      <w:bookmarkStart w:id="285" w:name="_Toc184314480"/>
      <w:bookmarkEnd w:id="285"/>
      <w:bookmarkStart w:id="286" w:name="_Toc184313278"/>
      <w:bookmarkEnd w:id="286"/>
      <w:bookmarkStart w:id="287" w:name="_Toc184310330"/>
      <w:bookmarkEnd w:id="287"/>
      <w:bookmarkStart w:id="288" w:name="_Toc184310337"/>
      <w:bookmarkEnd w:id="288"/>
      <w:bookmarkStart w:id="289" w:name="_Toc184313248"/>
      <w:bookmarkEnd w:id="289"/>
      <w:bookmarkStart w:id="290" w:name="_Toc184312137"/>
      <w:bookmarkEnd w:id="290"/>
      <w:bookmarkStart w:id="291" w:name="_Toc184310331"/>
      <w:bookmarkEnd w:id="291"/>
      <w:bookmarkStart w:id="292" w:name="_Toc184308078"/>
      <w:bookmarkEnd w:id="292"/>
      <w:bookmarkStart w:id="293" w:name="_Toc184308053"/>
      <w:bookmarkEnd w:id="293"/>
      <w:bookmarkStart w:id="294" w:name="_Toc184314421"/>
      <w:bookmarkEnd w:id="294"/>
      <w:bookmarkStart w:id="295" w:name="_Toc184313286"/>
      <w:bookmarkEnd w:id="295"/>
      <w:bookmarkStart w:id="296" w:name="_Toc184312083"/>
      <w:bookmarkEnd w:id="296"/>
      <w:bookmarkStart w:id="297" w:name="_Toc184314414"/>
      <w:bookmarkEnd w:id="297"/>
      <w:bookmarkStart w:id="298" w:name="_Toc184310273"/>
      <w:bookmarkEnd w:id="298"/>
      <w:bookmarkStart w:id="299" w:name="_Toc184308079"/>
      <w:bookmarkEnd w:id="299"/>
      <w:bookmarkStart w:id="300" w:name="_Toc184312071"/>
      <w:bookmarkEnd w:id="300"/>
      <w:bookmarkStart w:id="301" w:name="_Toc184308062"/>
      <w:bookmarkEnd w:id="301"/>
      <w:bookmarkStart w:id="302" w:name="_Toc184314419"/>
      <w:bookmarkEnd w:id="302"/>
      <w:bookmarkStart w:id="303" w:name="_Toc184310317"/>
      <w:bookmarkEnd w:id="303"/>
      <w:bookmarkStart w:id="304" w:name="_Toc184312130"/>
      <w:bookmarkEnd w:id="304"/>
      <w:bookmarkStart w:id="305" w:name="_Toc184314468"/>
      <w:bookmarkEnd w:id="305"/>
      <w:bookmarkStart w:id="306" w:name="_Toc184312089"/>
      <w:bookmarkEnd w:id="306"/>
      <w:bookmarkStart w:id="307" w:name="_Toc184310311"/>
      <w:bookmarkEnd w:id="307"/>
      <w:bookmarkStart w:id="308" w:name="_Toc184313269"/>
      <w:bookmarkEnd w:id="308"/>
      <w:bookmarkStart w:id="309" w:name="_Toc184314474"/>
      <w:bookmarkEnd w:id="309"/>
      <w:bookmarkStart w:id="310" w:name="_Toc184310344"/>
      <w:bookmarkEnd w:id="310"/>
      <w:bookmarkStart w:id="311" w:name="_Toc184313287"/>
      <w:bookmarkEnd w:id="311"/>
      <w:bookmarkStart w:id="312" w:name="_Toc184313279"/>
      <w:bookmarkEnd w:id="312"/>
      <w:bookmarkStart w:id="313" w:name="_Toc184308107"/>
      <w:bookmarkEnd w:id="313"/>
      <w:bookmarkStart w:id="314" w:name="_Toc184312127"/>
      <w:bookmarkEnd w:id="314"/>
      <w:bookmarkStart w:id="315" w:name="_Toc184313285"/>
      <w:bookmarkEnd w:id="315"/>
      <w:bookmarkStart w:id="316" w:name="_Toc184312122"/>
      <w:bookmarkEnd w:id="316"/>
      <w:bookmarkStart w:id="317" w:name="_Toc184313310"/>
      <w:bookmarkEnd w:id="317"/>
      <w:bookmarkStart w:id="318" w:name="_Toc184314439"/>
      <w:bookmarkEnd w:id="318"/>
      <w:bookmarkStart w:id="319" w:name="_Toc184313291"/>
      <w:bookmarkEnd w:id="319"/>
      <w:bookmarkStart w:id="320" w:name="_Toc184312119"/>
      <w:bookmarkEnd w:id="320"/>
      <w:bookmarkStart w:id="321" w:name="_Toc184310312"/>
      <w:bookmarkEnd w:id="321"/>
      <w:bookmarkStart w:id="322" w:name="_Toc184312103"/>
      <w:bookmarkEnd w:id="322"/>
      <w:bookmarkStart w:id="323" w:name="_Toc184314457"/>
      <w:bookmarkEnd w:id="323"/>
      <w:bookmarkStart w:id="324" w:name="_Toc184308074"/>
      <w:bookmarkEnd w:id="324"/>
      <w:bookmarkStart w:id="325" w:name="_Toc184313289"/>
      <w:bookmarkEnd w:id="325"/>
      <w:bookmarkStart w:id="326" w:name="_Toc184314437"/>
      <w:bookmarkEnd w:id="326"/>
      <w:bookmarkStart w:id="327" w:name="_Toc184313268"/>
      <w:bookmarkEnd w:id="327"/>
      <w:bookmarkStart w:id="328" w:name="_Toc184308101"/>
      <w:bookmarkEnd w:id="328"/>
      <w:bookmarkStart w:id="329" w:name="_Toc184313309"/>
      <w:bookmarkEnd w:id="329"/>
      <w:bookmarkStart w:id="330" w:name="_Toc184308052"/>
      <w:bookmarkEnd w:id="330"/>
      <w:bookmarkStart w:id="331" w:name="_Toc184313247"/>
      <w:bookmarkEnd w:id="331"/>
      <w:bookmarkStart w:id="332" w:name="_Toc184310336"/>
      <w:bookmarkEnd w:id="332"/>
      <w:bookmarkStart w:id="333" w:name="_Toc184312110"/>
      <w:bookmarkEnd w:id="333"/>
      <w:bookmarkStart w:id="334" w:name="_Toc184314435"/>
      <w:bookmarkEnd w:id="334"/>
      <w:bookmarkStart w:id="335" w:name="_Toc184314432"/>
      <w:bookmarkEnd w:id="335"/>
      <w:bookmarkStart w:id="336" w:name="_Toc184314482"/>
      <w:bookmarkEnd w:id="336"/>
      <w:bookmarkStart w:id="337" w:name="_Toc184310284"/>
      <w:bookmarkEnd w:id="337"/>
      <w:bookmarkStart w:id="338" w:name="_Toc184308069"/>
      <w:bookmarkEnd w:id="338"/>
      <w:bookmarkStart w:id="339" w:name="_Toc184310301"/>
      <w:bookmarkEnd w:id="339"/>
      <w:bookmarkStart w:id="340" w:name="_Toc184313284"/>
      <w:bookmarkEnd w:id="340"/>
      <w:bookmarkStart w:id="341" w:name="_Toc184313260"/>
      <w:bookmarkEnd w:id="341"/>
      <w:bookmarkStart w:id="342" w:name="_Toc184314455"/>
      <w:bookmarkEnd w:id="342"/>
      <w:bookmarkStart w:id="343" w:name="_Toc184310335"/>
      <w:bookmarkEnd w:id="343"/>
      <w:bookmarkStart w:id="344" w:name="_Toc184313267"/>
      <w:bookmarkEnd w:id="344"/>
      <w:bookmarkStart w:id="345" w:name="_Toc184314478"/>
      <w:bookmarkEnd w:id="345"/>
      <w:bookmarkStart w:id="346" w:name="_Toc184314475"/>
      <w:bookmarkEnd w:id="346"/>
      <w:bookmarkStart w:id="347" w:name="_Toc184314445"/>
      <w:bookmarkEnd w:id="347"/>
      <w:bookmarkStart w:id="348" w:name="_Toc184312112"/>
      <w:bookmarkEnd w:id="348"/>
      <w:bookmarkStart w:id="349" w:name="_Toc184313280"/>
      <w:bookmarkEnd w:id="349"/>
      <w:bookmarkStart w:id="350" w:name="_Toc184314416"/>
      <w:bookmarkEnd w:id="350"/>
      <w:bookmarkStart w:id="351" w:name="_Toc184312091"/>
      <w:bookmarkEnd w:id="351"/>
      <w:bookmarkStart w:id="352" w:name="_Toc184312080"/>
      <w:bookmarkEnd w:id="352"/>
      <w:bookmarkStart w:id="353" w:name="_Toc184310315"/>
      <w:bookmarkEnd w:id="353"/>
      <w:bookmarkStart w:id="354" w:name="_Toc184310295"/>
      <w:bookmarkEnd w:id="354"/>
      <w:bookmarkStart w:id="355" w:name="_Toc184313240"/>
      <w:bookmarkEnd w:id="355"/>
      <w:bookmarkStart w:id="356" w:name="_Toc184313262"/>
      <w:bookmarkEnd w:id="356"/>
      <w:bookmarkStart w:id="357" w:name="_Toc184308056"/>
      <w:bookmarkEnd w:id="357"/>
      <w:bookmarkStart w:id="358" w:name="_Toc184312087"/>
      <w:bookmarkEnd w:id="358"/>
      <w:bookmarkStart w:id="359" w:name="_Toc184308102"/>
      <w:bookmarkEnd w:id="359"/>
      <w:bookmarkStart w:id="360" w:name="_Toc184313277"/>
      <w:bookmarkEnd w:id="360"/>
      <w:bookmarkStart w:id="361" w:name="_Toc184308088"/>
      <w:bookmarkEnd w:id="361"/>
      <w:bookmarkStart w:id="362" w:name="_Toc184313254"/>
      <w:bookmarkEnd w:id="362"/>
      <w:bookmarkStart w:id="363" w:name="_Toc184312135"/>
      <w:bookmarkEnd w:id="363"/>
      <w:bookmarkStart w:id="364" w:name="_Toc184308065"/>
      <w:bookmarkEnd w:id="364"/>
      <w:bookmarkStart w:id="365" w:name="_Toc184312092"/>
      <w:bookmarkEnd w:id="365"/>
      <w:bookmarkStart w:id="366" w:name="_Toc184314420"/>
      <w:bookmarkEnd w:id="366"/>
      <w:bookmarkStart w:id="367" w:name="_Toc184314454"/>
      <w:bookmarkEnd w:id="367"/>
      <w:bookmarkStart w:id="368" w:name="_Toc184312096"/>
      <w:bookmarkEnd w:id="368"/>
      <w:bookmarkStart w:id="369" w:name="_Toc184313272"/>
      <w:bookmarkEnd w:id="369"/>
      <w:bookmarkStart w:id="370" w:name="_Toc184312118"/>
      <w:bookmarkEnd w:id="370"/>
      <w:bookmarkStart w:id="371" w:name="_Toc184312074"/>
      <w:bookmarkEnd w:id="371"/>
      <w:bookmarkStart w:id="372" w:name="_Toc184310302"/>
      <w:bookmarkEnd w:id="372"/>
      <w:bookmarkStart w:id="373" w:name="_Toc184310285"/>
      <w:bookmarkEnd w:id="373"/>
      <w:bookmarkStart w:id="374" w:name="_Toc184310298"/>
      <w:bookmarkEnd w:id="374"/>
      <w:bookmarkStart w:id="375" w:name="_Toc184312079"/>
      <w:bookmarkEnd w:id="375"/>
      <w:bookmarkStart w:id="376" w:name="_Toc184308091"/>
      <w:bookmarkEnd w:id="376"/>
      <w:bookmarkStart w:id="377" w:name="_Toc184314460"/>
      <w:bookmarkEnd w:id="377"/>
      <w:bookmarkStart w:id="378" w:name="_Toc184310291"/>
      <w:bookmarkEnd w:id="378"/>
      <w:bookmarkStart w:id="379" w:name="_Toc184314411"/>
      <w:bookmarkEnd w:id="379"/>
      <w:bookmarkStart w:id="380" w:name="_Toc184313261"/>
      <w:bookmarkEnd w:id="380"/>
      <w:bookmarkStart w:id="381" w:name="_Toc184310279"/>
      <w:bookmarkEnd w:id="381"/>
      <w:bookmarkStart w:id="382" w:name="_Toc184308044"/>
      <w:bookmarkEnd w:id="382"/>
      <w:bookmarkStart w:id="383" w:name="_Toc184313242"/>
      <w:bookmarkEnd w:id="383"/>
      <w:bookmarkStart w:id="384" w:name="_Toc184308060"/>
      <w:bookmarkEnd w:id="384"/>
      <w:bookmarkStart w:id="385" w:name="_Toc184313294"/>
      <w:bookmarkEnd w:id="385"/>
      <w:bookmarkStart w:id="386" w:name="_Toc184308047"/>
      <w:bookmarkEnd w:id="386"/>
      <w:bookmarkStart w:id="387" w:name="_Toc184310274"/>
      <w:bookmarkEnd w:id="387"/>
      <w:bookmarkStart w:id="388" w:name="_Toc184313257"/>
      <w:bookmarkEnd w:id="388"/>
      <w:bookmarkStart w:id="389" w:name="_Toc184308066"/>
      <w:bookmarkEnd w:id="389"/>
      <w:bookmarkStart w:id="390" w:name="_Toc184308076"/>
      <w:bookmarkEnd w:id="390"/>
      <w:bookmarkStart w:id="391" w:name="_Toc184308087"/>
      <w:bookmarkEnd w:id="391"/>
      <w:bookmarkStart w:id="392" w:name="_Toc184313246"/>
      <w:bookmarkEnd w:id="392"/>
      <w:bookmarkStart w:id="393" w:name="_Toc184308037"/>
      <w:bookmarkEnd w:id="393"/>
      <w:bookmarkStart w:id="394" w:name="_Toc184310332"/>
      <w:bookmarkEnd w:id="394"/>
      <w:bookmarkStart w:id="395" w:name="_Toc184314449"/>
      <w:bookmarkEnd w:id="395"/>
      <w:bookmarkStart w:id="396" w:name="_Toc184310308"/>
      <w:bookmarkEnd w:id="396"/>
      <w:bookmarkStart w:id="397" w:name="_Toc184314481"/>
      <w:bookmarkEnd w:id="397"/>
      <w:bookmarkStart w:id="398" w:name="_Toc184308042"/>
      <w:bookmarkEnd w:id="398"/>
      <w:bookmarkStart w:id="399" w:name="_Toc184312114"/>
      <w:bookmarkEnd w:id="399"/>
      <w:bookmarkStart w:id="400" w:name="_Toc184308039"/>
      <w:bookmarkEnd w:id="400"/>
      <w:bookmarkStart w:id="401" w:name="_Toc184308104"/>
      <w:bookmarkEnd w:id="401"/>
      <w:bookmarkStart w:id="402" w:name="_Toc184313295"/>
      <w:bookmarkEnd w:id="402"/>
      <w:bookmarkStart w:id="403" w:name="_Toc184314447"/>
      <w:bookmarkEnd w:id="403"/>
      <w:bookmarkStart w:id="404" w:name="_Toc184310322"/>
      <w:bookmarkEnd w:id="404"/>
      <w:bookmarkStart w:id="405" w:name="_Toc184310296"/>
      <w:bookmarkEnd w:id="405"/>
      <w:bookmarkStart w:id="406" w:name="_Toc184310319"/>
      <w:bookmarkEnd w:id="406"/>
      <w:bookmarkStart w:id="407" w:name="_Toc184313239"/>
      <w:bookmarkEnd w:id="407"/>
      <w:bookmarkStart w:id="408" w:name="_Toc184310293"/>
      <w:bookmarkEnd w:id="408"/>
      <w:bookmarkStart w:id="409" w:name="_Toc184312131"/>
      <w:bookmarkEnd w:id="409"/>
      <w:bookmarkStart w:id="410" w:name="_Toc184312134"/>
      <w:bookmarkEnd w:id="410"/>
      <w:bookmarkStart w:id="411" w:name="_Toc184313255"/>
      <w:bookmarkEnd w:id="411"/>
      <w:bookmarkStart w:id="412" w:name="_Toc184314470"/>
      <w:bookmarkEnd w:id="412"/>
      <w:bookmarkStart w:id="413" w:name="_Toc184313259"/>
      <w:bookmarkEnd w:id="413"/>
      <w:bookmarkStart w:id="414" w:name="_Toc184308058"/>
      <w:bookmarkEnd w:id="414"/>
      <w:bookmarkStart w:id="415" w:name="_Toc184314442"/>
      <w:bookmarkEnd w:id="415"/>
      <w:bookmarkStart w:id="416" w:name="_Toc184310276"/>
      <w:bookmarkEnd w:id="416"/>
      <w:bookmarkStart w:id="417" w:name="_Toc184314426"/>
      <w:bookmarkEnd w:id="417"/>
      <w:bookmarkStart w:id="418" w:name="_Toc184312128"/>
      <w:bookmarkEnd w:id="418"/>
      <w:bookmarkStart w:id="419" w:name="_Toc184310289"/>
      <w:bookmarkEnd w:id="419"/>
      <w:bookmarkStart w:id="420" w:name="_Toc184312090"/>
      <w:bookmarkEnd w:id="420"/>
      <w:bookmarkStart w:id="421" w:name="_Toc184312072"/>
      <w:bookmarkEnd w:id="421"/>
      <w:bookmarkStart w:id="422" w:name="_Toc184308096"/>
      <w:bookmarkEnd w:id="422"/>
      <w:bookmarkStart w:id="423" w:name="_Toc184312120"/>
      <w:bookmarkEnd w:id="423"/>
      <w:bookmarkStart w:id="424" w:name="_Toc184310307"/>
      <w:bookmarkEnd w:id="424"/>
      <w:bookmarkStart w:id="425" w:name="_Toc184308105"/>
      <w:bookmarkEnd w:id="425"/>
      <w:bookmarkStart w:id="426" w:name="_Toc184308108"/>
      <w:bookmarkEnd w:id="426"/>
      <w:bookmarkStart w:id="427" w:name="_Toc184312117"/>
      <w:bookmarkEnd w:id="427"/>
      <w:bookmarkStart w:id="428" w:name="_Toc184308038"/>
      <w:bookmarkEnd w:id="428"/>
      <w:bookmarkStart w:id="429" w:name="_Toc184313249"/>
      <w:bookmarkEnd w:id="429"/>
      <w:bookmarkStart w:id="430" w:name="_Toc184308083"/>
      <w:bookmarkEnd w:id="430"/>
      <w:bookmarkStart w:id="431" w:name="_Toc184313273"/>
      <w:bookmarkEnd w:id="431"/>
      <w:bookmarkStart w:id="432" w:name="_Toc184313282"/>
      <w:bookmarkEnd w:id="432"/>
      <w:r>
        <w:rPr>
          <w:rFonts w:hint="eastAsia" w:ascii="宋体" w:hAnsi="宋体" w:cs="宋体"/>
          <w:b/>
          <w:color w:val="auto"/>
          <w:sz w:val="36"/>
          <w:szCs w:val="36"/>
          <w:highlight w:val="none"/>
        </w:rPr>
        <w:t>评标办法</w:t>
      </w:r>
      <w:bookmarkEnd w:id="67"/>
    </w:p>
    <w:p w14:paraId="482163A2">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093"/>
        <w:gridCol w:w="1257"/>
        <w:gridCol w:w="5371"/>
        <w:gridCol w:w="531"/>
        <w:gridCol w:w="749"/>
      </w:tblGrid>
      <w:tr w14:paraId="25FB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385" w:type="dxa"/>
            <w:gridSpan w:val="4"/>
            <w:tcBorders>
              <w:tl2br w:val="single" w:color="auto" w:sz="4" w:space="0"/>
            </w:tcBorders>
            <w:noWrap w:val="0"/>
            <w:vAlign w:val="center"/>
          </w:tcPr>
          <w:p w14:paraId="741C9ADB">
            <w:pPr>
              <w:keepNext w:val="0"/>
              <w:keepLines w:val="0"/>
              <w:suppressLineNumbers w:val="0"/>
              <w:spacing w:before="0" w:beforeAutospacing="0" w:after="0" w:afterAutospacing="0" w:line="360" w:lineRule="exact"/>
              <w:ind w:left="0" w:right="0"/>
              <w:jc w:val="righ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供应商</w:t>
            </w:r>
          </w:p>
          <w:p w14:paraId="764A0D80">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评分标准及分值                                   </w:t>
            </w:r>
            <w:r>
              <w:rPr>
                <w:rFonts w:hint="eastAsia" w:ascii="宋体" w:hAnsi="宋体" w:eastAsia="宋体" w:cs="宋体"/>
                <w:b/>
                <w:color w:val="auto"/>
                <w:sz w:val="24"/>
                <w:szCs w:val="24"/>
                <w:highlight w:val="none"/>
                <w:lang w:val="en-US" w:eastAsia="zh-CN"/>
              </w:rPr>
              <w:t xml:space="preserve">  </w:t>
            </w:r>
          </w:p>
        </w:tc>
        <w:tc>
          <w:tcPr>
            <w:tcW w:w="531" w:type="dxa"/>
            <w:noWrap w:val="0"/>
            <w:vAlign w:val="center"/>
          </w:tcPr>
          <w:p w14:paraId="60D7688B">
            <w:pPr>
              <w:keepNext w:val="0"/>
              <w:keepLines w:val="0"/>
              <w:suppressLineNumbers w:val="0"/>
              <w:adjustRightInd/>
              <w:spacing w:before="120" w:beforeLines="50" w:beforeAutospacing="0" w:after="0" w:afterAutospacing="0"/>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w:t>
            </w:r>
          </w:p>
        </w:tc>
        <w:tc>
          <w:tcPr>
            <w:tcW w:w="749" w:type="dxa"/>
            <w:noWrap w:val="0"/>
            <w:vAlign w:val="center"/>
          </w:tcPr>
          <w:p w14:paraId="38EA6E3C">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b/>
                <w:color w:val="auto"/>
                <w:sz w:val="24"/>
                <w:szCs w:val="24"/>
                <w:highlight w:val="none"/>
              </w:rPr>
            </w:pPr>
            <w:r>
              <w:rPr>
                <w:rFonts w:hint="eastAsia" w:ascii="宋体" w:hAnsi="宋体" w:eastAsia="宋体" w:cs="宋体"/>
                <w:snapToGrid w:val="0"/>
                <w:color w:val="auto"/>
                <w:spacing w:val="-4"/>
                <w:kern w:val="2"/>
                <w:sz w:val="24"/>
                <w:szCs w:val="24"/>
                <w:highlight w:val="none"/>
              </w:rPr>
              <w:t>分值类型</w:t>
            </w:r>
          </w:p>
        </w:tc>
      </w:tr>
      <w:tr w14:paraId="5447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64" w:type="dxa"/>
            <w:vMerge w:val="restart"/>
            <w:noWrap w:val="0"/>
            <w:vAlign w:val="center"/>
          </w:tcPr>
          <w:p w14:paraId="437AFA0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商务技术分</w:t>
            </w:r>
          </w:p>
          <w:p w14:paraId="776D3484">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rPr>
              <w:t>分</w:t>
            </w:r>
          </w:p>
        </w:tc>
        <w:tc>
          <w:tcPr>
            <w:tcW w:w="1093" w:type="dxa"/>
            <w:noWrap w:val="0"/>
            <w:vAlign w:val="center"/>
          </w:tcPr>
          <w:p w14:paraId="5468D5E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对本项目的了解情况（</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gridSpan w:val="2"/>
            <w:noWrap w:val="0"/>
            <w:vAlign w:val="center"/>
          </w:tcPr>
          <w:p w14:paraId="3E8D7E8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1.1评委根据投标人针对本项目服务范围的实际情况的熟悉了解、现状调查进行评议：</w:t>
            </w:r>
          </w:p>
          <w:p w14:paraId="16B932E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服务范围的实际情况了解深入、现状调查透彻的，得5分；</w:t>
            </w:r>
          </w:p>
          <w:p w14:paraId="4F1CB85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服务范围的实际情况了解较深入、现状调查较透彻的，得4分；</w:t>
            </w:r>
          </w:p>
          <w:p w14:paraId="0600AF4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基本了解服务范围的实际情况，能发现目前服务区域存在的部分问题，得3分；</w:t>
            </w:r>
          </w:p>
          <w:p w14:paraId="5634346E">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对服务范围的实际情况了解略有欠缺，或对服务区域存在的问题表述简单的，得2分；</w:t>
            </w:r>
          </w:p>
          <w:p w14:paraId="7176260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对服务范围的实际情况不了解，或对服务区域存在的问题和现状表述笼统、无针对性的，得1分；</w:t>
            </w:r>
          </w:p>
          <w:p w14:paraId="5561739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7BBE0B53">
            <w:pPr>
              <w:keepNext w:val="0"/>
              <w:keepLines w:val="0"/>
              <w:widowControl/>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noWrap w:val="0"/>
            <w:vAlign w:val="center"/>
          </w:tcPr>
          <w:p w14:paraId="46FDF366">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5CF37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4E20190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noWrap w:val="0"/>
            <w:vAlign w:val="center"/>
          </w:tcPr>
          <w:p w14:paraId="6F6D919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2、重点、难点分析和解决方案（</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gridSpan w:val="2"/>
            <w:noWrap w:val="0"/>
            <w:vAlign w:val="center"/>
          </w:tcPr>
          <w:p w14:paraId="2A6B13B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2.1评委根据投标人针对本项目的难点、重点问题的调查剖析以及针对重难点提出的解决方案进行评议：</w:t>
            </w:r>
          </w:p>
          <w:p w14:paraId="4E283C0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针对本项目的难点、重点问题的调查剖析精准明确，且能提出切实可行的解决方案，得5分；</w:t>
            </w:r>
          </w:p>
          <w:p w14:paraId="18AD02D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本项目的难点、重点问题的调查剖析较明确，且能提出合理的解决方案，得4分；</w:t>
            </w:r>
          </w:p>
          <w:p w14:paraId="41DF441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能就本项目存在的部分难点、重点问题进行简单的分析，并提出较合理的解决方案，得3分；</w:t>
            </w:r>
          </w:p>
          <w:p w14:paraId="16D32717">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提出的难点、重点问题的分析简单，解决方案合理性略有欠缺，得2分；</w:t>
            </w:r>
          </w:p>
          <w:p w14:paraId="590A6D7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提出的难点、重点问题的分析较简单、笼统，无针对性的解决方案，或提出的解决方案不合理，得1分；</w:t>
            </w:r>
          </w:p>
          <w:p w14:paraId="38EB2A3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noWrap w:val="0"/>
            <w:vAlign w:val="center"/>
          </w:tcPr>
          <w:p w14:paraId="20350821">
            <w:pPr>
              <w:keepNext w:val="0"/>
              <w:keepLines w:val="0"/>
              <w:suppressLineNumbers w:val="0"/>
              <w:adjustRightInd/>
              <w:spacing w:before="0" w:beforeAutospacing="0" w:after="0" w:afterAutospacing="0" w:line="240" w:lineRule="auto"/>
              <w:ind w:left="0" w:right="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noWrap w:val="0"/>
            <w:vAlign w:val="center"/>
          </w:tcPr>
          <w:p w14:paraId="26A0C493">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551F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65037C4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41CD9BE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3、环卫保洁</w:t>
            </w:r>
            <w:r>
              <w:rPr>
                <w:rFonts w:hint="eastAsia" w:ascii="宋体" w:hAnsi="宋体" w:eastAsia="宋体" w:cs="宋体"/>
                <w:color w:val="auto"/>
                <w:sz w:val="24"/>
                <w:szCs w:val="24"/>
                <w:highlight w:val="none"/>
              </w:rPr>
              <w:t>方案（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w:t>
            </w:r>
          </w:p>
        </w:tc>
        <w:tc>
          <w:tcPr>
            <w:tcW w:w="1257" w:type="dxa"/>
            <w:vMerge w:val="restart"/>
            <w:noWrap w:val="0"/>
            <w:vAlign w:val="center"/>
          </w:tcPr>
          <w:p w14:paraId="69E83FAD">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3.1道路保洁方案（10分）</w:t>
            </w:r>
          </w:p>
        </w:tc>
        <w:tc>
          <w:tcPr>
            <w:tcW w:w="5371" w:type="dxa"/>
            <w:shd w:val="clear" w:color="auto" w:fill="auto"/>
            <w:noWrap w:val="0"/>
            <w:vAlign w:val="center"/>
          </w:tcPr>
          <w:p w14:paraId="0B7B554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3.1.1评委根据投标人针对本项目制定的道路保洁（含零星建筑垃圾清理及三乱治理）方案进行评议；</w:t>
            </w:r>
          </w:p>
          <w:p w14:paraId="3CF0A38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道路保洁方案</w:t>
            </w:r>
            <w:r>
              <w:rPr>
                <w:rFonts w:hint="eastAsia" w:ascii="宋体" w:hAnsi="宋体" w:cs="宋体"/>
                <w:color w:val="auto"/>
                <w:sz w:val="24"/>
                <w:szCs w:val="24"/>
                <w:highlight w:val="none"/>
                <w:lang w:val="en-US" w:eastAsia="zh-CN"/>
              </w:rPr>
              <w:t>完善，人工清扫、机械清扫、洒水</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en-US" w:eastAsia="zh-CN"/>
              </w:rPr>
              <w:t>科学，完全符合</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，能有效保障道路保洁实施效果的，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497EDEE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道路保洁方案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全面，人工清扫、机械清扫、洒水作业安排较科学，基本符合项目实际需求，基本能达到本项目道路保洁要求的，得4分；</w:t>
            </w:r>
          </w:p>
          <w:p w14:paraId="4A3BFBB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道路保洁方案基本完整，但可能在细节上存在不足，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F51A956">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道路保洁方案简单，人工清扫、机械清扫、洒水</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FD6E2C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道路保洁方案简单笼统，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6929043C">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0D6429EB">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4239312F">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48188B0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3E7D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090A88A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307EDE2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1257" w:type="dxa"/>
            <w:vMerge w:val="continue"/>
            <w:noWrap w:val="0"/>
            <w:vAlign w:val="center"/>
          </w:tcPr>
          <w:p w14:paraId="2F5EEE6E">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p>
        </w:tc>
        <w:tc>
          <w:tcPr>
            <w:tcW w:w="5371" w:type="dxa"/>
            <w:shd w:val="clear" w:color="auto" w:fill="auto"/>
            <w:noWrap w:val="0"/>
            <w:vAlign w:val="center"/>
          </w:tcPr>
          <w:p w14:paraId="4041AD1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评委根据投标人针对本项目制定的果壳箱清洗和管理方案进行评议；</w:t>
            </w:r>
          </w:p>
          <w:p w14:paraId="2CA50E27">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w:t>
            </w:r>
            <w:r>
              <w:rPr>
                <w:rFonts w:hint="eastAsia" w:ascii="宋体" w:hAnsi="宋体" w:eastAsia="宋体" w:cs="宋体"/>
                <w:color w:val="auto"/>
                <w:sz w:val="24"/>
                <w:szCs w:val="24"/>
                <w:highlight w:val="none"/>
                <w:lang w:val="en-US" w:eastAsia="zh-CN"/>
              </w:rPr>
              <w:t>全面、完全符合项目需求，能</w:t>
            </w:r>
            <w:r>
              <w:rPr>
                <w:rFonts w:hint="eastAsia" w:ascii="宋体" w:hAnsi="宋体" w:cs="宋体"/>
                <w:color w:val="auto"/>
                <w:sz w:val="24"/>
                <w:szCs w:val="24"/>
                <w:highlight w:val="none"/>
                <w:lang w:val="en-US" w:eastAsia="zh-CN"/>
              </w:rPr>
              <w:t>有效</w:t>
            </w:r>
            <w:r>
              <w:rPr>
                <w:rFonts w:hint="eastAsia" w:ascii="宋体" w:hAnsi="宋体" w:eastAsia="宋体" w:cs="宋体"/>
                <w:color w:val="auto"/>
                <w:sz w:val="24"/>
                <w:szCs w:val="24"/>
                <w:highlight w:val="none"/>
                <w:lang w:val="en-US" w:eastAsia="zh-CN"/>
              </w:rPr>
              <w:t>保障实施效果的，得5分；</w:t>
            </w:r>
          </w:p>
          <w:p w14:paraId="44D8D65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内容较</w:t>
            </w:r>
            <w:r>
              <w:rPr>
                <w:rFonts w:hint="eastAsia" w:ascii="宋体" w:hAnsi="宋体" w:eastAsia="宋体" w:cs="宋体"/>
                <w:color w:val="auto"/>
                <w:sz w:val="24"/>
                <w:szCs w:val="24"/>
                <w:highlight w:val="none"/>
                <w:lang w:val="en-US" w:eastAsia="zh-CN"/>
              </w:rPr>
              <w:t>全面、基本符合项目需求，</w:t>
            </w:r>
            <w:r>
              <w:rPr>
                <w:rFonts w:hint="eastAsia" w:ascii="宋体" w:hAnsi="宋体" w:cs="宋体"/>
                <w:color w:val="auto"/>
                <w:sz w:val="24"/>
                <w:szCs w:val="24"/>
                <w:highlight w:val="none"/>
                <w:lang w:val="en-US" w:eastAsia="zh-CN"/>
              </w:rPr>
              <w:t>基本能达到本项目</w:t>
            </w:r>
            <w:r>
              <w:rPr>
                <w:rFonts w:hint="eastAsia" w:ascii="宋体" w:hAnsi="宋体" w:eastAsia="宋体" w:cs="宋体"/>
                <w:color w:val="auto"/>
                <w:sz w:val="24"/>
                <w:szCs w:val="24"/>
                <w:highlight w:val="none"/>
                <w:lang w:val="en-US" w:eastAsia="zh-CN"/>
              </w:rPr>
              <w:t>果壳箱清洗和管理</w:t>
            </w:r>
            <w:r>
              <w:rPr>
                <w:rFonts w:hint="eastAsia" w:ascii="宋体" w:hAnsi="宋体" w:cs="宋体"/>
                <w:color w:val="auto"/>
                <w:sz w:val="24"/>
                <w:szCs w:val="24"/>
                <w:highlight w:val="none"/>
                <w:lang w:val="en-US" w:eastAsia="zh-CN"/>
              </w:rPr>
              <w:t>要求的</w:t>
            </w:r>
            <w:r>
              <w:rPr>
                <w:rFonts w:hint="eastAsia" w:ascii="宋体" w:hAnsi="宋体" w:eastAsia="宋体" w:cs="宋体"/>
                <w:color w:val="auto"/>
                <w:sz w:val="24"/>
                <w:szCs w:val="24"/>
                <w:highlight w:val="none"/>
                <w:lang w:val="en-US" w:eastAsia="zh-CN"/>
              </w:rPr>
              <w:t>，得4分；</w:t>
            </w:r>
          </w:p>
          <w:p w14:paraId="783AC5F0">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内容基本符合</w:t>
            </w:r>
            <w:r>
              <w:rPr>
                <w:rFonts w:hint="eastAsia" w:ascii="宋体" w:hAnsi="宋体" w:eastAsia="宋体" w:cs="宋体"/>
                <w:color w:val="auto"/>
                <w:sz w:val="24"/>
                <w:szCs w:val="24"/>
                <w:highlight w:val="none"/>
                <w:lang w:val="en-US" w:eastAsia="zh-CN"/>
              </w:rPr>
              <w:t>项目需求，</w:t>
            </w:r>
            <w:r>
              <w:rPr>
                <w:rFonts w:hint="eastAsia" w:ascii="宋体" w:hAnsi="宋体" w:cs="宋体"/>
                <w:color w:val="auto"/>
                <w:sz w:val="24"/>
                <w:szCs w:val="24"/>
                <w:highlight w:val="none"/>
                <w:lang w:val="en-US" w:eastAsia="zh-CN"/>
              </w:rPr>
              <w:t>有可操作性，但内容上存在缺陷的</w:t>
            </w:r>
            <w:r>
              <w:rPr>
                <w:rFonts w:hint="eastAsia" w:ascii="宋体" w:hAnsi="宋体" w:eastAsia="宋体" w:cs="宋体"/>
                <w:color w:val="auto"/>
                <w:sz w:val="24"/>
                <w:szCs w:val="24"/>
                <w:highlight w:val="none"/>
                <w:lang w:val="en-US" w:eastAsia="zh-CN"/>
              </w:rPr>
              <w:t>，得3分；</w:t>
            </w:r>
          </w:p>
          <w:p w14:paraId="71642A49">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方案简单，</w:t>
            </w:r>
            <w:r>
              <w:rPr>
                <w:rFonts w:hint="eastAsia" w:ascii="宋体" w:hAnsi="宋体" w:eastAsia="宋体" w:cs="宋体"/>
                <w:color w:val="auto"/>
                <w:sz w:val="24"/>
                <w:szCs w:val="24"/>
                <w:highlight w:val="none"/>
                <w:lang w:val="en-US" w:eastAsia="zh-CN"/>
              </w:rPr>
              <w:t>作业</w:t>
            </w:r>
            <w:r>
              <w:rPr>
                <w:rFonts w:hint="eastAsia" w:ascii="宋体" w:hAnsi="宋体" w:cs="宋体"/>
                <w:color w:val="auto"/>
                <w:sz w:val="24"/>
                <w:szCs w:val="24"/>
                <w:highlight w:val="none"/>
                <w:lang w:val="en-US" w:eastAsia="zh-CN"/>
              </w:rPr>
              <w:t>安排不够合理，方案可行性略有欠缺的，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76D33C6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内容简单</w:t>
            </w:r>
            <w:r>
              <w:rPr>
                <w:rFonts w:hint="eastAsia" w:ascii="宋体" w:hAnsi="宋体" w:eastAsia="宋体" w:cs="宋体"/>
                <w:color w:val="auto"/>
                <w:sz w:val="24"/>
                <w:szCs w:val="24"/>
                <w:highlight w:val="none"/>
                <w:lang w:val="en-US" w:eastAsia="zh-CN"/>
              </w:rPr>
              <w:t>笼统、</w:t>
            </w:r>
            <w:r>
              <w:rPr>
                <w:rFonts w:hint="eastAsia" w:ascii="宋体" w:hAnsi="宋体" w:cs="宋体"/>
                <w:color w:val="auto"/>
                <w:sz w:val="24"/>
                <w:szCs w:val="24"/>
                <w:highlight w:val="none"/>
                <w:lang w:val="en-US" w:eastAsia="zh-CN"/>
              </w:rPr>
              <w:t>存在明显漏洞，未针对本项目实际情况，方案可行性差</w:t>
            </w:r>
            <w:r>
              <w:rPr>
                <w:rFonts w:hint="eastAsia" w:ascii="宋体" w:hAnsi="宋体" w:eastAsia="宋体" w:cs="宋体"/>
                <w:color w:val="auto"/>
                <w:sz w:val="24"/>
                <w:szCs w:val="24"/>
                <w:highlight w:val="none"/>
                <w:lang w:val="en-US" w:eastAsia="zh-CN"/>
              </w:rPr>
              <w:t>的，得1分；</w:t>
            </w:r>
          </w:p>
          <w:p w14:paraId="74ECFBD5">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B6FB8B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74BA6F4E">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7B33A6B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0E301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3E1C7A0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6703B33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gridSpan w:val="2"/>
            <w:noWrap w:val="0"/>
            <w:vAlign w:val="center"/>
          </w:tcPr>
          <w:p w14:paraId="58B9ECC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val="en-US" w:eastAsia="zh-CN"/>
              </w:rPr>
              <w:t>评委根据投标人针对本项目制定的垃圾分类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收集及清运方案进行评议：</w:t>
            </w:r>
          </w:p>
          <w:p w14:paraId="25789CA2">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内容完善，</w:t>
            </w:r>
            <w:r>
              <w:rPr>
                <w:rFonts w:hint="eastAsia" w:ascii="宋体" w:hAnsi="宋体" w:eastAsia="宋体" w:cs="宋体"/>
                <w:color w:val="auto"/>
                <w:sz w:val="24"/>
                <w:szCs w:val="24"/>
                <w:highlight w:val="none"/>
                <w:lang w:val="en-US" w:eastAsia="zh-CN"/>
              </w:rPr>
              <w:t>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收集及清运作业</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en-US" w:eastAsia="zh-CN"/>
              </w:rPr>
              <w:t>科学，完全符合</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en-US" w:eastAsia="zh-CN"/>
              </w:rPr>
              <w:t>项目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，能有效保障垃圾清运实施效果的，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472AD63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内容较</w:t>
            </w:r>
            <w:r>
              <w:rPr>
                <w:rFonts w:hint="eastAsia" w:ascii="宋体" w:hAnsi="宋体" w:eastAsia="宋体" w:cs="宋体"/>
                <w:color w:val="auto"/>
                <w:sz w:val="24"/>
                <w:szCs w:val="24"/>
                <w:highlight w:val="none"/>
                <w:lang w:val="en-US" w:eastAsia="zh-CN"/>
              </w:rPr>
              <w:t>全面</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收集及清运作业</w:t>
            </w:r>
            <w:r>
              <w:rPr>
                <w:rFonts w:hint="eastAsia" w:ascii="宋体" w:hAnsi="宋体" w:cs="宋体"/>
                <w:color w:val="auto"/>
                <w:sz w:val="24"/>
                <w:szCs w:val="24"/>
                <w:highlight w:val="none"/>
                <w:lang w:val="en-US" w:eastAsia="zh-CN"/>
              </w:rPr>
              <w:t>安排</w:t>
            </w:r>
            <w:r>
              <w:rPr>
                <w:rFonts w:hint="eastAsia" w:ascii="宋体" w:hAnsi="宋体" w:eastAsia="宋体" w:cs="宋体"/>
                <w:color w:val="auto"/>
                <w:sz w:val="24"/>
                <w:szCs w:val="24"/>
                <w:highlight w:val="none"/>
                <w:lang w:val="en-US" w:eastAsia="zh-CN"/>
              </w:rPr>
              <w:t>较科学，</w:t>
            </w:r>
            <w:r>
              <w:rPr>
                <w:rFonts w:hint="eastAsia" w:ascii="宋体" w:hAnsi="宋体" w:cs="宋体"/>
                <w:color w:val="auto"/>
                <w:sz w:val="24"/>
                <w:szCs w:val="24"/>
                <w:highlight w:val="none"/>
                <w:lang w:val="en-US" w:eastAsia="zh-CN"/>
              </w:rPr>
              <w:t>基本</w:t>
            </w:r>
            <w:r>
              <w:rPr>
                <w:rFonts w:hint="eastAsia" w:ascii="宋体" w:hAnsi="宋体" w:eastAsia="宋体" w:cs="宋体"/>
                <w:color w:val="auto"/>
                <w:sz w:val="24"/>
                <w:szCs w:val="24"/>
                <w:highlight w:val="none"/>
                <w:lang w:val="en-US" w:eastAsia="zh-CN"/>
              </w:rPr>
              <w:t>符合项目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val="en-US" w:eastAsia="zh-CN"/>
              </w:rPr>
              <w:t>需求</w:t>
            </w:r>
            <w:r>
              <w:rPr>
                <w:rFonts w:hint="eastAsia" w:ascii="宋体" w:hAnsi="宋体" w:cs="宋体"/>
                <w:color w:val="auto"/>
                <w:sz w:val="24"/>
                <w:szCs w:val="24"/>
                <w:highlight w:val="none"/>
                <w:lang w:val="en-US" w:eastAsia="zh-CN"/>
              </w:rPr>
              <w:t>，基本能达到本项目垃圾清运要求的，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4112B9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方案内容基本完整，</w:t>
            </w:r>
            <w:r>
              <w:rPr>
                <w:rFonts w:hint="eastAsia" w:ascii="宋体" w:hAnsi="宋体" w:eastAsia="宋体" w:cs="宋体"/>
                <w:color w:val="auto"/>
                <w:sz w:val="24"/>
                <w:szCs w:val="24"/>
                <w:highlight w:val="none"/>
                <w:lang w:val="en-US" w:eastAsia="zh-CN"/>
              </w:rPr>
              <w:t>但可能在细节上存在不足，</w:t>
            </w:r>
            <w:r>
              <w:rPr>
                <w:rFonts w:hint="eastAsia" w:ascii="宋体" w:hAnsi="宋体" w:cs="宋体"/>
                <w:color w:val="auto"/>
                <w:sz w:val="24"/>
                <w:szCs w:val="24"/>
                <w:highlight w:val="none"/>
                <w:lang w:val="en-US" w:eastAsia="zh-CN"/>
              </w:rPr>
              <w:t>方案可行性一般的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98ECE91">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方案内容简单，</w:t>
            </w:r>
            <w:r>
              <w:rPr>
                <w:rFonts w:hint="eastAsia" w:ascii="宋体" w:hAnsi="宋体" w:eastAsia="宋体" w:cs="宋体"/>
                <w:color w:val="auto"/>
                <w:sz w:val="24"/>
                <w:szCs w:val="24"/>
                <w:highlight w:val="none"/>
                <w:lang w:val="en-US" w:eastAsia="zh-CN"/>
              </w:rPr>
              <w:t>垃圾分类</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收集及清运作业</w:t>
            </w:r>
            <w:r>
              <w:rPr>
                <w:rFonts w:hint="eastAsia" w:ascii="宋体" w:hAnsi="宋体" w:cs="宋体"/>
                <w:color w:val="auto"/>
                <w:sz w:val="24"/>
                <w:szCs w:val="24"/>
                <w:highlight w:val="none"/>
                <w:lang w:val="en-US" w:eastAsia="zh-CN"/>
              </w:rPr>
              <w:t>安排不够合理，方案可行性略有欠缺的，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5C6C7F84">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方案内容简单笼统，</w:t>
            </w:r>
            <w:r>
              <w:rPr>
                <w:rFonts w:hint="eastAsia" w:ascii="宋体" w:hAnsi="宋体" w:eastAsia="宋体" w:cs="宋体"/>
                <w:color w:val="auto"/>
                <w:sz w:val="24"/>
                <w:szCs w:val="24"/>
                <w:highlight w:val="none"/>
                <w:lang w:val="en-US" w:eastAsia="zh-CN"/>
              </w:rPr>
              <w:t>存在明显漏洞</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未针对本项目实际情况</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val="en-US" w:eastAsia="zh-CN"/>
              </w:rPr>
              <w:t>可行性差</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5E314D1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0814445F">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72FFFAAD">
            <w:pPr>
              <w:keepNext w:val="0"/>
              <w:keepLines w:val="0"/>
              <w:suppressLineNumbers w:val="0"/>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rPr>
            </w:pPr>
            <w:r>
              <w:rPr>
                <w:rFonts w:hint="eastAsia" w:ascii="宋体" w:hAnsi="宋体" w:eastAsia="宋体" w:cs="宋体"/>
                <w:snapToGrid w:val="0"/>
                <w:color w:val="auto"/>
                <w:spacing w:val="-4"/>
                <w:kern w:val="2"/>
                <w:sz w:val="24"/>
                <w:szCs w:val="24"/>
                <w:highlight w:val="none"/>
              </w:rPr>
              <w:t>主观</w:t>
            </w:r>
          </w:p>
          <w:p w14:paraId="758C718E">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评议</w:t>
            </w:r>
          </w:p>
        </w:tc>
      </w:tr>
      <w:tr w14:paraId="000F2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57E4636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11FD8E67">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人员配置情况</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p>
        </w:tc>
        <w:tc>
          <w:tcPr>
            <w:tcW w:w="6628" w:type="dxa"/>
            <w:gridSpan w:val="2"/>
            <w:shd w:val="clear" w:color="auto" w:fill="auto"/>
            <w:noWrap w:val="0"/>
            <w:vAlign w:val="center"/>
          </w:tcPr>
          <w:p w14:paraId="00C0653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.1评委根据</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lang w:val="en-US" w:eastAsia="zh-CN"/>
              </w:rPr>
              <w:t>针对本项目拟</w:t>
            </w:r>
            <w:r>
              <w:rPr>
                <w:rFonts w:hint="eastAsia" w:ascii="宋体" w:hAnsi="宋体" w:cs="宋体"/>
                <w:color w:val="auto"/>
                <w:sz w:val="24"/>
                <w:szCs w:val="24"/>
                <w:highlight w:val="none"/>
                <w:lang w:val="en-US" w:eastAsia="zh-CN"/>
              </w:rPr>
              <w:t>投入的</w:t>
            </w:r>
            <w:r>
              <w:rPr>
                <w:rFonts w:hint="eastAsia" w:ascii="宋体" w:hAnsi="宋体" w:eastAsia="宋体" w:cs="宋体"/>
                <w:color w:val="auto"/>
                <w:sz w:val="24"/>
                <w:szCs w:val="24"/>
                <w:highlight w:val="none"/>
                <w:lang w:val="en-US" w:eastAsia="zh-CN"/>
              </w:rPr>
              <w:t>人员</w:t>
            </w:r>
            <w:r>
              <w:rPr>
                <w:rFonts w:hint="eastAsia" w:ascii="宋体" w:hAnsi="宋体" w:cs="宋体"/>
                <w:color w:val="auto"/>
                <w:sz w:val="24"/>
                <w:szCs w:val="24"/>
                <w:highlight w:val="none"/>
                <w:lang w:val="en-US" w:eastAsia="zh-CN"/>
              </w:rPr>
              <w:t>情况</w:t>
            </w:r>
            <w:r>
              <w:rPr>
                <w:rFonts w:hint="eastAsia" w:ascii="宋体" w:hAnsi="宋体" w:eastAsia="宋体" w:cs="宋体"/>
                <w:color w:val="auto"/>
                <w:sz w:val="24"/>
                <w:szCs w:val="24"/>
                <w:highlight w:val="none"/>
                <w:lang w:val="en-US" w:eastAsia="zh-CN"/>
              </w:rPr>
              <w:t>进行评议：</w:t>
            </w:r>
          </w:p>
          <w:p w14:paraId="79E4520D">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，人员的相关项目经验及专业能力全面，能有效保障本项目实施的，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00BCC2D7">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人员数量满足本项目实际需求，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设置及班次编排较</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，人员的相关项目经验及专业能力较全面，基本能达到本项目人员配置要求的，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50A9482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设置及班次编排合理性一般，人员的相关项目经验及专业能力尚可的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5131111F">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设置及班次编排略有欠缺，人员的相关项目经验及专业能力不足的，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20FE169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人员数量基本符合本项目实际需求，</w:t>
            </w:r>
            <w:r>
              <w:rPr>
                <w:rFonts w:hint="eastAsia" w:ascii="宋体" w:hAnsi="宋体" w:eastAsia="宋体" w:cs="宋体"/>
                <w:color w:val="auto"/>
                <w:sz w:val="24"/>
                <w:szCs w:val="24"/>
                <w:highlight w:val="none"/>
                <w:lang w:val="en-US" w:eastAsia="zh-CN"/>
              </w:rPr>
              <w:t>岗位</w:t>
            </w:r>
            <w:r>
              <w:rPr>
                <w:rFonts w:hint="eastAsia" w:ascii="宋体" w:hAnsi="宋体" w:cs="宋体"/>
                <w:color w:val="auto"/>
                <w:sz w:val="24"/>
                <w:szCs w:val="24"/>
                <w:highlight w:val="none"/>
                <w:lang w:val="en-US" w:eastAsia="zh-CN"/>
              </w:rPr>
              <w:t>设置及班次编排不</w:t>
            </w:r>
            <w:r>
              <w:rPr>
                <w:rFonts w:hint="eastAsia" w:ascii="宋体" w:hAnsi="宋体" w:eastAsia="宋体" w:cs="宋体"/>
                <w:color w:val="auto"/>
                <w:sz w:val="24"/>
                <w:szCs w:val="24"/>
                <w:highlight w:val="none"/>
                <w:lang w:val="en-US" w:eastAsia="zh-CN"/>
              </w:rPr>
              <w:t>合理</w:t>
            </w:r>
            <w:r>
              <w:rPr>
                <w:rFonts w:hint="eastAsia" w:ascii="宋体" w:hAnsi="宋体" w:cs="宋体"/>
                <w:color w:val="auto"/>
                <w:sz w:val="24"/>
                <w:szCs w:val="24"/>
                <w:highlight w:val="none"/>
                <w:lang w:val="en-US" w:eastAsia="zh-CN"/>
              </w:rPr>
              <w:t>，人员缺乏相关项目经验且专业能力较差的，</w:t>
            </w:r>
            <w:r>
              <w:rPr>
                <w:rFonts w:hint="eastAsia" w:ascii="宋体" w:hAnsi="宋体" w:eastAsia="宋体" w:cs="宋体"/>
                <w:color w:val="auto"/>
                <w:sz w:val="24"/>
                <w:szCs w:val="24"/>
                <w:highlight w:val="none"/>
                <w:lang w:val="en-US" w:eastAsia="zh-CN"/>
              </w:rPr>
              <w:t>得1分；</w:t>
            </w:r>
          </w:p>
          <w:p w14:paraId="06AFE064">
            <w:pPr>
              <w:keepNext w:val="0"/>
              <w:keepLines w:val="0"/>
              <w:suppressLineNumbers w:val="0"/>
              <w:spacing w:before="0" w:beforeAutospacing="0" w:after="0" w:afterAutospacing="0" w:line="340" w:lineRule="exact"/>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人员数量不符合本项目要求或</w:t>
            </w: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A17D283">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5</w:t>
            </w:r>
          </w:p>
        </w:tc>
        <w:tc>
          <w:tcPr>
            <w:tcW w:w="749" w:type="dxa"/>
            <w:shd w:val="clear" w:color="auto" w:fill="auto"/>
            <w:noWrap w:val="0"/>
            <w:vAlign w:val="center"/>
          </w:tcPr>
          <w:p w14:paraId="22FD58DB">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主观评议</w:t>
            </w:r>
          </w:p>
        </w:tc>
      </w:tr>
      <w:tr w14:paraId="367B6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664" w:type="dxa"/>
            <w:vMerge w:val="continue"/>
            <w:noWrap w:val="0"/>
            <w:vAlign w:val="center"/>
          </w:tcPr>
          <w:p w14:paraId="1DE1403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1E20C679">
            <w:pPr>
              <w:keepNext w:val="0"/>
              <w:keepLines w:val="0"/>
              <w:suppressLineNumbers w:val="0"/>
              <w:spacing w:before="0" w:beforeAutospacing="0" w:after="0" w:afterAutospacing="0" w:line="400" w:lineRule="exact"/>
              <w:ind w:left="0" w:leftChars="0" w:right="0" w:rightChars="0"/>
              <w:jc w:val="center"/>
              <w:rPr>
                <w:rFonts w:hint="eastAsia" w:ascii="宋体" w:hAnsi="宋体" w:cs="宋体"/>
                <w:color w:val="auto"/>
                <w:sz w:val="24"/>
                <w:szCs w:val="24"/>
                <w:highlight w:val="none"/>
                <w:lang w:val="en-US" w:eastAsia="zh-CN"/>
              </w:rPr>
            </w:pPr>
          </w:p>
        </w:tc>
        <w:tc>
          <w:tcPr>
            <w:tcW w:w="6628" w:type="dxa"/>
            <w:gridSpan w:val="2"/>
            <w:shd w:val="clear" w:color="auto" w:fill="auto"/>
            <w:noWrap w:val="0"/>
            <w:vAlign w:val="center"/>
          </w:tcPr>
          <w:p w14:paraId="53F28799">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拟派安全管理员1名的不得分，每增派1名得0.5分，最多得2分。</w:t>
            </w:r>
          </w:p>
          <w:p w14:paraId="770FABF8">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注：投标文件中需提供有效的由政府部门颁发的安全管理员的合格证书复印件及开标前3个月</w:t>
            </w:r>
            <w:r>
              <w:rPr>
                <w:rFonts w:hint="eastAsia" w:ascii="宋体" w:hAnsi="宋体" w:cs="宋体"/>
                <w:b/>
                <w:bCs/>
                <w:color w:val="auto"/>
                <w:sz w:val="24"/>
                <w:szCs w:val="24"/>
                <w:highlight w:val="none"/>
                <w:lang w:val="en-US" w:eastAsia="zh-CN"/>
              </w:rPr>
              <w:t>任意一个月</w:t>
            </w:r>
            <w:r>
              <w:rPr>
                <w:rFonts w:hint="eastAsia" w:ascii="宋体" w:hAnsi="宋体" w:eastAsia="宋体" w:cs="宋体"/>
                <w:b/>
                <w:bCs/>
                <w:color w:val="auto"/>
                <w:sz w:val="24"/>
                <w:szCs w:val="24"/>
                <w:highlight w:val="none"/>
                <w:lang w:val="en-US" w:eastAsia="zh-CN"/>
              </w:rPr>
              <w:t>内供应商为其连续缴纳的社保证明复印件加盖供应商公章，未提供或提供不全不得分。</w:t>
            </w:r>
          </w:p>
        </w:tc>
        <w:tc>
          <w:tcPr>
            <w:tcW w:w="531" w:type="dxa"/>
            <w:shd w:val="clear" w:color="auto" w:fill="auto"/>
            <w:noWrap w:val="0"/>
            <w:vAlign w:val="center"/>
          </w:tcPr>
          <w:p w14:paraId="36FC78BF">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cs="宋体"/>
                <w:snapToGrid w:val="0"/>
                <w:color w:val="auto"/>
                <w:spacing w:val="-4"/>
                <w:kern w:val="2"/>
                <w:sz w:val="24"/>
                <w:szCs w:val="24"/>
                <w:highlight w:val="none"/>
                <w:lang w:val="en-US" w:eastAsia="zh-CN"/>
              </w:rPr>
              <w:t>2</w:t>
            </w:r>
          </w:p>
        </w:tc>
        <w:tc>
          <w:tcPr>
            <w:tcW w:w="749" w:type="dxa"/>
            <w:shd w:val="clear" w:color="auto" w:fill="auto"/>
            <w:noWrap w:val="0"/>
            <w:vAlign w:val="center"/>
          </w:tcPr>
          <w:p w14:paraId="32ABE9A1">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2895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3C99D8E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340B151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、拟投入的车辆及设备情况（</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gridSpan w:val="2"/>
            <w:noWrap w:val="0"/>
            <w:vAlign w:val="center"/>
          </w:tcPr>
          <w:p w14:paraId="020053AC">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5.1供应商配置</w:t>
            </w:r>
            <w:r>
              <w:rPr>
                <w:rFonts w:hint="eastAsia" w:ascii="宋体" w:hAnsi="宋体" w:cs="宋体"/>
                <w:color w:val="auto"/>
                <w:sz w:val="24"/>
                <w:szCs w:val="24"/>
                <w:highlight w:val="none"/>
                <w:lang w:val="en-US" w:eastAsia="zh-CN"/>
              </w:rPr>
              <w:t>机扫车</w:t>
            </w:r>
            <w:r>
              <w:rPr>
                <w:rFonts w:hint="eastAsia" w:ascii="宋体" w:hAnsi="宋体" w:eastAsia="宋体" w:cs="宋体"/>
                <w:color w:val="auto"/>
                <w:sz w:val="24"/>
                <w:szCs w:val="24"/>
                <w:highlight w:val="none"/>
                <w:lang w:val="en-US" w:eastAsia="zh-CN"/>
              </w:rPr>
              <w:t>（重型载货专项作业车）（总质量16000KG及以上）的，自有</w:t>
            </w:r>
            <w:r>
              <w:rPr>
                <w:rFonts w:hint="eastAsia" w:ascii="宋体" w:hAnsi="宋体" w:cs="宋体"/>
                <w:color w:val="auto"/>
                <w:sz w:val="24"/>
                <w:szCs w:val="24"/>
                <w:highlight w:val="none"/>
                <w:lang w:val="en-US" w:eastAsia="zh-CN"/>
              </w:rPr>
              <w:t>或租赁1辆</w:t>
            </w:r>
            <w:r>
              <w:rPr>
                <w:rFonts w:hint="eastAsia" w:ascii="宋体" w:hAnsi="宋体" w:eastAsia="宋体" w:cs="宋体"/>
                <w:color w:val="auto"/>
                <w:sz w:val="24"/>
                <w:szCs w:val="24"/>
                <w:highlight w:val="none"/>
                <w:lang w:val="en-US" w:eastAsia="zh-CN"/>
              </w:rPr>
              <w:t>得1分</w:t>
            </w:r>
            <w:r>
              <w:rPr>
                <w:rFonts w:hint="eastAsia" w:ascii="宋体" w:hAnsi="宋体" w:cs="宋体"/>
                <w:color w:val="auto"/>
                <w:sz w:val="24"/>
                <w:szCs w:val="24"/>
                <w:highlight w:val="none"/>
                <w:lang w:val="en-US" w:eastAsia="zh-CN"/>
              </w:rPr>
              <w:t>。</w:t>
            </w:r>
          </w:p>
        </w:tc>
        <w:tc>
          <w:tcPr>
            <w:tcW w:w="531" w:type="dxa"/>
            <w:noWrap w:val="0"/>
            <w:vAlign w:val="center"/>
          </w:tcPr>
          <w:p w14:paraId="0725476C">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default"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bidi="ar-SA"/>
              </w:rPr>
              <w:t>1</w:t>
            </w:r>
          </w:p>
        </w:tc>
        <w:tc>
          <w:tcPr>
            <w:tcW w:w="749" w:type="dxa"/>
            <w:noWrap w:val="0"/>
            <w:vAlign w:val="center"/>
          </w:tcPr>
          <w:p w14:paraId="511619FE">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431A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ECC69A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2B624F31">
            <w:pPr>
              <w:keepNext w:val="0"/>
              <w:keepLines w:val="0"/>
              <w:suppressLineNumbers w:val="0"/>
              <w:spacing w:before="0" w:beforeAutospacing="0" w:after="0" w:afterAutospacing="0" w:line="400" w:lineRule="exact"/>
              <w:ind w:left="0" w:right="0"/>
              <w:jc w:val="center"/>
              <w:rPr>
                <w:rFonts w:hint="eastAsia" w:ascii="宋体" w:hAnsi="宋体" w:cs="宋体"/>
                <w:color w:val="auto"/>
                <w:sz w:val="24"/>
                <w:szCs w:val="24"/>
                <w:highlight w:val="none"/>
                <w:lang w:val="en-US" w:eastAsia="zh-CN"/>
              </w:rPr>
            </w:pPr>
          </w:p>
        </w:tc>
        <w:tc>
          <w:tcPr>
            <w:tcW w:w="6628" w:type="dxa"/>
            <w:gridSpan w:val="2"/>
            <w:noWrap w:val="0"/>
            <w:vAlign w:val="center"/>
          </w:tcPr>
          <w:p w14:paraId="2431768A">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供应商配置洒水车（重型载货专项作业车）（总质量16000KG及以上）的，自有</w:t>
            </w:r>
            <w:r>
              <w:rPr>
                <w:rFonts w:hint="eastAsia" w:ascii="宋体" w:hAnsi="宋体" w:cs="宋体"/>
                <w:color w:val="auto"/>
                <w:sz w:val="24"/>
                <w:szCs w:val="24"/>
                <w:highlight w:val="none"/>
                <w:lang w:val="en-US" w:eastAsia="zh-CN"/>
              </w:rPr>
              <w:t>或租赁1辆</w:t>
            </w:r>
            <w:r>
              <w:rPr>
                <w:rFonts w:hint="eastAsia" w:ascii="宋体" w:hAnsi="宋体" w:eastAsia="宋体" w:cs="宋体"/>
                <w:color w:val="auto"/>
                <w:sz w:val="24"/>
                <w:szCs w:val="24"/>
                <w:highlight w:val="none"/>
                <w:lang w:val="en-US" w:eastAsia="zh-CN"/>
              </w:rPr>
              <w:t>得1分</w:t>
            </w:r>
            <w:r>
              <w:rPr>
                <w:rFonts w:hint="eastAsia" w:ascii="宋体" w:hAnsi="宋体" w:cs="宋体"/>
                <w:color w:val="auto"/>
                <w:sz w:val="24"/>
                <w:szCs w:val="24"/>
                <w:highlight w:val="none"/>
                <w:lang w:val="en-US" w:eastAsia="zh-CN"/>
              </w:rPr>
              <w:t>。</w:t>
            </w:r>
          </w:p>
        </w:tc>
        <w:tc>
          <w:tcPr>
            <w:tcW w:w="531" w:type="dxa"/>
            <w:noWrap w:val="0"/>
            <w:vAlign w:val="center"/>
          </w:tcPr>
          <w:p w14:paraId="1444CF24">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1</w:t>
            </w:r>
          </w:p>
        </w:tc>
        <w:tc>
          <w:tcPr>
            <w:tcW w:w="749" w:type="dxa"/>
            <w:noWrap w:val="0"/>
            <w:vAlign w:val="center"/>
          </w:tcPr>
          <w:p w14:paraId="1F12F40C">
            <w:pPr>
              <w:keepNext w:val="0"/>
              <w:keepLines w:val="0"/>
              <w:widowControl/>
              <w:suppressLineNumbers w:val="0"/>
              <w:shd w:val="clear" w:color="auto" w:fill="auto"/>
              <w:adjustRightInd/>
              <w:spacing w:before="0" w:beforeAutospacing="0" w:after="0" w:afterAutospacing="0" w:line="240" w:lineRule="auto"/>
              <w:ind w:left="0" w:right="0"/>
              <w:jc w:val="center"/>
              <w:textAlignment w:val="auto"/>
              <w:rPr>
                <w:rFonts w:hint="eastAsia"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客观评议</w:t>
            </w:r>
          </w:p>
        </w:tc>
      </w:tr>
      <w:tr w14:paraId="4078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2E8D5E3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35DF3D9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gridSpan w:val="2"/>
            <w:noWrap w:val="0"/>
            <w:vAlign w:val="center"/>
          </w:tcPr>
          <w:p w14:paraId="710313A1">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供应商配置垃圾收集车（以桶换桶车）的，自有</w:t>
            </w:r>
            <w:r>
              <w:rPr>
                <w:rFonts w:hint="eastAsia" w:ascii="宋体" w:hAnsi="宋体" w:cs="宋体"/>
                <w:color w:val="auto"/>
                <w:sz w:val="24"/>
                <w:szCs w:val="24"/>
                <w:highlight w:val="none"/>
                <w:lang w:val="en-US" w:eastAsia="zh-CN"/>
              </w:rPr>
              <w:t>或租赁6辆</w:t>
            </w:r>
            <w:r>
              <w:rPr>
                <w:rFonts w:hint="eastAsia" w:ascii="宋体" w:hAnsi="宋体" w:eastAsia="宋体" w:cs="宋体"/>
                <w:color w:val="auto"/>
                <w:sz w:val="24"/>
                <w:szCs w:val="24"/>
                <w:highlight w:val="none"/>
                <w:lang w:val="en-US" w:eastAsia="zh-CN"/>
              </w:rPr>
              <w:t>得1分</w:t>
            </w:r>
            <w:r>
              <w:rPr>
                <w:rFonts w:hint="eastAsia" w:ascii="宋体" w:hAnsi="宋体" w:cs="宋体"/>
                <w:color w:val="auto"/>
                <w:sz w:val="24"/>
                <w:szCs w:val="24"/>
                <w:highlight w:val="none"/>
                <w:lang w:val="en-US" w:eastAsia="zh-CN"/>
              </w:rPr>
              <w:t>。</w:t>
            </w:r>
          </w:p>
        </w:tc>
        <w:tc>
          <w:tcPr>
            <w:tcW w:w="531" w:type="dxa"/>
            <w:noWrap w:val="0"/>
            <w:vAlign w:val="center"/>
          </w:tcPr>
          <w:p w14:paraId="337CD5E9">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1</w:t>
            </w:r>
          </w:p>
        </w:tc>
        <w:tc>
          <w:tcPr>
            <w:tcW w:w="749" w:type="dxa"/>
            <w:noWrap w:val="0"/>
            <w:vAlign w:val="center"/>
          </w:tcPr>
          <w:p w14:paraId="03EA8265">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39241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jc w:val="center"/>
        </w:trPr>
        <w:tc>
          <w:tcPr>
            <w:tcW w:w="664" w:type="dxa"/>
            <w:vMerge w:val="continue"/>
            <w:noWrap w:val="0"/>
            <w:vAlign w:val="center"/>
          </w:tcPr>
          <w:p w14:paraId="5050D610">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2057D605">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p>
        </w:tc>
        <w:tc>
          <w:tcPr>
            <w:tcW w:w="6628" w:type="dxa"/>
            <w:gridSpan w:val="2"/>
            <w:noWrap w:val="0"/>
            <w:vAlign w:val="center"/>
          </w:tcPr>
          <w:p w14:paraId="46E6DD79">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r>
              <w:rPr>
                <w:rFonts w:hint="eastAsia" w:ascii="宋体" w:hAnsi="宋体" w:cs="宋体"/>
                <w:color w:val="auto"/>
                <w:sz w:val="24"/>
                <w:szCs w:val="24"/>
                <w:highlight w:val="none"/>
                <w:lang w:val="en-US" w:eastAsia="zh-CN"/>
              </w:rPr>
              <w:t>自有的，</w:t>
            </w:r>
            <w:r>
              <w:rPr>
                <w:rFonts w:hint="eastAsia" w:ascii="宋体" w:hAnsi="宋体" w:eastAsia="宋体" w:cs="宋体"/>
                <w:color w:val="auto"/>
                <w:sz w:val="24"/>
                <w:szCs w:val="24"/>
                <w:highlight w:val="none"/>
                <w:lang w:val="en-US" w:eastAsia="zh-CN"/>
              </w:rPr>
              <w:t>投标文件中需提供车辆前后左右四面照片（车牌须清晰可见）、行驶证、车辆登记证（车辆所有人与供应商名称一致，如供应商有名称变更的，提供相关证明材料）和车辆购置发票</w:t>
            </w:r>
            <w:r>
              <w:rPr>
                <w:rFonts w:hint="eastAsia" w:ascii="宋体" w:hAnsi="宋体" w:cs="宋体"/>
                <w:color w:val="auto"/>
                <w:sz w:val="24"/>
                <w:szCs w:val="24"/>
                <w:highlight w:val="none"/>
                <w:lang w:val="en-US" w:eastAsia="zh-CN"/>
              </w:rPr>
              <w:t>；租赁的，</w:t>
            </w:r>
            <w:r>
              <w:rPr>
                <w:rFonts w:hint="eastAsia" w:ascii="宋体" w:hAnsi="宋体" w:eastAsia="宋体" w:cs="宋体"/>
                <w:color w:val="auto"/>
                <w:sz w:val="24"/>
                <w:szCs w:val="24"/>
                <w:highlight w:val="none"/>
                <w:lang w:val="en-US" w:eastAsia="zh-CN"/>
              </w:rPr>
              <w:t>投标文件中需提供车辆前后左右四面照片（车牌须清晰可见）、行驶证、车辆登记证和车辆购置发票</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租赁合同</w:t>
            </w:r>
            <w:r>
              <w:rPr>
                <w:rFonts w:hint="eastAsia" w:ascii="宋体" w:hAnsi="宋体" w:cs="宋体"/>
                <w:color w:val="auto"/>
                <w:sz w:val="24"/>
                <w:szCs w:val="24"/>
                <w:highlight w:val="none"/>
                <w:lang w:val="en-US" w:eastAsia="zh-CN"/>
              </w:rPr>
              <w:t>（租赁合同出租方与车辆登记证所有人名称一致）；</w:t>
            </w:r>
            <w:r>
              <w:rPr>
                <w:rFonts w:hint="eastAsia" w:ascii="宋体" w:hAnsi="宋体" w:eastAsia="宋体" w:cs="宋体"/>
                <w:color w:val="auto"/>
                <w:sz w:val="24"/>
                <w:szCs w:val="24"/>
                <w:highlight w:val="none"/>
                <w:lang w:val="en-US" w:eastAsia="zh-CN"/>
              </w:rPr>
              <w:t>证明资料缺一不得分。</w:t>
            </w:r>
          </w:p>
        </w:tc>
        <w:tc>
          <w:tcPr>
            <w:tcW w:w="531" w:type="dxa"/>
            <w:noWrap w:val="0"/>
            <w:vAlign w:val="center"/>
          </w:tcPr>
          <w:p w14:paraId="201B976D">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w:t>
            </w:r>
          </w:p>
        </w:tc>
        <w:tc>
          <w:tcPr>
            <w:tcW w:w="749" w:type="dxa"/>
            <w:noWrap w:val="0"/>
            <w:vAlign w:val="center"/>
          </w:tcPr>
          <w:p w14:paraId="6E6F88B4">
            <w:pPr>
              <w:keepNext w:val="0"/>
              <w:keepLines w:val="0"/>
              <w:widowControl/>
              <w:suppressLineNumbers w:val="0"/>
              <w:shd w:val="clear" w:color="auto" w:fill="auto"/>
              <w:adjustRightInd/>
              <w:spacing w:before="0" w:beforeAutospacing="0" w:after="0" w:afterAutospacing="0" w:line="240" w:lineRule="auto"/>
              <w:ind w:left="0" w:leftChars="0" w:right="0" w:rightChars="0"/>
              <w:jc w:val="center"/>
              <w:textAlignment w:val="auto"/>
              <w:rPr>
                <w:rFonts w:hint="default" w:ascii="宋体" w:hAnsi="宋体" w:eastAsia="宋体" w:cs="宋体"/>
                <w:snapToGrid w:val="0"/>
                <w:color w:val="auto"/>
                <w:spacing w:val="-4"/>
                <w:kern w:val="2"/>
                <w:sz w:val="24"/>
                <w:szCs w:val="24"/>
                <w:highlight w:val="none"/>
                <w:lang w:val="en-US" w:eastAsia="zh-CN"/>
              </w:rPr>
            </w:pPr>
            <w:r>
              <w:rPr>
                <w:rFonts w:hint="eastAsia" w:ascii="宋体" w:hAnsi="宋体" w:eastAsia="宋体" w:cs="宋体"/>
                <w:snapToGrid w:val="0"/>
                <w:color w:val="auto"/>
                <w:spacing w:val="-4"/>
                <w:kern w:val="2"/>
                <w:sz w:val="24"/>
                <w:szCs w:val="24"/>
                <w:highlight w:val="none"/>
                <w:lang w:val="en-US" w:eastAsia="zh-CN"/>
              </w:rPr>
              <w:t>/</w:t>
            </w:r>
          </w:p>
        </w:tc>
      </w:tr>
      <w:tr w14:paraId="67282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5D610E1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520468A8">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6、质量保障措施（</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tc>
        <w:tc>
          <w:tcPr>
            <w:tcW w:w="6628" w:type="dxa"/>
            <w:gridSpan w:val="2"/>
            <w:shd w:val="clear" w:color="auto" w:fill="auto"/>
            <w:noWrap w:val="0"/>
            <w:vAlign w:val="center"/>
          </w:tcPr>
          <w:p w14:paraId="0C53F6C8">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6.1评委根据投标人针对本项目制定的质量保障措施进行评议：</w:t>
            </w:r>
          </w:p>
          <w:p w14:paraId="17F25AC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措施全面可行，能有效保障本项目保洁质量的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2AE10A83">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措施较可行，但细节上存在不足，基本能达到保障本项目保洁质量的要求</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分；</w:t>
            </w:r>
          </w:p>
          <w:p w14:paraId="47AA6A9C">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措施不可行，内容简单笼统，可行性差，无法有效保障项目保洁质量的</w:t>
            </w:r>
            <w:r>
              <w:rPr>
                <w:rFonts w:hint="eastAsia" w:ascii="宋体" w:hAnsi="宋体" w:eastAsia="宋体" w:cs="宋体"/>
                <w:color w:val="auto"/>
                <w:sz w:val="24"/>
                <w:szCs w:val="24"/>
                <w:highlight w:val="none"/>
                <w:lang w:val="en-US" w:eastAsia="zh-CN"/>
              </w:rPr>
              <w:t>，得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分；</w:t>
            </w:r>
          </w:p>
          <w:p w14:paraId="3E893440">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8753FF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3</w:t>
            </w:r>
          </w:p>
        </w:tc>
        <w:tc>
          <w:tcPr>
            <w:tcW w:w="749" w:type="dxa"/>
            <w:shd w:val="clear" w:color="auto" w:fill="auto"/>
            <w:noWrap w:val="0"/>
            <w:vAlign w:val="center"/>
          </w:tcPr>
          <w:p w14:paraId="2843D5DD">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DA3A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757024B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64278CFD">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7、安全教育及安全经营方案（5分）</w:t>
            </w:r>
          </w:p>
        </w:tc>
        <w:tc>
          <w:tcPr>
            <w:tcW w:w="6628" w:type="dxa"/>
            <w:gridSpan w:val="2"/>
            <w:shd w:val="clear" w:color="auto" w:fill="auto"/>
            <w:noWrap w:val="0"/>
            <w:vAlign w:val="center"/>
          </w:tcPr>
          <w:p w14:paraId="5D0442BA">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7.1评委根据投标人针对本项目制定的安全教育和培训方案、安全保障措施、安全生产责任分配、安全事故善后措施及赔偿方案进行评议：</w:t>
            </w:r>
          </w:p>
          <w:p w14:paraId="12BE24E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方案合理，措施详尽，目标要求明确，得5分；</w:t>
            </w:r>
          </w:p>
          <w:p w14:paraId="5B052CFB">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方案较合理，措施较详尽，目标要求较明确，得4分；</w:t>
            </w:r>
          </w:p>
          <w:p w14:paraId="6A6ECD7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方案合理性一般，措施基本符合项目实际要求的，得3分；</w:t>
            </w:r>
          </w:p>
          <w:p w14:paraId="4B463BBD">
            <w:pPr>
              <w:keepNext w:val="0"/>
              <w:keepLines w:val="0"/>
              <w:suppressLineNumbers w:val="0"/>
              <w:snapToGrid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方案内容简单，措施可行性略差的，得2分；</w:t>
            </w:r>
          </w:p>
          <w:p w14:paraId="024CA40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178C7A59">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58C0D09">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749" w:type="dxa"/>
            <w:shd w:val="clear" w:color="auto" w:fill="auto"/>
            <w:noWrap w:val="0"/>
            <w:vAlign w:val="center"/>
          </w:tcPr>
          <w:p w14:paraId="3497E003">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F0A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56245CCE">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noWrap w:val="0"/>
            <w:vAlign w:val="center"/>
          </w:tcPr>
          <w:p w14:paraId="4A0A5D32">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8、交接方案（8分）</w:t>
            </w:r>
          </w:p>
        </w:tc>
        <w:tc>
          <w:tcPr>
            <w:tcW w:w="6628" w:type="dxa"/>
            <w:gridSpan w:val="2"/>
            <w:shd w:val="clear" w:color="auto" w:fill="auto"/>
            <w:noWrap w:val="0"/>
            <w:vAlign w:val="center"/>
          </w:tcPr>
          <w:p w14:paraId="059EF44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8.1评委根据投标人针对本项目制定的交接过程风险控制方案进行评议：</w:t>
            </w:r>
          </w:p>
          <w:p w14:paraId="45D8C138">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方案合理，措施详尽，能有效保障项目顺利交接的，得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00A15BC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合理，措施</w:t>
            </w:r>
            <w:r>
              <w:rPr>
                <w:rFonts w:hint="eastAsia" w:ascii="宋体" w:hAnsi="宋体" w:cs="宋体"/>
                <w:color w:val="auto"/>
                <w:sz w:val="24"/>
                <w:szCs w:val="24"/>
                <w:highlight w:val="none"/>
                <w:lang w:val="en-US" w:eastAsia="zh-CN"/>
              </w:rPr>
              <w:t>较</w:t>
            </w:r>
            <w:r>
              <w:rPr>
                <w:rFonts w:hint="eastAsia" w:ascii="宋体" w:hAnsi="宋体" w:eastAsia="宋体" w:cs="宋体"/>
                <w:color w:val="auto"/>
                <w:sz w:val="24"/>
                <w:szCs w:val="24"/>
                <w:highlight w:val="none"/>
                <w:lang w:val="en-US" w:eastAsia="zh-CN"/>
              </w:rPr>
              <w:t>详尽，基本能达到项目交接风险控制的要求的，得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081E7B5E">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措施可行性不足的，</w:t>
            </w:r>
            <w:r>
              <w:rPr>
                <w:rFonts w:hint="eastAsia" w:ascii="宋体" w:hAnsi="宋体" w:eastAsia="宋体" w:cs="宋体"/>
                <w:color w:val="auto"/>
                <w:sz w:val="24"/>
                <w:szCs w:val="24"/>
                <w:highlight w:val="none"/>
                <w:lang w:val="en-US" w:eastAsia="zh-CN"/>
              </w:rPr>
              <w:t>得2分；</w:t>
            </w:r>
          </w:p>
          <w:p w14:paraId="6F54437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方案内容简单笼统，缺乏针对性，措施可行性差的，得1分；</w:t>
            </w:r>
          </w:p>
          <w:p w14:paraId="7927145E">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6F24CC63">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4</w:t>
            </w:r>
          </w:p>
        </w:tc>
        <w:tc>
          <w:tcPr>
            <w:tcW w:w="749" w:type="dxa"/>
            <w:shd w:val="clear" w:color="auto" w:fill="auto"/>
            <w:noWrap w:val="0"/>
            <w:vAlign w:val="center"/>
          </w:tcPr>
          <w:p w14:paraId="426C69B8">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064FE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1224A80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noWrap w:val="0"/>
            <w:vAlign w:val="center"/>
          </w:tcPr>
          <w:p w14:paraId="135EB0A8">
            <w:pPr>
              <w:keepNext w:val="0"/>
              <w:keepLines w:val="0"/>
              <w:suppressLineNumbers w:val="0"/>
              <w:spacing w:before="0" w:beforeAutospacing="0" w:after="0" w:afterAutospacing="0" w:line="340" w:lineRule="exact"/>
              <w:ind w:left="0" w:right="0"/>
              <w:rPr>
                <w:rFonts w:hint="eastAsia" w:ascii="宋体" w:hAnsi="宋体" w:cs="宋体"/>
                <w:color w:val="auto"/>
                <w:sz w:val="24"/>
                <w:szCs w:val="24"/>
                <w:highlight w:val="none"/>
                <w:lang w:val="en-US" w:eastAsia="zh-CN"/>
              </w:rPr>
            </w:pPr>
          </w:p>
        </w:tc>
        <w:tc>
          <w:tcPr>
            <w:tcW w:w="6628" w:type="dxa"/>
            <w:gridSpan w:val="2"/>
            <w:shd w:val="clear" w:color="auto" w:fill="auto"/>
            <w:noWrap w:val="0"/>
            <w:vAlign w:val="center"/>
          </w:tcPr>
          <w:p w14:paraId="5C3C7FE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8.2评委根据投标人针对本项目制定的原保洁人员处理方案（包含原人员人事交接和社会矛盾的化解等）进行评议：</w:t>
            </w:r>
          </w:p>
          <w:p w14:paraId="40F1C841">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方案妥善，可操作性强，能有效防止产生社会矛盾或能有效化解可能产生的社会矛盾的，得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7AA6B189">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方案较合理，基本符合项目实际要求，能解决</w:t>
            </w:r>
            <w:r>
              <w:rPr>
                <w:rFonts w:hint="eastAsia" w:ascii="宋体" w:hAnsi="宋体" w:cs="宋体"/>
                <w:color w:val="auto"/>
                <w:sz w:val="24"/>
                <w:szCs w:val="24"/>
                <w:highlight w:val="none"/>
                <w:lang w:val="en-US" w:eastAsia="zh-CN"/>
              </w:rPr>
              <w:t>大部分</w:t>
            </w:r>
            <w:r>
              <w:rPr>
                <w:rFonts w:hint="eastAsia" w:ascii="宋体" w:hAnsi="宋体" w:eastAsia="宋体" w:cs="宋体"/>
                <w:color w:val="auto"/>
                <w:sz w:val="24"/>
                <w:szCs w:val="24"/>
                <w:highlight w:val="none"/>
                <w:lang w:val="en-US" w:eastAsia="zh-CN"/>
              </w:rPr>
              <w:t>可能产生的社会矛盾，得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4A79909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方案合理性</w:t>
            </w:r>
            <w:r>
              <w:rPr>
                <w:rFonts w:hint="eastAsia" w:ascii="宋体" w:hAnsi="宋体" w:cs="宋体"/>
                <w:color w:val="auto"/>
                <w:sz w:val="24"/>
                <w:szCs w:val="24"/>
                <w:highlight w:val="none"/>
                <w:lang w:val="en-US" w:eastAsia="zh-CN"/>
              </w:rPr>
              <w:t>略有欠缺</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能解决一小部分人事交接过程的问题的，</w:t>
            </w:r>
            <w:r>
              <w:rPr>
                <w:rFonts w:hint="eastAsia" w:ascii="宋体" w:hAnsi="宋体" w:eastAsia="宋体" w:cs="宋体"/>
                <w:color w:val="auto"/>
                <w:sz w:val="24"/>
                <w:szCs w:val="24"/>
                <w:highlight w:val="none"/>
                <w:lang w:val="en-US" w:eastAsia="zh-CN"/>
              </w:rPr>
              <w:t>得2分；</w:t>
            </w:r>
          </w:p>
          <w:p w14:paraId="183F304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方案内容简单笼统，缺乏针对性，无法有效进行人员交接或无法化解可能产生的社会矛盾的，得1分；</w:t>
            </w:r>
          </w:p>
          <w:p w14:paraId="52566FEC">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755962A3">
            <w:pPr>
              <w:keepNext w:val="0"/>
              <w:keepLines w:val="0"/>
              <w:suppressLineNumbers w:val="0"/>
              <w:spacing w:before="0" w:beforeAutospacing="0" w:after="0" w:afterAutospacing="0" w:line="36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4</w:t>
            </w:r>
          </w:p>
        </w:tc>
        <w:tc>
          <w:tcPr>
            <w:tcW w:w="749" w:type="dxa"/>
            <w:shd w:val="clear" w:color="auto" w:fill="auto"/>
            <w:noWrap w:val="0"/>
            <w:vAlign w:val="center"/>
          </w:tcPr>
          <w:p w14:paraId="498B8DC4">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730F8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37619D0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4F25C8C9">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9、特殊时期的应急保障措施（</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c>
          <w:tcPr>
            <w:tcW w:w="6628" w:type="dxa"/>
            <w:gridSpan w:val="2"/>
            <w:shd w:val="clear" w:color="auto" w:fill="auto"/>
            <w:noWrap w:val="0"/>
            <w:vAlign w:val="center"/>
          </w:tcPr>
          <w:p w14:paraId="4ED353A6">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9.1评委根据投标人针对特殊时期（包括大型活动、节庆假日、防台防汛期间、雨雪冰冻极端天气、创优评优和突击检查等）的应急保障措施进行评议：</w:t>
            </w:r>
          </w:p>
          <w:p w14:paraId="30EA63DF">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保障措施可行有效、详细细致，严谨合理的，得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p w14:paraId="6D22AD21">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w:t>
            </w:r>
            <w:r>
              <w:rPr>
                <w:rFonts w:hint="eastAsia" w:ascii="宋体" w:hAnsi="宋体" w:cs="宋体"/>
                <w:color w:val="auto"/>
                <w:sz w:val="24"/>
                <w:szCs w:val="24"/>
                <w:highlight w:val="none"/>
                <w:lang w:val="en-US" w:eastAsia="zh-CN"/>
              </w:rPr>
              <w:t>较可行、较</w:t>
            </w:r>
            <w:r>
              <w:rPr>
                <w:rFonts w:hint="eastAsia" w:ascii="宋体" w:hAnsi="宋体" w:eastAsia="宋体" w:cs="宋体"/>
                <w:color w:val="auto"/>
                <w:sz w:val="24"/>
                <w:szCs w:val="24"/>
                <w:highlight w:val="none"/>
                <w:lang w:val="en-US" w:eastAsia="zh-CN"/>
              </w:rPr>
              <w:t>合理的，得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p>
          <w:p w14:paraId="381A713B">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保障措施可行性、合理性一般的，得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分；</w:t>
            </w:r>
          </w:p>
          <w:p w14:paraId="615710F5">
            <w:pPr>
              <w:keepNext w:val="0"/>
              <w:keepLines w:val="0"/>
              <w:suppressLineNumbers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保障措施可行性、合理性略有欠缺的，得2分；</w:t>
            </w:r>
          </w:p>
          <w:p w14:paraId="3780AF30">
            <w:pPr>
              <w:keepNext w:val="0"/>
              <w:keepLines w:val="0"/>
              <w:suppressLineNumbers w:val="0"/>
              <w:spacing w:before="0" w:beforeAutospacing="0" w:after="0" w:afterAutospacing="0" w:line="34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保障措施可行性、合理性差的，得1分；</w:t>
            </w:r>
          </w:p>
          <w:p w14:paraId="4F1EE7AB">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未提供本项不得分。</w:t>
            </w:r>
          </w:p>
        </w:tc>
        <w:tc>
          <w:tcPr>
            <w:tcW w:w="531" w:type="dxa"/>
            <w:shd w:val="clear" w:color="auto" w:fill="auto"/>
            <w:noWrap w:val="0"/>
            <w:vAlign w:val="center"/>
          </w:tcPr>
          <w:p w14:paraId="0E775161">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rPr>
              <w:t>5</w:t>
            </w:r>
          </w:p>
        </w:tc>
        <w:tc>
          <w:tcPr>
            <w:tcW w:w="749" w:type="dxa"/>
            <w:shd w:val="clear" w:color="auto" w:fill="auto"/>
            <w:noWrap w:val="0"/>
            <w:vAlign w:val="center"/>
          </w:tcPr>
          <w:p w14:paraId="4307FB66">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5C84F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374C573">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18200CA8">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10、督检制度（3分）</w:t>
            </w:r>
          </w:p>
        </w:tc>
        <w:tc>
          <w:tcPr>
            <w:tcW w:w="6628" w:type="dxa"/>
            <w:gridSpan w:val="2"/>
            <w:shd w:val="clear" w:color="auto" w:fill="auto"/>
            <w:noWrap w:val="0"/>
            <w:vAlign w:val="center"/>
          </w:tcPr>
          <w:p w14:paraId="033ACE2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10.1评委根据供应商针对本项目制定的督检制度进行评议：</w:t>
            </w:r>
          </w:p>
          <w:p w14:paraId="7F974D9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巡回保洁制度科学、检查监督制度合理、违规处罚制度完整，得3分；</w:t>
            </w:r>
          </w:p>
          <w:p w14:paraId="2278B68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巡回保洁制度较科学、检查监督制度较合理、违规处罚制度较完整，得2分；</w:t>
            </w:r>
          </w:p>
          <w:p w14:paraId="143F13E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巡回保洁制度不科学、检查监督制度不合理、违规处罚制度不完整，得1分；</w:t>
            </w:r>
          </w:p>
          <w:p w14:paraId="3F446E08">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4AAD3A92">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w:t>
            </w:r>
          </w:p>
        </w:tc>
        <w:tc>
          <w:tcPr>
            <w:tcW w:w="749" w:type="dxa"/>
            <w:shd w:val="clear" w:color="auto" w:fill="auto"/>
            <w:noWrap w:val="0"/>
            <w:vAlign w:val="center"/>
          </w:tcPr>
          <w:p w14:paraId="52A6B2FA">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4C437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6061BEB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3B378F37">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11、企业内部管理制度（3分）</w:t>
            </w:r>
          </w:p>
        </w:tc>
        <w:tc>
          <w:tcPr>
            <w:tcW w:w="6628" w:type="dxa"/>
            <w:gridSpan w:val="2"/>
            <w:shd w:val="clear" w:color="auto" w:fill="auto"/>
            <w:noWrap w:val="0"/>
            <w:vAlign w:val="center"/>
          </w:tcPr>
          <w:p w14:paraId="59FD9BB2">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11.1评委根据供应商针对本项目制定的企业内部管理制度进行评议：</w:t>
            </w:r>
          </w:p>
          <w:p w14:paraId="63599A6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人事管理制度科学、考核奖惩制度合理、保洁管理制度完整，得3分；</w:t>
            </w:r>
          </w:p>
          <w:p w14:paraId="2F80FBA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人事管理制度较科学、考核奖惩制度较合理、保洁管理制度较完整，得2分；</w:t>
            </w:r>
          </w:p>
          <w:p w14:paraId="47FED5C6">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人事管理制度不科学、考核奖惩制度不合理、保洁管理制度不完整，得1分；</w:t>
            </w:r>
          </w:p>
          <w:p w14:paraId="6086C1B2">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5AC41F3">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rPr>
              <w:t>3</w:t>
            </w:r>
          </w:p>
        </w:tc>
        <w:tc>
          <w:tcPr>
            <w:tcW w:w="749" w:type="dxa"/>
            <w:shd w:val="clear" w:color="auto" w:fill="auto"/>
            <w:noWrap w:val="0"/>
            <w:vAlign w:val="center"/>
          </w:tcPr>
          <w:p w14:paraId="7EFDBBA3">
            <w:pPr>
              <w:keepNext w:val="0"/>
              <w:keepLines w:val="0"/>
              <w:suppressLineNumbers w:val="0"/>
              <w:adjustRightInd/>
              <w:spacing w:before="0" w:beforeAutospacing="0" w:after="0" w:afterAutospacing="0" w:line="240" w:lineRule="auto"/>
              <w:ind w:left="0" w:leftChars="0" w:right="0" w:rightChars="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rPr>
              <w:t>主观评议</w:t>
            </w:r>
          </w:p>
        </w:tc>
      </w:tr>
      <w:tr w14:paraId="1FB38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16B8B3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restart"/>
            <w:shd w:val="clear" w:color="auto" w:fill="auto"/>
            <w:noWrap w:val="0"/>
            <w:vAlign w:val="center"/>
          </w:tcPr>
          <w:p w14:paraId="23583563">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12、服务响应及便捷性方案（6分）</w:t>
            </w:r>
          </w:p>
        </w:tc>
        <w:tc>
          <w:tcPr>
            <w:tcW w:w="6628" w:type="dxa"/>
            <w:gridSpan w:val="2"/>
            <w:shd w:val="clear" w:color="auto" w:fill="auto"/>
            <w:noWrap w:val="0"/>
            <w:vAlign w:val="center"/>
          </w:tcPr>
          <w:p w14:paraId="082DC037">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12.1评委根据投标人针对本项目制定的服务响应方案进行评议：</w:t>
            </w:r>
          </w:p>
          <w:p w14:paraId="0710402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服务响应方案合理，响应时间短，具有完善的保障措施，能有效</w:t>
            </w:r>
            <w:r>
              <w:rPr>
                <w:rFonts w:hint="eastAsia" w:ascii="宋体" w:hAnsi="宋体" w:cs="宋体"/>
                <w:color w:val="auto"/>
                <w:sz w:val="24"/>
                <w:szCs w:val="24"/>
                <w:highlight w:val="none"/>
                <w:lang w:val="en-US" w:eastAsia="zh-CN"/>
              </w:rPr>
              <w:t>地</w:t>
            </w:r>
            <w:r>
              <w:rPr>
                <w:rFonts w:hint="eastAsia" w:ascii="宋体" w:hAnsi="宋体" w:eastAsia="宋体" w:cs="宋体"/>
                <w:color w:val="auto"/>
                <w:sz w:val="24"/>
                <w:szCs w:val="24"/>
                <w:highlight w:val="none"/>
                <w:lang w:val="en-US" w:eastAsia="zh-CN"/>
              </w:rPr>
              <w:t>保障在极短的时间内响应采购人的要求，得3分；</w:t>
            </w:r>
          </w:p>
          <w:p w14:paraId="5849263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服务响应方案存在缺陷，但基本能够满足项目要求的，得2分；</w:t>
            </w:r>
          </w:p>
          <w:p w14:paraId="52E11FAF">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服务响应方案不完善，内容缺乏合理性的，得1分；</w:t>
            </w:r>
          </w:p>
          <w:p w14:paraId="3016AB97">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1BA75D4F">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08D675C6">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095BC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664" w:type="dxa"/>
            <w:vMerge w:val="continue"/>
            <w:noWrap w:val="0"/>
            <w:vAlign w:val="center"/>
          </w:tcPr>
          <w:p w14:paraId="4723EEF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vMerge w:val="continue"/>
            <w:shd w:val="clear" w:color="auto" w:fill="auto"/>
            <w:noWrap w:val="0"/>
            <w:vAlign w:val="center"/>
          </w:tcPr>
          <w:p w14:paraId="6C528893">
            <w:pPr>
              <w:keepNext w:val="0"/>
              <w:keepLines w:val="0"/>
              <w:suppressLineNumbers w:val="0"/>
              <w:spacing w:before="0" w:beforeAutospacing="0" w:after="0" w:afterAutospacing="0" w:line="340" w:lineRule="exact"/>
              <w:ind w:left="0" w:leftChars="0" w:right="0" w:rightChars="0"/>
              <w:rPr>
                <w:rFonts w:hint="eastAsia" w:ascii="宋体" w:hAnsi="宋体" w:eastAsia="宋体" w:cs="宋体"/>
                <w:color w:val="auto"/>
                <w:sz w:val="24"/>
                <w:szCs w:val="24"/>
                <w:highlight w:val="none"/>
                <w:lang w:val="en-US" w:eastAsia="zh-CN"/>
              </w:rPr>
            </w:pPr>
          </w:p>
        </w:tc>
        <w:tc>
          <w:tcPr>
            <w:tcW w:w="6628" w:type="dxa"/>
            <w:gridSpan w:val="2"/>
            <w:shd w:val="clear" w:color="auto" w:fill="auto"/>
            <w:noWrap w:val="0"/>
            <w:vAlign w:val="center"/>
          </w:tcPr>
          <w:p w14:paraId="50D12863">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12.2评委根据投标人针对本项目制定的服务便捷性方案进行评议：</w:t>
            </w:r>
          </w:p>
          <w:p w14:paraId="5D86673B">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服务便捷性方案合理，能有效提高投标人的应急服务能力，能有效完成采购人临时性的服务要求，得3分；</w:t>
            </w:r>
          </w:p>
          <w:p w14:paraId="62BF327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服务便捷性方案存在缺陷，但基本能够满足项目要求的，得2分；</w:t>
            </w:r>
          </w:p>
          <w:p w14:paraId="0D140E70">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服务便捷性方案不完善，内容缺乏合理性的，得1分；</w:t>
            </w:r>
          </w:p>
          <w:p w14:paraId="3F1CFE1A">
            <w:pPr>
              <w:keepNext w:val="0"/>
              <w:keepLines w:val="0"/>
              <w:suppressLineNumbers w:val="0"/>
              <w:snapToGrid w:val="0"/>
              <w:spacing w:before="0" w:beforeAutospacing="0" w:after="0" w:afterAutospacing="0" w:line="340" w:lineRule="exact"/>
              <w:ind w:left="0" w:leftChars="0" w:right="0" w:right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未提供的不得分。</w:t>
            </w:r>
          </w:p>
        </w:tc>
        <w:tc>
          <w:tcPr>
            <w:tcW w:w="531" w:type="dxa"/>
            <w:shd w:val="clear" w:color="auto" w:fill="auto"/>
            <w:noWrap w:val="0"/>
            <w:vAlign w:val="center"/>
          </w:tcPr>
          <w:p w14:paraId="222C194F">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3</w:t>
            </w:r>
          </w:p>
        </w:tc>
        <w:tc>
          <w:tcPr>
            <w:tcW w:w="749" w:type="dxa"/>
            <w:shd w:val="clear" w:color="auto" w:fill="auto"/>
            <w:noWrap w:val="0"/>
            <w:vAlign w:val="center"/>
          </w:tcPr>
          <w:p w14:paraId="5D267736">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主观</w:t>
            </w:r>
            <w:r>
              <w:rPr>
                <w:rFonts w:hint="eastAsia" w:ascii="宋体" w:hAnsi="宋体" w:eastAsia="宋体" w:cs="宋体"/>
                <w:snapToGrid w:val="0"/>
                <w:color w:val="auto"/>
                <w:spacing w:val="-4"/>
                <w:kern w:val="2"/>
                <w:sz w:val="24"/>
                <w:szCs w:val="24"/>
                <w:highlight w:val="none"/>
              </w:rPr>
              <w:t>评议</w:t>
            </w:r>
          </w:p>
        </w:tc>
      </w:tr>
      <w:tr w14:paraId="21D4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4" w:type="dxa"/>
            <w:vMerge w:val="continue"/>
            <w:noWrap w:val="0"/>
            <w:vAlign w:val="center"/>
          </w:tcPr>
          <w:p w14:paraId="13001EE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093" w:type="dxa"/>
            <w:shd w:val="clear" w:color="auto" w:fill="auto"/>
            <w:noWrap w:val="0"/>
            <w:vAlign w:val="center"/>
          </w:tcPr>
          <w:p w14:paraId="6027649A">
            <w:pPr>
              <w:keepNext w:val="0"/>
              <w:keepLines w:val="0"/>
              <w:suppressLineNumbers w:val="0"/>
              <w:spacing w:before="0" w:beforeAutospacing="0" w:after="0" w:afterAutospacing="0" w:line="340" w:lineRule="exact"/>
              <w:ind w:left="0" w:leftChars="0" w:right="0" w:right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13、业绩（2分）</w:t>
            </w:r>
          </w:p>
        </w:tc>
        <w:tc>
          <w:tcPr>
            <w:tcW w:w="6628" w:type="dxa"/>
            <w:gridSpan w:val="2"/>
            <w:shd w:val="clear" w:color="auto" w:fill="auto"/>
            <w:noWrap w:val="0"/>
            <w:vAlign w:val="center"/>
          </w:tcPr>
          <w:p w14:paraId="5436B70C">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13.1</w:t>
            </w:r>
            <w:r>
              <w:rPr>
                <w:rFonts w:hint="eastAsia" w:ascii="宋体" w:hAnsi="宋体" w:eastAsia="宋体" w:cs="宋体"/>
                <w:color w:val="auto"/>
                <w:sz w:val="24"/>
                <w:szCs w:val="24"/>
                <w:highlight w:val="none"/>
                <w:lang w:eastAsia="zh-CN"/>
              </w:rPr>
              <w:t>自20</w:t>
            </w: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lang w:eastAsia="zh-CN"/>
              </w:rPr>
              <w:t>年1月1日（以合同签订日期为准）以来，供应商承担过道路保洁项目的，每提供1个得1分，最高得2分。</w:t>
            </w:r>
          </w:p>
          <w:p w14:paraId="35142054">
            <w:pPr>
              <w:keepNext w:val="0"/>
              <w:keepLines w:val="0"/>
              <w:suppressLineNumbers w:val="0"/>
              <w:snapToGrid w:val="0"/>
              <w:spacing w:before="0" w:beforeAutospacing="0" w:after="0" w:afterAutospacing="0" w:line="34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注：投标文件中须同时提供中标（成交）通知书、中标（结果）公告截图、合同复印件加盖公章，证明文件缺一不得分。</w:t>
            </w:r>
          </w:p>
        </w:tc>
        <w:tc>
          <w:tcPr>
            <w:tcW w:w="531" w:type="dxa"/>
            <w:shd w:val="clear" w:color="auto" w:fill="auto"/>
            <w:noWrap w:val="0"/>
            <w:vAlign w:val="center"/>
          </w:tcPr>
          <w:p w14:paraId="3E822D64">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2</w:t>
            </w:r>
          </w:p>
        </w:tc>
        <w:tc>
          <w:tcPr>
            <w:tcW w:w="749" w:type="dxa"/>
            <w:shd w:val="clear" w:color="auto" w:fill="auto"/>
            <w:noWrap w:val="0"/>
            <w:vAlign w:val="center"/>
          </w:tcPr>
          <w:p w14:paraId="22288698">
            <w:pPr>
              <w:keepNext w:val="0"/>
              <w:keepLines w:val="0"/>
              <w:suppressLineNumbers w:val="0"/>
              <w:snapToGrid w:val="0"/>
              <w:spacing w:before="0" w:beforeAutospacing="0" w:after="0" w:afterAutospacing="0" w:line="340" w:lineRule="exact"/>
              <w:ind w:left="0" w:leftChars="0" w:right="0" w:rightChars="0"/>
              <w:jc w:val="center"/>
              <w:rPr>
                <w:rFonts w:hint="eastAsia" w:ascii="宋体" w:hAnsi="宋体" w:eastAsia="宋体" w:cs="宋体"/>
                <w:snapToGrid w:val="0"/>
                <w:color w:val="auto"/>
                <w:spacing w:val="-4"/>
                <w:kern w:val="2"/>
                <w:sz w:val="24"/>
                <w:szCs w:val="24"/>
                <w:highlight w:val="none"/>
                <w:lang w:val="en-US" w:eastAsia="zh-CN" w:bidi="ar-SA"/>
              </w:rPr>
            </w:pPr>
            <w:r>
              <w:rPr>
                <w:rFonts w:hint="eastAsia" w:ascii="宋体" w:hAnsi="宋体" w:eastAsia="宋体" w:cs="宋体"/>
                <w:snapToGrid w:val="0"/>
                <w:color w:val="auto"/>
                <w:spacing w:val="-4"/>
                <w:kern w:val="2"/>
                <w:sz w:val="24"/>
                <w:szCs w:val="24"/>
                <w:highlight w:val="none"/>
                <w:lang w:val="en-US" w:eastAsia="zh-CN"/>
              </w:rPr>
              <w:t>客观评议</w:t>
            </w:r>
          </w:p>
        </w:tc>
      </w:tr>
      <w:tr w14:paraId="3C11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64" w:type="dxa"/>
            <w:noWrap w:val="0"/>
            <w:vAlign w:val="center"/>
          </w:tcPr>
          <w:p w14:paraId="03F78C4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价格分</w:t>
            </w:r>
          </w:p>
          <w:p w14:paraId="3E13020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tc>
        <w:tc>
          <w:tcPr>
            <w:tcW w:w="9001" w:type="dxa"/>
            <w:gridSpan w:val="5"/>
            <w:noWrap w:val="0"/>
            <w:vAlign w:val="center"/>
          </w:tcPr>
          <w:p w14:paraId="2885D29F">
            <w:pPr>
              <w:keepNext w:val="0"/>
              <w:keepLines w:val="0"/>
              <w:suppressLineNumbers w:val="0"/>
              <w:spacing w:before="0" w:beforeAutospacing="0" w:after="0" w:afterAutospacing="0" w:line="36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参与评审的价格=</w:t>
            </w:r>
            <w:r>
              <w:rPr>
                <w:rFonts w:hint="eastAsia" w:ascii="宋体" w:hAnsi="宋体" w:eastAsia="宋体" w:cs="宋体"/>
                <w:color w:val="auto"/>
                <w:sz w:val="24"/>
                <w:szCs w:val="24"/>
                <w:highlight w:val="none"/>
                <w:lang w:bidi="ar"/>
              </w:rPr>
              <w:t>投标报价</w:t>
            </w:r>
            <w:r>
              <w:rPr>
                <w:rFonts w:hint="eastAsia" w:ascii="宋体" w:hAnsi="宋体" w:eastAsia="宋体" w:cs="宋体"/>
                <w:color w:val="auto"/>
                <w:sz w:val="24"/>
                <w:szCs w:val="24"/>
                <w:highlight w:val="none"/>
                <w:lang w:val="en-US" w:eastAsia="zh-CN" w:bidi="ar"/>
              </w:rPr>
              <w:t>-小微企业优惠（如有）</w:t>
            </w:r>
          </w:p>
          <w:p w14:paraId="389092A1">
            <w:pPr>
              <w:keepNext w:val="0"/>
              <w:keepLines w:val="0"/>
              <w:suppressLineNumbers w:val="0"/>
              <w:spacing w:before="0" w:beforeAutospacing="0" w:after="0" w:afterAutospacing="0" w:line="36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满足采购要求的有效投标且参与评审的价格最低的参与评审的价格为评标基准价，得</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33A7C9B8">
            <w:pPr>
              <w:keepNext w:val="0"/>
              <w:keepLines w:val="0"/>
              <w:suppressLineNumbers w:val="0"/>
              <w:spacing w:before="0" w:beforeAutospacing="0" w:after="0" w:afterAutospacing="0" w:line="36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其他投标报价得分计算公式如下：投标报价得分=（评标基准价/参与评审的价格）×</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%×100。</w:t>
            </w:r>
          </w:p>
        </w:tc>
      </w:tr>
    </w:tbl>
    <w:p w14:paraId="34A28B28">
      <w:pPr>
        <w:snapToGrid w:val="0"/>
        <w:spacing w:line="360" w:lineRule="auto"/>
        <w:rPr>
          <w:rFonts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编制投标文件（商务技术文件部分）时，建议按此目录（序号和内容）提供评标标准相应的商务技术资料。小数点后保留一位数。</w:t>
      </w:r>
    </w:p>
    <w:p w14:paraId="5AC1477C">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43E0449A">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p>
    <w:p w14:paraId="0DB498A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6450BD78">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8818208">
      <w:pPr>
        <w:spacing w:line="360" w:lineRule="auto"/>
        <w:outlineLvl w:val="0"/>
        <w:rPr>
          <w:rFonts w:ascii="宋体" w:hAnsi="宋体" w:cs="宋体"/>
          <w:b/>
          <w:color w:val="auto"/>
          <w:sz w:val="32"/>
          <w:szCs w:val="32"/>
          <w:highlight w:val="none"/>
        </w:rPr>
      </w:pPr>
      <w:bookmarkStart w:id="433" w:name="_Toc11047"/>
      <w:r>
        <w:rPr>
          <w:rFonts w:hint="eastAsia" w:ascii="宋体" w:hAnsi="宋体" w:cs="宋体"/>
          <w:b/>
          <w:color w:val="auto"/>
          <w:sz w:val="32"/>
          <w:szCs w:val="32"/>
          <w:highlight w:val="none"/>
        </w:rPr>
        <w:t>三、评标程序</w:t>
      </w:r>
      <w:bookmarkEnd w:id="433"/>
    </w:p>
    <w:p w14:paraId="6B6633C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ADD9FC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334775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577671E6">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75FC7B2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20DE8B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内容与投标文件中相应内容不一致的，以开标一览表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报价表</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为准</w:t>
      </w:r>
      <w:r>
        <w:rPr>
          <w:rFonts w:hint="eastAsia" w:ascii="宋体" w:hAnsi="宋体" w:cs="宋体"/>
          <w:color w:val="auto"/>
          <w:kern w:val="0"/>
          <w:szCs w:val="24"/>
          <w:highlight w:val="none"/>
          <w:lang w:eastAsia="zh-CN"/>
        </w:rPr>
        <w:t>；</w:t>
      </w:r>
    </w:p>
    <w:p w14:paraId="1AA51131">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49914983">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65BDEFB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2A24A79">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70FDB9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669508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1434F37">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cs="宋体"/>
          <w:color w:val="auto"/>
          <w:kern w:val="0"/>
          <w:szCs w:val="24"/>
          <w:highlight w:val="none"/>
        </w:rPr>
        <w:t>投标人不能证明其报价合理性的，评标委员会应当将其作为无效投标处理。</w:t>
      </w:r>
    </w:p>
    <w:p w14:paraId="3E42DAB4">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5CD109F">
      <w:pPr>
        <w:spacing w:line="360" w:lineRule="auto"/>
        <w:ind w:firstLine="482" w:firstLineChars="200"/>
        <w:rPr>
          <w:rFonts w:hint="default" w:ascii="宋体" w:hAnsi="宋体" w:eastAsia="宋体" w:cs="宋体"/>
          <w:b/>
          <w:bCs w:val="0"/>
          <w:color w:val="auto"/>
          <w:kern w:val="0"/>
          <w:sz w:val="24"/>
          <w:highlight w:val="none"/>
          <w:lang w:val="en-US" w:eastAsia="zh-CN"/>
        </w:rPr>
      </w:pPr>
      <w:r>
        <w:rPr>
          <w:rFonts w:hint="eastAsia" w:ascii="宋体" w:hAnsi="宋体" w:cs="宋体"/>
          <w:b/>
          <w:bCs w:val="0"/>
          <w:color w:val="auto"/>
          <w:kern w:val="0"/>
          <w:sz w:val="24"/>
          <w:highlight w:val="none"/>
        </w:rPr>
        <w:t>3.5排序与推荐。采用综合评分法的，</w:t>
      </w:r>
      <w:r>
        <w:rPr>
          <w:rFonts w:hint="eastAsia" w:ascii="宋体" w:hAnsi="宋体" w:cs="宋体"/>
          <w:b/>
          <w:bCs/>
          <w:color w:val="auto"/>
          <w:kern w:val="0"/>
          <w:sz w:val="24"/>
          <w:highlight w:val="none"/>
          <w:lang w:val="en-US" w:eastAsia="zh-CN"/>
        </w:rPr>
        <w:t>有效投标供应商数量等于3家时，中标候选人数量为1家；有效投标供应商数量等于4家时，中标候选人数量为2家；有效投标供应商数量大于等于5家时，中标候选人数量为3家</w:t>
      </w:r>
      <w:r>
        <w:rPr>
          <w:rFonts w:hint="eastAsia" w:ascii="宋体" w:hAnsi="宋体" w:cs="宋体"/>
          <w:b/>
          <w:bCs/>
          <w:color w:val="auto"/>
          <w:kern w:val="0"/>
          <w:sz w:val="24"/>
          <w:highlight w:val="none"/>
        </w:rPr>
        <w:t>。</w:t>
      </w:r>
      <w:r>
        <w:rPr>
          <w:rFonts w:hint="eastAsia" w:ascii="宋体" w:hAnsi="宋体" w:cs="宋体"/>
          <w:b/>
          <w:bCs w:val="0"/>
          <w:color w:val="auto"/>
          <w:kern w:val="0"/>
          <w:sz w:val="24"/>
          <w:highlight w:val="none"/>
        </w:rPr>
        <w:t>得分相同的，按投标报价由低到高顺序排列。得分且投标报价相同的并列。投标文件满足招标文件全部实质性要求，且按照评审因素的量化指标评审得分最高的投标人为排名第一的中标候选人。</w:t>
      </w:r>
    </w:p>
    <w:p w14:paraId="687E169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350C93">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363030F4">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1D2DA67">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4111927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5A2D7CA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1E1327A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FE5BCA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B829A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2C616579">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F7EA47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2878CE2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4.2.8报价明显低于其他通过符合性审查投标人的报价（低于</w:t>
      </w:r>
      <w:r>
        <w:rPr>
          <w:rFonts w:hint="eastAsia" w:ascii="宋体" w:hAnsi="宋体" w:cs="宋体"/>
          <w:color w:val="auto"/>
          <w:kern w:val="0"/>
          <w:sz w:val="24"/>
          <w:highlight w:val="none"/>
          <w:lang w:val="zh-CN" w:eastAsia="zh-CN"/>
        </w:rPr>
        <w:t>最高限价</w:t>
      </w:r>
      <w:r>
        <w:rPr>
          <w:rFonts w:hint="eastAsia" w:ascii="宋体" w:hAnsi="宋体" w:cs="宋体"/>
          <w:color w:val="auto"/>
          <w:kern w:val="0"/>
          <w:sz w:val="24"/>
          <w:highlight w:val="none"/>
        </w:rPr>
        <w:t>50%的），有可能影响产品质量或者不能诚信履约的，未能按要求提供书面说明或者提交相关证明材料，不能证明其报价合理性的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3D88EB2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48B33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1E08134A">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36D8BB4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7F0EA131">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4.2.13 投标文件不满足招标文件</w:t>
      </w:r>
      <w:r>
        <w:rPr>
          <w:rFonts w:hint="eastAsia" w:ascii="宋体" w:hAnsi="宋体" w:cs="宋体"/>
          <w:color w:val="auto"/>
          <w:kern w:val="0"/>
          <w:sz w:val="24"/>
          <w:highlight w:val="none"/>
          <w:lang w:val="en-US" w:eastAsia="zh-CN"/>
        </w:rPr>
        <w:t>的其他</w:t>
      </w:r>
      <w:r>
        <w:rPr>
          <w:rFonts w:hint="eastAsia" w:ascii="宋体" w:hAnsi="宋体" w:cs="宋体"/>
          <w:color w:val="auto"/>
          <w:kern w:val="0"/>
          <w:sz w:val="24"/>
          <w:highlight w:val="none"/>
          <w:lang w:val="en-US"/>
        </w:rPr>
        <w:t>实质性要求的；</w:t>
      </w:r>
    </w:p>
    <w:p w14:paraId="41CB90D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lang w:val="en-US"/>
        </w:rPr>
        <w:t>不同供应商的电子投标（响应）文件上传计算机的网卡MAC地址或硬盘序列号等硬件信息相同的；</w:t>
      </w:r>
    </w:p>
    <w:p w14:paraId="31932F86">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5</w:t>
      </w:r>
      <w:r>
        <w:rPr>
          <w:rFonts w:hint="eastAsia" w:ascii="宋体" w:hAnsi="宋体" w:cs="宋体"/>
          <w:color w:val="auto"/>
          <w:kern w:val="0"/>
          <w:sz w:val="24"/>
          <w:highlight w:val="none"/>
          <w:lang w:val="en-US"/>
        </w:rPr>
        <w:t>上传的电子投标（响应）文件若出现使用本项目其他投标（响应）供应商的数字证书加密的，或者加盖本项目其他投标（响应）供应商的电子印章的；</w:t>
      </w:r>
    </w:p>
    <w:p w14:paraId="5DBAE3A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lang w:val="en-US"/>
        </w:rPr>
        <w:t>不同供应商的投标（响应）文件的内容存在3处（含）以上错误一致的；</w:t>
      </w:r>
    </w:p>
    <w:p w14:paraId="354364E0">
      <w:pPr>
        <w:spacing w:line="360" w:lineRule="auto"/>
        <w:ind w:firstLine="480" w:firstLineChars="200"/>
        <w:rPr>
          <w:rFonts w:hint="eastAsia" w:ascii="宋体" w:hAnsi="宋体" w:cs="宋体"/>
          <w:color w:val="auto"/>
          <w:kern w:val="0"/>
          <w:sz w:val="24"/>
          <w:highlight w:val="none"/>
          <w:lang w:val="en-US"/>
        </w:rPr>
      </w:pPr>
      <w:r>
        <w:rPr>
          <w:rFonts w:hint="eastAsia" w:ascii="宋体" w:hAnsi="宋体" w:cs="宋体"/>
          <w:color w:val="auto"/>
          <w:kern w:val="0"/>
          <w:sz w:val="24"/>
          <w:highlight w:val="none"/>
          <w:lang w:val="en-US"/>
        </w:rPr>
        <w:t>4.2.1</w:t>
      </w:r>
      <w:r>
        <w:rPr>
          <w:rFonts w:hint="eastAsia" w:ascii="宋体" w:hAnsi="宋体" w:cs="宋体"/>
          <w:color w:val="auto"/>
          <w:kern w:val="0"/>
          <w:sz w:val="24"/>
          <w:highlight w:val="none"/>
          <w:lang w:val="en-US" w:eastAsia="zh-CN"/>
        </w:rPr>
        <w:t>7</w:t>
      </w:r>
      <w:r>
        <w:rPr>
          <w:rFonts w:hint="eastAsia" w:ascii="宋体" w:hAnsi="宋体" w:cs="宋体"/>
          <w:color w:val="auto"/>
          <w:kern w:val="0"/>
          <w:sz w:val="24"/>
          <w:highlight w:val="none"/>
          <w:lang w:val="en-US"/>
        </w:rPr>
        <w:t>不同供应商联系人为同一人或不同联系人的联系电话一致的。</w:t>
      </w:r>
    </w:p>
    <w:p w14:paraId="5CDB53A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lang w:eastAsia="zh-CN"/>
        </w:rPr>
        <w:t>法律法规</w:t>
      </w:r>
      <w:r>
        <w:rPr>
          <w:rFonts w:hint="eastAsia" w:ascii="宋体" w:hAnsi="宋体" w:cs="宋体"/>
          <w:color w:val="auto"/>
          <w:kern w:val="0"/>
          <w:sz w:val="24"/>
          <w:highlight w:val="none"/>
        </w:rPr>
        <w:t>、规章（适用本市的）及省级以上规范性文件（适用本市的）规定的其他无效情形。</w:t>
      </w:r>
    </w:p>
    <w:p w14:paraId="6525ED29">
      <w:pPr>
        <w:pStyle w:val="25"/>
        <w:snapToGrid w:val="0"/>
        <w:spacing w:line="360" w:lineRule="auto"/>
        <w:ind w:firstLineChars="196"/>
        <w:rPr>
          <w:rFonts w:cs="宋体"/>
          <w:b/>
          <w:color w:val="auto"/>
          <w:highlight w:val="none"/>
        </w:rPr>
      </w:pPr>
      <w:r>
        <w:rPr>
          <w:rFonts w:hint="eastAsia" w:cs="宋体"/>
          <w:b/>
          <w:color w:val="auto"/>
          <w:highlight w:val="none"/>
        </w:rPr>
        <w:t>4.2.1</w:t>
      </w:r>
      <w:r>
        <w:rPr>
          <w:rFonts w:hint="eastAsia" w:cs="宋体"/>
          <w:b/>
          <w:color w:val="auto"/>
          <w:highlight w:val="none"/>
          <w:lang w:val="en-US" w:eastAsia="zh-CN"/>
        </w:rPr>
        <w:t>9</w:t>
      </w:r>
      <w:r>
        <w:rPr>
          <w:rFonts w:hint="eastAsia" w:cs="宋体"/>
          <w:b/>
          <w:color w:val="auto"/>
          <w:highlight w:val="none"/>
        </w:rPr>
        <w:t>上传投标文件同一IP地址且不能进行有效说明的为无效标。</w:t>
      </w:r>
    </w:p>
    <w:p w14:paraId="7B082B83">
      <w:pPr>
        <w:pStyle w:val="25"/>
        <w:snapToGrid w:val="0"/>
        <w:spacing w:line="360" w:lineRule="auto"/>
        <w:ind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A36D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02962E9F">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568747CD">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1EDA6C9A">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C85145B">
      <w:pPr>
        <w:pStyle w:val="25"/>
        <w:snapToGrid w:val="0"/>
        <w:spacing w:line="360" w:lineRule="auto"/>
        <w:rPr>
          <w:rFonts w:cs="宋体"/>
          <w:color w:val="auto"/>
          <w:highlight w:val="none"/>
        </w:rPr>
      </w:pPr>
      <w:r>
        <w:rPr>
          <w:rFonts w:hint="eastAsia" w:cs="宋体"/>
          <w:color w:val="auto"/>
          <w:highlight w:val="none"/>
        </w:rPr>
        <w:t>废标后，采购代理机构应当将废标理由通知所有投标人。</w:t>
      </w:r>
    </w:p>
    <w:p w14:paraId="586ABAAD">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8873F7">
      <w:pPr>
        <w:pStyle w:val="25"/>
        <w:snapToGrid w:val="0"/>
        <w:spacing w:line="360" w:lineRule="auto"/>
        <w:ind w:firstLine="489"/>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3AD57A89">
      <w:pPr>
        <w:pStyle w:val="25"/>
        <w:snapToGrid w:val="0"/>
        <w:spacing w:line="360" w:lineRule="auto"/>
        <w:rPr>
          <w:rFonts w:cs="宋体"/>
          <w:color w:val="auto"/>
          <w:highlight w:val="none"/>
        </w:rPr>
      </w:pPr>
      <w:r>
        <w:rPr>
          <w:rFonts w:hint="eastAsia" w:cs="宋体"/>
          <w:color w:val="auto"/>
          <w:highlight w:val="none"/>
        </w:rPr>
        <w:t>7.1未确定中标人的，终止本次政府采购活动，重新开展政府采购活动。</w:t>
      </w:r>
    </w:p>
    <w:p w14:paraId="2ACAAF44">
      <w:pPr>
        <w:pStyle w:val="25"/>
        <w:snapToGrid w:val="0"/>
        <w:spacing w:line="360" w:lineRule="auto"/>
        <w:rPr>
          <w:rFonts w:cs="宋体"/>
          <w:color w:val="auto"/>
          <w:highlight w:val="none"/>
        </w:rPr>
      </w:pPr>
      <w:r>
        <w:rPr>
          <w:rFonts w:hint="eastAsia" w:cs="宋体"/>
          <w:color w:val="auto"/>
          <w:highlight w:val="none"/>
        </w:rPr>
        <w:t>7.2已确定中标人但尚未签订政府采购合同的，中标结果无效，从合格的中标候选人中另行确定中标人；没有合格的中标候选人的，重新开展政府采购活动。</w:t>
      </w:r>
    </w:p>
    <w:p w14:paraId="3CB280D8">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7.3政府采购合同已签订但尚未履行的，撤销合同，从合格的中标候选人中另行确定中标人；没有合格的中标候选人的，重新开展政府采购活动。</w:t>
      </w:r>
    </w:p>
    <w:p w14:paraId="2705C0B4">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7F23E9A7">
      <w:pPr>
        <w:pStyle w:val="25"/>
        <w:snapToGrid w:val="0"/>
        <w:spacing w:line="360" w:lineRule="auto"/>
        <w:rPr>
          <w:rFonts w:hAnsi="宋体"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37"/>
      <w:bookmarkStart w:id="434" w:name="第五部分"/>
      <w:bookmarkStart w:id="435" w:name="_Toc86217003"/>
    </w:p>
    <w:p w14:paraId="26FEAB37">
      <w:pPr>
        <w:pStyle w:val="2"/>
        <w:rPr>
          <w:rFonts w:hAnsi="宋体" w:cs="宋体"/>
          <w:color w:val="auto"/>
          <w:highlight w:val="none"/>
        </w:rPr>
        <w:sectPr>
          <w:pgSz w:w="11907" w:h="16840"/>
          <w:pgMar w:top="1474" w:right="1814" w:bottom="1474" w:left="1814" w:header="851" w:footer="851" w:gutter="0"/>
          <w:cols w:space="720" w:num="1"/>
        </w:sectPr>
      </w:pPr>
    </w:p>
    <w:p w14:paraId="48E5C985">
      <w:pPr>
        <w:widowControl/>
        <w:adjustRightInd/>
        <w:ind w:firstLine="2168" w:firstLineChars="600"/>
        <w:jc w:val="left"/>
        <w:outlineLvl w:val="0"/>
        <w:rPr>
          <w:rFonts w:ascii="宋体" w:hAnsi="宋体" w:cs="宋体"/>
          <w:b/>
          <w:color w:val="auto"/>
          <w:sz w:val="36"/>
          <w:szCs w:val="36"/>
          <w:highlight w:val="none"/>
        </w:rPr>
      </w:pPr>
      <w:bookmarkStart w:id="436" w:name="_Toc24422"/>
      <w:r>
        <w:rPr>
          <w:rFonts w:hint="eastAsia" w:ascii="宋体" w:hAnsi="宋体" w:cs="宋体"/>
          <w:b/>
          <w:color w:val="auto"/>
          <w:sz w:val="36"/>
          <w:szCs w:val="36"/>
          <w:highlight w:val="none"/>
        </w:rPr>
        <w:t>第五部分 拟签订的合同文本</w:t>
      </w:r>
      <w:bookmarkEnd w:id="436"/>
    </w:p>
    <w:p w14:paraId="71F7E785">
      <w:pPr>
        <w:pStyle w:val="33"/>
        <w:snapToGrid w:val="0"/>
        <w:spacing w:before="120" w:beforeLines="0" w:after="120" w:afterLines="0" w:line="360" w:lineRule="exact"/>
        <w:rPr>
          <w:rFonts w:hint="eastAsia" w:ascii="Times New Roman"/>
          <w:b/>
          <w:color w:val="auto"/>
          <w:sz w:val="21"/>
          <w:szCs w:val="21"/>
          <w:highlight w:val="none"/>
        </w:rPr>
      </w:pPr>
    </w:p>
    <w:p w14:paraId="576285EA">
      <w:pPr>
        <w:pStyle w:val="33"/>
        <w:snapToGrid w:val="0"/>
        <w:spacing w:before="156" w:beforeLines="0" w:after="156" w:afterLines="0" w:line="720" w:lineRule="exact"/>
        <w:jc w:val="center"/>
        <w:rPr>
          <w:rFonts w:hint="eastAsia"/>
          <w:b/>
          <w:color w:val="auto"/>
          <w:sz w:val="44"/>
          <w:szCs w:val="44"/>
          <w:highlight w:val="none"/>
        </w:rPr>
      </w:pPr>
      <w:r>
        <w:rPr>
          <w:rFonts w:hint="eastAsia"/>
          <w:b/>
          <w:color w:val="auto"/>
          <w:sz w:val="44"/>
          <w:szCs w:val="44"/>
          <w:highlight w:val="none"/>
        </w:rPr>
        <w:t>宁海县梅林街道道路保洁服务项目</w:t>
      </w:r>
    </w:p>
    <w:p w14:paraId="133D7848">
      <w:pPr>
        <w:pStyle w:val="33"/>
        <w:snapToGrid w:val="0"/>
        <w:spacing w:before="156" w:beforeLines="0" w:after="156" w:afterLines="0" w:line="720" w:lineRule="exact"/>
        <w:jc w:val="center"/>
        <w:rPr>
          <w:b/>
          <w:color w:val="auto"/>
          <w:sz w:val="44"/>
          <w:szCs w:val="44"/>
          <w:highlight w:val="none"/>
        </w:rPr>
      </w:pPr>
      <w:r>
        <w:rPr>
          <w:rFonts w:hint="eastAsia"/>
          <w:b/>
          <w:color w:val="auto"/>
          <w:sz w:val="44"/>
          <w:szCs w:val="44"/>
          <w:highlight w:val="none"/>
        </w:rPr>
        <w:t>承包合同</w:t>
      </w:r>
    </w:p>
    <w:p w14:paraId="438FDE3E">
      <w:pPr>
        <w:pStyle w:val="33"/>
        <w:snapToGrid w:val="0"/>
        <w:spacing w:before="156" w:beforeLines="0" w:after="156" w:afterLines="0" w:line="360" w:lineRule="auto"/>
        <w:jc w:val="center"/>
        <w:rPr>
          <w:b/>
          <w:color w:val="auto"/>
          <w:sz w:val="44"/>
          <w:szCs w:val="44"/>
          <w:highlight w:val="none"/>
        </w:rPr>
      </w:pPr>
    </w:p>
    <w:p w14:paraId="0C7FF4AB">
      <w:pPr>
        <w:pStyle w:val="33"/>
        <w:snapToGrid w:val="0"/>
        <w:spacing w:before="156" w:beforeLines="0" w:after="156" w:afterLines="0" w:line="360" w:lineRule="auto"/>
        <w:jc w:val="center"/>
        <w:rPr>
          <w:b/>
          <w:color w:val="auto"/>
          <w:sz w:val="44"/>
          <w:szCs w:val="44"/>
          <w:highlight w:val="none"/>
        </w:rPr>
      </w:pPr>
    </w:p>
    <w:p w14:paraId="01FE8E78">
      <w:pPr>
        <w:pStyle w:val="33"/>
        <w:snapToGrid w:val="0"/>
        <w:spacing w:before="156" w:beforeLines="0" w:after="156" w:afterLines="0" w:line="360" w:lineRule="auto"/>
        <w:jc w:val="center"/>
        <w:rPr>
          <w:b/>
          <w:color w:val="auto"/>
          <w:sz w:val="44"/>
          <w:szCs w:val="44"/>
          <w:highlight w:val="none"/>
        </w:rPr>
      </w:pPr>
    </w:p>
    <w:p w14:paraId="05DA7643">
      <w:pPr>
        <w:spacing w:line="360" w:lineRule="auto"/>
        <w:ind w:firstLine="700" w:firstLineChars="250"/>
        <w:rPr>
          <w:rFonts w:hint="eastAsia" w:ascii="宋体"/>
          <w:color w:val="auto"/>
          <w:sz w:val="28"/>
          <w:szCs w:val="28"/>
          <w:highlight w:val="none"/>
        </w:rPr>
      </w:pPr>
      <w:r>
        <w:rPr>
          <w:rFonts w:hint="eastAsia" w:ascii="宋体"/>
          <w:color w:val="auto"/>
          <w:sz w:val="28"/>
          <w:szCs w:val="28"/>
          <w:highlight w:val="none"/>
        </w:rPr>
        <w:t>甲方：宁海县住房和城乡建设局</w:t>
      </w:r>
    </w:p>
    <w:p w14:paraId="15B7EC58">
      <w:pPr>
        <w:spacing w:line="360" w:lineRule="auto"/>
        <w:ind w:firstLine="700" w:firstLineChars="250"/>
        <w:rPr>
          <w:rFonts w:hint="eastAsia" w:ascii="宋体"/>
          <w:color w:val="auto"/>
          <w:sz w:val="28"/>
          <w:szCs w:val="28"/>
          <w:highlight w:val="none"/>
        </w:rPr>
      </w:pPr>
    </w:p>
    <w:p w14:paraId="04BDA8FC">
      <w:pPr>
        <w:spacing w:line="360" w:lineRule="auto"/>
        <w:ind w:firstLine="700" w:firstLineChars="250"/>
        <w:rPr>
          <w:rFonts w:hint="eastAsia" w:ascii="宋体"/>
          <w:color w:val="auto"/>
          <w:sz w:val="28"/>
          <w:szCs w:val="28"/>
          <w:highlight w:val="none"/>
        </w:rPr>
      </w:pPr>
      <w:r>
        <w:rPr>
          <w:rFonts w:hint="eastAsia" w:ascii="宋体"/>
          <w:color w:val="auto"/>
          <w:sz w:val="28"/>
          <w:szCs w:val="28"/>
          <w:highlight w:val="none"/>
        </w:rPr>
        <w:t xml:space="preserve">乙方： </w:t>
      </w:r>
    </w:p>
    <w:p w14:paraId="4E432C1B">
      <w:pPr>
        <w:spacing w:line="360" w:lineRule="auto"/>
        <w:rPr>
          <w:rFonts w:hint="eastAsia" w:ascii="宋体"/>
          <w:color w:val="auto"/>
          <w:sz w:val="28"/>
          <w:szCs w:val="28"/>
          <w:highlight w:val="none"/>
        </w:rPr>
      </w:pPr>
    </w:p>
    <w:p w14:paraId="76774D3C">
      <w:pPr>
        <w:spacing w:line="360" w:lineRule="auto"/>
        <w:ind w:firstLine="700" w:firstLineChars="250"/>
        <w:rPr>
          <w:rFonts w:ascii="宋体"/>
          <w:color w:val="auto"/>
          <w:sz w:val="28"/>
          <w:szCs w:val="28"/>
          <w:highlight w:val="none"/>
        </w:rPr>
      </w:pPr>
      <w:r>
        <w:rPr>
          <w:rFonts w:hint="eastAsia" w:ascii="宋体"/>
          <w:color w:val="auto"/>
          <w:sz w:val="28"/>
          <w:szCs w:val="28"/>
          <w:highlight w:val="none"/>
        </w:rPr>
        <w:t>签署日期：202</w:t>
      </w:r>
      <w:r>
        <w:rPr>
          <w:rFonts w:hint="eastAsia" w:ascii="宋体"/>
          <w:color w:val="auto"/>
          <w:sz w:val="28"/>
          <w:szCs w:val="28"/>
          <w:highlight w:val="none"/>
          <w:lang w:val="en-US" w:eastAsia="zh-CN"/>
        </w:rPr>
        <w:t>5</w:t>
      </w:r>
      <w:r>
        <w:rPr>
          <w:rFonts w:hint="eastAsia" w:ascii="宋体"/>
          <w:color w:val="auto"/>
          <w:sz w:val="28"/>
          <w:szCs w:val="28"/>
          <w:highlight w:val="none"/>
        </w:rPr>
        <w:t xml:space="preserve">年     月     日 </w:t>
      </w:r>
    </w:p>
    <w:p w14:paraId="382F883F">
      <w:pPr>
        <w:adjustRightInd/>
        <w:jc w:val="center"/>
        <w:rPr>
          <w:rFonts w:ascii="Times New Roman" w:hAnsi="Times New Roman" w:eastAsia="宋体" w:cs="Times New Roman"/>
          <w:b/>
          <w:color w:val="auto"/>
          <w:sz w:val="28"/>
          <w:szCs w:val="28"/>
          <w:highlight w:val="none"/>
        </w:rPr>
      </w:pPr>
      <w:r>
        <w:rPr>
          <w:b/>
          <w:color w:val="auto"/>
          <w:sz w:val="32"/>
          <w:szCs w:val="32"/>
          <w:highlight w:val="none"/>
        </w:rPr>
        <w:br w:type="page"/>
      </w:r>
      <w:r>
        <w:rPr>
          <w:rFonts w:hint="eastAsia" w:ascii="Times New Roman" w:hAnsi="Times New Roman" w:eastAsia="宋体" w:cs="Times New Roman"/>
          <w:b/>
          <w:color w:val="auto"/>
          <w:sz w:val="28"/>
          <w:szCs w:val="28"/>
          <w:highlight w:val="none"/>
        </w:rPr>
        <w:t>宁海县梅林街道道路保洁服务项目承包合同</w:t>
      </w:r>
    </w:p>
    <w:p w14:paraId="5C6C5B49">
      <w:pPr>
        <w:adjustRightInd/>
        <w:spacing w:line="360" w:lineRule="auto"/>
        <w:rPr>
          <w:rFonts w:ascii="Times New Roman" w:hAnsi="Times New Roman" w:eastAsia="宋体" w:cs="Times New Roman"/>
          <w:b/>
          <w:color w:val="auto"/>
          <w:sz w:val="28"/>
          <w:szCs w:val="28"/>
          <w:highlight w:val="none"/>
        </w:rPr>
      </w:pPr>
    </w:p>
    <w:p w14:paraId="69FE02F3">
      <w:pPr>
        <w:adjustRightInd/>
        <w:spacing w:line="360" w:lineRule="auto"/>
        <w:rPr>
          <w:rFonts w:ascii="Times New Roman" w:hAnsi="Times New Roman" w:eastAsia="宋体" w:cs="Times New Roman"/>
          <w:b/>
          <w:color w:val="auto"/>
          <w:sz w:val="21"/>
          <w:szCs w:val="21"/>
          <w:highlight w:val="none"/>
          <w:u w:val="single"/>
        </w:rPr>
      </w:pPr>
      <w:r>
        <w:rPr>
          <w:rFonts w:hint="eastAsia" w:ascii="Times New Roman" w:hAnsi="Times New Roman" w:eastAsia="宋体" w:cs="Times New Roman"/>
          <w:b/>
          <w:color w:val="auto"/>
          <w:sz w:val="21"/>
          <w:szCs w:val="21"/>
          <w:highlight w:val="none"/>
        </w:rPr>
        <w:t>甲方（发包人）：</w:t>
      </w:r>
      <w:r>
        <w:rPr>
          <w:rFonts w:hint="eastAsia"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1"/>
          <w:szCs w:val="21"/>
          <w:highlight w:val="none"/>
          <w:u w:val="single"/>
        </w:rPr>
        <w:t xml:space="preserve">             </w:t>
      </w:r>
    </w:p>
    <w:p w14:paraId="098C6EBD">
      <w:pPr>
        <w:adjustRightInd/>
        <w:spacing w:line="360" w:lineRule="auto"/>
        <w:jc w:val="left"/>
        <w:rPr>
          <w:rFonts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1"/>
          <w:szCs w:val="21"/>
          <w:highlight w:val="none"/>
        </w:rPr>
        <w:t>乙方（承包人）：</w:t>
      </w:r>
      <w:r>
        <w:rPr>
          <w:rFonts w:hint="eastAsia" w:ascii="Times New Roman" w:hAnsi="Times New Roman" w:eastAsia="宋体" w:cs="Times New Roman"/>
          <w:color w:val="auto"/>
          <w:sz w:val="21"/>
          <w:szCs w:val="21"/>
          <w:highlight w:val="none"/>
          <w:u w:val="single"/>
          <w:lang w:val="en-US" w:eastAsia="zh-CN"/>
        </w:rPr>
        <w:t xml:space="preserve">     </w:t>
      </w:r>
      <w:r>
        <w:rPr>
          <w:rFonts w:hint="eastAsia" w:ascii="Times New Roman" w:hAnsi="Times New Roman" w:eastAsia="宋体" w:cs="Times New Roman"/>
          <w:color w:val="auto"/>
          <w:sz w:val="24"/>
          <w:szCs w:val="24"/>
          <w:highlight w:val="none"/>
          <w:u w:val="single"/>
          <w:lang w:val="en-US" w:eastAsia="zh-CN"/>
        </w:rPr>
        <w:t xml:space="preserve">                           </w:t>
      </w:r>
      <w:r>
        <w:rPr>
          <w:rFonts w:hint="eastAsia" w:ascii="Times New Roman" w:hAnsi="Times New Roman" w:eastAsia="宋体" w:cs="Times New Roman"/>
          <w:color w:val="auto"/>
          <w:sz w:val="24"/>
          <w:szCs w:val="24"/>
          <w:highlight w:val="none"/>
          <w:u w:val="single"/>
        </w:rPr>
        <w:t xml:space="preserve">   </w:t>
      </w:r>
    </w:p>
    <w:p w14:paraId="38644A00">
      <w:pPr>
        <w:adjustRightInd/>
        <w:spacing w:line="360" w:lineRule="auto"/>
        <w:ind w:firstLine="540"/>
        <w:rPr>
          <w:rFonts w:ascii="Times New Roman" w:hAnsi="Times New Roman" w:eastAsia="宋体" w:cs="Times New Roman"/>
          <w:color w:val="auto"/>
          <w:sz w:val="24"/>
          <w:szCs w:val="24"/>
          <w:highlight w:val="none"/>
        </w:rPr>
      </w:pPr>
    </w:p>
    <w:p w14:paraId="36A9B0E2">
      <w:pPr>
        <w:adjustRightInd/>
        <w:spacing w:line="360" w:lineRule="auto"/>
        <w:ind w:firstLine="420" w:firstLineChars="200"/>
        <w:rPr>
          <w:rFonts w:ascii="Times New Roman" w:hAnsi="Times New Roman" w:eastAsia="宋体" w:cs="Times New Roman"/>
          <w:color w:val="auto"/>
          <w:sz w:val="21"/>
          <w:szCs w:val="21"/>
          <w:highlight w:val="none"/>
        </w:rPr>
      </w:pPr>
      <w:r>
        <w:rPr>
          <w:rFonts w:hint="eastAsia" w:ascii="宋体" w:hAnsi="宋体" w:eastAsia="宋体" w:cs="Times New Roman"/>
          <w:color w:val="auto"/>
          <w:sz w:val="21"/>
          <w:szCs w:val="21"/>
          <w:highlight w:val="none"/>
        </w:rPr>
        <w:t>依照《中华人民共和国政府采购法》，宁海县梅林街道道路保洁服务项目（招标编号：</w:t>
      </w:r>
      <w:r>
        <w:rPr>
          <w:rFonts w:hint="eastAsia" w:ascii="宋体" w:hAnsi="宋体" w:cs="Times New Roman"/>
          <w:color w:val="auto"/>
          <w:sz w:val="21"/>
          <w:szCs w:val="21"/>
          <w:highlight w:val="none"/>
          <w:lang w:eastAsia="zh-CN"/>
        </w:rPr>
        <w:t>CBZJ-20256157G</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）于20</w:t>
      </w:r>
      <w:r>
        <w:rPr>
          <w:rFonts w:ascii="宋体" w:hAnsi="宋体" w:eastAsia="宋体" w:cs="Times New Roman"/>
          <w:color w:val="auto"/>
          <w:sz w:val="21"/>
          <w:szCs w:val="21"/>
          <w:highlight w:val="none"/>
        </w:rPr>
        <w:t>2</w:t>
      </w:r>
      <w:r>
        <w:rPr>
          <w:rFonts w:hint="eastAsia" w:ascii="宋体" w:hAnsi="宋体" w:cs="Times New Roman"/>
          <w:color w:val="auto"/>
          <w:sz w:val="21"/>
          <w:szCs w:val="21"/>
          <w:highlight w:val="none"/>
          <w:lang w:val="en-US" w:eastAsia="zh-CN"/>
        </w:rPr>
        <w:t>5</w:t>
      </w:r>
      <w:r>
        <w:rPr>
          <w:rFonts w:hint="eastAsia" w:ascii="宋体" w:hAnsi="宋体" w:eastAsia="宋体" w:cs="Times New Roman"/>
          <w:color w:val="auto"/>
          <w:sz w:val="21"/>
          <w:szCs w:val="21"/>
          <w:highlight w:val="none"/>
        </w:rPr>
        <w:t>年</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月</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日，在宁海县</w:t>
      </w:r>
      <w:r>
        <w:rPr>
          <w:rFonts w:hint="eastAsia" w:ascii="宋体" w:hAnsi="宋体" w:cs="Times New Roman"/>
          <w:color w:val="auto"/>
          <w:sz w:val="21"/>
          <w:szCs w:val="21"/>
          <w:highlight w:val="none"/>
          <w:lang w:val="en-US" w:eastAsia="zh-CN"/>
        </w:rPr>
        <w:t>行政服务中心</w:t>
      </w:r>
      <w:r>
        <w:rPr>
          <w:rFonts w:hint="eastAsia" w:ascii="宋体" w:hAnsi="宋体" w:eastAsia="宋体" w:cs="Times New Roman"/>
          <w:color w:val="auto"/>
          <w:sz w:val="21"/>
          <w:szCs w:val="21"/>
          <w:highlight w:val="none"/>
        </w:rPr>
        <w:t>进行政府采购招标活动，确定</w:t>
      </w:r>
      <w:r>
        <w:rPr>
          <w:rFonts w:hint="eastAsia" w:ascii="Times New Roman" w:hAnsi="Times New Roman" w:eastAsia="宋体" w:cs="Times New Roman"/>
          <w:color w:val="auto"/>
          <w:sz w:val="21"/>
          <w:szCs w:val="21"/>
          <w:highlight w:val="none"/>
        </w:rPr>
        <w:t>由乙方中标。</w:t>
      </w:r>
    </w:p>
    <w:p w14:paraId="62640975">
      <w:pPr>
        <w:adjustRightInd/>
        <w:spacing w:line="360" w:lineRule="auto"/>
        <w:ind w:firstLine="420" w:firstLineChars="200"/>
        <w:rPr>
          <w:rFonts w:ascii="Times New Roman" w:hAnsi="Times New Roman" w:eastAsia="宋体" w:cs="Times New Roman"/>
          <w:color w:val="auto"/>
          <w:sz w:val="21"/>
          <w:szCs w:val="21"/>
          <w:highlight w:val="none"/>
        </w:rPr>
      </w:pPr>
      <w:r>
        <w:rPr>
          <w:rFonts w:hint="eastAsia" w:ascii="Times New Roman" w:hAnsi="Times New Roman" w:eastAsia="宋体" w:cs="Times New Roman"/>
          <w:color w:val="auto"/>
          <w:sz w:val="21"/>
          <w:szCs w:val="21"/>
          <w:highlight w:val="none"/>
        </w:rPr>
        <w:t>根据《中华人民共和国民法典》和政府采购结果，经甲、乙双方友好协商，本着平等、自愿的原则，就甲方委托乙方</w:t>
      </w:r>
      <w:r>
        <w:rPr>
          <w:rFonts w:hint="eastAsia" w:ascii="宋体" w:hAnsi="宋体" w:cs="Times New Roman"/>
          <w:color w:val="auto"/>
          <w:sz w:val="21"/>
          <w:szCs w:val="21"/>
          <w:highlight w:val="none"/>
          <w:lang w:eastAsia="zh-CN"/>
        </w:rPr>
        <w:t>宁海县梅林街道道路保洁服务项目</w:t>
      </w:r>
      <w:r>
        <w:rPr>
          <w:rFonts w:hint="eastAsia" w:ascii="Times New Roman" w:hAnsi="Times New Roman" w:eastAsia="宋体" w:cs="Times New Roman"/>
          <w:color w:val="auto"/>
          <w:sz w:val="21"/>
          <w:szCs w:val="21"/>
          <w:highlight w:val="none"/>
        </w:rPr>
        <w:t>一事，达成以下协议：</w:t>
      </w:r>
    </w:p>
    <w:p w14:paraId="5B633125">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一、服务内容</w:t>
      </w:r>
    </w:p>
    <w:p w14:paraId="6511909F">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1.1</w:t>
      </w:r>
      <w:r>
        <w:rPr>
          <w:rFonts w:ascii="宋体" w:hAnsi="宋体" w:eastAsia="宋体" w:cs="宋体"/>
          <w:color w:val="auto"/>
          <w:kern w:val="0"/>
          <w:sz w:val="21"/>
          <w:szCs w:val="21"/>
          <w:highlight w:val="none"/>
        </w:rPr>
        <w:t>项目概况</w:t>
      </w:r>
    </w:p>
    <w:tbl>
      <w:tblPr>
        <w:tblStyle w:val="62"/>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2307"/>
        <w:gridCol w:w="985"/>
        <w:gridCol w:w="1549"/>
        <w:gridCol w:w="2627"/>
      </w:tblGrid>
      <w:tr w14:paraId="0109A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9" w:type="dxa"/>
            <w:vMerge w:val="restart"/>
            <w:tcBorders>
              <w:top w:val="single" w:color="auto" w:sz="4" w:space="0"/>
              <w:left w:val="single" w:color="auto" w:sz="4" w:space="0"/>
              <w:right w:val="single" w:color="auto" w:sz="4" w:space="0"/>
            </w:tcBorders>
            <w:noWrap w:val="0"/>
            <w:vAlign w:val="center"/>
          </w:tcPr>
          <w:p w14:paraId="71B1C676">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307" w:type="dxa"/>
            <w:vMerge w:val="restart"/>
            <w:tcBorders>
              <w:top w:val="single" w:color="auto" w:sz="4" w:space="0"/>
              <w:left w:val="single" w:color="auto" w:sz="4" w:space="0"/>
              <w:right w:val="single" w:color="auto" w:sz="4" w:space="0"/>
            </w:tcBorders>
            <w:noWrap w:val="0"/>
            <w:vAlign w:val="center"/>
          </w:tcPr>
          <w:p w14:paraId="32C80E3A">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2534" w:type="dxa"/>
            <w:gridSpan w:val="2"/>
            <w:tcBorders>
              <w:top w:val="single" w:color="auto" w:sz="4" w:space="0"/>
              <w:left w:val="single" w:color="auto" w:sz="4" w:space="0"/>
              <w:bottom w:val="single" w:color="auto" w:sz="4" w:space="0"/>
              <w:right w:val="single" w:color="auto" w:sz="4" w:space="0"/>
            </w:tcBorders>
            <w:noWrap w:val="0"/>
            <w:vAlign w:val="center"/>
          </w:tcPr>
          <w:p w14:paraId="7C3D31A3">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作业量</w:t>
            </w:r>
          </w:p>
        </w:tc>
        <w:tc>
          <w:tcPr>
            <w:tcW w:w="2627" w:type="dxa"/>
            <w:vMerge w:val="restart"/>
            <w:tcBorders>
              <w:top w:val="single" w:color="auto" w:sz="4" w:space="0"/>
              <w:left w:val="single" w:color="auto" w:sz="4" w:space="0"/>
              <w:right w:val="single" w:color="auto" w:sz="4" w:space="0"/>
            </w:tcBorders>
            <w:noWrap w:val="0"/>
            <w:vAlign w:val="center"/>
          </w:tcPr>
          <w:p w14:paraId="1A20DADC">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39F7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9" w:type="dxa"/>
            <w:vMerge w:val="continue"/>
            <w:tcBorders>
              <w:left w:val="single" w:color="auto" w:sz="4" w:space="0"/>
              <w:bottom w:val="single" w:color="auto" w:sz="4" w:space="0"/>
              <w:right w:val="single" w:color="auto" w:sz="4" w:space="0"/>
            </w:tcBorders>
            <w:noWrap w:val="0"/>
            <w:vAlign w:val="center"/>
          </w:tcPr>
          <w:p w14:paraId="45F57753">
            <w:pPr>
              <w:widowControl/>
              <w:adjustRightInd w:val="0"/>
              <w:jc w:val="center"/>
              <w:rPr>
                <w:rFonts w:hint="eastAsia" w:ascii="宋体" w:hAnsi="宋体" w:eastAsia="宋体" w:cs="宋体"/>
                <w:color w:val="auto"/>
                <w:sz w:val="21"/>
                <w:szCs w:val="21"/>
                <w:highlight w:val="none"/>
              </w:rPr>
            </w:pPr>
          </w:p>
        </w:tc>
        <w:tc>
          <w:tcPr>
            <w:tcW w:w="2307" w:type="dxa"/>
            <w:vMerge w:val="continue"/>
            <w:tcBorders>
              <w:left w:val="single" w:color="auto" w:sz="4" w:space="0"/>
              <w:bottom w:val="single" w:color="auto" w:sz="4" w:space="0"/>
              <w:right w:val="single" w:color="auto" w:sz="4" w:space="0"/>
            </w:tcBorders>
            <w:noWrap w:val="0"/>
            <w:vAlign w:val="center"/>
          </w:tcPr>
          <w:p w14:paraId="3FB671D3">
            <w:pPr>
              <w:widowControl/>
              <w:adjustRightInd w:val="0"/>
              <w:jc w:val="center"/>
              <w:rPr>
                <w:rFonts w:hint="eastAsia" w:ascii="宋体" w:hAnsi="宋体" w:eastAsia="宋体" w:cs="宋体"/>
                <w:color w:val="auto"/>
                <w:sz w:val="21"/>
                <w:szCs w:val="21"/>
                <w:highlight w:val="none"/>
              </w:rPr>
            </w:pPr>
          </w:p>
        </w:tc>
        <w:tc>
          <w:tcPr>
            <w:tcW w:w="985" w:type="dxa"/>
            <w:tcBorders>
              <w:top w:val="single" w:color="auto" w:sz="4" w:space="0"/>
              <w:left w:val="single" w:color="auto" w:sz="4" w:space="0"/>
              <w:bottom w:val="single" w:color="auto" w:sz="4" w:space="0"/>
              <w:right w:val="single" w:color="auto" w:sz="4" w:space="0"/>
            </w:tcBorders>
            <w:noWrap w:val="0"/>
            <w:vAlign w:val="center"/>
          </w:tcPr>
          <w:p w14:paraId="0F14CE64">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B9EEFD4">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2627" w:type="dxa"/>
            <w:vMerge w:val="continue"/>
            <w:tcBorders>
              <w:left w:val="single" w:color="auto" w:sz="4" w:space="0"/>
              <w:bottom w:val="single" w:color="auto" w:sz="4" w:space="0"/>
              <w:right w:val="single" w:color="auto" w:sz="4" w:space="0"/>
            </w:tcBorders>
            <w:noWrap w:val="0"/>
            <w:vAlign w:val="center"/>
          </w:tcPr>
          <w:p w14:paraId="7E4C2D74">
            <w:pPr>
              <w:widowControl/>
              <w:adjustRightInd w:val="0"/>
              <w:jc w:val="center"/>
              <w:rPr>
                <w:rFonts w:hint="eastAsia" w:ascii="宋体" w:hAnsi="宋体" w:eastAsia="宋体" w:cs="宋体"/>
                <w:color w:val="auto"/>
                <w:sz w:val="21"/>
                <w:szCs w:val="21"/>
                <w:highlight w:val="none"/>
              </w:rPr>
            </w:pPr>
          </w:p>
        </w:tc>
      </w:tr>
      <w:tr w14:paraId="2A0A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9" w:type="dxa"/>
            <w:vMerge w:val="restart"/>
            <w:tcBorders>
              <w:top w:val="single" w:color="auto" w:sz="4" w:space="0"/>
              <w:left w:val="single" w:color="auto" w:sz="4" w:space="0"/>
              <w:right w:val="single" w:color="auto" w:sz="4" w:space="0"/>
            </w:tcBorders>
            <w:noWrap w:val="0"/>
            <w:vAlign w:val="center"/>
          </w:tcPr>
          <w:p w14:paraId="031B2401">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4D978EC">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道路人工保洁</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43D6B49">
            <w:pPr>
              <w:adjustRightInd w:val="0"/>
              <w:jc w:val="center"/>
              <w:rPr>
                <w:rFonts w:hint="eastAsia" w:ascii="宋体" w:hAnsi="宋体" w:eastAsia="宋体" w:cs="宋体"/>
                <w:color w:val="auto"/>
                <w:sz w:val="21"/>
                <w:szCs w:val="21"/>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A183E95">
            <w:pPr>
              <w:adjustRightInd w:val="0"/>
              <w:jc w:val="center"/>
              <w:rPr>
                <w:rFonts w:hint="eastAsia" w:ascii="宋体" w:hAnsi="宋体" w:eastAsia="宋体" w:cs="宋体"/>
                <w:color w:val="auto"/>
                <w:sz w:val="21"/>
                <w:szCs w:val="21"/>
                <w:highlight w:val="none"/>
              </w:rPr>
            </w:pPr>
          </w:p>
        </w:tc>
        <w:tc>
          <w:tcPr>
            <w:tcW w:w="2627" w:type="dxa"/>
            <w:tcBorders>
              <w:top w:val="single" w:color="auto" w:sz="4" w:space="0"/>
              <w:left w:val="single" w:color="auto" w:sz="4" w:space="0"/>
              <w:bottom w:val="single" w:color="auto" w:sz="4" w:space="0"/>
              <w:right w:val="single" w:color="auto" w:sz="4" w:space="0"/>
            </w:tcBorders>
            <w:noWrap w:val="0"/>
            <w:vAlign w:val="center"/>
          </w:tcPr>
          <w:p w14:paraId="70C50FEE">
            <w:pPr>
              <w:adjustRightInd w:val="0"/>
              <w:jc w:val="center"/>
              <w:rPr>
                <w:rFonts w:hint="eastAsia" w:ascii="宋体" w:hAnsi="宋体" w:eastAsia="宋体" w:cs="宋体"/>
                <w:color w:val="auto"/>
                <w:sz w:val="21"/>
                <w:szCs w:val="21"/>
                <w:highlight w:val="none"/>
              </w:rPr>
            </w:pPr>
          </w:p>
        </w:tc>
      </w:tr>
      <w:tr w14:paraId="04593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9" w:type="dxa"/>
            <w:vMerge w:val="continue"/>
            <w:tcBorders>
              <w:left w:val="single" w:color="auto" w:sz="4" w:space="0"/>
              <w:right w:val="single" w:color="auto" w:sz="4" w:space="0"/>
            </w:tcBorders>
            <w:noWrap w:val="0"/>
            <w:vAlign w:val="center"/>
          </w:tcPr>
          <w:p w14:paraId="30F72322">
            <w:pPr>
              <w:widowControl/>
              <w:adjustRightInd w:val="0"/>
              <w:jc w:val="center"/>
              <w:rPr>
                <w:rFonts w:hint="eastAsia" w:ascii="宋体" w:hAnsi="宋体" w:eastAsia="宋体" w:cs="宋体"/>
                <w:color w:val="auto"/>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058995F">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24BC7DE5">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5D09551">
            <w:pPr>
              <w:adjustRightInd w:val="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309337.28</w:t>
            </w:r>
          </w:p>
        </w:tc>
        <w:tc>
          <w:tcPr>
            <w:tcW w:w="2627" w:type="dxa"/>
            <w:tcBorders>
              <w:top w:val="single" w:color="auto" w:sz="4" w:space="0"/>
              <w:left w:val="single" w:color="auto" w:sz="4" w:space="0"/>
              <w:bottom w:val="single" w:color="auto" w:sz="4" w:space="0"/>
              <w:right w:val="single" w:color="auto" w:sz="4" w:space="0"/>
            </w:tcBorders>
            <w:noWrap w:val="0"/>
            <w:vAlign w:val="center"/>
          </w:tcPr>
          <w:p w14:paraId="0BC20586">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实行18小时单班循环保洁</w:t>
            </w:r>
          </w:p>
        </w:tc>
      </w:tr>
      <w:tr w14:paraId="5524B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9" w:type="dxa"/>
            <w:vMerge w:val="continue"/>
            <w:tcBorders>
              <w:left w:val="single" w:color="auto" w:sz="4" w:space="0"/>
              <w:right w:val="single" w:color="auto" w:sz="4" w:space="0"/>
            </w:tcBorders>
            <w:noWrap w:val="0"/>
            <w:vAlign w:val="center"/>
          </w:tcPr>
          <w:p w14:paraId="5B4F01DA">
            <w:pPr>
              <w:widowControl/>
              <w:adjustRightInd w:val="0"/>
              <w:jc w:val="center"/>
              <w:rPr>
                <w:rFonts w:hint="eastAsia" w:ascii="宋体" w:hAnsi="宋体" w:eastAsia="宋体" w:cs="宋体"/>
                <w:color w:val="auto"/>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3F9CEA78">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二级一类道路</w:t>
            </w:r>
          </w:p>
          <w:p w14:paraId="3A49DA41">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（16小时）</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18EC9BDA">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8338FF3">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55284.95</w:t>
            </w:r>
          </w:p>
        </w:tc>
        <w:tc>
          <w:tcPr>
            <w:tcW w:w="2627" w:type="dxa"/>
            <w:tcBorders>
              <w:top w:val="single" w:color="auto" w:sz="4" w:space="0"/>
              <w:left w:val="single" w:color="auto" w:sz="4" w:space="0"/>
              <w:bottom w:val="single" w:color="auto" w:sz="4" w:space="0"/>
              <w:right w:val="single" w:color="auto" w:sz="4" w:space="0"/>
            </w:tcBorders>
            <w:noWrap w:val="0"/>
            <w:vAlign w:val="center"/>
          </w:tcPr>
          <w:p w14:paraId="4EDE9530">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实行1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小时单班循环保洁</w:t>
            </w:r>
          </w:p>
        </w:tc>
      </w:tr>
      <w:tr w14:paraId="31F45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9" w:type="dxa"/>
            <w:vMerge w:val="continue"/>
            <w:tcBorders>
              <w:left w:val="single" w:color="auto" w:sz="4" w:space="0"/>
              <w:right w:val="single" w:color="auto" w:sz="4" w:space="0"/>
            </w:tcBorders>
            <w:noWrap w:val="0"/>
            <w:vAlign w:val="center"/>
          </w:tcPr>
          <w:p w14:paraId="571A66D4">
            <w:pPr>
              <w:widowControl/>
              <w:adjustRightInd w:val="0"/>
              <w:jc w:val="center"/>
              <w:rPr>
                <w:rFonts w:hint="eastAsia" w:ascii="宋体" w:hAnsi="宋体" w:eastAsia="宋体" w:cs="宋体"/>
                <w:color w:val="auto"/>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1D537216">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二级二类道路</w:t>
            </w:r>
          </w:p>
          <w:p w14:paraId="539681D1">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（12小时）</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69D8C2D1">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0C686F75">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179773.05</w:t>
            </w:r>
          </w:p>
        </w:tc>
        <w:tc>
          <w:tcPr>
            <w:tcW w:w="2627" w:type="dxa"/>
            <w:tcBorders>
              <w:top w:val="single" w:color="auto" w:sz="4" w:space="0"/>
              <w:left w:val="single" w:color="auto" w:sz="4" w:space="0"/>
              <w:right w:val="single" w:color="auto" w:sz="4" w:space="0"/>
            </w:tcBorders>
            <w:noWrap w:val="0"/>
            <w:vAlign w:val="center"/>
          </w:tcPr>
          <w:p w14:paraId="04E1AF26">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实行1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小时单班循环保洁</w:t>
            </w:r>
          </w:p>
        </w:tc>
      </w:tr>
      <w:tr w14:paraId="25221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9" w:type="dxa"/>
            <w:vMerge w:val="restart"/>
            <w:tcBorders>
              <w:top w:val="single" w:color="auto" w:sz="4" w:space="0"/>
              <w:left w:val="single" w:color="auto" w:sz="4" w:space="0"/>
              <w:right w:val="single" w:color="auto" w:sz="4" w:space="0"/>
            </w:tcBorders>
            <w:noWrap w:val="0"/>
            <w:vAlign w:val="center"/>
          </w:tcPr>
          <w:p w14:paraId="354DE782">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274BFAD">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绿化带保洁</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6B2A1658">
            <w:pPr>
              <w:adjustRightInd w:val="0"/>
              <w:jc w:val="center"/>
              <w:rPr>
                <w:rFonts w:hint="eastAsia" w:ascii="宋体" w:hAnsi="宋体" w:eastAsia="宋体" w:cs="宋体"/>
                <w:color w:val="auto"/>
                <w:sz w:val="21"/>
                <w:szCs w:val="21"/>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3FAD161">
            <w:pPr>
              <w:adjustRightInd w:val="0"/>
              <w:jc w:val="center"/>
              <w:rPr>
                <w:rFonts w:hint="eastAsia" w:ascii="宋体" w:hAnsi="宋体" w:eastAsia="宋体" w:cs="宋体"/>
                <w:color w:val="auto"/>
                <w:sz w:val="21"/>
                <w:szCs w:val="21"/>
                <w:highlight w:val="none"/>
              </w:rPr>
            </w:pPr>
          </w:p>
        </w:tc>
        <w:tc>
          <w:tcPr>
            <w:tcW w:w="2627" w:type="dxa"/>
            <w:tcBorders>
              <w:top w:val="single" w:color="auto" w:sz="4" w:space="0"/>
              <w:left w:val="single" w:color="auto" w:sz="4" w:space="0"/>
              <w:right w:val="single" w:color="auto" w:sz="4" w:space="0"/>
            </w:tcBorders>
            <w:noWrap w:val="0"/>
            <w:vAlign w:val="center"/>
          </w:tcPr>
          <w:p w14:paraId="1C70BBA1">
            <w:pPr>
              <w:adjustRightInd w:val="0"/>
              <w:jc w:val="center"/>
              <w:rPr>
                <w:rFonts w:hint="eastAsia" w:ascii="宋体" w:hAnsi="宋体" w:eastAsia="宋体" w:cs="宋体"/>
                <w:color w:val="auto"/>
                <w:sz w:val="21"/>
                <w:szCs w:val="21"/>
                <w:highlight w:val="none"/>
              </w:rPr>
            </w:pPr>
          </w:p>
        </w:tc>
      </w:tr>
      <w:tr w14:paraId="37DD6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9" w:type="dxa"/>
            <w:vMerge w:val="continue"/>
            <w:tcBorders>
              <w:left w:val="single" w:color="auto" w:sz="4" w:space="0"/>
              <w:right w:val="single" w:color="auto" w:sz="4" w:space="0"/>
            </w:tcBorders>
            <w:noWrap w:val="0"/>
            <w:vAlign w:val="center"/>
          </w:tcPr>
          <w:p w14:paraId="3D805720">
            <w:pPr>
              <w:widowControl/>
              <w:adjustRightInd w:val="0"/>
              <w:jc w:val="center"/>
              <w:rPr>
                <w:rFonts w:hint="eastAsia" w:ascii="宋体" w:hAnsi="宋体" w:eastAsia="宋体" w:cs="宋体"/>
                <w:color w:val="auto"/>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4FBBD5B">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4C74CF8">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5E99AC6F">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27145.03</w:t>
            </w:r>
          </w:p>
        </w:tc>
        <w:tc>
          <w:tcPr>
            <w:tcW w:w="2627" w:type="dxa"/>
            <w:tcBorders>
              <w:left w:val="single" w:color="auto" w:sz="4" w:space="0"/>
              <w:right w:val="single" w:color="auto" w:sz="4" w:space="0"/>
            </w:tcBorders>
            <w:shd w:val="clear" w:color="auto" w:fill="auto"/>
            <w:noWrap w:val="0"/>
            <w:vAlign w:val="center"/>
          </w:tcPr>
          <w:p w14:paraId="18B18D2F">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实行18小时单班循环保洁</w:t>
            </w:r>
          </w:p>
        </w:tc>
      </w:tr>
      <w:tr w14:paraId="62908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9" w:type="dxa"/>
            <w:vMerge w:val="continue"/>
            <w:tcBorders>
              <w:left w:val="single" w:color="auto" w:sz="4" w:space="0"/>
              <w:right w:val="single" w:color="auto" w:sz="4" w:space="0"/>
            </w:tcBorders>
            <w:noWrap w:val="0"/>
            <w:vAlign w:val="center"/>
          </w:tcPr>
          <w:p w14:paraId="64C3BF9B">
            <w:pPr>
              <w:widowControl/>
              <w:adjustRightInd w:val="0"/>
              <w:jc w:val="center"/>
              <w:rPr>
                <w:rFonts w:hint="eastAsia" w:ascii="宋体" w:hAnsi="宋体" w:eastAsia="宋体" w:cs="宋体"/>
                <w:color w:val="auto"/>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AD85665">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二级一类道路</w:t>
            </w:r>
          </w:p>
          <w:p w14:paraId="63654649">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（16小时）</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E5F8D18">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AE955FB">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14149.43</w:t>
            </w:r>
          </w:p>
        </w:tc>
        <w:tc>
          <w:tcPr>
            <w:tcW w:w="2627" w:type="dxa"/>
            <w:tcBorders>
              <w:left w:val="single" w:color="auto" w:sz="4" w:space="0"/>
              <w:right w:val="single" w:color="auto" w:sz="4" w:space="0"/>
            </w:tcBorders>
            <w:shd w:val="clear" w:color="auto" w:fill="auto"/>
            <w:noWrap w:val="0"/>
            <w:vAlign w:val="center"/>
          </w:tcPr>
          <w:p w14:paraId="16609326">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实行1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小时单班循环保洁</w:t>
            </w:r>
          </w:p>
        </w:tc>
      </w:tr>
      <w:tr w14:paraId="561A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749" w:type="dxa"/>
            <w:vMerge w:val="continue"/>
            <w:tcBorders>
              <w:left w:val="single" w:color="auto" w:sz="4" w:space="0"/>
              <w:right w:val="single" w:color="auto" w:sz="4" w:space="0"/>
            </w:tcBorders>
            <w:noWrap w:val="0"/>
            <w:vAlign w:val="center"/>
          </w:tcPr>
          <w:p w14:paraId="24604670">
            <w:pPr>
              <w:widowControl/>
              <w:adjustRightInd w:val="0"/>
              <w:jc w:val="center"/>
              <w:rPr>
                <w:rFonts w:hint="eastAsia" w:ascii="宋体" w:hAnsi="宋体" w:eastAsia="宋体" w:cs="宋体"/>
                <w:color w:val="auto"/>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56BDA07">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二级二类道路</w:t>
            </w:r>
          </w:p>
          <w:p w14:paraId="596F4896">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（12小时）</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24207771">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m</w:t>
            </w:r>
            <w:r>
              <w:rPr>
                <w:rFonts w:hint="eastAsia" w:ascii="宋体" w:hAnsi="宋体" w:eastAsia="宋体" w:cs="宋体"/>
                <w:color w:val="auto"/>
                <w:sz w:val="21"/>
                <w:szCs w:val="21"/>
                <w:highlight w:val="none"/>
                <w:vertAlign w:val="superscript"/>
              </w:rPr>
              <w:t>2</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183BFA2D">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12055.75</w:t>
            </w:r>
          </w:p>
        </w:tc>
        <w:tc>
          <w:tcPr>
            <w:tcW w:w="2627" w:type="dxa"/>
            <w:tcBorders>
              <w:left w:val="single" w:color="auto" w:sz="4" w:space="0"/>
              <w:right w:val="single" w:color="auto" w:sz="4" w:space="0"/>
            </w:tcBorders>
            <w:shd w:val="clear" w:color="auto" w:fill="auto"/>
            <w:noWrap w:val="0"/>
            <w:vAlign w:val="center"/>
          </w:tcPr>
          <w:p w14:paraId="7B4E7FDD">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实行1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小时单班循环保洁</w:t>
            </w:r>
          </w:p>
        </w:tc>
      </w:tr>
      <w:tr w14:paraId="32294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9" w:type="dxa"/>
            <w:vMerge w:val="restart"/>
            <w:tcBorders>
              <w:top w:val="single" w:color="auto" w:sz="4" w:space="0"/>
              <w:left w:val="single" w:color="auto" w:sz="4" w:space="0"/>
              <w:right w:val="single" w:color="auto" w:sz="4" w:space="0"/>
            </w:tcBorders>
            <w:noWrap w:val="0"/>
            <w:vAlign w:val="center"/>
          </w:tcPr>
          <w:p w14:paraId="24FD7F06">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FA3C919">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机扫</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7D13FC81">
            <w:pPr>
              <w:adjustRightInd w:val="0"/>
              <w:jc w:val="center"/>
              <w:rPr>
                <w:rFonts w:hint="eastAsia" w:ascii="宋体" w:hAnsi="宋体" w:eastAsia="宋体" w:cs="宋体"/>
                <w:color w:val="auto"/>
                <w:sz w:val="21"/>
                <w:szCs w:val="21"/>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4726C67C">
            <w:pPr>
              <w:adjustRightInd w:val="0"/>
              <w:jc w:val="center"/>
              <w:rPr>
                <w:rFonts w:hint="eastAsia" w:ascii="宋体" w:hAnsi="宋体" w:eastAsia="宋体" w:cs="宋体"/>
                <w:color w:val="auto"/>
                <w:sz w:val="21"/>
                <w:szCs w:val="21"/>
                <w:highlight w:val="none"/>
                <w:lang w:val="en-US" w:eastAsia="zh-CN"/>
              </w:rPr>
            </w:pPr>
          </w:p>
        </w:tc>
        <w:tc>
          <w:tcPr>
            <w:tcW w:w="2627" w:type="dxa"/>
            <w:tcBorders>
              <w:top w:val="single" w:color="auto" w:sz="4" w:space="0"/>
              <w:left w:val="single" w:color="auto" w:sz="4" w:space="0"/>
              <w:right w:val="single" w:color="auto" w:sz="4" w:space="0"/>
            </w:tcBorders>
            <w:noWrap w:val="0"/>
            <w:vAlign w:val="center"/>
          </w:tcPr>
          <w:p w14:paraId="15C261D7">
            <w:pPr>
              <w:adjustRightInd w:val="0"/>
              <w:jc w:val="center"/>
              <w:rPr>
                <w:rFonts w:hint="eastAsia" w:ascii="宋体" w:hAnsi="宋体" w:eastAsia="宋体" w:cs="宋体"/>
                <w:color w:val="auto"/>
                <w:sz w:val="21"/>
                <w:szCs w:val="21"/>
                <w:highlight w:val="none"/>
              </w:rPr>
            </w:pPr>
          </w:p>
        </w:tc>
      </w:tr>
      <w:tr w14:paraId="6B3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9" w:type="dxa"/>
            <w:vMerge w:val="continue"/>
            <w:tcBorders>
              <w:left w:val="single" w:color="auto" w:sz="4" w:space="0"/>
              <w:right w:val="single" w:color="auto" w:sz="4" w:space="0"/>
            </w:tcBorders>
            <w:noWrap w:val="0"/>
            <w:vAlign w:val="center"/>
          </w:tcPr>
          <w:p w14:paraId="3A9BFD29">
            <w:pPr>
              <w:widowControl/>
              <w:adjustRightInd w:val="0"/>
              <w:jc w:val="center"/>
              <w:rPr>
                <w:rFonts w:hint="eastAsia" w:ascii="宋体" w:hAnsi="宋体" w:eastAsia="宋体" w:cs="宋体"/>
                <w:color w:val="auto"/>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E64DEE6">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一级道路</w:t>
            </w:r>
          </w:p>
        </w:tc>
        <w:tc>
          <w:tcPr>
            <w:tcW w:w="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B607AC">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km</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2AFFEB">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12990.71</w:t>
            </w:r>
          </w:p>
        </w:tc>
        <w:tc>
          <w:tcPr>
            <w:tcW w:w="2627" w:type="dxa"/>
            <w:tcBorders>
              <w:top w:val="single" w:color="auto" w:sz="4" w:space="0"/>
              <w:left w:val="single" w:color="auto" w:sz="4" w:space="0"/>
              <w:right w:val="single" w:color="auto" w:sz="4" w:space="0"/>
            </w:tcBorders>
            <w:noWrap w:val="0"/>
            <w:vAlign w:val="center"/>
          </w:tcPr>
          <w:p w14:paraId="5C6334ED">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次/天</w:t>
            </w:r>
          </w:p>
        </w:tc>
      </w:tr>
      <w:tr w14:paraId="4246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9" w:type="dxa"/>
            <w:vMerge w:val="continue"/>
            <w:tcBorders>
              <w:left w:val="single" w:color="auto" w:sz="4" w:space="0"/>
              <w:right w:val="single" w:color="auto" w:sz="4" w:space="0"/>
            </w:tcBorders>
            <w:noWrap w:val="0"/>
            <w:vAlign w:val="center"/>
          </w:tcPr>
          <w:p w14:paraId="24E9A0C5">
            <w:pPr>
              <w:widowControl/>
              <w:adjustRightInd w:val="0"/>
              <w:jc w:val="center"/>
              <w:rPr>
                <w:rFonts w:hint="eastAsia" w:ascii="宋体" w:hAnsi="宋体" w:eastAsia="宋体" w:cs="宋体"/>
                <w:color w:val="auto"/>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179C7A">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二级道路</w:t>
            </w:r>
          </w:p>
        </w:tc>
        <w:tc>
          <w:tcPr>
            <w:tcW w:w="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056B17">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km</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306818">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3656.30</w:t>
            </w:r>
          </w:p>
        </w:tc>
        <w:tc>
          <w:tcPr>
            <w:tcW w:w="2627" w:type="dxa"/>
            <w:tcBorders>
              <w:top w:val="single" w:color="auto" w:sz="4" w:space="0"/>
              <w:left w:val="single" w:color="auto" w:sz="4" w:space="0"/>
              <w:right w:val="single" w:color="auto" w:sz="4" w:space="0"/>
            </w:tcBorders>
            <w:noWrap w:val="0"/>
            <w:vAlign w:val="center"/>
          </w:tcPr>
          <w:p w14:paraId="0DF77D6E">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次/天</w:t>
            </w:r>
          </w:p>
        </w:tc>
      </w:tr>
      <w:tr w14:paraId="2EF8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9" w:type="dxa"/>
            <w:vMerge w:val="restart"/>
            <w:tcBorders>
              <w:left w:val="single" w:color="auto" w:sz="4" w:space="0"/>
              <w:right w:val="single" w:color="auto" w:sz="4" w:space="0"/>
            </w:tcBorders>
            <w:noWrap w:val="0"/>
            <w:vAlign w:val="center"/>
          </w:tcPr>
          <w:p w14:paraId="4B869618">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7E8268A1">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机动车道洒水</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05382D4A">
            <w:pPr>
              <w:adjustRightInd w:val="0"/>
              <w:jc w:val="center"/>
              <w:rPr>
                <w:rFonts w:hint="eastAsia" w:ascii="宋体" w:hAnsi="宋体" w:eastAsia="宋体" w:cs="宋体"/>
                <w:color w:val="auto"/>
                <w:sz w:val="21"/>
                <w:szCs w:val="21"/>
                <w:highlight w:val="none"/>
              </w:rPr>
            </w:pP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A89F0A1">
            <w:pPr>
              <w:adjustRightInd w:val="0"/>
              <w:jc w:val="center"/>
              <w:rPr>
                <w:rFonts w:hint="eastAsia" w:ascii="宋体" w:hAnsi="宋体" w:eastAsia="宋体" w:cs="宋体"/>
                <w:color w:val="auto"/>
                <w:sz w:val="21"/>
                <w:szCs w:val="21"/>
                <w:highlight w:val="none"/>
                <w:lang w:val="en-US" w:eastAsia="zh-CN"/>
              </w:rPr>
            </w:pPr>
          </w:p>
        </w:tc>
        <w:tc>
          <w:tcPr>
            <w:tcW w:w="2627" w:type="dxa"/>
            <w:tcBorders>
              <w:left w:val="single" w:color="auto" w:sz="4" w:space="0"/>
              <w:right w:val="single" w:color="auto" w:sz="4" w:space="0"/>
            </w:tcBorders>
            <w:noWrap w:val="0"/>
            <w:vAlign w:val="center"/>
          </w:tcPr>
          <w:p w14:paraId="1C125228">
            <w:pPr>
              <w:adjustRightInd w:val="0"/>
              <w:jc w:val="center"/>
              <w:rPr>
                <w:rFonts w:hint="eastAsia" w:ascii="宋体" w:hAnsi="宋体" w:eastAsia="宋体" w:cs="宋体"/>
                <w:color w:val="auto"/>
                <w:sz w:val="21"/>
                <w:szCs w:val="21"/>
                <w:highlight w:val="none"/>
                <w:lang w:val="en-US" w:eastAsia="zh-CN"/>
              </w:rPr>
            </w:pPr>
          </w:p>
        </w:tc>
      </w:tr>
      <w:tr w14:paraId="0170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9" w:type="dxa"/>
            <w:vMerge w:val="continue"/>
            <w:tcBorders>
              <w:left w:val="single" w:color="auto" w:sz="4" w:space="0"/>
              <w:right w:val="single" w:color="auto" w:sz="4" w:space="0"/>
            </w:tcBorders>
            <w:noWrap w:val="0"/>
            <w:vAlign w:val="center"/>
          </w:tcPr>
          <w:p w14:paraId="7CB27055">
            <w:pPr>
              <w:adjustRightInd w:val="0"/>
              <w:jc w:val="center"/>
              <w:rPr>
                <w:rFonts w:hint="eastAsia" w:ascii="宋体" w:hAnsi="宋体" w:eastAsia="宋体" w:cs="宋体"/>
                <w:color w:val="auto"/>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943B05">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一级道路</w:t>
            </w:r>
          </w:p>
        </w:tc>
        <w:tc>
          <w:tcPr>
            <w:tcW w:w="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5577D1">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km</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45F466">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4555.43</w:t>
            </w:r>
          </w:p>
        </w:tc>
        <w:tc>
          <w:tcPr>
            <w:tcW w:w="2627" w:type="dxa"/>
            <w:tcBorders>
              <w:left w:val="single" w:color="auto" w:sz="4" w:space="0"/>
              <w:right w:val="single" w:color="auto" w:sz="4" w:space="0"/>
            </w:tcBorders>
            <w:noWrap w:val="0"/>
            <w:vAlign w:val="center"/>
          </w:tcPr>
          <w:p w14:paraId="33B5CF1F">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≥1次/天</w:t>
            </w:r>
          </w:p>
        </w:tc>
      </w:tr>
      <w:tr w14:paraId="53BA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749" w:type="dxa"/>
            <w:vMerge w:val="continue"/>
            <w:tcBorders>
              <w:left w:val="single" w:color="auto" w:sz="4" w:space="0"/>
              <w:right w:val="single" w:color="auto" w:sz="4" w:space="0"/>
            </w:tcBorders>
            <w:noWrap w:val="0"/>
            <w:vAlign w:val="center"/>
          </w:tcPr>
          <w:p w14:paraId="72FB3405">
            <w:pPr>
              <w:adjustRightInd w:val="0"/>
              <w:jc w:val="center"/>
              <w:rPr>
                <w:rFonts w:hint="eastAsia" w:ascii="宋体" w:hAnsi="宋体" w:eastAsia="宋体" w:cs="宋体"/>
                <w:color w:val="auto"/>
                <w:sz w:val="21"/>
                <w:szCs w:val="21"/>
                <w:highlight w:val="none"/>
              </w:rPr>
            </w:pPr>
          </w:p>
        </w:tc>
        <w:tc>
          <w:tcPr>
            <w:tcW w:w="230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660551">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二级道路</w:t>
            </w:r>
          </w:p>
        </w:tc>
        <w:tc>
          <w:tcPr>
            <w:tcW w:w="98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7742F5">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km</w:t>
            </w:r>
          </w:p>
        </w:tc>
        <w:tc>
          <w:tcPr>
            <w:tcW w:w="154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A89652">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914.08</w:t>
            </w:r>
          </w:p>
        </w:tc>
        <w:tc>
          <w:tcPr>
            <w:tcW w:w="2627" w:type="dxa"/>
            <w:tcBorders>
              <w:left w:val="single" w:color="auto" w:sz="4" w:space="0"/>
              <w:right w:val="single" w:color="auto" w:sz="4" w:space="0"/>
            </w:tcBorders>
            <w:noWrap w:val="0"/>
            <w:vAlign w:val="center"/>
          </w:tcPr>
          <w:p w14:paraId="4AA87111">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≥1次/天</w:t>
            </w:r>
          </w:p>
        </w:tc>
      </w:tr>
      <w:tr w14:paraId="1624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9" w:type="dxa"/>
            <w:tcBorders>
              <w:left w:val="single" w:color="auto" w:sz="4" w:space="0"/>
              <w:right w:val="single" w:color="auto" w:sz="4" w:space="0"/>
            </w:tcBorders>
            <w:noWrap w:val="0"/>
            <w:vAlign w:val="center"/>
          </w:tcPr>
          <w:p w14:paraId="6BA01A1A">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p>
        </w:tc>
        <w:tc>
          <w:tcPr>
            <w:tcW w:w="2307" w:type="dxa"/>
            <w:tcBorders>
              <w:top w:val="single" w:color="auto" w:sz="4" w:space="0"/>
              <w:left w:val="single" w:color="auto" w:sz="4" w:space="0"/>
              <w:right w:val="single" w:color="auto" w:sz="4" w:space="0"/>
            </w:tcBorders>
            <w:noWrap w:val="0"/>
            <w:vAlign w:val="center"/>
          </w:tcPr>
          <w:p w14:paraId="24EF9B80">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路面冲洗</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3AE5E1F1">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7BF91C8">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627" w:type="dxa"/>
            <w:tcBorders>
              <w:top w:val="single" w:color="auto" w:sz="4" w:space="0"/>
              <w:left w:val="single" w:color="auto" w:sz="4" w:space="0"/>
              <w:bottom w:val="single" w:color="auto" w:sz="4" w:space="0"/>
              <w:right w:val="single" w:color="auto" w:sz="4" w:space="0"/>
            </w:tcBorders>
            <w:noWrap w:val="0"/>
            <w:vAlign w:val="center"/>
          </w:tcPr>
          <w:p w14:paraId="24734936">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非机动车道冲洗≥1次/</w:t>
            </w:r>
            <w:r>
              <w:rPr>
                <w:rFonts w:hint="eastAsia" w:ascii="宋体" w:hAnsi="宋体" w:cs="宋体"/>
                <w:color w:val="auto"/>
                <w:sz w:val="21"/>
                <w:szCs w:val="21"/>
                <w:highlight w:val="none"/>
                <w:lang w:val="en-US" w:eastAsia="zh-CN"/>
              </w:rPr>
              <w:t>月</w:t>
            </w:r>
          </w:p>
        </w:tc>
      </w:tr>
      <w:tr w14:paraId="1B0C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49" w:type="dxa"/>
            <w:tcBorders>
              <w:top w:val="single" w:color="auto" w:sz="4" w:space="0"/>
              <w:left w:val="single" w:color="auto" w:sz="4" w:space="0"/>
              <w:right w:val="single" w:color="auto" w:sz="4" w:space="0"/>
            </w:tcBorders>
            <w:noWrap w:val="0"/>
            <w:vAlign w:val="center"/>
          </w:tcPr>
          <w:p w14:paraId="151C0C0B">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24A20748">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果壳箱保洁</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26AF6DB4">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个</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A7346D6">
            <w:pPr>
              <w:adjustRightInd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25（详见附表</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p>
        </w:tc>
        <w:tc>
          <w:tcPr>
            <w:tcW w:w="2627" w:type="dxa"/>
            <w:tcBorders>
              <w:top w:val="single" w:color="auto" w:sz="4" w:space="0"/>
              <w:left w:val="single" w:color="auto" w:sz="4" w:space="0"/>
              <w:bottom w:val="single" w:color="auto" w:sz="4" w:space="0"/>
              <w:right w:val="single" w:color="auto" w:sz="4" w:space="0"/>
            </w:tcBorders>
            <w:noWrap w:val="0"/>
            <w:vAlign w:val="center"/>
          </w:tcPr>
          <w:p w14:paraId="3A06B4C8">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每天擦洗一次，垃圾每天清运一次，箱内垃圾袋每天更换一次</w:t>
            </w:r>
          </w:p>
        </w:tc>
      </w:tr>
      <w:tr w14:paraId="40EC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49" w:type="dxa"/>
            <w:tcBorders>
              <w:left w:val="single" w:color="auto" w:sz="4" w:space="0"/>
              <w:bottom w:val="single" w:color="auto" w:sz="4" w:space="0"/>
              <w:right w:val="single" w:color="auto" w:sz="4" w:space="0"/>
            </w:tcBorders>
            <w:noWrap w:val="0"/>
            <w:vAlign w:val="center"/>
          </w:tcPr>
          <w:p w14:paraId="45E7BAA7">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CDDD1EC">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生活垃圾清运</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26459C3A">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桶</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79CDE9B2">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297（详见附表</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p>
        </w:tc>
        <w:tc>
          <w:tcPr>
            <w:tcW w:w="2627" w:type="dxa"/>
            <w:tcBorders>
              <w:top w:val="single" w:color="auto" w:sz="4" w:space="0"/>
              <w:left w:val="single" w:color="auto" w:sz="4" w:space="0"/>
              <w:bottom w:val="single" w:color="auto" w:sz="4" w:space="0"/>
              <w:right w:val="single" w:color="auto" w:sz="4" w:space="0"/>
            </w:tcBorders>
            <w:noWrap w:val="0"/>
            <w:vAlign w:val="center"/>
          </w:tcPr>
          <w:p w14:paraId="6F6B29F4">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实行日产日清，</w:t>
            </w:r>
            <w:r>
              <w:rPr>
                <w:rFonts w:hint="eastAsia" w:ascii="宋体" w:hAnsi="宋体" w:eastAsia="宋体" w:cs="宋体"/>
                <w:color w:val="auto"/>
                <w:sz w:val="21"/>
                <w:szCs w:val="21"/>
                <w:highlight w:val="none"/>
                <w:lang w:val="en-US" w:eastAsia="zh-CN"/>
              </w:rPr>
              <w:t>每天清运次数不少于2次，</w:t>
            </w:r>
            <w:r>
              <w:rPr>
                <w:rFonts w:hint="eastAsia" w:ascii="宋体" w:hAnsi="宋体" w:eastAsia="宋体" w:cs="宋体"/>
                <w:color w:val="auto"/>
                <w:sz w:val="21"/>
                <w:szCs w:val="21"/>
                <w:highlight w:val="none"/>
              </w:rPr>
              <w:t>机械车辆自行配置</w:t>
            </w:r>
          </w:p>
        </w:tc>
      </w:tr>
      <w:tr w14:paraId="452A3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49" w:type="dxa"/>
            <w:tcBorders>
              <w:left w:val="single" w:color="auto" w:sz="4" w:space="0"/>
              <w:bottom w:val="single" w:color="auto" w:sz="4" w:space="0"/>
              <w:right w:val="single" w:color="auto" w:sz="4" w:space="0"/>
            </w:tcBorders>
            <w:noWrap w:val="0"/>
            <w:vAlign w:val="center"/>
          </w:tcPr>
          <w:p w14:paraId="4E7FE50F">
            <w:pPr>
              <w:widowControl/>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八</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6321EB3E">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沿街店铺垃圾收运</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13F13E25">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23488B9E">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2627" w:type="dxa"/>
            <w:tcBorders>
              <w:top w:val="single" w:color="auto" w:sz="4" w:space="0"/>
              <w:left w:val="single" w:color="auto" w:sz="4" w:space="0"/>
              <w:bottom w:val="single" w:color="auto" w:sz="4" w:space="0"/>
              <w:right w:val="single" w:color="auto" w:sz="4" w:space="0"/>
            </w:tcBorders>
            <w:noWrap w:val="0"/>
            <w:vAlign w:val="center"/>
          </w:tcPr>
          <w:p w14:paraId="5FB9601F">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每天上门收运</w:t>
            </w:r>
            <w:r>
              <w:rPr>
                <w:rFonts w:hint="eastAsia" w:ascii="宋体" w:hAnsi="宋体" w:eastAsia="宋体" w:cs="宋体"/>
                <w:color w:val="auto"/>
                <w:sz w:val="21"/>
                <w:szCs w:val="21"/>
                <w:highlight w:val="none"/>
                <w:lang w:val="en-US" w:eastAsia="zh-CN"/>
              </w:rPr>
              <w:t>不少于</w:t>
            </w:r>
            <w:r>
              <w:rPr>
                <w:rFonts w:hint="eastAsia" w:ascii="宋体" w:hAnsi="宋体" w:eastAsia="宋体" w:cs="宋体"/>
                <w:color w:val="auto"/>
                <w:kern w:val="2"/>
                <w:sz w:val="21"/>
                <w:szCs w:val="21"/>
                <w:highlight w:val="none"/>
                <w:lang w:val="en-US" w:eastAsia="zh-CN" w:bidi="ar-SA"/>
              </w:rPr>
              <w:t>3次</w:t>
            </w:r>
          </w:p>
        </w:tc>
      </w:tr>
      <w:tr w14:paraId="6548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749" w:type="dxa"/>
            <w:tcBorders>
              <w:left w:val="single" w:color="auto" w:sz="4" w:space="0"/>
              <w:bottom w:val="single" w:color="auto" w:sz="4" w:space="0"/>
              <w:right w:val="single" w:color="auto" w:sz="4" w:space="0"/>
            </w:tcBorders>
            <w:noWrap w:val="0"/>
            <w:vAlign w:val="center"/>
          </w:tcPr>
          <w:p w14:paraId="7995363B">
            <w:pPr>
              <w:widowControl/>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九</w:t>
            </w:r>
          </w:p>
        </w:tc>
        <w:tc>
          <w:tcPr>
            <w:tcW w:w="2307" w:type="dxa"/>
            <w:tcBorders>
              <w:top w:val="single" w:color="auto" w:sz="4" w:space="0"/>
              <w:left w:val="single" w:color="auto" w:sz="4" w:space="0"/>
              <w:bottom w:val="single" w:color="auto" w:sz="4" w:space="0"/>
              <w:right w:val="single" w:color="auto" w:sz="4" w:space="0"/>
            </w:tcBorders>
            <w:noWrap w:val="0"/>
            <w:vAlign w:val="center"/>
          </w:tcPr>
          <w:p w14:paraId="54BB9412">
            <w:pPr>
              <w:adjustRightInd w:val="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重大活动和</w:t>
            </w:r>
            <w:r>
              <w:rPr>
                <w:rFonts w:hint="eastAsia" w:ascii="宋体" w:hAnsi="宋体" w:eastAsia="宋体" w:cs="宋体"/>
                <w:color w:val="auto"/>
                <w:sz w:val="21"/>
                <w:szCs w:val="21"/>
                <w:highlight w:val="none"/>
              </w:rPr>
              <w:t>应急保障</w:t>
            </w:r>
          </w:p>
        </w:tc>
        <w:tc>
          <w:tcPr>
            <w:tcW w:w="985" w:type="dxa"/>
            <w:tcBorders>
              <w:top w:val="single" w:color="auto" w:sz="4" w:space="0"/>
              <w:left w:val="single" w:color="auto" w:sz="4" w:space="0"/>
              <w:bottom w:val="single" w:color="auto" w:sz="4" w:space="0"/>
              <w:right w:val="single" w:color="auto" w:sz="4" w:space="0"/>
            </w:tcBorders>
            <w:noWrap w:val="0"/>
            <w:vAlign w:val="center"/>
          </w:tcPr>
          <w:p w14:paraId="64317EDB">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w:t>
            </w:r>
          </w:p>
        </w:tc>
        <w:tc>
          <w:tcPr>
            <w:tcW w:w="1549" w:type="dxa"/>
            <w:tcBorders>
              <w:top w:val="single" w:color="auto" w:sz="4" w:space="0"/>
              <w:left w:val="single" w:color="auto" w:sz="4" w:space="0"/>
              <w:bottom w:val="single" w:color="auto" w:sz="4" w:space="0"/>
              <w:right w:val="single" w:color="auto" w:sz="4" w:space="0"/>
            </w:tcBorders>
            <w:noWrap w:val="0"/>
            <w:vAlign w:val="center"/>
          </w:tcPr>
          <w:p w14:paraId="6FA59E25">
            <w:pPr>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w:t>
            </w:r>
          </w:p>
        </w:tc>
        <w:tc>
          <w:tcPr>
            <w:tcW w:w="2627" w:type="dxa"/>
            <w:tcBorders>
              <w:top w:val="single" w:color="auto" w:sz="4" w:space="0"/>
              <w:left w:val="single" w:color="auto" w:sz="4" w:space="0"/>
              <w:bottom w:val="single" w:color="auto" w:sz="4" w:space="0"/>
              <w:right w:val="single" w:color="auto" w:sz="4" w:space="0"/>
            </w:tcBorders>
            <w:noWrap w:val="0"/>
            <w:vAlign w:val="center"/>
          </w:tcPr>
          <w:p w14:paraId="385579C5">
            <w:pPr>
              <w:adjustRightInd w:val="0"/>
              <w:jc w:val="center"/>
              <w:rPr>
                <w:rFonts w:hint="eastAsia" w:ascii="宋体" w:hAnsi="宋体" w:eastAsia="宋体" w:cs="宋体"/>
                <w:color w:val="auto"/>
                <w:sz w:val="21"/>
                <w:szCs w:val="21"/>
                <w:highlight w:val="none"/>
              </w:rPr>
            </w:pPr>
          </w:p>
        </w:tc>
      </w:tr>
    </w:tbl>
    <w:p w14:paraId="30A11C32">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1.2</w:t>
      </w:r>
      <w:r>
        <w:rPr>
          <w:rFonts w:ascii="Times New Roman" w:hAnsi="宋体" w:eastAsia="宋体" w:cs="宋体"/>
          <w:bCs/>
          <w:color w:val="auto"/>
          <w:sz w:val="21"/>
          <w:szCs w:val="21"/>
          <w:highlight w:val="none"/>
        </w:rPr>
        <w:t>服务范围：</w:t>
      </w:r>
    </w:p>
    <w:p w14:paraId="61EC96B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本项目保洁服务范围共计49条道路，包含一级道路12条和二级道路37条。保洁服务范围总面积共计59.77万平方米，其中包含绿化带面积5.34万平方米。具体详见附表 1：《宁海县梅林街道道路保洁面积统计》。</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有权根据实际需要对保洁面积进行调整（调整范围不超过±10%）。</w:t>
      </w:r>
    </w:p>
    <w:p w14:paraId="11AC9293">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1.3</w:t>
      </w:r>
      <w:r>
        <w:rPr>
          <w:rFonts w:ascii="Times New Roman" w:hAnsi="宋体" w:eastAsia="宋体" w:cs="宋体"/>
          <w:bCs/>
          <w:color w:val="auto"/>
          <w:sz w:val="21"/>
          <w:szCs w:val="21"/>
          <w:highlight w:val="none"/>
        </w:rPr>
        <w:t>基本内容</w:t>
      </w:r>
    </w:p>
    <w:p w14:paraId="67D49678">
      <w:pPr>
        <w:adjustRightInd/>
        <w:spacing w:line="360" w:lineRule="auto"/>
        <w:ind w:firstLine="420" w:firstLineChars="200"/>
        <w:rPr>
          <w:rFonts w:hint="eastAsia"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1.3.1道路保洁：负责承包区域范围内所列道路清扫保洁【包括机动车道、非机动车道、道路两侧第一排建筑物（墙）立面至人行道区域、花带、绿地的环境卫生】、道路洒水降尘，路面冲洗和清洗，并保证窨井口的干净通畅。承包区域范围内零星建筑垃圾及三乱治理。</w:t>
      </w:r>
    </w:p>
    <w:p w14:paraId="25C9CAFF">
      <w:pPr>
        <w:adjustRightInd/>
        <w:spacing w:line="360" w:lineRule="auto"/>
        <w:ind w:firstLine="420" w:firstLineChars="200"/>
        <w:rPr>
          <w:rFonts w:hint="eastAsia"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1.3.2果壳箱保洁：负责承包区域范围内果壳箱箱体保洁、垃圾袋更换及箱内垃圾清运（日产日清，运到就近转运设施）。</w:t>
      </w:r>
    </w:p>
    <w:p w14:paraId="159DF27F">
      <w:pPr>
        <w:adjustRightInd/>
        <w:spacing w:line="360" w:lineRule="auto"/>
        <w:ind w:firstLine="420" w:firstLineChars="200"/>
        <w:rPr>
          <w:rFonts w:hint="eastAsia"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1.3.3生活垃圾清运作业：实行日产日清，采用“以桶换桶”的形式对责任范围内的垃圾桶进行清运（包括240L和140L垃圾桶，清运必须符合垃圾分类相关要求。如政策变化，</w:t>
      </w:r>
      <w:r>
        <w:rPr>
          <w:rFonts w:hint="eastAsia" w:hAnsi="宋体" w:cs="宋体"/>
          <w:bCs/>
          <w:color w:val="auto"/>
          <w:sz w:val="21"/>
          <w:szCs w:val="21"/>
          <w:highlight w:val="none"/>
          <w:lang w:val="en-US" w:eastAsia="zh-CN"/>
        </w:rPr>
        <w:t>乙方</w:t>
      </w:r>
      <w:r>
        <w:rPr>
          <w:rFonts w:hint="eastAsia" w:ascii="Times New Roman" w:hAnsi="宋体" w:eastAsia="宋体" w:cs="宋体"/>
          <w:bCs/>
          <w:color w:val="auto"/>
          <w:sz w:val="21"/>
          <w:szCs w:val="21"/>
          <w:highlight w:val="none"/>
        </w:rPr>
        <w:t>须按照新政策要求执行），垃圾桶每天清运次数不少于2次，垃圾运到就近垃圾中转站。</w:t>
      </w:r>
    </w:p>
    <w:p w14:paraId="4477FC82">
      <w:pPr>
        <w:adjustRightInd/>
        <w:spacing w:line="360" w:lineRule="auto"/>
        <w:ind w:firstLine="420" w:firstLineChars="200"/>
        <w:rPr>
          <w:rFonts w:hint="eastAsia"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1.3.4沿街店铺生活垃圾分类收集：根据</w:t>
      </w:r>
      <w:r>
        <w:rPr>
          <w:rFonts w:hint="eastAsia" w:hAnsi="宋体" w:cs="宋体"/>
          <w:bCs/>
          <w:color w:val="auto"/>
          <w:sz w:val="21"/>
          <w:szCs w:val="21"/>
          <w:highlight w:val="none"/>
          <w:lang w:val="en-US" w:eastAsia="zh-CN"/>
        </w:rPr>
        <w:t>甲方</w:t>
      </w:r>
      <w:r>
        <w:rPr>
          <w:rFonts w:hint="eastAsia" w:ascii="Times New Roman" w:hAnsi="宋体" w:eastAsia="宋体" w:cs="宋体"/>
          <w:bCs/>
          <w:color w:val="auto"/>
          <w:sz w:val="21"/>
          <w:szCs w:val="21"/>
          <w:highlight w:val="none"/>
        </w:rPr>
        <w:t>要求，对承包区域范围内沿街店铺垃圾开展上门收集生活垃圾工作，每天收集次数不少于3次，垃圾运到就近垃圾中转站。</w:t>
      </w:r>
    </w:p>
    <w:p w14:paraId="2B9719B8">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1.3.5应急保障：因防台防汛、雨雪冰冻极端天气等自然灾害期间以及公共卫生防护期间工作需要，道路保洁需增加人员投入，提供应急保障工作。</w:t>
      </w:r>
    </w:p>
    <w:p w14:paraId="72113F6E">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1.4</w:t>
      </w:r>
      <w:r>
        <w:rPr>
          <w:rFonts w:ascii="Times New Roman" w:hAnsi="宋体" w:eastAsia="宋体" w:cs="宋体"/>
          <w:bCs/>
          <w:color w:val="auto"/>
          <w:sz w:val="21"/>
          <w:szCs w:val="21"/>
          <w:highlight w:val="none"/>
        </w:rPr>
        <w:t>服务期限：</w:t>
      </w:r>
    </w:p>
    <w:p w14:paraId="31E725E9">
      <w:pPr>
        <w:adjustRightInd/>
        <w:spacing w:line="360" w:lineRule="auto"/>
        <w:ind w:firstLine="420" w:firstLineChars="200"/>
        <w:rPr>
          <w:rFonts w:ascii="Times New Roman" w:hAnsi="宋体" w:eastAsia="宋体" w:cs="宋体"/>
          <w:bCs/>
          <w:color w:val="auto"/>
          <w:sz w:val="21"/>
          <w:szCs w:val="21"/>
          <w:highlight w:val="none"/>
        </w:rPr>
      </w:pPr>
      <w:r>
        <w:rPr>
          <w:rFonts w:hint="eastAsia" w:ascii="Times New Roman" w:hAnsi="宋体" w:eastAsia="宋体" w:cs="宋体"/>
          <w:bCs/>
          <w:color w:val="auto"/>
          <w:sz w:val="21"/>
          <w:szCs w:val="21"/>
          <w:highlight w:val="none"/>
        </w:rPr>
        <w:t>202</w:t>
      </w:r>
      <w:r>
        <w:rPr>
          <w:rFonts w:hint="eastAsia" w:hAnsi="宋体" w:cs="宋体"/>
          <w:bCs/>
          <w:color w:val="auto"/>
          <w:sz w:val="21"/>
          <w:szCs w:val="21"/>
          <w:highlight w:val="none"/>
          <w:lang w:val="en-US" w:eastAsia="zh-CN"/>
        </w:rPr>
        <w:t>5</w:t>
      </w:r>
      <w:r>
        <w:rPr>
          <w:rFonts w:hint="eastAsia" w:ascii="Times New Roman" w:hAnsi="宋体" w:eastAsia="宋体" w:cs="宋体"/>
          <w:bCs/>
          <w:color w:val="auto"/>
          <w:sz w:val="21"/>
          <w:szCs w:val="21"/>
          <w:highlight w:val="none"/>
        </w:rPr>
        <w:t>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日起至202</w:t>
      </w:r>
      <w:r>
        <w:rPr>
          <w:rFonts w:hint="eastAsia" w:hAnsi="宋体" w:cs="宋体"/>
          <w:bCs/>
          <w:color w:val="auto"/>
          <w:sz w:val="21"/>
          <w:szCs w:val="21"/>
          <w:highlight w:val="none"/>
          <w:lang w:val="en-US" w:eastAsia="zh-CN"/>
        </w:rPr>
        <w:t>8</w:t>
      </w:r>
      <w:r>
        <w:rPr>
          <w:rFonts w:hint="eastAsia" w:ascii="Times New Roman" w:hAnsi="宋体" w:eastAsia="宋体" w:cs="宋体"/>
          <w:bCs/>
          <w:color w:val="auto"/>
          <w:sz w:val="21"/>
          <w:szCs w:val="21"/>
          <w:highlight w:val="none"/>
        </w:rPr>
        <w:t>年</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月</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u w:val="single"/>
          <w:lang w:val="en-US" w:eastAsia="zh-CN"/>
        </w:rPr>
        <w:t xml:space="preserve"> </w:t>
      </w:r>
      <w:r>
        <w:rPr>
          <w:rFonts w:hint="eastAsia" w:ascii="Times New Roman" w:hAnsi="宋体" w:eastAsia="宋体" w:cs="宋体"/>
          <w:bCs/>
          <w:color w:val="auto"/>
          <w:sz w:val="21"/>
          <w:szCs w:val="21"/>
          <w:highlight w:val="none"/>
          <w:u w:val="single"/>
        </w:rPr>
        <w:t xml:space="preserve"> </w:t>
      </w:r>
      <w:r>
        <w:rPr>
          <w:rFonts w:hint="eastAsia" w:ascii="Times New Roman" w:hAnsi="宋体" w:eastAsia="宋体" w:cs="宋体"/>
          <w:bCs/>
          <w:color w:val="auto"/>
          <w:sz w:val="21"/>
          <w:szCs w:val="21"/>
          <w:highlight w:val="none"/>
        </w:rPr>
        <w:t>日止，合同一年一签</w:t>
      </w:r>
      <w:r>
        <w:rPr>
          <w:rFonts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rPr>
        <w:t>合同应符合政府采购预算安排要求，经批准，并经</w:t>
      </w:r>
      <w:r>
        <w:rPr>
          <w:rFonts w:hint="eastAsia" w:hAnsi="宋体" w:cs="宋体"/>
          <w:color w:val="auto"/>
          <w:sz w:val="21"/>
          <w:szCs w:val="21"/>
          <w:highlight w:val="none"/>
          <w:lang w:val="en-US" w:eastAsia="zh-CN"/>
        </w:rPr>
        <w:t>甲方</w:t>
      </w:r>
      <w:r>
        <w:rPr>
          <w:rFonts w:hint="eastAsia" w:ascii="Times New Roman" w:hAnsi="宋体" w:eastAsia="宋体" w:cs="宋体"/>
          <w:color w:val="auto"/>
          <w:sz w:val="21"/>
          <w:szCs w:val="21"/>
          <w:highlight w:val="none"/>
        </w:rPr>
        <w:t>考核验收，双方同意后，方可续签订下一年度的合同。合同续签后，应经原政府采购代理机构见证及备案，并报宁海县政府采购管理办公室。</w:t>
      </w:r>
    </w:p>
    <w:p w14:paraId="202A4B60">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第一年服务期限：202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日至 202</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 xml:space="preserve"> 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7E760FCB">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第二年服务期限合同根据第一阶段合同履约情况另行签订；</w:t>
      </w:r>
    </w:p>
    <w:p w14:paraId="2A7A488F">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第三年服务期限合同根据第二阶段合同履约情况另行签订。</w:t>
      </w:r>
    </w:p>
    <w:p w14:paraId="3971A9BB">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二、合同金额</w:t>
      </w:r>
    </w:p>
    <w:p w14:paraId="73CBC776">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w:t>
      </w:r>
      <w:r>
        <w:rPr>
          <w:rFonts w:ascii="宋体" w:hAnsi="宋体" w:eastAsia="宋体" w:cs="宋体"/>
          <w:color w:val="auto"/>
          <w:kern w:val="0"/>
          <w:sz w:val="21"/>
          <w:szCs w:val="21"/>
          <w:highlight w:val="none"/>
        </w:rPr>
        <w:t>本合同</w:t>
      </w:r>
      <w:r>
        <w:rPr>
          <w:rFonts w:hint="eastAsia" w:ascii="宋体" w:hAnsi="宋体" w:eastAsia="宋体" w:cs="宋体"/>
          <w:color w:val="auto"/>
          <w:kern w:val="0"/>
          <w:sz w:val="21"/>
          <w:szCs w:val="21"/>
          <w:highlight w:val="none"/>
        </w:rPr>
        <w:t>年度总</w:t>
      </w:r>
      <w:r>
        <w:rPr>
          <w:rFonts w:ascii="宋体" w:hAnsi="宋体" w:eastAsia="宋体" w:cs="宋体"/>
          <w:color w:val="auto"/>
          <w:kern w:val="0"/>
          <w:sz w:val="21"/>
          <w:szCs w:val="21"/>
          <w:highlight w:val="none"/>
        </w:rPr>
        <w:t>金额为（大写）：</w:t>
      </w:r>
      <w:r>
        <w:rPr>
          <w:rFonts w:ascii="宋体" w:hAnsi="宋体" w:eastAsia="宋体" w:cs="宋体"/>
          <w:color w:val="auto"/>
          <w:kern w:val="0"/>
          <w:sz w:val="21"/>
          <w:szCs w:val="21"/>
          <w:highlight w:val="none"/>
          <w:u w:val="single"/>
        </w:rPr>
        <w:t>_</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元）人民币。</w:t>
      </w:r>
    </w:p>
    <w:p w14:paraId="7B1DF2C6">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2.2月度保洁经费暂定为</w:t>
      </w:r>
      <w:r>
        <w:rPr>
          <w:rFonts w:ascii="宋体" w:hAnsi="宋体" w:eastAsia="宋体" w:cs="宋体"/>
          <w:color w:val="auto"/>
          <w:kern w:val="0"/>
          <w:sz w:val="21"/>
          <w:szCs w:val="21"/>
          <w:highlight w:val="none"/>
        </w:rPr>
        <w:t>（大写）：</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_元）人民币。</w:t>
      </w:r>
    </w:p>
    <w:p w14:paraId="74D2614D">
      <w:pPr>
        <w:adjustRightInd/>
        <w:spacing w:line="360" w:lineRule="auto"/>
        <w:ind w:firstLine="420" w:firstLineChars="200"/>
        <w:rPr>
          <w:rFonts w:ascii="宋体" w:hAnsi="宋体" w:eastAsia="宋体" w:cs="宋体"/>
          <w:b/>
          <w:color w:val="auto"/>
          <w:kern w:val="0"/>
          <w:sz w:val="21"/>
          <w:szCs w:val="21"/>
          <w:highlight w:val="none"/>
        </w:rPr>
      </w:pPr>
      <w:r>
        <w:rPr>
          <w:rFonts w:hint="eastAsia" w:ascii="宋体" w:hAnsi="宋体" w:eastAsia="宋体" w:cs="宋体"/>
          <w:color w:val="auto"/>
          <w:spacing w:val="0"/>
          <w:kern w:val="0"/>
          <w:sz w:val="21"/>
          <w:szCs w:val="21"/>
          <w:highlight w:val="none"/>
          <w:lang w:val="en-US" w:eastAsia="zh-CN"/>
        </w:rPr>
        <w:t>2.3</w:t>
      </w:r>
      <w:r>
        <w:rPr>
          <w:rFonts w:hint="eastAsia" w:ascii="宋体" w:hAnsi="宋体" w:eastAsia="宋体" w:cs="宋体"/>
          <w:color w:val="auto"/>
          <w:spacing w:val="0"/>
          <w:kern w:val="0"/>
          <w:sz w:val="21"/>
          <w:szCs w:val="21"/>
          <w:highlight w:val="none"/>
        </w:rPr>
        <w:t>合同经费包含了完成本</w:t>
      </w:r>
      <w:r>
        <w:rPr>
          <w:rFonts w:hint="eastAsia" w:ascii="宋体" w:hAnsi="宋体" w:cs="宋体"/>
          <w:color w:val="auto"/>
          <w:spacing w:val="0"/>
          <w:kern w:val="0"/>
          <w:sz w:val="21"/>
          <w:szCs w:val="21"/>
          <w:highlight w:val="none"/>
          <w:lang w:val="en-US" w:eastAsia="zh-CN"/>
        </w:rPr>
        <w:t>项目</w:t>
      </w:r>
      <w:r>
        <w:rPr>
          <w:rFonts w:hint="eastAsia" w:ascii="宋体" w:hAnsi="宋体" w:eastAsia="宋体" w:cs="宋体"/>
          <w:color w:val="auto"/>
          <w:spacing w:val="0"/>
          <w:kern w:val="0"/>
          <w:sz w:val="21"/>
          <w:szCs w:val="21"/>
          <w:highlight w:val="none"/>
        </w:rPr>
        <w:t>保洁服务所需的所有费用，包括但不限于以下内容：</w:t>
      </w:r>
      <w:r>
        <w:rPr>
          <w:rFonts w:hint="eastAsia" w:ascii="宋体" w:hAnsi="宋体" w:eastAsia="宋体" w:cs="宋体"/>
          <w:color w:val="auto"/>
          <w:spacing w:val="0"/>
          <w:kern w:val="0"/>
          <w:sz w:val="21"/>
          <w:szCs w:val="21"/>
          <w:highlight w:val="none"/>
          <w:lang w:val="en-US" w:eastAsia="zh-CN"/>
        </w:rPr>
        <w:t>人工费用【包含人员基本工资、各类福利和补贴（如高温补贴、加班补贴等）、社保（五金）、各种保险】、安全文明生产装备费（环卫工人冬、夏工作服、雨衣、手套、口罩等劳保品）、人员所用作业工具等各类耗材费、车辆运行费用（含车辆租赁或购置费、保险费、年审、路桥费、停车场租赁费、水电费、油料费、维修及配件更换等费用）、管理费（包括管理人员工资、人员培训费、安全生产专项管理经费、其他管理费）、突击检查等特殊时期的应急保障费用等保洁服务范围内的所有费用。</w:t>
      </w:r>
    </w:p>
    <w:p w14:paraId="4C1B42FD">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三、履约保证金</w:t>
      </w:r>
    </w:p>
    <w:p w14:paraId="1B93C9C7">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3.1</w:t>
      </w:r>
      <w:r>
        <w:rPr>
          <w:rFonts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rPr>
        <w:t>缴</w:t>
      </w:r>
      <w:r>
        <w:rPr>
          <w:rFonts w:ascii="宋体" w:hAnsi="宋体" w:eastAsia="宋体" w:cs="宋体"/>
          <w:color w:val="auto"/>
          <w:kern w:val="0"/>
          <w:sz w:val="21"/>
          <w:szCs w:val="21"/>
          <w:highlight w:val="none"/>
        </w:rPr>
        <w:t>纳人民币</w:t>
      </w:r>
      <w:r>
        <w:rPr>
          <w:rFonts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ascii="宋体" w:hAnsi="宋体" w:eastAsia="宋体" w:cs="宋体"/>
          <w:color w:val="auto"/>
          <w:kern w:val="0"/>
          <w:sz w:val="21"/>
          <w:szCs w:val="21"/>
          <w:highlight w:val="none"/>
        </w:rPr>
        <w:t>元作为本合同的履约保证金。</w:t>
      </w:r>
    </w:p>
    <w:p w14:paraId="3EA15445">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3.2履约保证金形式：以银行汇票、转账、电汇、保函等形式缴纳至专用账户。履约保证金在保洁服务合同完成后无息退还。如乙方未能履行合同规定的任何义务，甲方有权从履约保证金中优先受偿。</w:t>
      </w:r>
    </w:p>
    <w:p w14:paraId="139AE63A">
      <w:pPr>
        <w:adjustRightInd/>
        <w:spacing w:line="360" w:lineRule="auto"/>
        <w:rPr>
          <w:rFonts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四、转包或分包</w:t>
      </w:r>
    </w:p>
    <w:p w14:paraId="727ADEA8">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4.1本合同范围的服务，应由乙方直接供应，不得转包</w:t>
      </w:r>
      <w:r>
        <w:rPr>
          <w:rFonts w:hint="eastAsia" w:ascii="宋体" w:hAnsi="宋体" w:cs="宋体"/>
          <w:color w:val="auto"/>
          <w:kern w:val="0"/>
          <w:sz w:val="21"/>
          <w:szCs w:val="21"/>
          <w:highlight w:val="none"/>
          <w:lang w:val="en-US" w:eastAsia="zh-CN"/>
        </w:rPr>
        <w:t>和劳务派遣</w:t>
      </w:r>
      <w:r>
        <w:rPr>
          <w:rFonts w:hint="eastAsia" w:ascii="宋体" w:hAnsi="宋体" w:eastAsia="宋体" w:cs="宋体"/>
          <w:color w:val="auto"/>
          <w:kern w:val="0"/>
          <w:sz w:val="21"/>
          <w:szCs w:val="21"/>
          <w:highlight w:val="none"/>
        </w:rPr>
        <w:t>；</w:t>
      </w:r>
    </w:p>
    <w:p w14:paraId="46357A53">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4.2除非得到甲方的书面同意，乙方不得部分分包给他人供应。甲方有绝对权力阻止分包。</w:t>
      </w:r>
    </w:p>
    <w:p w14:paraId="6BE0F6FC">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4.3如有转包和未经甲方同意的分包行为，甲方有权单方面解除本合同。</w:t>
      </w:r>
    </w:p>
    <w:p w14:paraId="4BD2B868">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五、</w:t>
      </w:r>
      <w:r>
        <w:rPr>
          <w:rFonts w:hint="eastAsia" w:ascii="宋体" w:hAnsi="宋体" w:eastAsia="宋体" w:cs="宋体"/>
          <w:b/>
          <w:color w:val="auto"/>
          <w:kern w:val="0"/>
          <w:sz w:val="21"/>
          <w:szCs w:val="21"/>
          <w:highlight w:val="none"/>
        </w:rPr>
        <w:t>付款方式</w:t>
      </w:r>
    </w:p>
    <w:p w14:paraId="3826F316">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5.1在确认完成当月工作并通过考核后，按月支付给乙方。以上付款方式结合每月考核结果予以支付（月服务经费=1年合同总价/12）。</w:t>
      </w:r>
    </w:p>
    <w:p w14:paraId="508C8C07">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5.2如甲方出具书面整改意见要求进行整改，在出具整改意见后七天内乙方未按规定整改的，将延迟拨付月服务经费的30%。</w:t>
      </w:r>
    </w:p>
    <w:p w14:paraId="3B506CD4">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5.3</w:t>
      </w:r>
      <w:r>
        <w:rPr>
          <w:rFonts w:hint="eastAsia" w:ascii="宋体" w:hAnsi="宋体" w:eastAsia="宋体" w:cs="宋体"/>
          <w:color w:val="auto"/>
          <w:kern w:val="0"/>
          <w:sz w:val="21"/>
          <w:szCs w:val="21"/>
          <w:highlight w:val="none"/>
          <w:lang w:val="en-US" w:eastAsia="zh-CN"/>
        </w:rPr>
        <w:t>道路全封闭且封闭时间大于15日的按中标综合单价核减，核减日期以道路封闭公告为准；道路未全部封闭且在通行的保洁经费不予核减；全封闭时间少于15日的保洁经费不予核减。</w:t>
      </w:r>
    </w:p>
    <w:p w14:paraId="2F31AD67">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val="en-US" w:eastAsia="zh-CN"/>
        </w:rPr>
        <w:t>4合同履行期间，保洁费用不因市场因素和政策因素</w:t>
      </w:r>
      <w:r>
        <w:rPr>
          <w:rFonts w:hint="eastAsia" w:ascii="宋体" w:hAnsi="宋体" w:cs="宋体"/>
          <w:color w:val="auto"/>
          <w:kern w:val="0"/>
          <w:sz w:val="21"/>
          <w:szCs w:val="21"/>
          <w:highlight w:val="none"/>
          <w:lang w:val="en-US" w:eastAsia="zh-CN"/>
        </w:rPr>
        <w:t>（包括但不限于最低工资、社保、公积金）</w:t>
      </w:r>
      <w:r>
        <w:rPr>
          <w:rFonts w:hint="eastAsia" w:ascii="宋体" w:hAnsi="宋体" w:eastAsia="宋体" w:cs="宋体"/>
          <w:color w:val="auto"/>
          <w:kern w:val="0"/>
          <w:sz w:val="21"/>
          <w:szCs w:val="21"/>
          <w:highlight w:val="none"/>
          <w:lang w:val="en-US" w:eastAsia="zh-CN"/>
        </w:rPr>
        <w:t>的变动而调整。</w:t>
      </w:r>
    </w:p>
    <w:p w14:paraId="043DBED7">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5.5合同期内，因故致使本合同保洁项目面积发生变更的，由甲方根据实际变更量，按中标综合单价</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进行增减，按实结算保洁服务费（核增金额不超过年度合同总金额的10%），由市政部门下发任务书，甲方根据接到的任务书后出具联系单，以此作为保洁费用调整结算的依据。</w:t>
      </w:r>
    </w:p>
    <w:p w14:paraId="78304616">
      <w:pPr>
        <w:adjustRightInd/>
        <w:spacing w:line="360" w:lineRule="auto"/>
        <w:ind w:firstLine="420" w:firstLineChars="200"/>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rPr>
        <w:t>5.6机扫、机动车道洒水：如服务期间每年的作业量未达招标文件规定的作业量，甲方有权根据中标综合单价</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机扫中标综合单价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；机动车道洒水</w:t>
      </w:r>
      <w:r>
        <w:rPr>
          <w:rFonts w:hint="eastAsia" w:ascii="宋体" w:hAnsi="宋体" w:eastAsia="宋体" w:cs="宋体"/>
          <w:color w:val="auto"/>
          <w:kern w:val="0"/>
          <w:sz w:val="21"/>
          <w:szCs w:val="21"/>
          <w:highlight w:val="none"/>
          <w:lang w:val="en-US" w:eastAsia="zh-CN"/>
        </w:rPr>
        <w:t>中标综合单价</w:t>
      </w:r>
      <w:r>
        <w:rPr>
          <w:rFonts w:hint="eastAsia" w:ascii="宋体" w:hAnsi="宋体" w:cs="宋体"/>
          <w:color w:val="auto"/>
          <w:kern w:val="0"/>
          <w:sz w:val="21"/>
          <w:szCs w:val="21"/>
          <w:highlight w:val="none"/>
          <w:lang w:val="en-US" w:eastAsia="zh-CN"/>
        </w:rPr>
        <w:t>：</w:t>
      </w:r>
      <w:r>
        <w:rPr>
          <w:rFonts w:hint="eastAsia" w:ascii="宋体" w:hAnsi="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none"/>
          <w:lang w:val="en-US" w:eastAsia="zh-CN"/>
        </w:rPr>
        <w:t>；</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按实结算；如每年的作业量超出招标文件规定的作业量，则以招标文件规定的作业量为依据支付，不予另行追加服务费。</w:t>
      </w:r>
    </w:p>
    <w:p w14:paraId="2782A8C3">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六</w:t>
      </w:r>
      <w:r>
        <w:rPr>
          <w:rFonts w:ascii="宋体" w:hAnsi="宋体" w:eastAsia="宋体" w:cs="宋体"/>
          <w:b/>
          <w:color w:val="auto"/>
          <w:kern w:val="0"/>
          <w:sz w:val="21"/>
          <w:szCs w:val="21"/>
          <w:highlight w:val="none"/>
        </w:rPr>
        <w:t>、</w:t>
      </w:r>
      <w:r>
        <w:rPr>
          <w:b/>
          <w:bCs/>
          <w:color w:val="auto"/>
          <w:spacing w:val="4"/>
          <w:sz w:val="23"/>
          <w:szCs w:val="23"/>
          <w:highlight w:val="none"/>
        </w:rPr>
        <w:t>人员配置</w:t>
      </w:r>
    </w:p>
    <w:p w14:paraId="4CFE4391">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按本</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en-US" w:eastAsia="zh-CN"/>
        </w:rPr>
        <w:t>最低作业人员配置数量为</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人，全体作业人员不超过法定退休年龄。具体如下：</w:t>
      </w:r>
    </w:p>
    <w:p w14:paraId="31DAF29D">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①项目经理：1名，</w:t>
      </w:r>
      <w:r>
        <w:rPr>
          <w:rFonts w:hint="eastAsia" w:ascii="宋体" w:hAnsi="宋体" w:cs="宋体"/>
          <w:color w:val="auto"/>
          <w:kern w:val="0"/>
          <w:sz w:val="21"/>
          <w:szCs w:val="21"/>
          <w:highlight w:val="none"/>
          <w:lang w:val="en-US" w:eastAsia="zh-CN"/>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169F68BA">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②安全员：</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w:t>
      </w:r>
      <w:r>
        <w:rPr>
          <w:rFonts w:hint="eastAsia" w:ascii="宋体" w:hAnsi="宋体" w:cs="宋体"/>
          <w:color w:val="auto"/>
          <w:kern w:val="0"/>
          <w:sz w:val="21"/>
          <w:szCs w:val="21"/>
          <w:highlight w:val="none"/>
          <w:lang w:val="en-US" w:eastAsia="zh-CN"/>
        </w:rPr>
        <w:t>姓名：</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w:t>
      </w:r>
    </w:p>
    <w:p w14:paraId="7846FC11">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③驾驶员：</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w:t>
      </w:r>
    </w:p>
    <w:p w14:paraId="68D961BD">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④一线环卫工人：至少配备</w:t>
      </w:r>
      <w:r>
        <w:rPr>
          <w:rFonts w:hint="eastAsia" w:ascii="宋体" w:hAnsi="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US" w:eastAsia="zh-CN"/>
        </w:rPr>
        <w:t>名一线环卫工人</w:t>
      </w:r>
      <w:r>
        <w:rPr>
          <w:rFonts w:hint="eastAsia" w:ascii="宋体" w:hAnsi="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lang w:val="en-US" w:eastAsia="zh-CN"/>
        </w:rPr>
        <w:t>乙方应当在规定时间内配足一线环卫工人，实行定岗、定人、定点、定责。</w:t>
      </w:r>
    </w:p>
    <w:p w14:paraId="38BE756E">
      <w:pPr>
        <w:adjustRightInd/>
        <w:spacing w:line="360" w:lineRule="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七、车辆配置</w:t>
      </w:r>
    </w:p>
    <w:p w14:paraId="0FDB5344">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mc:AlternateContent>
          <mc:Choice Requires="wps">
            <w:drawing>
              <wp:anchor distT="0" distB="0" distL="0" distR="0" simplePos="0" relativeHeight="251663360" behindDoc="0" locked="0" layoutInCell="1" allowOverlap="1">
                <wp:simplePos x="0" y="0"/>
                <wp:positionH relativeFrom="column">
                  <wp:posOffset>6474460</wp:posOffset>
                </wp:positionH>
                <wp:positionV relativeFrom="paragraph">
                  <wp:posOffset>2373630</wp:posOffset>
                </wp:positionV>
                <wp:extent cx="270510" cy="202565"/>
                <wp:effectExtent l="34290" t="0" r="0" b="0"/>
                <wp:wrapNone/>
                <wp:docPr id="6" name="TextBox 6"/>
                <wp:cNvGraphicFramePr/>
                <a:graphic xmlns:a="http://schemas.openxmlformats.org/drawingml/2006/main">
                  <a:graphicData uri="http://schemas.microsoft.com/office/word/2010/wordprocessingShape">
                    <wps:wsp>
                      <wps:cNvSpPr txBox="1"/>
                      <wps:spPr>
                        <a:xfrm rot="16200000">
                          <a:off x="6474760" y="2373645"/>
                          <a:ext cx="270509" cy="202564"/>
                        </a:xfrm>
                        <a:prstGeom prst="rect">
                          <a:avLst/>
                        </a:prstGeom>
                        <a:noFill/>
                        <a:ln w="0" cap="flat">
                          <a:noFill/>
                          <a:prstDash val="solid"/>
                          <a:miter lim="0"/>
                        </a:ln>
                        <a:effectLst/>
                      </wps:spPr>
                      <wps:style>
                        <a:lnRef idx="0">
                          <a:schemeClr val="accent1"/>
                        </a:lnRef>
                        <a:fillRef idx="0">
                          <a:schemeClr val="accent1"/>
                        </a:fillRef>
                        <a:effectRef idx="0">
                          <a:schemeClr val="accent1"/>
                        </a:effectRef>
                        <a:fontRef idx="minor">
                          <a:schemeClr val="dk1"/>
                        </a:fontRef>
                      </wps:style>
                      <wps:txbx>
                        <w:txbxContent>
                          <w:p w14:paraId="347FA9EA">
                            <w:pPr>
                              <w:widowControl w:val="0"/>
                              <w:spacing w:before="59" w:line="221" w:lineRule="auto"/>
                              <w:ind w:left="20"/>
                              <w:jc w:val="both"/>
                              <w:rPr>
                                <w:rFonts w:ascii="宋体" w:hAnsi="宋体" w:eastAsia="宋体" w:cs="宋体"/>
                                <w:kern w:val="2"/>
                                <w:sz w:val="20"/>
                                <w:szCs w:val="20"/>
                                <w:lang w:val="en-US" w:eastAsia="en-US" w:bidi="ar-SA"/>
                              </w:rPr>
                            </w:pPr>
                            <w:r>
                              <w:rPr>
                                <w:rFonts w:ascii="宋体" w:hAnsi="宋体" w:eastAsia="宋体" w:cs="宋体"/>
                                <w:color w:val="F53C36"/>
                                <w:spacing w:val="-4"/>
                                <w:kern w:val="2"/>
                                <w:sz w:val="20"/>
                                <w:szCs w:val="20"/>
                                <w:lang w:val="en-US" w:eastAsia="en-US" w:bidi="ar-SA"/>
                              </w:rPr>
                              <w:t>下以</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6" o:spid="_x0000_s1026" o:spt="202" type="#_x0000_t202" style="position:absolute;left:0pt;margin-left:509.8pt;margin-top:186.9pt;height:15.95pt;width:21.3pt;rotation:-5898240f;z-index:251663360;mso-width-relative:page;mso-height-relative:page;" filled="f" stroked="f" coordsize="21600,21600" o:gfxdata="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2/VUKtoA&#10;AAANAQAADwAAAAAAAAABACAAAAAiAAAAZHJzL2Rvd25yZXYueG1sUEsBAhQAFAAAAAgAh07iQB9A&#10;5D5WAgAArwQAAA4AAAAAAAAAAQAgAAAAKQEAAGRycy9lMm9Eb2MueG1sUEsFBgAAAAAGAAYAWQEA&#10;APEFAAAAAA==&#10;">
                <v:fill on="f" focussize="0,0"/>
                <v:stroke on="f" weight="0pt" miterlimit="0" joinstyle="miter"/>
                <v:imagedata o:title=""/>
                <o:lock v:ext="edit" aspectratio="f"/>
                <v:textbox inset="0mm,0mm,0mm,0mm">
                  <w:txbxContent>
                    <w:p w14:paraId="347FA9EA">
                      <w:pPr>
                        <w:widowControl w:val="0"/>
                        <w:spacing w:before="59" w:line="221" w:lineRule="auto"/>
                        <w:ind w:left="20"/>
                        <w:jc w:val="both"/>
                        <w:rPr>
                          <w:rFonts w:ascii="宋体" w:hAnsi="宋体" w:eastAsia="宋体" w:cs="宋体"/>
                          <w:kern w:val="2"/>
                          <w:sz w:val="20"/>
                          <w:szCs w:val="20"/>
                          <w:lang w:val="en-US" w:eastAsia="en-US" w:bidi="ar-SA"/>
                        </w:rPr>
                      </w:pPr>
                      <w:r>
                        <w:rPr>
                          <w:rFonts w:ascii="宋体" w:hAnsi="宋体" w:eastAsia="宋体" w:cs="宋体"/>
                          <w:color w:val="F53C36"/>
                          <w:spacing w:val="-4"/>
                          <w:kern w:val="2"/>
                          <w:sz w:val="20"/>
                          <w:szCs w:val="20"/>
                          <w:lang w:val="en-US" w:eastAsia="en-US" w:bidi="ar-SA"/>
                        </w:rPr>
                        <w:t>下以</w:t>
                      </w:r>
                    </w:p>
                  </w:txbxContent>
                </v:textbox>
              </v:shape>
            </w:pict>
          </mc:Fallback>
        </mc:AlternateContent>
      </w:r>
      <w:r>
        <w:rPr>
          <w:rFonts w:hint="eastAsia" w:ascii="宋体" w:hAnsi="宋体" w:eastAsia="宋体" w:cs="宋体"/>
          <w:color w:val="auto"/>
          <w:kern w:val="0"/>
          <w:sz w:val="21"/>
          <w:szCs w:val="21"/>
          <w:highlight w:val="none"/>
          <w:lang w:val="en-US" w:eastAsia="zh-CN"/>
        </w:rPr>
        <w:t>乙方针对本</w:t>
      </w:r>
      <w:r>
        <w:rPr>
          <w:rFonts w:hint="eastAsia" w:ascii="宋体" w:hAnsi="宋体" w:cs="宋体"/>
          <w:color w:val="auto"/>
          <w:kern w:val="0"/>
          <w:sz w:val="21"/>
          <w:szCs w:val="21"/>
          <w:highlight w:val="none"/>
          <w:lang w:val="en-US" w:eastAsia="zh-CN"/>
        </w:rPr>
        <w:t>项目</w:t>
      </w:r>
      <w:r>
        <w:rPr>
          <w:rFonts w:hint="eastAsia" w:ascii="宋体" w:hAnsi="宋体" w:eastAsia="宋体" w:cs="宋体"/>
          <w:color w:val="auto"/>
          <w:kern w:val="0"/>
          <w:sz w:val="21"/>
          <w:szCs w:val="21"/>
          <w:highlight w:val="none"/>
          <w:lang w:val="en-US" w:eastAsia="zh-CN"/>
        </w:rPr>
        <w:t>车辆和设备设施配置如下：</w:t>
      </w:r>
    </w:p>
    <w:p w14:paraId="5FB1678B">
      <w:pPr>
        <w:adjustRightInd/>
        <w:spacing w:line="145" w:lineRule="exact"/>
        <w:rPr>
          <w:color w:val="auto"/>
          <w:highlight w:val="none"/>
        </w:rPr>
      </w:pPr>
    </w:p>
    <w:tbl>
      <w:tblPr>
        <w:tblStyle w:val="968"/>
        <w:tblW w:w="90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4"/>
        <w:gridCol w:w="2062"/>
        <w:gridCol w:w="1098"/>
        <w:gridCol w:w="2953"/>
        <w:gridCol w:w="2081"/>
      </w:tblGrid>
      <w:tr w14:paraId="48673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84" w:type="dxa"/>
            <w:vAlign w:val="top"/>
          </w:tcPr>
          <w:p w14:paraId="2AD23BB2">
            <w:pPr>
              <w:widowControl w:val="0"/>
              <w:spacing w:before="42" w:line="340" w:lineRule="auto"/>
              <w:ind w:left="88" w:right="99" w:firstLine="9"/>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1"/>
                <w:kern w:val="2"/>
                <w:sz w:val="21"/>
                <w:szCs w:val="21"/>
                <w:highlight w:val="none"/>
                <w:lang w:val="en-US" w:eastAsia="en-US" w:bidi="ar-SA"/>
              </w:rPr>
              <w:t>序</w:t>
            </w:r>
            <w:r>
              <w:rPr>
                <w:rFonts w:ascii="宋体" w:hAnsi="宋体" w:eastAsia="宋体" w:cs="宋体"/>
                <w:color w:val="auto"/>
                <w:spacing w:val="1"/>
                <w:kern w:val="2"/>
                <w:sz w:val="21"/>
                <w:szCs w:val="21"/>
                <w:highlight w:val="none"/>
                <w:lang w:val="en-US" w:eastAsia="en-US" w:bidi="ar-SA"/>
              </w:rPr>
              <w:t xml:space="preserve"> </w:t>
            </w:r>
            <w:r>
              <w:rPr>
                <w:rFonts w:ascii="宋体" w:hAnsi="宋体" w:eastAsia="宋体" w:cs="宋体"/>
                <w:b/>
                <w:bCs/>
                <w:color w:val="auto"/>
                <w:spacing w:val="-3"/>
                <w:kern w:val="2"/>
                <w:sz w:val="21"/>
                <w:szCs w:val="21"/>
                <w:highlight w:val="none"/>
                <w:lang w:val="en-US" w:eastAsia="en-US" w:bidi="ar-SA"/>
              </w:rPr>
              <w:t>号</w:t>
            </w:r>
          </w:p>
        </w:tc>
        <w:tc>
          <w:tcPr>
            <w:tcW w:w="2062" w:type="dxa"/>
            <w:vAlign w:val="top"/>
          </w:tcPr>
          <w:p w14:paraId="6094755D">
            <w:pPr>
              <w:widowControl w:val="0"/>
              <w:spacing w:before="71" w:line="219" w:lineRule="auto"/>
              <w:ind w:left="684"/>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车辆名称</w:t>
            </w:r>
          </w:p>
        </w:tc>
        <w:tc>
          <w:tcPr>
            <w:tcW w:w="1098" w:type="dxa"/>
            <w:vAlign w:val="top"/>
          </w:tcPr>
          <w:p w14:paraId="2BC0423B">
            <w:pPr>
              <w:widowControl w:val="0"/>
              <w:spacing w:before="71" w:line="219" w:lineRule="auto"/>
              <w:ind w:left="317"/>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数量</w:t>
            </w:r>
          </w:p>
        </w:tc>
        <w:tc>
          <w:tcPr>
            <w:tcW w:w="2953" w:type="dxa"/>
            <w:vAlign w:val="top"/>
          </w:tcPr>
          <w:p w14:paraId="31F1322D">
            <w:pPr>
              <w:widowControl w:val="0"/>
              <w:spacing w:before="72" w:line="220" w:lineRule="auto"/>
              <w:ind w:left="1018"/>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外观要求</w:t>
            </w:r>
          </w:p>
        </w:tc>
        <w:tc>
          <w:tcPr>
            <w:tcW w:w="2081" w:type="dxa"/>
            <w:tcBorders>
              <w:bottom w:val="single" w:color="auto" w:sz="4" w:space="0"/>
            </w:tcBorders>
            <w:vAlign w:val="top"/>
          </w:tcPr>
          <w:p w14:paraId="3E7A4092">
            <w:pPr>
              <w:widowControl w:val="0"/>
              <w:spacing w:before="72" w:line="220" w:lineRule="auto"/>
              <w:ind w:left="591"/>
              <w:jc w:val="both"/>
              <w:rPr>
                <w:rFonts w:ascii="宋体" w:hAnsi="宋体" w:eastAsia="宋体" w:cs="宋体"/>
                <w:color w:val="auto"/>
                <w:kern w:val="2"/>
                <w:sz w:val="21"/>
                <w:szCs w:val="21"/>
                <w:highlight w:val="none"/>
                <w:lang w:val="en-US" w:eastAsia="en-US" w:bidi="ar-SA"/>
              </w:rPr>
            </w:pPr>
            <w:r>
              <w:rPr>
                <w:rFonts w:ascii="宋体" w:hAnsi="宋体" w:eastAsia="宋体" w:cs="宋体"/>
                <w:b/>
                <w:bCs/>
                <w:color w:val="auto"/>
                <w:spacing w:val="-5"/>
                <w:kern w:val="2"/>
                <w:sz w:val="21"/>
                <w:szCs w:val="21"/>
                <w:highlight w:val="none"/>
                <w:lang w:val="en-US" w:eastAsia="en-US" w:bidi="ar-SA"/>
              </w:rPr>
              <w:t>定位要求</w:t>
            </w:r>
          </w:p>
        </w:tc>
      </w:tr>
      <w:tr w14:paraId="1DB348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3E510C6D">
            <w:pPr>
              <w:widowControl w:val="0"/>
              <w:spacing w:before="204" w:line="241"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2062" w:type="dxa"/>
            <w:vAlign w:val="center"/>
          </w:tcPr>
          <w:p w14:paraId="3FE38FC3">
            <w:pPr>
              <w:adjustRightInd/>
              <w:jc w:val="center"/>
              <w:rPr>
                <w:color w:val="auto"/>
                <w:sz w:val="21"/>
                <w:szCs w:val="21"/>
                <w:highlight w:val="none"/>
              </w:rPr>
            </w:pPr>
            <w:r>
              <w:rPr>
                <w:rFonts w:hint="eastAsia" w:ascii="宋体" w:hAnsi="宋体" w:cs="宋体"/>
                <w:color w:val="auto"/>
                <w:sz w:val="21"/>
                <w:szCs w:val="21"/>
                <w:highlight w:val="none"/>
                <w:lang w:val="en-US" w:eastAsia="zh-CN"/>
              </w:rPr>
              <w:t>总质量16000kg及以上</w:t>
            </w:r>
            <w:r>
              <w:rPr>
                <w:rFonts w:hint="eastAsia" w:ascii="宋体" w:hAnsi="宋体" w:cs="宋体"/>
                <w:color w:val="auto"/>
                <w:sz w:val="21"/>
                <w:szCs w:val="21"/>
                <w:highlight w:val="none"/>
                <w:lang w:eastAsia="zh-CN"/>
              </w:rPr>
              <w:t>机扫车</w:t>
            </w:r>
          </w:p>
        </w:tc>
        <w:tc>
          <w:tcPr>
            <w:tcW w:w="1098" w:type="dxa"/>
            <w:vAlign w:val="top"/>
          </w:tcPr>
          <w:p w14:paraId="2F364B23">
            <w:pPr>
              <w:widowControl w:val="0"/>
              <w:spacing w:before="182" w:line="219"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1辆</w:t>
            </w:r>
          </w:p>
        </w:tc>
        <w:tc>
          <w:tcPr>
            <w:tcW w:w="2953" w:type="dxa"/>
            <w:vMerge w:val="restart"/>
            <w:tcBorders>
              <w:top w:val="nil"/>
              <w:right w:val="single" w:color="auto" w:sz="4" w:space="0"/>
            </w:tcBorders>
            <w:vAlign w:val="center"/>
          </w:tcPr>
          <w:p w14:paraId="3A4321F9">
            <w:pPr>
              <w:adjustRightInd/>
              <w:jc w:val="center"/>
              <w:rPr>
                <w:rFonts w:ascii="Arial"/>
                <w:color w:val="auto"/>
                <w:sz w:val="21"/>
                <w:szCs w:val="21"/>
                <w:highlight w:val="none"/>
              </w:rPr>
            </w:pPr>
            <w:r>
              <w:rPr>
                <w:rFonts w:hint="eastAsia" w:ascii="Arial"/>
                <w:color w:val="auto"/>
                <w:sz w:val="21"/>
                <w:szCs w:val="21"/>
                <w:highlight w:val="none"/>
              </w:rPr>
              <w:t>按宁波市环卫作业车辆形象 标准涂装</w:t>
            </w:r>
          </w:p>
        </w:tc>
        <w:tc>
          <w:tcPr>
            <w:tcW w:w="2081" w:type="dxa"/>
            <w:vMerge w:val="restart"/>
            <w:tcBorders>
              <w:top w:val="single" w:color="auto" w:sz="4" w:space="0"/>
              <w:left w:val="single" w:color="auto" w:sz="4" w:space="0"/>
              <w:bottom w:val="single" w:color="auto" w:sz="4" w:space="0"/>
              <w:right w:val="single" w:color="auto" w:sz="4" w:space="0"/>
            </w:tcBorders>
            <w:vAlign w:val="center"/>
          </w:tcPr>
          <w:p w14:paraId="1B582045">
            <w:pPr>
              <w:adjustRightInd/>
              <w:jc w:val="center"/>
              <w:rPr>
                <w:rFonts w:hint="default" w:ascii="Arial" w:eastAsia="宋体"/>
                <w:color w:val="auto"/>
                <w:sz w:val="21"/>
                <w:szCs w:val="21"/>
                <w:highlight w:val="none"/>
                <w:lang w:val="en-US" w:eastAsia="zh-CN"/>
              </w:rPr>
            </w:pPr>
            <w:r>
              <w:rPr>
                <w:rFonts w:hint="eastAsia" w:ascii="Arial"/>
                <w:color w:val="auto"/>
                <w:sz w:val="21"/>
                <w:szCs w:val="21"/>
                <w:highlight w:val="none"/>
                <w:lang w:val="en-US" w:eastAsia="zh-CN"/>
              </w:rPr>
              <w:t>北斗定位+视频</w:t>
            </w:r>
          </w:p>
        </w:tc>
      </w:tr>
      <w:tr w14:paraId="0B627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180202ED">
            <w:pPr>
              <w:widowControl w:val="0"/>
              <w:spacing w:before="144"/>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2062" w:type="dxa"/>
            <w:vAlign w:val="center"/>
          </w:tcPr>
          <w:p w14:paraId="152CD58D">
            <w:pPr>
              <w:adjustRightInd/>
              <w:jc w:val="center"/>
              <w:rPr>
                <w:color w:val="auto"/>
                <w:sz w:val="21"/>
                <w:szCs w:val="21"/>
                <w:highlight w:val="none"/>
              </w:rPr>
            </w:pPr>
            <w:r>
              <w:rPr>
                <w:rFonts w:hint="eastAsia" w:ascii="宋体" w:hAnsi="宋体" w:cs="宋体"/>
                <w:color w:val="auto"/>
                <w:sz w:val="21"/>
                <w:szCs w:val="21"/>
                <w:highlight w:val="none"/>
                <w:lang w:val="en-US" w:eastAsia="zh-CN"/>
              </w:rPr>
              <w:t>总质量16000kg及以上</w:t>
            </w:r>
            <w:r>
              <w:rPr>
                <w:rFonts w:hint="eastAsia" w:ascii="宋体" w:hAnsi="宋体" w:cs="宋体"/>
                <w:color w:val="auto"/>
                <w:sz w:val="21"/>
                <w:szCs w:val="21"/>
                <w:highlight w:val="none"/>
              </w:rPr>
              <w:t>洒水车</w:t>
            </w:r>
          </w:p>
        </w:tc>
        <w:tc>
          <w:tcPr>
            <w:tcW w:w="1098" w:type="dxa"/>
            <w:vAlign w:val="top"/>
          </w:tcPr>
          <w:p w14:paraId="0FF80500">
            <w:pPr>
              <w:adjustRightInd/>
              <w:spacing w:before="183" w:line="219" w:lineRule="auto"/>
              <w:ind w:left="374"/>
              <w:rPr>
                <w:color w:val="auto"/>
                <w:sz w:val="21"/>
                <w:szCs w:val="21"/>
                <w:highlight w:val="none"/>
              </w:rPr>
            </w:pPr>
            <w:r>
              <w:rPr>
                <w:rFonts w:hint="eastAsia" w:ascii="Times New Roman" w:eastAsia="宋体"/>
                <w:color w:val="auto"/>
                <w:sz w:val="21"/>
                <w:szCs w:val="21"/>
                <w:highlight w:val="none"/>
                <w:lang w:val="en-US" w:eastAsia="zh-CN"/>
              </w:rPr>
              <w:t>1辆</w:t>
            </w:r>
          </w:p>
        </w:tc>
        <w:tc>
          <w:tcPr>
            <w:tcW w:w="2953" w:type="dxa"/>
            <w:vMerge w:val="continue"/>
            <w:tcBorders>
              <w:right w:val="single" w:color="auto" w:sz="4" w:space="0"/>
            </w:tcBorders>
            <w:vAlign w:val="top"/>
          </w:tcPr>
          <w:p w14:paraId="40FBF951">
            <w:pPr>
              <w:adjustRightInd/>
              <w:rPr>
                <w:rFonts w:ascii="Arial"/>
                <w:color w:val="auto"/>
                <w:sz w:val="21"/>
                <w:szCs w:val="21"/>
                <w:highlight w:val="none"/>
              </w:rPr>
            </w:pPr>
          </w:p>
        </w:tc>
        <w:tc>
          <w:tcPr>
            <w:tcW w:w="2081" w:type="dxa"/>
            <w:vMerge w:val="continue"/>
            <w:tcBorders>
              <w:top w:val="single" w:color="auto" w:sz="4" w:space="0"/>
              <w:left w:val="single" w:color="auto" w:sz="4" w:space="0"/>
              <w:bottom w:val="single" w:color="auto" w:sz="4" w:space="0"/>
              <w:right w:val="single" w:color="auto" w:sz="4" w:space="0"/>
            </w:tcBorders>
            <w:vAlign w:val="top"/>
          </w:tcPr>
          <w:p w14:paraId="17F09941">
            <w:pPr>
              <w:adjustRightInd/>
              <w:rPr>
                <w:rFonts w:ascii="Arial"/>
                <w:color w:val="auto"/>
                <w:sz w:val="21"/>
                <w:szCs w:val="21"/>
                <w:highlight w:val="none"/>
              </w:rPr>
            </w:pPr>
          </w:p>
        </w:tc>
      </w:tr>
      <w:tr w14:paraId="6A34C9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49A20127">
            <w:pPr>
              <w:widowControl w:val="0"/>
              <w:spacing w:before="144"/>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2062" w:type="dxa"/>
            <w:vAlign w:val="center"/>
          </w:tcPr>
          <w:p w14:paraId="7F0183C5">
            <w:pPr>
              <w:adjustRightInd/>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上门垃圾分类收集车</w:t>
            </w:r>
          </w:p>
        </w:tc>
        <w:tc>
          <w:tcPr>
            <w:tcW w:w="1098" w:type="dxa"/>
            <w:vAlign w:val="top"/>
          </w:tcPr>
          <w:p w14:paraId="4B498C54">
            <w:pPr>
              <w:adjustRightInd/>
              <w:spacing w:before="183" w:line="219" w:lineRule="auto"/>
              <w:ind w:left="374"/>
              <w:rPr>
                <w:color w:val="auto"/>
                <w:sz w:val="21"/>
                <w:szCs w:val="21"/>
                <w:highlight w:val="none"/>
              </w:rPr>
            </w:pPr>
            <w:r>
              <w:rPr>
                <w:rFonts w:hint="eastAsia" w:ascii="Times New Roman" w:eastAsia="宋体"/>
                <w:color w:val="auto"/>
                <w:sz w:val="21"/>
                <w:szCs w:val="21"/>
                <w:highlight w:val="none"/>
                <w:lang w:val="en-US" w:eastAsia="zh-CN"/>
              </w:rPr>
              <w:t>1辆</w:t>
            </w:r>
          </w:p>
        </w:tc>
        <w:tc>
          <w:tcPr>
            <w:tcW w:w="2953" w:type="dxa"/>
            <w:vMerge w:val="continue"/>
            <w:tcBorders>
              <w:right w:val="single" w:color="auto" w:sz="4" w:space="0"/>
            </w:tcBorders>
            <w:vAlign w:val="top"/>
          </w:tcPr>
          <w:p w14:paraId="574AFA7C">
            <w:pPr>
              <w:adjustRightInd/>
              <w:rPr>
                <w:rFonts w:ascii="Arial"/>
                <w:color w:val="auto"/>
                <w:sz w:val="21"/>
                <w:szCs w:val="21"/>
                <w:highlight w:val="none"/>
              </w:rPr>
            </w:pPr>
          </w:p>
        </w:tc>
        <w:tc>
          <w:tcPr>
            <w:tcW w:w="2081" w:type="dxa"/>
            <w:vMerge w:val="continue"/>
            <w:tcBorders>
              <w:top w:val="single" w:color="auto" w:sz="4" w:space="0"/>
              <w:left w:val="single" w:color="auto" w:sz="4" w:space="0"/>
              <w:bottom w:val="single" w:color="auto" w:sz="4" w:space="0"/>
              <w:right w:val="single" w:color="auto" w:sz="4" w:space="0"/>
            </w:tcBorders>
            <w:vAlign w:val="top"/>
          </w:tcPr>
          <w:p w14:paraId="1FA4E0A0">
            <w:pPr>
              <w:adjustRightInd/>
              <w:rPr>
                <w:rFonts w:ascii="Arial"/>
                <w:color w:val="auto"/>
                <w:sz w:val="21"/>
                <w:szCs w:val="21"/>
                <w:highlight w:val="none"/>
              </w:rPr>
            </w:pPr>
          </w:p>
        </w:tc>
      </w:tr>
      <w:tr w14:paraId="27660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884" w:type="dxa"/>
            <w:vAlign w:val="top"/>
          </w:tcPr>
          <w:p w14:paraId="1039778B">
            <w:pPr>
              <w:widowControl w:val="0"/>
              <w:spacing w:before="205" w:line="241"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w:t>
            </w:r>
          </w:p>
        </w:tc>
        <w:tc>
          <w:tcPr>
            <w:tcW w:w="2062" w:type="dxa"/>
            <w:vAlign w:val="center"/>
          </w:tcPr>
          <w:p w14:paraId="655440A3">
            <w:pPr>
              <w:adjustRightInd/>
              <w:jc w:val="center"/>
              <w:rPr>
                <w:color w:val="auto"/>
                <w:sz w:val="21"/>
                <w:szCs w:val="21"/>
                <w:highlight w:val="none"/>
              </w:rPr>
            </w:pPr>
            <w:r>
              <w:rPr>
                <w:rFonts w:hint="eastAsia" w:ascii="宋体" w:hAnsi="宋体" w:cs="宋体"/>
                <w:color w:val="auto"/>
                <w:sz w:val="21"/>
                <w:szCs w:val="21"/>
                <w:highlight w:val="none"/>
              </w:rPr>
              <w:t>路面冲洗车</w:t>
            </w:r>
          </w:p>
        </w:tc>
        <w:tc>
          <w:tcPr>
            <w:tcW w:w="1098" w:type="dxa"/>
            <w:vAlign w:val="top"/>
          </w:tcPr>
          <w:p w14:paraId="49DFC8E6">
            <w:pPr>
              <w:adjustRightInd/>
              <w:spacing w:before="184" w:line="219" w:lineRule="auto"/>
              <w:ind w:left="374"/>
              <w:rPr>
                <w:color w:val="auto"/>
                <w:sz w:val="21"/>
                <w:szCs w:val="21"/>
                <w:highlight w:val="none"/>
              </w:rPr>
            </w:pPr>
            <w:r>
              <w:rPr>
                <w:rFonts w:hint="eastAsia" w:ascii="Times New Roman" w:eastAsia="宋体"/>
                <w:color w:val="auto"/>
                <w:sz w:val="21"/>
                <w:szCs w:val="21"/>
                <w:highlight w:val="none"/>
                <w:lang w:val="en-US" w:eastAsia="zh-CN"/>
              </w:rPr>
              <w:t>1辆</w:t>
            </w:r>
          </w:p>
        </w:tc>
        <w:tc>
          <w:tcPr>
            <w:tcW w:w="2953" w:type="dxa"/>
            <w:vMerge w:val="continue"/>
            <w:tcBorders>
              <w:right w:val="single" w:color="auto" w:sz="4" w:space="0"/>
            </w:tcBorders>
            <w:vAlign w:val="top"/>
          </w:tcPr>
          <w:p w14:paraId="58A69BFA">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191A1AE7">
            <w:pPr>
              <w:adjustRightInd/>
              <w:jc w:val="center"/>
              <w:rPr>
                <w:rFonts w:hint="default" w:ascii="Arial" w:eastAsia="宋体"/>
                <w:color w:val="auto"/>
                <w:sz w:val="21"/>
                <w:szCs w:val="21"/>
                <w:highlight w:val="none"/>
                <w:lang w:val="en-US" w:eastAsia="zh-CN"/>
              </w:rPr>
            </w:pPr>
            <w:r>
              <w:rPr>
                <w:rFonts w:hint="eastAsia" w:ascii="Arial"/>
                <w:color w:val="auto"/>
                <w:sz w:val="21"/>
                <w:szCs w:val="21"/>
                <w:highlight w:val="none"/>
                <w:lang w:val="en-US" w:eastAsia="zh-CN"/>
              </w:rPr>
              <w:t>/</w:t>
            </w:r>
          </w:p>
        </w:tc>
      </w:tr>
      <w:tr w14:paraId="23D46B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884" w:type="dxa"/>
            <w:vAlign w:val="top"/>
          </w:tcPr>
          <w:p w14:paraId="3F89997E">
            <w:pPr>
              <w:widowControl w:val="0"/>
              <w:spacing w:before="206"/>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2062" w:type="dxa"/>
            <w:vAlign w:val="center"/>
          </w:tcPr>
          <w:p w14:paraId="7838FE85">
            <w:pPr>
              <w:adjustRightInd/>
              <w:jc w:val="center"/>
              <w:rPr>
                <w:color w:val="auto"/>
                <w:sz w:val="21"/>
                <w:szCs w:val="21"/>
                <w:highlight w:val="none"/>
              </w:rPr>
            </w:pPr>
            <w:r>
              <w:rPr>
                <w:rFonts w:hint="eastAsia" w:ascii="宋体" w:hAnsi="宋体" w:cs="宋体"/>
                <w:color w:val="auto"/>
                <w:sz w:val="21"/>
                <w:szCs w:val="21"/>
                <w:highlight w:val="none"/>
                <w:lang w:val="en-US" w:eastAsia="zh-CN"/>
              </w:rPr>
              <w:t>生活垃圾</w:t>
            </w:r>
            <w:r>
              <w:rPr>
                <w:rFonts w:hint="eastAsia" w:ascii="宋体" w:hAnsi="宋体" w:cs="宋体"/>
                <w:color w:val="auto"/>
                <w:sz w:val="21"/>
                <w:szCs w:val="21"/>
                <w:highlight w:val="none"/>
              </w:rPr>
              <w:t>收集车（以桶换桶车）</w:t>
            </w:r>
          </w:p>
        </w:tc>
        <w:tc>
          <w:tcPr>
            <w:tcW w:w="1098" w:type="dxa"/>
            <w:vAlign w:val="top"/>
          </w:tcPr>
          <w:p w14:paraId="0F28097F">
            <w:pPr>
              <w:adjustRightInd/>
              <w:spacing w:before="185" w:line="219" w:lineRule="auto"/>
              <w:ind w:left="374"/>
              <w:rPr>
                <w:rFonts w:hint="eastAsia"/>
                <w:color w:val="auto"/>
                <w:sz w:val="21"/>
                <w:szCs w:val="21"/>
                <w:highlight w:val="none"/>
                <w:lang w:val="en-US" w:eastAsia="zh-CN"/>
              </w:rPr>
            </w:pPr>
            <w:r>
              <w:rPr>
                <w:rFonts w:hint="eastAsia" w:ascii="Times New Roman" w:eastAsia="宋体"/>
                <w:color w:val="auto"/>
                <w:sz w:val="21"/>
                <w:szCs w:val="21"/>
                <w:highlight w:val="none"/>
                <w:lang w:val="en-US" w:eastAsia="zh-CN"/>
              </w:rPr>
              <w:t>6辆</w:t>
            </w:r>
          </w:p>
        </w:tc>
        <w:tc>
          <w:tcPr>
            <w:tcW w:w="2953" w:type="dxa"/>
            <w:vMerge w:val="continue"/>
            <w:tcBorders>
              <w:right w:val="single" w:color="auto" w:sz="4" w:space="0"/>
            </w:tcBorders>
            <w:vAlign w:val="top"/>
          </w:tcPr>
          <w:p w14:paraId="11CBC731">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3A30E051">
            <w:pPr>
              <w:adjustRightInd/>
              <w:jc w:val="center"/>
              <w:rPr>
                <w:rFonts w:ascii="Arial"/>
                <w:color w:val="auto"/>
                <w:sz w:val="21"/>
                <w:szCs w:val="21"/>
                <w:highlight w:val="none"/>
              </w:rPr>
            </w:pPr>
            <w:r>
              <w:rPr>
                <w:rFonts w:hint="eastAsia" w:ascii="Arial"/>
                <w:color w:val="auto"/>
                <w:sz w:val="21"/>
                <w:szCs w:val="21"/>
                <w:highlight w:val="none"/>
                <w:lang w:val="en-US" w:eastAsia="zh-CN"/>
              </w:rPr>
              <w:t>北斗定位</w:t>
            </w:r>
          </w:p>
        </w:tc>
      </w:tr>
      <w:tr w14:paraId="0FBE54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84" w:type="dxa"/>
            <w:vAlign w:val="top"/>
          </w:tcPr>
          <w:p w14:paraId="6D7E4E15">
            <w:pPr>
              <w:widowControl w:val="0"/>
              <w:spacing w:before="208"/>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w:t>
            </w:r>
          </w:p>
        </w:tc>
        <w:tc>
          <w:tcPr>
            <w:tcW w:w="2062" w:type="dxa"/>
            <w:shd w:val="clear" w:color="auto" w:fill="auto"/>
            <w:vAlign w:val="center"/>
          </w:tcPr>
          <w:p w14:paraId="008C64A9">
            <w:pPr>
              <w:adjustRightInd/>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高压洗磨装备</w:t>
            </w:r>
          </w:p>
        </w:tc>
        <w:tc>
          <w:tcPr>
            <w:tcW w:w="1098" w:type="dxa"/>
            <w:shd w:val="clear" w:color="auto" w:fill="auto"/>
            <w:vAlign w:val="center"/>
          </w:tcPr>
          <w:p w14:paraId="133DD4FE">
            <w:pPr>
              <w:adjustRightInd/>
              <w:spacing w:before="185" w:line="219" w:lineRule="auto"/>
              <w:ind w:left="374"/>
              <w:rPr>
                <w:rFonts w:hint="default"/>
                <w:color w:val="auto"/>
                <w:sz w:val="21"/>
                <w:szCs w:val="21"/>
                <w:highlight w:val="none"/>
                <w:lang w:val="en-US" w:eastAsia="zh-CN"/>
              </w:rPr>
            </w:pPr>
            <w:r>
              <w:rPr>
                <w:rFonts w:hint="eastAsia" w:ascii="Times New Roman" w:eastAsia="宋体"/>
                <w:color w:val="auto"/>
                <w:sz w:val="21"/>
                <w:szCs w:val="21"/>
                <w:highlight w:val="none"/>
                <w:lang w:val="en-US" w:eastAsia="zh-CN"/>
              </w:rPr>
              <w:t>2套</w:t>
            </w:r>
          </w:p>
        </w:tc>
        <w:tc>
          <w:tcPr>
            <w:tcW w:w="2953" w:type="dxa"/>
            <w:vMerge w:val="continue"/>
            <w:tcBorders>
              <w:right w:val="single" w:color="auto" w:sz="4" w:space="0"/>
            </w:tcBorders>
            <w:vAlign w:val="top"/>
          </w:tcPr>
          <w:p w14:paraId="0CD83CDC">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528CD537">
            <w:pPr>
              <w:adjustRightInd/>
              <w:jc w:val="center"/>
              <w:rPr>
                <w:rFonts w:hint="eastAsia" w:ascii="Arial" w:eastAsia="宋体"/>
                <w:color w:val="auto"/>
                <w:sz w:val="21"/>
                <w:szCs w:val="21"/>
                <w:highlight w:val="none"/>
                <w:lang w:eastAsia="zh-CN"/>
              </w:rPr>
            </w:pPr>
            <w:r>
              <w:rPr>
                <w:rFonts w:hint="eastAsia" w:ascii="Arial"/>
                <w:color w:val="auto"/>
                <w:sz w:val="21"/>
                <w:szCs w:val="21"/>
                <w:highlight w:val="none"/>
                <w:lang w:val="en-US" w:eastAsia="zh-CN"/>
              </w:rPr>
              <w:t>/</w:t>
            </w:r>
          </w:p>
        </w:tc>
      </w:tr>
      <w:tr w14:paraId="3FB7D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84" w:type="dxa"/>
            <w:vAlign w:val="top"/>
          </w:tcPr>
          <w:p w14:paraId="3403560A">
            <w:pPr>
              <w:widowControl w:val="0"/>
              <w:spacing w:before="208"/>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w:t>
            </w:r>
          </w:p>
        </w:tc>
        <w:tc>
          <w:tcPr>
            <w:tcW w:w="2062" w:type="dxa"/>
            <w:shd w:val="clear" w:color="auto" w:fill="auto"/>
            <w:vAlign w:val="center"/>
          </w:tcPr>
          <w:p w14:paraId="4AFDF6AF">
            <w:pPr>
              <w:adjustRightInd/>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环卫静音吹风机</w:t>
            </w:r>
          </w:p>
        </w:tc>
        <w:tc>
          <w:tcPr>
            <w:tcW w:w="1098" w:type="dxa"/>
            <w:shd w:val="clear" w:color="auto" w:fill="auto"/>
            <w:vAlign w:val="center"/>
          </w:tcPr>
          <w:p w14:paraId="06BBC8A5">
            <w:pPr>
              <w:adjustRightInd/>
              <w:spacing w:before="185" w:line="219" w:lineRule="auto"/>
              <w:ind w:left="374"/>
              <w:rPr>
                <w:rFonts w:hint="eastAsia"/>
                <w:color w:val="auto"/>
                <w:sz w:val="21"/>
                <w:szCs w:val="21"/>
                <w:highlight w:val="none"/>
                <w:lang w:val="en-US" w:eastAsia="zh-CN"/>
              </w:rPr>
            </w:pPr>
            <w:r>
              <w:rPr>
                <w:rFonts w:hint="eastAsia" w:ascii="Times New Roman" w:eastAsia="宋体"/>
                <w:color w:val="auto"/>
                <w:sz w:val="21"/>
                <w:szCs w:val="21"/>
                <w:highlight w:val="none"/>
                <w:lang w:val="en-US" w:eastAsia="zh-CN"/>
              </w:rPr>
              <w:t>4套</w:t>
            </w:r>
          </w:p>
        </w:tc>
        <w:tc>
          <w:tcPr>
            <w:tcW w:w="2953" w:type="dxa"/>
            <w:vMerge w:val="continue"/>
            <w:tcBorders>
              <w:right w:val="single" w:color="auto" w:sz="4" w:space="0"/>
            </w:tcBorders>
            <w:vAlign w:val="top"/>
          </w:tcPr>
          <w:p w14:paraId="1E9158DF">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27F2834D">
            <w:pPr>
              <w:adjustRightInd/>
              <w:jc w:val="center"/>
              <w:rPr>
                <w:rFonts w:ascii="Arial"/>
                <w:color w:val="auto"/>
                <w:sz w:val="21"/>
                <w:szCs w:val="21"/>
                <w:highlight w:val="none"/>
              </w:rPr>
            </w:pPr>
            <w:r>
              <w:rPr>
                <w:rFonts w:hint="eastAsia" w:ascii="Arial"/>
                <w:color w:val="auto"/>
                <w:sz w:val="21"/>
                <w:szCs w:val="21"/>
                <w:highlight w:val="none"/>
                <w:lang w:val="en-US" w:eastAsia="zh-CN"/>
              </w:rPr>
              <w:t>/</w:t>
            </w:r>
          </w:p>
        </w:tc>
      </w:tr>
      <w:tr w14:paraId="5A5BF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884" w:type="dxa"/>
            <w:vAlign w:val="top"/>
          </w:tcPr>
          <w:p w14:paraId="629471C1">
            <w:pPr>
              <w:widowControl w:val="0"/>
              <w:spacing w:before="208"/>
              <w:jc w:val="center"/>
              <w:rPr>
                <w:rFonts w:hint="eastAsia" w:ascii="宋体" w:hAnsi="宋体" w:eastAsia="宋体" w:cs="宋体"/>
                <w:color w:val="auto"/>
                <w:kern w:val="2"/>
                <w:sz w:val="21"/>
                <w:szCs w:val="21"/>
                <w:highlight w:val="none"/>
                <w:lang w:val="en-US" w:eastAsia="zh-CN" w:bidi="ar-SA"/>
              </w:rPr>
            </w:pPr>
          </w:p>
        </w:tc>
        <w:tc>
          <w:tcPr>
            <w:tcW w:w="2062" w:type="dxa"/>
            <w:shd w:val="clear" w:color="auto" w:fill="auto"/>
            <w:vAlign w:val="center"/>
          </w:tcPr>
          <w:p w14:paraId="5D9151DA">
            <w:pPr>
              <w:adjustRightInd/>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w:t>
            </w:r>
          </w:p>
        </w:tc>
        <w:tc>
          <w:tcPr>
            <w:tcW w:w="1098" w:type="dxa"/>
            <w:shd w:val="clear" w:color="auto" w:fill="auto"/>
            <w:vAlign w:val="center"/>
          </w:tcPr>
          <w:p w14:paraId="2A5D9C3C">
            <w:pPr>
              <w:adjustRightInd/>
              <w:spacing w:before="185" w:line="219" w:lineRule="auto"/>
              <w:ind w:left="374"/>
              <w:rPr>
                <w:rFonts w:hint="eastAsia"/>
                <w:color w:val="auto"/>
                <w:sz w:val="21"/>
                <w:szCs w:val="21"/>
                <w:highlight w:val="none"/>
                <w:lang w:val="en-US" w:eastAsia="zh-CN"/>
              </w:rPr>
            </w:pPr>
          </w:p>
        </w:tc>
        <w:tc>
          <w:tcPr>
            <w:tcW w:w="2953" w:type="dxa"/>
            <w:tcBorders>
              <w:right w:val="single" w:color="auto" w:sz="4" w:space="0"/>
            </w:tcBorders>
            <w:vAlign w:val="top"/>
          </w:tcPr>
          <w:p w14:paraId="4E3D9B76">
            <w:pPr>
              <w:adjustRightInd/>
              <w:rPr>
                <w:rFonts w:ascii="Arial"/>
                <w:color w:val="auto"/>
                <w:sz w:val="21"/>
                <w:szCs w:val="21"/>
                <w:highlight w:val="none"/>
              </w:rPr>
            </w:pPr>
          </w:p>
        </w:tc>
        <w:tc>
          <w:tcPr>
            <w:tcW w:w="2081" w:type="dxa"/>
            <w:tcBorders>
              <w:top w:val="single" w:color="auto" w:sz="4" w:space="0"/>
              <w:left w:val="single" w:color="auto" w:sz="4" w:space="0"/>
              <w:bottom w:val="single" w:color="auto" w:sz="4" w:space="0"/>
              <w:right w:val="single" w:color="auto" w:sz="4" w:space="0"/>
            </w:tcBorders>
            <w:vAlign w:val="top"/>
          </w:tcPr>
          <w:p w14:paraId="146BE5FE">
            <w:pPr>
              <w:adjustRightInd/>
              <w:jc w:val="center"/>
              <w:rPr>
                <w:rFonts w:hint="eastAsia" w:ascii="Arial"/>
                <w:color w:val="auto"/>
                <w:sz w:val="21"/>
                <w:szCs w:val="21"/>
                <w:highlight w:val="none"/>
                <w:lang w:val="en-US" w:eastAsia="zh-CN"/>
              </w:rPr>
            </w:pPr>
          </w:p>
        </w:tc>
      </w:tr>
    </w:tbl>
    <w:p w14:paraId="54E2C073">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八</w:t>
      </w:r>
      <w:r>
        <w:rPr>
          <w:rFonts w:ascii="宋体" w:hAnsi="宋体" w:eastAsia="宋体" w:cs="宋体"/>
          <w:b/>
          <w:color w:val="auto"/>
          <w:kern w:val="0"/>
          <w:sz w:val="21"/>
          <w:szCs w:val="21"/>
          <w:highlight w:val="none"/>
        </w:rPr>
        <w:t>、考核标准</w:t>
      </w:r>
    </w:p>
    <w:p w14:paraId="057B3B7C">
      <w:pPr>
        <w:adjustRightIn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为积极贯彻县委、县政府提出的城市精细化管理要求，提升城市环境卫生管理水平，健全城区清扫保洁管理的监督考核机制，有效地促进长效管理措施落实，进一步提高城区道路清扫保洁管理质量，改善城区环境卫生，创造良好的生产、生活和工作环境，特制定本考核办法。</w:t>
      </w:r>
    </w:p>
    <w:p w14:paraId="44ECC8D7">
      <w:pPr>
        <w:adjustRightInd w:val="0"/>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1.考核对象</w:t>
      </w:r>
    </w:p>
    <w:p w14:paraId="04FC4DBE">
      <w:pPr>
        <w:adjustRightIn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本办法针对本轮招标保洁项目</w:t>
      </w:r>
      <w:r>
        <w:rPr>
          <w:rFonts w:hint="eastAsia" w:ascii="宋体" w:hAnsi="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lang w:val="en-US" w:eastAsia="zh-CN"/>
        </w:rPr>
        <w:t>列入考核范围，主要对作业标准、文明规范作业、机械作业情况进行考核。</w:t>
      </w:r>
    </w:p>
    <w:p w14:paraId="29DCB9C5">
      <w:pPr>
        <w:adjustRightInd w:val="0"/>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2.考核机制</w:t>
      </w:r>
    </w:p>
    <w:p w14:paraId="0670C41E">
      <w:pPr>
        <w:adjustRightInd w:val="0"/>
        <w:spacing w:line="360" w:lineRule="auto"/>
        <w:ind w:firstLine="420" w:firstLineChars="2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建立环卫指导中心主体考核、第三方日常考核、专项考核、局相关职能部门不定期巡查结果反馈和道路所属街道考核意见反馈相结合的综合立体式考核方式，通过下达整改通知，不断总结完善考核机制，达到既能提高承包公司积极性，又便于考核承包公司的各方面工作。环卫中心根据月考核结果（其中第三方考核公司占考核分比60％，以相对量计分；环卫处及其他合计占考核分比40％，以绝对量计分。专项考核进行直接扣款处理，结果计入月考核分数；），得出综合考核评价结果，发放每月承包经费。</w:t>
      </w:r>
    </w:p>
    <w:p w14:paraId="5AD02F25">
      <w:pPr>
        <w:adjustRightInd w:val="0"/>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3.考核办法</w:t>
      </w:r>
    </w:p>
    <w:p w14:paraId="51A2F20D">
      <w:pPr>
        <w:widowControl w:val="0"/>
        <w:adjustRightInd w:val="0"/>
        <w:snapToGrid w:val="0"/>
        <w:spacing w:before="0"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3.1以保洁标段为考核单位。</w:t>
      </w:r>
    </w:p>
    <w:p w14:paraId="4E631E97">
      <w:pPr>
        <w:widowControl w:val="0"/>
        <w:adjustRightInd w:val="0"/>
        <w:snapToGrid w:val="0"/>
        <w:spacing w:before="0" w:line="360" w:lineRule="auto"/>
        <w:ind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3.2月评：满分为100分，分值由第三方考核常态化考核结果和环卫中心专项考核结果按照一定权重计算得到。月评分数和经费拨付相挂钩，具体如下：</w:t>
      </w:r>
    </w:p>
    <w:p w14:paraId="641A6123">
      <w:pPr>
        <w:widowControl w:val="0"/>
        <w:adjustRightInd w:val="0"/>
        <w:snapToGrid w:val="0"/>
        <w:spacing w:before="0" w:line="360" w:lineRule="auto"/>
        <w:ind w:leftChars="10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3.2.1考核分数在100分-95分（含）以上的为合格，全额核拨当月服务经费；</w:t>
      </w:r>
    </w:p>
    <w:p w14:paraId="1E8E2093">
      <w:pPr>
        <w:widowControl w:val="0"/>
        <w:adjustRightInd w:val="0"/>
        <w:snapToGrid w:val="0"/>
        <w:spacing w:before="0" w:line="360" w:lineRule="auto"/>
        <w:ind w:leftChars="10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3.2.2考核分在95-90分（含）之间，以95分为基准，每下降1分，扣当月经费的1%；不足1分的，采用内插法计算。</w:t>
      </w:r>
    </w:p>
    <w:p w14:paraId="52464D03">
      <w:pPr>
        <w:widowControl w:val="0"/>
        <w:adjustRightInd w:val="0"/>
        <w:snapToGrid w:val="0"/>
        <w:spacing w:before="0" w:line="360" w:lineRule="auto"/>
        <w:ind w:leftChars="10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 xml:space="preserve">3.2.3考核分在90分以下的，先扣除当月经费的5%；在此基础上，以90分为基准，每下降1分，扣当月经费的2%；以此类推。不足1分的，采用内插法计算。 </w:t>
      </w:r>
    </w:p>
    <w:p w14:paraId="3942D232">
      <w:pPr>
        <w:widowControl w:val="0"/>
        <w:adjustRightInd w:val="0"/>
        <w:snapToGrid w:val="0"/>
        <w:spacing w:before="0" w:line="360" w:lineRule="auto"/>
        <w:ind w:leftChars="100" w:firstLine="420" w:firstLineChars="200"/>
        <w:jc w:val="both"/>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3.2.4如连续两个月或年度累计三个月考核分数在90分以下的，甲方有权单方解除合同。</w:t>
      </w:r>
    </w:p>
    <w:p w14:paraId="5C0DC611">
      <w:pPr>
        <w:adjustRightIn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3.3</w:t>
      </w:r>
      <w:r>
        <w:rPr>
          <w:rFonts w:hint="eastAsia" w:ascii="宋体" w:hAnsi="宋体" w:cs="宋体"/>
          <w:color w:val="auto"/>
          <w:sz w:val="21"/>
          <w:szCs w:val="21"/>
          <w:highlight w:val="none"/>
        </w:rPr>
        <w:t>明查暗查相结合，根据考核分来核拨当月保洁经费。</w:t>
      </w:r>
    </w:p>
    <w:p w14:paraId="43CE4DF4">
      <w:pPr>
        <w:adjustRightInd w:val="0"/>
        <w:spacing w:line="360" w:lineRule="auto"/>
        <w:ind w:firstLine="413" w:firstLineChars="197"/>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3.4</w:t>
      </w:r>
      <w:r>
        <w:rPr>
          <w:rFonts w:hint="eastAsia" w:ascii="宋体" w:hAnsi="宋体" w:eastAsia="宋体" w:cs="宋体"/>
          <w:color w:val="auto"/>
          <w:sz w:val="21"/>
          <w:szCs w:val="21"/>
          <w:highlight w:val="none"/>
          <w:lang w:eastAsia="zh-CN"/>
        </w:rPr>
        <w:t>若</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eastAsia="zh-CN"/>
        </w:rPr>
        <w:t>在收到</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书面整改通知后未按期完成整改，</w:t>
      </w:r>
      <w:r>
        <w:rPr>
          <w:rFonts w:hint="eastAsia" w:ascii="宋体" w:hAnsi="宋体" w:cs="宋体"/>
          <w:color w:val="auto"/>
          <w:sz w:val="21"/>
          <w:szCs w:val="21"/>
          <w:highlight w:val="none"/>
          <w:lang w:val="en-US" w:eastAsia="zh-CN"/>
        </w:rPr>
        <w:t>甲方</w:t>
      </w:r>
      <w:r>
        <w:rPr>
          <w:rFonts w:hint="eastAsia" w:ascii="宋体" w:hAnsi="宋体" w:eastAsia="宋体" w:cs="宋体"/>
          <w:color w:val="auto"/>
          <w:sz w:val="21"/>
          <w:szCs w:val="21"/>
          <w:highlight w:val="none"/>
          <w:lang w:eastAsia="zh-CN"/>
        </w:rPr>
        <w:t>有权启动重点考核并加倍扣罚。整改扣款适用情形包括但不限于：1.未落实合同约定及行业规范；2.任务执行不力（未按时完成指定任务/重大活动保障缺失）；3.外部负面评价（被行政通报/媒体曝光/有效投诉）；4.突发应急事件处置失当；5.</w:t>
      </w:r>
      <w:r>
        <w:rPr>
          <w:rFonts w:hint="eastAsia" w:ascii="宋体" w:hAnsi="宋体" w:cs="宋体"/>
          <w:color w:val="auto"/>
          <w:sz w:val="21"/>
          <w:szCs w:val="21"/>
          <w:highlight w:val="none"/>
          <w:lang w:eastAsia="zh-CN"/>
        </w:rPr>
        <w:t>不规范文明作业；</w:t>
      </w:r>
      <w:r>
        <w:rPr>
          <w:rFonts w:hint="eastAsia" w:ascii="宋体" w:hAnsi="宋体" w:eastAsia="宋体" w:cs="宋体"/>
          <w:color w:val="auto"/>
          <w:sz w:val="21"/>
          <w:szCs w:val="21"/>
          <w:highlight w:val="none"/>
          <w:lang w:eastAsia="zh-CN"/>
        </w:rPr>
        <w:t>扣罚标准根据问题性质及影响程度，在</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00-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0000元区间执行</w:t>
      </w:r>
      <w:r>
        <w:rPr>
          <w:rFonts w:hint="eastAsia" w:ascii="宋体" w:hAnsi="宋体" w:cs="宋体"/>
          <w:color w:val="auto"/>
          <w:sz w:val="21"/>
          <w:szCs w:val="21"/>
          <w:highlight w:val="none"/>
          <w:lang w:eastAsia="zh-CN"/>
        </w:rPr>
        <w:t>。</w:t>
      </w:r>
    </w:p>
    <w:p w14:paraId="1513B182">
      <w:pPr>
        <w:adjustRightInd w:val="0"/>
        <w:spacing w:line="360" w:lineRule="auto"/>
        <w:ind w:firstLine="413" w:firstLineChars="197"/>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3.5</w:t>
      </w:r>
      <w:r>
        <w:rPr>
          <w:rFonts w:hint="eastAsia" w:ascii="宋体" w:hAnsi="宋体" w:cs="宋体"/>
          <w:color w:val="auto"/>
          <w:sz w:val="21"/>
          <w:szCs w:val="21"/>
          <w:highlight w:val="none"/>
        </w:rPr>
        <w:t>环卫中心专项考核直接扣款。中心每月不定时组织道路保洁考核。对道路保洁内容的作业质量进行考核。对发现问题对照《宁海县城区道路保洁考核标准》相应分值，每扣1分按1000元计取（不足1分的，采用内插法计算），进行直接扣款处理，考核结果分值计入当月考核分数。</w:t>
      </w:r>
    </w:p>
    <w:p w14:paraId="3F30D62E">
      <w:pPr>
        <w:adjustRightIn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3.6</w:t>
      </w:r>
      <w:r>
        <w:rPr>
          <w:rFonts w:hint="eastAsia" w:ascii="宋体" w:hAnsi="宋体" w:eastAsia="宋体" w:cs="宋体"/>
          <w:color w:val="auto"/>
          <w:sz w:val="21"/>
          <w:szCs w:val="21"/>
          <w:highlight w:val="none"/>
          <w:lang w:eastAsia="zh-CN"/>
        </w:rPr>
        <w:t>应急保障、重大活动</w:t>
      </w:r>
      <w:r>
        <w:rPr>
          <w:rFonts w:hint="eastAsia" w:ascii="宋体" w:hAnsi="宋体" w:cs="宋体"/>
          <w:color w:val="auto"/>
          <w:sz w:val="21"/>
          <w:szCs w:val="21"/>
          <w:highlight w:val="none"/>
        </w:rPr>
        <w:t>等保洁作业考核标准依据行业标准、上级部门的考核要求提高而提高；另因法律法规更新，考核内容会有所变化，承包单位需无条件服从执行。</w:t>
      </w:r>
    </w:p>
    <w:p w14:paraId="4EA7DE94">
      <w:pPr>
        <w:adjustRightIn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3.7</w:t>
      </w:r>
      <w:r>
        <w:rPr>
          <w:rFonts w:hint="eastAsia" w:ascii="宋体" w:hAnsi="宋体" w:cs="宋体"/>
          <w:color w:val="auto"/>
          <w:sz w:val="21"/>
          <w:szCs w:val="21"/>
          <w:highlight w:val="none"/>
        </w:rPr>
        <w:t>新增道路遵照本考核办法执行。</w:t>
      </w:r>
    </w:p>
    <w:p w14:paraId="69A91413">
      <w:pPr>
        <w:adjustRightIn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lang w:val="en-US" w:eastAsia="zh-CN"/>
        </w:rPr>
        <w:t>3.8</w:t>
      </w:r>
      <w:r>
        <w:rPr>
          <w:rFonts w:hint="eastAsia" w:ascii="宋体" w:hAnsi="宋体" w:cs="宋体"/>
          <w:color w:val="auto"/>
          <w:sz w:val="21"/>
          <w:szCs w:val="21"/>
          <w:highlight w:val="none"/>
        </w:rPr>
        <w:t>本考核办法最终解释权归宁海县环境卫生指导中心。</w:t>
      </w:r>
    </w:p>
    <w:p w14:paraId="6B119504">
      <w:pPr>
        <w:adjustRightInd w:val="0"/>
        <w:spacing w:line="360" w:lineRule="auto"/>
        <w:ind w:firstLine="422" w:firstLineChars="200"/>
        <w:rPr>
          <w:rFonts w:hint="eastAsia" w:ascii="宋体" w:hAnsi="宋体" w:eastAsia="宋体" w:cs="宋体"/>
          <w:b/>
          <w:bCs w:val="0"/>
          <w:color w:val="auto"/>
          <w:sz w:val="21"/>
          <w:szCs w:val="21"/>
          <w:highlight w:val="none"/>
          <w:lang w:val="en-US" w:eastAsia="zh-CN"/>
        </w:rPr>
      </w:pPr>
      <w:r>
        <w:rPr>
          <w:rFonts w:hint="eastAsia" w:ascii="宋体" w:hAnsi="宋体" w:eastAsia="宋体" w:cs="宋体"/>
          <w:b/>
          <w:bCs w:val="0"/>
          <w:color w:val="auto"/>
          <w:sz w:val="21"/>
          <w:szCs w:val="21"/>
          <w:highlight w:val="none"/>
          <w:lang w:val="en-US" w:eastAsia="zh-CN"/>
        </w:rPr>
        <w:t>4.具体考核标准</w:t>
      </w:r>
    </w:p>
    <w:p w14:paraId="76AAF6C6">
      <w:pPr>
        <w:adjustRightInd w:val="0"/>
        <w:spacing w:line="360" w:lineRule="auto"/>
        <w:ind w:firstLine="422" w:firstLineChars="200"/>
        <w:jc w:val="center"/>
        <w:rPr>
          <w:rFonts w:ascii="宋体" w:hAnsi="宋体" w:cs="宋体"/>
          <w:b/>
          <w:color w:val="auto"/>
          <w:sz w:val="21"/>
          <w:szCs w:val="21"/>
          <w:highlight w:val="none"/>
        </w:rPr>
      </w:pPr>
      <w:r>
        <w:rPr>
          <w:rFonts w:hint="eastAsia" w:ascii="宋体" w:hAnsi="宋体" w:cs="宋体"/>
          <w:b/>
          <w:bCs/>
          <w:color w:val="auto"/>
          <w:kern w:val="0"/>
          <w:sz w:val="21"/>
          <w:szCs w:val="21"/>
          <w:highlight w:val="none"/>
        </w:rPr>
        <w:t>《宁海县城区道路保洁考核</w:t>
      </w:r>
      <w:r>
        <w:rPr>
          <w:rFonts w:hint="eastAsia" w:ascii="宋体" w:hAnsi="宋体" w:cs="宋体"/>
          <w:b/>
          <w:bCs/>
          <w:color w:val="auto"/>
          <w:sz w:val="21"/>
          <w:szCs w:val="21"/>
          <w:highlight w:val="none"/>
        </w:rPr>
        <w:t>标准</w:t>
      </w:r>
      <w:r>
        <w:rPr>
          <w:rFonts w:hint="eastAsia" w:ascii="宋体" w:hAnsi="宋体" w:cs="宋体"/>
          <w:b/>
          <w:color w:val="auto"/>
          <w:sz w:val="21"/>
          <w:szCs w:val="21"/>
          <w:highlight w:val="none"/>
        </w:rPr>
        <w:t>》</w:t>
      </w:r>
    </w:p>
    <w:tbl>
      <w:tblPr>
        <w:tblStyle w:val="62"/>
        <w:tblpPr w:leftFromText="180" w:rightFromText="180" w:vertAnchor="text" w:horzAnchor="page" w:tblpX="1469" w:tblpY="81"/>
        <w:tblOverlap w:val="never"/>
        <w:tblW w:w="8944" w:type="dxa"/>
        <w:tblInd w:w="0" w:type="dxa"/>
        <w:tblLayout w:type="fixed"/>
        <w:tblCellMar>
          <w:top w:w="0" w:type="dxa"/>
          <w:left w:w="0" w:type="dxa"/>
          <w:bottom w:w="0" w:type="dxa"/>
          <w:right w:w="0" w:type="dxa"/>
        </w:tblCellMar>
      </w:tblPr>
      <w:tblGrid>
        <w:gridCol w:w="1421"/>
        <w:gridCol w:w="3265"/>
        <w:gridCol w:w="4258"/>
      </w:tblGrid>
      <w:tr w14:paraId="0F574A88">
        <w:tblPrEx>
          <w:tblCellMar>
            <w:top w:w="0" w:type="dxa"/>
            <w:left w:w="0" w:type="dxa"/>
            <w:bottom w:w="0" w:type="dxa"/>
            <w:right w:w="0" w:type="dxa"/>
          </w:tblCellMar>
        </w:tblPrEx>
        <w:trPr>
          <w:trHeight w:val="376" w:hRule="atLeast"/>
        </w:trPr>
        <w:tc>
          <w:tcPr>
            <w:tcW w:w="1421"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49C47C3">
            <w:pPr>
              <w:widowControl/>
              <w:adjustRightInd w:val="0"/>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项目名称</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04C35B2">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标准要求</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B849B">
            <w:pPr>
              <w:adjustRightInd w:val="0"/>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评分标准</w:t>
            </w:r>
          </w:p>
        </w:tc>
      </w:tr>
      <w:tr w14:paraId="6C848354">
        <w:tblPrEx>
          <w:tblCellMar>
            <w:top w:w="0" w:type="dxa"/>
            <w:left w:w="0" w:type="dxa"/>
            <w:bottom w:w="0" w:type="dxa"/>
            <w:right w:w="0" w:type="dxa"/>
          </w:tblCellMar>
        </w:tblPrEx>
        <w:trPr>
          <w:trHeight w:val="90"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3E25BA9">
            <w:pPr>
              <w:widowControl/>
              <w:adjustRightInd w:val="0"/>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保洁作业标准</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B8AFB2B">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普扫结束后做好巡回保洁工作</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54950E8A">
            <w:pPr>
              <w:adjustRightInd w:val="0"/>
              <w:spacing w:line="360" w:lineRule="auto"/>
              <w:rPr>
                <w:rFonts w:ascii="宋体" w:hAnsi="宋体" w:cs="仿宋_GB2312"/>
                <w:color w:val="auto"/>
                <w:sz w:val="21"/>
                <w:szCs w:val="21"/>
                <w:highlight w:val="none"/>
              </w:rPr>
            </w:pPr>
            <w:r>
              <w:rPr>
                <w:rFonts w:hint="eastAsia" w:ascii="宋体" w:hAnsi="宋体" w:cs="仿宋_GB2312"/>
                <w:color w:val="auto"/>
                <w:sz w:val="21"/>
                <w:szCs w:val="21"/>
                <w:highlight w:val="none"/>
              </w:rPr>
              <w:t>未在规定时间完成普扫每次扣0.2分，结束后未做好巡回保洁工作。每次扣0.</w:t>
            </w:r>
            <w:r>
              <w:rPr>
                <w:rFonts w:hint="eastAsia" w:ascii="宋体" w:hAnsi="宋体" w:cs="仿宋_GB2312"/>
                <w:color w:val="auto"/>
                <w:sz w:val="21"/>
                <w:szCs w:val="21"/>
                <w:highlight w:val="none"/>
                <w:lang w:val="en-US" w:eastAsia="zh-CN"/>
              </w:rPr>
              <w:t>2</w:t>
            </w:r>
            <w:r>
              <w:rPr>
                <w:rFonts w:hint="eastAsia" w:ascii="宋体" w:hAnsi="宋体" w:cs="仿宋_GB2312"/>
                <w:color w:val="auto"/>
                <w:sz w:val="21"/>
                <w:szCs w:val="21"/>
                <w:highlight w:val="none"/>
              </w:rPr>
              <w:t>分</w:t>
            </w:r>
          </w:p>
        </w:tc>
      </w:tr>
      <w:tr w14:paraId="426C1C2B">
        <w:tblPrEx>
          <w:tblCellMar>
            <w:top w:w="0" w:type="dxa"/>
            <w:left w:w="0" w:type="dxa"/>
            <w:bottom w:w="0" w:type="dxa"/>
            <w:right w:w="0" w:type="dxa"/>
          </w:tblCellMar>
        </w:tblPrEx>
        <w:trPr>
          <w:trHeight w:val="49"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205FA7">
            <w:pPr>
              <w:widowControl/>
              <w:adjustRightInd w:val="0"/>
              <w:jc w:val="center"/>
              <w:textAlignment w:val="center"/>
              <w:rPr>
                <w:rFonts w:ascii="宋体" w:hAnsi="宋体" w:cs="仿宋_GB2312"/>
                <w:color w:val="auto"/>
                <w:kern w:val="0"/>
                <w:sz w:val="21"/>
                <w:szCs w:val="21"/>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FA8371B">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sz w:val="21"/>
                <w:szCs w:val="21"/>
                <w:highlight w:val="none"/>
              </w:rPr>
              <w:t>按道路保洁总体要求做到“五无五净”，即道路无垃圾、无杂物、无积泥、无积水、无污迹；路面干净，绿地和树池干净，边角侧石干净，雨水井沟畅通干净，环卫设施及绿化隔离栏干净。（含“三乱”、“零星建筑垃圾”无青苔、杂草；包括道路两侧明沟或水渠、墙夹缝。）</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F12253E">
            <w:pPr>
              <w:adjustRightInd w:val="0"/>
              <w:rPr>
                <w:rFonts w:hint="eastAsia" w:ascii="宋体" w:hAnsi="宋体" w:cs="仿宋_GB2312"/>
                <w:color w:val="auto"/>
                <w:sz w:val="21"/>
                <w:szCs w:val="21"/>
                <w:highlight w:val="none"/>
                <w:lang w:eastAsia="zh-CN"/>
              </w:rPr>
            </w:pPr>
            <w:r>
              <w:rPr>
                <w:rFonts w:hint="eastAsia" w:ascii="宋体" w:hAnsi="宋体" w:cs="仿宋_GB2312"/>
                <w:color w:val="auto"/>
                <w:sz w:val="21"/>
                <w:szCs w:val="21"/>
                <w:highlight w:val="none"/>
              </w:rPr>
              <w:t>未按要求做到“五无五净”；以检查路段为一个考核单位；（自动向外延伸2米）每处扣0.1分</w:t>
            </w:r>
            <w:r>
              <w:rPr>
                <w:rFonts w:hint="eastAsia" w:ascii="宋体" w:hAnsi="宋体" w:cs="仿宋_GB2312"/>
                <w:color w:val="auto"/>
                <w:sz w:val="21"/>
                <w:szCs w:val="21"/>
                <w:highlight w:val="none"/>
                <w:lang w:eastAsia="zh-CN"/>
              </w:rPr>
              <w:t>。</w:t>
            </w:r>
          </w:p>
          <w:p w14:paraId="70492839">
            <w:pPr>
              <w:adjustRightInd w:val="0"/>
              <w:rPr>
                <w:rFonts w:hint="eastAsia" w:ascii="宋体" w:hAnsi="宋体" w:cs="仿宋_GB2312"/>
                <w:color w:val="auto"/>
                <w:sz w:val="21"/>
                <w:szCs w:val="21"/>
                <w:highlight w:val="none"/>
                <w:lang w:eastAsia="zh-CN"/>
              </w:rPr>
            </w:pPr>
          </w:p>
        </w:tc>
      </w:tr>
      <w:tr w14:paraId="246E2CC8">
        <w:tblPrEx>
          <w:tblCellMar>
            <w:top w:w="0" w:type="dxa"/>
            <w:left w:w="0" w:type="dxa"/>
            <w:bottom w:w="0" w:type="dxa"/>
            <w:right w:w="0" w:type="dxa"/>
          </w:tblCellMar>
        </w:tblPrEx>
        <w:trPr>
          <w:trHeight w:val="830" w:hRule="atLeast"/>
        </w:trPr>
        <w:tc>
          <w:tcPr>
            <w:tcW w:w="1421"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5D6FEA0E">
            <w:pPr>
              <w:adjustRightInd w:val="0"/>
              <w:jc w:val="center"/>
              <w:rPr>
                <w:rFonts w:ascii="宋体" w:hAnsi="宋体" w:cs="仿宋_GB2312"/>
                <w:color w:val="auto"/>
                <w:sz w:val="21"/>
                <w:szCs w:val="21"/>
                <w:highlight w:val="none"/>
              </w:rPr>
            </w:pP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4CF14929">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垃圾桶、果壳箱整洁、无破损</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39B0A78D">
            <w:pPr>
              <w:numPr>
                <w:ilvl w:val="0"/>
                <w:numId w:val="2"/>
              </w:num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垃圾收集容器未在规定时间完成清运的，每个扣0.1分</w:t>
            </w:r>
          </w:p>
          <w:p w14:paraId="1AB479AE">
            <w:pPr>
              <w:numPr>
                <w:ilvl w:val="0"/>
                <w:numId w:val="2"/>
              </w:num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果壳箱、垃圾桶周边有暴露垃圾的，每个扣0.1分</w:t>
            </w:r>
          </w:p>
          <w:p w14:paraId="5FF0D0C3">
            <w:pPr>
              <w:numPr>
                <w:ilvl w:val="0"/>
                <w:numId w:val="2"/>
              </w:num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果壳箱、垃圾桶等垃圾收集容器清洗不到位，外观不整洁的，每个扣0.1分</w:t>
            </w:r>
          </w:p>
          <w:p w14:paraId="5B7778BF">
            <w:pPr>
              <w:numPr>
                <w:ilvl w:val="0"/>
                <w:numId w:val="2"/>
              </w:num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果壳箱未套垃圾袋及未及时更换的，每个扣0.1分</w:t>
            </w:r>
          </w:p>
          <w:p w14:paraId="1279A017">
            <w:pPr>
              <w:numPr>
                <w:ilvl w:val="0"/>
                <w:numId w:val="2"/>
              </w:num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果壳箱、垃圾桶等垃圾收集容器残缺破损、缺失，没有及时修理或更换的，每个扣0.5分</w:t>
            </w:r>
          </w:p>
          <w:p w14:paraId="71ECA25D">
            <w:pPr>
              <w:numPr>
                <w:ilvl w:val="0"/>
                <w:numId w:val="2"/>
              </w:numPr>
              <w:adjustRightInd w:val="0"/>
              <w:jc w:val="left"/>
              <w:rPr>
                <w:rFonts w:ascii="宋体" w:hAnsi="宋体" w:cs="仿宋_GB2312"/>
                <w:color w:val="auto"/>
                <w:sz w:val="21"/>
                <w:szCs w:val="21"/>
                <w:highlight w:val="none"/>
              </w:rPr>
            </w:pPr>
            <w:r>
              <w:rPr>
                <w:rFonts w:hint="eastAsia" w:ascii="宋体" w:hAnsi="宋体" w:cs="仿宋_GB2312"/>
                <w:color w:val="auto"/>
                <w:sz w:val="21"/>
                <w:szCs w:val="21"/>
                <w:highlight w:val="none"/>
              </w:rPr>
              <w:t>沿街垃圾桶应将印有字样的一面统一摆放整齐，未做到每只扣0.1分</w:t>
            </w:r>
          </w:p>
          <w:p w14:paraId="2D5C9DAD">
            <w:pPr>
              <w:numPr>
                <w:ilvl w:val="0"/>
                <w:numId w:val="2"/>
              </w:num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垃圾桶桶盖未盖的，每只扣0.1分</w:t>
            </w:r>
          </w:p>
        </w:tc>
      </w:tr>
      <w:tr w14:paraId="339E7639">
        <w:tblPrEx>
          <w:tblCellMar>
            <w:top w:w="0" w:type="dxa"/>
            <w:left w:w="0" w:type="dxa"/>
            <w:bottom w:w="0" w:type="dxa"/>
            <w:right w:w="0" w:type="dxa"/>
          </w:tblCellMar>
        </w:tblPrEx>
        <w:trPr>
          <w:trHeight w:val="644" w:hRule="atLeast"/>
        </w:trPr>
        <w:tc>
          <w:tcPr>
            <w:tcW w:w="1421"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14:paraId="21CECE1D">
            <w:pPr>
              <w:widowControl/>
              <w:adjustRightInd w:val="0"/>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文明规范作业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3092CE">
            <w:pPr>
              <w:adjustRightInd w:val="0"/>
              <w:jc w:val="center"/>
              <w:rPr>
                <w:rFonts w:ascii="宋体" w:hAnsi="宋体" w:cs="仿宋_GB2312"/>
                <w:color w:val="auto"/>
                <w:kern w:val="0"/>
                <w:sz w:val="21"/>
                <w:szCs w:val="21"/>
                <w:highlight w:val="none"/>
                <w:lang w:bidi="ar"/>
              </w:rPr>
            </w:pPr>
            <w:r>
              <w:rPr>
                <w:rFonts w:hint="eastAsia" w:ascii="宋体" w:hAnsi="宋体" w:cs="仿宋_GB2312"/>
                <w:color w:val="auto"/>
                <w:sz w:val="21"/>
                <w:szCs w:val="21"/>
                <w:highlight w:val="none"/>
              </w:rPr>
              <w:t>不得无故干扰、阻碍考核人员工作</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6A4762F1">
            <w:pPr>
              <w:adjustRightInd w:val="0"/>
              <w:rPr>
                <w:rFonts w:ascii="宋体" w:hAnsi="宋体" w:cs="仿宋_GB2312"/>
                <w:color w:val="auto"/>
                <w:kern w:val="0"/>
                <w:sz w:val="21"/>
                <w:szCs w:val="21"/>
                <w:highlight w:val="none"/>
                <w:lang w:bidi="ar"/>
              </w:rPr>
            </w:pPr>
            <w:r>
              <w:rPr>
                <w:rFonts w:hint="eastAsia" w:ascii="宋体" w:hAnsi="宋体" w:cs="仿宋_GB2312"/>
                <w:color w:val="auto"/>
                <w:sz w:val="21"/>
                <w:szCs w:val="21"/>
                <w:highlight w:val="none"/>
              </w:rPr>
              <w:t>在考核过程中阻扰、谩骂、挑衅、延误、干扰考核人员或上级检查人员正常检查（如妨碍拍照取证等），扣</w:t>
            </w:r>
            <w:r>
              <w:rPr>
                <w:rFonts w:hint="eastAsia" w:ascii="宋体" w:hAnsi="宋体" w:cs="仿宋_GB2312"/>
                <w:color w:val="auto"/>
                <w:sz w:val="21"/>
                <w:szCs w:val="21"/>
                <w:highlight w:val="none"/>
                <w:lang w:val="en-US" w:eastAsia="zh-CN"/>
              </w:rPr>
              <w:t>5</w:t>
            </w:r>
            <w:r>
              <w:rPr>
                <w:rFonts w:hint="eastAsia" w:ascii="宋体" w:hAnsi="宋体" w:cs="仿宋_GB2312"/>
                <w:color w:val="auto"/>
                <w:sz w:val="21"/>
                <w:szCs w:val="21"/>
                <w:highlight w:val="none"/>
              </w:rPr>
              <w:t>分，情节严重的扣</w:t>
            </w:r>
            <w:r>
              <w:rPr>
                <w:rFonts w:hint="eastAsia" w:ascii="宋体" w:hAnsi="宋体" w:cs="仿宋_GB2312"/>
                <w:color w:val="auto"/>
                <w:sz w:val="21"/>
                <w:szCs w:val="21"/>
                <w:highlight w:val="none"/>
                <w:lang w:val="en-US" w:eastAsia="zh-CN"/>
              </w:rPr>
              <w:t>10</w:t>
            </w:r>
            <w:r>
              <w:rPr>
                <w:rFonts w:hint="eastAsia" w:ascii="宋体" w:hAnsi="宋体" w:cs="仿宋_GB2312"/>
                <w:color w:val="auto"/>
                <w:sz w:val="21"/>
                <w:szCs w:val="21"/>
                <w:highlight w:val="none"/>
              </w:rPr>
              <w:t>分。</w:t>
            </w:r>
          </w:p>
        </w:tc>
      </w:tr>
      <w:tr w14:paraId="0FD5BC3A">
        <w:tblPrEx>
          <w:tblCellMar>
            <w:top w:w="0" w:type="dxa"/>
            <w:left w:w="0" w:type="dxa"/>
            <w:bottom w:w="0" w:type="dxa"/>
            <w:right w:w="0" w:type="dxa"/>
          </w:tblCellMar>
        </w:tblPrEx>
        <w:trPr>
          <w:trHeight w:val="64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7164C8BE">
            <w:pPr>
              <w:widowControl/>
              <w:adjustRightInd w:val="0"/>
              <w:jc w:val="center"/>
              <w:textAlignment w:val="center"/>
              <w:rPr>
                <w:rFonts w:ascii="宋体" w:hAnsi="宋体" w:cs="仿宋_GB2312"/>
                <w:color w:val="auto"/>
                <w:kern w:val="0"/>
                <w:sz w:val="21"/>
                <w:szCs w:val="21"/>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FD95234">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保洁员着装规范整洁，统一配置作业工具</w:t>
            </w:r>
          </w:p>
        </w:tc>
        <w:tc>
          <w:tcPr>
            <w:tcW w:w="4258"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14:paraId="17FD6B20">
            <w:pPr>
              <w:tabs>
                <w:tab w:val="left" w:pos="827"/>
              </w:tabs>
              <w:adjustRightInd w:val="0"/>
              <w:jc w:val="left"/>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未按规定正规穿着工作服，（雨天着工作雨衣）配置作业工具，每人扣0.1分</w:t>
            </w:r>
          </w:p>
        </w:tc>
      </w:tr>
      <w:tr w14:paraId="573A1AC1">
        <w:tblPrEx>
          <w:tblCellMar>
            <w:top w:w="0" w:type="dxa"/>
            <w:left w:w="0" w:type="dxa"/>
            <w:bottom w:w="0" w:type="dxa"/>
            <w:right w:w="0" w:type="dxa"/>
          </w:tblCellMar>
        </w:tblPrEx>
        <w:trPr>
          <w:trHeight w:val="45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4A7C6574">
            <w:pPr>
              <w:adjustRightInd w:val="0"/>
              <w:jc w:val="center"/>
              <w:rPr>
                <w:rFonts w:ascii="宋体" w:hAnsi="宋体" w:cs="仿宋_GB2312"/>
                <w:color w:val="auto"/>
                <w:sz w:val="21"/>
                <w:szCs w:val="21"/>
                <w:highlight w:val="none"/>
              </w:rPr>
            </w:pPr>
          </w:p>
        </w:tc>
        <w:tc>
          <w:tcPr>
            <w:tcW w:w="326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960D94">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工作中无脱岗；消极怠工，</w:t>
            </w:r>
            <w:r>
              <w:rPr>
                <w:rFonts w:hint="eastAsia" w:ascii="宋体" w:hAnsi="宋体" w:cs="仿宋_GB2312"/>
                <w:color w:val="auto"/>
                <w:sz w:val="21"/>
                <w:szCs w:val="21"/>
                <w:highlight w:val="none"/>
              </w:rPr>
              <w:t>影响环卫工人形</w:t>
            </w:r>
            <w:r>
              <w:rPr>
                <w:rFonts w:hint="eastAsia" w:ascii="宋体" w:hAnsi="宋体" w:cs="仿宋_GB2312"/>
                <w:color w:val="auto"/>
                <w:kern w:val="0"/>
                <w:sz w:val="21"/>
                <w:szCs w:val="21"/>
                <w:highlight w:val="none"/>
                <w:lang w:bidi="ar"/>
              </w:rPr>
              <w:t>等现象</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E333D">
            <w:pPr>
              <w:adjustRightInd w:val="0"/>
              <w:rPr>
                <w:rFonts w:ascii="宋体" w:hAnsi="宋体" w:cs="仿宋_GB2312"/>
                <w:color w:val="auto"/>
                <w:sz w:val="21"/>
                <w:szCs w:val="21"/>
                <w:highlight w:val="none"/>
              </w:rPr>
            </w:pPr>
            <w:r>
              <w:rPr>
                <w:rFonts w:hint="eastAsia" w:ascii="宋体" w:hAnsi="宋体" w:eastAsia="宋体" w:cs="宋体"/>
                <w:color w:val="auto"/>
                <w:sz w:val="21"/>
                <w:szCs w:val="21"/>
                <w:highlight w:val="none"/>
              </w:rPr>
              <w:t>上班时间</w:t>
            </w:r>
            <w:r>
              <w:rPr>
                <w:rFonts w:hint="eastAsia" w:ascii="宋体" w:hAnsi="宋体" w:eastAsia="宋体" w:cs="宋体"/>
                <w:color w:val="auto"/>
                <w:sz w:val="21"/>
                <w:szCs w:val="21"/>
                <w:highlight w:val="none"/>
                <w:lang w:eastAsia="zh-CN"/>
              </w:rPr>
              <w:t>脱岗，每人扣</w:t>
            </w:r>
            <w:r>
              <w:rPr>
                <w:rFonts w:hint="eastAsia" w:ascii="宋体" w:hAnsi="宋体" w:eastAsia="宋体" w:cs="宋体"/>
                <w:color w:val="auto"/>
                <w:sz w:val="21"/>
                <w:szCs w:val="21"/>
                <w:highlight w:val="none"/>
                <w:lang w:val="en-US" w:eastAsia="zh-CN"/>
              </w:rPr>
              <w:t>1分；</w:t>
            </w:r>
            <w:r>
              <w:rPr>
                <w:rFonts w:hint="eastAsia" w:ascii="宋体" w:hAnsi="宋体" w:eastAsia="宋体" w:cs="宋体"/>
                <w:color w:val="auto"/>
                <w:kern w:val="0"/>
                <w:sz w:val="21"/>
                <w:szCs w:val="21"/>
                <w:highlight w:val="none"/>
                <w:lang w:bidi="ar"/>
              </w:rPr>
              <w:t>保洁工作中闲谈、</w:t>
            </w:r>
            <w:r>
              <w:rPr>
                <w:rFonts w:hint="eastAsia" w:ascii="宋体" w:hAnsi="宋体" w:eastAsia="宋体" w:cs="宋体"/>
                <w:color w:val="auto"/>
                <w:sz w:val="21"/>
                <w:szCs w:val="21"/>
                <w:highlight w:val="none"/>
              </w:rPr>
              <w:t>玩手机、就地睡觉</w:t>
            </w:r>
            <w:r>
              <w:rPr>
                <w:rFonts w:hint="eastAsia" w:ascii="宋体" w:hAnsi="宋体" w:eastAsia="宋体" w:cs="宋体"/>
                <w:color w:val="auto"/>
                <w:kern w:val="0"/>
                <w:sz w:val="21"/>
                <w:szCs w:val="21"/>
                <w:highlight w:val="none"/>
                <w:lang w:bidi="ar"/>
              </w:rPr>
              <w:t>消极怠工</w:t>
            </w:r>
            <w:r>
              <w:rPr>
                <w:rFonts w:hint="eastAsia" w:ascii="宋体" w:hAnsi="宋体" w:eastAsia="宋体" w:cs="宋体"/>
                <w:color w:val="auto"/>
                <w:sz w:val="21"/>
                <w:szCs w:val="21"/>
                <w:highlight w:val="none"/>
              </w:rPr>
              <w:t>等影响环卫工人形象等情况之一的，</w:t>
            </w:r>
            <w:r>
              <w:rPr>
                <w:rFonts w:hint="eastAsia" w:ascii="宋体" w:hAnsi="宋体" w:eastAsia="宋体" w:cs="宋体"/>
                <w:color w:val="auto"/>
                <w:kern w:val="0"/>
                <w:sz w:val="21"/>
                <w:szCs w:val="21"/>
                <w:highlight w:val="none"/>
                <w:lang w:bidi="ar"/>
              </w:rPr>
              <w:t>扣</w:t>
            </w: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w:t>
            </w:r>
          </w:p>
        </w:tc>
      </w:tr>
      <w:tr w14:paraId="689C7008">
        <w:tblPrEx>
          <w:tblCellMar>
            <w:top w:w="0" w:type="dxa"/>
            <w:left w:w="0" w:type="dxa"/>
            <w:bottom w:w="0" w:type="dxa"/>
            <w:right w:w="0" w:type="dxa"/>
          </w:tblCellMar>
        </w:tblPrEx>
        <w:trPr>
          <w:trHeight w:val="329"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5232CAAF">
            <w:pPr>
              <w:adjustRightInd w:val="0"/>
              <w:jc w:val="center"/>
              <w:rPr>
                <w:rFonts w:ascii="宋体" w:hAnsi="宋体" w:cs="仿宋_GB2312"/>
                <w:color w:val="auto"/>
                <w:sz w:val="21"/>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2544F">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不得私自焚烧垃圾、树叶，落叶旺季做到及时清扫和转运处理，不得将垃圾扫入排水口（沟槽）、河道</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E9342">
            <w:p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发现保洁人员私</w:t>
            </w:r>
            <w:r>
              <w:rPr>
                <w:rFonts w:hint="eastAsia" w:ascii="宋体" w:hAnsi="宋体" w:cs="仿宋_GB2312"/>
                <w:color w:val="auto"/>
                <w:kern w:val="0"/>
                <w:sz w:val="21"/>
                <w:szCs w:val="21"/>
                <w:highlight w:val="none"/>
                <w:lang w:bidi="ar"/>
              </w:rPr>
              <w:t>自焚烧垃圾、树叶、落叶，</w:t>
            </w:r>
            <w:r>
              <w:rPr>
                <w:rFonts w:hint="eastAsia" w:ascii="宋体" w:hAnsi="宋体" w:cs="仿宋_GB2312"/>
                <w:color w:val="auto"/>
                <w:sz w:val="21"/>
                <w:szCs w:val="21"/>
                <w:highlight w:val="none"/>
              </w:rPr>
              <w:t>将垃圾乱倾倒</w:t>
            </w:r>
            <w:r>
              <w:rPr>
                <w:rFonts w:hint="eastAsia" w:ascii="宋体" w:hAnsi="宋体" w:cs="仿宋_GB2312"/>
                <w:color w:val="auto"/>
                <w:kern w:val="0"/>
                <w:sz w:val="21"/>
                <w:szCs w:val="21"/>
                <w:highlight w:val="none"/>
                <w:lang w:bidi="ar"/>
              </w:rPr>
              <w:t>排水口（沟槽）绿化带、河道</w:t>
            </w:r>
            <w:r>
              <w:rPr>
                <w:rFonts w:hint="eastAsia" w:ascii="宋体" w:hAnsi="宋体" w:cs="仿宋_GB2312"/>
                <w:color w:val="auto"/>
                <w:kern w:val="0"/>
                <w:sz w:val="21"/>
                <w:szCs w:val="21"/>
                <w:highlight w:val="none"/>
                <w:lang w:eastAsia="zh-CN" w:bidi="ar"/>
              </w:rPr>
              <w:t>等</w:t>
            </w:r>
            <w:r>
              <w:rPr>
                <w:rFonts w:hint="eastAsia" w:ascii="宋体" w:hAnsi="宋体" w:cs="仿宋_GB2312"/>
                <w:color w:val="auto"/>
                <w:sz w:val="21"/>
                <w:szCs w:val="21"/>
                <w:highlight w:val="none"/>
              </w:rPr>
              <w:t>现象，扣5分；</w:t>
            </w:r>
          </w:p>
        </w:tc>
      </w:tr>
      <w:tr w14:paraId="1FFABEBE">
        <w:tblPrEx>
          <w:tblCellMar>
            <w:top w:w="0" w:type="dxa"/>
            <w:left w:w="0" w:type="dxa"/>
            <w:bottom w:w="0" w:type="dxa"/>
            <w:right w:w="0" w:type="dxa"/>
          </w:tblCellMar>
        </w:tblPrEx>
        <w:trPr>
          <w:trHeight w:val="662"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471F2C86">
            <w:pPr>
              <w:adjustRightInd w:val="0"/>
              <w:jc w:val="center"/>
              <w:rPr>
                <w:rFonts w:ascii="宋体" w:hAnsi="宋体" w:cs="仿宋_GB2312"/>
                <w:color w:val="auto"/>
                <w:sz w:val="21"/>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41FEB">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保洁车车容整洁、标识清晰</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C57C7E">
            <w:pPr>
              <w:adjustRightInd w:val="0"/>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保洁车车容不整洁、标识不清晰，有污渍等，每辆扣0.</w:t>
            </w:r>
            <w:r>
              <w:rPr>
                <w:rFonts w:hint="eastAsia" w:ascii="宋体" w:hAnsi="宋体" w:cs="仿宋_GB2312"/>
                <w:color w:val="auto"/>
                <w:kern w:val="0"/>
                <w:sz w:val="21"/>
                <w:szCs w:val="21"/>
                <w:highlight w:val="none"/>
                <w:lang w:val="en-US" w:eastAsia="zh-CN" w:bidi="ar"/>
              </w:rPr>
              <w:t>2</w:t>
            </w:r>
            <w:r>
              <w:rPr>
                <w:rFonts w:hint="eastAsia" w:ascii="宋体" w:hAnsi="宋体" w:cs="仿宋_GB2312"/>
                <w:color w:val="auto"/>
                <w:kern w:val="0"/>
                <w:sz w:val="21"/>
                <w:szCs w:val="21"/>
                <w:highlight w:val="none"/>
                <w:lang w:bidi="ar"/>
              </w:rPr>
              <w:t>分</w:t>
            </w:r>
          </w:p>
        </w:tc>
      </w:tr>
      <w:tr w14:paraId="6AC47006">
        <w:tblPrEx>
          <w:tblCellMar>
            <w:top w:w="0" w:type="dxa"/>
            <w:left w:w="0" w:type="dxa"/>
            <w:bottom w:w="0" w:type="dxa"/>
            <w:right w:w="0" w:type="dxa"/>
          </w:tblCellMar>
        </w:tblPrEx>
        <w:trPr>
          <w:trHeight w:val="454" w:hRule="atLeast"/>
        </w:trPr>
        <w:tc>
          <w:tcPr>
            <w:tcW w:w="1421" w:type="dxa"/>
            <w:vMerge w:val="continue"/>
            <w:tcBorders>
              <w:left w:val="single" w:color="auto" w:sz="4" w:space="0"/>
              <w:right w:val="single" w:color="auto" w:sz="4" w:space="0"/>
            </w:tcBorders>
            <w:noWrap w:val="0"/>
            <w:tcMar>
              <w:top w:w="15" w:type="dxa"/>
              <w:left w:w="15" w:type="dxa"/>
              <w:right w:w="15" w:type="dxa"/>
            </w:tcMar>
            <w:vAlign w:val="center"/>
          </w:tcPr>
          <w:p w14:paraId="0CC008F5">
            <w:pPr>
              <w:adjustRightInd w:val="0"/>
              <w:jc w:val="center"/>
              <w:rPr>
                <w:rFonts w:ascii="宋体" w:hAnsi="宋体" w:cs="仿宋_GB2312"/>
                <w:color w:val="auto"/>
                <w:sz w:val="21"/>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61466">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保洁车停放不影响行人、车辆通行</w:t>
            </w:r>
          </w:p>
        </w:tc>
        <w:tc>
          <w:tcPr>
            <w:tcW w:w="425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465431">
            <w:pPr>
              <w:adjustRightInd w:val="0"/>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保洁车停放在人行道、路口、公交站台，逆向停放、影响行人和车辆通行，扣</w:t>
            </w:r>
            <w:r>
              <w:rPr>
                <w:rFonts w:hint="eastAsia" w:ascii="宋体" w:hAnsi="宋体" w:cs="仿宋_GB2312"/>
                <w:color w:val="auto"/>
                <w:kern w:val="0"/>
                <w:sz w:val="21"/>
                <w:szCs w:val="21"/>
                <w:highlight w:val="none"/>
                <w:lang w:val="en-US" w:eastAsia="zh-CN" w:bidi="ar"/>
              </w:rPr>
              <w:t>0.5</w:t>
            </w:r>
            <w:r>
              <w:rPr>
                <w:rFonts w:hint="eastAsia" w:ascii="宋体" w:hAnsi="宋体" w:cs="仿宋_GB2312"/>
                <w:color w:val="auto"/>
                <w:kern w:val="0"/>
                <w:sz w:val="21"/>
                <w:szCs w:val="21"/>
                <w:highlight w:val="none"/>
                <w:lang w:bidi="ar"/>
              </w:rPr>
              <w:t>分</w:t>
            </w:r>
          </w:p>
        </w:tc>
      </w:tr>
      <w:tr w14:paraId="2B501508">
        <w:tblPrEx>
          <w:tblCellMar>
            <w:top w:w="0" w:type="dxa"/>
            <w:left w:w="0" w:type="dxa"/>
            <w:bottom w:w="0" w:type="dxa"/>
            <w:right w:w="0" w:type="dxa"/>
          </w:tblCellMar>
        </w:tblPrEx>
        <w:trPr>
          <w:trHeight w:val="845" w:hRule="atLeast"/>
        </w:trPr>
        <w:tc>
          <w:tcPr>
            <w:tcW w:w="1421"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14:paraId="39FC2401">
            <w:pPr>
              <w:widowControl/>
              <w:adjustRightInd w:val="0"/>
              <w:jc w:val="center"/>
              <w:textAlignment w:val="center"/>
              <w:rPr>
                <w:rFonts w:ascii="宋体" w:hAnsi="宋体" w:cs="仿宋_GB2312"/>
                <w:color w:val="auto"/>
                <w:kern w:val="0"/>
                <w:sz w:val="21"/>
                <w:szCs w:val="21"/>
                <w:highlight w:val="none"/>
                <w:lang w:bidi="ar"/>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3E4753D">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保洁员文明规范作业</w:t>
            </w:r>
          </w:p>
        </w:tc>
        <w:tc>
          <w:tcPr>
            <w:tcW w:w="425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2DC922FE">
            <w:pPr>
              <w:numPr>
                <w:ilvl w:val="0"/>
                <w:numId w:val="3"/>
              </w:num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保洁员逆向行驶、闯红灯、横穿马路，每人扣0.5分</w:t>
            </w:r>
          </w:p>
          <w:p w14:paraId="01027DD8">
            <w:pPr>
              <w:numPr>
                <w:ilvl w:val="0"/>
                <w:numId w:val="3"/>
              </w:num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保洁员穿拖鞋、赤膊、随地大小便等不文明行为的，每次扣0.5分</w:t>
            </w:r>
          </w:p>
        </w:tc>
      </w:tr>
      <w:tr w14:paraId="30250B74">
        <w:tblPrEx>
          <w:tblCellMar>
            <w:top w:w="0" w:type="dxa"/>
            <w:left w:w="0" w:type="dxa"/>
            <w:bottom w:w="0" w:type="dxa"/>
            <w:right w:w="0" w:type="dxa"/>
          </w:tblCellMar>
        </w:tblPrEx>
        <w:trPr>
          <w:trHeight w:val="1114" w:hRule="atLeast"/>
        </w:trPr>
        <w:tc>
          <w:tcPr>
            <w:tcW w:w="1421" w:type="dxa"/>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53F61C">
            <w:pPr>
              <w:widowControl/>
              <w:adjustRightInd w:val="0"/>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机械作业</w:t>
            </w: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7691316">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机扫里程数考核，保持车辆正常保洁作业</w:t>
            </w:r>
          </w:p>
        </w:tc>
        <w:tc>
          <w:tcPr>
            <w:tcW w:w="4258" w:type="dxa"/>
            <w:tcBorders>
              <w:top w:val="single" w:color="auto" w:sz="4" w:space="0"/>
              <w:left w:val="single" w:color="auto" w:sz="4" w:space="0"/>
              <w:bottom w:val="single" w:color="000000" w:sz="4" w:space="0"/>
              <w:right w:val="single" w:color="auto" w:sz="4" w:space="0"/>
            </w:tcBorders>
            <w:noWrap/>
            <w:tcMar>
              <w:top w:w="15" w:type="dxa"/>
              <w:left w:w="15" w:type="dxa"/>
              <w:right w:w="15" w:type="dxa"/>
            </w:tcMar>
            <w:vAlign w:val="center"/>
          </w:tcPr>
          <w:p w14:paraId="3204440F">
            <w:pPr>
              <w:numPr>
                <w:ilvl w:val="0"/>
                <w:numId w:val="4"/>
              </w:num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车辆GPS运行数据与招标要求未一致，未到达月核定里程数；每月通报，并在年合同服务期结束前按机械作业差里程数中标价金额整改扣罚。</w:t>
            </w:r>
          </w:p>
          <w:p w14:paraId="2FF6165B">
            <w:pPr>
              <w:numPr>
                <w:ilvl w:val="0"/>
                <w:numId w:val="4"/>
              </w:num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因故障、年检等原因不能正常作业，应有应急备用车辆补上。因特殊情况暂停作业的，需提前上报环卫中心监控室，同意后方可执行，否则视车辆缺岗，每次扣1分</w:t>
            </w:r>
            <w:r>
              <w:rPr>
                <w:rFonts w:hint="eastAsia" w:ascii="宋体" w:hAnsi="宋体" w:cs="仿宋_GB2312"/>
                <w:color w:val="auto"/>
                <w:sz w:val="21"/>
                <w:szCs w:val="21"/>
                <w:highlight w:val="none"/>
                <w:lang w:eastAsia="zh-CN"/>
              </w:rPr>
              <w:t>。</w:t>
            </w:r>
          </w:p>
          <w:p w14:paraId="2057AD7F">
            <w:pPr>
              <w:numPr>
                <w:ilvl w:val="0"/>
                <w:numId w:val="4"/>
              </w:num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lang w:eastAsia="zh-CN"/>
              </w:rPr>
              <w:t>机扫刷头未落地空扫，洒水车空跑每发现一次扣</w:t>
            </w:r>
            <w:r>
              <w:rPr>
                <w:rFonts w:hint="eastAsia" w:ascii="宋体" w:hAnsi="宋体" w:cs="仿宋_GB2312"/>
                <w:color w:val="auto"/>
                <w:sz w:val="21"/>
                <w:szCs w:val="21"/>
                <w:highlight w:val="none"/>
                <w:lang w:val="en-US" w:eastAsia="zh-CN"/>
              </w:rPr>
              <w:t>2分。并取消当天作业里程数。</w:t>
            </w:r>
          </w:p>
        </w:tc>
      </w:tr>
      <w:tr w14:paraId="36C3F4A3">
        <w:tblPrEx>
          <w:tblCellMar>
            <w:top w:w="0" w:type="dxa"/>
            <w:left w:w="0" w:type="dxa"/>
            <w:bottom w:w="0" w:type="dxa"/>
            <w:right w:w="0" w:type="dxa"/>
          </w:tblCellMar>
        </w:tblPrEx>
        <w:trPr>
          <w:trHeight w:val="272" w:hRule="atLeast"/>
        </w:trPr>
        <w:tc>
          <w:tcPr>
            <w:tcW w:w="1421"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C792DE7">
            <w:pPr>
              <w:widowControl/>
              <w:adjustRightInd w:val="0"/>
              <w:jc w:val="center"/>
              <w:textAlignment w:val="center"/>
              <w:rPr>
                <w:rFonts w:ascii="宋体" w:hAnsi="宋体" w:cs="仿宋_GB2312"/>
                <w:color w:val="auto"/>
                <w:kern w:val="0"/>
                <w:sz w:val="21"/>
                <w:szCs w:val="21"/>
                <w:highlight w:val="none"/>
                <w:lang w:bidi="ar"/>
              </w:rPr>
            </w:pPr>
          </w:p>
        </w:tc>
        <w:tc>
          <w:tcPr>
            <w:tcW w:w="32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2B3F367">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sz w:val="21"/>
                <w:szCs w:val="21"/>
                <w:highlight w:val="none"/>
              </w:rPr>
              <w:t>车辆功能正常、无乱吊挂、车体清洁</w:t>
            </w:r>
          </w:p>
        </w:tc>
        <w:tc>
          <w:tcPr>
            <w:tcW w:w="4258"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14:paraId="6AE54FE9">
            <w:p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所有车辆作业完工后应根据车辆类型(三轮车)、规定地点进行清洗，确保车辆功能正常、无乱吊挂、车体清洁，未做到的，每次扣</w:t>
            </w:r>
            <w:r>
              <w:rPr>
                <w:rFonts w:hint="eastAsia" w:ascii="宋体" w:hAnsi="宋体" w:cs="仿宋_GB2312"/>
                <w:color w:val="auto"/>
                <w:sz w:val="21"/>
                <w:szCs w:val="21"/>
                <w:highlight w:val="none"/>
                <w:lang w:val="en-US" w:eastAsia="zh-CN"/>
              </w:rPr>
              <w:t>0.5</w:t>
            </w:r>
            <w:r>
              <w:rPr>
                <w:rFonts w:hint="eastAsia" w:ascii="宋体" w:hAnsi="宋体" w:cs="仿宋_GB2312"/>
                <w:color w:val="auto"/>
                <w:sz w:val="21"/>
                <w:szCs w:val="21"/>
                <w:highlight w:val="none"/>
              </w:rPr>
              <w:t>分；</w:t>
            </w:r>
          </w:p>
        </w:tc>
      </w:tr>
      <w:tr w14:paraId="7ADAEDCA">
        <w:tblPrEx>
          <w:tblCellMar>
            <w:top w:w="0" w:type="dxa"/>
            <w:left w:w="0" w:type="dxa"/>
            <w:bottom w:w="0" w:type="dxa"/>
            <w:right w:w="0" w:type="dxa"/>
          </w:tblCellMar>
        </w:tblPrEx>
        <w:trPr>
          <w:trHeight w:val="462" w:hRule="atLeast"/>
        </w:trPr>
        <w:tc>
          <w:tcPr>
            <w:tcW w:w="1421" w:type="dxa"/>
            <w:vMerge w:val="continue"/>
            <w:tcBorders>
              <w:left w:val="single" w:color="auto" w:sz="4" w:space="0"/>
              <w:right w:val="single" w:color="000000" w:sz="4" w:space="0"/>
            </w:tcBorders>
            <w:noWrap w:val="0"/>
            <w:tcMar>
              <w:top w:w="15" w:type="dxa"/>
              <w:left w:w="15" w:type="dxa"/>
              <w:right w:w="15" w:type="dxa"/>
            </w:tcMar>
            <w:vAlign w:val="center"/>
          </w:tcPr>
          <w:p w14:paraId="2AF2A0D3">
            <w:pPr>
              <w:adjustRightInd w:val="0"/>
              <w:jc w:val="center"/>
              <w:rPr>
                <w:rFonts w:ascii="宋体" w:hAnsi="宋体" w:cs="仿宋_GB2312"/>
                <w:color w:val="auto"/>
                <w:sz w:val="21"/>
                <w:szCs w:val="21"/>
                <w:highlight w:val="none"/>
              </w:rPr>
            </w:pPr>
          </w:p>
        </w:tc>
        <w:tc>
          <w:tcPr>
            <w:tcW w:w="32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DE040">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bidi="ar"/>
              </w:rPr>
              <w:t>作业时严禁扬尘、滴漏撒</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49275151">
            <w:pPr>
              <w:adjustRightInd w:val="0"/>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作业时发现扬尘、滴漏撒情况，每次扣0.2分</w:t>
            </w:r>
          </w:p>
        </w:tc>
      </w:tr>
      <w:tr w14:paraId="23808FB7">
        <w:tblPrEx>
          <w:tblCellMar>
            <w:top w:w="0" w:type="dxa"/>
            <w:left w:w="0" w:type="dxa"/>
            <w:bottom w:w="0" w:type="dxa"/>
            <w:right w:w="0" w:type="dxa"/>
          </w:tblCellMar>
        </w:tblPrEx>
        <w:trPr>
          <w:trHeight w:val="244" w:hRule="atLeast"/>
        </w:trPr>
        <w:tc>
          <w:tcPr>
            <w:tcW w:w="1421" w:type="dxa"/>
            <w:vMerge w:val="continue"/>
            <w:tcBorders>
              <w:left w:val="single" w:color="auto" w:sz="4" w:space="0"/>
              <w:bottom w:val="single" w:color="auto" w:sz="4" w:space="0"/>
              <w:right w:val="single" w:color="000000" w:sz="4" w:space="0"/>
            </w:tcBorders>
            <w:noWrap w:val="0"/>
            <w:tcMar>
              <w:top w:w="15" w:type="dxa"/>
              <w:left w:w="15" w:type="dxa"/>
              <w:right w:w="15" w:type="dxa"/>
            </w:tcMar>
            <w:vAlign w:val="center"/>
          </w:tcPr>
          <w:p w14:paraId="5BA0CED4">
            <w:pPr>
              <w:adjustRightInd w:val="0"/>
              <w:jc w:val="center"/>
              <w:rPr>
                <w:rFonts w:ascii="宋体" w:hAnsi="宋体" w:cs="仿宋_GB2312"/>
                <w:color w:val="auto"/>
                <w:sz w:val="21"/>
                <w:szCs w:val="21"/>
                <w:highlight w:val="none"/>
              </w:rPr>
            </w:pP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429CC4E">
            <w:pPr>
              <w:widowControl/>
              <w:adjustRightInd w:val="0"/>
              <w:jc w:val="center"/>
              <w:textAlignment w:val="center"/>
              <w:rPr>
                <w:rFonts w:ascii="宋体" w:hAnsi="宋体" w:cs="仿宋_GB2312"/>
                <w:color w:val="auto"/>
                <w:sz w:val="21"/>
                <w:szCs w:val="21"/>
                <w:highlight w:val="none"/>
              </w:rPr>
            </w:pPr>
            <w:r>
              <w:rPr>
                <w:rFonts w:hint="eastAsia" w:ascii="宋体" w:hAnsi="宋体" w:cs="仿宋_GB2312"/>
                <w:color w:val="auto"/>
                <w:kern w:val="0"/>
                <w:sz w:val="21"/>
                <w:szCs w:val="21"/>
                <w:highlight w:val="none"/>
                <w:lang w:val="en-US" w:eastAsia="zh-CN" w:bidi="ar"/>
              </w:rPr>
              <w:t>作业车辆和装备</w:t>
            </w:r>
            <w:r>
              <w:rPr>
                <w:rFonts w:hint="eastAsia" w:ascii="宋体" w:hAnsi="宋体" w:cs="仿宋_GB2312"/>
                <w:color w:val="auto"/>
                <w:kern w:val="0"/>
                <w:sz w:val="21"/>
                <w:szCs w:val="21"/>
                <w:highlight w:val="none"/>
                <w:lang w:bidi="ar"/>
              </w:rPr>
              <w:t>应在指定地点</w:t>
            </w:r>
            <w:r>
              <w:rPr>
                <w:rFonts w:hint="eastAsia" w:ascii="宋体" w:hAnsi="宋体" w:cs="仿宋_GB2312"/>
                <w:color w:val="auto"/>
                <w:kern w:val="0"/>
                <w:sz w:val="21"/>
                <w:szCs w:val="21"/>
                <w:highlight w:val="none"/>
                <w:lang w:val="en-US" w:eastAsia="zh-CN" w:bidi="ar"/>
              </w:rPr>
              <w:t>规范取水、用水</w:t>
            </w:r>
            <w:r>
              <w:rPr>
                <w:rFonts w:hint="eastAsia" w:ascii="宋体" w:hAnsi="宋体" w:cs="仿宋_GB2312"/>
                <w:color w:val="auto"/>
                <w:kern w:val="0"/>
                <w:sz w:val="21"/>
                <w:szCs w:val="21"/>
                <w:highlight w:val="none"/>
                <w:lang w:bidi="ar"/>
              </w:rPr>
              <w:t>、卸土</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2D2C91B0">
            <w:p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未按规定地点</w:t>
            </w:r>
            <w:r>
              <w:rPr>
                <w:rFonts w:hint="eastAsia" w:ascii="宋体" w:hAnsi="宋体" w:cs="仿宋_GB2312"/>
                <w:color w:val="auto"/>
                <w:kern w:val="0"/>
                <w:sz w:val="21"/>
                <w:szCs w:val="21"/>
                <w:highlight w:val="none"/>
                <w:lang w:val="en-US" w:eastAsia="zh-CN" w:bidi="ar"/>
              </w:rPr>
              <w:t>规范取水、用水</w:t>
            </w:r>
            <w:r>
              <w:rPr>
                <w:rFonts w:hint="eastAsia" w:ascii="宋体" w:hAnsi="宋体" w:cs="仿宋_GB2312"/>
                <w:color w:val="auto"/>
                <w:sz w:val="21"/>
                <w:szCs w:val="21"/>
                <w:highlight w:val="none"/>
              </w:rPr>
              <w:t>、</w:t>
            </w:r>
            <w:r>
              <w:rPr>
                <w:rFonts w:hint="eastAsia" w:ascii="宋体" w:hAnsi="宋体" w:cs="仿宋_GB2312"/>
                <w:color w:val="auto"/>
                <w:kern w:val="0"/>
                <w:sz w:val="21"/>
                <w:szCs w:val="21"/>
                <w:highlight w:val="none"/>
                <w:lang w:bidi="ar"/>
              </w:rPr>
              <w:t>卸土，每次扣</w:t>
            </w:r>
            <w:r>
              <w:rPr>
                <w:rFonts w:hint="eastAsia" w:ascii="宋体" w:hAnsi="宋体" w:cs="仿宋_GB2312"/>
                <w:color w:val="auto"/>
                <w:kern w:val="0"/>
                <w:sz w:val="21"/>
                <w:szCs w:val="21"/>
                <w:highlight w:val="none"/>
                <w:lang w:val="en-US" w:eastAsia="zh-CN" w:bidi="ar"/>
              </w:rPr>
              <w:t>1</w:t>
            </w:r>
            <w:r>
              <w:rPr>
                <w:rFonts w:hint="eastAsia" w:ascii="宋体" w:hAnsi="宋体" w:cs="仿宋_GB2312"/>
                <w:color w:val="auto"/>
                <w:kern w:val="0"/>
                <w:sz w:val="21"/>
                <w:szCs w:val="21"/>
                <w:highlight w:val="none"/>
                <w:lang w:bidi="ar"/>
              </w:rPr>
              <w:t>分</w:t>
            </w:r>
          </w:p>
        </w:tc>
      </w:tr>
      <w:tr w14:paraId="4E30E62C">
        <w:tblPrEx>
          <w:tblCellMar>
            <w:top w:w="0" w:type="dxa"/>
            <w:left w:w="0" w:type="dxa"/>
            <w:bottom w:w="0" w:type="dxa"/>
            <w:right w:w="0" w:type="dxa"/>
          </w:tblCellMar>
        </w:tblPrEx>
        <w:trPr>
          <w:trHeight w:val="244" w:hRule="atLeast"/>
        </w:trPr>
        <w:tc>
          <w:tcPr>
            <w:tcW w:w="1421" w:type="dxa"/>
            <w:tcBorders>
              <w:left w:val="single" w:color="auto" w:sz="4" w:space="0"/>
              <w:bottom w:val="single" w:color="auto" w:sz="4" w:space="0"/>
              <w:right w:val="single" w:color="000000" w:sz="4" w:space="0"/>
            </w:tcBorders>
            <w:noWrap w:val="0"/>
            <w:tcMar>
              <w:top w:w="15" w:type="dxa"/>
              <w:left w:w="15" w:type="dxa"/>
              <w:right w:w="15" w:type="dxa"/>
            </w:tcMar>
            <w:vAlign w:val="center"/>
          </w:tcPr>
          <w:p w14:paraId="5550E66F">
            <w:pPr>
              <w:adjustRightInd w:val="0"/>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沿街收运</w:t>
            </w:r>
          </w:p>
        </w:tc>
        <w:tc>
          <w:tcPr>
            <w:tcW w:w="326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73312099">
            <w:pPr>
              <w:widowControl/>
              <w:adjustRightInd w:val="0"/>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按要求完成沿街垃圾分类收运</w:t>
            </w:r>
          </w:p>
        </w:tc>
        <w:tc>
          <w:tcPr>
            <w:tcW w:w="4258"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663E16D1">
            <w:p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1、未按规定时间完成收运每次扣0.2分</w:t>
            </w:r>
          </w:p>
          <w:p w14:paraId="2A0177EF">
            <w:p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2、收集车辆内外不整洁每次扣0.2分</w:t>
            </w:r>
          </w:p>
          <w:p w14:paraId="0CDF675C">
            <w:pPr>
              <w:adjustRightInd w:val="0"/>
              <w:rPr>
                <w:rFonts w:ascii="宋体" w:hAnsi="宋体" w:cs="仿宋_GB2312"/>
                <w:color w:val="auto"/>
                <w:sz w:val="21"/>
                <w:szCs w:val="21"/>
                <w:highlight w:val="none"/>
              </w:rPr>
            </w:pPr>
            <w:r>
              <w:rPr>
                <w:rFonts w:hint="eastAsia" w:ascii="宋体" w:hAnsi="宋体" w:cs="仿宋_GB2312"/>
                <w:color w:val="auto"/>
                <w:sz w:val="21"/>
                <w:szCs w:val="21"/>
                <w:highlight w:val="none"/>
              </w:rPr>
              <w:t>3、垃圾分类收集不规范每次扣0.2分</w:t>
            </w:r>
          </w:p>
        </w:tc>
      </w:tr>
      <w:tr w14:paraId="6E012854">
        <w:tblPrEx>
          <w:tblCellMar>
            <w:top w:w="0" w:type="dxa"/>
            <w:left w:w="0" w:type="dxa"/>
            <w:bottom w:w="0" w:type="dxa"/>
            <w:right w:w="0" w:type="dxa"/>
          </w:tblCellMar>
        </w:tblPrEx>
        <w:trPr>
          <w:trHeight w:val="244" w:hRule="atLeast"/>
        </w:trPr>
        <w:tc>
          <w:tcPr>
            <w:tcW w:w="1421"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6C4C6CB3">
            <w:pPr>
              <w:adjustRightInd w:val="0"/>
              <w:jc w:val="center"/>
              <w:rPr>
                <w:rFonts w:ascii="宋体" w:hAnsi="宋体" w:cs="仿宋_GB2312"/>
                <w:color w:val="auto"/>
                <w:sz w:val="21"/>
                <w:szCs w:val="21"/>
                <w:highlight w:val="none"/>
              </w:rPr>
            </w:pPr>
            <w:r>
              <w:rPr>
                <w:rFonts w:hint="eastAsia" w:ascii="宋体" w:hAnsi="宋体" w:cs="仿宋_GB2312"/>
                <w:color w:val="auto"/>
                <w:sz w:val="21"/>
                <w:szCs w:val="21"/>
                <w:highlight w:val="none"/>
              </w:rPr>
              <w:t>安全管理</w:t>
            </w:r>
          </w:p>
        </w:tc>
        <w:tc>
          <w:tcPr>
            <w:tcW w:w="3265"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5B707C0A">
            <w:pPr>
              <w:widowControl/>
              <w:adjustRightInd w:val="0"/>
              <w:jc w:val="center"/>
              <w:textAlignment w:val="center"/>
              <w:rPr>
                <w:rFonts w:ascii="宋体" w:hAnsi="宋体" w:cs="仿宋_GB2312"/>
                <w:color w:val="auto"/>
                <w:kern w:val="0"/>
                <w:sz w:val="21"/>
                <w:szCs w:val="21"/>
                <w:highlight w:val="none"/>
                <w:lang w:bidi="ar"/>
              </w:rPr>
            </w:pPr>
            <w:r>
              <w:rPr>
                <w:rFonts w:hint="eastAsia" w:ascii="宋体" w:hAnsi="宋体" w:cs="仿宋_GB2312"/>
                <w:color w:val="auto"/>
                <w:kern w:val="0"/>
                <w:sz w:val="21"/>
                <w:szCs w:val="21"/>
                <w:highlight w:val="none"/>
                <w:lang w:bidi="ar"/>
              </w:rPr>
              <w:t>无安全责任事故</w:t>
            </w:r>
          </w:p>
        </w:tc>
        <w:tc>
          <w:tcPr>
            <w:tcW w:w="4258" w:type="dxa"/>
            <w:tcBorders>
              <w:top w:val="single" w:color="000000" w:sz="4" w:space="0"/>
              <w:left w:val="single" w:color="auto" w:sz="4" w:space="0"/>
              <w:bottom w:val="single" w:color="auto" w:sz="4" w:space="0"/>
              <w:right w:val="single" w:color="auto" w:sz="4" w:space="0"/>
            </w:tcBorders>
            <w:noWrap/>
            <w:tcMar>
              <w:top w:w="15" w:type="dxa"/>
              <w:left w:w="15" w:type="dxa"/>
              <w:right w:w="15" w:type="dxa"/>
            </w:tcMar>
            <w:vAlign w:val="center"/>
          </w:tcPr>
          <w:p w14:paraId="32C0FE43">
            <w:pPr>
              <w:adjustRightInd w:val="0"/>
              <w:rPr>
                <w:rFonts w:ascii="宋体" w:hAnsi="宋体" w:cs="仿宋_GB2312"/>
                <w:color w:val="auto"/>
                <w:sz w:val="21"/>
                <w:szCs w:val="21"/>
                <w:highlight w:val="none"/>
              </w:rPr>
            </w:pPr>
            <w:r>
              <w:rPr>
                <w:rFonts w:hint="eastAsia" w:ascii="宋体" w:hAnsi="宋体" w:cs="仿宋_GB2312"/>
                <w:color w:val="auto"/>
                <w:kern w:val="0"/>
                <w:sz w:val="21"/>
                <w:szCs w:val="21"/>
                <w:highlight w:val="none"/>
              </w:rPr>
              <w:t>若</w:t>
            </w:r>
            <w:r>
              <w:rPr>
                <w:rFonts w:hint="eastAsia" w:ascii="宋体" w:hAnsi="宋体" w:cs="仿宋_GB2312"/>
                <w:color w:val="auto"/>
                <w:sz w:val="21"/>
                <w:szCs w:val="21"/>
                <w:highlight w:val="none"/>
              </w:rPr>
              <w:t>发生安全事故，处理不当的扣款10000-50000元。</w:t>
            </w:r>
          </w:p>
        </w:tc>
      </w:tr>
    </w:tbl>
    <w:p w14:paraId="05992D86">
      <w:pPr>
        <w:adjustRightInd/>
        <w:snapToGrid w:val="0"/>
        <w:spacing w:before="156" w:beforeLines="50" w:after="156" w:afterLines="50" w:line="360" w:lineRule="auto"/>
        <w:rPr>
          <w:rFonts w:ascii="宋体" w:hAnsi="宋体" w:eastAsia="宋体" w:cs="Times New Roman"/>
          <w:b/>
          <w:color w:val="auto"/>
          <w:sz w:val="21"/>
          <w:szCs w:val="21"/>
          <w:highlight w:val="none"/>
        </w:rPr>
      </w:pPr>
      <w:r>
        <w:rPr>
          <w:rFonts w:hint="eastAsia" w:ascii="宋体" w:hAnsi="宋体"/>
          <w:b/>
          <w:color w:val="auto"/>
          <w:sz w:val="21"/>
          <w:szCs w:val="21"/>
          <w:highlight w:val="none"/>
        </w:rPr>
        <w:t>备注：本考核办法为暂行规定，若合同履行过程中，考核办法有调整的，以中心正式发文后的考核办法执行</w:t>
      </w:r>
      <w:r>
        <w:rPr>
          <w:rFonts w:hint="eastAsia" w:ascii="宋体" w:hAnsi="宋体"/>
          <w:b/>
          <w:color w:val="auto"/>
          <w:sz w:val="21"/>
          <w:szCs w:val="21"/>
          <w:highlight w:val="none"/>
          <w:lang w:eastAsia="zh-CN"/>
        </w:rPr>
        <w:t>。</w:t>
      </w:r>
    </w:p>
    <w:p w14:paraId="78573CE2">
      <w:pPr>
        <w:widowControl/>
        <w:adjustRightInd/>
        <w:jc w:val="left"/>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九</w:t>
      </w:r>
      <w:r>
        <w:rPr>
          <w:rFonts w:ascii="宋体" w:hAnsi="宋体" w:eastAsia="宋体" w:cs="宋体"/>
          <w:b/>
          <w:color w:val="auto"/>
          <w:kern w:val="0"/>
          <w:sz w:val="21"/>
          <w:szCs w:val="21"/>
          <w:highlight w:val="none"/>
        </w:rPr>
        <w:t>、甲、乙双方的权利和义务</w:t>
      </w:r>
    </w:p>
    <w:p w14:paraId="19835B9A">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.1甲方的权利和义务</w:t>
      </w:r>
    </w:p>
    <w:p w14:paraId="631AA333">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对乙方负责保洁管理的责任区域实行保洁质量检查考核，考核情况及时反馈乙方，对乙方在履约期间内的设施进行督促管理，如有损坏限期维修完整，及时督促要求乙方对清扫保洁后发生严重影响环境卫生现象的清除工作。</w:t>
      </w:r>
    </w:p>
    <w:p w14:paraId="7D6162B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甲方有权对人流量大和卫生较差的区域进行重点考核。</w:t>
      </w:r>
    </w:p>
    <w:p w14:paraId="0238101A">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乙方要求终止合同应提前二个月告知甲方，未经同意单方面终止合同，甲方有权没收乙方的履约保证金。</w:t>
      </w:r>
    </w:p>
    <w:p w14:paraId="293A96D3">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甲方应按合同条款及时核拨卫生保洁经费。</w:t>
      </w:r>
    </w:p>
    <w:p w14:paraId="2E56ADC2">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本合同期满，且在履约期间乙方没有发生任何违约行为的，乙方不打算继续履约下一年的卫生保洁，甲方将</w:t>
      </w:r>
      <w:r>
        <w:rPr>
          <w:rFonts w:hint="eastAsia" w:ascii="Times New Roman" w:hAnsi="宋体" w:eastAsia="宋体" w:cs="宋体"/>
          <w:color w:val="auto"/>
          <w:sz w:val="21"/>
          <w:szCs w:val="21"/>
          <w:highlight w:val="none"/>
          <w:lang w:val="en-US" w:eastAsia="zh-CN"/>
        </w:rPr>
        <w:t>履约</w:t>
      </w:r>
      <w:r>
        <w:rPr>
          <w:rFonts w:hint="eastAsia" w:ascii="Times New Roman" w:hAnsi="宋体" w:eastAsia="宋体" w:cs="宋体"/>
          <w:color w:val="auto"/>
          <w:sz w:val="21"/>
          <w:szCs w:val="21"/>
          <w:highlight w:val="none"/>
        </w:rPr>
        <w:t>保证金（无息）予以全额退回。</w:t>
      </w:r>
    </w:p>
    <w:p w14:paraId="30FC93E1">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由于乙方与上一年度保洁单位交接协商不妥，影响日常保洁工作无法正常运行，甲方有权终止合同。</w:t>
      </w:r>
    </w:p>
    <w:p w14:paraId="4688A26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ascii="Times New Roman" w:hAnsi="宋体" w:eastAsia="宋体" w:cs="宋体"/>
          <w:color w:val="auto"/>
          <w:sz w:val="21"/>
          <w:szCs w:val="21"/>
          <w:highlight w:val="none"/>
        </w:rPr>
        <w:t>实际用工中，若出现</w:t>
      </w:r>
      <w:r>
        <w:rPr>
          <w:rFonts w:hint="eastAsia" w:ascii="Times New Roman" w:hAnsi="宋体" w:eastAsia="宋体" w:cs="宋体"/>
          <w:color w:val="auto"/>
          <w:sz w:val="21"/>
          <w:szCs w:val="21"/>
          <w:highlight w:val="none"/>
          <w:lang w:val="en-US" w:eastAsia="zh-CN"/>
        </w:rPr>
        <w:t>超过</w:t>
      </w:r>
      <w:r>
        <w:rPr>
          <w:rFonts w:hint="eastAsia" w:ascii="Times New Roman" w:hAnsi="宋体" w:eastAsia="宋体" w:cs="宋体"/>
          <w:color w:val="auto"/>
          <w:sz w:val="21"/>
          <w:szCs w:val="21"/>
          <w:highlight w:val="none"/>
        </w:rPr>
        <w:t>法定退休年龄人员</w:t>
      </w:r>
      <w:r>
        <w:rPr>
          <w:rFonts w:hint="eastAsia" w:ascii="Times New Roman" w:hAnsi="宋体" w:eastAsia="宋体" w:cs="宋体"/>
          <w:color w:val="auto"/>
          <w:sz w:val="21"/>
          <w:szCs w:val="21"/>
          <w:highlight w:val="none"/>
          <w:lang w:val="en-US" w:eastAsia="zh-CN"/>
        </w:rPr>
        <w:t>的情况</w:t>
      </w:r>
      <w:r>
        <w:rPr>
          <w:rFonts w:hint="eastAsia" w:ascii="Times New Roman" w:hAnsi="宋体" w:eastAsia="宋体" w:cs="宋体"/>
          <w:color w:val="auto"/>
          <w:sz w:val="21"/>
          <w:szCs w:val="21"/>
          <w:highlight w:val="none"/>
        </w:rPr>
        <w:t>，则</w:t>
      </w:r>
      <w:r>
        <w:rPr>
          <w:rFonts w:hint="eastAsia" w:ascii="Times New Roman" w:hAnsi="宋体" w:eastAsia="宋体" w:cs="宋体"/>
          <w:color w:val="auto"/>
          <w:sz w:val="21"/>
          <w:szCs w:val="21"/>
          <w:highlight w:val="none"/>
          <w:lang w:val="en-US" w:eastAsia="zh-CN"/>
        </w:rPr>
        <w:t>甲方</w:t>
      </w:r>
      <w:r>
        <w:rPr>
          <w:rFonts w:hint="eastAsia" w:ascii="Times New Roman" w:hAnsi="宋体" w:eastAsia="宋体" w:cs="宋体"/>
          <w:color w:val="auto"/>
          <w:sz w:val="21"/>
          <w:szCs w:val="21"/>
          <w:highlight w:val="none"/>
        </w:rPr>
        <w:t>有权从服务经费中</w:t>
      </w:r>
      <w:r>
        <w:rPr>
          <w:rFonts w:hint="eastAsia" w:ascii="Times New Roman" w:hAnsi="宋体" w:eastAsia="宋体" w:cs="宋体"/>
          <w:color w:val="auto"/>
          <w:sz w:val="21"/>
          <w:szCs w:val="21"/>
          <w:highlight w:val="none"/>
          <w:lang w:val="en-US" w:eastAsia="zh-CN"/>
        </w:rPr>
        <w:t>按实际</w:t>
      </w:r>
      <w:r>
        <w:rPr>
          <w:rFonts w:hint="eastAsia" w:hAnsi="宋体" w:cs="宋体"/>
          <w:color w:val="auto"/>
          <w:sz w:val="21"/>
          <w:szCs w:val="21"/>
          <w:highlight w:val="none"/>
          <w:lang w:val="en-US" w:eastAsia="zh-CN"/>
        </w:rPr>
        <w:t>（按</w:t>
      </w:r>
      <w:r>
        <w:rPr>
          <w:rFonts w:hint="eastAsia" w:ascii="宋体" w:hAnsi="宋体" w:cs="宋体"/>
          <w:color w:val="auto"/>
          <w:szCs w:val="24"/>
          <w:highlight w:val="none"/>
          <w:lang w:val="en-US" w:eastAsia="zh-CN"/>
        </w:rPr>
        <w:t>乙方投标承诺的人员费用）</w:t>
      </w:r>
      <w:r>
        <w:rPr>
          <w:rFonts w:hint="eastAsia" w:ascii="Times New Roman" w:hAnsi="宋体" w:eastAsia="宋体" w:cs="宋体"/>
          <w:color w:val="auto"/>
          <w:sz w:val="21"/>
          <w:szCs w:val="21"/>
          <w:highlight w:val="none"/>
        </w:rPr>
        <w:t>扣回相应的社保</w:t>
      </w:r>
      <w:r>
        <w:rPr>
          <w:rFonts w:hint="eastAsia" w:ascii="Times New Roman" w:hAnsi="宋体" w:eastAsia="宋体" w:cs="宋体"/>
          <w:color w:val="auto"/>
          <w:sz w:val="21"/>
          <w:szCs w:val="21"/>
          <w:highlight w:val="none"/>
          <w:lang w:val="en-US" w:eastAsia="zh-CN"/>
        </w:rPr>
        <w:t>和住房公积金</w:t>
      </w:r>
      <w:r>
        <w:rPr>
          <w:rFonts w:hint="eastAsia" w:ascii="Times New Roman" w:hAnsi="宋体" w:eastAsia="宋体" w:cs="宋体"/>
          <w:color w:val="auto"/>
          <w:sz w:val="21"/>
          <w:szCs w:val="21"/>
          <w:highlight w:val="none"/>
        </w:rPr>
        <w:t>费用。</w:t>
      </w:r>
    </w:p>
    <w:p w14:paraId="5A9C5449">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rPr>
        <w:t>（</w:t>
      </w:r>
      <w:r>
        <w:rPr>
          <w:rFonts w:hint="eastAsia" w:ascii="Times New Roman" w:hAnsi="宋体" w:eastAsia="宋体" w:cs="宋体"/>
          <w:color w:val="auto"/>
          <w:sz w:val="21"/>
          <w:szCs w:val="21"/>
          <w:highlight w:val="none"/>
          <w:lang w:val="en-US" w:eastAsia="zh-CN"/>
        </w:rPr>
        <w:t>8</w:t>
      </w:r>
      <w:r>
        <w:rPr>
          <w:rFonts w:hint="eastAsia" w:ascii="Times New Roman" w:hAnsi="宋体" w:eastAsia="宋体" w:cs="宋体"/>
          <w:color w:val="auto"/>
          <w:sz w:val="21"/>
          <w:szCs w:val="21"/>
          <w:highlight w:val="none"/>
        </w:rPr>
        <w:t>）乙方与本项目一线作业人员的劳动合同时间必须跟本合同时间相一致。</w:t>
      </w:r>
    </w:p>
    <w:p w14:paraId="3C35C9A7">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lang w:val="en-US" w:eastAsia="zh-CN"/>
        </w:rPr>
        <w:t>9</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 xml:space="preserve"> 甲方监督检查乙方对员工进行培训的情况，以提高道路清扫保洁服务的技术水平。此外甲方有权要求乙方调整不合格的乙方员工。</w:t>
      </w:r>
    </w:p>
    <w:p w14:paraId="784523E6">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.2乙方的权利和义务</w:t>
      </w:r>
    </w:p>
    <w:p w14:paraId="3777074A">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Times New Roman" w:hAnsi="宋体" w:eastAsia="宋体" w:cs="宋体"/>
          <w:color w:val="auto"/>
          <w:sz w:val="21"/>
          <w:szCs w:val="21"/>
          <w:highlight w:val="none"/>
        </w:rPr>
        <w:t>乙方严格按照宁海县相关环境保洁的质量标准对划定的责任区域范围内的所有项目实行规范化的卫生保洁作业，确保卫生保洁质量。</w:t>
      </w:r>
    </w:p>
    <w:p w14:paraId="444BE012">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Times New Roman" w:hAnsi="宋体" w:eastAsia="宋体" w:cs="宋体"/>
          <w:color w:val="auto"/>
          <w:sz w:val="21"/>
          <w:szCs w:val="21"/>
          <w:highlight w:val="none"/>
        </w:rPr>
        <w:t>乙方必须严格按要求配备足够的保洁人员，所有保洁人员及管理人员必须身体健康，能胜任日常保洁及管理工作。</w:t>
      </w:r>
    </w:p>
    <w:p w14:paraId="2506C40E">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Times New Roman" w:hAnsi="宋体" w:eastAsia="宋体" w:cs="宋体"/>
          <w:color w:val="auto"/>
          <w:sz w:val="21"/>
          <w:szCs w:val="21"/>
          <w:highlight w:val="none"/>
        </w:rPr>
        <w:t>乙方的</w:t>
      </w:r>
      <w:r>
        <w:rPr>
          <w:rFonts w:hint="eastAsia" w:hAnsi="宋体" w:cs="宋体"/>
          <w:color w:val="auto"/>
          <w:sz w:val="21"/>
          <w:szCs w:val="21"/>
          <w:highlight w:val="none"/>
          <w:lang w:val="en-US" w:eastAsia="zh-CN"/>
        </w:rPr>
        <w:t>环境</w:t>
      </w:r>
      <w:r>
        <w:rPr>
          <w:rFonts w:hint="eastAsia" w:ascii="Times New Roman" w:hAnsi="宋体" w:eastAsia="宋体" w:cs="宋体"/>
          <w:color w:val="auto"/>
          <w:sz w:val="21"/>
          <w:szCs w:val="21"/>
          <w:highlight w:val="none"/>
        </w:rPr>
        <w:t>卫生保洁人员必须按规定统一着装，服装及保洁车辆、作业工具由乙方自行解决，车辆能耗、维修等相关费用由乙方自理。</w:t>
      </w:r>
    </w:p>
    <w:p w14:paraId="67A927B1">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Times New Roman" w:hAnsi="宋体" w:eastAsia="宋体" w:cs="宋体"/>
          <w:color w:val="auto"/>
          <w:sz w:val="21"/>
          <w:szCs w:val="21"/>
          <w:highlight w:val="none"/>
        </w:rPr>
        <w:t>乙方应按保洁作业要求在规定的时间进行卫生保洁，及时做好清扫保洁后发生严重影响环境卫生现象的清除工作。</w:t>
      </w:r>
    </w:p>
    <w:p w14:paraId="2E91FA17">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Times New Roman" w:hAnsi="宋体" w:eastAsia="宋体" w:cs="宋体"/>
          <w:color w:val="auto"/>
          <w:sz w:val="21"/>
          <w:szCs w:val="21"/>
          <w:highlight w:val="none"/>
        </w:rPr>
        <w:t>乙方保洁及管理人员必须遵纪守法，敬业爱岗，招标保洁范围内发生的保洁作业相关的一切事务，均由乙方负责。</w:t>
      </w:r>
    </w:p>
    <w:p w14:paraId="7259A9B6">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Times New Roman" w:hAnsi="宋体" w:eastAsia="宋体" w:cs="宋体"/>
          <w:color w:val="auto"/>
          <w:sz w:val="21"/>
          <w:szCs w:val="21"/>
          <w:highlight w:val="none"/>
        </w:rPr>
        <w:t>乙方必须自觉接受</w:t>
      </w:r>
      <w:r>
        <w:rPr>
          <w:rFonts w:hint="eastAsia" w:ascii="Times New Roman" w:hAnsi="宋体" w:eastAsia="宋体" w:cs="宋体"/>
          <w:color w:val="auto"/>
          <w:sz w:val="21"/>
          <w:szCs w:val="21"/>
          <w:highlight w:val="none"/>
          <w:lang w:eastAsia="zh-CN"/>
        </w:rPr>
        <w:t>、</w:t>
      </w:r>
      <w:r>
        <w:rPr>
          <w:rFonts w:hint="eastAsia" w:ascii="Times New Roman" w:hAnsi="宋体" w:eastAsia="宋体" w:cs="宋体"/>
          <w:color w:val="auto"/>
          <w:sz w:val="21"/>
          <w:szCs w:val="21"/>
          <w:highlight w:val="none"/>
        </w:rPr>
        <w:t>配合甲方有关工作指导及考核检查，并自觉做好县各项大型活动期间的环境保障和其它临时性、突击性工作（费用已包含在本合同中）。乙方应积极配合甲方及政府相关部门开展</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工作；乙方应采取有效措施，做好乙方企业员工</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工作，杜绝疫情发生。甲方就防疫情况有权对乙方</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工作进行监督，若乙方</w:t>
      </w:r>
      <w:r>
        <w:rPr>
          <w:rFonts w:hint="eastAsia" w:ascii="Times New Roman" w:hAnsi="宋体" w:eastAsia="宋体" w:cs="宋体"/>
          <w:color w:val="auto"/>
          <w:sz w:val="21"/>
          <w:szCs w:val="21"/>
          <w:highlight w:val="none"/>
          <w:lang w:val="en-US" w:eastAsia="zh-CN"/>
        </w:rPr>
        <w:t>违反</w:t>
      </w:r>
      <w:r>
        <w:rPr>
          <w:rFonts w:hint="eastAsia" w:ascii="Times New Roman" w:hAnsi="宋体" w:eastAsia="宋体" w:cs="宋体"/>
          <w:color w:val="auto"/>
          <w:sz w:val="21"/>
          <w:szCs w:val="21"/>
          <w:highlight w:val="none"/>
        </w:rPr>
        <w:t>甲方及政府相关部门</w:t>
      </w:r>
      <w:r>
        <w:rPr>
          <w:rFonts w:hint="eastAsia" w:ascii="宋体" w:hAnsi="宋体" w:cs="宋体"/>
          <w:color w:val="auto"/>
          <w:szCs w:val="24"/>
          <w:highlight w:val="none"/>
          <w:lang w:val="en-US" w:eastAsia="zh-CN"/>
        </w:rPr>
        <w:t>公共卫生防护</w:t>
      </w:r>
      <w:r>
        <w:rPr>
          <w:rFonts w:hint="eastAsia" w:ascii="Times New Roman" w:hAnsi="宋体" w:eastAsia="宋体" w:cs="宋体"/>
          <w:color w:val="auto"/>
          <w:sz w:val="21"/>
          <w:szCs w:val="21"/>
          <w:highlight w:val="none"/>
        </w:rPr>
        <w:t>工作要求的，每发现一次，乙方应按1000元/次向甲方支付违约金，甲方就上述违约金有权在待付款项</w:t>
      </w:r>
      <w:r>
        <w:rPr>
          <w:rFonts w:hint="eastAsia" w:ascii="Times New Roman" w:hAnsi="宋体" w:eastAsia="宋体" w:cs="宋体"/>
          <w:color w:val="auto"/>
          <w:sz w:val="21"/>
          <w:szCs w:val="21"/>
          <w:highlight w:val="none"/>
          <w:lang w:val="en-US" w:eastAsia="zh-CN"/>
        </w:rPr>
        <w:t>中</w:t>
      </w:r>
      <w:r>
        <w:rPr>
          <w:rFonts w:hint="eastAsia" w:ascii="Times New Roman" w:hAnsi="宋体" w:eastAsia="宋体" w:cs="宋体"/>
          <w:color w:val="auto"/>
          <w:sz w:val="21"/>
          <w:szCs w:val="21"/>
          <w:highlight w:val="none"/>
        </w:rPr>
        <w:t>优先予以扣除。</w:t>
      </w:r>
    </w:p>
    <w:p w14:paraId="49B31277">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color w:val="auto"/>
          <w:szCs w:val="24"/>
          <w:highlight w:val="none"/>
          <w:lang w:val="en-US" w:eastAsia="zh-CN"/>
        </w:rPr>
        <w:t>在确保普扫质量等其它保洁质量的情况下，允许供应商以增加机械设备（车辆投入多余投标文件承诺的）的投入</w:t>
      </w:r>
      <w:r>
        <w:rPr>
          <w:rFonts w:hint="eastAsia" w:ascii="宋体" w:hAnsi="宋体" w:cs="宋体"/>
          <w:color w:val="auto"/>
          <w:szCs w:val="24"/>
          <w:highlight w:val="none"/>
          <w:lang w:val="en-US" w:eastAsia="zh-CN"/>
        </w:rPr>
        <w:t>或引入智能化设备</w:t>
      </w:r>
      <w:r>
        <w:rPr>
          <w:rFonts w:hint="eastAsia" w:ascii="宋体" w:hAnsi="宋体" w:eastAsia="宋体" w:cs="宋体"/>
          <w:color w:val="auto"/>
          <w:szCs w:val="24"/>
          <w:highlight w:val="none"/>
          <w:lang w:val="en-US" w:eastAsia="zh-CN"/>
        </w:rPr>
        <w:t>用于代替保洁人员数量</w:t>
      </w:r>
      <w:r>
        <w:rPr>
          <w:rFonts w:hint="eastAsia" w:ascii="宋体" w:hAnsi="宋体" w:cs="宋体"/>
          <w:color w:val="auto"/>
          <w:szCs w:val="24"/>
          <w:highlight w:val="none"/>
          <w:lang w:val="en-US" w:eastAsia="zh-CN"/>
        </w:rPr>
        <w:t>。</w:t>
      </w:r>
      <w:r>
        <w:rPr>
          <w:rFonts w:hint="eastAsia" w:ascii="宋体" w:hAnsi="宋体" w:eastAsia="宋体" w:cs="宋体"/>
          <w:color w:val="auto"/>
          <w:szCs w:val="24"/>
          <w:highlight w:val="none"/>
          <w:lang w:val="en-US" w:eastAsia="zh-CN"/>
        </w:rPr>
        <w:t>【供应商中标后具体以机代人的方案以</w:t>
      </w:r>
      <w:r>
        <w:rPr>
          <w:rFonts w:hint="eastAsia" w:ascii="宋体" w:hAnsi="宋体" w:cs="宋体"/>
          <w:color w:val="auto"/>
          <w:szCs w:val="24"/>
          <w:highlight w:val="none"/>
          <w:lang w:val="en-US" w:eastAsia="zh-CN"/>
        </w:rPr>
        <w:t>甲方</w:t>
      </w:r>
      <w:r>
        <w:rPr>
          <w:rFonts w:hint="eastAsia" w:ascii="宋体" w:hAnsi="宋体" w:eastAsia="宋体" w:cs="宋体"/>
          <w:color w:val="auto"/>
          <w:szCs w:val="24"/>
          <w:highlight w:val="none"/>
          <w:lang w:val="en-US" w:eastAsia="zh-CN"/>
        </w:rPr>
        <w:t>认可为准。】</w:t>
      </w:r>
    </w:p>
    <w:p w14:paraId="7FAEA0F7">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Times New Roman" w:hAnsi="宋体" w:eastAsia="宋体" w:cs="宋体"/>
          <w:color w:val="auto"/>
          <w:sz w:val="21"/>
          <w:szCs w:val="21"/>
          <w:highlight w:val="none"/>
        </w:rPr>
        <w:t>乙方应严格按照《浙江省落实生产经营单位安全生产主体责任暂行规定》承担安全生产主体责任。乙方的法定代表人是本项目安全生产的第一责任人，应对本单位的安全生产负全部责任。对单位所发生的一切安全事故（包括由于作业受伤等引起的全部事故内容），全部责任由乙方自行承担，自主负责处理解决并承担相关费用。乙方的职工在法律规定的工伤认定范围内发生事故的应按工伤赔偿标准赔偿。</w:t>
      </w:r>
    </w:p>
    <w:p w14:paraId="34CFA9E8">
      <w:pPr>
        <w:adjustRightInd/>
        <w:spacing w:line="360" w:lineRule="auto"/>
        <w:ind w:firstLine="420" w:firstLineChars="200"/>
        <w:rPr>
          <w:rFonts w:hint="eastAsia" w:ascii="Times New Roman"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w:t>
      </w:r>
      <w:r>
        <w:rPr>
          <w:rFonts w:hint="eastAsia" w:ascii="Times New Roman" w:hAnsi="宋体" w:eastAsia="宋体" w:cs="宋体"/>
          <w:color w:val="auto"/>
          <w:sz w:val="21"/>
          <w:szCs w:val="21"/>
          <w:highlight w:val="none"/>
        </w:rPr>
        <w:t>乙方应及时上报管理、人员安排等考核台帐等管理状况，投诉落实情况等必须及时以书面形式反馈。</w:t>
      </w:r>
    </w:p>
    <w:p w14:paraId="0FD829F8">
      <w:pPr>
        <w:adjustRightInd/>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）乙方投入本项目的人员数量不得低于最低人员配置数量</w:t>
      </w:r>
      <w:r>
        <w:rPr>
          <w:rFonts w:hint="eastAsia" w:ascii="宋体" w:hAnsi="宋体" w:eastAsia="宋体" w:cs="宋体"/>
          <w:color w:val="auto"/>
          <w:sz w:val="21"/>
          <w:szCs w:val="21"/>
          <w:highlight w:val="none"/>
          <w:lang w:eastAsia="zh-CN"/>
        </w:rPr>
        <w:t>（以乙方投标承诺人员数量为准）</w:t>
      </w:r>
      <w:r>
        <w:rPr>
          <w:rFonts w:hint="eastAsia" w:ascii="宋体" w:hAnsi="宋体" w:eastAsia="宋体" w:cs="宋体"/>
          <w:color w:val="auto"/>
          <w:sz w:val="21"/>
          <w:szCs w:val="21"/>
          <w:highlight w:val="none"/>
        </w:rPr>
        <w:t>，所配备作业人员年龄原则上</w:t>
      </w:r>
      <w:r>
        <w:rPr>
          <w:rFonts w:hint="eastAsia" w:ascii="宋体" w:hAnsi="宋体" w:eastAsia="宋体" w:cs="宋体"/>
          <w:color w:val="auto"/>
          <w:sz w:val="21"/>
          <w:szCs w:val="21"/>
          <w:highlight w:val="none"/>
          <w:lang w:val="en-US" w:eastAsia="zh-CN"/>
        </w:rPr>
        <w:t>应在</w:t>
      </w:r>
      <w:r>
        <w:rPr>
          <w:rFonts w:hint="eastAsia" w:ascii="宋体" w:hAnsi="宋体" w:eastAsia="宋体" w:cs="宋体"/>
          <w:color w:val="auto"/>
          <w:sz w:val="21"/>
          <w:szCs w:val="21"/>
          <w:highlight w:val="none"/>
        </w:rPr>
        <w:t>法定退休年龄</w:t>
      </w:r>
      <w:r>
        <w:rPr>
          <w:rFonts w:hint="eastAsia" w:ascii="宋体" w:hAnsi="宋体" w:eastAsia="宋体" w:cs="宋体"/>
          <w:color w:val="auto"/>
          <w:sz w:val="21"/>
          <w:szCs w:val="21"/>
          <w:highlight w:val="none"/>
          <w:lang w:val="en-US" w:eastAsia="zh-CN"/>
        </w:rPr>
        <w:t>内</w:t>
      </w:r>
      <w:r>
        <w:rPr>
          <w:rFonts w:hint="eastAsia" w:ascii="宋体" w:hAnsi="宋体" w:eastAsia="宋体" w:cs="宋体"/>
          <w:color w:val="auto"/>
          <w:sz w:val="21"/>
          <w:szCs w:val="21"/>
          <w:highlight w:val="none"/>
        </w:rPr>
        <w:t>。</w:t>
      </w:r>
    </w:p>
    <w:p w14:paraId="196FF966">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）乙方投入的所有车辆应符合《中华人民共和国道路交通安全法》以及省、市、县等关于道路通行的相关规定。若出现因违反道路通行规定被依法查处等情况，由乙方自行承担所有责任及后果。</w:t>
      </w:r>
    </w:p>
    <w:p w14:paraId="25724034">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）因工作需要调整保洁标准的，乙方须按新保洁标准执行，保洁费用不予调整。</w:t>
      </w:r>
    </w:p>
    <w:p w14:paraId="10B20E1D">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）本合同的服务经费由政府拨款，如因政策影响，拨款未能及时到位，乙方不得以此为由不履行本合同规定的义务。</w:t>
      </w:r>
    </w:p>
    <w:p w14:paraId="70C7D7D5">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）乙方应履行合同义务，接受由市、县住建部门组织的检查并参加市、县组织的相关竞赛和创建活动。</w:t>
      </w:r>
    </w:p>
    <w:p w14:paraId="325DE80C">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）乙方根据本合同所承担的服务内容，按实际上岗人数自行到有关部门申办用工 手续、签订劳动合同，缴纳“五险一金”等，如发生违纪事件，由乙方承担一切经济责 任和法律责任。</w:t>
      </w:r>
    </w:p>
    <w:p w14:paraId="5B61DC1A">
      <w:pPr>
        <w:adjustRightInd/>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乙方</w:t>
      </w:r>
      <w:r>
        <w:rPr>
          <w:rFonts w:hint="eastAsia" w:ascii="宋体" w:hAnsi="宋体" w:eastAsia="宋体" w:cs="宋体"/>
          <w:color w:val="auto"/>
          <w:sz w:val="21"/>
          <w:szCs w:val="21"/>
          <w:highlight w:val="none"/>
          <w:lang w:val="en-US" w:eastAsia="zh-CN"/>
        </w:rPr>
        <w:t>为本项目配的人员基本工资不得低于其最新</w:t>
      </w:r>
      <w:r>
        <w:rPr>
          <w:rFonts w:hint="eastAsia" w:ascii="宋体" w:hAnsi="宋体" w:cs="宋体"/>
          <w:color w:val="auto"/>
          <w:sz w:val="21"/>
          <w:szCs w:val="21"/>
          <w:highlight w:val="none"/>
          <w:lang w:val="en-US" w:eastAsia="zh-CN"/>
        </w:rPr>
        <w:t>宁海县</w:t>
      </w:r>
      <w:r>
        <w:rPr>
          <w:rFonts w:hint="eastAsia" w:ascii="宋体" w:hAnsi="宋体" w:eastAsia="宋体" w:cs="宋体"/>
          <w:color w:val="auto"/>
          <w:sz w:val="21"/>
          <w:szCs w:val="21"/>
          <w:highlight w:val="none"/>
          <w:lang w:val="en-US" w:eastAsia="zh-CN"/>
        </w:rPr>
        <w:t>最低劳动工资标准，且遵照  《关于印发进一步加强市容环卫行业管理实施意见的通知》(甬政办发〔2014)70号〕、 《宁波市城市管理局关于开展环卫工人“爱心早餐”工作的通知》(甬城管〔2015〕12号)、《浙江省人民政府关于调整全省最低工资标准的通知》（浙政发〔2024〕3号）等政策文件之相关规定。在合同履约期间，相关政策文件调整的按最新文件执行。</w:t>
      </w:r>
    </w:p>
    <w:p w14:paraId="1436A75E">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十</w:t>
      </w:r>
      <w:r>
        <w:rPr>
          <w:rFonts w:hint="eastAsia" w:ascii="宋体" w:hAnsi="宋体" w:eastAsia="宋体" w:cs="宋体"/>
          <w:b/>
          <w:color w:val="auto"/>
          <w:kern w:val="0"/>
          <w:sz w:val="21"/>
          <w:szCs w:val="21"/>
          <w:highlight w:val="none"/>
        </w:rPr>
        <w:t>、税费</w:t>
      </w:r>
    </w:p>
    <w:p w14:paraId="57931F63">
      <w:pPr>
        <w:adjustRightInd/>
        <w:spacing w:line="360" w:lineRule="auto"/>
        <w:ind w:firstLine="420" w:firstLineChars="200"/>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本合同执行中相关的一切税费均由乙方负担。</w:t>
      </w:r>
    </w:p>
    <w:p w14:paraId="24B4BA99">
      <w:pPr>
        <w:adjustRightInd/>
        <w:spacing w:line="360" w:lineRule="auto"/>
        <w:rPr>
          <w:rFonts w:ascii="宋体" w:hAnsi="宋体" w:eastAsia="宋体" w:cs="宋体"/>
          <w:b/>
          <w:color w:val="auto"/>
          <w:kern w:val="0"/>
          <w:sz w:val="21"/>
          <w:szCs w:val="21"/>
          <w:highlight w:val="none"/>
        </w:rPr>
      </w:pPr>
      <w:r>
        <w:rPr>
          <w:rFonts w:hint="eastAsia" w:ascii="宋体" w:hAnsi="宋体" w:cs="宋体"/>
          <w:b/>
          <w:color w:val="auto"/>
          <w:kern w:val="0"/>
          <w:sz w:val="21"/>
          <w:szCs w:val="21"/>
          <w:highlight w:val="none"/>
          <w:lang w:val="en-US" w:eastAsia="zh-CN"/>
        </w:rPr>
        <w:t>十一</w:t>
      </w:r>
      <w:r>
        <w:rPr>
          <w:rFonts w:ascii="宋体" w:hAnsi="宋体" w:eastAsia="宋体" w:cs="宋体"/>
          <w:b/>
          <w:color w:val="auto"/>
          <w:kern w:val="0"/>
          <w:sz w:val="21"/>
          <w:szCs w:val="21"/>
          <w:highlight w:val="none"/>
        </w:rPr>
        <w:t>、违约责任</w:t>
      </w:r>
    </w:p>
    <w:p w14:paraId="744C8011">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.1乙方必须随时接受甲方或上级部门的监督检查和指导，必须无条件服从甲方组织的一些突击性任务及检查活动，按时、按标准、按要求完成所分配的工作。</w:t>
      </w:r>
    </w:p>
    <w:p w14:paraId="43775840">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.2由于乙方原因，导致合同终止被解除的，乙方因此而遭受的损失，由乙方独立承担，甲方不负任何责任。</w:t>
      </w:r>
    </w:p>
    <w:p w14:paraId="5572FD50">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乙方需无条件配合甲方调取员工社保资料。甲方每月可联合相关部门到乙方对其员工社保缴纳信息等台账资料进行检查，如发现有人员缴纳社保虚报瞒报的以及相关资料不真实存在虚假信息的，一经发现，甲方责令限期整改，否则甲方有权单方面解除合同，对此产生的一切后果由乙方承担。</w:t>
      </w:r>
    </w:p>
    <w:p w14:paraId="305C9631">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val="en-US" w:eastAsia="zh-CN"/>
        </w:rPr>
        <w:t>服务期间</w:t>
      </w:r>
      <w:r>
        <w:rPr>
          <w:rFonts w:hint="eastAsia" w:ascii="宋体" w:hAnsi="宋体" w:eastAsia="宋体" w:cs="宋体"/>
          <w:color w:val="auto"/>
          <w:szCs w:val="24"/>
          <w:highlight w:val="none"/>
          <w:lang w:val="en-US" w:eastAsia="zh-CN"/>
        </w:rPr>
        <w:t>一般不得更换</w:t>
      </w:r>
      <w:r>
        <w:rPr>
          <w:rFonts w:hint="eastAsia" w:ascii="宋体" w:hAnsi="宋体" w:cs="宋体"/>
          <w:color w:val="auto"/>
          <w:kern w:val="0"/>
          <w:sz w:val="21"/>
          <w:szCs w:val="21"/>
          <w:highlight w:val="none"/>
          <w:lang w:val="en-US" w:eastAsia="zh-CN"/>
        </w:rPr>
        <w:t>乙方</w:t>
      </w:r>
      <w:r>
        <w:rPr>
          <w:rFonts w:hint="eastAsia" w:ascii="宋体" w:hAnsi="宋体" w:eastAsia="宋体" w:cs="宋体"/>
          <w:color w:val="auto"/>
          <w:kern w:val="0"/>
          <w:sz w:val="21"/>
          <w:szCs w:val="21"/>
          <w:highlight w:val="none"/>
        </w:rPr>
        <w:t>投标时承诺的经营场所，</w:t>
      </w:r>
      <w:r>
        <w:rPr>
          <w:rFonts w:hint="eastAsia" w:ascii="宋体" w:hAnsi="宋体" w:eastAsia="宋体" w:cs="宋体"/>
          <w:color w:val="auto"/>
          <w:kern w:val="0"/>
          <w:sz w:val="21"/>
          <w:szCs w:val="21"/>
          <w:highlight w:val="none"/>
          <w:lang w:val="en-US" w:eastAsia="zh-CN"/>
        </w:rPr>
        <w:t>特殊情况必须更换</w:t>
      </w:r>
      <w:r>
        <w:rPr>
          <w:rFonts w:hint="eastAsia" w:ascii="宋体" w:hAnsi="宋体" w:eastAsia="宋体" w:cs="宋体"/>
          <w:color w:val="auto"/>
          <w:kern w:val="0"/>
          <w:sz w:val="21"/>
          <w:szCs w:val="21"/>
          <w:highlight w:val="none"/>
        </w:rPr>
        <w:t>经营场所</w:t>
      </w:r>
      <w:r>
        <w:rPr>
          <w:rFonts w:hint="eastAsia" w:ascii="宋体" w:hAnsi="宋体" w:eastAsia="宋体" w:cs="宋体"/>
          <w:color w:val="auto"/>
          <w:kern w:val="0"/>
          <w:sz w:val="21"/>
          <w:szCs w:val="21"/>
          <w:highlight w:val="none"/>
          <w:lang w:val="en-US" w:eastAsia="zh-CN"/>
        </w:rPr>
        <w:t>的，须在满足工作需求的情况下，经甲方书面同意后方可更换，无正当理由擅自更换项目负责人的须向甲方支付每人次50000元的违约金。</w:t>
      </w:r>
    </w:p>
    <w:p w14:paraId="6BF982A1">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5服务期间一般不得更换项目负责人，特殊情况必须更换项目负责人的，须在满足工作需求的情况下，经甲方书面同意后方可更换，无正当理由擅自更换项目负责人的</w:t>
      </w:r>
      <w:r>
        <w:rPr>
          <w:rFonts w:hint="eastAsia" w:ascii="宋体" w:hAnsi="宋体" w:cs="宋体"/>
          <w:color w:val="auto"/>
          <w:kern w:val="0"/>
          <w:sz w:val="21"/>
          <w:szCs w:val="21"/>
          <w:highlight w:val="none"/>
          <w:lang w:val="en-US" w:eastAsia="zh-CN"/>
        </w:rPr>
        <w:t>，甲方有权在服务经费中按每人</w:t>
      </w:r>
      <w:r>
        <w:rPr>
          <w:rFonts w:hint="eastAsia" w:ascii="宋体" w:hAnsi="宋体" w:eastAsia="宋体" w:cs="宋体"/>
          <w:color w:val="auto"/>
          <w:kern w:val="0"/>
          <w:sz w:val="21"/>
          <w:szCs w:val="21"/>
          <w:highlight w:val="none"/>
          <w:lang w:val="en-US" w:eastAsia="zh-CN"/>
        </w:rPr>
        <w:t>次50000元</w:t>
      </w:r>
      <w:r>
        <w:rPr>
          <w:rFonts w:hint="eastAsia" w:ascii="宋体" w:hAnsi="宋体" w:cs="宋体"/>
          <w:color w:val="auto"/>
          <w:kern w:val="0"/>
          <w:sz w:val="21"/>
          <w:szCs w:val="21"/>
          <w:highlight w:val="none"/>
          <w:lang w:val="en-US" w:eastAsia="zh-CN"/>
        </w:rPr>
        <w:t>扣除</w:t>
      </w:r>
      <w:r>
        <w:rPr>
          <w:rFonts w:hint="eastAsia" w:ascii="宋体" w:hAnsi="宋体" w:eastAsia="宋体" w:cs="宋体"/>
          <w:color w:val="auto"/>
          <w:kern w:val="0"/>
          <w:sz w:val="21"/>
          <w:szCs w:val="21"/>
          <w:highlight w:val="none"/>
          <w:lang w:val="en-US" w:eastAsia="zh-CN"/>
        </w:rPr>
        <w:t>。</w:t>
      </w:r>
    </w:p>
    <w:p w14:paraId="527026BC">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szCs w:val="24"/>
          <w:highlight w:val="none"/>
          <w:lang w:val="en-US" w:eastAsia="zh-CN"/>
        </w:rPr>
        <w:t>11.6</w:t>
      </w:r>
      <w:r>
        <w:rPr>
          <w:rFonts w:hint="eastAsia" w:ascii="宋体" w:hAnsi="宋体" w:eastAsia="宋体" w:cs="宋体"/>
          <w:color w:val="auto"/>
          <w:szCs w:val="24"/>
          <w:highlight w:val="none"/>
          <w:lang w:val="en-US" w:eastAsia="zh-CN"/>
        </w:rPr>
        <w:t>服务期间一般不得更换安全员，特殊情况必须更换安全员的，须在满足工作需求</w:t>
      </w:r>
      <w:r>
        <w:rPr>
          <w:rFonts w:hint="eastAsia" w:ascii="宋体" w:hAnsi="宋体" w:cs="宋体"/>
          <w:color w:val="auto"/>
          <w:szCs w:val="24"/>
          <w:highlight w:val="none"/>
          <w:lang w:val="en-US" w:eastAsia="zh-CN"/>
        </w:rPr>
        <w:t>及招标数量</w:t>
      </w:r>
      <w:r>
        <w:rPr>
          <w:rFonts w:hint="eastAsia" w:ascii="宋体" w:hAnsi="宋体" w:eastAsia="宋体" w:cs="宋体"/>
          <w:color w:val="auto"/>
          <w:szCs w:val="24"/>
          <w:highlight w:val="none"/>
          <w:lang w:val="en-US" w:eastAsia="zh-CN"/>
        </w:rPr>
        <w:t>的情况下，经</w:t>
      </w:r>
      <w:r>
        <w:rPr>
          <w:rFonts w:hint="eastAsia" w:ascii="宋体" w:hAnsi="宋体" w:cs="宋体"/>
          <w:color w:val="auto"/>
          <w:szCs w:val="24"/>
          <w:highlight w:val="none"/>
          <w:lang w:val="en-US" w:eastAsia="zh-CN"/>
        </w:rPr>
        <w:t>甲方</w:t>
      </w:r>
      <w:r>
        <w:rPr>
          <w:rFonts w:hint="eastAsia" w:ascii="宋体" w:hAnsi="宋体" w:eastAsia="宋体" w:cs="宋体"/>
          <w:color w:val="auto"/>
          <w:szCs w:val="24"/>
          <w:highlight w:val="none"/>
          <w:lang w:val="en-US" w:eastAsia="zh-CN"/>
        </w:rPr>
        <w:t>书面同意后方可更换，无正当理由擅自更换安全员</w:t>
      </w:r>
      <w:r>
        <w:rPr>
          <w:rFonts w:hint="eastAsia" w:ascii="宋体" w:hAnsi="宋体" w:cs="宋体"/>
          <w:color w:val="auto"/>
          <w:szCs w:val="24"/>
          <w:highlight w:val="none"/>
          <w:lang w:val="en-US" w:eastAsia="zh-CN"/>
        </w:rPr>
        <w:t>或减少安全员数量</w:t>
      </w:r>
      <w:r>
        <w:rPr>
          <w:rFonts w:hint="eastAsia" w:ascii="宋体" w:hAnsi="宋体" w:eastAsia="宋体" w:cs="宋体"/>
          <w:color w:val="auto"/>
          <w:szCs w:val="24"/>
          <w:highlight w:val="none"/>
          <w:lang w:val="en-US" w:eastAsia="zh-CN"/>
        </w:rPr>
        <w:t>的</w:t>
      </w:r>
      <w:r>
        <w:rPr>
          <w:rFonts w:hint="eastAsia" w:ascii="宋体" w:hAnsi="宋体" w:cs="宋体"/>
          <w:color w:val="auto"/>
          <w:szCs w:val="24"/>
          <w:highlight w:val="none"/>
          <w:lang w:val="en-US" w:eastAsia="zh-CN"/>
        </w:rPr>
        <w:t>，甲方有权在服务经费中按每人次10000元扣除</w:t>
      </w:r>
      <w:r>
        <w:rPr>
          <w:rFonts w:hint="eastAsia" w:ascii="宋体" w:hAnsi="宋体" w:eastAsia="宋体" w:cs="宋体"/>
          <w:color w:val="auto"/>
          <w:szCs w:val="24"/>
          <w:highlight w:val="none"/>
          <w:lang w:val="en-US" w:eastAsia="zh-CN"/>
        </w:rPr>
        <w:t>。</w:t>
      </w:r>
    </w:p>
    <w:p w14:paraId="7D0CE2B4">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投入本项目的人员应按投标文件中承诺的</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，在进驻日前应全部配置完毕。</w:t>
      </w:r>
    </w:p>
    <w:p w14:paraId="33B922BA">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val="en-US" w:eastAsia="zh-CN"/>
        </w:rPr>
        <w:t>.1在进驻日，如存在</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未达到投标承诺的：甲方将下达整改通知，同时按1万元/天进行扣罚；如在进驻日起15日（含进驻日）内乙方未按规定整改完成的，次日起，甲方将按3万元/天进行扣罚；扣罚费用在服务经费中支出。如在进驻日起60日（含在进驻日）内乙方仍未按规定整改完成的，甲方将有权单方面解除合同，并不予支付保洁服务经费。</w:t>
      </w:r>
    </w:p>
    <w:p w14:paraId="6B60B649">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在进驻日，如投标文件中列明的拟投入本项目的</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与实际投入</w:t>
      </w:r>
      <w:r>
        <w:rPr>
          <w:rFonts w:hint="eastAsia" w:ascii="宋体" w:hAnsi="宋体" w:cs="宋体"/>
          <w:color w:val="auto"/>
          <w:kern w:val="0"/>
          <w:sz w:val="21"/>
          <w:szCs w:val="21"/>
          <w:highlight w:val="none"/>
          <w:lang w:val="en-US" w:eastAsia="zh-CN"/>
        </w:rPr>
        <w:t>人员</w:t>
      </w:r>
      <w:r>
        <w:rPr>
          <w:rFonts w:hint="eastAsia" w:ascii="宋体" w:hAnsi="宋体" w:eastAsia="宋体" w:cs="宋体"/>
          <w:color w:val="auto"/>
          <w:kern w:val="0"/>
          <w:sz w:val="21"/>
          <w:szCs w:val="21"/>
          <w:highlight w:val="none"/>
          <w:lang w:val="en-US" w:eastAsia="zh-CN"/>
        </w:rPr>
        <w:t>不一致的：甲方将下达整改通知，同时按1万元/天进行扣罚；如在进驻日起15日（含进驻日）内乙方未按规定整改完成的，次日起，甲方将按3万元/天进行扣罚；扣罚费用在服务经费中支出。如在进驻日起60日（含进驻日）内乙方仍未按规定整改完成的，甲方将有权单方面解除合同，并不予支付保洁服务经费。</w:t>
      </w:r>
    </w:p>
    <w:p w14:paraId="2D809421">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如有特殊情况乙方确需更换一线作业人员的，在经</w:t>
      </w:r>
      <w:r>
        <w:rPr>
          <w:rFonts w:hint="eastAsia" w:ascii="宋体" w:hAnsi="宋体" w:eastAsia="宋体" w:cs="宋体"/>
          <w:color w:val="auto"/>
          <w:kern w:val="0"/>
          <w:sz w:val="21"/>
          <w:szCs w:val="21"/>
          <w:highlight w:val="none"/>
          <w:lang w:val="en-US" w:eastAsia="zh-CN"/>
        </w:rPr>
        <w:t>甲方</w:t>
      </w:r>
      <w:r>
        <w:rPr>
          <w:rFonts w:hint="eastAsia" w:ascii="宋体" w:hAnsi="宋体" w:cs="宋体"/>
          <w:color w:val="auto"/>
          <w:kern w:val="0"/>
          <w:sz w:val="21"/>
          <w:szCs w:val="21"/>
          <w:highlight w:val="none"/>
          <w:lang w:val="en-US" w:eastAsia="zh-CN"/>
        </w:rPr>
        <w:t>书面认可后</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方可进行更换；特殊情况下，甲方不予扣罚</w:t>
      </w:r>
      <w:r>
        <w:rPr>
          <w:rFonts w:hint="eastAsia" w:ascii="宋体" w:hAnsi="宋体" w:eastAsia="宋体" w:cs="宋体"/>
          <w:color w:val="auto"/>
          <w:kern w:val="0"/>
          <w:sz w:val="21"/>
          <w:szCs w:val="21"/>
          <w:highlight w:val="none"/>
          <w:lang w:val="en-US" w:eastAsia="zh-CN"/>
        </w:rPr>
        <w:t>。</w:t>
      </w:r>
    </w:p>
    <w:p w14:paraId="0FF4FB0F">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在投标文件中承诺投入本项目的车辆、机械设备等在进驻日前应全部配置完毕。</w:t>
      </w:r>
    </w:p>
    <w:p w14:paraId="05023380">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lang w:val="en-US" w:eastAsia="zh-CN"/>
        </w:rPr>
        <w:t>.1在进驻日，如存在</w:t>
      </w:r>
      <w:r>
        <w:rPr>
          <w:rFonts w:hint="eastAsia" w:ascii="宋体" w:hAnsi="宋体" w:cs="宋体"/>
          <w:color w:val="auto"/>
          <w:kern w:val="0"/>
          <w:sz w:val="21"/>
          <w:szCs w:val="21"/>
          <w:highlight w:val="none"/>
          <w:lang w:val="en-US" w:eastAsia="zh-CN"/>
        </w:rPr>
        <w:t>车辆、机械设备</w:t>
      </w:r>
      <w:r>
        <w:rPr>
          <w:rFonts w:hint="eastAsia" w:ascii="宋体" w:hAnsi="宋体" w:eastAsia="宋体" w:cs="宋体"/>
          <w:color w:val="auto"/>
          <w:kern w:val="0"/>
          <w:sz w:val="21"/>
          <w:szCs w:val="21"/>
          <w:highlight w:val="none"/>
          <w:lang w:val="en-US" w:eastAsia="zh-CN"/>
        </w:rPr>
        <w:t>未达到投标承诺的：甲方将下达整改通知，同时按1万元/天进行扣罚；如在进驻日起15日（含进驻日）内乙方未按规定整改完成的，次日起，甲方将按3万元/天进行扣罚；扣罚费用在服务经费中支出。如在进驻日起60日（含进驻日）内乙方仍未按规定整改完成的，甲方将有权单方面解除合同，并不予支付保洁服务经费。</w:t>
      </w:r>
    </w:p>
    <w:p w14:paraId="2193C2F0">
      <w:pPr>
        <w:adjustRightInd/>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如有特殊情况乙方确需更换的，在经</w:t>
      </w:r>
      <w:r>
        <w:rPr>
          <w:rFonts w:hint="eastAsia" w:ascii="宋体" w:hAnsi="宋体" w:eastAsia="宋体" w:cs="宋体"/>
          <w:color w:val="auto"/>
          <w:kern w:val="0"/>
          <w:sz w:val="21"/>
          <w:szCs w:val="21"/>
          <w:highlight w:val="none"/>
          <w:lang w:val="en-US" w:eastAsia="zh-CN"/>
        </w:rPr>
        <w:t>甲方</w:t>
      </w:r>
      <w:r>
        <w:rPr>
          <w:rFonts w:hint="eastAsia" w:ascii="宋体" w:hAnsi="宋体" w:cs="宋体"/>
          <w:color w:val="auto"/>
          <w:kern w:val="0"/>
          <w:sz w:val="21"/>
          <w:szCs w:val="21"/>
          <w:highlight w:val="none"/>
          <w:lang w:val="en-US" w:eastAsia="zh-CN"/>
        </w:rPr>
        <w:t>书面认可后</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方可进行更换；特殊情况下，甲方不予扣罚</w:t>
      </w:r>
      <w:r>
        <w:rPr>
          <w:rFonts w:hint="eastAsia" w:ascii="宋体" w:hAnsi="宋体" w:eastAsia="宋体" w:cs="宋体"/>
          <w:color w:val="auto"/>
          <w:kern w:val="0"/>
          <w:sz w:val="21"/>
          <w:szCs w:val="21"/>
          <w:highlight w:val="none"/>
          <w:lang w:val="en-US" w:eastAsia="zh-CN"/>
        </w:rPr>
        <w:t>。</w:t>
      </w:r>
    </w:p>
    <w:p w14:paraId="3B03F4FE">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11</w:t>
      </w:r>
      <w:r>
        <w:rPr>
          <w:rFonts w:hint="eastAsia" w:ascii="宋体" w:hAnsi="宋体" w:eastAsia="宋体" w:cs="宋体"/>
          <w:color w:val="auto"/>
          <w:kern w:val="0"/>
          <w:sz w:val="21"/>
          <w:szCs w:val="21"/>
          <w:highlight w:val="none"/>
          <w:lang w:val="en-US" w:eastAsia="zh-CN"/>
        </w:rPr>
        <w:t>.</w:t>
      </w:r>
      <w:r>
        <w:rPr>
          <w:rFonts w:hint="eastAsia" w:ascii="宋体" w:hAnsi="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除上述人员、车辆要求外，</w:t>
      </w:r>
      <w:r>
        <w:rPr>
          <w:rFonts w:hint="eastAsia" w:ascii="宋体" w:hAnsi="宋体" w:eastAsia="宋体" w:cs="宋体"/>
          <w:color w:val="auto"/>
          <w:kern w:val="0"/>
          <w:sz w:val="21"/>
          <w:szCs w:val="21"/>
          <w:highlight w:val="none"/>
        </w:rPr>
        <w:t>乙方违反本合同约定或招标文件规定的，甲方可通知乙方进行整改，乙方接甲方通知后</w:t>
      </w: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日仍</w:t>
      </w:r>
      <w:r>
        <w:rPr>
          <w:rFonts w:hint="eastAsia" w:ascii="宋体" w:hAnsi="宋体" w:eastAsia="宋体" w:cs="宋体"/>
          <w:color w:val="auto"/>
          <w:kern w:val="0"/>
          <w:sz w:val="21"/>
          <w:szCs w:val="21"/>
          <w:highlight w:val="none"/>
          <w:lang w:val="en-US" w:eastAsia="zh-CN"/>
        </w:rPr>
        <w:t>未</w:t>
      </w:r>
      <w:r>
        <w:rPr>
          <w:rFonts w:hint="eastAsia" w:ascii="宋体" w:hAnsi="宋体" w:eastAsia="宋体" w:cs="宋体"/>
          <w:color w:val="auto"/>
          <w:kern w:val="0"/>
          <w:sz w:val="21"/>
          <w:szCs w:val="21"/>
          <w:highlight w:val="none"/>
        </w:rPr>
        <w:t>整改完毕的，视为乙方严重违约，甲方有权单方解除本合同，乙方应按本合同总金额的10%向甲方支付违约金，违约金不足以弥补甲方损失的，乙方还应赔偿甲方由此造成的所有损失。</w:t>
      </w:r>
    </w:p>
    <w:p w14:paraId="50A96445">
      <w:pPr>
        <w:adjustRightInd/>
        <w:spacing w:line="360" w:lineRule="auto"/>
        <w:rPr>
          <w:rFonts w:ascii="宋体" w:hAnsi="宋体" w:eastAsia="宋体" w:cs="宋体"/>
          <w:b/>
          <w:color w:val="auto"/>
          <w:sz w:val="21"/>
          <w:szCs w:val="21"/>
          <w:highlight w:val="none"/>
        </w:rPr>
      </w:pPr>
      <w:r>
        <w:rPr>
          <w:rFonts w:ascii="宋体" w:hAnsi="宋体" w:eastAsia="宋体" w:cs="宋体"/>
          <w:b/>
          <w:color w:val="auto"/>
          <w:sz w:val="21"/>
          <w:szCs w:val="21"/>
          <w:highlight w:val="none"/>
        </w:rPr>
        <w:t>十</w:t>
      </w:r>
      <w:r>
        <w:rPr>
          <w:rFonts w:hint="eastAsia" w:ascii="宋体" w:hAnsi="宋体" w:cs="宋体"/>
          <w:b/>
          <w:color w:val="auto"/>
          <w:sz w:val="21"/>
          <w:szCs w:val="21"/>
          <w:highlight w:val="none"/>
          <w:lang w:val="en-US" w:eastAsia="zh-CN"/>
        </w:rPr>
        <w:t>二</w:t>
      </w:r>
      <w:r>
        <w:rPr>
          <w:rFonts w:ascii="宋体" w:hAnsi="宋体" w:eastAsia="宋体" w:cs="宋体"/>
          <w:b/>
          <w:color w:val="auto"/>
          <w:sz w:val="21"/>
          <w:szCs w:val="21"/>
          <w:highlight w:val="none"/>
        </w:rPr>
        <w:t>、不可抗力事件处理</w:t>
      </w:r>
    </w:p>
    <w:p w14:paraId="3173F2C5">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.1在合同有效期内，任何一方因不可抗力事件导致不能履行合同，则合同履行期可延长，其延长期与不可抗力影响期相同。</w:t>
      </w:r>
    </w:p>
    <w:p w14:paraId="32BB6B83">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.2不可抗力事件发生后，应立即通知对方，并寄送有关权威机构出具的证明。</w:t>
      </w:r>
    </w:p>
    <w:p w14:paraId="05855A55">
      <w:pPr>
        <w:adjustRightInd/>
        <w:spacing w:line="360" w:lineRule="auto"/>
        <w:ind w:firstLine="420" w:firstLineChars="200"/>
        <w:rPr>
          <w:rFonts w:ascii="Times New Roman" w:hAnsi="宋体" w:eastAsia="宋体" w:cs="宋体"/>
          <w:color w:val="auto"/>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.3不可抗力事件延续120天以上，双方应通过友好协商，确定是否继续履行合同。</w:t>
      </w:r>
    </w:p>
    <w:p w14:paraId="10877931">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三</w:t>
      </w:r>
      <w:r>
        <w:rPr>
          <w:rFonts w:ascii="宋体" w:hAnsi="宋体" w:eastAsia="宋体" w:cs="宋体"/>
          <w:b/>
          <w:color w:val="auto"/>
          <w:kern w:val="0"/>
          <w:sz w:val="21"/>
          <w:szCs w:val="21"/>
          <w:highlight w:val="none"/>
        </w:rPr>
        <w:t>、诉讼</w:t>
      </w:r>
    </w:p>
    <w:p w14:paraId="7D47BDAA">
      <w:pPr>
        <w:adjustRightInd/>
        <w:spacing w:line="360" w:lineRule="auto"/>
        <w:ind w:firstLine="420" w:firstLineChars="200"/>
        <w:rPr>
          <w:rFonts w:ascii="宋体" w:hAnsi="宋体" w:eastAsia="宋体" w:cs="宋体"/>
          <w:color w:val="auto"/>
          <w:kern w:val="0"/>
          <w:sz w:val="21"/>
          <w:szCs w:val="21"/>
          <w:highlight w:val="none"/>
        </w:rPr>
      </w:pPr>
      <w:r>
        <w:rPr>
          <w:rFonts w:ascii="宋体" w:hAnsi="宋体" w:eastAsia="宋体" w:cs="宋体"/>
          <w:color w:val="auto"/>
          <w:kern w:val="0"/>
          <w:sz w:val="21"/>
          <w:szCs w:val="21"/>
          <w:highlight w:val="none"/>
        </w:rPr>
        <w:t>双方在执行合同中所发生的一切争议，应通过协商解决。如协商不成，可向甲方所在地法院起诉。</w:t>
      </w:r>
    </w:p>
    <w:p w14:paraId="4C91E611">
      <w:pPr>
        <w:adjustRightInd/>
        <w:spacing w:line="360" w:lineRule="auto"/>
        <w:rPr>
          <w:rFonts w:ascii="宋体" w:hAnsi="宋体" w:eastAsia="宋体" w:cs="宋体"/>
          <w:b/>
          <w:color w:val="auto"/>
          <w:kern w:val="0"/>
          <w:sz w:val="21"/>
          <w:szCs w:val="21"/>
          <w:highlight w:val="none"/>
        </w:rPr>
      </w:pPr>
      <w:r>
        <w:rPr>
          <w:rFonts w:ascii="宋体" w:hAnsi="宋体" w:eastAsia="宋体" w:cs="宋体"/>
          <w:b/>
          <w:color w:val="auto"/>
          <w:kern w:val="0"/>
          <w:sz w:val="21"/>
          <w:szCs w:val="21"/>
          <w:highlight w:val="none"/>
        </w:rPr>
        <w:t>十</w:t>
      </w:r>
      <w:r>
        <w:rPr>
          <w:rFonts w:hint="eastAsia" w:ascii="宋体" w:hAnsi="宋体" w:cs="宋体"/>
          <w:b/>
          <w:color w:val="auto"/>
          <w:kern w:val="0"/>
          <w:sz w:val="21"/>
          <w:szCs w:val="21"/>
          <w:highlight w:val="none"/>
          <w:lang w:val="en-US" w:eastAsia="zh-CN"/>
        </w:rPr>
        <w:t>四</w:t>
      </w:r>
      <w:r>
        <w:rPr>
          <w:rFonts w:ascii="宋体" w:hAnsi="宋体" w:eastAsia="宋体" w:cs="宋体"/>
          <w:b/>
          <w:color w:val="auto"/>
          <w:kern w:val="0"/>
          <w:sz w:val="21"/>
          <w:szCs w:val="21"/>
          <w:highlight w:val="none"/>
        </w:rPr>
        <w:t>、合同生效及其它</w:t>
      </w:r>
    </w:p>
    <w:p w14:paraId="74B3DD9C">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.1合同经双方法定代表人或授权委托代理人签字、加盖单位公章并足额缴纳履约保证金后生效。</w:t>
      </w:r>
    </w:p>
    <w:p w14:paraId="616915D0">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.2合同执行中涉及采购资金和采购内容修改或补充的，须经财政部门审批，并签书面补充协议报政府采购监督管理部门备案，方可作为主合同不可分割的一部分。</w:t>
      </w:r>
    </w:p>
    <w:p w14:paraId="6525D813">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.3本合同未尽事宜，若</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文件有规定的，以</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文件为准，</w:t>
      </w:r>
      <w:r>
        <w:rPr>
          <w:rFonts w:hint="eastAsia" w:ascii="宋体" w:hAnsi="宋体" w:eastAsia="宋体" w:cs="宋体"/>
          <w:color w:val="auto"/>
          <w:kern w:val="0"/>
          <w:sz w:val="21"/>
          <w:szCs w:val="21"/>
          <w:highlight w:val="none"/>
          <w:lang w:val="en-US" w:eastAsia="zh-CN"/>
        </w:rPr>
        <w:t>招标</w:t>
      </w:r>
      <w:r>
        <w:rPr>
          <w:rFonts w:hint="eastAsia" w:ascii="宋体" w:hAnsi="宋体" w:eastAsia="宋体" w:cs="宋体"/>
          <w:color w:val="auto"/>
          <w:kern w:val="0"/>
          <w:sz w:val="21"/>
          <w:szCs w:val="21"/>
          <w:highlight w:val="none"/>
        </w:rPr>
        <w:t>文件没有规定的，双方另行协商，并签署书面协议，该协议将作为本合同组成部分，与本合同具有同等的法律效力。</w:t>
      </w:r>
    </w:p>
    <w:p w14:paraId="365799D5">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.4本合同正本一式两份，具有同等法律效力，甲乙双方各执壹份；副本肆份，(双方各执贰份)。</w:t>
      </w:r>
    </w:p>
    <w:p w14:paraId="70BB00D0">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.5下列文件构成本合同的组成部分，应该认为是一个整体，彼此相互解释，相互补充。</w:t>
      </w:r>
    </w:p>
    <w:p w14:paraId="731B6EA9">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（1）、本合同书；</w:t>
      </w:r>
    </w:p>
    <w:p w14:paraId="2576940D">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w:t>
      </w:r>
    </w:p>
    <w:p w14:paraId="151F1138">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（3）、变更补充文件；</w:t>
      </w:r>
    </w:p>
    <w:p w14:paraId="047B8209">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（4）、招标文件（含澄清修改文件）；</w:t>
      </w:r>
    </w:p>
    <w:p w14:paraId="59722773">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投标文件（含澄清内容）；</w:t>
      </w:r>
    </w:p>
    <w:p w14:paraId="7248FBF2">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（6）、甲、乙双方商定的其他必要文件；</w:t>
      </w:r>
    </w:p>
    <w:p w14:paraId="455417D0">
      <w:pPr>
        <w:adjustRightInd/>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（7）、在项目实施过程中双方共同签署的补充与修正文件。</w:t>
      </w:r>
    </w:p>
    <w:p w14:paraId="75E00D75">
      <w:pPr>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乙方：</w:t>
      </w:r>
      <w:r>
        <w:rPr>
          <w:rFonts w:hint="eastAsia" w:ascii="宋体" w:hAnsi="宋体" w:eastAsia="宋体" w:cs="Times New Roman"/>
          <w:color w:val="auto"/>
          <w:sz w:val="21"/>
          <w:szCs w:val="21"/>
          <w:highlight w:val="none"/>
          <w:lang w:val="en-US" w:eastAsia="zh-CN"/>
        </w:rPr>
        <w:t xml:space="preserve"> </w:t>
      </w:r>
    </w:p>
    <w:p w14:paraId="39C51BB3">
      <w:pPr>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rPr>
        <w:t>地址：</w:t>
      </w:r>
      <w:r>
        <w:rPr>
          <w:rFonts w:hint="eastAsia" w:ascii="宋体" w:hAnsi="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 xml:space="preserve">                   地址：</w:t>
      </w:r>
      <w:r>
        <w:rPr>
          <w:rFonts w:hint="eastAsia" w:ascii="宋体" w:hAnsi="宋体" w:eastAsia="宋体" w:cs="Times New Roman"/>
          <w:color w:val="auto"/>
          <w:sz w:val="21"/>
          <w:szCs w:val="21"/>
          <w:highlight w:val="none"/>
          <w:lang w:val="en-US" w:eastAsia="zh-CN"/>
        </w:rPr>
        <w:t xml:space="preserve"> </w:t>
      </w:r>
    </w:p>
    <w:p w14:paraId="4545BEA4">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代表人：                                     代表人：</w:t>
      </w:r>
    </w:p>
    <w:p w14:paraId="45936CAA">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电话：                                       电话：</w:t>
      </w:r>
    </w:p>
    <w:p w14:paraId="19D23414">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日期：                                       日期：</w:t>
      </w:r>
    </w:p>
    <w:p w14:paraId="5578C36B">
      <w:pPr>
        <w:tabs>
          <w:tab w:val="left" w:pos="2310"/>
        </w:tabs>
        <w:adjustRightInd/>
        <w:spacing w:line="360" w:lineRule="auto"/>
        <w:rPr>
          <w:rFonts w:ascii="宋体" w:hAnsi="宋体" w:eastAsia="宋体" w:cs="Times New Roman"/>
          <w:color w:val="auto"/>
          <w:sz w:val="21"/>
          <w:szCs w:val="21"/>
          <w:highlight w:val="none"/>
        </w:rPr>
      </w:pPr>
    </w:p>
    <w:p w14:paraId="44994662">
      <w:pPr>
        <w:tabs>
          <w:tab w:val="left" w:pos="2310"/>
        </w:tabs>
        <w:adjustRightInd/>
        <w:spacing w:line="360" w:lineRule="auto"/>
        <w:ind w:firstLine="420" w:firstLineChars="200"/>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val="en-US" w:eastAsia="zh-CN"/>
        </w:rPr>
        <w:t>见证方</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 xml:space="preserve"> </w:t>
      </w:r>
    </w:p>
    <w:p w14:paraId="4B94BDA7">
      <w:pPr>
        <w:adjustRightInd/>
        <w:spacing w:line="360" w:lineRule="auto"/>
        <w:ind w:firstLine="482" w:firstLineChars="200"/>
        <w:rPr>
          <w:rFonts w:ascii="宋体" w:hAnsi="宋体" w:eastAsia="宋体" w:cs="宋体"/>
          <w:b/>
          <w:bCs/>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附件1：</w:t>
      </w:r>
    </w:p>
    <w:p w14:paraId="5ED4A62B">
      <w:pPr>
        <w:adjustRightInd/>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安全生产责任状</w:t>
      </w:r>
    </w:p>
    <w:p w14:paraId="1B0F53BA">
      <w:pPr>
        <w:adjustRightInd/>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w:t>
      </w:r>
      <w:r>
        <w:rPr>
          <w:rFonts w:hint="eastAsia" w:ascii="宋体" w:hAnsi="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
          <w:bCs/>
          <w:color w:val="auto"/>
          <w:sz w:val="21"/>
          <w:szCs w:val="21"/>
          <w:highlight w:val="none"/>
          <w:u w:val="single"/>
        </w:rPr>
        <w:t xml:space="preserve">           </w:t>
      </w:r>
      <w:r>
        <w:rPr>
          <w:rFonts w:hint="eastAsia" w:ascii="宋体" w:hAnsi="宋体" w:eastAsia="宋体" w:cs="宋体"/>
          <w:bCs/>
          <w:color w:val="auto"/>
          <w:sz w:val="21"/>
          <w:szCs w:val="21"/>
          <w:highlight w:val="none"/>
        </w:rPr>
        <w:t>（以下简称甲方）</w:t>
      </w:r>
    </w:p>
    <w:p w14:paraId="280E8D03">
      <w:pPr>
        <w:adjustRightInd/>
        <w:spacing w:line="360" w:lineRule="auto"/>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（以下简称乙方）</w:t>
      </w:r>
    </w:p>
    <w:p w14:paraId="70914155">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为了进一步贯彻落实“安全第一，预防为主”的方针，全面落实乙方安全生产责任，强化安全管理，有效遏制重、特大事故的发生，维护环卫保洁工作和生活秩序，特签订安全生产责任状。                     </w:t>
      </w:r>
    </w:p>
    <w:p w14:paraId="3438E80F">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一、责任归属：日常管理及生产经营发生的一切安全事故，责任由乙方自行承担，甲方在事故处理中只起协助调解作用，不承担任何责任。</w:t>
      </w:r>
    </w:p>
    <w:p w14:paraId="37266278">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二、责任对象：乙方的法人代表是安全生产第一责任人，对该公司安全生产工作负全面责任。</w:t>
      </w:r>
    </w:p>
    <w:p w14:paraId="6EA207A9">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三、责任目标</w:t>
      </w:r>
    </w:p>
    <w:p w14:paraId="58456A09">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1、建立健全安全生产责任制，制定并落实各项安全生产的规章制度。</w:t>
      </w:r>
    </w:p>
    <w:p w14:paraId="00E614AD">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2．对所有符合参加人身意外伤害保险的人员统一进行参保（社会保险参保人员除外）；</w:t>
      </w:r>
    </w:p>
    <w:p w14:paraId="0A74D63F">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3、对所管理车辆（包括非机动车）落实保险责任，建立车辆管理制度。</w:t>
      </w:r>
    </w:p>
    <w:p w14:paraId="351D6B4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4．不发生</w:t>
      </w:r>
      <w:r>
        <w:rPr>
          <w:rFonts w:ascii="宋体" w:hAnsi="宋体" w:eastAsia="宋体" w:cs="宋体"/>
          <w:color w:val="auto"/>
          <w:sz w:val="21"/>
          <w:szCs w:val="21"/>
          <w:highlight w:val="none"/>
        </w:rPr>
        <w:t>重伤及以上人身伤亡事故</w:t>
      </w:r>
      <w:r>
        <w:rPr>
          <w:rFonts w:hint="eastAsia" w:ascii="宋体" w:hAnsi="宋体" w:eastAsia="宋体" w:cs="宋体"/>
          <w:color w:val="auto"/>
          <w:sz w:val="21"/>
          <w:szCs w:val="21"/>
          <w:highlight w:val="none"/>
        </w:rPr>
        <w:t>；</w:t>
      </w:r>
    </w:p>
    <w:p w14:paraId="55EB3B73">
      <w:pPr>
        <w:adjustRightInd/>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5</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年度人身轻伤事故率不超过本</w:t>
      </w:r>
      <w:r>
        <w:rPr>
          <w:rFonts w:hint="eastAsia" w:ascii="宋体" w:hAnsi="宋体" w:eastAsia="宋体" w:cs="宋体"/>
          <w:color w:val="auto"/>
          <w:sz w:val="21"/>
          <w:szCs w:val="21"/>
          <w:highlight w:val="none"/>
        </w:rPr>
        <w:t>公司总人数</w:t>
      </w:r>
      <w:r>
        <w:rPr>
          <w:rFonts w:ascii="宋体" w:hAnsi="宋体" w:eastAsia="宋体" w:cs="宋体"/>
          <w:color w:val="auto"/>
          <w:sz w:val="21"/>
          <w:szCs w:val="21"/>
          <w:highlight w:val="none"/>
        </w:rPr>
        <w:t>的</w:t>
      </w:r>
      <w:r>
        <w:rPr>
          <w:rFonts w:hint="eastAsia" w:ascii="宋体" w:hAnsi="宋体" w:eastAsia="宋体" w:cs="宋体"/>
          <w:color w:val="auto"/>
          <w:sz w:val="21"/>
          <w:szCs w:val="21"/>
          <w:highlight w:val="none"/>
        </w:rPr>
        <w:t>3%；</w:t>
      </w:r>
    </w:p>
    <w:p w14:paraId="07C0774A">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6．保证所辖职工宿舍区内不发生消防等安全</w:t>
      </w:r>
      <w:r>
        <w:rPr>
          <w:rFonts w:ascii="宋体" w:hAnsi="宋体" w:eastAsia="宋体" w:cs="宋体"/>
          <w:color w:val="auto"/>
          <w:sz w:val="21"/>
          <w:szCs w:val="21"/>
          <w:highlight w:val="none"/>
        </w:rPr>
        <w:t>事故；</w:t>
      </w:r>
    </w:p>
    <w:p w14:paraId="0E8CE3C3">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7．不发生</w:t>
      </w:r>
      <w:r>
        <w:rPr>
          <w:rFonts w:ascii="宋体" w:hAnsi="宋体" w:eastAsia="宋体" w:cs="宋体"/>
          <w:color w:val="auto"/>
          <w:sz w:val="21"/>
          <w:szCs w:val="21"/>
          <w:highlight w:val="none"/>
        </w:rPr>
        <w:t>大面积传染病事件；</w:t>
      </w:r>
    </w:p>
    <w:p w14:paraId="2FE5E0DB">
      <w:pPr>
        <w:adjustRightInd/>
        <w:spacing w:line="360" w:lineRule="auto"/>
        <w:ind w:firstLine="420" w:firstLineChars="200"/>
        <w:rPr>
          <w:rFonts w:ascii="宋体" w:hAnsi="宋体" w:eastAsia="宋体" w:cs="宋体"/>
          <w:color w:val="auto"/>
          <w:sz w:val="21"/>
          <w:szCs w:val="21"/>
          <w:highlight w:val="none"/>
        </w:rPr>
      </w:pPr>
      <w:r>
        <w:rPr>
          <w:rFonts w:ascii="宋体" w:hAnsi="宋体" w:eastAsia="宋体" w:cs="宋体"/>
          <w:color w:val="auto"/>
          <w:sz w:val="21"/>
          <w:szCs w:val="21"/>
          <w:highlight w:val="none"/>
        </w:rPr>
        <w:t>8</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不发生5万元及以上的设备、机械事故；</w:t>
      </w:r>
    </w:p>
    <w:p w14:paraId="77D555EA">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9．驾驶员、</w:t>
      </w:r>
      <w:r>
        <w:rPr>
          <w:rFonts w:ascii="宋体" w:hAnsi="宋体" w:eastAsia="宋体" w:cs="宋体"/>
          <w:color w:val="auto"/>
          <w:sz w:val="21"/>
          <w:szCs w:val="21"/>
          <w:highlight w:val="none"/>
        </w:rPr>
        <w:t>安全员、特种作业人员全部持证上岗；</w:t>
      </w:r>
    </w:p>
    <w:p w14:paraId="570E5E7A">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ascii="宋体" w:hAnsi="宋体" w:eastAsia="宋体" w:cs="宋体"/>
          <w:color w:val="auto"/>
          <w:sz w:val="21"/>
          <w:szCs w:val="21"/>
          <w:highlight w:val="none"/>
        </w:rPr>
        <w:t>安全设施、安全标志、安全警示的设置率、规范率达到100%；</w:t>
      </w:r>
    </w:p>
    <w:p w14:paraId="39B67427">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11．每季度至少召开一次安全生产工作例会，研究解决安全生产中的重大问题；每季度至少组织一次全面及专项安全生产检查，并有检查记录凭证；</w:t>
      </w:r>
    </w:p>
    <w:p w14:paraId="037D92E1">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12．认真贯彻《安全生产法》并抓好宣传培训工作；</w:t>
      </w:r>
    </w:p>
    <w:p w14:paraId="3BE91E6D">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13．本责任状有效期与双方所签订保洁合同挂钩，随保洁合同时间起讫。</w:t>
      </w:r>
    </w:p>
    <w:p w14:paraId="5087EA7E">
      <w:pPr>
        <w:adjustRightInd/>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本责任状一式肆份，甲乙双方各执一份；代理机构、</w:t>
      </w:r>
      <w:r>
        <w:rPr>
          <w:rFonts w:hint="eastAsia" w:ascii="宋体" w:hAnsi="宋体" w:eastAsia="宋体" w:cs="Times New Roman"/>
          <w:color w:val="auto"/>
          <w:sz w:val="21"/>
          <w:szCs w:val="21"/>
          <w:highlight w:val="none"/>
        </w:rPr>
        <w:t>宁海县财政局</w:t>
      </w:r>
      <w:r>
        <w:rPr>
          <w:rFonts w:hint="eastAsia" w:ascii="宋体" w:hAnsi="宋体" w:eastAsia="宋体" w:cs="宋体"/>
          <w:color w:val="auto"/>
          <w:sz w:val="21"/>
          <w:szCs w:val="21"/>
          <w:highlight w:val="none"/>
        </w:rPr>
        <w:t>采购办各执一份。</w:t>
      </w:r>
    </w:p>
    <w:p w14:paraId="5BEC4562">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（公章）</w:t>
      </w:r>
    </w:p>
    <w:p w14:paraId="439D211D">
      <w:pPr>
        <w:adjustRightInd/>
        <w:spacing w:line="360" w:lineRule="auto"/>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法定（授权）代表人：</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 xml:space="preserve">       法定（授权）代表人：</w:t>
      </w:r>
      <w:r>
        <w:rPr>
          <w:rFonts w:hint="eastAsia" w:ascii="宋体" w:hAnsi="宋体" w:eastAsia="宋体" w:cs="宋体"/>
          <w:bCs/>
          <w:color w:val="auto"/>
          <w:sz w:val="21"/>
          <w:szCs w:val="21"/>
          <w:highlight w:val="none"/>
          <w:u w:val="single"/>
        </w:rPr>
        <w:t xml:space="preserve">              </w:t>
      </w:r>
    </w:p>
    <w:p w14:paraId="303A3D2F">
      <w:pPr>
        <w:adjustRightIn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47AD859D">
      <w:pPr>
        <w:adjustRightInd/>
        <w:spacing w:line="360" w:lineRule="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附件2：</w:t>
      </w:r>
    </w:p>
    <w:p w14:paraId="0351443C">
      <w:pPr>
        <w:adjustRightInd/>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落实“双联中心”工作相关制度</w:t>
      </w:r>
    </w:p>
    <w:p w14:paraId="3A7D69E6">
      <w:pPr>
        <w:adjustRightInd/>
        <w:jc w:val="center"/>
        <w:rPr>
          <w:rFonts w:ascii="宋体" w:hAnsi="宋体" w:eastAsia="宋体" w:cs="Times New Roman"/>
          <w:color w:val="auto"/>
          <w:sz w:val="24"/>
          <w:szCs w:val="24"/>
          <w:highlight w:val="none"/>
        </w:rPr>
      </w:pPr>
    </w:p>
    <w:p w14:paraId="6F0FD5A5">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甲方：</w:t>
      </w:r>
      <w:r>
        <w:rPr>
          <w:rFonts w:hint="eastAsia" w:ascii="宋体" w:hAnsi="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（以下简称甲方）</w:t>
      </w:r>
    </w:p>
    <w:p w14:paraId="31A44FF1">
      <w:pPr>
        <w:adjustRightInd/>
        <w:spacing w:line="360" w:lineRule="auto"/>
        <w:ind w:firstLine="420" w:firstLineChars="200"/>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乙方：</w:t>
      </w:r>
      <w:r>
        <w:rPr>
          <w:rFonts w:hint="eastAsia" w:ascii="宋体" w:hAnsi="宋体" w:eastAsia="宋体" w:cs="Times New Roman"/>
          <w:color w:val="auto"/>
          <w:sz w:val="21"/>
          <w:szCs w:val="21"/>
          <w:highlight w:val="none"/>
          <w:u w:val="single"/>
          <w:lang w:val="en-US" w:eastAsia="zh-CN"/>
        </w:rPr>
        <w:t xml:space="preserve">                                  </w:t>
      </w:r>
      <w:r>
        <w:rPr>
          <w:rFonts w:hint="eastAsia" w:ascii="宋体" w:hAnsi="宋体" w:eastAsia="宋体" w:cs="Times New Roman"/>
          <w:color w:val="auto"/>
          <w:sz w:val="21"/>
          <w:szCs w:val="21"/>
          <w:highlight w:val="none"/>
          <w:u w:val="single"/>
        </w:rPr>
        <w:t xml:space="preserve">  </w:t>
      </w:r>
      <w:r>
        <w:rPr>
          <w:rFonts w:hint="eastAsia" w:ascii="宋体" w:hAnsi="宋体" w:eastAsia="宋体" w:cs="Times New Roman"/>
          <w:color w:val="auto"/>
          <w:sz w:val="21"/>
          <w:szCs w:val="21"/>
          <w:highlight w:val="none"/>
        </w:rPr>
        <w:t>（以下简称乙方）</w:t>
      </w:r>
    </w:p>
    <w:p w14:paraId="6CEE648D">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为落实加强社会应急联动制度建设，确保辖区内保洁应急联动工作快速启动和高效运转，做好乙方与甲方的工作联系，制定以下制度。</w:t>
      </w:r>
    </w:p>
    <w:p w14:paraId="2ED2412A">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一、值班制度</w:t>
      </w:r>
    </w:p>
    <w:p w14:paraId="52299460">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1、乙方实行24小时值班制，值班人员应严格按照值班安排到岗到位。</w:t>
      </w:r>
    </w:p>
    <w:p w14:paraId="4E373760">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2、如遇突发事件、重要电传应及时报告公司负责人，同时，要及时报告甲方。</w:t>
      </w:r>
    </w:p>
    <w:p w14:paraId="1C24B0A9">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3、值班人员要认真履行职责，认真填写《值班记录》，做到认真听、仔细记、及时办，将有关情况及时下达到应急处置队伍，力求做到“事事有着落，件件有回音”。</w:t>
      </w:r>
    </w:p>
    <w:p w14:paraId="0AAC61B0">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4、严格实行当面交接班制度，做到每日有记录，如无事则记“平安无事”。交班同志应将一日主要情况主动告知接班同志，并办理好交接手续。</w:t>
      </w:r>
    </w:p>
    <w:p w14:paraId="47AF49B8">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5、值班人员应妥善保管值班记录，值班记录作为年度工作目标考核检查台帐资料的重要依据，列入档案管理。</w:t>
      </w:r>
    </w:p>
    <w:p w14:paraId="3CA91D77">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二、接处警制度</w:t>
      </w:r>
    </w:p>
    <w:p w14:paraId="37048AEE">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1、乙方值班人员根据甲方的指令，按照自身职责分工，迅速组织力量到现场进行处置。</w:t>
      </w:r>
    </w:p>
    <w:p w14:paraId="080490B0">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2、值班人员对甲方的指令，应无条件接受，不得推诿、扯皮；对于一时性质不清、职责交叉的紧急求助，按“先受理，后移交”的原则先期处置，不得以任何理由、借口延误抢险和救助工作。</w:t>
      </w:r>
    </w:p>
    <w:p w14:paraId="6A1C3D5B">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白天接警，应急值班人员自接到处置指令到到达现场（辖区范围内），时间不得超过20分钟；夜间接警，应急值班人员自接到处置指令到到达现场（辖区范围内），时间不得超过40分钟；辖区以外根据实际情况以最快速度到达现场。</w:t>
      </w:r>
    </w:p>
    <w:p w14:paraId="5D6117DF">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三、信息反馈报告制度</w:t>
      </w:r>
    </w:p>
    <w:p w14:paraId="605A3469">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1、落实信息报送专人负责制，对不稳定因素、网上舆情、重大突发事件等信息要及时上报甲方。</w:t>
      </w:r>
    </w:p>
    <w:p w14:paraId="26574784">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2、应急值班人员接到指令到达现场后，应立即向甲方报告。</w:t>
      </w:r>
    </w:p>
    <w:p w14:paraId="41FA2A74">
      <w:pPr>
        <w:widowControl/>
        <w:adjustRightInd/>
        <w:spacing w:line="360" w:lineRule="auto"/>
        <w:ind w:firstLine="630"/>
        <w:jc w:val="left"/>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3、若应急值班人员到达现场后，发现接到的警情非职责范围，应迅速将该警情退回，并说明退回理由。</w:t>
      </w:r>
    </w:p>
    <w:p w14:paraId="521DA092">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（公章）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0C08BBD7">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350B6B94">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eastAsia="宋体" w:cs="宋体"/>
          <w:b/>
          <w:bCs/>
          <w:color w:val="auto"/>
          <w:sz w:val="24"/>
          <w:szCs w:val="24"/>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ascii="宋体" w:hAnsi="宋体" w:eastAsia="宋体" w:cs="宋体"/>
          <w:b/>
          <w:bCs/>
          <w:color w:val="auto"/>
          <w:sz w:val="21"/>
          <w:szCs w:val="21"/>
          <w:highlight w:val="none"/>
        </w:rPr>
        <w:br w:type="page"/>
      </w:r>
      <w:r>
        <w:rPr>
          <w:rFonts w:hint="eastAsia" w:ascii="宋体" w:hAnsi="宋体" w:eastAsia="宋体" w:cs="宋体"/>
          <w:b/>
          <w:bCs/>
          <w:color w:val="auto"/>
          <w:sz w:val="24"/>
          <w:szCs w:val="24"/>
          <w:highlight w:val="none"/>
        </w:rPr>
        <w:t>附件3：</w:t>
      </w:r>
    </w:p>
    <w:p w14:paraId="4AB3ED4E">
      <w:pPr>
        <w:adjustRightInd/>
        <w:spacing w:line="460" w:lineRule="exact"/>
        <w:jc w:val="center"/>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安全管理制度</w:t>
      </w:r>
    </w:p>
    <w:p w14:paraId="30821E3C">
      <w:pPr>
        <w:widowControl/>
        <w:adjustRightInd/>
        <w:spacing w:line="360" w:lineRule="auto"/>
        <w:ind w:firstLine="629"/>
        <w:jc w:val="left"/>
        <w:rPr>
          <w:rFonts w:ascii="宋体" w:hAnsi="宋体" w:eastAsia="宋体" w:cs="宋体"/>
          <w:color w:val="auto"/>
          <w:kern w:val="0"/>
          <w:sz w:val="24"/>
          <w:szCs w:val="24"/>
          <w:highlight w:val="none"/>
        </w:rPr>
      </w:pPr>
    </w:p>
    <w:p w14:paraId="1B5F46BF">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为了进一步贯彻落实“安全第一，预防为主”的方针，全面落实安全生产责任，强化安全管理，有效遏制重、特大事故的发生，维护环卫保洁工作和生活秩序，特制定以下制度：</w:t>
      </w:r>
    </w:p>
    <w:p w14:paraId="5634AC7A">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1、建立安全台账，及时登记安全工作检查情况、落实情况，配备专职安全员，安全会议每半年召开一次。</w:t>
      </w:r>
    </w:p>
    <w:p w14:paraId="3703F47D">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2、重视消防安全，消防设施完全无损，应急措施落实到位，有应急预案。</w:t>
      </w:r>
    </w:p>
    <w:p w14:paraId="5BBDEDBE">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3、严格遵守机械操作规程，做到安全操作无事故，操作人员须经过专业培训，持证上岗。</w:t>
      </w:r>
    </w:p>
    <w:p w14:paraId="2D899D37">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4、精心维护机械设备，经常对机件部位加注黄油，延长机器使用寿命。</w:t>
      </w:r>
    </w:p>
    <w:p w14:paraId="45765917">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5、保持场内外环境、设备整洁，物品摆放整齐，车辆停放整齐，安全用电无事故。</w:t>
      </w:r>
    </w:p>
    <w:p w14:paraId="52AEB7AC">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6、设施缺损，设备故障及特殊情况及时汇报，保持日常工作运行良好。</w:t>
      </w:r>
    </w:p>
    <w:p w14:paraId="45956E25">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7、遵守安全法规，谨慎驾驶，规范操作，文明礼让，安全行车，严禁酒后驾驶。</w:t>
      </w:r>
    </w:p>
    <w:p w14:paraId="06A6E383">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8、特殊车辆作业需有专人在现场指挥，确保人身安全，需确保安全，避免中毒事故发生，自觉参与安全教育活动，做到警钟长鸣。</w:t>
      </w:r>
    </w:p>
    <w:p w14:paraId="0FC3B22F">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9、保持宿舍内外环境整洁、不得在宿舍区内的房间、走廊、消防通道、车库及公共场所堆放废品垃圾。</w:t>
      </w:r>
    </w:p>
    <w:p w14:paraId="4275D010">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10、重视消防安全，消防通道保持通畅，消防设施完全无损，应急措施落实到位。</w:t>
      </w:r>
    </w:p>
    <w:p w14:paraId="6F58FC54">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11、确保用电、用气安全，禁止宿舍区内私自安装各种电器和拉接电线。</w:t>
      </w:r>
    </w:p>
    <w:p w14:paraId="52B819C7">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12、禁止将各种危险、易燃、有毒、有害物质带入宿舍内隐藏使用，严禁饲养家禽、家畜及宠物。</w:t>
      </w:r>
    </w:p>
    <w:p w14:paraId="366A96E2">
      <w:pPr>
        <w:widowControl/>
        <w:adjustRightInd/>
        <w:spacing w:line="360" w:lineRule="auto"/>
        <w:ind w:firstLine="630"/>
        <w:jc w:val="left"/>
        <w:rPr>
          <w:rFonts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13、禁止未经同意对房屋进行装修，破坏房屋原有结构，禁止损坏房屋内外设施设备。</w:t>
      </w:r>
    </w:p>
    <w:p w14:paraId="5CECD260">
      <w:pPr>
        <w:adjustRightInd/>
        <w:spacing w:line="360" w:lineRule="auto"/>
        <w:rPr>
          <w:rFonts w:ascii="宋体" w:hAnsi="宋体" w:eastAsia="宋体" w:cs="宋体"/>
          <w:color w:val="auto"/>
          <w:sz w:val="21"/>
          <w:szCs w:val="21"/>
          <w:highlight w:val="none"/>
        </w:rPr>
      </w:pPr>
    </w:p>
    <w:p w14:paraId="6C9CEE09">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      乙方：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（公章）</w:t>
      </w:r>
    </w:p>
    <w:p w14:paraId="16CD5B8D">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法定（授权）代表人：                      法定（授权）代表人：              </w:t>
      </w:r>
    </w:p>
    <w:p w14:paraId="10871AC2">
      <w:pPr>
        <w:adjustRightInd/>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         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26A5A634">
      <w:pPr>
        <w:adjustRightInd/>
        <w:spacing w:line="400" w:lineRule="exact"/>
        <w:ind w:right="-178" w:rightChars="-85"/>
        <w:rPr>
          <w:rFonts w:ascii="宋体" w:hAnsi="宋体" w:eastAsia="宋体" w:cs="宋体"/>
          <w:b/>
          <w:bCs/>
          <w:color w:val="auto"/>
          <w:sz w:val="24"/>
          <w:szCs w:val="24"/>
          <w:highlight w:val="none"/>
        </w:rPr>
      </w:pPr>
    </w:p>
    <w:p w14:paraId="2CFA7B3E">
      <w:pPr>
        <w:adjustRightInd/>
        <w:spacing w:line="360" w:lineRule="auto"/>
        <w:rPr>
          <w:color w:val="auto"/>
          <w:highlight w:val="none"/>
        </w:rPr>
      </w:pPr>
    </w:p>
    <w:p w14:paraId="24075605">
      <w:pPr>
        <w:widowControl/>
        <w:adjustRightInd/>
        <w:jc w:val="center"/>
        <w:rPr>
          <w:rFonts w:ascii="宋体" w:hAnsi="宋体" w:cs="宋体"/>
          <w:b/>
          <w:color w:val="auto"/>
          <w:sz w:val="36"/>
          <w:szCs w:val="20"/>
          <w:highlight w:val="none"/>
        </w:rPr>
      </w:pPr>
    </w:p>
    <w:p w14:paraId="6AE54BC4">
      <w:pPr>
        <w:widowControl/>
        <w:adjustRightInd/>
        <w:jc w:val="center"/>
        <w:rPr>
          <w:rFonts w:ascii="宋体" w:hAnsi="宋体" w:cs="宋体"/>
          <w:b/>
          <w:color w:val="auto"/>
          <w:sz w:val="36"/>
          <w:szCs w:val="20"/>
          <w:highlight w:val="none"/>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374A4E7A">
      <w:pPr>
        <w:widowControl/>
        <w:adjustRightInd/>
        <w:jc w:val="center"/>
        <w:outlineLvl w:val="0"/>
        <w:rPr>
          <w:rFonts w:ascii="宋体" w:hAnsi="宋体" w:cs="宋体"/>
          <w:b/>
          <w:color w:val="auto"/>
          <w:sz w:val="36"/>
          <w:szCs w:val="20"/>
          <w:highlight w:val="none"/>
        </w:rPr>
      </w:pPr>
      <w:bookmarkStart w:id="437" w:name="_Toc22947"/>
      <w:r>
        <w:rPr>
          <w:rFonts w:hint="eastAsia" w:ascii="宋体" w:hAnsi="宋体" w:cs="宋体"/>
          <w:b/>
          <w:color w:val="auto"/>
          <w:sz w:val="36"/>
          <w:szCs w:val="20"/>
          <w:highlight w:val="none"/>
        </w:rPr>
        <w:t>第六部分</w:t>
      </w:r>
      <w:bookmarkEnd w:id="434"/>
      <w:r>
        <w:rPr>
          <w:rFonts w:hint="eastAsia" w:ascii="宋体" w:hAnsi="宋体" w:cs="宋体"/>
          <w:b/>
          <w:color w:val="auto"/>
          <w:sz w:val="36"/>
          <w:szCs w:val="20"/>
          <w:highlight w:val="none"/>
        </w:rPr>
        <w:t xml:space="preserve"> </w:t>
      </w:r>
      <w:bookmarkEnd w:id="435"/>
      <w:r>
        <w:rPr>
          <w:rFonts w:hint="eastAsia" w:ascii="宋体" w:hAnsi="宋体" w:cs="宋体"/>
          <w:b/>
          <w:color w:val="auto"/>
          <w:sz w:val="36"/>
          <w:szCs w:val="20"/>
          <w:highlight w:val="none"/>
        </w:rPr>
        <w:t>应提交的有关格式范例</w:t>
      </w:r>
      <w:bookmarkEnd w:id="437"/>
    </w:p>
    <w:p w14:paraId="38B17AB5">
      <w:pPr>
        <w:spacing w:line="360" w:lineRule="auto"/>
        <w:jc w:val="center"/>
        <w:outlineLvl w:val="9"/>
        <w:rPr>
          <w:rFonts w:ascii="宋体" w:hAnsi="宋体" w:cs="宋体"/>
          <w:b/>
          <w:color w:val="auto"/>
          <w:kern w:val="0"/>
          <w:sz w:val="36"/>
          <w:szCs w:val="36"/>
          <w:highlight w:val="none"/>
        </w:rPr>
      </w:pPr>
    </w:p>
    <w:p w14:paraId="0BBD4A2C">
      <w:pPr>
        <w:spacing w:line="360" w:lineRule="auto"/>
        <w:jc w:val="center"/>
        <w:outlineLvl w:val="0"/>
        <w:rPr>
          <w:rFonts w:ascii="宋体" w:hAnsi="宋体" w:cs="宋体"/>
          <w:b/>
          <w:color w:val="auto"/>
          <w:kern w:val="0"/>
          <w:sz w:val="36"/>
          <w:szCs w:val="36"/>
          <w:highlight w:val="none"/>
        </w:rPr>
      </w:pPr>
      <w:bookmarkStart w:id="438" w:name="_Toc8313"/>
      <w:r>
        <w:rPr>
          <w:rFonts w:hint="eastAsia" w:ascii="宋体" w:hAnsi="宋体" w:cs="宋体"/>
          <w:b/>
          <w:color w:val="auto"/>
          <w:kern w:val="0"/>
          <w:sz w:val="36"/>
          <w:szCs w:val="36"/>
          <w:highlight w:val="none"/>
        </w:rPr>
        <w:t>资格文件部分</w:t>
      </w:r>
      <w:bookmarkEnd w:id="438"/>
    </w:p>
    <w:p w14:paraId="77D33A58">
      <w:pPr>
        <w:spacing w:line="360" w:lineRule="auto"/>
        <w:jc w:val="center"/>
        <w:outlineLvl w:val="0"/>
        <w:rPr>
          <w:rFonts w:ascii="宋体" w:hAnsi="宋体" w:cs="宋体"/>
          <w:b/>
          <w:color w:val="auto"/>
          <w:kern w:val="0"/>
          <w:sz w:val="36"/>
          <w:szCs w:val="36"/>
          <w:highlight w:val="none"/>
        </w:rPr>
      </w:pPr>
      <w:bookmarkStart w:id="439" w:name="_Toc32371"/>
      <w:r>
        <w:rPr>
          <w:rFonts w:hint="eastAsia" w:ascii="宋体" w:hAnsi="宋体" w:cs="宋体"/>
          <w:b/>
          <w:color w:val="auto"/>
          <w:kern w:val="0"/>
          <w:sz w:val="36"/>
          <w:szCs w:val="36"/>
          <w:highlight w:val="none"/>
        </w:rPr>
        <w:t>目录</w:t>
      </w:r>
      <w:bookmarkEnd w:id="439"/>
    </w:p>
    <w:p w14:paraId="7D72434B">
      <w:pPr>
        <w:spacing w:line="360" w:lineRule="auto"/>
        <w:jc w:val="center"/>
        <w:outlineLvl w:val="9"/>
        <w:rPr>
          <w:rFonts w:ascii="宋体" w:hAnsi="宋体" w:cs="宋体"/>
          <w:b/>
          <w:color w:val="auto"/>
          <w:kern w:val="0"/>
          <w:sz w:val="36"/>
          <w:szCs w:val="36"/>
          <w:highlight w:val="none"/>
        </w:rPr>
      </w:pPr>
    </w:p>
    <w:p w14:paraId="238C81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605931DB">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58DA79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（3）落实政府采购政策需满足的资格要求………………………………（页码）</w:t>
      </w:r>
    </w:p>
    <w:p w14:paraId="506F110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（4）本项目的特定资格要求………………………………………………（页码）</w:t>
      </w:r>
    </w:p>
    <w:p w14:paraId="4FEDC38A">
      <w:pPr>
        <w:snapToGrid w:val="0"/>
        <w:spacing w:line="360" w:lineRule="auto"/>
        <w:ind w:firstLine="480" w:firstLineChars="200"/>
        <w:rPr>
          <w:rFonts w:ascii="宋体" w:hAnsi="宋体" w:cs="宋体"/>
          <w:color w:val="auto"/>
          <w:sz w:val="24"/>
          <w:highlight w:val="none"/>
        </w:rPr>
      </w:pPr>
    </w:p>
    <w:p w14:paraId="6F73583A">
      <w:pPr>
        <w:spacing w:line="360" w:lineRule="auto"/>
        <w:ind w:firstLine="480" w:firstLineChars="200"/>
        <w:rPr>
          <w:rFonts w:ascii="宋体" w:hAnsi="宋体" w:cs="宋体"/>
          <w:color w:val="auto"/>
          <w:sz w:val="24"/>
          <w:highlight w:val="none"/>
        </w:rPr>
      </w:pPr>
    </w:p>
    <w:p w14:paraId="370C93C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788DB937">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70076C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宁海县梅林街道道路保洁服务项目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CBZJ-20256157G</w:t>
      </w:r>
      <w:r>
        <w:rPr>
          <w:rFonts w:hint="eastAsia" w:ascii="宋体" w:hAnsi="宋体" w:cs="宋体"/>
          <w:color w:val="auto"/>
          <w:sz w:val="24"/>
          <w:highlight w:val="none"/>
        </w:rPr>
        <w:t>】政府采购活动，郑重承诺：</w:t>
      </w:r>
    </w:p>
    <w:p w14:paraId="67CF4FC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73438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955F08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0F96D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7BF01D6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5A580D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94C9D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B4DEE2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cs="宋体"/>
          <w:color w:val="auto"/>
          <w:sz w:val="24"/>
          <w:highlight w:val="none"/>
        </w:rPr>
        <w:t>、中国政府采购网（www.ccgp.gov.cn）列入失信被执行人、重大税收违法案件当事人名单（重大税收违法失信主体）、政府采购严重违法失信行为记录名单。</w:t>
      </w:r>
    </w:p>
    <w:p w14:paraId="47B628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3240A55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514BF9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3806154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3、未在中国裁判文书网有行贿犯罪相关记录。</w:t>
      </w:r>
    </w:p>
    <w:p w14:paraId="5C6A8148">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7CEE8E1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6CE91AD">
      <w:pPr>
        <w:snapToGrid w:val="0"/>
        <w:spacing w:line="360" w:lineRule="auto"/>
        <w:ind w:right="480"/>
        <w:jc w:val="center"/>
        <w:rPr>
          <w:rFonts w:ascii="宋体" w:hAnsi="宋体" w:cs="宋体"/>
          <w:b/>
          <w:color w:val="auto"/>
          <w:kern w:val="0"/>
          <w:sz w:val="32"/>
          <w:szCs w:val="32"/>
          <w:highlight w:val="none"/>
        </w:rPr>
      </w:pPr>
    </w:p>
    <w:p w14:paraId="1DB77B08">
      <w:pPr>
        <w:rPr>
          <w:rFonts w:ascii="宋体" w:hAnsi="宋体" w:cs="宋体"/>
          <w:color w:val="auto"/>
          <w:highlight w:val="none"/>
        </w:rPr>
      </w:pPr>
    </w:p>
    <w:p w14:paraId="22F7ABF0">
      <w:pPr>
        <w:snapToGrid w:val="0"/>
        <w:spacing w:line="360" w:lineRule="auto"/>
        <w:ind w:right="480"/>
        <w:jc w:val="center"/>
        <w:rPr>
          <w:rFonts w:ascii="宋体" w:hAnsi="宋体" w:cs="宋体"/>
          <w:b/>
          <w:color w:val="auto"/>
          <w:kern w:val="0"/>
          <w:sz w:val="32"/>
          <w:szCs w:val="32"/>
          <w:highlight w:val="none"/>
        </w:rPr>
      </w:pPr>
    </w:p>
    <w:p w14:paraId="128BDB59">
      <w:pPr>
        <w:snapToGrid w:val="0"/>
        <w:spacing w:line="360" w:lineRule="auto"/>
        <w:ind w:right="480"/>
        <w:jc w:val="center"/>
        <w:rPr>
          <w:rFonts w:ascii="宋体" w:hAnsi="宋体" w:cs="宋体"/>
          <w:b/>
          <w:color w:val="auto"/>
          <w:kern w:val="0"/>
          <w:sz w:val="32"/>
          <w:szCs w:val="32"/>
          <w:highlight w:val="none"/>
        </w:rPr>
      </w:pPr>
    </w:p>
    <w:p w14:paraId="1A6AB1E9">
      <w:pPr>
        <w:snapToGrid w:val="0"/>
        <w:spacing w:line="360" w:lineRule="auto"/>
        <w:ind w:right="480"/>
        <w:jc w:val="center"/>
        <w:rPr>
          <w:rFonts w:ascii="宋体" w:hAnsi="宋体" w:cs="宋体"/>
          <w:b/>
          <w:color w:val="auto"/>
          <w:kern w:val="0"/>
          <w:sz w:val="32"/>
          <w:szCs w:val="32"/>
          <w:highlight w:val="none"/>
        </w:rPr>
      </w:pPr>
    </w:p>
    <w:p w14:paraId="0A38038D">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1ECEBC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191DE393">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w:t>
      </w:r>
      <w:r>
        <w:rPr>
          <w:rFonts w:hint="eastAsia" w:ascii="宋体" w:hAnsi="宋体" w:cs="宋体"/>
          <w:b/>
          <w:color w:val="auto"/>
          <w:sz w:val="24"/>
          <w:highlight w:val="none"/>
          <w:lang w:val="en-US" w:eastAsia="zh-CN"/>
        </w:rPr>
        <w:t>5</w:t>
      </w:r>
      <w:r>
        <w:rPr>
          <w:rFonts w:hint="eastAsia" w:ascii="宋体" w:hAnsi="宋体" w:cs="宋体"/>
          <w:b/>
          <w:color w:val="auto"/>
          <w:sz w:val="24"/>
          <w:highlight w:val="none"/>
        </w:rPr>
        <w:t>）；本项目不接受联合体投标或者投标人不以联合体形式投标的，则不需要提供）]</w:t>
      </w:r>
    </w:p>
    <w:p w14:paraId="2AB02D4F">
      <w:pPr>
        <w:snapToGrid w:val="0"/>
        <w:spacing w:line="360" w:lineRule="auto"/>
        <w:ind w:right="480"/>
        <w:jc w:val="center"/>
        <w:rPr>
          <w:rFonts w:ascii="宋体" w:hAnsi="宋体" w:cs="宋体"/>
          <w:b/>
          <w:color w:val="auto"/>
          <w:kern w:val="0"/>
          <w:sz w:val="32"/>
          <w:szCs w:val="32"/>
          <w:highlight w:val="none"/>
        </w:rPr>
      </w:pPr>
    </w:p>
    <w:p w14:paraId="43C6FE4D">
      <w:pPr>
        <w:snapToGrid w:val="0"/>
        <w:spacing w:line="360" w:lineRule="auto"/>
        <w:ind w:right="480"/>
        <w:jc w:val="center"/>
        <w:rPr>
          <w:rFonts w:ascii="宋体" w:hAnsi="宋体" w:cs="宋体"/>
          <w:b/>
          <w:color w:val="auto"/>
          <w:kern w:val="0"/>
          <w:sz w:val="32"/>
          <w:szCs w:val="32"/>
          <w:highlight w:val="none"/>
        </w:rPr>
      </w:pPr>
    </w:p>
    <w:p w14:paraId="4416983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31D9E0A1">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0E8B3CE2">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 xml:space="preserve">）。 </w:t>
      </w:r>
    </w:p>
    <w:p w14:paraId="0EAB6D04">
      <w:pPr>
        <w:widowControl/>
        <w:spacing w:line="360" w:lineRule="auto"/>
        <w:ind w:firstLine="480"/>
        <w:jc w:val="left"/>
        <w:rPr>
          <w:rFonts w:ascii="宋体" w:hAnsi="宋体" w:cs="宋体"/>
          <w:color w:val="auto"/>
          <w:sz w:val="24"/>
          <w:highlight w:val="none"/>
        </w:rPr>
      </w:pPr>
    </w:p>
    <w:p w14:paraId="6181EDCB">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508C7F8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906394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b/>
          <w:color w:val="auto"/>
          <w:sz w:val="24"/>
          <w:highlight w:val="none"/>
          <w:lang w:eastAsia="zh-CN"/>
        </w:rPr>
        <w:t>.</w:t>
      </w:r>
      <w:r>
        <w:rPr>
          <w:rFonts w:hint="eastAsia" w:ascii="宋体" w:hAnsi="宋体" w:cs="宋体"/>
          <w:color w:val="auto"/>
          <w:sz w:val="24"/>
          <w:highlight w:val="none"/>
        </w:rPr>
        <w:t>要求合同分包的，提供分包意向协议和中小企业声明函（附件</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ECF8E8A">
      <w:pPr>
        <w:widowControl/>
        <w:spacing w:line="360" w:lineRule="auto"/>
        <w:ind w:left="150"/>
        <w:jc w:val="center"/>
        <w:rPr>
          <w:rFonts w:ascii="宋体" w:hAnsi="宋体" w:cs="宋体"/>
          <w:b/>
          <w:color w:val="auto"/>
          <w:kern w:val="0"/>
          <w:sz w:val="32"/>
          <w:szCs w:val="32"/>
          <w:highlight w:val="none"/>
        </w:rPr>
      </w:pPr>
    </w:p>
    <w:p w14:paraId="3B9C1DBF">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6F2E0B84">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47CACB4">
      <w:pPr>
        <w:rPr>
          <w:rFonts w:ascii="宋体" w:hAnsi="宋体" w:cs="宋体"/>
          <w:color w:val="auto"/>
          <w:highlight w:val="none"/>
        </w:rPr>
      </w:pPr>
    </w:p>
    <w:p w14:paraId="4DFA68DB">
      <w:pPr>
        <w:snapToGrid w:val="0"/>
        <w:spacing w:line="360" w:lineRule="auto"/>
        <w:ind w:right="480"/>
        <w:jc w:val="center"/>
        <w:rPr>
          <w:rFonts w:ascii="宋体" w:hAnsi="宋体" w:cs="宋体"/>
          <w:b/>
          <w:color w:val="auto"/>
          <w:kern w:val="0"/>
          <w:sz w:val="32"/>
          <w:szCs w:val="32"/>
          <w:highlight w:val="none"/>
        </w:rPr>
      </w:pPr>
    </w:p>
    <w:p w14:paraId="1A956FE1">
      <w:pPr>
        <w:widowControl/>
        <w:adjustRightInd/>
        <w:jc w:val="left"/>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br w:type="page"/>
      </w:r>
    </w:p>
    <w:p w14:paraId="71F1C7CD">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38B0519">
      <w:pPr>
        <w:spacing w:line="360" w:lineRule="auto"/>
        <w:jc w:val="center"/>
        <w:outlineLvl w:val="9"/>
        <w:rPr>
          <w:rFonts w:ascii="宋体" w:hAnsi="宋体" w:cs="宋体"/>
          <w:b/>
          <w:color w:val="auto"/>
          <w:kern w:val="0"/>
          <w:sz w:val="24"/>
          <w:highlight w:val="none"/>
        </w:rPr>
      </w:pPr>
    </w:p>
    <w:p w14:paraId="674F730F">
      <w:pPr>
        <w:spacing w:line="360" w:lineRule="auto"/>
        <w:jc w:val="center"/>
        <w:outlineLvl w:val="0"/>
        <w:rPr>
          <w:rFonts w:ascii="宋体" w:hAnsi="宋体" w:cs="宋体"/>
          <w:b/>
          <w:color w:val="auto"/>
          <w:kern w:val="0"/>
          <w:sz w:val="28"/>
          <w:szCs w:val="28"/>
          <w:highlight w:val="none"/>
        </w:rPr>
      </w:pPr>
      <w:bookmarkStart w:id="440" w:name="_Toc4930"/>
      <w:r>
        <w:rPr>
          <w:rFonts w:hint="eastAsia" w:ascii="宋体" w:hAnsi="宋体" w:cs="宋体"/>
          <w:b/>
          <w:color w:val="auto"/>
          <w:kern w:val="0"/>
          <w:sz w:val="28"/>
          <w:szCs w:val="28"/>
          <w:highlight w:val="none"/>
        </w:rPr>
        <w:t>目录</w:t>
      </w:r>
      <w:bookmarkEnd w:id="440"/>
    </w:p>
    <w:p w14:paraId="6DFE04A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50469D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（3）分包意向协议</w:t>
      </w:r>
      <w:r>
        <w:rPr>
          <w:rFonts w:hint="eastAsia" w:ascii="宋体" w:hAnsi="宋体" w:cs="宋体"/>
          <w:color w:val="auto"/>
          <w:highlight w:val="none"/>
        </w:rPr>
        <w:t>…………………………………………………………………………（页码）</w:t>
      </w:r>
    </w:p>
    <w:p w14:paraId="555CE605">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（4）符合性审查资料</w:t>
      </w:r>
      <w:r>
        <w:rPr>
          <w:rFonts w:hint="eastAsia" w:ascii="宋体" w:hAnsi="宋体" w:cs="宋体"/>
          <w:color w:val="auto"/>
          <w:highlight w:val="none"/>
        </w:rPr>
        <w:t>………………………………………………………………………（页码）</w:t>
      </w:r>
    </w:p>
    <w:p w14:paraId="67F13F4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（5）评标标准相应的商务技术资料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2D14A0F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0B700358">
      <w:pPr>
        <w:snapToGrid w:val="0"/>
        <w:spacing w:line="360" w:lineRule="auto"/>
        <w:jc w:val="center"/>
        <w:rPr>
          <w:rFonts w:ascii="宋体" w:hAnsi="宋体" w:cs="宋体"/>
          <w:b/>
          <w:color w:val="auto"/>
          <w:kern w:val="0"/>
          <w:sz w:val="32"/>
          <w:szCs w:val="32"/>
          <w:highlight w:val="none"/>
          <w:lang w:val="zh-CN"/>
        </w:rPr>
      </w:pPr>
    </w:p>
    <w:p w14:paraId="633CF1C0">
      <w:pPr>
        <w:snapToGrid w:val="0"/>
        <w:spacing w:line="360" w:lineRule="auto"/>
        <w:jc w:val="center"/>
        <w:rPr>
          <w:rFonts w:ascii="宋体" w:hAnsi="宋体" w:cs="宋体"/>
          <w:b/>
          <w:color w:val="auto"/>
          <w:kern w:val="0"/>
          <w:sz w:val="32"/>
          <w:szCs w:val="32"/>
          <w:highlight w:val="none"/>
          <w:lang w:val="zh-CN"/>
        </w:rPr>
      </w:pPr>
    </w:p>
    <w:p w14:paraId="34134817">
      <w:pPr>
        <w:snapToGrid w:val="0"/>
        <w:spacing w:line="360" w:lineRule="auto"/>
        <w:jc w:val="center"/>
        <w:rPr>
          <w:rFonts w:ascii="宋体" w:hAnsi="宋体" w:cs="宋体"/>
          <w:b/>
          <w:color w:val="auto"/>
          <w:kern w:val="0"/>
          <w:sz w:val="32"/>
          <w:szCs w:val="32"/>
          <w:highlight w:val="none"/>
          <w:lang w:val="zh-CN"/>
        </w:rPr>
      </w:pPr>
    </w:p>
    <w:p w14:paraId="62C15F10">
      <w:pPr>
        <w:snapToGrid w:val="0"/>
        <w:spacing w:line="360" w:lineRule="auto"/>
        <w:jc w:val="center"/>
        <w:rPr>
          <w:rFonts w:ascii="宋体" w:hAnsi="宋体" w:cs="宋体"/>
          <w:b/>
          <w:color w:val="auto"/>
          <w:kern w:val="0"/>
          <w:sz w:val="32"/>
          <w:szCs w:val="32"/>
          <w:highlight w:val="none"/>
          <w:lang w:val="zh-CN"/>
        </w:rPr>
      </w:pPr>
    </w:p>
    <w:p w14:paraId="2F68D84F">
      <w:pPr>
        <w:snapToGrid w:val="0"/>
        <w:spacing w:line="360" w:lineRule="auto"/>
        <w:jc w:val="center"/>
        <w:rPr>
          <w:rFonts w:ascii="宋体" w:hAnsi="宋体" w:cs="宋体"/>
          <w:b/>
          <w:color w:val="auto"/>
          <w:kern w:val="0"/>
          <w:sz w:val="32"/>
          <w:szCs w:val="32"/>
          <w:highlight w:val="none"/>
          <w:lang w:val="zh-CN"/>
        </w:rPr>
      </w:pPr>
    </w:p>
    <w:p w14:paraId="643F0CF6">
      <w:pPr>
        <w:snapToGrid w:val="0"/>
        <w:spacing w:line="360" w:lineRule="auto"/>
        <w:jc w:val="center"/>
        <w:rPr>
          <w:rFonts w:ascii="宋体" w:hAnsi="宋体" w:cs="宋体"/>
          <w:b/>
          <w:color w:val="auto"/>
          <w:kern w:val="0"/>
          <w:sz w:val="32"/>
          <w:szCs w:val="32"/>
          <w:highlight w:val="none"/>
          <w:lang w:val="zh-CN"/>
        </w:rPr>
      </w:pPr>
    </w:p>
    <w:p w14:paraId="61E13765">
      <w:pPr>
        <w:snapToGrid w:val="0"/>
        <w:spacing w:line="360" w:lineRule="auto"/>
        <w:jc w:val="center"/>
        <w:rPr>
          <w:rFonts w:ascii="宋体" w:hAnsi="宋体" w:cs="宋体"/>
          <w:b/>
          <w:color w:val="auto"/>
          <w:kern w:val="0"/>
          <w:sz w:val="32"/>
          <w:szCs w:val="32"/>
          <w:highlight w:val="none"/>
          <w:lang w:val="zh-CN"/>
        </w:rPr>
      </w:pPr>
    </w:p>
    <w:p w14:paraId="18170B77">
      <w:pPr>
        <w:snapToGrid w:val="0"/>
        <w:spacing w:line="360" w:lineRule="auto"/>
        <w:jc w:val="center"/>
        <w:rPr>
          <w:rFonts w:ascii="宋体" w:hAnsi="宋体" w:cs="宋体"/>
          <w:b/>
          <w:color w:val="auto"/>
          <w:kern w:val="0"/>
          <w:sz w:val="32"/>
          <w:szCs w:val="32"/>
          <w:highlight w:val="none"/>
          <w:lang w:val="zh-CN"/>
        </w:rPr>
      </w:pPr>
    </w:p>
    <w:p w14:paraId="471F8BAD">
      <w:pPr>
        <w:snapToGrid w:val="0"/>
        <w:spacing w:line="360" w:lineRule="auto"/>
        <w:jc w:val="center"/>
        <w:rPr>
          <w:rFonts w:ascii="宋体" w:hAnsi="宋体" w:cs="宋体"/>
          <w:b/>
          <w:color w:val="auto"/>
          <w:kern w:val="0"/>
          <w:sz w:val="32"/>
          <w:szCs w:val="32"/>
          <w:highlight w:val="none"/>
          <w:lang w:val="zh-CN"/>
        </w:rPr>
      </w:pPr>
    </w:p>
    <w:p w14:paraId="203E5593">
      <w:pPr>
        <w:snapToGrid w:val="0"/>
        <w:spacing w:line="360" w:lineRule="auto"/>
        <w:jc w:val="center"/>
        <w:rPr>
          <w:rFonts w:ascii="宋体" w:hAnsi="宋体" w:cs="宋体"/>
          <w:b/>
          <w:color w:val="auto"/>
          <w:kern w:val="0"/>
          <w:sz w:val="32"/>
          <w:szCs w:val="32"/>
          <w:highlight w:val="none"/>
          <w:lang w:val="zh-CN"/>
        </w:rPr>
      </w:pPr>
    </w:p>
    <w:p w14:paraId="1265A732">
      <w:pPr>
        <w:snapToGrid w:val="0"/>
        <w:spacing w:line="360" w:lineRule="auto"/>
        <w:jc w:val="center"/>
        <w:rPr>
          <w:rFonts w:ascii="宋体" w:hAnsi="宋体" w:cs="宋体"/>
          <w:b/>
          <w:color w:val="auto"/>
          <w:kern w:val="0"/>
          <w:sz w:val="32"/>
          <w:szCs w:val="32"/>
          <w:highlight w:val="none"/>
          <w:lang w:val="zh-CN"/>
        </w:rPr>
      </w:pPr>
    </w:p>
    <w:p w14:paraId="60CBE4E1">
      <w:pPr>
        <w:snapToGrid w:val="0"/>
        <w:spacing w:line="360" w:lineRule="auto"/>
        <w:jc w:val="center"/>
        <w:rPr>
          <w:rFonts w:ascii="宋体" w:hAnsi="宋体" w:cs="宋体"/>
          <w:b/>
          <w:color w:val="auto"/>
          <w:kern w:val="0"/>
          <w:sz w:val="32"/>
          <w:szCs w:val="32"/>
          <w:highlight w:val="none"/>
          <w:lang w:val="zh-CN"/>
        </w:rPr>
      </w:pPr>
    </w:p>
    <w:p w14:paraId="09188307">
      <w:pPr>
        <w:rPr>
          <w:rFonts w:ascii="宋体" w:hAnsi="宋体" w:cs="宋体"/>
          <w:b/>
          <w:color w:val="auto"/>
          <w:kern w:val="0"/>
          <w:sz w:val="32"/>
          <w:szCs w:val="32"/>
          <w:highlight w:val="none"/>
          <w:lang w:val="zh-CN"/>
        </w:rPr>
      </w:pPr>
    </w:p>
    <w:p w14:paraId="0C675D9E">
      <w:pPr>
        <w:widowControl/>
        <w:adjustRightInd/>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747F211B">
      <w:pPr>
        <w:snapToGrid w:val="0"/>
        <w:spacing w:line="360" w:lineRule="auto"/>
        <w:jc w:val="center"/>
        <w:outlineLvl w:val="0"/>
        <w:rPr>
          <w:rFonts w:ascii="宋体" w:hAnsi="宋体" w:cs="宋体"/>
          <w:b/>
          <w:color w:val="auto"/>
          <w:sz w:val="32"/>
          <w:szCs w:val="32"/>
          <w:highlight w:val="none"/>
        </w:rPr>
      </w:pPr>
      <w:bookmarkStart w:id="441" w:name="_Toc13840"/>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bookmarkEnd w:id="441"/>
    </w:p>
    <w:p w14:paraId="4C25F72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sz w:val="24"/>
          <w:highlight w:val="none"/>
        </w:rPr>
        <w:t>：</w:t>
      </w:r>
    </w:p>
    <w:p w14:paraId="6788689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宁海县梅林街道道路保洁服务项目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CBZJ-20256157G</w:t>
      </w:r>
      <w:r>
        <w:rPr>
          <w:rFonts w:hint="eastAsia" w:ascii="宋体" w:hAnsi="宋体" w:cs="宋体"/>
          <w:color w:val="auto"/>
          <w:sz w:val="24"/>
          <w:highlight w:val="none"/>
        </w:rPr>
        <w:t>】招标的有关活动，并对此项目进行投标。为此：</w:t>
      </w:r>
    </w:p>
    <w:p w14:paraId="7722451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8C29A4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5CA5F59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5CC04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2.1.1符合参加政府采购活动应当具备的一般条件的承诺函；</w:t>
      </w:r>
    </w:p>
    <w:p w14:paraId="5ED0417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42" w:name="_Hlk101257010"/>
      <w:r>
        <w:rPr>
          <w:rFonts w:hint="eastAsia" w:ascii="宋体" w:hAnsi="宋体" w:cs="宋体"/>
          <w:color w:val="auto"/>
          <w:sz w:val="24"/>
          <w:highlight w:val="none"/>
        </w:rPr>
        <w:t>（如果有</w:t>
      </w:r>
      <w:r>
        <w:rPr>
          <w:rFonts w:hint="eastAsia" w:ascii="宋体" w:hAnsi="宋体" w:cs="宋体"/>
          <w:color w:val="auto"/>
          <w:sz w:val="24"/>
          <w:highlight w:val="none"/>
          <w:lang w:eastAsia="zh-CN"/>
        </w:rPr>
        <w:t>）</w:t>
      </w:r>
      <w:bookmarkEnd w:id="442"/>
      <w:r>
        <w:rPr>
          <w:rFonts w:hint="eastAsia" w:ascii="宋体" w:hAnsi="宋体" w:cs="宋体"/>
          <w:snapToGrid w:val="0"/>
          <w:color w:val="auto"/>
          <w:kern w:val="28"/>
          <w:sz w:val="24"/>
          <w:szCs w:val="20"/>
          <w:highlight w:val="none"/>
        </w:rPr>
        <w:t>；</w:t>
      </w:r>
    </w:p>
    <w:p w14:paraId="766B8E3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2.1.3落实政府采购政策需满足的资格要求（如果有）；</w:t>
      </w:r>
    </w:p>
    <w:p w14:paraId="173B27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2.1.4本项目的特定资格要求（如果有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53776A1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72CE625">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0085D6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w:t>
      </w:r>
      <w:r>
        <w:rPr>
          <w:rFonts w:hint="eastAsia" w:ascii="宋体" w:hAnsi="宋体" w:cs="宋体"/>
          <w:color w:val="auto"/>
          <w:sz w:val="24"/>
          <w:highlight w:val="none"/>
          <w:lang w:val="zh-CN"/>
        </w:rPr>
        <w:t>授权委托书或法定代表人（单位负责人、自然人本人）身份证明</w:t>
      </w:r>
      <w:r>
        <w:rPr>
          <w:rFonts w:hint="eastAsia" w:ascii="宋体" w:hAnsi="宋体" w:cs="宋体"/>
          <w:color w:val="auto"/>
          <w:sz w:val="24"/>
          <w:highlight w:val="none"/>
        </w:rPr>
        <w:t>；</w:t>
      </w:r>
    </w:p>
    <w:p w14:paraId="297D5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2.2.3分包意向协议（如果有</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8290E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2.2.4符合性审查资料；</w:t>
      </w:r>
    </w:p>
    <w:p w14:paraId="6A2259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2.2.5评标标准相应的商务技术资料；</w:t>
      </w:r>
    </w:p>
    <w:p w14:paraId="42C6643C">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.2.</w:t>
      </w:r>
      <w:r>
        <w:rPr>
          <w:rFonts w:hint="eastAsia" w:ascii="宋体" w:hAnsi="宋体" w:cs="宋体"/>
          <w:color w:val="auto"/>
          <w:sz w:val="24"/>
          <w:highlight w:val="none"/>
        </w:rPr>
        <w:t>6</w:t>
      </w:r>
      <w:r>
        <w:rPr>
          <w:rFonts w:hint="eastAsia" w:ascii="宋体" w:hAnsi="宋体" w:cs="宋体"/>
          <w:color w:val="auto"/>
          <w:sz w:val="24"/>
          <w:highlight w:val="none"/>
          <w:lang w:val="zh-CN"/>
        </w:rPr>
        <w:t>商务技术偏离表；</w:t>
      </w:r>
    </w:p>
    <w:p w14:paraId="50001AED">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2.2.</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2F15DA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7474E93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1CCE411E">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val="en-US" w:eastAsia="zh-CN"/>
        </w:rPr>
        <w:t>分项报价表；</w:t>
      </w:r>
    </w:p>
    <w:p w14:paraId="22FFF972">
      <w:pPr>
        <w:snapToGrid w:val="0"/>
        <w:spacing w:line="360" w:lineRule="auto"/>
        <w:ind w:left="420" w:leftChars="200"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2.3.</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经费测算情况</w:t>
      </w:r>
      <w:r>
        <w:rPr>
          <w:rFonts w:hint="eastAsia" w:ascii="宋体" w:hAnsi="宋体" w:eastAsia="宋体" w:cs="宋体"/>
          <w:color w:val="auto"/>
          <w:sz w:val="24"/>
          <w:highlight w:val="none"/>
          <w:lang w:eastAsia="zh-CN"/>
        </w:rPr>
        <w:t>；</w:t>
      </w:r>
    </w:p>
    <w:p w14:paraId="49CAE890">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2.3.4</w:t>
      </w:r>
      <w:r>
        <w:rPr>
          <w:rFonts w:hint="eastAsia" w:ascii="宋体" w:hAnsi="宋体" w:cs="宋体"/>
          <w:color w:val="auto"/>
          <w:sz w:val="24"/>
          <w:highlight w:val="none"/>
        </w:rPr>
        <w:t>中小企业声明函（如果有）</w:t>
      </w:r>
      <w:r>
        <w:rPr>
          <w:rFonts w:hint="eastAsia" w:ascii="宋体" w:hAnsi="宋体" w:cs="宋体"/>
          <w:color w:val="auto"/>
          <w:sz w:val="24"/>
          <w:highlight w:val="none"/>
          <w:lang w:eastAsia="zh-CN"/>
        </w:rPr>
        <w:t>；</w:t>
      </w:r>
    </w:p>
    <w:p w14:paraId="73F8DBD6">
      <w:pPr>
        <w:snapToGrid w:val="0"/>
        <w:spacing w:line="360" w:lineRule="auto"/>
        <w:ind w:left="420" w:leftChars="200" w:firstLine="480" w:firstLineChars="200"/>
        <w:rPr>
          <w:rFonts w:hint="eastAsia" w:ascii="宋体" w:hAnsi="宋体" w:cs="宋体"/>
          <w:color w:val="auto"/>
          <w:sz w:val="24"/>
          <w:highlight w:val="none"/>
          <w:lang w:eastAsia="zh-CN"/>
        </w:rPr>
      </w:pPr>
      <w:r>
        <w:rPr>
          <w:rFonts w:hint="eastAsia" w:ascii="宋体" w:hAnsi="宋体" w:eastAsia="宋体" w:cs="宋体"/>
          <w:color w:val="auto"/>
          <w:sz w:val="24"/>
          <w:highlight w:val="none"/>
          <w:lang w:val="en-US" w:eastAsia="zh-CN"/>
        </w:rPr>
        <w:t>2.3.5</w:t>
      </w:r>
      <w:r>
        <w:rPr>
          <w:rFonts w:hint="eastAsia" w:ascii="宋体" w:hAnsi="宋体" w:cs="宋体"/>
          <w:color w:val="auto"/>
          <w:sz w:val="24"/>
          <w:highlight w:val="none"/>
          <w:lang w:eastAsia="zh-CN"/>
        </w:rPr>
        <w:t>报价情况说明（如果有）。</w:t>
      </w:r>
    </w:p>
    <w:p w14:paraId="0848A6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662DC29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048FBD22">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957686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94C902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1943217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F68221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18F05486">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6E76AC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6F91750">
      <w:pPr>
        <w:snapToGrid w:val="0"/>
        <w:spacing w:line="360" w:lineRule="auto"/>
        <w:ind w:left="420" w:leftChars="200" w:firstLine="4200" w:firstLineChars="1750"/>
        <w:rPr>
          <w:rFonts w:ascii="宋体" w:hAnsi="宋体" w:cs="宋体"/>
          <w:color w:val="auto"/>
          <w:kern w:val="0"/>
          <w:sz w:val="24"/>
          <w:highlight w:val="none"/>
          <w:u w:val="single"/>
        </w:rPr>
      </w:pPr>
    </w:p>
    <w:p w14:paraId="1D000D9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6151B51">
      <w:pPr>
        <w:snapToGrid w:val="0"/>
        <w:spacing w:line="360" w:lineRule="auto"/>
        <w:jc w:val="center"/>
        <w:rPr>
          <w:rFonts w:ascii="宋体" w:hAnsi="宋体" w:cs="宋体"/>
          <w:b/>
          <w:color w:val="auto"/>
          <w:kern w:val="0"/>
          <w:sz w:val="32"/>
          <w:szCs w:val="32"/>
          <w:highlight w:val="none"/>
        </w:rPr>
      </w:pPr>
    </w:p>
    <w:p w14:paraId="12C5A947">
      <w:pPr>
        <w:snapToGrid w:val="0"/>
        <w:spacing w:line="360" w:lineRule="auto"/>
        <w:rPr>
          <w:rFonts w:ascii="宋体" w:hAnsi="宋体" w:cs="宋体"/>
          <w:color w:val="auto"/>
          <w:sz w:val="24"/>
          <w:highlight w:val="none"/>
        </w:rPr>
      </w:pPr>
    </w:p>
    <w:p w14:paraId="43FBBAC5">
      <w:pPr>
        <w:jc w:val="center"/>
        <w:rPr>
          <w:rFonts w:ascii="宋体" w:hAnsi="宋体" w:cs="宋体"/>
          <w:b/>
          <w:color w:val="auto"/>
          <w:kern w:val="0"/>
          <w:sz w:val="32"/>
          <w:szCs w:val="32"/>
          <w:highlight w:val="none"/>
        </w:rPr>
      </w:pPr>
    </w:p>
    <w:p w14:paraId="2B38F754">
      <w:pPr>
        <w:jc w:val="center"/>
        <w:rPr>
          <w:rFonts w:ascii="宋体" w:hAnsi="宋体" w:cs="宋体"/>
          <w:b/>
          <w:color w:val="auto"/>
          <w:kern w:val="0"/>
          <w:sz w:val="32"/>
          <w:szCs w:val="32"/>
          <w:highlight w:val="none"/>
        </w:rPr>
      </w:pPr>
    </w:p>
    <w:p w14:paraId="43750A3D">
      <w:pPr>
        <w:jc w:val="center"/>
        <w:rPr>
          <w:rFonts w:ascii="宋体" w:hAnsi="宋体" w:cs="宋体"/>
          <w:b/>
          <w:color w:val="auto"/>
          <w:kern w:val="0"/>
          <w:sz w:val="32"/>
          <w:szCs w:val="32"/>
          <w:highlight w:val="none"/>
        </w:rPr>
      </w:pPr>
    </w:p>
    <w:p w14:paraId="7C168CE4">
      <w:pPr>
        <w:jc w:val="center"/>
        <w:rPr>
          <w:rFonts w:ascii="宋体" w:hAnsi="宋体" w:cs="宋体"/>
          <w:b/>
          <w:color w:val="auto"/>
          <w:kern w:val="0"/>
          <w:sz w:val="32"/>
          <w:szCs w:val="32"/>
          <w:highlight w:val="none"/>
        </w:rPr>
      </w:pPr>
    </w:p>
    <w:p w14:paraId="0827F2A7">
      <w:pPr>
        <w:jc w:val="center"/>
        <w:rPr>
          <w:rFonts w:ascii="宋体" w:hAnsi="宋体" w:cs="宋体"/>
          <w:b/>
          <w:color w:val="auto"/>
          <w:kern w:val="0"/>
          <w:sz w:val="32"/>
          <w:szCs w:val="32"/>
          <w:highlight w:val="none"/>
        </w:rPr>
      </w:pPr>
    </w:p>
    <w:p w14:paraId="7F94B2D3">
      <w:pPr>
        <w:jc w:val="center"/>
        <w:rPr>
          <w:rFonts w:ascii="宋体" w:hAnsi="宋体" w:cs="宋体"/>
          <w:b/>
          <w:color w:val="auto"/>
          <w:kern w:val="0"/>
          <w:sz w:val="32"/>
          <w:szCs w:val="32"/>
          <w:highlight w:val="none"/>
        </w:rPr>
      </w:pPr>
    </w:p>
    <w:p w14:paraId="069D57C5">
      <w:pPr>
        <w:jc w:val="center"/>
        <w:rPr>
          <w:rFonts w:ascii="宋体" w:hAnsi="宋体" w:cs="宋体"/>
          <w:b/>
          <w:color w:val="auto"/>
          <w:kern w:val="0"/>
          <w:sz w:val="32"/>
          <w:szCs w:val="32"/>
          <w:highlight w:val="none"/>
        </w:rPr>
      </w:pPr>
    </w:p>
    <w:p w14:paraId="5D3CD17E">
      <w:pPr>
        <w:jc w:val="center"/>
        <w:rPr>
          <w:rFonts w:ascii="宋体" w:hAnsi="宋体" w:cs="宋体"/>
          <w:b/>
          <w:color w:val="auto"/>
          <w:kern w:val="0"/>
          <w:sz w:val="32"/>
          <w:szCs w:val="32"/>
          <w:highlight w:val="none"/>
        </w:rPr>
      </w:pPr>
    </w:p>
    <w:p w14:paraId="013DC012">
      <w:pPr>
        <w:jc w:val="center"/>
        <w:rPr>
          <w:rFonts w:ascii="宋体" w:hAnsi="宋体" w:cs="宋体"/>
          <w:b/>
          <w:color w:val="auto"/>
          <w:kern w:val="0"/>
          <w:sz w:val="32"/>
          <w:szCs w:val="32"/>
          <w:highlight w:val="none"/>
        </w:rPr>
      </w:pPr>
    </w:p>
    <w:p w14:paraId="38FE183B">
      <w:pPr>
        <w:jc w:val="center"/>
        <w:rPr>
          <w:rFonts w:ascii="宋体" w:hAnsi="宋体" w:cs="宋体"/>
          <w:b/>
          <w:color w:val="auto"/>
          <w:kern w:val="0"/>
          <w:sz w:val="32"/>
          <w:szCs w:val="32"/>
          <w:highlight w:val="none"/>
        </w:rPr>
      </w:pPr>
    </w:p>
    <w:p w14:paraId="06F450ED">
      <w:pPr>
        <w:jc w:val="center"/>
        <w:rPr>
          <w:rFonts w:ascii="宋体" w:hAnsi="宋体" w:cs="宋体"/>
          <w:b/>
          <w:color w:val="auto"/>
          <w:kern w:val="0"/>
          <w:sz w:val="32"/>
          <w:szCs w:val="32"/>
          <w:highlight w:val="none"/>
        </w:rPr>
      </w:pPr>
    </w:p>
    <w:p w14:paraId="65D14998">
      <w:pPr>
        <w:jc w:val="center"/>
        <w:rPr>
          <w:rFonts w:ascii="宋体" w:hAnsi="宋体" w:cs="宋体"/>
          <w:b/>
          <w:color w:val="auto"/>
          <w:kern w:val="0"/>
          <w:sz w:val="32"/>
          <w:szCs w:val="32"/>
          <w:highlight w:val="none"/>
        </w:rPr>
      </w:pPr>
    </w:p>
    <w:p w14:paraId="29014096">
      <w:pPr>
        <w:jc w:val="center"/>
        <w:rPr>
          <w:rFonts w:ascii="宋体" w:hAnsi="宋体" w:cs="宋体"/>
          <w:b/>
          <w:color w:val="auto"/>
          <w:kern w:val="0"/>
          <w:sz w:val="32"/>
          <w:szCs w:val="32"/>
          <w:highlight w:val="none"/>
        </w:rPr>
      </w:pPr>
    </w:p>
    <w:p w14:paraId="30177157">
      <w:pPr>
        <w:jc w:val="center"/>
        <w:rPr>
          <w:rFonts w:ascii="宋体" w:hAnsi="宋体" w:cs="宋体"/>
          <w:b/>
          <w:color w:val="auto"/>
          <w:kern w:val="0"/>
          <w:sz w:val="32"/>
          <w:szCs w:val="32"/>
          <w:highlight w:val="none"/>
        </w:rPr>
      </w:pPr>
    </w:p>
    <w:p w14:paraId="0E63EEF3">
      <w:pPr>
        <w:jc w:val="center"/>
        <w:rPr>
          <w:rFonts w:ascii="宋体" w:hAnsi="宋体" w:cs="宋体"/>
          <w:b/>
          <w:color w:val="auto"/>
          <w:kern w:val="0"/>
          <w:sz w:val="32"/>
          <w:szCs w:val="32"/>
          <w:highlight w:val="none"/>
        </w:rPr>
      </w:pPr>
    </w:p>
    <w:p w14:paraId="2AD299AD">
      <w:pPr>
        <w:jc w:val="center"/>
        <w:rPr>
          <w:rFonts w:ascii="宋体" w:hAnsi="宋体" w:cs="宋体"/>
          <w:b/>
          <w:color w:val="auto"/>
          <w:kern w:val="0"/>
          <w:sz w:val="32"/>
          <w:szCs w:val="32"/>
          <w:highlight w:val="none"/>
        </w:rPr>
      </w:pPr>
    </w:p>
    <w:p w14:paraId="6C5E3A91">
      <w:pPr>
        <w:jc w:val="center"/>
        <w:rPr>
          <w:rFonts w:ascii="宋体" w:hAnsi="宋体" w:cs="宋体"/>
          <w:b/>
          <w:color w:val="auto"/>
          <w:kern w:val="0"/>
          <w:sz w:val="32"/>
          <w:szCs w:val="32"/>
          <w:highlight w:val="none"/>
        </w:rPr>
      </w:pPr>
    </w:p>
    <w:p w14:paraId="75F9B9C5">
      <w:pPr>
        <w:jc w:val="center"/>
        <w:rPr>
          <w:rFonts w:ascii="宋体" w:hAnsi="宋体" w:cs="宋体"/>
          <w:b/>
          <w:color w:val="auto"/>
          <w:kern w:val="0"/>
          <w:sz w:val="32"/>
          <w:szCs w:val="32"/>
          <w:highlight w:val="none"/>
        </w:rPr>
      </w:pPr>
    </w:p>
    <w:p w14:paraId="0858A664">
      <w:pPr>
        <w:jc w:val="center"/>
        <w:rPr>
          <w:rFonts w:ascii="宋体" w:hAnsi="宋体" w:cs="宋体"/>
          <w:b/>
          <w:color w:val="auto"/>
          <w:kern w:val="0"/>
          <w:sz w:val="32"/>
          <w:szCs w:val="32"/>
          <w:highlight w:val="none"/>
        </w:rPr>
      </w:pPr>
    </w:p>
    <w:p w14:paraId="4BF40C7D">
      <w:pPr>
        <w:jc w:val="center"/>
        <w:rPr>
          <w:rFonts w:ascii="宋体" w:hAnsi="宋体" w:cs="宋体"/>
          <w:b/>
          <w:color w:val="auto"/>
          <w:kern w:val="0"/>
          <w:sz w:val="32"/>
          <w:szCs w:val="32"/>
          <w:highlight w:val="none"/>
        </w:rPr>
      </w:pPr>
    </w:p>
    <w:p w14:paraId="7341CC41">
      <w:pPr>
        <w:jc w:val="center"/>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B62FC2F">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F71887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18C2A25">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939B8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065A09BC">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宁海县梅林街道道路保洁服务项目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CBZJ-20256157G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47341DC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5683D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B11228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5B65809C">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003C11A">
      <w:pPr>
        <w:snapToGrid w:val="0"/>
        <w:spacing w:line="360" w:lineRule="auto"/>
        <w:rPr>
          <w:rFonts w:ascii="宋体" w:hAnsi="宋体" w:cs="宋体"/>
          <w:color w:val="auto"/>
          <w:sz w:val="24"/>
          <w:highlight w:val="none"/>
        </w:rPr>
      </w:pPr>
    </w:p>
    <w:p w14:paraId="0B13F9E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18661B1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202ACA01">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宁海县梅林街道道路保洁服务项目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CBZJ-20256157G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2494511F">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8F8D40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CEBBCA2">
      <w:pPr>
        <w:jc w:val="center"/>
        <w:rPr>
          <w:rFonts w:ascii="宋体" w:hAnsi="宋体" w:cs="宋体"/>
          <w:b/>
          <w:color w:val="auto"/>
          <w:kern w:val="0"/>
          <w:sz w:val="32"/>
          <w:szCs w:val="32"/>
          <w:highlight w:val="none"/>
        </w:rPr>
      </w:pPr>
    </w:p>
    <w:p w14:paraId="6AB05862">
      <w:pPr>
        <w:rPr>
          <w:rFonts w:ascii="宋体" w:hAnsi="宋体" w:cs="宋体"/>
          <w:color w:val="auto"/>
          <w:highlight w:val="none"/>
        </w:rPr>
      </w:pPr>
    </w:p>
    <w:p w14:paraId="0A3B970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B1D787A">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4A3BC1C">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874453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F8FBD39">
      <w:pPr>
        <w:autoSpaceDE w:val="0"/>
        <w:autoSpaceDN w:val="0"/>
        <w:spacing w:line="360" w:lineRule="auto"/>
        <w:jc w:val="center"/>
        <w:rPr>
          <w:rFonts w:ascii="宋体" w:hAnsi="宋体" w:cs="宋体"/>
          <w:b/>
          <w:color w:val="auto"/>
          <w:kern w:val="0"/>
          <w:sz w:val="32"/>
          <w:szCs w:val="32"/>
          <w:highlight w:val="none"/>
          <w:lang w:val="zh-CN"/>
        </w:rPr>
      </w:pPr>
    </w:p>
    <w:p w14:paraId="285B0BAD">
      <w:pPr>
        <w:autoSpaceDE w:val="0"/>
        <w:autoSpaceDN w:val="0"/>
        <w:spacing w:line="360" w:lineRule="auto"/>
        <w:jc w:val="center"/>
        <w:rPr>
          <w:rFonts w:ascii="宋体" w:hAnsi="宋体" w:cs="宋体"/>
          <w:b/>
          <w:color w:val="auto"/>
          <w:kern w:val="0"/>
          <w:sz w:val="32"/>
          <w:szCs w:val="32"/>
          <w:highlight w:val="none"/>
          <w:lang w:val="zh-CN"/>
        </w:rPr>
      </w:pPr>
    </w:p>
    <w:p w14:paraId="47DBA8C4">
      <w:pPr>
        <w:autoSpaceDE w:val="0"/>
        <w:autoSpaceDN w:val="0"/>
        <w:spacing w:line="360" w:lineRule="auto"/>
        <w:jc w:val="center"/>
        <w:rPr>
          <w:rFonts w:ascii="宋体" w:hAnsi="宋体" w:cs="宋体"/>
          <w:b/>
          <w:color w:val="auto"/>
          <w:kern w:val="0"/>
          <w:sz w:val="32"/>
          <w:szCs w:val="32"/>
          <w:highlight w:val="none"/>
          <w:lang w:val="zh-CN"/>
        </w:rPr>
      </w:pPr>
    </w:p>
    <w:p w14:paraId="50E63487">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2A7A0A44">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C6E5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E8A9C6">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46C5C6F4">
            <w:pPr>
              <w:pStyle w:val="151"/>
              <w:adjustRightInd w:val="0"/>
              <w:spacing w:line="360" w:lineRule="auto"/>
              <w:rPr>
                <w:rFonts w:hAnsi="宋体" w:cs="宋体"/>
                <w:bCs/>
                <w:color w:val="auto"/>
                <w:sz w:val="24"/>
                <w:highlight w:val="none"/>
              </w:rPr>
            </w:pPr>
          </w:p>
        </w:tc>
      </w:tr>
    </w:tbl>
    <w:p w14:paraId="200E9A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B55F886">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5C2C1A26">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40C2F">
      <w:pPr>
        <w:jc w:val="center"/>
        <w:rPr>
          <w:rFonts w:ascii="宋体" w:hAnsi="宋体" w:cs="宋体"/>
          <w:b/>
          <w:color w:val="auto"/>
          <w:kern w:val="0"/>
          <w:sz w:val="32"/>
          <w:szCs w:val="32"/>
          <w:highlight w:val="none"/>
        </w:rPr>
      </w:pPr>
    </w:p>
    <w:p w14:paraId="07841B87">
      <w:pPr>
        <w:jc w:val="center"/>
        <w:rPr>
          <w:rFonts w:ascii="宋体" w:hAnsi="宋体" w:cs="宋体"/>
          <w:b/>
          <w:color w:val="auto"/>
          <w:kern w:val="0"/>
          <w:sz w:val="32"/>
          <w:szCs w:val="32"/>
          <w:highlight w:val="none"/>
        </w:rPr>
      </w:pPr>
    </w:p>
    <w:p w14:paraId="7220C336">
      <w:pPr>
        <w:jc w:val="center"/>
        <w:rPr>
          <w:rFonts w:ascii="宋体" w:hAnsi="宋体" w:cs="宋体"/>
          <w:b/>
          <w:color w:val="auto"/>
          <w:kern w:val="0"/>
          <w:sz w:val="32"/>
          <w:szCs w:val="32"/>
          <w:highlight w:val="none"/>
        </w:rPr>
      </w:pPr>
    </w:p>
    <w:p w14:paraId="6DEDDF28">
      <w:pPr>
        <w:jc w:val="center"/>
        <w:rPr>
          <w:rFonts w:ascii="宋体" w:hAnsi="宋体" w:cs="宋体"/>
          <w:b/>
          <w:color w:val="auto"/>
          <w:kern w:val="0"/>
          <w:sz w:val="32"/>
          <w:szCs w:val="32"/>
          <w:highlight w:val="none"/>
        </w:rPr>
      </w:pPr>
    </w:p>
    <w:p w14:paraId="5996FAFD">
      <w:pPr>
        <w:jc w:val="center"/>
        <w:rPr>
          <w:rFonts w:ascii="宋体" w:hAnsi="宋体" w:cs="宋体"/>
          <w:b/>
          <w:color w:val="auto"/>
          <w:kern w:val="0"/>
          <w:sz w:val="32"/>
          <w:szCs w:val="32"/>
          <w:highlight w:val="none"/>
        </w:rPr>
      </w:pPr>
    </w:p>
    <w:p w14:paraId="1027A6B0">
      <w:pPr>
        <w:jc w:val="center"/>
        <w:rPr>
          <w:rFonts w:ascii="宋体" w:hAnsi="宋体" w:cs="宋体"/>
          <w:b/>
          <w:color w:val="auto"/>
          <w:kern w:val="0"/>
          <w:sz w:val="32"/>
          <w:szCs w:val="32"/>
          <w:highlight w:val="none"/>
        </w:rPr>
      </w:pPr>
    </w:p>
    <w:p w14:paraId="5C325B31">
      <w:pPr>
        <w:jc w:val="center"/>
        <w:rPr>
          <w:rFonts w:ascii="宋体" w:hAnsi="宋体" w:cs="宋体"/>
          <w:b/>
          <w:color w:val="auto"/>
          <w:kern w:val="0"/>
          <w:sz w:val="32"/>
          <w:szCs w:val="32"/>
          <w:highlight w:val="none"/>
        </w:rPr>
      </w:pPr>
    </w:p>
    <w:p w14:paraId="12E15BEB">
      <w:pPr>
        <w:jc w:val="center"/>
        <w:rPr>
          <w:rFonts w:ascii="宋体" w:hAnsi="宋体" w:cs="宋体"/>
          <w:b/>
          <w:color w:val="auto"/>
          <w:kern w:val="0"/>
          <w:sz w:val="32"/>
          <w:szCs w:val="32"/>
          <w:highlight w:val="none"/>
        </w:rPr>
      </w:pPr>
    </w:p>
    <w:p w14:paraId="6A8FF62C">
      <w:pPr>
        <w:jc w:val="center"/>
        <w:rPr>
          <w:rFonts w:ascii="宋体" w:hAnsi="宋体" w:cs="宋体"/>
          <w:b/>
          <w:color w:val="auto"/>
          <w:kern w:val="0"/>
          <w:sz w:val="32"/>
          <w:szCs w:val="32"/>
          <w:highlight w:val="none"/>
        </w:rPr>
      </w:pPr>
    </w:p>
    <w:p w14:paraId="2FE3F1D8">
      <w:pPr>
        <w:jc w:val="center"/>
        <w:rPr>
          <w:rFonts w:ascii="宋体" w:hAnsi="宋体" w:cs="宋体"/>
          <w:b/>
          <w:color w:val="auto"/>
          <w:kern w:val="0"/>
          <w:sz w:val="32"/>
          <w:szCs w:val="32"/>
          <w:highlight w:val="none"/>
        </w:rPr>
      </w:pPr>
    </w:p>
    <w:p w14:paraId="24C259A3">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5E6E4AE7">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83C5EC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F0CD07C">
      <w:pPr>
        <w:snapToGrid w:val="0"/>
        <w:spacing w:line="360" w:lineRule="auto"/>
        <w:rPr>
          <w:rFonts w:ascii="宋体" w:hAnsi="宋体" w:cs="宋体"/>
          <w:color w:val="auto"/>
          <w:kern w:val="0"/>
          <w:sz w:val="24"/>
          <w:highlight w:val="none"/>
        </w:rPr>
      </w:pPr>
    </w:p>
    <w:p w14:paraId="39A6F6DF">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55989F9">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A3D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70F01C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5C5085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2DDB68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7EB0AA2A">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5A7D0BE3">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46F72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378CD3">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28221AA6">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3F651B4A">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0E05EDD3">
            <w:pPr>
              <w:rPr>
                <w:rFonts w:ascii="宋体" w:hAnsi="宋体" w:cs="宋体"/>
                <w:color w:val="auto"/>
                <w:sz w:val="24"/>
                <w:highlight w:val="none"/>
              </w:rPr>
            </w:pPr>
            <w:r>
              <w:rPr>
                <w:rFonts w:hint="eastAsia" w:ascii="宋体" w:hAnsi="宋体" w:cs="宋体"/>
                <w:color w:val="auto"/>
                <w:sz w:val="24"/>
                <w:highlight w:val="none"/>
              </w:rPr>
              <w:t>见投标文件</w:t>
            </w:r>
          </w:p>
          <w:p w14:paraId="14817F23">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64A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87798">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2130C163">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677AB29">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17EE2694">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8794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768096">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2C2FA833">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cs="宋体"/>
                <w:color w:val="auto"/>
                <w:sz w:val="24"/>
                <w:highlight w:val="none"/>
              </w:rPr>
              <w:t>实质性要求。</w:t>
            </w:r>
          </w:p>
        </w:tc>
        <w:tc>
          <w:tcPr>
            <w:tcW w:w="2551" w:type="dxa"/>
            <w:vAlign w:val="center"/>
          </w:tcPr>
          <w:p w14:paraId="3B547EB9">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cs="宋体"/>
                <w:color w:val="auto"/>
                <w:kern w:val="0"/>
                <w:sz w:val="24"/>
                <w:highlight w:val="none"/>
              </w:rPr>
              <w:t>实质性要求的，无需提供）</w:t>
            </w:r>
          </w:p>
        </w:tc>
        <w:tc>
          <w:tcPr>
            <w:tcW w:w="1418" w:type="dxa"/>
          </w:tcPr>
          <w:p w14:paraId="338E6303">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5EDF56C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1003CE">
      <w:pPr>
        <w:jc w:val="center"/>
        <w:rPr>
          <w:rFonts w:ascii="宋体" w:hAnsi="宋体" w:cs="宋体"/>
          <w:b/>
          <w:color w:val="auto"/>
          <w:kern w:val="0"/>
          <w:sz w:val="32"/>
          <w:szCs w:val="32"/>
          <w:highlight w:val="none"/>
        </w:rPr>
      </w:pPr>
    </w:p>
    <w:p w14:paraId="366EB992">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D1F7AC">
      <w:pPr>
        <w:jc w:val="center"/>
        <w:rPr>
          <w:rFonts w:ascii="宋体" w:hAnsi="宋体" w:cs="宋体"/>
          <w:b/>
          <w:color w:val="auto"/>
          <w:kern w:val="0"/>
          <w:sz w:val="32"/>
          <w:szCs w:val="32"/>
          <w:highlight w:val="none"/>
        </w:rPr>
      </w:pPr>
    </w:p>
    <w:p w14:paraId="22174EF6">
      <w:pPr>
        <w:jc w:val="center"/>
        <w:rPr>
          <w:rFonts w:ascii="宋体" w:hAnsi="宋体" w:cs="宋体"/>
          <w:b/>
          <w:color w:val="auto"/>
          <w:kern w:val="0"/>
          <w:sz w:val="32"/>
          <w:szCs w:val="32"/>
          <w:highlight w:val="none"/>
        </w:rPr>
      </w:pPr>
    </w:p>
    <w:p w14:paraId="733D0629">
      <w:pPr>
        <w:jc w:val="center"/>
        <w:rPr>
          <w:rFonts w:ascii="宋体" w:hAnsi="宋体" w:cs="宋体"/>
          <w:b/>
          <w:color w:val="auto"/>
          <w:kern w:val="0"/>
          <w:sz w:val="32"/>
          <w:szCs w:val="32"/>
          <w:highlight w:val="none"/>
        </w:rPr>
      </w:pPr>
    </w:p>
    <w:p w14:paraId="07224816">
      <w:pPr>
        <w:jc w:val="center"/>
        <w:rPr>
          <w:rFonts w:ascii="宋体" w:hAnsi="宋体" w:cs="宋体"/>
          <w:b/>
          <w:color w:val="auto"/>
          <w:kern w:val="0"/>
          <w:sz w:val="32"/>
          <w:szCs w:val="32"/>
          <w:highlight w:val="none"/>
        </w:rPr>
      </w:pPr>
    </w:p>
    <w:p w14:paraId="49342AC4">
      <w:pPr>
        <w:jc w:val="center"/>
        <w:rPr>
          <w:rFonts w:ascii="宋体" w:hAnsi="宋体" w:cs="宋体"/>
          <w:b/>
          <w:color w:val="auto"/>
          <w:kern w:val="0"/>
          <w:sz w:val="32"/>
          <w:szCs w:val="32"/>
          <w:highlight w:val="none"/>
        </w:rPr>
      </w:pPr>
    </w:p>
    <w:p w14:paraId="71597293">
      <w:pPr>
        <w:jc w:val="center"/>
        <w:rPr>
          <w:rFonts w:ascii="宋体" w:hAnsi="宋体" w:cs="宋体"/>
          <w:b/>
          <w:color w:val="auto"/>
          <w:kern w:val="0"/>
          <w:sz w:val="32"/>
          <w:szCs w:val="32"/>
          <w:highlight w:val="none"/>
        </w:rPr>
      </w:pPr>
    </w:p>
    <w:p w14:paraId="0F8D5549">
      <w:pPr>
        <w:jc w:val="center"/>
        <w:rPr>
          <w:rFonts w:ascii="宋体" w:hAnsi="宋体" w:cs="宋体"/>
          <w:b/>
          <w:color w:val="auto"/>
          <w:kern w:val="0"/>
          <w:sz w:val="32"/>
          <w:szCs w:val="32"/>
          <w:highlight w:val="none"/>
        </w:rPr>
      </w:pPr>
    </w:p>
    <w:p w14:paraId="3C0D89F1">
      <w:pPr>
        <w:jc w:val="center"/>
        <w:rPr>
          <w:rFonts w:ascii="宋体" w:hAnsi="宋体" w:cs="宋体"/>
          <w:b/>
          <w:color w:val="auto"/>
          <w:kern w:val="0"/>
          <w:sz w:val="32"/>
          <w:szCs w:val="32"/>
          <w:highlight w:val="none"/>
        </w:rPr>
      </w:pPr>
    </w:p>
    <w:p w14:paraId="6E71B3C5">
      <w:pPr>
        <w:jc w:val="center"/>
        <w:rPr>
          <w:rFonts w:ascii="宋体" w:hAnsi="宋体" w:cs="宋体"/>
          <w:b/>
          <w:color w:val="auto"/>
          <w:kern w:val="0"/>
          <w:sz w:val="32"/>
          <w:szCs w:val="32"/>
          <w:highlight w:val="none"/>
        </w:rPr>
      </w:pPr>
    </w:p>
    <w:p w14:paraId="1B0A88E0">
      <w:pPr>
        <w:jc w:val="center"/>
        <w:rPr>
          <w:rFonts w:ascii="宋体" w:hAnsi="宋体" w:cs="宋体"/>
          <w:b/>
          <w:color w:val="auto"/>
          <w:kern w:val="0"/>
          <w:sz w:val="32"/>
          <w:szCs w:val="32"/>
          <w:highlight w:val="none"/>
        </w:rPr>
      </w:pPr>
    </w:p>
    <w:p w14:paraId="7E31BA09">
      <w:pPr>
        <w:jc w:val="center"/>
        <w:rPr>
          <w:rFonts w:ascii="宋体" w:hAnsi="宋体" w:cs="宋体"/>
          <w:b/>
          <w:color w:val="auto"/>
          <w:kern w:val="0"/>
          <w:sz w:val="32"/>
          <w:szCs w:val="32"/>
          <w:highlight w:val="none"/>
        </w:rPr>
      </w:pPr>
    </w:p>
    <w:p w14:paraId="54BAE21B">
      <w:pPr>
        <w:jc w:val="center"/>
        <w:rPr>
          <w:rFonts w:ascii="宋体" w:hAnsi="宋体" w:cs="宋体"/>
          <w:b/>
          <w:color w:val="auto"/>
          <w:kern w:val="0"/>
          <w:sz w:val="32"/>
          <w:szCs w:val="32"/>
          <w:highlight w:val="none"/>
        </w:rPr>
      </w:pPr>
    </w:p>
    <w:p w14:paraId="208102CC">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10550F8C">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2A42339F">
      <w:pPr>
        <w:jc w:val="center"/>
        <w:rPr>
          <w:rFonts w:ascii="宋体" w:hAnsi="宋体" w:cs="宋体"/>
          <w:b/>
          <w:color w:val="auto"/>
          <w:kern w:val="0"/>
          <w:sz w:val="32"/>
          <w:szCs w:val="32"/>
          <w:highlight w:val="none"/>
        </w:rPr>
      </w:pPr>
    </w:p>
    <w:p w14:paraId="352F3E4C">
      <w:pPr>
        <w:spacing w:line="360" w:lineRule="auto"/>
        <w:ind w:right="25" w:rightChars="12"/>
        <w:jc w:val="center"/>
        <w:rPr>
          <w:rFonts w:hint="eastAsia" w:ascii="宋体" w:hAnsi="宋体" w:eastAsia="宋体" w:cs="宋体"/>
          <w:b/>
          <w:color w:val="auto"/>
          <w:sz w:val="28"/>
          <w:szCs w:val="28"/>
          <w:highlight w:val="none"/>
          <w:lang w:bidi="ar"/>
        </w:rPr>
      </w:pPr>
      <w:r>
        <w:rPr>
          <w:rFonts w:hint="eastAsia" w:ascii="宋体" w:hAnsi="宋体" w:eastAsia="宋体" w:cs="宋体"/>
          <w:b/>
          <w:color w:val="auto"/>
          <w:sz w:val="28"/>
          <w:szCs w:val="28"/>
          <w:highlight w:val="none"/>
          <w:lang w:val="en-US" w:eastAsia="zh-CN" w:bidi="ar"/>
        </w:rPr>
        <w:t>特殊承诺</w:t>
      </w:r>
    </w:p>
    <w:p w14:paraId="12B4DBF0">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宁海县住房和城乡建设局：</w:t>
      </w:r>
    </w:p>
    <w:p w14:paraId="6CC49FF0">
      <w:pPr>
        <w:spacing w:line="360" w:lineRule="auto"/>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宁波中基国际招标有限公司</w:t>
      </w:r>
      <w:r>
        <w:rPr>
          <w:rFonts w:hint="eastAsia" w:ascii="宋体" w:hAnsi="宋体" w:cs="宋体"/>
          <w:b/>
          <w:color w:val="auto"/>
          <w:szCs w:val="21"/>
          <w:highlight w:val="none"/>
        </w:rPr>
        <w:t>：</w:t>
      </w:r>
    </w:p>
    <w:p w14:paraId="673C0347">
      <w:pPr>
        <w:adjustRightInd w:val="0"/>
        <w:spacing w:line="360" w:lineRule="auto"/>
        <w:ind w:firstLine="422" w:firstLineChars="200"/>
        <w:textAlignment w:val="baseline"/>
        <w:rPr>
          <w:rFonts w:hint="eastAsia" w:ascii="宋体" w:hAnsi="宋体" w:cs="宋体"/>
          <w:b/>
          <w:color w:val="auto"/>
          <w:szCs w:val="21"/>
          <w:highlight w:val="none"/>
        </w:rPr>
      </w:pPr>
      <w:r>
        <w:rPr>
          <w:rFonts w:hint="eastAsia" w:ascii="宋体" w:hAnsi="宋体" w:cs="宋体"/>
          <w:b/>
          <w:color w:val="auto"/>
          <w:szCs w:val="21"/>
          <w:highlight w:val="none"/>
        </w:rPr>
        <w:t>我方郑重承诺：</w:t>
      </w:r>
    </w:p>
    <w:p w14:paraId="1709791B">
      <w:pPr>
        <w:numPr>
          <w:ilvl w:val="0"/>
          <w:numId w:val="0"/>
        </w:numPr>
        <w:spacing w:line="360" w:lineRule="auto"/>
        <w:rPr>
          <w:rFonts w:hint="eastAsia" w:ascii="宋体" w:hAnsi="宋体" w:cs="宋体"/>
          <w:color w:val="auto"/>
          <w:szCs w:val="21"/>
          <w:highlight w:val="none"/>
          <w:lang w:val="en-US" w:eastAsia="zh-CN"/>
        </w:rPr>
      </w:pPr>
    </w:p>
    <w:p w14:paraId="60538ED5">
      <w:pPr>
        <w:numPr>
          <w:ilvl w:val="0"/>
          <w:numId w:val="5"/>
        </w:numPr>
        <w:spacing w:line="360" w:lineRule="auto"/>
        <w:ind w:left="0" w:leftChars="0"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如我方中标，我方承诺</w:t>
      </w:r>
    </w:p>
    <w:p w14:paraId="238FD3FC">
      <w:pPr>
        <w:pStyle w:val="2"/>
        <w:rPr>
          <w:rFonts w:hint="eastAsia"/>
          <w:color w:val="auto"/>
          <w:highlight w:val="none"/>
          <w:lang w:val="en-US" w:eastAsia="zh-CN"/>
        </w:rPr>
      </w:pPr>
    </w:p>
    <w:p w14:paraId="3D1DDEA4">
      <w:pPr>
        <w:spacing w:line="360" w:lineRule="auto"/>
        <w:ind w:firstLine="420" w:firstLineChars="200"/>
        <w:rPr>
          <w:rFonts w:hint="eastAsia" w:ascii="宋体" w:hAnsi="宋体" w:eastAsia="宋体" w:cs="宋体"/>
          <w:color w:val="auto"/>
          <w:highlight w:val="none"/>
          <w:lang w:val="en-US" w:eastAsia="zh-CN"/>
        </w:rPr>
      </w:pPr>
    </w:p>
    <w:p w14:paraId="0DAD1E33">
      <w:pPr>
        <w:pStyle w:val="2"/>
        <w:rPr>
          <w:rFonts w:hint="eastAsia"/>
          <w:color w:val="auto"/>
          <w:highlight w:val="none"/>
          <w:lang w:val="en-US" w:eastAsia="zh-CN"/>
        </w:rPr>
      </w:pPr>
    </w:p>
    <w:p w14:paraId="0D2CB44C">
      <w:pPr>
        <w:numPr>
          <w:ilvl w:val="0"/>
          <w:numId w:val="0"/>
        </w:numPr>
        <w:spacing w:line="360" w:lineRule="auto"/>
        <w:jc w:val="center"/>
        <w:rPr>
          <w:rFonts w:hint="eastAsia" w:ascii="宋体" w:hAnsi="宋体" w:cs="宋体"/>
          <w:color w:val="auto"/>
          <w:highlight w:val="none"/>
          <w:lang w:val="en-US" w:eastAsia="zh-CN"/>
        </w:rPr>
      </w:pPr>
      <w:r>
        <w:rPr>
          <w:rFonts w:hint="eastAsia" w:ascii="宋体" w:hAnsi="宋体" w:cs="宋体"/>
          <w:b/>
          <w:bCs/>
          <w:color w:val="auto"/>
          <w:highlight w:val="none"/>
          <w:lang w:val="en-US" w:eastAsia="zh-CN"/>
        </w:rPr>
        <w:t>（供应商需根据第三章 采购需求 进行承诺，如有其他承诺，请自行填写；如无，则删除本括号内的内容）</w:t>
      </w:r>
    </w:p>
    <w:p w14:paraId="249DB6E0">
      <w:pPr>
        <w:numPr>
          <w:ilvl w:val="0"/>
          <w:numId w:val="0"/>
        </w:numPr>
        <w:spacing w:line="360" w:lineRule="auto"/>
        <w:rPr>
          <w:rFonts w:hint="eastAsia" w:ascii="宋体" w:hAnsi="宋体" w:cs="宋体"/>
          <w:color w:val="auto"/>
          <w:highlight w:val="none"/>
          <w:lang w:val="en-US" w:eastAsia="zh-CN"/>
        </w:rPr>
      </w:pPr>
    </w:p>
    <w:p w14:paraId="0F393882">
      <w:pPr>
        <w:spacing w:line="360" w:lineRule="auto"/>
        <w:jc w:val="right"/>
        <w:rPr>
          <w:rFonts w:hint="eastAsia" w:ascii="宋体" w:hAnsi="宋体" w:eastAsia="宋体" w:cs="宋体"/>
          <w:color w:val="auto"/>
          <w:highlight w:val="none"/>
          <w:lang w:eastAsia="zh-CN"/>
        </w:rPr>
      </w:pPr>
      <w:r>
        <w:rPr>
          <w:rFonts w:hint="eastAsia" w:ascii="宋体" w:hAnsi="宋体" w:eastAsia="宋体" w:cs="宋体"/>
          <w:color w:val="auto"/>
          <w:highlight w:val="none"/>
        </w:rPr>
        <w:t>供应商（盖章）</w:t>
      </w:r>
      <w:r>
        <w:rPr>
          <w:rFonts w:hint="eastAsia" w:ascii="宋体" w:hAnsi="宋体" w:eastAsia="宋体" w:cs="宋体"/>
          <w:color w:val="auto"/>
          <w:highlight w:val="none"/>
          <w:lang w:eastAsia="zh-CN"/>
        </w:rPr>
        <w:t>：</w:t>
      </w:r>
    </w:p>
    <w:p w14:paraId="175DFF14">
      <w:pPr>
        <w:spacing w:line="360" w:lineRule="auto"/>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法定代表人或授权代表（签名或印章）：</w:t>
      </w:r>
    </w:p>
    <w:p w14:paraId="7222ACF5">
      <w:pPr>
        <w:jc w:val="right"/>
        <w:rPr>
          <w:rFonts w:hint="eastAsia"/>
          <w:color w:val="auto"/>
          <w:highlight w:val="none"/>
          <w:lang w:eastAsia="zh-CN"/>
        </w:rPr>
      </w:pPr>
      <w:r>
        <w:rPr>
          <w:rFonts w:hint="eastAsia" w:ascii="宋体" w:hAnsi="宋体" w:eastAsia="宋体" w:cs="宋体"/>
          <w:color w:val="auto"/>
          <w:highlight w:val="none"/>
        </w:rPr>
        <w:t>日    期：</w:t>
      </w:r>
    </w:p>
    <w:p w14:paraId="4E1F8314">
      <w:pPr>
        <w:jc w:val="center"/>
        <w:rPr>
          <w:rFonts w:ascii="宋体" w:hAnsi="宋体" w:cs="宋体"/>
          <w:b/>
          <w:color w:val="auto"/>
          <w:kern w:val="0"/>
          <w:sz w:val="32"/>
          <w:szCs w:val="32"/>
          <w:highlight w:val="none"/>
        </w:rPr>
      </w:pPr>
    </w:p>
    <w:p w14:paraId="7EA424B7">
      <w:pPr>
        <w:jc w:val="center"/>
        <w:rPr>
          <w:rFonts w:ascii="宋体" w:hAnsi="宋体" w:cs="宋体"/>
          <w:b/>
          <w:color w:val="auto"/>
          <w:kern w:val="0"/>
          <w:sz w:val="32"/>
          <w:szCs w:val="32"/>
          <w:highlight w:val="none"/>
        </w:rPr>
      </w:pPr>
    </w:p>
    <w:p w14:paraId="7A218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8C60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2C865F1">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0CFBBEDF">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30D62F47">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23E08E76">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6D1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0D1B73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686F88E2">
            <w:pPr>
              <w:jc w:val="center"/>
              <w:rPr>
                <w:rFonts w:ascii="宋体" w:hAnsi="宋体" w:cs="宋体"/>
                <w:b/>
                <w:color w:val="auto"/>
                <w:kern w:val="0"/>
                <w:sz w:val="32"/>
                <w:szCs w:val="32"/>
                <w:highlight w:val="none"/>
              </w:rPr>
            </w:pPr>
          </w:p>
        </w:tc>
        <w:tc>
          <w:tcPr>
            <w:tcW w:w="3546" w:type="dxa"/>
          </w:tcPr>
          <w:p w14:paraId="19E32B42">
            <w:pPr>
              <w:jc w:val="center"/>
              <w:rPr>
                <w:rFonts w:ascii="宋体" w:hAnsi="宋体" w:cs="宋体"/>
                <w:b/>
                <w:color w:val="auto"/>
                <w:kern w:val="0"/>
                <w:sz w:val="32"/>
                <w:szCs w:val="32"/>
                <w:highlight w:val="none"/>
              </w:rPr>
            </w:pPr>
          </w:p>
        </w:tc>
        <w:tc>
          <w:tcPr>
            <w:tcW w:w="1276" w:type="dxa"/>
          </w:tcPr>
          <w:p w14:paraId="3AFF3EB2">
            <w:pPr>
              <w:jc w:val="center"/>
              <w:rPr>
                <w:rFonts w:ascii="宋体" w:hAnsi="宋体" w:cs="宋体"/>
                <w:b/>
                <w:color w:val="auto"/>
                <w:kern w:val="0"/>
                <w:sz w:val="32"/>
                <w:szCs w:val="32"/>
                <w:highlight w:val="none"/>
              </w:rPr>
            </w:pPr>
          </w:p>
        </w:tc>
      </w:tr>
      <w:tr w14:paraId="6B787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3771E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1C1A623F">
            <w:pPr>
              <w:jc w:val="center"/>
              <w:rPr>
                <w:rFonts w:ascii="宋体" w:hAnsi="宋体" w:cs="宋体"/>
                <w:b/>
                <w:color w:val="auto"/>
                <w:kern w:val="0"/>
                <w:sz w:val="32"/>
                <w:szCs w:val="32"/>
                <w:highlight w:val="none"/>
              </w:rPr>
            </w:pPr>
          </w:p>
        </w:tc>
        <w:tc>
          <w:tcPr>
            <w:tcW w:w="3546" w:type="dxa"/>
          </w:tcPr>
          <w:p w14:paraId="3B37D9DD">
            <w:pPr>
              <w:jc w:val="center"/>
              <w:rPr>
                <w:rFonts w:ascii="宋体" w:hAnsi="宋体" w:cs="宋体"/>
                <w:b/>
                <w:color w:val="auto"/>
                <w:kern w:val="0"/>
                <w:sz w:val="32"/>
                <w:szCs w:val="32"/>
                <w:highlight w:val="none"/>
              </w:rPr>
            </w:pPr>
          </w:p>
        </w:tc>
        <w:tc>
          <w:tcPr>
            <w:tcW w:w="1276" w:type="dxa"/>
          </w:tcPr>
          <w:p w14:paraId="68ADB7FE">
            <w:pPr>
              <w:jc w:val="center"/>
              <w:rPr>
                <w:rFonts w:ascii="宋体" w:hAnsi="宋体" w:cs="宋体"/>
                <w:b/>
                <w:color w:val="auto"/>
                <w:kern w:val="0"/>
                <w:sz w:val="32"/>
                <w:szCs w:val="32"/>
                <w:highlight w:val="none"/>
              </w:rPr>
            </w:pPr>
          </w:p>
        </w:tc>
      </w:tr>
      <w:tr w14:paraId="1B86B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0A95D6">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1922E41F">
            <w:pPr>
              <w:jc w:val="center"/>
              <w:rPr>
                <w:rFonts w:ascii="宋体" w:hAnsi="宋体" w:cs="宋体"/>
                <w:b/>
                <w:color w:val="auto"/>
                <w:kern w:val="0"/>
                <w:sz w:val="32"/>
                <w:szCs w:val="32"/>
                <w:highlight w:val="none"/>
              </w:rPr>
            </w:pPr>
          </w:p>
        </w:tc>
        <w:tc>
          <w:tcPr>
            <w:tcW w:w="3546" w:type="dxa"/>
          </w:tcPr>
          <w:p w14:paraId="6A9647A2">
            <w:pPr>
              <w:jc w:val="center"/>
              <w:rPr>
                <w:rFonts w:ascii="宋体" w:hAnsi="宋体" w:cs="宋体"/>
                <w:b/>
                <w:color w:val="auto"/>
                <w:kern w:val="0"/>
                <w:sz w:val="32"/>
                <w:szCs w:val="32"/>
                <w:highlight w:val="none"/>
              </w:rPr>
            </w:pPr>
          </w:p>
        </w:tc>
        <w:tc>
          <w:tcPr>
            <w:tcW w:w="1276" w:type="dxa"/>
          </w:tcPr>
          <w:p w14:paraId="224711E8">
            <w:pPr>
              <w:jc w:val="center"/>
              <w:rPr>
                <w:rFonts w:ascii="宋体" w:hAnsi="宋体" w:cs="宋体"/>
                <w:b/>
                <w:color w:val="auto"/>
                <w:kern w:val="0"/>
                <w:sz w:val="32"/>
                <w:szCs w:val="32"/>
                <w:highlight w:val="none"/>
              </w:rPr>
            </w:pPr>
          </w:p>
        </w:tc>
      </w:tr>
    </w:tbl>
    <w:p w14:paraId="19DB3C16">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0A9CE579">
      <w:pPr>
        <w:jc w:val="center"/>
        <w:rPr>
          <w:rFonts w:ascii="宋体" w:hAnsi="宋体" w:cs="宋体"/>
          <w:b/>
          <w:color w:val="auto"/>
          <w:kern w:val="0"/>
          <w:sz w:val="32"/>
          <w:szCs w:val="32"/>
          <w:highlight w:val="none"/>
        </w:rPr>
      </w:pPr>
    </w:p>
    <w:p w14:paraId="401BFF6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D216E28">
      <w:pPr>
        <w:ind w:firstLine="1911" w:firstLineChars="595"/>
        <w:rPr>
          <w:rFonts w:ascii="宋体" w:hAnsi="宋体" w:cs="宋体"/>
          <w:b/>
          <w:bCs/>
          <w:color w:val="auto"/>
          <w:sz w:val="32"/>
          <w:szCs w:val="32"/>
          <w:highlight w:val="none"/>
        </w:rPr>
      </w:pPr>
    </w:p>
    <w:p w14:paraId="568BAB4E">
      <w:pPr>
        <w:ind w:firstLine="1911" w:firstLineChars="595"/>
        <w:rPr>
          <w:rFonts w:ascii="宋体" w:hAnsi="宋体" w:cs="宋体"/>
          <w:b/>
          <w:bCs/>
          <w:color w:val="auto"/>
          <w:sz w:val="32"/>
          <w:szCs w:val="32"/>
          <w:highlight w:val="none"/>
        </w:rPr>
      </w:pPr>
    </w:p>
    <w:p w14:paraId="4737A0B5">
      <w:pPr>
        <w:ind w:firstLine="1911" w:firstLineChars="595"/>
        <w:rPr>
          <w:rFonts w:ascii="宋体" w:hAnsi="宋体" w:cs="宋体"/>
          <w:b/>
          <w:bCs/>
          <w:color w:val="auto"/>
          <w:sz w:val="32"/>
          <w:szCs w:val="32"/>
          <w:highlight w:val="none"/>
        </w:rPr>
      </w:pPr>
    </w:p>
    <w:p w14:paraId="3C1D23A2">
      <w:pPr>
        <w:widowControl/>
        <w:adjustRightInd/>
        <w:jc w:val="left"/>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14:paraId="44ECDC90">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4DD64A91">
      <w:pPr>
        <w:snapToGrid w:val="0"/>
        <w:spacing w:line="360" w:lineRule="auto"/>
        <w:rPr>
          <w:rFonts w:ascii="宋体" w:hAnsi="宋体" w:cs="宋体"/>
          <w:color w:val="auto"/>
          <w:sz w:val="24"/>
          <w:highlight w:val="none"/>
        </w:rPr>
      </w:pPr>
    </w:p>
    <w:p w14:paraId="30F776BE">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2093173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45EF4C3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084A9C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16DB29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86865E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381B1B9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2FEA902">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4F90F88F">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79C5501">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w:t>
      </w:r>
      <w:r>
        <w:rPr>
          <w:rFonts w:hint="eastAsia" w:ascii="宋体" w:hAnsi="宋体" w:cs="宋体"/>
          <w:color w:val="auto"/>
          <w:kern w:val="0"/>
          <w:sz w:val="24"/>
          <w:highlight w:val="none"/>
          <w:lang w:val="en-US" w:eastAsia="zh-CN"/>
        </w:rPr>
        <w:t>县</w:t>
      </w:r>
      <w:r>
        <w:rPr>
          <w:rFonts w:hint="eastAsia" w:ascii="宋体" w:hAnsi="宋体" w:cs="宋体"/>
          <w:color w:val="auto"/>
          <w:kern w:val="0"/>
          <w:sz w:val="24"/>
          <w:highlight w:val="none"/>
          <w:lang w:val="zh-CN"/>
        </w:rPr>
        <w:t>财政局。由此引起的相应损失均由我单位承担。</w:t>
      </w:r>
    </w:p>
    <w:p w14:paraId="1375ACAE">
      <w:pPr>
        <w:autoSpaceDE w:val="0"/>
        <w:autoSpaceDN w:val="0"/>
        <w:spacing w:line="360" w:lineRule="auto"/>
        <w:ind w:left="2"/>
        <w:jc w:val="left"/>
        <w:rPr>
          <w:rFonts w:ascii="宋体" w:hAnsi="宋体" w:cs="宋体"/>
          <w:color w:val="auto"/>
          <w:kern w:val="0"/>
          <w:sz w:val="24"/>
          <w:highlight w:val="none"/>
          <w:lang w:val="zh-CN"/>
        </w:rPr>
      </w:pPr>
    </w:p>
    <w:p w14:paraId="246E5439">
      <w:pPr>
        <w:autoSpaceDE w:val="0"/>
        <w:autoSpaceDN w:val="0"/>
        <w:spacing w:line="360" w:lineRule="auto"/>
        <w:ind w:left="2"/>
        <w:jc w:val="left"/>
        <w:rPr>
          <w:rFonts w:ascii="宋体" w:hAnsi="宋体" w:cs="宋体"/>
          <w:color w:val="auto"/>
          <w:kern w:val="0"/>
          <w:sz w:val="24"/>
          <w:highlight w:val="none"/>
          <w:lang w:val="zh-CN"/>
        </w:rPr>
      </w:pPr>
    </w:p>
    <w:p w14:paraId="37A1CD59">
      <w:pPr>
        <w:autoSpaceDE w:val="0"/>
        <w:autoSpaceDN w:val="0"/>
        <w:spacing w:line="360" w:lineRule="auto"/>
        <w:ind w:left="2"/>
        <w:jc w:val="left"/>
        <w:rPr>
          <w:rFonts w:ascii="宋体" w:hAnsi="宋体" w:cs="宋体"/>
          <w:color w:val="auto"/>
          <w:kern w:val="0"/>
          <w:sz w:val="24"/>
          <w:highlight w:val="none"/>
          <w:lang w:val="zh-CN"/>
        </w:rPr>
      </w:pPr>
    </w:p>
    <w:p w14:paraId="554FA37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B3F587C">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78326CBA">
      <w:pPr>
        <w:spacing w:line="360" w:lineRule="auto"/>
        <w:jc w:val="center"/>
        <w:rPr>
          <w:rFonts w:ascii="宋体" w:hAnsi="宋体" w:cs="宋体"/>
          <w:b/>
          <w:bCs/>
          <w:color w:val="auto"/>
          <w:sz w:val="24"/>
          <w:highlight w:val="none"/>
        </w:rPr>
      </w:pPr>
    </w:p>
    <w:p w14:paraId="41821A2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0484C5">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702D4F9C">
      <w:pPr>
        <w:jc w:val="center"/>
        <w:rPr>
          <w:rFonts w:ascii="宋体" w:hAnsi="宋体" w:cs="宋体"/>
          <w:b/>
          <w:color w:val="auto"/>
          <w:kern w:val="0"/>
          <w:sz w:val="32"/>
          <w:szCs w:val="32"/>
          <w:highlight w:val="none"/>
        </w:rPr>
      </w:pPr>
    </w:p>
    <w:p w14:paraId="1553FBE6">
      <w:pPr>
        <w:spacing w:line="360" w:lineRule="auto"/>
        <w:jc w:val="center"/>
        <w:outlineLvl w:val="0"/>
        <w:rPr>
          <w:rFonts w:ascii="宋体" w:hAnsi="宋体" w:cs="宋体"/>
          <w:b/>
          <w:color w:val="auto"/>
          <w:kern w:val="0"/>
          <w:sz w:val="36"/>
          <w:szCs w:val="36"/>
          <w:highlight w:val="none"/>
        </w:rPr>
      </w:pPr>
      <w:bookmarkStart w:id="443" w:name="_Toc8616"/>
      <w:r>
        <w:rPr>
          <w:rFonts w:hint="eastAsia" w:ascii="宋体" w:hAnsi="宋体" w:cs="宋体"/>
          <w:b/>
          <w:color w:val="auto"/>
          <w:kern w:val="0"/>
          <w:sz w:val="36"/>
          <w:szCs w:val="36"/>
          <w:highlight w:val="none"/>
        </w:rPr>
        <w:t>报价文件部分</w:t>
      </w:r>
      <w:bookmarkEnd w:id="443"/>
    </w:p>
    <w:p w14:paraId="51F37381">
      <w:pPr>
        <w:spacing w:line="360" w:lineRule="auto"/>
        <w:jc w:val="center"/>
        <w:outlineLvl w:val="0"/>
        <w:rPr>
          <w:rFonts w:ascii="宋体" w:hAnsi="宋体" w:cs="宋体"/>
          <w:b/>
          <w:color w:val="auto"/>
          <w:kern w:val="0"/>
          <w:sz w:val="36"/>
          <w:szCs w:val="36"/>
          <w:highlight w:val="none"/>
        </w:rPr>
      </w:pPr>
      <w:bookmarkStart w:id="444" w:name="_Toc15307"/>
      <w:r>
        <w:rPr>
          <w:rFonts w:hint="eastAsia" w:ascii="宋体" w:hAnsi="宋体" w:cs="宋体"/>
          <w:b/>
          <w:color w:val="auto"/>
          <w:kern w:val="0"/>
          <w:sz w:val="36"/>
          <w:szCs w:val="36"/>
          <w:highlight w:val="none"/>
        </w:rPr>
        <w:t>目录</w:t>
      </w:r>
      <w:bookmarkEnd w:id="444"/>
    </w:p>
    <w:p w14:paraId="03A30A9C">
      <w:pPr>
        <w:spacing w:line="360" w:lineRule="auto"/>
        <w:jc w:val="center"/>
        <w:outlineLvl w:val="9"/>
        <w:rPr>
          <w:rFonts w:ascii="宋体" w:hAnsi="宋体" w:cs="宋体"/>
          <w:b/>
          <w:color w:val="auto"/>
          <w:kern w:val="0"/>
          <w:sz w:val="36"/>
          <w:szCs w:val="36"/>
          <w:highlight w:val="none"/>
        </w:rPr>
      </w:pPr>
    </w:p>
    <w:p w14:paraId="20DAC7FC">
      <w:pPr>
        <w:snapToGrid w:val="0"/>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rPr>
        <w:t>（1）开</w:t>
      </w:r>
      <w:r>
        <w:rPr>
          <w:rFonts w:hint="eastAsia" w:ascii="宋体" w:hAnsi="宋体" w:eastAsia="宋体" w:cs="宋体"/>
          <w:color w:val="auto"/>
          <w:sz w:val="24"/>
          <w:highlight w:val="none"/>
        </w:rPr>
        <w:t>标一览表（报价表）………………………………………………………（页码）</w:t>
      </w:r>
    </w:p>
    <w:p w14:paraId="70918731">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分项报价表</w:t>
      </w:r>
      <w:r>
        <w:rPr>
          <w:rFonts w:hint="eastAsia" w:ascii="宋体" w:hAnsi="宋体" w:eastAsia="宋体" w:cs="宋体"/>
          <w:color w:val="auto"/>
          <w:sz w:val="24"/>
          <w:highlight w:val="none"/>
        </w:rPr>
        <w:t>……………………………………………………………………（页码）</w:t>
      </w:r>
    </w:p>
    <w:p w14:paraId="36C0536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）经费测算情况…………………………………………………………………（页码）</w:t>
      </w:r>
    </w:p>
    <w:p w14:paraId="0436C2B3">
      <w:pPr>
        <w:snapToGrid w:val="0"/>
        <w:spacing w:line="360" w:lineRule="auto"/>
        <w:rPr>
          <w:rFonts w:ascii="宋体" w:hAnsi="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）中小企业</w:t>
      </w:r>
      <w:r>
        <w:rPr>
          <w:rFonts w:hint="eastAsia" w:ascii="宋体" w:hAnsi="宋体" w:cs="宋体"/>
          <w:color w:val="auto"/>
          <w:sz w:val="24"/>
          <w:highlight w:val="none"/>
        </w:rPr>
        <w:t>声明函………………………………………………………………（页码）</w:t>
      </w:r>
    </w:p>
    <w:p w14:paraId="53050A9A">
      <w:pPr>
        <w:pStyle w:val="2"/>
        <w:rPr>
          <w:rFonts w:hAnsi="宋体" w:cs="宋体"/>
          <w:color w:val="auto"/>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报价情况说明</w:t>
      </w:r>
      <w:r>
        <w:rPr>
          <w:rFonts w:hint="eastAsia" w:ascii="宋体" w:hAnsi="宋体" w:cs="宋体"/>
          <w:color w:val="auto"/>
          <w:sz w:val="24"/>
          <w:highlight w:val="none"/>
        </w:rPr>
        <w:t>…………………………………………………………………（页码）</w:t>
      </w:r>
    </w:p>
    <w:p w14:paraId="0374878C">
      <w:pPr>
        <w:snapToGrid w:val="0"/>
        <w:spacing w:line="360" w:lineRule="auto"/>
        <w:ind w:right="480"/>
        <w:jc w:val="center"/>
        <w:rPr>
          <w:rFonts w:ascii="宋体" w:hAnsi="宋体" w:cs="宋体"/>
          <w:b/>
          <w:color w:val="auto"/>
          <w:kern w:val="0"/>
          <w:sz w:val="32"/>
          <w:szCs w:val="32"/>
          <w:highlight w:val="none"/>
        </w:rPr>
      </w:pPr>
    </w:p>
    <w:p w14:paraId="2880B1EB">
      <w:pPr>
        <w:snapToGrid w:val="0"/>
        <w:spacing w:line="360" w:lineRule="auto"/>
        <w:ind w:right="480"/>
        <w:jc w:val="center"/>
        <w:rPr>
          <w:rFonts w:ascii="宋体" w:hAnsi="宋体" w:cs="宋体"/>
          <w:b/>
          <w:color w:val="auto"/>
          <w:kern w:val="0"/>
          <w:sz w:val="32"/>
          <w:szCs w:val="32"/>
          <w:highlight w:val="none"/>
        </w:rPr>
      </w:pPr>
    </w:p>
    <w:p w14:paraId="6C3656B7">
      <w:pPr>
        <w:snapToGrid w:val="0"/>
        <w:spacing w:line="360" w:lineRule="auto"/>
        <w:ind w:right="480"/>
        <w:jc w:val="center"/>
        <w:rPr>
          <w:rFonts w:ascii="宋体" w:hAnsi="宋体" w:cs="宋体"/>
          <w:b/>
          <w:color w:val="auto"/>
          <w:kern w:val="0"/>
          <w:sz w:val="32"/>
          <w:szCs w:val="32"/>
          <w:highlight w:val="none"/>
        </w:rPr>
      </w:pPr>
    </w:p>
    <w:p w14:paraId="7BA99C38">
      <w:pPr>
        <w:snapToGrid w:val="0"/>
        <w:spacing w:line="360" w:lineRule="auto"/>
        <w:ind w:right="480"/>
        <w:jc w:val="center"/>
        <w:rPr>
          <w:rFonts w:ascii="宋体" w:hAnsi="宋体" w:cs="宋体"/>
          <w:b/>
          <w:color w:val="auto"/>
          <w:kern w:val="0"/>
          <w:sz w:val="32"/>
          <w:szCs w:val="32"/>
          <w:highlight w:val="none"/>
        </w:rPr>
      </w:pPr>
    </w:p>
    <w:p w14:paraId="34DB0635">
      <w:pPr>
        <w:snapToGrid w:val="0"/>
        <w:spacing w:line="360" w:lineRule="auto"/>
        <w:ind w:right="480"/>
        <w:jc w:val="center"/>
        <w:rPr>
          <w:rFonts w:ascii="宋体" w:hAnsi="宋体" w:cs="宋体"/>
          <w:b/>
          <w:color w:val="auto"/>
          <w:kern w:val="0"/>
          <w:sz w:val="32"/>
          <w:szCs w:val="32"/>
          <w:highlight w:val="none"/>
        </w:rPr>
      </w:pPr>
    </w:p>
    <w:p w14:paraId="5189EE74">
      <w:pPr>
        <w:snapToGrid w:val="0"/>
        <w:spacing w:line="360" w:lineRule="auto"/>
        <w:ind w:right="480"/>
        <w:jc w:val="center"/>
        <w:rPr>
          <w:rFonts w:ascii="宋体" w:hAnsi="宋体" w:cs="宋体"/>
          <w:b/>
          <w:color w:val="auto"/>
          <w:kern w:val="0"/>
          <w:sz w:val="32"/>
          <w:szCs w:val="32"/>
          <w:highlight w:val="none"/>
        </w:rPr>
      </w:pPr>
    </w:p>
    <w:p w14:paraId="338DB1C2">
      <w:pPr>
        <w:snapToGrid w:val="0"/>
        <w:spacing w:line="360" w:lineRule="auto"/>
        <w:ind w:right="480"/>
        <w:jc w:val="center"/>
        <w:rPr>
          <w:rFonts w:ascii="宋体" w:hAnsi="宋体" w:cs="宋体"/>
          <w:b/>
          <w:color w:val="auto"/>
          <w:kern w:val="0"/>
          <w:sz w:val="32"/>
          <w:szCs w:val="32"/>
          <w:highlight w:val="none"/>
        </w:rPr>
      </w:pPr>
    </w:p>
    <w:p w14:paraId="5DE91C3E">
      <w:pPr>
        <w:snapToGrid w:val="0"/>
        <w:spacing w:line="360" w:lineRule="auto"/>
        <w:ind w:right="480"/>
        <w:jc w:val="center"/>
        <w:rPr>
          <w:rFonts w:ascii="宋体" w:hAnsi="宋体" w:cs="宋体"/>
          <w:b/>
          <w:color w:val="auto"/>
          <w:kern w:val="0"/>
          <w:sz w:val="32"/>
          <w:szCs w:val="32"/>
          <w:highlight w:val="none"/>
        </w:rPr>
      </w:pPr>
    </w:p>
    <w:p w14:paraId="52ED5C46">
      <w:pPr>
        <w:snapToGrid w:val="0"/>
        <w:spacing w:line="360" w:lineRule="auto"/>
        <w:ind w:right="480"/>
        <w:jc w:val="center"/>
        <w:rPr>
          <w:rFonts w:ascii="宋体" w:hAnsi="宋体" w:cs="宋体"/>
          <w:b/>
          <w:color w:val="auto"/>
          <w:kern w:val="0"/>
          <w:sz w:val="32"/>
          <w:szCs w:val="32"/>
          <w:highlight w:val="none"/>
        </w:rPr>
      </w:pPr>
    </w:p>
    <w:p w14:paraId="76F9DCE4">
      <w:pPr>
        <w:snapToGrid w:val="0"/>
        <w:spacing w:line="360" w:lineRule="auto"/>
        <w:ind w:right="480"/>
        <w:jc w:val="center"/>
        <w:rPr>
          <w:rFonts w:ascii="宋体" w:hAnsi="宋体" w:cs="宋体"/>
          <w:b/>
          <w:color w:val="auto"/>
          <w:kern w:val="0"/>
          <w:sz w:val="32"/>
          <w:szCs w:val="32"/>
          <w:highlight w:val="none"/>
        </w:rPr>
      </w:pPr>
    </w:p>
    <w:p w14:paraId="6A9C1382">
      <w:pPr>
        <w:snapToGrid w:val="0"/>
        <w:spacing w:line="360" w:lineRule="auto"/>
        <w:ind w:right="480"/>
        <w:jc w:val="center"/>
        <w:rPr>
          <w:rFonts w:ascii="宋体" w:hAnsi="宋体" w:cs="宋体"/>
          <w:b/>
          <w:color w:val="auto"/>
          <w:kern w:val="0"/>
          <w:sz w:val="32"/>
          <w:szCs w:val="32"/>
          <w:highlight w:val="none"/>
        </w:rPr>
      </w:pPr>
    </w:p>
    <w:p w14:paraId="00A545A9">
      <w:pPr>
        <w:snapToGrid w:val="0"/>
        <w:spacing w:line="360" w:lineRule="auto"/>
        <w:ind w:right="480"/>
        <w:jc w:val="center"/>
        <w:rPr>
          <w:rFonts w:ascii="宋体" w:hAnsi="宋体" w:cs="宋体"/>
          <w:b/>
          <w:color w:val="auto"/>
          <w:kern w:val="0"/>
          <w:sz w:val="32"/>
          <w:szCs w:val="32"/>
          <w:highlight w:val="none"/>
        </w:rPr>
      </w:pPr>
    </w:p>
    <w:p w14:paraId="5F6E194B">
      <w:pPr>
        <w:snapToGrid w:val="0"/>
        <w:spacing w:line="360" w:lineRule="auto"/>
        <w:ind w:right="480"/>
        <w:jc w:val="center"/>
        <w:rPr>
          <w:rFonts w:ascii="宋体" w:hAnsi="宋体" w:cs="宋体"/>
          <w:b/>
          <w:color w:val="auto"/>
          <w:kern w:val="0"/>
          <w:sz w:val="32"/>
          <w:szCs w:val="32"/>
          <w:highlight w:val="none"/>
        </w:rPr>
      </w:pPr>
    </w:p>
    <w:p w14:paraId="1DCD353B">
      <w:pPr>
        <w:snapToGrid w:val="0"/>
        <w:spacing w:line="360" w:lineRule="auto"/>
        <w:ind w:right="480"/>
        <w:jc w:val="center"/>
        <w:rPr>
          <w:rFonts w:ascii="宋体" w:hAnsi="宋体" w:cs="宋体"/>
          <w:b/>
          <w:color w:val="auto"/>
          <w:kern w:val="0"/>
          <w:sz w:val="32"/>
          <w:szCs w:val="32"/>
          <w:highlight w:val="none"/>
        </w:rPr>
      </w:pPr>
    </w:p>
    <w:p w14:paraId="4116F58F">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8" w:type="first"/>
          <w:footerReference r:id="rId20" w:type="first"/>
          <w:headerReference r:id="rId17" w:type="default"/>
          <w:footerReference r:id="rId19" w:type="default"/>
          <w:pgSz w:w="11906" w:h="16838"/>
          <w:pgMar w:top="1276" w:right="1418" w:bottom="1247" w:left="1418" w:header="851" w:footer="992" w:gutter="0"/>
          <w:cols w:space="720" w:num="1"/>
          <w:titlePg/>
          <w:docGrid w:linePitch="312" w:charSpace="0"/>
        </w:sectPr>
      </w:pPr>
    </w:p>
    <w:p w14:paraId="1728AB06">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E35CA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宁海县住房和城乡建设局</w:t>
      </w:r>
      <w:r>
        <w:rPr>
          <w:rFonts w:hint="eastAsia" w:ascii="宋体" w:hAnsi="宋体" w:cs="宋体"/>
          <w:color w:val="auto"/>
          <w:sz w:val="24"/>
          <w:highlight w:val="none"/>
        </w:rPr>
        <w:t>、</w:t>
      </w:r>
      <w:r>
        <w:rPr>
          <w:rFonts w:hint="eastAsia" w:ascii="宋体" w:hAnsi="宋体" w:cs="宋体"/>
          <w:color w:val="auto"/>
          <w:sz w:val="24"/>
          <w:highlight w:val="none"/>
          <w:lang w:eastAsia="zh-CN"/>
        </w:rPr>
        <w:t>宁波中基国际招标有限公司</w:t>
      </w:r>
      <w:r>
        <w:rPr>
          <w:rFonts w:hint="eastAsia" w:ascii="宋体" w:hAnsi="宋体" w:cs="宋体"/>
          <w:color w:val="auto"/>
          <w:kern w:val="0"/>
          <w:sz w:val="24"/>
          <w:highlight w:val="none"/>
          <w:lang w:val="zh-CN"/>
        </w:rPr>
        <w:t>：</w:t>
      </w:r>
    </w:p>
    <w:p w14:paraId="4094B8B3">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宁海县梅林街道道路保洁服务项目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CBZJ-20256157G</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247E876A">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3097"/>
        <w:gridCol w:w="1718"/>
        <w:gridCol w:w="3382"/>
      </w:tblGrid>
      <w:tr w14:paraId="30D87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064" w:type="dxa"/>
            <w:noWrap w:val="0"/>
            <w:vAlign w:val="center"/>
          </w:tcPr>
          <w:p w14:paraId="0AA08191">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eastAsia="zh-CN"/>
              </w:rPr>
              <w:t>标项</w:t>
            </w:r>
            <w:r>
              <w:rPr>
                <w:rFonts w:hint="eastAsia" w:ascii="宋体" w:hAnsi="宋体" w:eastAsia="宋体" w:cs="宋体"/>
                <w:b/>
                <w:bCs/>
                <w:color w:val="auto"/>
                <w:szCs w:val="21"/>
                <w:highlight w:val="none"/>
              </w:rPr>
              <w:t>号</w:t>
            </w:r>
          </w:p>
        </w:tc>
        <w:tc>
          <w:tcPr>
            <w:tcW w:w="3097" w:type="dxa"/>
            <w:noWrap w:val="0"/>
            <w:vAlign w:val="center"/>
          </w:tcPr>
          <w:p w14:paraId="5C15017A">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采购内容</w:t>
            </w:r>
          </w:p>
        </w:tc>
        <w:tc>
          <w:tcPr>
            <w:tcW w:w="1718" w:type="dxa"/>
            <w:noWrap w:val="0"/>
            <w:vAlign w:val="center"/>
          </w:tcPr>
          <w:p w14:paraId="44C53BEC">
            <w:pPr>
              <w:snapToGrid w:val="0"/>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3382" w:type="dxa"/>
            <w:noWrap w:val="0"/>
            <w:vAlign w:val="center"/>
          </w:tcPr>
          <w:p w14:paraId="187FC51A">
            <w:pPr>
              <w:snapToGrid w:val="0"/>
              <w:spacing w:line="360" w:lineRule="auto"/>
              <w:jc w:val="center"/>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eastAsia="zh-CN"/>
              </w:rPr>
              <w:t>合同履行期限</w:t>
            </w:r>
          </w:p>
        </w:tc>
      </w:tr>
      <w:tr w14:paraId="74E4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1064" w:type="dxa"/>
            <w:noWrap w:val="0"/>
            <w:vAlign w:val="center"/>
          </w:tcPr>
          <w:p w14:paraId="08FF5F38">
            <w:pPr>
              <w:snapToGrid w:val="0"/>
              <w:spacing w:line="360" w:lineRule="auto"/>
              <w:jc w:val="center"/>
              <w:rPr>
                <w:rFonts w:hint="eastAsia" w:ascii="宋体" w:hAnsi="宋体" w:eastAsia="宋体" w:cs="宋体"/>
                <w:color w:val="auto"/>
                <w:szCs w:val="21"/>
                <w:highlight w:val="none"/>
              </w:rPr>
            </w:pPr>
          </w:p>
        </w:tc>
        <w:tc>
          <w:tcPr>
            <w:tcW w:w="3097" w:type="dxa"/>
            <w:noWrap w:val="0"/>
            <w:vAlign w:val="center"/>
          </w:tcPr>
          <w:p w14:paraId="220A983A">
            <w:pPr>
              <w:snapToGrid w:val="0"/>
              <w:spacing w:line="360" w:lineRule="auto"/>
              <w:jc w:val="center"/>
              <w:rPr>
                <w:rFonts w:hint="eastAsia" w:ascii="宋体" w:hAnsi="宋体" w:eastAsia="宋体" w:cs="宋体"/>
                <w:color w:val="auto"/>
                <w:szCs w:val="21"/>
                <w:highlight w:val="none"/>
              </w:rPr>
            </w:pPr>
          </w:p>
        </w:tc>
        <w:tc>
          <w:tcPr>
            <w:tcW w:w="1718" w:type="dxa"/>
            <w:noWrap w:val="0"/>
            <w:vAlign w:val="center"/>
          </w:tcPr>
          <w:p w14:paraId="0A8FCF06">
            <w:pPr>
              <w:snapToGrid w:val="0"/>
              <w:spacing w:line="360" w:lineRule="auto"/>
              <w:rPr>
                <w:rFonts w:hint="eastAsia" w:ascii="宋体" w:hAnsi="宋体" w:eastAsia="宋体" w:cs="宋体"/>
                <w:color w:val="auto"/>
                <w:szCs w:val="21"/>
                <w:highlight w:val="none"/>
              </w:rPr>
            </w:pPr>
          </w:p>
        </w:tc>
        <w:tc>
          <w:tcPr>
            <w:tcW w:w="3382" w:type="dxa"/>
            <w:noWrap w:val="0"/>
            <w:vAlign w:val="center"/>
          </w:tcPr>
          <w:p w14:paraId="71DC9351">
            <w:pPr>
              <w:snapToGrid w:val="0"/>
              <w:spacing w:line="360" w:lineRule="auto"/>
              <w:jc w:val="center"/>
              <w:rPr>
                <w:rFonts w:hint="eastAsia" w:ascii="宋体" w:hAnsi="宋体" w:eastAsia="宋体" w:cs="宋体"/>
                <w:color w:val="auto"/>
                <w:szCs w:val="21"/>
                <w:highlight w:val="none"/>
                <w:lang w:val="en-US" w:eastAsia="zh-CN"/>
              </w:rPr>
            </w:pPr>
          </w:p>
        </w:tc>
      </w:tr>
      <w:tr w14:paraId="4459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noWrap w:val="0"/>
            <w:vAlign w:val="center"/>
          </w:tcPr>
          <w:p w14:paraId="1B7F46AC">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单年</w:t>
            </w:r>
            <w:r>
              <w:rPr>
                <w:rFonts w:hint="eastAsia" w:ascii="宋体" w:hAnsi="宋体" w:eastAsia="宋体" w:cs="宋体"/>
                <w:color w:val="auto"/>
                <w:szCs w:val="21"/>
                <w:highlight w:val="none"/>
              </w:rPr>
              <w:t>投标价</w:t>
            </w:r>
          </w:p>
        </w:tc>
        <w:tc>
          <w:tcPr>
            <w:tcW w:w="5100" w:type="dxa"/>
            <w:gridSpan w:val="2"/>
            <w:noWrap w:val="0"/>
            <w:vAlign w:val="center"/>
          </w:tcPr>
          <w:p w14:paraId="2F1A7789">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14:paraId="55B57427">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大写：</w:t>
            </w:r>
          </w:p>
        </w:tc>
      </w:tr>
      <w:tr w14:paraId="25BF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4161" w:type="dxa"/>
            <w:gridSpan w:val="2"/>
            <w:noWrap w:val="0"/>
            <w:vAlign w:val="center"/>
          </w:tcPr>
          <w:p w14:paraId="6032E5CA">
            <w:pPr>
              <w:snapToGrid w:val="0"/>
              <w:spacing w:line="36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三年投标总价</w:t>
            </w:r>
          </w:p>
        </w:tc>
        <w:tc>
          <w:tcPr>
            <w:tcW w:w="5100" w:type="dxa"/>
            <w:gridSpan w:val="2"/>
            <w:noWrap w:val="0"/>
            <w:vAlign w:val="center"/>
          </w:tcPr>
          <w:p w14:paraId="3D1A0147">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p w14:paraId="335FC06D">
            <w:pPr>
              <w:snapToGrid w:val="0"/>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大写：</w:t>
            </w:r>
          </w:p>
        </w:tc>
      </w:tr>
      <w:tr w14:paraId="745A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064" w:type="dxa"/>
            <w:noWrap w:val="0"/>
            <w:vAlign w:val="center"/>
          </w:tcPr>
          <w:p w14:paraId="6436E600">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投标声明</w:t>
            </w:r>
          </w:p>
        </w:tc>
        <w:tc>
          <w:tcPr>
            <w:tcW w:w="8197" w:type="dxa"/>
            <w:gridSpan w:val="3"/>
            <w:noWrap w:val="0"/>
            <w:vAlign w:val="center"/>
          </w:tcPr>
          <w:p w14:paraId="6BA65EB8">
            <w:pPr>
              <w:snapToGrid w:val="0"/>
              <w:spacing w:line="360" w:lineRule="auto"/>
              <w:jc w:val="center"/>
              <w:rPr>
                <w:rFonts w:hint="eastAsia" w:ascii="宋体" w:hAnsi="宋体" w:eastAsia="宋体" w:cs="宋体"/>
                <w:color w:val="auto"/>
                <w:szCs w:val="21"/>
                <w:highlight w:val="none"/>
              </w:rPr>
            </w:pPr>
          </w:p>
        </w:tc>
      </w:tr>
    </w:tbl>
    <w:p w14:paraId="36246FA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EDC0DB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B08151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01D7F0E">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3、特别提示：采购代理机构将对项目名称和项目编号，中标人名称、地址和中标金额，主要中标标的名称、服务范围、服务要求、服务时间、服务标准等予以公示。</w:t>
      </w:r>
    </w:p>
    <w:p w14:paraId="078257FE">
      <w:pPr>
        <w:snapToGrid w:val="0"/>
        <w:spacing w:line="360" w:lineRule="auto"/>
        <w:ind w:firstLine="480" w:firstLineChars="200"/>
        <w:jc w:val="left"/>
        <w:rPr>
          <w:rFonts w:hint="default" w:ascii="宋体" w:hAnsi="宋体" w:eastAsia="宋体" w:cs="宋体"/>
          <w:b/>
          <w:bCs/>
          <w:color w:val="auto"/>
          <w:sz w:val="24"/>
          <w:szCs w:val="24"/>
          <w:highlight w:val="none"/>
          <w:lang w:val="en-US" w:eastAsia="zh-CN"/>
        </w:rPr>
      </w:pPr>
      <w:r>
        <w:rPr>
          <w:rFonts w:hint="eastAsia" w:ascii="宋体" w:hAnsi="宋体" w:cs="宋体"/>
          <w:color w:val="auto"/>
          <w:kern w:val="0"/>
          <w:sz w:val="24"/>
          <w:szCs w:val="22"/>
          <w:highlight w:val="none"/>
          <w:lang w:val="zh-CN"/>
        </w:rPr>
        <w:t>4、</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F6BA7DB">
      <w:pPr>
        <w:spacing w:line="360" w:lineRule="auto"/>
        <w:ind w:firstLine="482" w:firstLineChars="200"/>
        <w:rPr>
          <w:rFonts w:ascii="宋体" w:hAnsi="宋体" w:cs="宋体"/>
          <w:b/>
          <w:color w:val="auto"/>
          <w:kern w:val="0"/>
          <w:sz w:val="24"/>
          <w:highlight w:val="none"/>
        </w:rPr>
      </w:pPr>
    </w:p>
    <w:p w14:paraId="70136382">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7E0129A1">
      <w:pPr>
        <w:pStyle w:val="33"/>
        <w:kinsoku/>
        <w:wordWrap/>
        <w:overflowPunct/>
        <w:topLinePunct w:val="0"/>
        <w:bidi w:val="0"/>
        <w:snapToGrid w:val="0"/>
        <w:spacing w:before="295" w:after="295"/>
        <w:jc w:val="center"/>
        <w:outlineLvl w:val="9"/>
        <w:rPr>
          <w:rFonts w:hint="eastAsia" w:eastAsia="宋体"/>
          <w:color w:val="auto"/>
          <w:szCs w:val="21"/>
          <w:highlight w:val="none"/>
          <w:lang w:val="en-US" w:eastAsia="zh-CN"/>
        </w:rPr>
      </w:pPr>
      <w:r>
        <w:rPr>
          <w:rFonts w:hint="eastAsia" w:ascii="Times New Roman" w:hAnsi="Times New Roman" w:cs="Times New Roman"/>
          <w:b/>
          <w:bCs/>
          <w:snapToGrid/>
          <w:color w:val="auto"/>
          <w:sz w:val="30"/>
          <w:szCs w:val="30"/>
          <w:highlight w:val="none"/>
        </w:rPr>
        <w:t>二、分项报价表</w:t>
      </w:r>
    </w:p>
    <w:tbl>
      <w:tblPr>
        <w:tblStyle w:val="62"/>
        <w:tblW w:w="88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1923"/>
        <w:gridCol w:w="821"/>
        <w:gridCol w:w="1431"/>
        <w:gridCol w:w="2050"/>
        <w:gridCol w:w="2050"/>
      </w:tblGrid>
      <w:tr w14:paraId="76EA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top w:val="single" w:color="auto" w:sz="4" w:space="0"/>
              <w:left w:val="single" w:color="auto" w:sz="4" w:space="0"/>
              <w:right w:val="single" w:color="auto" w:sz="4" w:space="0"/>
            </w:tcBorders>
            <w:noWrap w:val="0"/>
            <w:vAlign w:val="center"/>
          </w:tcPr>
          <w:p w14:paraId="7ECEF50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23" w:type="dxa"/>
            <w:vMerge w:val="restart"/>
            <w:tcBorders>
              <w:top w:val="single" w:color="auto" w:sz="4" w:space="0"/>
              <w:left w:val="single" w:color="auto" w:sz="4" w:space="0"/>
              <w:right w:val="single" w:color="auto" w:sz="4" w:space="0"/>
            </w:tcBorders>
            <w:noWrap w:val="0"/>
            <w:vAlign w:val="center"/>
          </w:tcPr>
          <w:p w14:paraId="25D9709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项目内容</w:t>
            </w:r>
          </w:p>
        </w:tc>
        <w:tc>
          <w:tcPr>
            <w:tcW w:w="2252" w:type="dxa"/>
            <w:gridSpan w:val="2"/>
            <w:tcBorders>
              <w:top w:val="single" w:color="auto" w:sz="4" w:space="0"/>
              <w:left w:val="single" w:color="auto" w:sz="4" w:space="0"/>
              <w:bottom w:val="single" w:color="auto" w:sz="4" w:space="0"/>
              <w:right w:val="single" w:color="auto" w:sz="4" w:space="0"/>
            </w:tcBorders>
            <w:noWrap w:val="0"/>
            <w:vAlign w:val="center"/>
          </w:tcPr>
          <w:p w14:paraId="028B0B1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作业量</w:t>
            </w:r>
          </w:p>
        </w:tc>
        <w:tc>
          <w:tcPr>
            <w:tcW w:w="2050" w:type="dxa"/>
            <w:vMerge w:val="restart"/>
            <w:tcBorders>
              <w:top w:val="single" w:color="auto" w:sz="4" w:space="0"/>
              <w:left w:val="single" w:color="auto" w:sz="4" w:space="0"/>
              <w:right w:val="single" w:color="auto" w:sz="4" w:space="0"/>
            </w:tcBorders>
            <w:shd w:val="clear" w:color="auto" w:fill="auto"/>
            <w:noWrap w:val="0"/>
            <w:vAlign w:val="center"/>
          </w:tcPr>
          <w:p w14:paraId="5F01B716">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投标综合单价</w:t>
            </w:r>
          </w:p>
        </w:tc>
        <w:tc>
          <w:tcPr>
            <w:tcW w:w="2050" w:type="dxa"/>
            <w:vMerge w:val="restart"/>
            <w:tcBorders>
              <w:top w:val="single" w:color="auto" w:sz="4" w:space="0"/>
              <w:left w:val="single" w:color="auto" w:sz="4" w:space="0"/>
              <w:right w:val="single" w:color="auto" w:sz="4" w:space="0"/>
            </w:tcBorders>
            <w:shd w:val="clear" w:color="auto" w:fill="auto"/>
            <w:noWrap w:val="0"/>
            <w:vAlign w:val="center"/>
          </w:tcPr>
          <w:p w14:paraId="3F088A1D">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合计</w:t>
            </w:r>
          </w:p>
        </w:tc>
      </w:tr>
      <w:tr w14:paraId="1032E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bottom w:val="single" w:color="auto" w:sz="4" w:space="0"/>
              <w:right w:val="single" w:color="auto" w:sz="4" w:space="0"/>
            </w:tcBorders>
            <w:noWrap w:val="0"/>
            <w:vAlign w:val="center"/>
          </w:tcPr>
          <w:p w14:paraId="5792A259">
            <w:pPr>
              <w:widowControl/>
              <w:jc w:val="center"/>
              <w:rPr>
                <w:rFonts w:hint="eastAsia" w:ascii="宋体" w:hAnsi="宋体" w:eastAsia="宋体" w:cs="宋体"/>
                <w:color w:val="auto"/>
                <w:szCs w:val="21"/>
                <w:highlight w:val="none"/>
              </w:rPr>
            </w:pPr>
          </w:p>
        </w:tc>
        <w:tc>
          <w:tcPr>
            <w:tcW w:w="1923" w:type="dxa"/>
            <w:vMerge w:val="continue"/>
            <w:tcBorders>
              <w:left w:val="single" w:color="auto" w:sz="4" w:space="0"/>
              <w:bottom w:val="single" w:color="auto" w:sz="4" w:space="0"/>
              <w:right w:val="single" w:color="auto" w:sz="4" w:space="0"/>
            </w:tcBorders>
            <w:noWrap w:val="0"/>
            <w:vAlign w:val="center"/>
          </w:tcPr>
          <w:p w14:paraId="1CBADCAF">
            <w:pPr>
              <w:widowControl/>
              <w:jc w:val="center"/>
              <w:rPr>
                <w:rFonts w:hint="eastAsia" w:ascii="宋体" w:hAnsi="宋体" w:eastAsia="宋体" w:cs="宋体"/>
                <w:color w:val="auto"/>
                <w:szCs w:val="21"/>
                <w:highlight w:val="none"/>
              </w:rPr>
            </w:pPr>
          </w:p>
        </w:tc>
        <w:tc>
          <w:tcPr>
            <w:tcW w:w="821" w:type="dxa"/>
            <w:tcBorders>
              <w:top w:val="single" w:color="auto" w:sz="4" w:space="0"/>
              <w:left w:val="single" w:color="auto" w:sz="4" w:space="0"/>
              <w:bottom w:val="single" w:color="auto" w:sz="4" w:space="0"/>
              <w:right w:val="single" w:color="auto" w:sz="4" w:space="0"/>
            </w:tcBorders>
            <w:noWrap w:val="0"/>
            <w:vAlign w:val="center"/>
          </w:tcPr>
          <w:p w14:paraId="3E18A95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75C9FEC">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2050" w:type="dxa"/>
            <w:vMerge w:val="continue"/>
            <w:tcBorders>
              <w:left w:val="single" w:color="auto" w:sz="4" w:space="0"/>
              <w:bottom w:val="single" w:color="auto" w:sz="4" w:space="0"/>
              <w:right w:val="single" w:color="auto" w:sz="4" w:space="0"/>
            </w:tcBorders>
            <w:noWrap w:val="0"/>
            <w:vAlign w:val="center"/>
          </w:tcPr>
          <w:p w14:paraId="17905B40">
            <w:pPr>
              <w:widowControl/>
              <w:jc w:val="center"/>
              <w:rPr>
                <w:rFonts w:hint="eastAsia" w:ascii="宋体" w:hAnsi="宋体" w:eastAsia="宋体" w:cs="宋体"/>
                <w:color w:val="auto"/>
                <w:szCs w:val="21"/>
                <w:highlight w:val="none"/>
              </w:rPr>
            </w:pPr>
          </w:p>
        </w:tc>
        <w:tc>
          <w:tcPr>
            <w:tcW w:w="2050" w:type="dxa"/>
            <w:vMerge w:val="continue"/>
            <w:tcBorders>
              <w:left w:val="single" w:color="auto" w:sz="4" w:space="0"/>
              <w:bottom w:val="single" w:color="auto" w:sz="4" w:space="0"/>
              <w:right w:val="single" w:color="auto" w:sz="4" w:space="0"/>
            </w:tcBorders>
            <w:noWrap w:val="0"/>
            <w:vAlign w:val="center"/>
          </w:tcPr>
          <w:p w14:paraId="6019F85B">
            <w:pPr>
              <w:widowControl/>
              <w:jc w:val="center"/>
              <w:rPr>
                <w:rFonts w:hint="eastAsia" w:ascii="宋体" w:hAnsi="宋体" w:eastAsia="宋体" w:cs="宋体"/>
                <w:color w:val="auto"/>
                <w:szCs w:val="21"/>
                <w:highlight w:val="none"/>
              </w:rPr>
            </w:pPr>
          </w:p>
        </w:tc>
      </w:tr>
      <w:tr w14:paraId="13FDD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top w:val="single" w:color="auto" w:sz="4" w:space="0"/>
              <w:left w:val="single" w:color="auto" w:sz="4" w:space="0"/>
              <w:right w:val="single" w:color="auto" w:sz="4" w:space="0"/>
            </w:tcBorders>
            <w:noWrap w:val="0"/>
            <w:vAlign w:val="center"/>
          </w:tcPr>
          <w:p w14:paraId="58886785">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D7F6438">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道路人工保洁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CD2CB69">
            <w:pPr>
              <w:jc w:val="center"/>
              <w:rPr>
                <w:rFonts w:hint="eastAsia" w:ascii="宋体" w:hAnsi="宋体" w:eastAsia="宋体" w:cs="宋体"/>
                <w:color w:val="auto"/>
                <w:szCs w:val="21"/>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B7AE5C6">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264D984B">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55FC11D">
            <w:pPr>
              <w:jc w:val="center"/>
              <w:rPr>
                <w:rFonts w:hint="eastAsia" w:ascii="宋体" w:hAnsi="宋体" w:eastAsia="宋体" w:cs="宋体"/>
                <w:color w:val="auto"/>
                <w:szCs w:val="21"/>
                <w:highlight w:val="none"/>
              </w:rPr>
            </w:pPr>
          </w:p>
        </w:tc>
      </w:tr>
      <w:tr w14:paraId="1912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24" w:type="dxa"/>
            <w:vMerge w:val="continue"/>
            <w:tcBorders>
              <w:left w:val="single" w:color="auto" w:sz="4" w:space="0"/>
              <w:right w:val="single" w:color="auto" w:sz="4" w:space="0"/>
            </w:tcBorders>
            <w:noWrap w:val="0"/>
            <w:vAlign w:val="center"/>
          </w:tcPr>
          <w:p w14:paraId="5AC801EA">
            <w:pPr>
              <w:widowControl/>
              <w:jc w:val="center"/>
              <w:rPr>
                <w:rFonts w:hint="eastAsia" w:ascii="宋体" w:hAnsi="宋体" w:eastAsia="宋体" w:cs="宋体"/>
                <w:color w:val="auto"/>
                <w:szCs w:val="21"/>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4F620C12">
            <w:pPr>
              <w:jc w:val="center"/>
              <w:rPr>
                <w:rFonts w:hint="eastAsia" w:ascii="宋体" w:hAnsi="宋体" w:eastAsia="宋体" w:cs="宋体"/>
                <w:color w:val="auto"/>
                <w:highlight w:val="none"/>
              </w:rPr>
            </w:pPr>
            <w:r>
              <w:rPr>
                <w:rFonts w:hint="eastAsia" w:ascii="宋体" w:hAnsi="宋体" w:eastAsia="宋体" w:cs="宋体"/>
                <w:color w:val="auto"/>
                <w:highlight w:val="none"/>
              </w:rPr>
              <w:t>一级道路</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16A3A5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6BB9000">
            <w:pPr>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309337.28</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C62C6AE">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DC5EFE9">
            <w:pPr>
              <w:jc w:val="center"/>
              <w:rPr>
                <w:rFonts w:hint="eastAsia" w:ascii="宋体" w:hAnsi="宋体" w:eastAsia="宋体" w:cs="宋体"/>
                <w:color w:val="auto"/>
                <w:szCs w:val="21"/>
                <w:highlight w:val="none"/>
              </w:rPr>
            </w:pPr>
          </w:p>
        </w:tc>
      </w:tr>
      <w:tr w14:paraId="043AA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0634A468">
            <w:pPr>
              <w:widowControl/>
              <w:jc w:val="center"/>
              <w:rPr>
                <w:rFonts w:hint="eastAsia" w:ascii="宋体" w:hAnsi="宋体" w:eastAsia="宋体" w:cs="宋体"/>
                <w:color w:val="auto"/>
                <w:szCs w:val="21"/>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202150D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二级一类道路</w:t>
            </w:r>
          </w:p>
          <w:p w14:paraId="7F0012DE">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（16小时）</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68EA15C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8293B1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55284.95</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88026E4">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F3F4FBE">
            <w:pPr>
              <w:jc w:val="center"/>
              <w:rPr>
                <w:rFonts w:hint="eastAsia" w:ascii="宋体" w:hAnsi="宋体" w:eastAsia="宋体" w:cs="宋体"/>
                <w:color w:val="auto"/>
                <w:szCs w:val="21"/>
                <w:highlight w:val="none"/>
              </w:rPr>
            </w:pPr>
          </w:p>
        </w:tc>
      </w:tr>
      <w:tr w14:paraId="53CE7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61086E21">
            <w:pPr>
              <w:widowControl/>
              <w:jc w:val="center"/>
              <w:rPr>
                <w:rFonts w:hint="eastAsia" w:ascii="宋体" w:hAnsi="宋体" w:eastAsia="宋体" w:cs="宋体"/>
                <w:color w:val="auto"/>
                <w:szCs w:val="21"/>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2FBEF85">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二级二类道路</w:t>
            </w:r>
          </w:p>
          <w:p w14:paraId="3F4C14A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（12小时）</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3240FDF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7C7087B">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179773.05</w:t>
            </w:r>
          </w:p>
        </w:tc>
        <w:tc>
          <w:tcPr>
            <w:tcW w:w="2050" w:type="dxa"/>
            <w:tcBorders>
              <w:top w:val="single" w:color="auto" w:sz="4" w:space="0"/>
              <w:left w:val="single" w:color="auto" w:sz="4" w:space="0"/>
              <w:right w:val="single" w:color="auto" w:sz="4" w:space="0"/>
            </w:tcBorders>
            <w:noWrap w:val="0"/>
            <w:vAlign w:val="center"/>
          </w:tcPr>
          <w:p w14:paraId="4256A29C">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3C089AC6">
            <w:pPr>
              <w:jc w:val="center"/>
              <w:rPr>
                <w:rFonts w:hint="eastAsia" w:ascii="宋体" w:hAnsi="宋体" w:eastAsia="宋体" w:cs="宋体"/>
                <w:color w:val="auto"/>
                <w:szCs w:val="21"/>
                <w:highlight w:val="none"/>
              </w:rPr>
            </w:pPr>
          </w:p>
        </w:tc>
      </w:tr>
      <w:tr w14:paraId="2D5D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top w:val="single" w:color="auto" w:sz="4" w:space="0"/>
              <w:left w:val="single" w:color="auto" w:sz="4" w:space="0"/>
              <w:right w:val="single" w:color="auto" w:sz="4" w:space="0"/>
            </w:tcBorders>
            <w:noWrap w:val="0"/>
            <w:vAlign w:val="center"/>
          </w:tcPr>
          <w:p w14:paraId="5C558D96">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21229D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绿化带保洁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70A6C6E5">
            <w:pPr>
              <w:jc w:val="center"/>
              <w:rPr>
                <w:rFonts w:hint="eastAsia" w:ascii="宋体" w:hAnsi="宋体" w:eastAsia="宋体" w:cs="宋体"/>
                <w:color w:val="auto"/>
                <w:szCs w:val="21"/>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2B9C8C2">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78DFEC96">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357053E0">
            <w:pPr>
              <w:jc w:val="center"/>
              <w:rPr>
                <w:rFonts w:hint="eastAsia" w:ascii="宋体" w:hAnsi="宋体" w:eastAsia="宋体" w:cs="宋体"/>
                <w:color w:val="auto"/>
                <w:szCs w:val="21"/>
                <w:highlight w:val="none"/>
              </w:rPr>
            </w:pPr>
          </w:p>
        </w:tc>
      </w:tr>
      <w:tr w14:paraId="5EE8A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right w:val="single" w:color="auto" w:sz="4" w:space="0"/>
            </w:tcBorders>
            <w:noWrap w:val="0"/>
            <w:vAlign w:val="center"/>
          </w:tcPr>
          <w:p w14:paraId="027C4DF1">
            <w:pPr>
              <w:widowControl/>
              <w:jc w:val="center"/>
              <w:rPr>
                <w:rFonts w:hint="eastAsia" w:ascii="宋体" w:hAnsi="宋体" w:eastAsia="宋体" w:cs="宋体"/>
                <w:color w:val="auto"/>
                <w:szCs w:val="21"/>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BC94B20">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一级道路</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28AC376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143908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27145.03</w:t>
            </w:r>
          </w:p>
        </w:tc>
        <w:tc>
          <w:tcPr>
            <w:tcW w:w="2050" w:type="dxa"/>
            <w:tcBorders>
              <w:left w:val="single" w:color="auto" w:sz="4" w:space="0"/>
              <w:right w:val="single" w:color="auto" w:sz="4" w:space="0"/>
            </w:tcBorders>
            <w:shd w:val="clear" w:color="auto" w:fill="auto"/>
            <w:noWrap w:val="0"/>
            <w:vAlign w:val="center"/>
          </w:tcPr>
          <w:p w14:paraId="0AC4B10C">
            <w:pPr>
              <w:jc w:val="center"/>
              <w:rPr>
                <w:rFonts w:hint="eastAsia" w:ascii="宋体" w:hAnsi="宋体" w:eastAsia="宋体" w:cs="宋体"/>
                <w:color w:val="auto"/>
                <w:kern w:val="2"/>
                <w:sz w:val="21"/>
                <w:szCs w:val="21"/>
                <w:highlight w:val="none"/>
                <w:lang w:val="en-US" w:eastAsia="zh-CN" w:bidi="ar-SA"/>
              </w:rPr>
            </w:pPr>
          </w:p>
        </w:tc>
        <w:tc>
          <w:tcPr>
            <w:tcW w:w="2050" w:type="dxa"/>
            <w:tcBorders>
              <w:left w:val="single" w:color="auto" w:sz="4" w:space="0"/>
              <w:right w:val="single" w:color="auto" w:sz="4" w:space="0"/>
            </w:tcBorders>
            <w:shd w:val="clear" w:color="auto" w:fill="auto"/>
            <w:noWrap w:val="0"/>
            <w:vAlign w:val="center"/>
          </w:tcPr>
          <w:p w14:paraId="72929B28">
            <w:pPr>
              <w:jc w:val="center"/>
              <w:rPr>
                <w:rFonts w:hint="eastAsia" w:ascii="宋体" w:hAnsi="宋体" w:eastAsia="宋体" w:cs="宋体"/>
                <w:color w:val="auto"/>
                <w:kern w:val="2"/>
                <w:sz w:val="21"/>
                <w:szCs w:val="21"/>
                <w:highlight w:val="none"/>
                <w:lang w:val="en-US" w:eastAsia="zh-CN" w:bidi="ar-SA"/>
              </w:rPr>
            </w:pPr>
          </w:p>
        </w:tc>
      </w:tr>
      <w:tr w14:paraId="44A4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2A0685BC">
            <w:pPr>
              <w:widowControl/>
              <w:jc w:val="center"/>
              <w:rPr>
                <w:rFonts w:hint="eastAsia" w:ascii="宋体" w:hAnsi="宋体" w:eastAsia="宋体" w:cs="宋体"/>
                <w:color w:val="auto"/>
                <w:szCs w:val="21"/>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7568C972">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二级一类道路</w:t>
            </w:r>
          </w:p>
          <w:p w14:paraId="5DCB1A91">
            <w:pPr>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（16小时）</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CAB781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5D81CFF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14149.43</w:t>
            </w:r>
          </w:p>
        </w:tc>
        <w:tc>
          <w:tcPr>
            <w:tcW w:w="2050" w:type="dxa"/>
            <w:tcBorders>
              <w:left w:val="single" w:color="auto" w:sz="4" w:space="0"/>
              <w:right w:val="single" w:color="auto" w:sz="4" w:space="0"/>
            </w:tcBorders>
            <w:shd w:val="clear" w:color="auto" w:fill="auto"/>
            <w:noWrap w:val="0"/>
            <w:vAlign w:val="center"/>
          </w:tcPr>
          <w:p w14:paraId="43851A9B">
            <w:pPr>
              <w:jc w:val="center"/>
              <w:rPr>
                <w:rFonts w:hint="eastAsia" w:ascii="宋体" w:hAnsi="宋体" w:eastAsia="宋体" w:cs="宋体"/>
                <w:color w:val="auto"/>
                <w:kern w:val="2"/>
                <w:sz w:val="21"/>
                <w:szCs w:val="21"/>
                <w:highlight w:val="none"/>
                <w:lang w:val="en-US" w:eastAsia="zh-CN" w:bidi="ar-SA"/>
              </w:rPr>
            </w:pPr>
          </w:p>
        </w:tc>
        <w:tc>
          <w:tcPr>
            <w:tcW w:w="2050" w:type="dxa"/>
            <w:tcBorders>
              <w:left w:val="single" w:color="auto" w:sz="4" w:space="0"/>
              <w:right w:val="single" w:color="auto" w:sz="4" w:space="0"/>
            </w:tcBorders>
            <w:shd w:val="clear" w:color="auto" w:fill="auto"/>
            <w:noWrap w:val="0"/>
            <w:vAlign w:val="center"/>
          </w:tcPr>
          <w:p w14:paraId="11DD44CD">
            <w:pPr>
              <w:jc w:val="center"/>
              <w:rPr>
                <w:rFonts w:hint="eastAsia" w:ascii="宋体" w:hAnsi="宋体" w:eastAsia="宋体" w:cs="宋体"/>
                <w:color w:val="auto"/>
                <w:kern w:val="2"/>
                <w:sz w:val="21"/>
                <w:szCs w:val="21"/>
                <w:highlight w:val="none"/>
                <w:lang w:val="en-US" w:eastAsia="zh-CN" w:bidi="ar-SA"/>
              </w:rPr>
            </w:pPr>
          </w:p>
        </w:tc>
      </w:tr>
      <w:tr w14:paraId="2F5D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vMerge w:val="continue"/>
            <w:tcBorders>
              <w:left w:val="single" w:color="auto" w:sz="4" w:space="0"/>
              <w:right w:val="single" w:color="auto" w:sz="4" w:space="0"/>
            </w:tcBorders>
            <w:noWrap w:val="0"/>
            <w:vAlign w:val="center"/>
          </w:tcPr>
          <w:p w14:paraId="6464EBCC">
            <w:pPr>
              <w:widowControl/>
              <w:jc w:val="center"/>
              <w:rPr>
                <w:rFonts w:hint="eastAsia" w:ascii="宋体" w:hAnsi="宋体" w:eastAsia="宋体" w:cs="宋体"/>
                <w:color w:val="auto"/>
                <w:szCs w:val="21"/>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C25F8F9">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二级二类道路</w:t>
            </w:r>
          </w:p>
          <w:p w14:paraId="5816DD4A">
            <w:pPr>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（12小时）</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FA8C57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m</w:t>
            </w:r>
            <w:r>
              <w:rPr>
                <w:rFonts w:hint="eastAsia" w:ascii="宋体" w:hAnsi="宋体" w:eastAsia="宋体" w:cs="宋体"/>
                <w:color w:val="auto"/>
                <w:szCs w:val="21"/>
                <w:highlight w:val="none"/>
                <w:vertAlign w:val="superscript"/>
              </w:rPr>
              <w:t>2</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1EA5395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12055.75</w:t>
            </w:r>
          </w:p>
        </w:tc>
        <w:tc>
          <w:tcPr>
            <w:tcW w:w="2050" w:type="dxa"/>
            <w:tcBorders>
              <w:left w:val="single" w:color="auto" w:sz="4" w:space="0"/>
              <w:right w:val="single" w:color="auto" w:sz="4" w:space="0"/>
            </w:tcBorders>
            <w:shd w:val="clear" w:color="auto" w:fill="auto"/>
            <w:noWrap w:val="0"/>
            <w:vAlign w:val="center"/>
          </w:tcPr>
          <w:p w14:paraId="5FD08AF8">
            <w:pPr>
              <w:jc w:val="center"/>
              <w:rPr>
                <w:rFonts w:hint="eastAsia" w:ascii="宋体" w:hAnsi="宋体" w:eastAsia="宋体" w:cs="宋体"/>
                <w:color w:val="auto"/>
                <w:kern w:val="2"/>
                <w:sz w:val="21"/>
                <w:szCs w:val="21"/>
                <w:highlight w:val="none"/>
                <w:lang w:val="en-US" w:eastAsia="zh-CN" w:bidi="ar-SA"/>
              </w:rPr>
            </w:pPr>
          </w:p>
        </w:tc>
        <w:tc>
          <w:tcPr>
            <w:tcW w:w="2050" w:type="dxa"/>
            <w:tcBorders>
              <w:left w:val="single" w:color="auto" w:sz="4" w:space="0"/>
              <w:right w:val="single" w:color="auto" w:sz="4" w:space="0"/>
            </w:tcBorders>
            <w:shd w:val="clear" w:color="auto" w:fill="auto"/>
            <w:noWrap w:val="0"/>
            <w:vAlign w:val="center"/>
          </w:tcPr>
          <w:p w14:paraId="70858755">
            <w:pPr>
              <w:jc w:val="center"/>
              <w:rPr>
                <w:rFonts w:hint="eastAsia" w:ascii="宋体" w:hAnsi="宋体" w:eastAsia="宋体" w:cs="宋体"/>
                <w:color w:val="auto"/>
                <w:kern w:val="2"/>
                <w:sz w:val="21"/>
                <w:szCs w:val="21"/>
                <w:highlight w:val="none"/>
                <w:lang w:val="en-US" w:eastAsia="zh-CN" w:bidi="ar-SA"/>
              </w:rPr>
            </w:pPr>
          </w:p>
        </w:tc>
      </w:tr>
      <w:tr w14:paraId="0609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top w:val="single" w:color="auto" w:sz="4" w:space="0"/>
              <w:left w:val="single" w:color="auto" w:sz="4" w:space="0"/>
              <w:right w:val="single" w:color="auto" w:sz="4" w:space="0"/>
            </w:tcBorders>
            <w:noWrap w:val="0"/>
            <w:vAlign w:val="center"/>
          </w:tcPr>
          <w:p w14:paraId="077EEB1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683AA8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机扫</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0BFE561">
            <w:pPr>
              <w:jc w:val="center"/>
              <w:rPr>
                <w:rFonts w:hint="eastAsia" w:ascii="宋体" w:hAnsi="宋体" w:eastAsia="宋体" w:cs="宋体"/>
                <w:color w:val="auto"/>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38225C1">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right w:val="single" w:color="auto" w:sz="4" w:space="0"/>
            </w:tcBorders>
            <w:noWrap w:val="0"/>
            <w:vAlign w:val="center"/>
          </w:tcPr>
          <w:p w14:paraId="24E60CC3">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right w:val="single" w:color="auto" w:sz="4" w:space="0"/>
            </w:tcBorders>
            <w:noWrap w:val="0"/>
            <w:vAlign w:val="center"/>
          </w:tcPr>
          <w:p w14:paraId="21A09BF0">
            <w:pPr>
              <w:jc w:val="center"/>
              <w:rPr>
                <w:rFonts w:hint="eastAsia" w:ascii="宋体" w:hAnsi="宋体" w:eastAsia="宋体" w:cs="宋体"/>
                <w:color w:val="auto"/>
                <w:szCs w:val="21"/>
                <w:highlight w:val="none"/>
              </w:rPr>
            </w:pPr>
          </w:p>
        </w:tc>
      </w:tr>
      <w:tr w14:paraId="719A1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right w:val="single" w:color="auto" w:sz="4" w:space="0"/>
            </w:tcBorders>
            <w:noWrap w:val="0"/>
            <w:vAlign w:val="center"/>
          </w:tcPr>
          <w:p w14:paraId="7C05D22D">
            <w:pPr>
              <w:widowControl/>
              <w:jc w:val="center"/>
              <w:rPr>
                <w:rFonts w:hint="eastAsia" w:ascii="宋体" w:hAnsi="宋体" w:eastAsia="宋体" w:cs="宋体"/>
                <w:color w:val="auto"/>
                <w:szCs w:val="21"/>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261D665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一级道路</w:t>
            </w:r>
          </w:p>
        </w:tc>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046C8C">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2E0858">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12990.71</w:t>
            </w:r>
          </w:p>
        </w:tc>
        <w:tc>
          <w:tcPr>
            <w:tcW w:w="2050" w:type="dxa"/>
            <w:tcBorders>
              <w:top w:val="single" w:color="auto" w:sz="4" w:space="0"/>
              <w:left w:val="single" w:color="auto" w:sz="4" w:space="0"/>
              <w:right w:val="single" w:color="auto" w:sz="4" w:space="0"/>
            </w:tcBorders>
            <w:noWrap w:val="0"/>
            <w:vAlign w:val="center"/>
          </w:tcPr>
          <w:p w14:paraId="7563CC20">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right w:val="single" w:color="auto" w:sz="4" w:space="0"/>
            </w:tcBorders>
            <w:noWrap w:val="0"/>
            <w:vAlign w:val="center"/>
          </w:tcPr>
          <w:p w14:paraId="5F78A0B1">
            <w:pPr>
              <w:jc w:val="center"/>
              <w:rPr>
                <w:rFonts w:hint="eastAsia" w:ascii="宋体" w:hAnsi="宋体" w:eastAsia="宋体" w:cs="宋体"/>
                <w:color w:val="auto"/>
                <w:szCs w:val="21"/>
                <w:highlight w:val="none"/>
                <w:lang w:val="en-US" w:eastAsia="zh-CN"/>
              </w:rPr>
            </w:pPr>
          </w:p>
        </w:tc>
      </w:tr>
      <w:tr w14:paraId="10091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right w:val="single" w:color="auto" w:sz="4" w:space="0"/>
            </w:tcBorders>
            <w:noWrap w:val="0"/>
            <w:vAlign w:val="center"/>
          </w:tcPr>
          <w:p w14:paraId="70E5A285">
            <w:pPr>
              <w:widowControl/>
              <w:jc w:val="center"/>
              <w:rPr>
                <w:rFonts w:hint="eastAsia" w:ascii="宋体" w:hAnsi="宋体" w:eastAsia="宋体" w:cs="宋体"/>
                <w:color w:val="auto"/>
                <w:szCs w:val="21"/>
                <w:highlight w:val="none"/>
              </w:rPr>
            </w:pP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8A20054">
            <w:pPr>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二级道路</w:t>
            </w:r>
          </w:p>
        </w:tc>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C91B5E">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C7331F">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3656.30</w:t>
            </w:r>
          </w:p>
        </w:tc>
        <w:tc>
          <w:tcPr>
            <w:tcW w:w="2050" w:type="dxa"/>
            <w:tcBorders>
              <w:top w:val="single" w:color="auto" w:sz="4" w:space="0"/>
              <w:left w:val="single" w:color="auto" w:sz="4" w:space="0"/>
              <w:right w:val="single" w:color="auto" w:sz="4" w:space="0"/>
            </w:tcBorders>
            <w:noWrap w:val="0"/>
            <w:vAlign w:val="center"/>
          </w:tcPr>
          <w:p w14:paraId="5414DC6B">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right w:val="single" w:color="auto" w:sz="4" w:space="0"/>
            </w:tcBorders>
            <w:noWrap w:val="0"/>
            <w:vAlign w:val="center"/>
          </w:tcPr>
          <w:p w14:paraId="4CEDD8BD">
            <w:pPr>
              <w:jc w:val="center"/>
              <w:rPr>
                <w:rFonts w:hint="eastAsia" w:ascii="宋体" w:hAnsi="宋体" w:eastAsia="宋体" w:cs="宋体"/>
                <w:color w:val="auto"/>
                <w:szCs w:val="21"/>
                <w:highlight w:val="none"/>
                <w:lang w:val="en-US" w:eastAsia="zh-CN"/>
              </w:rPr>
            </w:pPr>
          </w:p>
        </w:tc>
      </w:tr>
      <w:tr w14:paraId="5AED4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restart"/>
            <w:tcBorders>
              <w:left w:val="single" w:color="auto" w:sz="4" w:space="0"/>
              <w:right w:val="single" w:color="auto" w:sz="4" w:space="0"/>
            </w:tcBorders>
            <w:noWrap w:val="0"/>
            <w:vAlign w:val="center"/>
          </w:tcPr>
          <w:p w14:paraId="31D7E4E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6AB2D02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机动车道洒水</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1DBE2D76">
            <w:pPr>
              <w:jc w:val="center"/>
              <w:rPr>
                <w:rFonts w:hint="eastAsia" w:ascii="宋体" w:hAnsi="宋体" w:eastAsia="宋体" w:cs="宋体"/>
                <w:color w:val="auto"/>
                <w:szCs w:val="21"/>
                <w:highlight w:val="none"/>
              </w:rPr>
            </w:pPr>
          </w:p>
        </w:tc>
        <w:tc>
          <w:tcPr>
            <w:tcW w:w="1431" w:type="dxa"/>
            <w:tcBorders>
              <w:top w:val="single" w:color="auto" w:sz="4" w:space="0"/>
              <w:left w:val="single" w:color="auto" w:sz="4" w:space="0"/>
              <w:bottom w:val="single" w:color="auto" w:sz="4" w:space="0"/>
              <w:right w:val="single" w:color="auto" w:sz="4" w:space="0"/>
            </w:tcBorders>
            <w:noWrap w:val="0"/>
            <w:vAlign w:val="center"/>
          </w:tcPr>
          <w:p w14:paraId="22A48207">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noWrap w:val="0"/>
            <w:vAlign w:val="center"/>
          </w:tcPr>
          <w:p w14:paraId="00330B62">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noWrap w:val="0"/>
            <w:vAlign w:val="center"/>
          </w:tcPr>
          <w:p w14:paraId="3A42F728">
            <w:pPr>
              <w:jc w:val="center"/>
              <w:rPr>
                <w:rFonts w:hint="eastAsia" w:ascii="宋体" w:hAnsi="宋体" w:eastAsia="宋体" w:cs="宋体"/>
                <w:color w:val="auto"/>
                <w:szCs w:val="21"/>
                <w:highlight w:val="none"/>
                <w:lang w:val="en-US" w:eastAsia="zh-CN"/>
              </w:rPr>
            </w:pPr>
          </w:p>
        </w:tc>
      </w:tr>
      <w:tr w14:paraId="0BD8B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right w:val="single" w:color="auto" w:sz="4" w:space="0"/>
            </w:tcBorders>
            <w:noWrap w:val="0"/>
            <w:vAlign w:val="center"/>
          </w:tcPr>
          <w:p w14:paraId="325EEEAB">
            <w:pPr>
              <w:jc w:val="center"/>
              <w:rPr>
                <w:rFonts w:hint="eastAsia" w:ascii="宋体" w:hAnsi="宋体" w:eastAsia="宋体" w:cs="宋体"/>
                <w:color w:val="auto"/>
                <w:szCs w:val="21"/>
                <w:highlight w:val="none"/>
              </w:rPr>
            </w:pPr>
          </w:p>
        </w:tc>
        <w:tc>
          <w:tcPr>
            <w:tcW w:w="19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B0562C">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一级道路</w:t>
            </w:r>
          </w:p>
        </w:tc>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6B89E6">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DA9B51">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4555.43</w:t>
            </w:r>
          </w:p>
        </w:tc>
        <w:tc>
          <w:tcPr>
            <w:tcW w:w="2050" w:type="dxa"/>
            <w:tcBorders>
              <w:left w:val="single" w:color="auto" w:sz="4" w:space="0"/>
              <w:right w:val="single" w:color="auto" w:sz="4" w:space="0"/>
            </w:tcBorders>
            <w:noWrap w:val="0"/>
            <w:vAlign w:val="center"/>
          </w:tcPr>
          <w:p w14:paraId="3AC2D9A2">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noWrap w:val="0"/>
            <w:vAlign w:val="center"/>
          </w:tcPr>
          <w:p w14:paraId="5CD5B4EF">
            <w:pPr>
              <w:jc w:val="center"/>
              <w:rPr>
                <w:rFonts w:hint="eastAsia" w:ascii="宋体" w:hAnsi="宋体" w:eastAsia="宋体" w:cs="宋体"/>
                <w:color w:val="auto"/>
                <w:szCs w:val="21"/>
                <w:highlight w:val="none"/>
                <w:lang w:val="en-US" w:eastAsia="zh-CN"/>
              </w:rPr>
            </w:pPr>
          </w:p>
        </w:tc>
      </w:tr>
      <w:tr w14:paraId="2898A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624" w:type="dxa"/>
            <w:vMerge w:val="continue"/>
            <w:tcBorders>
              <w:left w:val="single" w:color="auto" w:sz="4" w:space="0"/>
              <w:right w:val="single" w:color="auto" w:sz="4" w:space="0"/>
            </w:tcBorders>
            <w:noWrap w:val="0"/>
            <w:vAlign w:val="center"/>
          </w:tcPr>
          <w:p w14:paraId="22F917D1">
            <w:pPr>
              <w:jc w:val="center"/>
              <w:rPr>
                <w:rFonts w:hint="eastAsia" w:ascii="宋体" w:hAnsi="宋体" w:eastAsia="宋体" w:cs="宋体"/>
                <w:color w:val="auto"/>
                <w:szCs w:val="21"/>
                <w:highlight w:val="none"/>
              </w:rPr>
            </w:pPr>
          </w:p>
        </w:tc>
        <w:tc>
          <w:tcPr>
            <w:tcW w:w="1923"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61164D">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highlight w:val="none"/>
                <w:lang w:val="en-US" w:eastAsia="zh-CN"/>
              </w:rPr>
              <w:t>二级道路</w:t>
            </w:r>
          </w:p>
        </w:tc>
        <w:tc>
          <w:tcPr>
            <w:tcW w:w="8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F897F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rPr>
              <w:t>km</w:t>
            </w:r>
          </w:p>
        </w:tc>
        <w:tc>
          <w:tcPr>
            <w:tcW w:w="14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417A93">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914.08</w:t>
            </w:r>
          </w:p>
        </w:tc>
        <w:tc>
          <w:tcPr>
            <w:tcW w:w="2050" w:type="dxa"/>
            <w:tcBorders>
              <w:left w:val="single" w:color="auto" w:sz="4" w:space="0"/>
              <w:right w:val="single" w:color="auto" w:sz="4" w:space="0"/>
            </w:tcBorders>
            <w:noWrap w:val="0"/>
            <w:vAlign w:val="center"/>
          </w:tcPr>
          <w:p w14:paraId="3963F4E2">
            <w:pPr>
              <w:jc w:val="center"/>
              <w:rPr>
                <w:rFonts w:hint="eastAsia" w:ascii="宋体" w:hAnsi="宋体" w:eastAsia="宋体" w:cs="宋体"/>
                <w:color w:val="auto"/>
                <w:szCs w:val="21"/>
                <w:highlight w:val="none"/>
                <w:lang w:val="en-US" w:eastAsia="zh-CN"/>
              </w:rPr>
            </w:pPr>
          </w:p>
        </w:tc>
        <w:tc>
          <w:tcPr>
            <w:tcW w:w="2050" w:type="dxa"/>
            <w:tcBorders>
              <w:left w:val="single" w:color="auto" w:sz="4" w:space="0"/>
              <w:right w:val="single" w:color="auto" w:sz="4" w:space="0"/>
            </w:tcBorders>
            <w:noWrap w:val="0"/>
            <w:vAlign w:val="center"/>
          </w:tcPr>
          <w:p w14:paraId="45634C28">
            <w:pPr>
              <w:jc w:val="center"/>
              <w:rPr>
                <w:rFonts w:hint="eastAsia" w:ascii="宋体" w:hAnsi="宋体" w:eastAsia="宋体" w:cs="宋体"/>
                <w:color w:val="auto"/>
                <w:szCs w:val="21"/>
                <w:highlight w:val="none"/>
                <w:lang w:val="en-US" w:eastAsia="zh-CN"/>
              </w:rPr>
            </w:pPr>
          </w:p>
        </w:tc>
      </w:tr>
      <w:tr w14:paraId="2116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tcBorders>
              <w:left w:val="single" w:color="auto" w:sz="4" w:space="0"/>
              <w:right w:val="single" w:color="auto" w:sz="4" w:space="0"/>
            </w:tcBorders>
            <w:noWrap w:val="0"/>
            <w:vAlign w:val="center"/>
          </w:tcPr>
          <w:p w14:paraId="644F587A">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w:t>
            </w:r>
          </w:p>
        </w:tc>
        <w:tc>
          <w:tcPr>
            <w:tcW w:w="1923" w:type="dxa"/>
            <w:tcBorders>
              <w:top w:val="single" w:color="auto" w:sz="4" w:space="0"/>
              <w:left w:val="single" w:color="auto" w:sz="4" w:space="0"/>
              <w:right w:val="single" w:color="auto" w:sz="4" w:space="0"/>
            </w:tcBorders>
            <w:noWrap w:val="0"/>
            <w:vAlign w:val="center"/>
          </w:tcPr>
          <w:p w14:paraId="7346C2AC">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人行道、非机动车道地面冲洗</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2AE5B74">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0E7726C5">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5FACBD2A">
            <w:pPr>
              <w:jc w:val="center"/>
              <w:rPr>
                <w:rFonts w:hint="eastAsia" w:ascii="宋体" w:hAnsi="宋体" w:eastAsia="宋体" w:cs="宋体"/>
                <w:color w:val="auto"/>
                <w:szCs w:val="21"/>
                <w:highlight w:val="none"/>
                <w:lang w:val="en-US" w:eastAsia="zh-CN"/>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8492F1D">
            <w:pPr>
              <w:jc w:val="center"/>
              <w:rPr>
                <w:rFonts w:hint="eastAsia" w:ascii="宋体" w:hAnsi="宋体" w:eastAsia="宋体" w:cs="宋体"/>
                <w:color w:val="auto"/>
                <w:szCs w:val="21"/>
                <w:highlight w:val="none"/>
                <w:lang w:val="en-US" w:eastAsia="zh-CN"/>
              </w:rPr>
            </w:pPr>
          </w:p>
        </w:tc>
      </w:tr>
      <w:tr w14:paraId="23739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24" w:type="dxa"/>
            <w:tcBorders>
              <w:top w:val="single" w:color="auto" w:sz="4" w:space="0"/>
              <w:left w:val="single" w:color="auto" w:sz="4" w:space="0"/>
              <w:right w:val="single" w:color="auto" w:sz="4" w:space="0"/>
            </w:tcBorders>
            <w:noWrap w:val="0"/>
            <w:vAlign w:val="center"/>
          </w:tcPr>
          <w:p w14:paraId="17CF076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3A44D72">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果壳箱保洁</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63E998BE">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个</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78990E61">
            <w:pPr>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25</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B914D91">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23E9452">
            <w:pPr>
              <w:jc w:val="center"/>
              <w:rPr>
                <w:rFonts w:hint="eastAsia" w:ascii="宋体" w:hAnsi="宋体" w:eastAsia="宋体" w:cs="宋体"/>
                <w:color w:val="auto"/>
                <w:szCs w:val="21"/>
                <w:highlight w:val="none"/>
              </w:rPr>
            </w:pPr>
          </w:p>
        </w:tc>
      </w:tr>
      <w:tr w14:paraId="4B0B6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24" w:type="dxa"/>
            <w:tcBorders>
              <w:left w:val="single" w:color="auto" w:sz="4" w:space="0"/>
              <w:bottom w:val="single" w:color="auto" w:sz="4" w:space="0"/>
              <w:right w:val="single" w:color="auto" w:sz="4" w:space="0"/>
            </w:tcBorders>
            <w:noWrap w:val="0"/>
            <w:vAlign w:val="center"/>
          </w:tcPr>
          <w:p w14:paraId="373E90BE">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37D9BB2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生活垃圾清运</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7575178">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桶</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4D9C61A1">
            <w:pPr>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297</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69F1EBB5">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30957966">
            <w:pPr>
              <w:jc w:val="center"/>
              <w:rPr>
                <w:rFonts w:hint="eastAsia" w:ascii="宋体" w:hAnsi="宋体" w:eastAsia="宋体" w:cs="宋体"/>
                <w:color w:val="auto"/>
                <w:szCs w:val="21"/>
                <w:highlight w:val="none"/>
              </w:rPr>
            </w:pPr>
          </w:p>
        </w:tc>
      </w:tr>
      <w:tr w14:paraId="08FFB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tcBorders>
              <w:left w:val="single" w:color="auto" w:sz="4" w:space="0"/>
              <w:bottom w:val="single" w:color="auto" w:sz="4" w:space="0"/>
              <w:right w:val="single" w:color="auto" w:sz="4" w:space="0"/>
            </w:tcBorders>
            <w:noWrap w:val="0"/>
            <w:vAlign w:val="center"/>
          </w:tcPr>
          <w:p w14:paraId="1B9572F0">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八</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5B757D5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沿街店铺垃圾收运</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5F12CFAD">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36E25739">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BF92940">
            <w:pPr>
              <w:jc w:val="center"/>
              <w:rPr>
                <w:rFonts w:hint="eastAsia" w:ascii="宋体" w:hAnsi="宋体" w:eastAsia="宋体" w:cs="宋体"/>
                <w:color w:val="auto"/>
                <w:kern w:val="2"/>
                <w:sz w:val="21"/>
                <w:szCs w:val="21"/>
                <w:highlight w:val="none"/>
                <w:lang w:val="en-US" w:eastAsia="zh-CN" w:bidi="ar-SA"/>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4F2614E">
            <w:pPr>
              <w:jc w:val="center"/>
              <w:rPr>
                <w:rFonts w:hint="eastAsia" w:ascii="宋体" w:hAnsi="宋体" w:eastAsia="宋体" w:cs="宋体"/>
                <w:color w:val="auto"/>
                <w:kern w:val="2"/>
                <w:sz w:val="21"/>
                <w:szCs w:val="21"/>
                <w:highlight w:val="none"/>
                <w:lang w:val="en-US" w:eastAsia="zh-CN" w:bidi="ar-SA"/>
              </w:rPr>
            </w:pPr>
          </w:p>
        </w:tc>
      </w:tr>
      <w:tr w14:paraId="36ED7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24" w:type="dxa"/>
            <w:tcBorders>
              <w:left w:val="single" w:color="auto" w:sz="4" w:space="0"/>
              <w:right w:val="single" w:color="auto" w:sz="4" w:space="0"/>
            </w:tcBorders>
            <w:noWrap w:val="0"/>
            <w:vAlign w:val="center"/>
          </w:tcPr>
          <w:p w14:paraId="066F00C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w:t>
            </w:r>
          </w:p>
        </w:tc>
        <w:tc>
          <w:tcPr>
            <w:tcW w:w="1923" w:type="dxa"/>
            <w:tcBorders>
              <w:top w:val="single" w:color="auto" w:sz="4" w:space="0"/>
              <w:left w:val="single" w:color="auto" w:sz="4" w:space="0"/>
              <w:bottom w:val="single" w:color="auto" w:sz="4" w:space="0"/>
              <w:right w:val="single" w:color="auto" w:sz="4" w:space="0"/>
            </w:tcBorders>
            <w:noWrap w:val="0"/>
            <w:vAlign w:val="center"/>
          </w:tcPr>
          <w:p w14:paraId="227AE76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重大活动和</w:t>
            </w:r>
            <w:r>
              <w:rPr>
                <w:rFonts w:hint="eastAsia" w:ascii="宋体" w:hAnsi="宋体" w:eastAsia="宋体" w:cs="宋体"/>
                <w:color w:val="auto"/>
                <w:szCs w:val="21"/>
                <w:highlight w:val="none"/>
              </w:rPr>
              <w:t>应急保障</w:t>
            </w:r>
          </w:p>
        </w:tc>
        <w:tc>
          <w:tcPr>
            <w:tcW w:w="821" w:type="dxa"/>
            <w:tcBorders>
              <w:top w:val="single" w:color="auto" w:sz="4" w:space="0"/>
              <w:left w:val="single" w:color="auto" w:sz="4" w:space="0"/>
              <w:bottom w:val="single" w:color="auto" w:sz="4" w:space="0"/>
              <w:right w:val="single" w:color="auto" w:sz="4" w:space="0"/>
            </w:tcBorders>
            <w:noWrap w:val="0"/>
            <w:vAlign w:val="center"/>
          </w:tcPr>
          <w:p w14:paraId="0EE08A00">
            <w:pPr>
              <w:jc w:val="center"/>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项</w:t>
            </w:r>
          </w:p>
        </w:tc>
        <w:tc>
          <w:tcPr>
            <w:tcW w:w="1431" w:type="dxa"/>
            <w:tcBorders>
              <w:top w:val="single" w:color="auto" w:sz="4" w:space="0"/>
              <w:left w:val="single" w:color="auto" w:sz="4" w:space="0"/>
              <w:bottom w:val="single" w:color="auto" w:sz="4" w:space="0"/>
              <w:right w:val="single" w:color="auto" w:sz="4" w:space="0"/>
            </w:tcBorders>
            <w:noWrap w:val="0"/>
            <w:vAlign w:val="center"/>
          </w:tcPr>
          <w:p w14:paraId="6A70CD06">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1</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2D3EE4D9">
            <w:pPr>
              <w:jc w:val="center"/>
              <w:rPr>
                <w:rFonts w:hint="eastAsia" w:ascii="宋体" w:hAnsi="宋体" w:eastAsia="宋体" w:cs="宋体"/>
                <w:color w:val="auto"/>
                <w:szCs w:val="21"/>
                <w:highlight w:val="none"/>
              </w:rPr>
            </w:pPr>
          </w:p>
        </w:tc>
        <w:tc>
          <w:tcPr>
            <w:tcW w:w="2050" w:type="dxa"/>
            <w:tcBorders>
              <w:top w:val="single" w:color="auto" w:sz="4" w:space="0"/>
              <w:left w:val="single" w:color="auto" w:sz="4" w:space="0"/>
              <w:bottom w:val="single" w:color="auto" w:sz="4" w:space="0"/>
              <w:right w:val="single" w:color="auto" w:sz="4" w:space="0"/>
            </w:tcBorders>
            <w:noWrap w:val="0"/>
            <w:vAlign w:val="center"/>
          </w:tcPr>
          <w:p w14:paraId="441AFE3F">
            <w:pPr>
              <w:jc w:val="center"/>
              <w:rPr>
                <w:rFonts w:hint="eastAsia" w:ascii="宋体" w:hAnsi="宋体" w:eastAsia="宋体" w:cs="宋体"/>
                <w:color w:val="auto"/>
                <w:szCs w:val="21"/>
                <w:highlight w:val="none"/>
              </w:rPr>
            </w:pPr>
          </w:p>
        </w:tc>
      </w:tr>
      <w:tr w14:paraId="0F807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849" w:type="dxa"/>
            <w:gridSpan w:val="5"/>
            <w:tcBorders>
              <w:left w:val="single" w:color="auto" w:sz="4" w:space="0"/>
              <w:right w:val="single" w:color="auto" w:sz="4" w:space="0"/>
            </w:tcBorders>
            <w:noWrap w:val="0"/>
            <w:vAlign w:val="center"/>
          </w:tcPr>
          <w:p w14:paraId="7AF6CC1B">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年度投标价</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7602D5B0">
            <w:pPr>
              <w:jc w:val="center"/>
              <w:rPr>
                <w:rFonts w:hint="eastAsia" w:ascii="宋体" w:hAnsi="宋体" w:eastAsia="宋体" w:cs="宋体"/>
                <w:color w:val="auto"/>
                <w:szCs w:val="21"/>
                <w:highlight w:val="none"/>
              </w:rPr>
            </w:pPr>
          </w:p>
        </w:tc>
      </w:tr>
      <w:tr w14:paraId="25C1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6849" w:type="dxa"/>
            <w:gridSpan w:val="5"/>
            <w:tcBorders>
              <w:left w:val="single" w:color="auto" w:sz="4" w:space="0"/>
              <w:right w:val="single" w:color="auto" w:sz="4" w:space="0"/>
            </w:tcBorders>
            <w:noWrap w:val="0"/>
            <w:vAlign w:val="center"/>
          </w:tcPr>
          <w:p w14:paraId="23569B5A">
            <w:pPr>
              <w:jc w:val="center"/>
              <w:rPr>
                <w:rFonts w:hint="default"/>
                <w:color w:val="auto"/>
                <w:highlight w:val="none"/>
                <w:lang w:val="en-US" w:eastAsia="zh-CN"/>
              </w:rPr>
            </w:pPr>
            <w:r>
              <w:rPr>
                <w:rFonts w:hint="default" w:ascii="宋体" w:hAnsi="宋体" w:cs="宋体"/>
                <w:color w:val="auto"/>
                <w:szCs w:val="21"/>
                <w:highlight w:val="none"/>
                <w:lang w:val="en-US" w:eastAsia="zh-CN"/>
              </w:rPr>
              <w:t>涵盖《保洁服务费用情况表》所有保洁内容的投标综合单价</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145862A8">
            <w:pPr>
              <w:jc w:val="center"/>
              <w:rPr>
                <w:rFonts w:hint="eastAsia" w:ascii="宋体" w:hAnsi="宋体" w:eastAsia="宋体" w:cs="宋体"/>
                <w:color w:val="auto"/>
                <w:szCs w:val="21"/>
                <w:highlight w:val="none"/>
              </w:rPr>
            </w:pPr>
          </w:p>
        </w:tc>
      </w:tr>
      <w:tr w14:paraId="73EFB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9" w:type="dxa"/>
            <w:gridSpan w:val="5"/>
            <w:tcBorders>
              <w:left w:val="single" w:color="auto" w:sz="4" w:space="0"/>
              <w:right w:val="single" w:color="auto" w:sz="4" w:space="0"/>
            </w:tcBorders>
            <w:noWrap w:val="0"/>
            <w:vAlign w:val="center"/>
          </w:tcPr>
          <w:p w14:paraId="4F3FCAD8">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三年投标总价</w:t>
            </w:r>
          </w:p>
        </w:tc>
        <w:tc>
          <w:tcPr>
            <w:tcW w:w="2050" w:type="dxa"/>
            <w:tcBorders>
              <w:top w:val="single" w:color="auto" w:sz="4" w:space="0"/>
              <w:left w:val="single" w:color="auto" w:sz="4" w:space="0"/>
              <w:bottom w:val="single" w:color="auto" w:sz="4" w:space="0"/>
              <w:right w:val="single" w:color="auto" w:sz="4" w:space="0"/>
            </w:tcBorders>
            <w:noWrap w:val="0"/>
            <w:vAlign w:val="center"/>
          </w:tcPr>
          <w:p w14:paraId="0D4C0E0C">
            <w:pPr>
              <w:jc w:val="center"/>
              <w:rPr>
                <w:rFonts w:hint="eastAsia" w:ascii="宋体" w:hAnsi="宋体" w:eastAsia="宋体" w:cs="宋体"/>
                <w:color w:val="auto"/>
                <w:szCs w:val="21"/>
                <w:highlight w:val="none"/>
              </w:rPr>
            </w:pPr>
          </w:p>
        </w:tc>
      </w:tr>
    </w:tbl>
    <w:p w14:paraId="5FD00220">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rPr>
        <w:t>注：</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投标单位可根据实际情况自行调整表格</w:t>
      </w:r>
      <w:r>
        <w:rPr>
          <w:rFonts w:hint="eastAsia" w:ascii="宋体" w:hAnsi="宋体" w:eastAsia="宋体" w:cs="宋体"/>
          <w:b w:val="0"/>
          <w:bCs/>
          <w:color w:val="auto"/>
          <w:szCs w:val="21"/>
          <w:highlight w:val="none"/>
          <w:lang w:val="en-US" w:eastAsia="zh-CN"/>
        </w:rPr>
        <w:t>。</w:t>
      </w:r>
    </w:p>
    <w:p w14:paraId="2778C790">
      <w:pPr>
        <w:pStyle w:val="2"/>
        <w:rPr>
          <w:rFonts w:hint="eastAsia"/>
          <w:color w:val="auto"/>
          <w:highlight w:val="none"/>
          <w:lang w:val="en-US" w:eastAsia="zh-CN"/>
        </w:rPr>
      </w:pPr>
      <w:r>
        <w:rPr>
          <w:rFonts w:hint="eastAsia"/>
          <w:color w:val="auto"/>
          <w:highlight w:val="none"/>
          <w:lang w:val="en-US" w:eastAsia="zh-CN"/>
        </w:rPr>
        <w:t>2、涵盖《保洁服务费用情况表》所有保洁内容的投标综合单价=年度投标价÷本项目道路人工保洁面积</w:t>
      </w:r>
    </w:p>
    <w:p w14:paraId="4288B13A">
      <w:pPr>
        <w:pStyle w:val="3"/>
        <w:kinsoku/>
        <w:wordWrap/>
        <w:overflowPunct/>
        <w:topLinePunct w:val="0"/>
        <w:bidi w:val="0"/>
        <w:outlineLvl w:val="9"/>
        <w:rPr>
          <w:color w:val="auto"/>
          <w:highlight w:val="none"/>
          <w:lang w:val="zh-CN"/>
        </w:rPr>
      </w:pPr>
    </w:p>
    <w:p w14:paraId="4322EB37">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14:paraId="67D23F57">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3EB23EE">
      <w:pP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br w:type="page"/>
      </w:r>
    </w:p>
    <w:p w14:paraId="44D7B1C2">
      <w:pPr>
        <w:keepNext w:val="0"/>
        <w:keepLines w:val="0"/>
        <w:pageBreakBefore w:val="0"/>
        <w:widowControl w:val="0"/>
        <w:kinsoku/>
        <w:wordWrap/>
        <w:overflowPunct/>
        <w:topLinePunct w:val="0"/>
        <w:autoSpaceDE/>
        <w:autoSpaceDN/>
        <w:bidi w:val="0"/>
        <w:adjustRightInd/>
        <w:snapToGrid w:val="0"/>
        <w:ind w:right="0"/>
        <w:textAlignment w:val="auto"/>
        <w:rPr>
          <w:rFonts w:hint="eastAsia" w:ascii="宋体" w:hAnsi="宋体" w:cs="宋体"/>
          <w:b/>
          <w:bCs/>
          <w:color w:val="auto"/>
          <w:highlight w:val="none"/>
          <w:lang w:bidi="ar"/>
        </w:rPr>
      </w:pPr>
      <w:r>
        <w:rPr>
          <w:rFonts w:hint="eastAsia" w:ascii="Times New Roman" w:hAnsi="Times New Roman" w:cs="Times New Roman"/>
          <w:b/>
          <w:bCs/>
          <w:snapToGrid/>
          <w:color w:val="auto"/>
          <w:sz w:val="30"/>
          <w:szCs w:val="30"/>
          <w:highlight w:val="none"/>
          <w:lang w:val="en-US" w:eastAsia="zh-CN"/>
        </w:rPr>
        <w:t>三</w:t>
      </w:r>
      <w:r>
        <w:rPr>
          <w:rFonts w:hint="eastAsia" w:ascii="Times New Roman" w:hAnsi="Times New Roman" w:cs="Times New Roman"/>
          <w:b/>
          <w:bCs/>
          <w:snapToGrid/>
          <w:color w:val="auto"/>
          <w:sz w:val="30"/>
          <w:szCs w:val="30"/>
          <w:highlight w:val="none"/>
        </w:rPr>
        <w:t>、</w:t>
      </w:r>
      <w:r>
        <w:rPr>
          <w:rFonts w:hint="eastAsia" w:ascii="Times New Roman" w:hAnsi="Times New Roman" w:eastAsia="宋体" w:cs="Times New Roman"/>
          <w:b/>
          <w:bCs/>
          <w:snapToGrid/>
          <w:color w:val="auto"/>
          <w:kern w:val="2"/>
          <w:sz w:val="30"/>
          <w:szCs w:val="30"/>
          <w:highlight w:val="none"/>
          <w:lang w:val="en-US" w:eastAsia="zh-CN" w:bidi="ar-SA"/>
        </w:rPr>
        <w:t xml:space="preserve">经费测算情况（供应商需详细列明不同工种人员工资、材料工具费、机械设备等）  </w:t>
      </w:r>
      <w:r>
        <w:rPr>
          <w:rFonts w:hint="eastAsia" w:ascii="宋体" w:hAnsi="宋体" w:cs="宋体"/>
          <w:b/>
          <w:bCs/>
          <w:color w:val="auto"/>
          <w:highlight w:val="none"/>
          <w:lang w:bidi="ar"/>
        </w:rPr>
        <w:t xml:space="preserve">  </w:t>
      </w:r>
    </w:p>
    <w:p w14:paraId="63321517">
      <w:pPr>
        <w:spacing w:line="460" w:lineRule="exact"/>
        <w:jc w:val="center"/>
        <w:rPr>
          <w:rFonts w:hint="eastAsia" w:ascii="宋体" w:hAnsi="宋体"/>
          <w:color w:val="auto"/>
          <w:szCs w:val="21"/>
          <w:highlight w:val="none"/>
        </w:rPr>
      </w:pPr>
      <w:r>
        <w:rPr>
          <w:rFonts w:hint="eastAsia" w:ascii="宋体" w:hAnsi="宋体"/>
          <w:color w:val="auto"/>
          <w:szCs w:val="21"/>
          <w:highlight w:val="none"/>
          <w:lang w:val="en-US" w:eastAsia="zh-CN"/>
        </w:rPr>
        <w:t>工人</w:t>
      </w:r>
      <w:r>
        <w:rPr>
          <w:rFonts w:hint="eastAsia" w:ascii="宋体" w:hAnsi="宋体"/>
          <w:color w:val="auto"/>
          <w:szCs w:val="21"/>
          <w:highlight w:val="none"/>
        </w:rPr>
        <w:t>工资福利测算表</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3008"/>
        <w:gridCol w:w="2618"/>
        <w:gridCol w:w="1536"/>
      </w:tblGrid>
      <w:tr w14:paraId="7DD2C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418596D9">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成本名称</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A761F5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构成内容</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ECBC7B4">
            <w:pPr>
              <w:widowControl/>
              <w:jc w:val="center"/>
              <w:rPr>
                <w:rFonts w:hint="eastAsia" w:ascii="宋体" w:hAnsi="宋体" w:cs="宋体"/>
                <w:color w:val="auto"/>
                <w:szCs w:val="21"/>
                <w:highlight w:val="none"/>
              </w:rPr>
            </w:pPr>
            <w:r>
              <w:rPr>
                <w:rFonts w:hint="eastAsia" w:ascii="宋体" w:hAnsi="宋体" w:cs="宋体"/>
                <w:color w:val="auto"/>
                <w:szCs w:val="21"/>
                <w:highlight w:val="none"/>
              </w:rPr>
              <w:t>金额</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A86E0FE">
            <w:pPr>
              <w:widowControl/>
              <w:jc w:val="center"/>
              <w:rPr>
                <w:rFonts w:hint="eastAsia" w:ascii="宋体" w:hAnsi="宋体" w:cs="宋体"/>
                <w:color w:val="auto"/>
                <w:szCs w:val="21"/>
                <w:highlight w:val="none"/>
              </w:rPr>
            </w:pPr>
            <w:r>
              <w:rPr>
                <w:rFonts w:hint="eastAsia" w:ascii="宋体" w:hAnsi="宋体" w:cs="宋体"/>
                <w:color w:val="auto"/>
                <w:szCs w:val="21"/>
                <w:highlight w:val="none"/>
              </w:rPr>
              <w:t>总计（年）</w:t>
            </w:r>
          </w:p>
        </w:tc>
      </w:tr>
      <w:tr w14:paraId="2B6C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DE2C94A">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基本工资</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F31E8A3">
            <w:pPr>
              <w:widowControl/>
              <w:ind w:firstLine="1575" w:firstLineChars="750"/>
              <w:jc w:val="left"/>
              <w:rPr>
                <w:rFonts w:hint="eastAsia" w:ascii="宋体" w:hAnsi="宋体" w:cs="宋体"/>
                <w:color w:val="auto"/>
                <w:szCs w:val="21"/>
                <w:highlight w:val="none"/>
              </w:rPr>
            </w:pPr>
            <w:r>
              <w:rPr>
                <w:rFonts w:hint="eastAsia" w:ascii="宋体" w:hAnsi="宋体" w:cs="宋体"/>
                <w:color w:val="auto"/>
                <w:szCs w:val="21"/>
                <w:highlight w:val="none"/>
              </w:rPr>
              <w:t>元</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06502617">
            <w:pPr>
              <w:widowControl/>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6DB01F5">
            <w:pPr>
              <w:widowControl/>
              <w:jc w:val="center"/>
              <w:rPr>
                <w:rFonts w:hint="eastAsia" w:ascii="宋体" w:hAnsi="宋体" w:cs="宋体"/>
                <w:color w:val="auto"/>
                <w:szCs w:val="21"/>
                <w:highlight w:val="none"/>
              </w:rPr>
            </w:pPr>
          </w:p>
        </w:tc>
      </w:tr>
      <w:tr w14:paraId="2FDB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2E62BE6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环卫岗位津贴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0E0DF1A">
            <w:pPr>
              <w:spacing w:line="300" w:lineRule="exact"/>
              <w:ind w:firstLine="945" w:firstLineChars="450"/>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506CAAE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元/月×12个月</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D8BAEB7">
            <w:pPr>
              <w:spacing w:line="300" w:lineRule="exact"/>
              <w:jc w:val="center"/>
              <w:rPr>
                <w:rFonts w:hint="eastAsia" w:ascii="宋体" w:hAnsi="宋体" w:cs="宋体"/>
                <w:color w:val="auto"/>
                <w:szCs w:val="21"/>
                <w:highlight w:val="none"/>
              </w:rPr>
            </w:pPr>
          </w:p>
        </w:tc>
      </w:tr>
      <w:tr w14:paraId="10B9D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38C026D4">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夏季高温费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4C009A9">
            <w:pPr>
              <w:spacing w:line="300" w:lineRule="exact"/>
              <w:ind w:firstLine="1470" w:firstLineChars="700"/>
              <w:jc w:val="left"/>
              <w:rPr>
                <w:rFonts w:hint="eastAsia" w:ascii="宋体" w:hAnsi="宋体" w:cs="宋体"/>
                <w:color w:val="auto"/>
                <w:szCs w:val="21"/>
                <w:highlight w:val="none"/>
              </w:rPr>
            </w:pPr>
            <w:r>
              <w:rPr>
                <w:rFonts w:hint="eastAsia" w:ascii="宋体" w:hAnsi="宋体" w:cs="宋体"/>
                <w:color w:val="auto"/>
                <w:szCs w:val="21"/>
                <w:highlight w:val="none"/>
              </w:rPr>
              <w:t>元×4个月</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7585EC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75F5A11">
            <w:pPr>
              <w:spacing w:line="300" w:lineRule="exact"/>
              <w:jc w:val="center"/>
              <w:rPr>
                <w:rFonts w:hint="eastAsia" w:ascii="宋体" w:hAnsi="宋体" w:cs="宋体"/>
                <w:color w:val="auto"/>
                <w:szCs w:val="21"/>
                <w:highlight w:val="none"/>
              </w:rPr>
            </w:pPr>
          </w:p>
        </w:tc>
      </w:tr>
      <w:tr w14:paraId="24CE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B719EDA">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法定节假日加班补贴</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3E22152">
            <w:pPr>
              <w:spacing w:line="300" w:lineRule="exact"/>
              <w:ind w:left="-10" w:leftChars="-5" w:firstLine="422" w:firstLineChars="201"/>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C452AC2">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55DA46B">
            <w:pPr>
              <w:spacing w:line="300" w:lineRule="exact"/>
              <w:jc w:val="center"/>
              <w:rPr>
                <w:rFonts w:hint="eastAsia" w:ascii="宋体" w:hAnsi="宋体" w:cs="宋体"/>
                <w:color w:val="auto"/>
                <w:szCs w:val="21"/>
                <w:highlight w:val="none"/>
              </w:rPr>
            </w:pPr>
          </w:p>
        </w:tc>
      </w:tr>
      <w:tr w14:paraId="1E3B2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top w:val="single" w:color="auto" w:sz="4" w:space="0"/>
              <w:left w:val="single" w:color="auto" w:sz="4" w:space="0"/>
              <w:bottom w:val="single" w:color="auto" w:sz="4" w:space="0"/>
              <w:right w:val="single" w:color="auto" w:sz="4" w:space="0"/>
            </w:tcBorders>
            <w:noWrap w:val="0"/>
            <w:vAlign w:val="center"/>
          </w:tcPr>
          <w:p w14:paraId="54D68A35">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加班费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248A141C">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DE263C7">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            元/年</w:t>
            </w: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31ACEDE">
            <w:pPr>
              <w:spacing w:line="300" w:lineRule="exact"/>
              <w:jc w:val="center"/>
              <w:rPr>
                <w:rFonts w:hint="eastAsia" w:ascii="宋体" w:hAnsi="宋体" w:cs="宋体"/>
                <w:color w:val="auto"/>
                <w:szCs w:val="21"/>
                <w:highlight w:val="none"/>
              </w:rPr>
            </w:pPr>
          </w:p>
        </w:tc>
      </w:tr>
      <w:tr w14:paraId="62BBA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restart"/>
            <w:tcBorders>
              <w:top w:val="single" w:color="auto" w:sz="4" w:space="0"/>
              <w:left w:val="single" w:color="auto" w:sz="4" w:space="0"/>
              <w:right w:val="single" w:color="auto" w:sz="4" w:space="0"/>
            </w:tcBorders>
            <w:noWrap w:val="0"/>
            <w:vAlign w:val="center"/>
          </w:tcPr>
          <w:p w14:paraId="7689B90D">
            <w:pPr>
              <w:widowControl/>
              <w:jc w:val="center"/>
              <w:rPr>
                <w:rFonts w:hint="eastAsia" w:ascii="宋体" w:hAnsi="宋体" w:cs="宋体"/>
                <w:color w:val="auto"/>
                <w:szCs w:val="21"/>
                <w:highlight w:val="none"/>
              </w:rPr>
            </w:pPr>
            <w:r>
              <w:rPr>
                <w:rFonts w:hint="eastAsia" w:ascii="宋体" w:hAnsi="宋体" w:cs="宋体"/>
                <w:color w:val="auto"/>
                <w:szCs w:val="21"/>
                <w:highlight w:val="none"/>
              </w:rPr>
              <w:t>福利</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5E72660">
            <w:pPr>
              <w:widowControl/>
              <w:jc w:val="left"/>
              <w:rPr>
                <w:rFonts w:hint="eastAsia" w:ascii="宋体" w:hAnsi="宋体" w:cs="宋体"/>
                <w:color w:val="auto"/>
                <w:szCs w:val="21"/>
                <w:highlight w:val="none"/>
              </w:rPr>
            </w:pPr>
            <w:r>
              <w:rPr>
                <w:rFonts w:hint="eastAsia" w:ascii="宋体" w:hAnsi="宋体" w:cs="宋体"/>
                <w:color w:val="auto"/>
                <w:szCs w:val="21"/>
                <w:highlight w:val="none"/>
              </w:rPr>
              <w:t>中秋节、环卫工人节、春节</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4389472">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8E45E77">
            <w:pPr>
              <w:widowControl/>
              <w:jc w:val="center"/>
              <w:rPr>
                <w:rFonts w:hint="eastAsia" w:ascii="宋体" w:hAnsi="宋体" w:cs="宋体"/>
                <w:color w:val="auto"/>
                <w:szCs w:val="21"/>
                <w:highlight w:val="none"/>
              </w:rPr>
            </w:pPr>
          </w:p>
        </w:tc>
      </w:tr>
      <w:tr w14:paraId="359A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2539F59C">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8551520">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体检</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6D6CA64">
            <w:pPr>
              <w:spacing w:line="300" w:lineRule="exact"/>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9B2CFC1">
            <w:pPr>
              <w:spacing w:line="300" w:lineRule="exact"/>
              <w:jc w:val="center"/>
              <w:rPr>
                <w:rFonts w:hint="eastAsia" w:ascii="宋体" w:hAnsi="宋体" w:cs="宋体"/>
                <w:color w:val="auto"/>
                <w:szCs w:val="21"/>
                <w:highlight w:val="none"/>
              </w:rPr>
            </w:pPr>
          </w:p>
        </w:tc>
      </w:tr>
      <w:tr w14:paraId="6DC50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bottom w:val="single" w:color="auto" w:sz="4" w:space="0"/>
              <w:right w:val="single" w:color="auto" w:sz="4" w:space="0"/>
            </w:tcBorders>
            <w:noWrap w:val="0"/>
            <w:vAlign w:val="center"/>
          </w:tcPr>
          <w:p w14:paraId="450216BE">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246F7CC6">
            <w:pPr>
              <w:spacing w:line="300" w:lineRule="exact"/>
              <w:jc w:val="left"/>
              <w:rPr>
                <w:rFonts w:hint="eastAsia" w:ascii="宋体" w:hAnsi="宋体" w:cs="宋体"/>
                <w:color w:val="auto"/>
                <w:szCs w:val="21"/>
                <w:highlight w:val="none"/>
              </w:rPr>
            </w:pPr>
            <w:r>
              <w:rPr>
                <w:rFonts w:hint="eastAsia" w:ascii="宋体" w:hAnsi="宋体"/>
                <w:color w:val="auto"/>
                <w:szCs w:val="21"/>
                <w:highlight w:val="none"/>
              </w:rPr>
              <w:t>爱心早餐补贴</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7A22A948">
            <w:pPr>
              <w:spacing w:line="300" w:lineRule="exact"/>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39B3C60">
            <w:pPr>
              <w:spacing w:line="300" w:lineRule="exact"/>
              <w:jc w:val="center"/>
              <w:rPr>
                <w:rFonts w:hint="eastAsia" w:ascii="宋体" w:hAnsi="宋体" w:cs="宋体"/>
                <w:color w:val="auto"/>
                <w:szCs w:val="21"/>
                <w:highlight w:val="none"/>
              </w:rPr>
            </w:pPr>
          </w:p>
        </w:tc>
      </w:tr>
      <w:tr w14:paraId="72C8B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restart"/>
            <w:tcBorders>
              <w:top w:val="single" w:color="auto" w:sz="4" w:space="0"/>
              <w:left w:val="single" w:color="auto" w:sz="4" w:space="0"/>
              <w:right w:val="single" w:color="auto" w:sz="4" w:space="0"/>
            </w:tcBorders>
            <w:noWrap w:val="0"/>
            <w:vAlign w:val="center"/>
          </w:tcPr>
          <w:p w14:paraId="14FFD170">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社会保障费</w:t>
            </w:r>
          </w:p>
          <w:p w14:paraId="58CF5E42">
            <w:pPr>
              <w:spacing w:line="3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（缴费基数按照最新标准缴纳，投标时由投标人明确）</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36C6F29">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基本养老保险</w:t>
            </w:r>
          </w:p>
        </w:tc>
        <w:tc>
          <w:tcPr>
            <w:tcW w:w="2618" w:type="dxa"/>
            <w:vMerge w:val="restart"/>
            <w:tcBorders>
              <w:top w:val="single" w:color="auto" w:sz="4" w:space="0"/>
              <w:left w:val="single" w:color="auto" w:sz="4" w:space="0"/>
              <w:bottom w:val="single" w:color="auto" w:sz="4" w:space="0"/>
              <w:right w:val="single" w:color="auto" w:sz="4" w:space="0"/>
            </w:tcBorders>
            <w:noWrap w:val="0"/>
            <w:vAlign w:val="center"/>
          </w:tcPr>
          <w:p w14:paraId="7AA2EA9B">
            <w:pPr>
              <w:spacing w:line="300" w:lineRule="exact"/>
              <w:jc w:val="center"/>
              <w:rPr>
                <w:rFonts w:hint="eastAsia" w:ascii="宋体" w:hAnsi="宋体" w:cs="宋体"/>
                <w:color w:val="auto"/>
                <w:szCs w:val="21"/>
                <w:highlight w:val="none"/>
              </w:rPr>
            </w:pPr>
          </w:p>
        </w:tc>
        <w:tc>
          <w:tcPr>
            <w:tcW w:w="1536" w:type="dxa"/>
            <w:vMerge w:val="restart"/>
            <w:tcBorders>
              <w:top w:val="single" w:color="auto" w:sz="4" w:space="0"/>
              <w:left w:val="single" w:color="auto" w:sz="4" w:space="0"/>
              <w:bottom w:val="single" w:color="auto" w:sz="4" w:space="0"/>
              <w:right w:val="single" w:color="auto" w:sz="4" w:space="0"/>
            </w:tcBorders>
            <w:noWrap w:val="0"/>
            <w:vAlign w:val="center"/>
          </w:tcPr>
          <w:p w14:paraId="64985E88">
            <w:pPr>
              <w:spacing w:line="300" w:lineRule="exact"/>
              <w:jc w:val="center"/>
              <w:rPr>
                <w:rFonts w:hint="eastAsia" w:ascii="宋体" w:hAnsi="宋体" w:cs="宋体"/>
                <w:color w:val="auto"/>
                <w:szCs w:val="21"/>
                <w:highlight w:val="none"/>
              </w:rPr>
            </w:pPr>
          </w:p>
        </w:tc>
      </w:tr>
      <w:tr w14:paraId="7DA4F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5FFF385A">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41DA7ED5">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基本医疗保险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1FEAEDE6">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52FC7DCE">
            <w:pPr>
              <w:widowControl/>
              <w:jc w:val="center"/>
              <w:rPr>
                <w:rFonts w:hint="eastAsia" w:ascii="宋体" w:hAnsi="宋体" w:cs="宋体"/>
                <w:color w:val="auto"/>
                <w:szCs w:val="21"/>
                <w:highlight w:val="none"/>
              </w:rPr>
            </w:pPr>
          </w:p>
        </w:tc>
      </w:tr>
      <w:tr w14:paraId="42754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79E620B0">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D2464C6">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失业保险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68EF9A15">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491F062E">
            <w:pPr>
              <w:widowControl/>
              <w:jc w:val="center"/>
              <w:rPr>
                <w:rFonts w:hint="eastAsia" w:ascii="宋体" w:hAnsi="宋体" w:cs="宋体"/>
                <w:color w:val="auto"/>
                <w:szCs w:val="21"/>
                <w:highlight w:val="none"/>
              </w:rPr>
            </w:pPr>
          </w:p>
        </w:tc>
      </w:tr>
      <w:tr w14:paraId="7736E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57C696FF">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5FDF7F04">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生育保险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661209BE">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1020FE1A">
            <w:pPr>
              <w:widowControl/>
              <w:jc w:val="center"/>
              <w:rPr>
                <w:rFonts w:hint="eastAsia" w:ascii="宋体" w:hAnsi="宋体" w:cs="宋体"/>
                <w:color w:val="auto"/>
                <w:szCs w:val="21"/>
                <w:highlight w:val="none"/>
              </w:rPr>
            </w:pPr>
          </w:p>
        </w:tc>
      </w:tr>
      <w:tr w14:paraId="7F3B5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4990405A">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56F7ED4">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工伤保险</w:t>
            </w:r>
          </w:p>
        </w:tc>
        <w:tc>
          <w:tcPr>
            <w:tcW w:w="2618" w:type="dxa"/>
            <w:vMerge w:val="continue"/>
            <w:tcBorders>
              <w:top w:val="single" w:color="auto" w:sz="4" w:space="0"/>
              <w:left w:val="single" w:color="auto" w:sz="4" w:space="0"/>
              <w:bottom w:val="single" w:color="auto" w:sz="4" w:space="0"/>
              <w:right w:val="single" w:color="auto" w:sz="4" w:space="0"/>
            </w:tcBorders>
            <w:noWrap w:val="0"/>
            <w:vAlign w:val="center"/>
          </w:tcPr>
          <w:p w14:paraId="7CBB3F2F">
            <w:pPr>
              <w:widowControl/>
              <w:jc w:val="center"/>
              <w:rPr>
                <w:rFonts w:hint="eastAsia" w:ascii="宋体" w:hAnsi="宋体" w:cs="宋体"/>
                <w:color w:val="auto"/>
                <w:szCs w:val="21"/>
                <w:highlight w:val="none"/>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14:paraId="6F35D879">
            <w:pPr>
              <w:widowControl/>
              <w:jc w:val="center"/>
              <w:rPr>
                <w:rFonts w:hint="eastAsia" w:ascii="宋体" w:hAnsi="宋体" w:cs="宋体"/>
                <w:color w:val="auto"/>
                <w:szCs w:val="21"/>
                <w:highlight w:val="none"/>
              </w:rPr>
            </w:pPr>
          </w:p>
        </w:tc>
      </w:tr>
      <w:tr w14:paraId="0801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right w:val="single" w:color="auto" w:sz="4" w:space="0"/>
            </w:tcBorders>
            <w:noWrap w:val="0"/>
            <w:vAlign w:val="center"/>
          </w:tcPr>
          <w:p w14:paraId="2B517004">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3C8C8D5A">
            <w:pPr>
              <w:spacing w:line="300" w:lineRule="exact"/>
              <w:jc w:val="left"/>
              <w:rPr>
                <w:rFonts w:hint="eastAsia" w:ascii="宋体" w:hAnsi="宋体" w:cs="宋体"/>
                <w:color w:val="auto"/>
                <w:szCs w:val="21"/>
                <w:highlight w:val="none"/>
              </w:rPr>
            </w:pPr>
            <w:r>
              <w:rPr>
                <w:rFonts w:hint="eastAsia" w:ascii="宋体" w:hAnsi="宋体" w:cs="宋体"/>
                <w:color w:val="auto"/>
                <w:szCs w:val="21"/>
                <w:highlight w:val="none"/>
              </w:rPr>
              <w:t>住房公积金</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4F34DDD5">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9F8EC4C">
            <w:pPr>
              <w:widowControl/>
              <w:jc w:val="center"/>
              <w:rPr>
                <w:rFonts w:hint="eastAsia" w:ascii="宋体" w:hAnsi="宋体" w:cs="宋体"/>
                <w:color w:val="auto"/>
                <w:szCs w:val="21"/>
                <w:highlight w:val="none"/>
              </w:rPr>
            </w:pPr>
          </w:p>
        </w:tc>
      </w:tr>
      <w:tr w14:paraId="1ED7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vMerge w:val="continue"/>
            <w:tcBorders>
              <w:left w:val="single" w:color="auto" w:sz="4" w:space="0"/>
              <w:bottom w:val="single" w:color="auto" w:sz="4" w:space="0"/>
              <w:right w:val="single" w:color="auto" w:sz="4" w:space="0"/>
            </w:tcBorders>
            <w:noWrap w:val="0"/>
            <w:vAlign w:val="center"/>
          </w:tcPr>
          <w:p w14:paraId="7BCC8968">
            <w:pPr>
              <w:widowControl/>
              <w:jc w:val="center"/>
              <w:rPr>
                <w:rFonts w:hint="eastAsia" w:ascii="宋体" w:hAnsi="宋体" w:cs="宋体"/>
                <w:color w:val="auto"/>
                <w:szCs w:val="21"/>
                <w:highlight w:val="none"/>
              </w:rPr>
            </w:pPr>
          </w:p>
        </w:tc>
        <w:tc>
          <w:tcPr>
            <w:tcW w:w="3008" w:type="dxa"/>
            <w:tcBorders>
              <w:top w:val="single" w:color="auto" w:sz="4" w:space="0"/>
              <w:left w:val="single" w:color="auto" w:sz="4" w:space="0"/>
              <w:bottom w:val="single" w:color="auto" w:sz="4" w:space="0"/>
              <w:right w:val="single" w:color="auto" w:sz="4" w:space="0"/>
            </w:tcBorders>
            <w:noWrap w:val="0"/>
            <w:vAlign w:val="center"/>
          </w:tcPr>
          <w:p w14:paraId="10AE1E3C">
            <w:pPr>
              <w:spacing w:line="30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人身意外险</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39AB22E0">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E16E4B9">
            <w:pPr>
              <w:widowControl/>
              <w:jc w:val="center"/>
              <w:rPr>
                <w:rFonts w:hint="eastAsia" w:ascii="宋体" w:hAnsi="宋体" w:cs="宋体"/>
                <w:color w:val="auto"/>
                <w:szCs w:val="21"/>
                <w:highlight w:val="none"/>
              </w:rPr>
            </w:pPr>
          </w:p>
        </w:tc>
      </w:tr>
      <w:tr w14:paraId="4DA91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756" w:type="dxa"/>
            <w:tcBorders>
              <w:left w:val="single" w:color="auto" w:sz="4" w:space="0"/>
              <w:bottom w:val="single" w:color="auto" w:sz="4" w:space="0"/>
              <w:right w:val="single" w:color="auto" w:sz="4" w:space="0"/>
            </w:tcBorders>
            <w:noWrap w:val="0"/>
            <w:vAlign w:val="center"/>
          </w:tcPr>
          <w:p w14:paraId="3156D9C3">
            <w:pPr>
              <w:widowControl/>
              <w:jc w:val="center"/>
              <w:rPr>
                <w:rFonts w:hint="eastAsia" w:ascii="宋体" w:hAnsi="宋体" w:cs="宋体"/>
                <w:color w:val="auto"/>
                <w:szCs w:val="21"/>
                <w:highlight w:val="none"/>
              </w:rPr>
            </w:pPr>
            <w:r>
              <w:rPr>
                <w:rFonts w:hint="eastAsia" w:ascii="宋体" w:hAnsi="宋体" w:cs="宋体"/>
                <w:color w:val="auto"/>
                <w:szCs w:val="21"/>
                <w:highlight w:val="none"/>
                <w:lang w:val="en-US" w:eastAsia="zh-CN"/>
              </w:rPr>
              <w:t>材料工具费</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0D446945">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1F28550">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52C4EE7">
            <w:pPr>
              <w:widowControl/>
              <w:jc w:val="center"/>
              <w:rPr>
                <w:rFonts w:hint="eastAsia" w:ascii="宋体" w:hAnsi="宋体" w:cs="宋体"/>
                <w:color w:val="auto"/>
                <w:szCs w:val="21"/>
                <w:highlight w:val="none"/>
              </w:rPr>
            </w:pPr>
          </w:p>
        </w:tc>
      </w:tr>
      <w:tr w14:paraId="74440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756" w:type="dxa"/>
            <w:tcBorders>
              <w:left w:val="single" w:color="auto" w:sz="4" w:space="0"/>
              <w:bottom w:val="single" w:color="auto" w:sz="4" w:space="0"/>
              <w:right w:val="single" w:color="auto" w:sz="4" w:space="0"/>
            </w:tcBorders>
            <w:noWrap w:val="0"/>
            <w:vAlign w:val="center"/>
          </w:tcPr>
          <w:p w14:paraId="1D039DFC">
            <w:pPr>
              <w:widowControl/>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3008" w:type="dxa"/>
            <w:tcBorders>
              <w:top w:val="single" w:color="auto" w:sz="4" w:space="0"/>
              <w:left w:val="single" w:color="auto" w:sz="4" w:space="0"/>
              <w:bottom w:val="single" w:color="auto" w:sz="4" w:space="0"/>
              <w:right w:val="single" w:color="auto" w:sz="4" w:space="0"/>
            </w:tcBorders>
            <w:noWrap w:val="0"/>
            <w:vAlign w:val="center"/>
          </w:tcPr>
          <w:p w14:paraId="76C485DA">
            <w:pPr>
              <w:spacing w:line="300" w:lineRule="exact"/>
              <w:jc w:val="left"/>
              <w:rPr>
                <w:rFonts w:hint="eastAsia" w:ascii="宋体" w:hAnsi="宋体" w:cs="宋体"/>
                <w:color w:val="auto"/>
                <w:szCs w:val="21"/>
                <w:highlight w:val="none"/>
              </w:rPr>
            </w:pPr>
          </w:p>
        </w:tc>
        <w:tc>
          <w:tcPr>
            <w:tcW w:w="2618" w:type="dxa"/>
            <w:tcBorders>
              <w:top w:val="single" w:color="auto" w:sz="4" w:space="0"/>
              <w:left w:val="single" w:color="auto" w:sz="4" w:space="0"/>
              <w:bottom w:val="single" w:color="auto" w:sz="4" w:space="0"/>
              <w:right w:val="single" w:color="auto" w:sz="4" w:space="0"/>
            </w:tcBorders>
            <w:noWrap w:val="0"/>
            <w:vAlign w:val="center"/>
          </w:tcPr>
          <w:p w14:paraId="2AFC3E9E">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B90475D">
            <w:pPr>
              <w:widowControl/>
              <w:jc w:val="center"/>
              <w:rPr>
                <w:rFonts w:hint="eastAsia" w:ascii="宋体" w:hAnsi="宋体" w:cs="宋体"/>
                <w:color w:val="auto"/>
                <w:szCs w:val="21"/>
                <w:highlight w:val="none"/>
              </w:rPr>
            </w:pPr>
          </w:p>
        </w:tc>
      </w:tr>
      <w:tr w14:paraId="2F8A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4764" w:type="dxa"/>
            <w:gridSpan w:val="2"/>
            <w:tcBorders>
              <w:top w:val="single" w:color="auto" w:sz="4" w:space="0"/>
              <w:left w:val="single" w:color="auto" w:sz="4" w:space="0"/>
              <w:bottom w:val="single" w:color="auto" w:sz="4" w:space="0"/>
              <w:right w:val="single" w:color="auto" w:sz="4" w:space="0"/>
            </w:tcBorders>
            <w:noWrap w:val="0"/>
            <w:vAlign w:val="center"/>
          </w:tcPr>
          <w:p w14:paraId="70C21A65">
            <w:pPr>
              <w:widowControl/>
              <w:jc w:val="center"/>
              <w:rPr>
                <w:rFonts w:hint="eastAsia" w:ascii="宋体" w:hAnsi="宋体" w:cs="宋体"/>
                <w:color w:val="auto"/>
                <w:szCs w:val="21"/>
                <w:highlight w:val="none"/>
              </w:rPr>
            </w:pPr>
            <w:r>
              <w:rPr>
                <w:rFonts w:hint="eastAsia" w:ascii="宋体" w:hAnsi="宋体" w:cs="宋体"/>
                <w:color w:val="auto"/>
                <w:szCs w:val="21"/>
                <w:highlight w:val="none"/>
              </w:rPr>
              <w:t>合计（年）</w:t>
            </w:r>
          </w:p>
        </w:tc>
        <w:tc>
          <w:tcPr>
            <w:tcW w:w="2618" w:type="dxa"/>
            <w:tcBorders>
              <w:top w:val="single" w:color="auto" w:sz="4" w:space="0"/>
              <w:left w:val="single" w:color="auto" w:sz="4" w:space="0"/>
              <w:bottom w:val="single" w:color="auto" w:sz="4" w:space="0"/>
              <w:right w:val="single" w:color="auto" w:sz="4" w:space="0"/>
            </w:tcBorders>
            <w:noWrap w:val="0"/>
            <w:vAlign w:val="center"/>
          </w:tcPr>
          <w:p w14:paraId="7B154222">
            <w:pPr>
              <w:widowControl/>
              <w:jc w:val="center"/>
              <w:rPr>
                <w:rFonts w:hint="eastAsia" w:ascii="宋体" w:hAnsi="宋体" w:cs="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551F06DB">
            <w:pPr>
              <w:widowControl/>
              <w:jc w:val="center"/>
              <w:rPr>
                <w:rFonts w:hint="eastAsia" w:ascii="宋体" w:hAnsi="宋体" w:cs="宋体"/>
                <w:color w:val="auto"/>
                <w:szCs w:val="21"/>
                <w:highlight w:val="none"/>
              </w:rPr>
            </w:pPr>
          </w:p>
        </w:tc>
      </w:tr>
    </w:tbl>
    <w:p w14:paraId="76021614">
      <w:pPr>
        <w:rPr>
          <w:rFonts w:hint="eastAsia" w:ascii="宋体" w:hAnsi="宋体" w:eastAsia="宋体" w:cs="宋体"/>
          <w:b w:val="0"/>
          <w:bCs/>
          <w:color w:val="auto"/>
          <w:szCs w:val="21"/>
          <w:highlight w:val="none"/>
          <w:lang w:val="en-US" w:eastAsia="zh-CN"/>
        </w:rPr>
      </w:pPr>
    </w:p>
    <w:p w14:paraId="08A0F2FE">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注：</w:t>
      </w:r>
    </w:p>
    <w:p w14:paraId="2CE8F006">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1、不同岗位的人员工资不一致的必须分开测算，投标人可根据实际情况自行调整表格。</w:t>
      </w:r>
    </w:p>
    <w:p w14:paraId="5285AF72">
      <w:pPr>
        <w:rPr>
          <w:rFonts w:hint="eastAsia"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2、投标报价时，人员工资必须包含社保、住房公积金费用，不得以投入法定退休年龄人员为由拒绝缴纳社保、住房公积金费用。</w:t>
      </w:r>
    </w:p>
    <w:p w14:paraId="7AB8581B">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3、拟投入本项目的所有人员的人员经费及车辆经费【车辆购置（或折旧）、使用、维修等】均需含入投标总价内，不接受人员的人员经费、车辆经费由公司另行支付或安排支出的情况。</w:t>
      </w:r>
    </w:p>
    <w:p w14:paraId="0440E212">
      <w:pPr>
        <w:rPr>
          <w:rFonts w:hint="default" w:ascii="宋体" w:hAnsi="宋体" w:eastAsia="宋体" w:cs="宋体"/>
          <w:b w:val="0"/>
          <w:bCs/>
          <w:color w:val="auto"/>
          <w:szCs w:val="21"/>
          <w:highlight w:val="none"/>
          <w:lang w:val="en-US" w:eastAsia="zh-CN"/>
        </w:rPr>
      </w:pPr>
      <w:r>
        <w:rPr>
          <w:rFonts w:hint="eastAsia" w:ascii="宋体" w:hAnsi="宋体" w:eastAsia="宋体" w:cs="宋体"/>
          <w:b w:val="0"/>
          <w:bCs/>
          <w:color w:val="auto"/>
          <w:szCs w:val="21"/>
          <w:highlight w:val="none"/>
          <w:lang w:val="en-US" w:eastAsia="zh-CN"/>
        </w:rPr>
        <w:t>4、其他表格由投标人自拟。</w:t>
      </w:r>
    </w:p>
    <w:p w14:paraId="1DFA6E3D">
      <w:pPr>
        <w:kinsoku/>
        <w:wordWrap/>
        <w:overflowPunct/>
        <w:topLinePunct w:val="0"/>
        <w:autoSpaceDE w:val="0"/>
        <w:autoSpaceDN w:val="0"/>
        <w:bidi w:val="0"/>
        <w:spacing w:line="360" w:lineRule="auto"/>
        <w:ind w:left="2" w:leftChars="1" w:right="1120" w:firstLine="4560" w:firstLineChars="1900"/>
        <w:jc w:val="left"/>
        <w:outlineLvl w:val="9"/>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供应商名称（电子签名）：                                                                                                                                                                           </w:t>
      </w:r>
    </w:p>
    <w:p w14:paraId="24C86AC8">
      <w:pPr>
        <w:kinsoku/>
        <w:wordWrap/>
        <w:overflowPunct/>
        <w:topLinePunct w:val="0"/>
        <w:autoSpaceDE w:val="0"/>
        <w:autoSpaceDN w:val="0"/>
        <w:bidi w:val="0"/>
        <w:spacing w:line="360" w:lineRule="auto"/>
        <w:ind w:left="2" w:leftChars="1" w:right="1120" w:firstLine="4560" w:firstLineChars="1900"/>
        <w:jc w:val="left"/>
        <w:outlineLvl w:val="9"/>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6F3D228">
      <w:pPr>
        <w:pStyle w:val="2"/>
        <w:rPr>
          <w:color w:val="auto"/>
          <w:highlight w:val="none"/>
        </w:rPr>
      </w:pPr>
    </w:p>
    <w:p w14:paraId="1C592100">
      <w:pPr>
        <w:rPr>
          <w:rFonts w:ascii="宋体" w:hAnsi="宋体" w:eastAsia="宋体" w:cs="宋体"/>
          <w:color w:val="auto"/>
          <w:kern w:val="2"/>
          <w:sz w:val="32"/>
          <w:szCs w:val="32"/>
          <w:highlight w:val="none"/>
        </w:rPr>
      </w:pPr>
      <w:r>
        <w:rPr>
          <w:rFonts w:ascii="宋体" w:hAnsi="宋体" w:eastAsia="宋体" w:cs="宋体"/>
          <w:color w:val="auto"/>
          <w:kern w:val="2"/>
          <w:sz w:val="32"/>
          <w:szCs w:val="32"/>
          <w:highlight w:val="none"/>
        </w:rPr>
        <w:br w:type="page"/>
      </w:r>
    </w:p>
    <w:p w14:paraId="5E7689BB">
      <w:pPr>
        <w:pStyle w:val="696"/>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1906" w:h="16838"/>
          <w:pgMar w:top="1247" w:right="1418" w:bottom="1276" w:left="1418" w:header="851" w:footer="992" w:gutter="0"/>
          <w:cols w:space="720" w:num="1"/>
          <w:titlePg/>
          <w:docGrid w:linePitch="312" w:charSpace="0"/>
        </w:sectPr>
      </w:pPr>
    </w:p>
    <w:p w14:paraId="720913E6">
      <w:pPr>
        <w:pStyle w:val="696"/>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中小企业声明函（如果有）</w:t>
      </w:r>
    </w:p>
    <w:p w14:paraId="59899BEC">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hint="eastAsia" w:ascii="宋体" w:hAnsi="宋体" w:cs="宋体"/>
          <w:b/>
          <w:color w:val="auto"/>
          <w:sz w:val="24"/>
          <w:highlight w:val="none"/>
          <w:lang w:val="en-US" w:eastAsia="zh-CN"/>
        </w:rPr>
        <w:t>7</w:t>
      </w:r>
      <w:r>
        <w:rPr>
          <w:rFonts w:hint="eastAsia" w:ascii="宋体" w:hAnsi="宋体" w:cs="宋体"/>
          <w:b/>
          <w:color w:val="auto"/>
          <w:sz w:val="24"/>
          <w:highlight w:val="none"/>
        </w:rPr>
        <w:t>）。]</w:t>
      </w:r>
    </w:p>
    <w:p w14:paraId="2A8C5332">
      <w:pPr>
        <w:widowControl/>
        <w:spacing w:line="360" w:lineRule="auto"/>
        <w:ind w:firstLine="120" w:firstLineChars="50"/>
        <w:jc w:val="left"/>
        <w:rPr>
          <w:rFonts w:hint="eastAsia" w:ascii="宋体" w:hAnsi="宋体" w:cs="宋体"/>
          <w:b/>
          <w:color w:val="auto"/>
          <w:sz w:val="24"/>
          <w:highlight w:val="none"/>
        </w:rPr>
      </w:pPr>
    </w:p>
    <w:p w14:paraId="199C0BD1">
      <w:pPr>
        <w:widowControl/>
        <w:spacing w:line="360" w:lineRule="auto"/>
        <w:ind w:firstLine="120" w:firstLineChars="50"/>
        <w:jc w:val="left"/>
        <w:rPr>
          <w:rFonts w:hint="eastAsia" w:ascii="宋体" w:hAnsi="宋体" w:cs="宋体"/>
          <w:b/>
          <w:color w:val="auto"/>
          <w:sz w:val="24"/>
          <w:highlight w:val="none"/>
        </w:rPr>
      </w:pPr>
    </w:p>
    <w:p w14:paraId="43E457E5">
      <w:pPr>
        <w:widowControl/>
        <w:spacing w:line="360" w:lineRule="auto"/>
        <w:ind w:firstLine="120" w:firstLineChars="50"/>
        <w:jc w:val="left"/>
        <w:rPr>
          <w:rFonts w:hint="eastAsia" w:ascii="宋体" w:hAnsi="宋体" w:cs="宋体"/>
          <w:b/>
          <w:color w:val="auto"/>
          <w:sz w:val="24"/>
          <w:highlight w:val="none"/>
        </w:rPr>
      </w:pPr>
    </w:p>
    <w:p w14:paraId="2E46682B">
      <w:pPr>
        <w:pStyle w:val="696"/>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sectPr>
          <w:headerReference r:id="rId22" w:type="first"/>
          <w:footerReference r:id="rId25" w:type="first"/>
          <w:headerReference r:id="rId21" w:type="default"/>
          <w:footerReference r:id="rId23" w:type="default"/>
          <w:footerReference r:id="rId24" w:type="even"/>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32"/>
          <w:szCs w:val="32"/>
          <w:highlight w:val="none"/>
          <w:lang w:val="en-US" w:eastAsia="zh-CN"/>
        </w:rPr>
        <w:t>四、报价情况说明</w:t>
      </w:r>
      <w:r>
        <w:rPr>
          <w:rFonts w:hint="eastAsia" w:ascii="宋体" w:hAnsi="宋体" w:eastAsia="宋体" w:cs="宋体"/>
          <w:color w:val="auto"/>
          <w:sz w:val="32"/>
          <w:szCs w:val="32"/>
          <w:highlight w:val="none"/>
        </w:rPr>
        <w:t>（如果有）</w:t>
      </w:r>
    </w:p>
    <w:p w14:paraId="0FAB3379">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45" w:name="_Toc3024"/>
      <w:r>
        <w:rPr>
          <w:rFonts w:hint="eastAsia" w:ascii="宋体" w:hAnsi="宋体" w:cs="宋体"/>
          <w:color w:val="auto"/>
          <w:highlight w:val="none"/>
        </w:rPr>
        <w:t>附件</w:t>
      </w:r>
      <w:bookmarkEnd w:id="445"/>
    </w:p>
    <w:p w14:paraId="35E25E3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845DCE4">
      <w:pPr>
        <w:spacing w:line="360" w:lineRule="auto"/>
        <w:jc w:val="center"/>
        <w:rPr>
          <w:rFonts w:ascii="宋体" w:hAnsi="宋体" w:cs="宋体"/>
          <w:b/>
          <w:color w:val="auto"/>
          <w:spacing w:val="6"/>
          <w:sz w:val="32"/>
          <w:szCs w:val="32"/>
          <w:highlight w:val="none"/>
        </w:rPr>
      </w:pPr>
      <w:bookmarkStart w:id="446" w:name="OLE_LINK14"/>
      <w:bookmarkStart w:id="447" w:name="OLE_LINK13"/>
      <w:r>
        <w:rPr>
          <w:rFonts w:hint="eastAsia" w:ascii="宋体" w:hAnsi="宋体" w:cs="宋体"/>
          <w:b/>
          <w:color w:val="auto"/>
          <w:spacing w:val="6"/>
          <w:sz w:val="32"/>
          <w:szCs w:val="32"/>
          <w:highlight w:val="none"/>
        </w:rPr>
        <w:t>残疾人福利性单位声明函</w:t>
      </w:r>
    </w:p>
    <w:bookmarkEnd w:id="446"/>
    <w:bookmarkEnd w:id="447"/>
    <w:p w14:paraId="3B380067">
      <w:pPr>
        <w:spacing w:line="360" w:lineRule="auto"/>
        <w:rPr>
          <w:rFonts w:ascii="宋体" w:hAnsi="宋体" w:cs="宋体"/>
          <w:b/>
          <w:color w:val="auto"/>
          <w:spacing w:val="6"/>
          <w:sz w:val="30"/>
          <w:szCs w:val="30"/>
          <w:highlight w:val="none"/>
        </w:rPr>
      </w:pPr>
    </w:p>
    <w:p w14:paraId="6E7446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lang w:eastAsia="zh-CN"/>
        </w:rPr>
        <w:t>（</w:t>
      </w:r>
      <w:r>
        <w:rPr>
          <w:rFonts w:hint="eastAsia" w:ascii="宋体" w:hAnsi="宋体" w:cs="宋体"/>
          <w:color w:val="auto"/>
          <w:sz w:val="24"/>
          <w:highlight w:val="none"/>
          <w:u w:val="single"/>
        </w:rPr>
        <w:t>采购人</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宁海县梅林街道道路保洁服务项目</w:t>
      </w:r>
      <w:r>
        <w:rPr>
          <w:rFonts w:hint="eastAsia" w:ascii="宋体" w:hAnsi="宋体" w:cs="宋体"/>
          <w:color w:val="auto"/>
          <w:sz w:val="24"/>
          <w:highlight w:val="none"/>
        </w:rPr>
        <w:t>__采购活动提供本单位制造的货物（由本单位承担工程/提供服务），或者提供其他残疾人福利性单位制造的货物（不包括使用非残疾人福利性单位注册商标的货物）。</w:t>
      </w:r>
    </w:p>
    <w:p w14:paraId="7DC69F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7D55199">
      <w:pPr>
        <w:spacing w:line="360" w:lineRule="auto"/>
        <w:ind w:firstLine="480" w:firstLineChars="200"/>
        <w:rPr>
          <w:rFonts w:ascii="宋体" w:hAnsi="宋体" w:cs="宋体"/>
          <w:color w:val="auto"/>
          <w:sz w:val="24"/>
          <w:highlight w:val="none"/>
        </w:rPr>
      </w:pPr>
    </w:p>
    <w:p w14:paraId="5DA822BD">
      <w:pPr>
        <w:spacing w:line="360" w:lineRule="auto"/>
        <w:ind w:firstLine="480" w:firstLineChars="200"/>
        <w:rPr>
          <w:rFonts w:ascii="宋体" w:hAnsi="宋体" w:cs="宋体"/>
          <w:color w:val="auto"/>
          <w:sz w:val="24"/>
          <w:highlight w:val="none"/>
        </w:rPr>
      </w:pPr>
    </w:p>
    <w:p w14:paraId="1649836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1D43D37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E14B1DB">
      <w:pPr>
        <w:spacing w:line="360" w:lineRule="auto"/>
        <w:ind w:firstLine="480" w:firstLineChars="200"/>
        <w:rPr>
          <w:rFonts w:ascii="宋体" w:hAnsi="宋体" w:cs="宋体"/>
          <w:color w:val="auto"/>
          <w:sz w:val="24"/>
          <w:highlight w:val="none"/>
        </w:rPr>
      </w:pPr>
    </w:p>
    <w:p w14:paraId="0AF803CA">
      <w:pPr>
        <w:spacing w:line="360" w:lineRule="auto"/>
        <w:ind w:firstLine="420" w:firstLineChars="200"/>
        <w:rPr>
          <w:rFonts w:ascii="宋体" w:hAnsi="宋体" w:cs="宋体"/>
          <w:color w:val="auto"/>
          <w:highlight w:val="none"/>
        </w:rPr>
      </w:pPr>
    </w:p>
    <w:p w14:paraId="67B61F11">
      <w:pPr>
        <w:spacing w:line="360" w:lineRule="auto"/>
        <w:ind w:firstLine="420" w:firstLineChars="200"/>
        <w:rPr>
          <w:rFonts w:ascii="宋体" w:hAnsi="宋体" w:cs="宋体"/>
          <w:color w:val="auto"/>
          <w:highlight w:val="none"/>
        </w:rPr>
      </w:pPr>
    </w:p>
    <w:p w14:paraId="50D2C257">
      <w:pPr>
        <w:spacing w:line="360" w:lineRule="auto"/>
        <w:ind w:firstLine="420" w:firstLineChars="200"/>
        <w:rPr>
          <w:rFonts w:ascii="宋体" w:hAnsi="宋体" w:cs="宋体"/>
          <w:color w:val="auto"/>
          <w:highlight w:val="none"/>
        </w:rPr>
      </w:pPr>
    </w:p>
    <w:p w14:paraId="4076646A">
      <w:pPr>
        <w:spacing w:line="360" w:lineRule="auto"/>
        <w:ind w:firstLine="420" w:firstLineChars="200"/>
        <w:rPr>
          <w:rFonts w:ascii="宋体" w:hAnsi="宋体" w:cs="宋体"/>
          <w:color w:val="auto"/>
          <w:highlight w:val="none"/>
        </w:rPr>
      </w:pPr>
    </w:p>
    <w:p w14:paraId="18F70410">
      <w:pPr>
        <w:spacing w:line="360" w:lineRule="auto"/>
        <w:rPr>
          <w:rFonts w:ascii="宋体" w:hAnsi="宋体" w:cs="宋体"/>
          <w:b/>
          <w:color w:val="auto"/>
          <w:sz w:val="24"/>
          <w:highlight w:val="none"/>
        </w:rPr>
      </w:pPr>
    </w:p>
    <w:p w14:paraId="57638D36">
      <w:pPr>
        <w:spacing w:line="360" w:lineRule="auto"/>
        <w:rPr>
          <w:rFonts w:ascii="宋体" w:hAnsi="宋体" w:cs="宋体"/>
          <w:b/>
          <w:color w:val="auto"/>
          <w:sz w:val="24"/>
          <w:highlight w:val="none"/>
        </w:rPr>
      </w:pPr>
    </w:p>
    <w:p w14:paraId="212D41B0">
      <w:pPr>
        <w:spacing w:line="360" w:lineRule="auto"/>
        <w:rPr>
          <w:rFonts w:ascii="宋体" w:hAnsi="宋体" w:cs="宋体"/>
          <w:b/>
          <w:color w:val="auto"/>
          <w:sz w:val="24"/>
          <w:highlight w:val="none"/>
        </w:rPr>
      </w:pPr>
    </w:p>
    <w:p w14:paraId="603DB415">
      <w:pPr>
        <w:spacing w:line="360" w:lineRule="auto"/>
        <w:rPr>
          <w:rFonts w:ascii="宋体" w:hAnsi="宋体" w:cs="宋体"/>
          <w:b/>
          <w:color w:val="auto"/>
          <w:sz w:val="24"/>
          <w:highlight w:val="none"/>
        </w:rPr>
      </w:pPr>
    </w:p>
    <w:p w14:paraId="3A327DD8">
      <w:pPr>
        <w:spacing w:line="360" w:lineRule="auto"/>
        <w:rPr>
          <w:rFonts w:ascii="宋体" w:hAnsi="宋体" w:cs="宋体"/>
          <w:b/>
          <w:color w:val="auto"/>
          <w:sz w:val="24"/>
          <w:highlight w:val="none"/>
        </w:rPr>
      </w:pPr>
    </w:p>
    <w:p w14:paraId="3E1296BE">
      <w:pPr>
        <w:spacing w:line="360" w:lineRule="auto"/>
        <w:rPr>
          <w:rFonts w:ascii="宋体" w:hAnsi="宋体" w:cs="宋体"/>
          <w:b/>
          <w:color w:val="auto"/>
          <w:sz w:val="24"/>
          <w:highlight w:val="none"/>
        </w:rPr>
      </w:pPr>
    </w:p>
    <w:p w14:paraId="6A2DD79B">
      <w:pPr>
        <w:spacing w:line="360" w:lineRule="auto"/>
        <w:rPr>
          <w:rFonts w:ascii="宋体" w:hAnsi="宋体" w:cs="宋体"/>
          <w:b/>
          <w:color w:val="auto"/>
          <w:sz w:val="24"/>
          <w:highlight w:val="none"/>
        </w:rPr>
      </w:pPr>
    </w:p>
    <w:p w14:paraId="7BB53450">
      <w:pPr>
        <w:spacing w:line="360" w:lineRule="auto"/>
        <w:rPr>
          <w:rFonts w:ascii="宋体" w:hAnsi="宋体" w:cs="宋体"/>
          <w:b/>
          <w:color w:val="auto"/>
          <w:sz w:val="24"/>
          <w:highlight w:val="none"/>
        </w:rPr>
      </w:pPr>
    </w:p>
    <w:p w14:paraId="71A4ED8D">
      <w:pPr>
        <w:spacing w:line="360" w:lineRule="auto"/>
        <w:rPr>
          <w:rFonts w:ascii="宋体" w:hAnsi="宋体" w:cs="宋体"/>
          <w:b/>
          <w:color w:val="auto"/>
          <w:spacing w:val="6"/>
          <w:sz w:val="32"/>
          <w:szCs w:val="32"/>
          <w:highlight w:val="none"/>
        </w:rPr>
      </w:pPr>
    </w:p>
    <w:p w14:paraId="5F3A2A3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2</w:t>
      </w:r>
      <w:r>
        <w:rPr>
          <w:rFonts w:hint="eastAsia" w:ascii="宋体" w:hAnsi="宋体" w:cs="宋体"/>
          <w:b/>
          <w:color w:val="auto"/>
          <w:spacing w:val="6"/>
          <w:sz w:val="32"/>
          <w:szCs w:val="32"/>
          <w:highlight w:val="none"/>
        </w:rPr>
        <w:t>：质疑函范本及制作说明</w:t>
      </w:r>
    </w:p>
    <w:p w14:paraId="55735547">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49B6CF1">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9AF45D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16752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9A7B7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D806E8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731C53F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0CEAD7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3E14349">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3DF22E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024BF56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371159D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FAF56A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749C508E">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2BCB5C8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3A8C9E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6D56AB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31017F5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17E40F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8DE9F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566E9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6CDD955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BB6CF1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33B73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7E09921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036BB59">
      <w:pPr>
        <w:spacing w:line="360" w:lineRule="auto"/>
        <w:jc w:val="center"/>
        <w:rPr>
          <w:rFonts w:ascii="宋体" w:hAnsi="宋体" w:cs="宋体"/>
          <w:b/>
          <w:bCs/>
          <w:color w:val="auto"/>
          <w:sz w:val="24"/>
          <w:highlight w:val="none"/>
        </w:rPr>
      </w:pPr>
    </w:p>
    <w:p w14:paraId="5EBE1F52">
      <w:pPr>
        <w:spacing w:line="360" w:lineRule="auto"/>
        <w:rPr>
          <w:rFonts w:ascii="宋体" w:hAnsi="宋体" w:cs="宋体"/>
          <w:b/>
          <w:color w:val="auto"/>
          <w:sz w:val="24"/>
          <w:highlight w:val="none"/>
        </w:rPr>
      </w:pPr>
    </w:p>
    <w:p w14:paraId="3EC46C66">
      <w:pPr>
        <w:spacing w:line="360" w:lineRule="auto"/>
        <w:rPr>
          <w:rFonts w:ascii="宋体" w:hAnsi="宋体" w:cs="宋体"/>
          <w:b/>
          <w:color w:val="auto"/>
          <w:sz w:val="24"/>
          <w:highlight w:val="none"/>
        </w:rPr>
      </w:pPr>
    </w:p>
    <w:p w14:paraId="107F5635">
      <w:pPr>
        <w:spacing w:line="360" w:lineRule="auto"/>
        <w:rPr>
          <w:rFonts w:ascii="宋体" w:hAnsi="宋体" w:cs="宋体"/>
          <w:b/>
          <w:color w:val="auto"/>
          <w:sz w:val="24"/>
          <w:highlight w:val="none"/>
        </w:rPr>
      </w:pPr>
    </w:p>
    <w:p w14:paraId="001AD7DF">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20D824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1EF7A6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DBD62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056E910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DBEB5B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4D6D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6D5D10BE">
      <w:pPr>
        <w:widowControl/>
        <w:spacing w:line="360" w:lineRule="auto"/>
        <w:ind w:firstLine="600" w:firstLineChars="200"/>
        <w:jc w:val="left"/>
        <w:rPr>
          <w:rFonts w:ascii="宋体" w:hAnsi="宋体" w:cs="宋体"/>
          <w:color w:val="auto"/>
          <w:sz w:val="30"/>
          <w:szCs w:val="30"/>
          <w:highlight w:val="none"/>
        </w:rPr>
      </w:pPr>
    </w:p>
    <w:p w14:paraId="26582962">
      <w:pPr>
        <w:spacing w:line="360" w:lineRule="auto"/>
        <w:jc w:val="center"/>
        <w:rPr>
          <w:rFonts w:ascii="宋体" w:hAnsi="宋体" w:cs="宋体"/>
          <w:b/>
          <w:color w:val="auto"/>
          <w:spacing w:val="6"/>
          <w:sz w:val="32"/>
          <w:szCs w:val="32"/>
          <w:highlight w:val="none"/>
        </w:rPr>
      </w:pPr>
    </w:p>
    <w:p w14:paraId="1F385EB5">
      <w:pPr>
        <w:spacing w:line="360" w:lineRule="auto"/>
        <w:jc w:val="center"/>
        <w:rPr>
          <w:rFonts w:ascii="宋体" w:hAnsi="宋体" w:cs="宋体"/>
          <w:b/>
          <w:color w:val="auto"/>
          <w:spacing w:val="6"/>
          <w:sz w:val="32"/>
          <w:szCs w:val="32"/>
          <w:highlight w:val="none"/>
        </w:rPr>
      </w:pPr>
    </w:p>
    <w:p w14:paraId="509611E1">
      <w:pPr>
        <w:spacing w:line="360" w:lineRule="auto"/>
        <w:jc w:val="center"/>
        <w:rPr>
          <w:rFonts w:ascii="宋体" w:hAnsi="宋体" w:cs="宋体"/>
          <w:b/>
          <w:color w:val="auto"/>
          <w:spacing w:val="6"/>
          <w:sz w:val="32"/>
          <w:szCs w:val="32"/>
          <w:highlight w:val="none"/>
        </w:rPr>
      </w:pPr>
    </w:p>
    <w:p w14:paraId="2838D38F">
      <w:pPr>
        <w:spacing w:line="360" w:lineRule="auto"/>
        <w:jc w:val="center"/>
        <w:rPr>
          <w:rFonts w:ascii="宋体" w:hAnsi="宋体" w:cs="宋体"/>
          <w:b/>
          <w:color w:val="auto"/>
          <w:spacing w:val="6"/>
          <w:sz w:val="32"/>
          <w:szCs w:val="32"/>
          <w:highlight w:val="none"/>
        </w:rPr>
      </w:pPr>
    </w:p>
    <w:p w14:paraId="2718E13A">
      <w:pPr>
        <w:spacing w:line="360" w:lineRule="auto"/>
        <w:jc w:val="center"/>
        <w:rPr>
          <w:rFonts w:ascii="宋体" w:hAnsi="宋体" w:cs="宋体"/>
          <w:b/>
          <w:color w:val="auto"/>
          <w:spacing w:val="6"/>
          <w:sz w:val="32"/>
          <w:szCs w:val="32"/>
          <w:highlight w:val="none"/>
        </w:rPr>
      </w:pPr>
    </w:p>
    <w:p w14:paraId="00854478">
      <w:pPr>
        <w:spacing w:line="360" w:lineRule="auto"/>
        <w:jc w:val="center"/>
        <w:rPr>
          <w:rFonts w:ascii="宋体" w:hAnsi="宋体" w:cs="宋体"/>
          <w:b/>
          <w:color w:val="auto"/>
          <w:spacing w:val="6"/>
          <w:sz w:val="32"/>
          <w:szCs w:val="32"/>
          <w:highlight w:val="none"/>
        </w:rPr>
      </w:pPr>
    </w:p>
    <w:p w14:paraId="13A04D45">
      <w:pPr>
        <w:spacing w:line="360" w:lineRule="auto"/>
        <w:jc w:val="center"/>
        <w:rPr>
          <w:rFonts w:ascii="宋体" w:hAnsi="宋体" w:cs="宋体"/>
          <w:b/>
          <w:color w:val="auto"/>
          <w:spacing w:val="6"/>
          <w:sz w:val="32"/>
          <w:szCs w:val="32"/>
          <w:highlight w:val="none"/>
        </w:rPr>
      </w:pPr>
    </w:p>
    <w:p w14:paraId="07C100DA">
      <w:pPr>
        <w:spacing w:line="360" w:lineRule="auto"/>
        <w:jc w:val="center"/>
        <w:rPr>
          <w:rFonts w:ascii="宋体" w:hAnsi="宋体" w:cs="宋体"/>
          <w:b/>
          <w:color w:val="auto"/>
          <w:spacing w:val="6"/>
          <w:sz w:val="32"/>
          <w:szCs w:val="32"/>
          <w:highlight w:val="none"/>
        </w:rPr>
      </w:pPr>
    </w:p>
    <w:p w14:paraId="124A4D54">
      <w:pPr>
        <w:spacing w:line="360" w:lineRule="auto"/>
        <w:jc w:val="center"/>
        <w:rPr>
          <w:rFonts w:ascii="宋体" w:hAnsi="宋体" w:cs="宋体"/>
          <w:b/>
          <w:color w:val="auto"/>
          <w:spacing w:val="6"/>
          <w:sz w:val="32"/>
          <w:szCs w:val="32"/>
          <w:highlight w:val="none"/>
        </w:rPr>
      </w:pPr>
    </w:p>
    <w:p w14:paraId="47854C18">
      <w:pPr>
        <w:spacing w:line="360" w:lineRule="auto"/>
        <w:jc w:val="center"/>
        <w:rPr>
          <w:rFonts w:ascii="宋体" w:hAnsi="宋体" w:cs="宋体"/>
          <w:b/>
          <w:color w:val="auto"/>
          <w:spacing w:val="6"/>
          <w:sz w:val="32"/>
          <w:szCs w:val="32"/>
          <w:highlight w:val="none"/>
        </w:rPr>
      </w:pPr>
    </w:p>
    <w:p w14:paraId="5FC51C3B">
      <w:pPr>
        <w:spacing w:line="360" w:lineRule="auto"/>
        <w:jc w:val="center"/>
        <w:rPr>
          <w:rFonts w:ascii="宋体" w:hAnsi="宋体" w:cs="宋体"/>
          <w:b/>
          <w:color w:val="auto"/>
          <w:spacing w:val="6"/>
          <w:sz w:val="32"/>
          <w:szCs w:val="32"/>
          <w:highlight w:val="none"/>
        </w:rPr>
      </w:pPr>
    </w:p>
    <w:p w14:paraId="27D8EE0F">
      <w:pPr>
        <w:spacing w:line="360" w:lineRule="auto"/>
        <w:jc w:val="center"/>
        <w:rPr>
          <w:rFonts w:ascii="宋体" w:hAnsi="宋体" w:cs="宋体"/>
          <w:b/>
          <w:color w:val="auto"/>
          <w:spacing w:val="6"/>
          <w:sz w:val="32"/>
          <w:szCs w:val="32"/>
          <w:highlight w:val="none"/>
        </w:rPr>
      </w:pPr>
    </w:p>
    <w:p w14:paraId="48317B22">
      <w:pPr>
        <w:spacing w:line="360" w:lineRule="auto"/>
        <w:jc w:val="left"/>
        <w:rPr>
          <w:rFonts w:ascii="宋体" w:hAnsi="宋体" w:cs="宋体"/>
          <w:b/>
          <w:color w:val="auto"/>
          <w:spacing w:val="6"/>
          <w:sz w:val="32"/>
          <w:szCs w:val="32"/>
          <w:highlight w:val="none"/>
        </w:rPr>
      </w:pPr>
    </w:p>
    <w:p w14:paraId="2D4D9E58">
      <w:pPr>
        <w:spacing w:line="360" w:lineRule="auto"/>
        <w:jc w:val="left"/>
        <w:rPr>
          <w:rFonts w:ascii="宋体" w:hAnsi="宋体" w:cs="宋体"/>
          <w:b/>
          <w:color w:val="auto"/>
          <w:spacing w:val="6"/>
          <w:sz w:val="32"/>
          <w:szCs w:val="32"/>
          <w:highlight w:val="none"/>
        </w:rPr>
      </w:pPr>
    </w:p>
    <w:p w14:paraId="15C06B64">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3</w:t>
      </w:r>
      <w:r>
        <w:rPr>
          <w:rFonts w:hint="eastAsia" w:ascii="宋体" w:hAnsi="宋体" w:cs="宋体"/>
          <w:b/>
          <w:color w:val="auto"/>
          <w:spacing w:val="6"/>
          <w:sz w:val="32"/>
          <w:szCs w:val="32"/>
          <w:highlight w:val="none"/>
        </w:rPr>
        <w:t>：投诉书范本及制作说明</w:t>
      </w:r>
    </w:p>
    <w:p w14:paraId="11E49181">
      <w:pPr>
        <w:spacing w:line="360" w:lineRule="auto"/>
        <w:jc w:val="center"/>
        <w:rPr>
          <w:rFonts w:ascii="宋体" w:hAnsi="宋体" w:cs="宋体"/>
          <w:b/>
          <w:color w:val="auto"/>
          <w:sz w:val="24"/>
          <w:highlight w:val="none"/>
        </w:rPr>
      </w:pPr>
    </w:p>
    <w:p w14:paraId="08AEC1DB">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34FA6AE">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1BA3C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0C010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338DA5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71D5FE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CF5C789">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BF4B4B4">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5C5206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677EB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9450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E2D9E9">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16CE8B5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CC3B42A">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E36DE6">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FBE4B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781803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0E1FB77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71CEE8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9AD5E1D">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B0043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431D03D">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60EA66E">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B137D83">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5C2E33B">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609423B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2A7EF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cs="宋体"/>
          <w:color w:val="auto"/>
          <w:sz w:val="24"/>
          <w:highlight w:val="none"/>
        </w:rPr>
        <w:t>就质疑事项作出了答复/没有在法定期限内作出答复。</w:t>
      </w:r>
    </w:p>
    <w:p w14:paraId="2F569E81">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90B989A">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CEA0857">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94EB48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B700D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74C8E0D6">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96666C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4881D5D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7F60C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53DD71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072594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1DD838FD">
      <w:pPr>
        <w:spacing w:line="360" w:lineRule="auto"/>
        <w:rPr>
          <w:rFonts w:ascii="宋体" w:hAnsi="宋体" w:cs="宋体"/>
          <w:color w:val="auto"/>
          <w:sz w:val="24"/>
          <w:highlight w:val="none"/>
        </w:rPr>
      </w:pPr>
      <w:r>
        <w:rPr>
          <w:rFonts w:hint="eastAsia" w:ascii="宋体" w:hAnsi="宋体" w:cs="宋体"/>
          <w:color w:val="auto"/>
          <w:sz w:val="24"/>
          <w:highlight w:val="none"/>
        </w:rPr>
        <w:t>签字</w:t>
      </w:r>
      <w:r>
        <w:rPr>
          <w:rFonts w:hint="eastAsia" w:ascii="宋体" w:hAnsi="宋体" w:cs="宋体"/>
          <w:color w:val="auto"/>
          <w:sz w:val="24"/>
          <w:highlight w:val="none"/>
          <w:lang w:eastAsia="zh-CN"/>
        </w:rPr>
        <w:t>（</w:t>
      </w:r>
      <w:r>
        <w:rPr>
          <w:rFonts w:hint="eastAsia" w:ascii="宋体" w:hAnsi="宋体" w:cs="宋体"/>
          <w:color w:val="auto"/>
          <w:sz w:val="24"/>
          <w:highlight w:val="none"/>
        </w:rPr>
        <w:t>签章</w:t>
      </w:r>
      <w:r>
        <w:rPr>
          <w:rFonts w:hint="eastAsia" w:ascii="宋体" w:hAnsi="宋体" w:cs="宋体"/>
          <w:color w:val="auto"/>
          <w:sz w:val="24"/>
          <w:highlight w:val="none"/>
          <w:lang w:eastAsia="zh-CN"/>
        </w:rPr>
        <w:t>）</w:t>
      </w:r>
      <w:r>
        <w:rPr>
          <w:rFonts w:hint="eastAsia" w:ascii="宋体" w:hAnsi="宋体" w:cs="宋体"/>
          <w:color w:val="auto"/>
          <w:sz w:val="24"/>
          <w:highlight w:val="none"/>
        </w:rPr>
        <w:t xml:space="preserve">：                   公章：                      </w:t>
      </w:r>
    </w:p>
    <w:p w14:paraId="0B0EF1D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618EB7">
      <w:pPr>
        <w:spacing w:line="360" w:lineRule="auto"/>
        <w:rPr>
          <w:rFonts w:ascii="宋体" w:hAnsi="宋体" w:cs="宋体"/>
          <w:b/>
          <w:color w:val="auto"/>
          <w:sz w:val="24"/>
          <w:highlight w:val="none"/>
        </w:rPr>
      </w:pPr>
    </w:p>
    <w:p w14:paraId="54ACDDBE">
      <w:pPr>
        <w:spacing w:line="360" w:lineRule="auto"/>
        <w:rPr>
          <w:rFonts w:ascii="宋体" w:hAnsi="宋体" w:cs="宋体"/>
          <w:b/>
          <w:color w:val="auto"/>
          <w:sz w:val="24"/>
          <w:highlight w:val="none"/>
        </w:rPr>
      </w:pPr>
    </w:p>
    <w:p w14:paraId="06C3A50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1A9DEF2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7ED8D0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F4927A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4831C2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54DB6F3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14563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E0D922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9ACC5C0">
      <w:pPr>
        <w:spacing w:line="360" w:lineRule="auto"/>
        <w:rPr>
          <w:rFonts w:ascii="宋体" w:hAnsi="宋体" w:cs="宋体"/>
          <w:b/>
          <w:color w:val="auto"/>
          <w:sz w:val="24"/>
          <w:highlight w:val="none"/>
        </w:rPr>
      </w:pPr>
    </w:p>
    <w:p w14:paraId="042B250E">
      <w:pPr>
        <w:autoSpaceDE w:val="0"/>
        <w:autoSpaceDN w:val="0"/>
        <w:jc w:val="center"/>
        <w:rPr>
          <w:rFonts w:ascii="宋体" w:hAnsi="宋体" w:cs="宋体"/>
          <w:b/>
          <w:color w:val="auto"/>
          <w:spacing w:val="6"/>
          <w:sz w:val="32"/>
          <w:szCs w:val="32"/>
          <w:highlight w:val="none"/>
        </w:rPr>
      </w:pPr>
    </w:p>
    <w:p w14:paraId="06393673">
      <w:pPr>
        <w:autoSpaceDE w:val="0"/>
        <w:autoSpaceDN w:val="0"/>
        <w:jc w:val="center"/>
        <w:rPr>
          <w:rFonts w:ascii="宋体" w:hAnsi="宋体" w:cs="宋体"/>
          <w:b/>
          <w:color w:val="auto"/>
          <w:spacing w:val="6"/>
          <w:sz w:val="32"/>
          <w:szCs w:val="32"/>
          <w:highlight w:val="none"/>
        </w:rPr>
      </w:pPr>
    </w:p>
    <w:p w14:paraId="5BEA7B45">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4</w:t>
      </w:r>
      <w:r>
        <w:rPr>
          <w:rFonts w:hint="eastAsia" w:ascii="宋体" w:hAnsi="宋体" w:cs="宋体"/>
          <w:b/>
          <w:color w:val="auto"/>
          <w:spacing w:val="6"/>
          <w:sz w:val="32"/>
          <w:szCs w:val="32"/>
          <w:highlight w:val="none"/>
        </w:rPr>
        <w:t>：</w:t>
      </w:r>
      <w:r>
        <w:rPr>
          <w:rFonts w:hint="eastAsia" w:ascii="宋体" w:hAnsi="宋体" w:cs="宋体"/>
          <w:b/>
          <w:bCs/>
          <w:color w:val="auto"/>
          <w:sz w:val="32"/>
          <w:szCs w:val="32"/>
          <w:highlight w:val="none"/>
        </w:rPr>
        <w:t>业务专用章使用说明函</w:t>
      </w:r>
    </w:p>
    <w:p w14:paraId="4D87E753">
      <w:pPr>
        <w:spacing w:line="360" w:lineRule="auto"/>
        <w:rPr>
          <w:rFonts w:ascii="宋体" w:hAnsi="宋体" w:cs="宋体"/>
          <w:color w:val="auto"/>
          <w:sz w:val="24"/>
          <w:highlight w:val="none"/>
          <w:u w:val="single"/>
        </w:rPr>
      </w:pPr>
    </w:p>
    <w:p w14:paraId="71C22C26">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宁波中基国际招标有限公司</w:t>
      </w:r>
      <w:r>
        <w:rPr>
          <w:rFonts w:hint="eastAsia" w:ascii="宋体" w:hAnsi="宋体" w:cs="宋体"/>
          <w:color w:val="auto"/>
          <w:sz w:val="24"/>
          <w:highlight w:val="none"/>
          <w:u w:val="single"/>
        </w:rPr>
        <w:t>：</w:t>
      </w:r>
    </w:p>
    <w:p w14:paraId="41249535">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cs="宋体"/>
          <w:color w:val="auto"/>
          <w:sz w:val="24"/>
          <w:highlight w:val="none"/>
        </w:rPr>
        <w:t>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宁海县梅林街道道路保洁服务项目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CBZJ-20256157G</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337CDF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88BBCA2">
      <w:pPr>
        <w:spacing w:line="360" w:lineRule="auto"/>
        <w:ind w:firstLine="494"/>
        <w:rPr>
          <w:rFonts w:ascii="宋体" w:hAnsi="宋体" w:cs="宋体"/>
          <w:color w:val="auto"/>
          <w:sz w:val="24"/>
          <w:highlight w:val="none"/>
        </w:rPr>
      </w:pPr>
    </w:p>
    <w:p w14:paraId="03D07E87">
      <w:pPr>
        <w:spacing w:line="360" w:lineRule="auto"/>
        <w:ind w:firstLine="494"/>
        <w:rPr>
          <w:rFonts w:ascii="宋体" w:hAnsi="宋体" w:cs="宋体"/>
          <w:color w:val="auto"/>
          <w:sz w:val="24"/>
          <w:highlight w:val="none"/>
        </w:rPr>
      </w:pPr>
    </w:p>
    <w:p w14:paraId="7092B531">
      <w:pPr>
        <w:spacing w:line="360" w:lineRule="auto"/>
        <w:ind w:firstLine="494"/>
        <w:rPr>
          <w:rFonts w:ascii="宋体" w:hAnsi="宋体" w:cs="宋体"/>
          <w:color w:val="auto"/>
          <w:sz w:val="24"/>
          <w:highlight w:val="none"/>
        </w:rPr>
      </w:pPr>
    </w:p>
    <w:p w14:paraId="473E02D3">
      <w:pPr>
        <w:spacing w:line="360" w:lineRule="auto"/>
        <w:ind w:firstLine="494"/>
        <w:rPr>
          <w:rFonts w:ascii="宋体" w:hAnsi="宋体" w:cs="宋体"/>
          <w:color w:val="auto"/>
          <w:sz w:val="24"/>
          <w:highlight w:val="none"/>
        </w:rPr>
      </w:pPr>
    </w:p>
    <w:p w14:paraId="30FF3364">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49635BE5">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3C92E7F">
      <w:pPr>
        <w:rPr>
          <w:rFonts w:ascii="宋体" w:hAnsi="宋体" w:cs="宋体"/>
          <w:color w:val="auto"/>
          <w:sz w:val="24"/>
          <w:highlight w:val="none"/>
        </w:rPr>
      </w:pPr>
      <w:r>
        <w:rPr>
          <w:rFonts w:hint="eastAsia" w:ascii="宋体" w:hAnsi="宋体" w:cs="宋体"/>
          <w:b/>
          <w:bCs/>
          <w:color w:val="auto"/>
          <w:sz w:val="24"/>
          <w:highlight w:val="none"/>
        </w:rPr>
        <w:t>附：</w:t>
      </w:r>
    </w:p>
    <w:p w14:paraId="58096A7E">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5CEFD80E">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5CEFD80E">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5D947243">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5D947243">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C4751FD">
      <w:pPr>
        <w:autoSpaceDE w:val="0"/>
        <w:autoSpaceDN w:val="0"/>
        <w:jc w:val="center"/>
        <w:rPr>
          <w:rFonts w:ascii="宋体" w:hAnsi="宋体" w:cs="宋体"/>
          <w:b/>
          <w:color w:val="auto"/>
          <w:spacing w:val="6"/>
          <w:sz w:val="32"/>
          <w:szCs w:val="32"/>
          <w:highlight w:val="none"/>
        </w:rPr>
      </w:pPr>
    </w:p>
    <w:p w14:paraId="57215E87">
      <w:pPr>
        <w:autoSpaceDE w:val="0"/>
        <w:autoSpaceDN w:val="0"/>
        <w:jc w:val="center"/>
        <w:rPr>
          <w:rFonts w:ascii="宋体" w:hAnsi="宋体" w:cs="宋体"/>
          <w:b/>
          <w:color w:val="auto"/>
          <w:spacing w:val="6"/>
          <w:sz w:val="32"/>
          <w:szCs w:val="32"/>
          <w:highlight w:val="none"/>
        </w:rPr>
      </w:pPr>
    </w:p>
    <w:p w14:paraId="36345868">
      <w:pPr>
        <w:autoSpaceDE w:val="0"/>
        <w:autoSpaceDN w:val="0"/>
        <w:jc w:val="center"/>
        <w:rPr>
          <w:rFonts w:ascii="宋体" w:hAnsi="宋体" w:cs="宋体"/>
          <w:b/>
          <w:color w:val="auto"/>
          <w:spacing w:val="6"/>
          <w:sz w:val="32"/>
          <w:szCs w:val="32"/>
          <w:highlight w:val="none"/>
        </w:rPr>
      </w:pPr>
    </w:p>
    <w:p w14:paraId="11304ED2">
      <w:pPr>
        <w:autoSpaceDE w:val="0"/>
        <w:autoSpaceDN w:val="0"/>
        <w:jc w:val="center"/>
        <w:rPr>
          <w:rFonts w:ascii="宋体" w:hAnsi="宋体" w:cs="宋体"/>
          <w:b/>
          <w:color w:val="auto"/>
          <w:spacing w:val="6"/>
          <w:sz w:val="32"/>
          <w:szCs w:val="32"/>
          <w:highlight w:val="none"/>
        </w:rPr>
      </w:pPr>
    </w:p>
    <w:p w14:paraId="054C9B3F">
      <w:pPr>
        <w:autoSpaceDE w:val="0"/>
        <w:autoSpaceDN w:val="0"/>
        <w:jc w:val="center"/>
        <w:rPr>
          <w:rFonts w:ascii="宋体" w:hAnsi="宋体" w:cs="宋体"/>
          <w:b/>
          <w:color w:val="auto"/>
          <w:spacing w:val="6"/>
          <w:sz w:val="32"/>
          <w:szCs w:val="32"/>
          <w:highlight w:val="none"/>
        </w:rPr>
      </w:pPr>
    </w:p>
    <w:p w14:paraId="66EC61E7">
      <w:pPr>
        <w:autoSpaceDE w:val="0"/>
        <w:autoSpaceDN w:val="0"/>
        <w:jc w:val="center"/>
        <w:rPr>
          <w:rFonts w:ascii="宋体" w:hAnsi="宋体" w:cs="宋体"/>
          <w:b/>
          <w:color w:val="auto"/>
          <w:spacing w:val="6"/>
          <w:sz w:val="32"/>
          <w:szCs w:val="32"/>
          <w:highlight w:val="none"/>
        </w:rPr>
      </w:pPr>
    </w:p>
    <w:p w14:paraId="1574C698">
      <w:pPr>
        <w:autoSpaceDE w:val="0"/>
        <w:autoSpaceDN w:val="0"/>
        <w:jc w:val="center"/>
        <w:rPr>
          <w:rFonts w:ascii="宋体" w:hAnsi="宋体" w:cs="宋体"/>
          <w:b/>
          <w:color w:val="auto"/>
          <w:spacing w:val="6"/>
          <w:sz w:val="32"/>
          <w:szCs w:val="32"/>
          <w:highlight w:val="none"/>
        </w:rPr>
      </w:pPr>
    </w:p>
    <w:p w14:paraId="3BF3695F">
      <w:pPr>
        <w:autoSpaceDE w:val="0"/>
        <w:autoSpaceDN w:val="0"/>
        <w:jc w:val="center"/>
        <w:rPr>
          <w:rFonts w:ascii="宋体" w:hAnsi="宋体" w:cs="宋体"/>
          <w:b/>
          <w:color w:val="auto"/>
          <w:spacing w:val="6"/>
          <w:sz w:val="32"/>
          <w:szCs w:val="32"/>
          <w:highlight w:val="none"/>
        </w:rPr>
      </w:pPr>
    </w:p>
    <w:p w14:paraId="041E252D">
      <w:pPr>
        <w:autoSpaceDE w:val="0"/>
        <w:autoSpaceDN w:val="0"/>
        <w:jc w:val="center"/>
        <w:rPr>
          <w:rFonts w:ascii="宋体" w:hAnsi="宋体" w:cs="宋体"/>
          <w:b/>
          <w:color w:val="auto"/>
          <w:spacing w:val="6"/>
          <w:sz w:val="32"/>
          <w:szCs w:val="32"/>
          <w:highlight w:val="none"/>
        </w:rPr>
      </w:pPr>
    </w:p>
    <w:p w14:paraId="1384E3A7">
      <w:pPr>
        <w:autoSpaceDE w:val="0"/>
        <w:autoSpaceDN w:val="0"/>
        <w:jc w:val="center"/>
        <w:rPr>
          <w:rFonts w:ascii="宋体" w:hAnsi="宋体" w:cs="宋体"/>
          <w:b/>
          <w:color w:val="auto"/>
          <w:spacing w:val="6"/>
          <w:sz w:val="32"/>
          <w:szCs w:val="32"/>
          <w:highlight w:val="none"/>
        </w:rPr>
      </w:pPr>
    </w:p>
    <w:p w14:paraId="6C1E28E6">
      <w:pPr>
        <w:autoSpaceDE w:val="0"/>
        <w:autoSpaceDN w:val="0"/>
        <w:jc w:val="center"/>
        <w:rPr>
          <w:rFonts w:ascii="宋体" w:hAnsi="宋体" w:cs="宋体"/>
          <w:b/>
          <w:color w:val="auto"/>
          <w:spacing w:val="6"/>
          <w:sz w:val="32"/>
          <w:szCs w:val="32"/>
          <w:highlight w:val="none"/>
        </w:rPr>
      </w:pPr>
    </w:p>
    <w:p w14:paraId="5C13F856">
      <w:pPr>
        <w:autoSpaceDE w:val="0"/>
        <w:autoSpaceDN w:val="0"/>
        <w:jc w:val="center"/>
        <w:rPr>
          <w:rFonts w:ascii="宋体" w:hAnsi="宋体" w:cs="宋体"/>
          <w:b/>
          <w:color w:val="auto"/>
          <w:spacing w:val="6"/>
          <w:sz w:val="32"/>
          <w:szCs w:val="32"/>
          <w:highlight w:val="none"/>
        </w:rPr>
      </w:pPr>
    </w:p>
    <w:p w14:paraId="052AF3F5">
      <w:pPr>
        <w:autoSpaceDE w:val="0"/>
        <w:autoSpaceDN w:val="0"/>
        <w:jc w:val="center"/>
        <w:rPr>
          <w:rFonts w:ascii="宋体" w:hAnsi="宋体" w:cs="宋体"/>
          <w:b/>
          <w:color w:val="auto"/>
          <w:spacing w:val="6"/>
          <w:sz w:val="32"/>
          <w:szCs w:val="32"/>
          <w:highlight w:val="none"/>
        </w:rPr>
      </w:pPr>
    </w:p>
    <w:p w14:paraId="5BDDA304">
      <w:pPr>
        <w:autoSpaceDE w:val="0"/>
        <w:autoSpaceDN w:val="0"/>
        <w:jc w:val="center"/>
        <w:rPr>
          <w:rFonts w:ascii="宋体" w:hAnsi="宋体" w:cs="宋体"/>
          <w:b/>
          <w:color w:val="auto"/>
          <w:spacing w:val="6"/>
          <w:sz w:val="32"/>
          <w:szCs w:val="32"/>
          <w:highlight w:val="none"/>
        </w:rPr>
      </w:pPr>
    </w:p>
    <w:p w14:paraId="60C3C650">
      <w:pPr>
        <w:autoSpaceDE w:val="0"/>
        <w:autoSpaceDN w:val="0"/>
        <w:jc w:val="center"/>
        <w:rPr>
          <w:rFonts w:ascii="宋体" w:hAnsi="宋体" w:cs="宋体"/>
          <w:b/>
          <w:color w:val="auto"/>
          <w:spacing w:val="6"/>
          <w:sz w:val="32"/>
          <w:szCs w:val="32"/>
          <w:highlight w:val="none"/>
        </w:rPr>
      </w:pPr>
    </w:p>
    <w:p w14:paraId="519BE08D">
      <w:pPr>
        <w:autoSpaceDE w:val="0"/>
        <w:autoSpaceDN w:val="0"/>
        <w:jc w:val="center"/>
        <w:rPr>
          <w:rFonts w:ascii="宋体" w:hAnsi="宋体" w:cs="宋体"/>
          <w:b/>
          <w:color w:val="auto"/>
          <w:spacing w:val="6"/>
          <w:sz w:val="32"/>
          <w:szCs w:val="32"/>
          <w:highlight w:val="none"/>
        </w:rPr>
      </w:pPr>
    </w:p>
    <w:p w14:paraId="640253DE">
      <w:pPr>
        <w:autoSpaceDE w:val="0"/>
        <w:autoSpaceDN w:val="0"/>
        <w:jc w:val="center"/>
        <w:rPr>
          <w:rFonts w:ascii="宋体" w:hAnsi="宋体" w:cs="宋体"/>
          <w:b/>
          <w:color w:val="auto"/>
          <w:spacing w:val="6"/>
          <w:sz w:val="32"/>
          <w:szCs w:val="32"/>
          <w:highlight w:val="none"/>
        </w:rPr>
      </w:pPr>
    </w:p>
    <w:p w14:paraId="485852E6">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hint="eastAsia" w:ascii="宋体" w:hAnsi="宋体" w:cs="宋体"/>
          <w:b/>
          <w:color w:val="auto"/>
          <w:spacing w:val="6"/>
          <w:sz w:val="32"/>
          <w:szCs w:val="32"/>
          <w:highlight w:val="none"/>
          <w:lang w:val="en-US" w:eastAsia="zh-CN"/>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7F7126EE">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32EF6F7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宁海县梅林街道道路保洁服务项目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CBZJ-20256157G</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2693535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7CF0EBC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4192DDF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3A5ABD2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6183C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（联合体成员2）</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AE007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6F95C4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5F8D8593">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48" w:name="_Hlk101131882"/>
      <w:r>
        <w:rPr>
          <w:rFonts w:hint="eastAsia" w:ascii="宋体" w:hAnsi="宋体" w:cs="宋体"/>
          <w:color w:val="auto"/>
          <w:kern w:val="0"/>
          <w:sz w:val="24"/>
          <w:highlight w:val="none"/>
          <w:u w:val="single"/>
        </w:rPr>
        <w:t>联合体成员X,……</w:t>
      </w:r>
      <w:bookmarkEnd w:id="44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4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49"/>
      <w:r>
        <w:rPr>
          <w:rFonts w:hint="eastAsia" w:ascii="宋体" w:hAnsi="宋体" w:cs="宋体"/>
          <w:b/>
          <w:color w:val="auto"/>
          <w:kern w:val="0"/>
          <w:sz w:val="24"/>
          <w:highlight w:val="none"/>
          <w:lang w:val="zh-CN"/>
        </w:rPr>
        <w:t>）</w:t>
      </w:r>
    </w:p>
    <w:p w14:paraId="534A343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5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50"/>
    </w:p>
    <w:p w14:paraId="60C102D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79686B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14BACC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5D3424E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3478CBF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1935D45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11EFE7E">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D160429">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0AA7150">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5C9CA6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967928F">
      <w:pPr>
        <w:autoSpaceDE w:val="0"/>
        <w:autoSpaceDN w:val="0"/>
        <w:jc w:val="center"/>
        <w:rPr>
          <w:rFonts w:ascii="宋体" w:hAnsi="宋体" w:cs="宋体"/>
          <w:b/>
          <w:color w:val="auto"/>
          <w:spacing w:val="6"/>
          <w:sz w:val="32"/>
          <w:szCs w:val="32"/>
          <w:highlight w:val="none"/>
        </w:rPr>
      </w:pPr>
    </w:p>
    <w:p w14:paraId="156E656C">
      <w:pPr>
        <w:autoSpaceDE w:val="0"/>
        <w:autoSpaceDN w:val="0"/>
        <w:jc w:val="center"/>
        <w:rPr>
          <w:rFonts w:ascii="宋体" w:hAnsi="宋体" w:cs="宋体"/>
          <w:b/>
          <w:color w:val="auto"/>
          <w:spacing w:val="6"/>
          <w:sz w:val="32"/>
          <w:szCs w:val="32"/>
          <w:highlight w:val="none"/>
        </w:rPr>
      </w:pPr>
    </w:p>
    <w:p w14:paraId="4735A23F">
      <w:pPr>
        <w:autoSpaceDE w:val="0"/>
        <w:autoSpaceDN w:val="0"/>
        <w:jc w:val="center"/>
        <w:rPr>
          <w:rFonts w:ascii="宋体" w:hAnsi="宋体" w:cs="宋体"/>
          <w:b/>
          <w:color w:val="auto"/>
          <w:spacing w:val="6"/>
          <w:sz w:val="32"/>
          <w:szCs w:val="32"/>
          <w:highlight w:val="none"/>
        </w:rPr>
      </w:pPr>
    </w:p>
    <w:p w14:paraId="6F9E25B2">
      <w:pPr>
        <w:autoSpaceDE w:val="0"/>
        <w:autoSpaceDN w:val="0"/>
        <w:jc w:val="center"/>
        <w:rPr>
          <w:rFonts w:ascii="宋体" w:hAnsi="宋体" w:cs="宋体"/>
          <w:b/>
          <w:color w:val="auto"/>
          <w:spacing w:val="6"/>
          <w:sz w:val="32"/>
          <w:szCs w:val="32"/>
          <w:highlight w:val="none"/>
        </w:rPr>
      </w:pPr>
    </w:p>
    <w:p w14:paraId="392635BE">
      <w:pPr>
        <w:autoSpaceDE w:val="0"/>
        <w:autoSpaceDN w:val="0"/>
        <w:jc w:val="center"/>
        <w:rPr>
          <w:rFonts w:ascii="宋体" w:hAnsi="宋体" w:cs="宋体"/>
          <w:b/>
          <w:color w:val="auto"/>
          <w:spacing w:val="6"/>
          <w:sz w:val="32"/>
          <w:szCs w:val="32"/>
          <w:highlight w:val="none"/>
        </w:rPr>
      </w:pPr>
    </w:p>
    <w:p w14:paraId="09E87A3E">
      <w:pPr>
        <w:autoSpaceDE w:val="0"/>
        <w:autoSpaceDN w:val="0"/>
        <w:jc w:val="center"/>
        <w:rPr>
          <w:rFonts w:ascii="宋体" w:hAnsi="宋体" w:cs="宋体"/>
          <w:b/>
          <w:color w:val="auto"/>
          <w:spacing w:val="6"/>
          <w:sz w:val="32"/>
          <w:szCs w:val="32"/>
          <w:highlight w:val="none"/>
        </w:rPr>
      </w:pPr>
    </w:p>
    <w:p w14:paraId="36A64330">
      <w:pPr>
        <w:autoSpaceDE w:val="0"/>
        <w:autoSpaceDN w:val="0"/>
        <w:jc w:val="center"/>
        <w:rPr>
          <w:rFonts w:ascii="宋体" w:hAnsi="宋体" w:cs="宋体"/>
          <w:b/>
          <w:color w:val="auto"/>
          <w:spacing w:val="6"/>
          <w:sz w:val="32"/>
          <w:szCs w:val="32"/>
          <w:highlight w:val="none"/>
        </w:rPr>
      </w:pPr>
    </w:p>
    <w:p w14:paraId="236C57CA">
      <w:pPr>
        <w:autoSpaceDE w:val="0"/>
        <w:autoSpaceDN w:val="0"/>
        <w:jc w:val="center"/>
        <w:rPr>
          <w:rFonts w:ascii="宋体" w:hAnsi="宋体" w:cs="宋体"/>
          <w:b/>
          <w:color w:val="auto"/>
          <w:spacing w:val="6"/>
          <w:sz w:val="32"/>
          <w:szCs w:val="32"/>
          <w:highlight w:val="none"/>
        </w:rPr>
      </w:pPr>
    </w:p>
    <w:p w14:paraId="0E70A193">
      <w:pPr>
        <w:autoSpaceDE w:val="0"/>
        <w:autoSpaceDN w:val="0"/>
        <w:jc w:val="center"/>
        <w:rPr>
          <w:rFonts w:ascii="宋体" w:hAnsi="宋体" w:cs="宋体"/>
          <w:b/>
          <w:color w:val="auto"/>
          <w:spacing w:val="6"/>
          <w:sz w:val="32"/>
          <w:szCs w:val="32"/>
          <w:highlight w:val="none"/>
        </w:rPr>
      </w:pPr>
    </w:p>
    <w:p w14:paraId="11F338EE">
      <w:pPr>
        <w:autoSpaceDE w:val="0"/>
        <w:autoSpaceDN w:val="0"/>
        <w:jc w:val="center"/>
        <w:rPr>
          <w:rFonts w:ascii="宋体" w:hAnsi="宋体" w:cs="宋体"/>
          <w:b/>
          <w:color w:val="auto"/>
          <w:spacing w:val="6"/>
          <w:sz w:val="32"/>
          <w:szCs w:val="32"/>
          <w:highlight w:val="none"/>
        </w:rPr>
      </w:pPr>
    </w:p>
    <w:p w14:paraId="3ADBC29A">
      <w:pPr>
        <w:autoSpaceDE w:val="0"/>
        <w:autoSpaceDN w:val="0"/>
        <w:jc w:val="center"/>
        <w:rPr>
          <w:rFonts w:ascii="宋体" w:hAnsi="宋体" w:cs="宋体"/>
          <w:b/>
          <w:color w:val="auto"/>
          <w:spacing w:val="6"/>
          <w:sz w:val="32"/>
          <w:szCs w:val="32"/>
          <w:highlight w:val="none"/>
        </w:rPr>
      </w:pPr>
    </w:p>
    <w:p w14:paraId="1BC55401">
      <w:pPr>
        <w:autoSpaceDE w:val="0"/>
        <w:autoSpaceDN w:val="0"/>
        <w:jc w:val="center"/>
        <w:rPr>
          <w:rFonts w:ascii="宋体" w:hAnsi="宋体" w:cs="宋体"/>
          <w:b/>
          <w:color w:val="auto"/>
          <w:spacing w:val="6"/>
          <w:sz w:val="32"/>
          <w:szCs w:val="32"/>
          <w:highlight w:val="none"/>
        </w:rPr>
      </w:pPr>
    </w:p>
    <w:p w14:paraId="7C347DD4">
      <w:pPr>
        <w:autoSpaceDE w:val="0"/>
        <w:autoSpaceDN w:val="0"/>
        <w:jc w:val="center"/>
        <w:rPr>
          <w:rFonts w:ascii="宋体" w:hAnsi="宋体" w:cs="宋体"/>
          <w:b/>
          <w:color w:val="auto"/>
          <w:spacing w:val="6"/>
          <w:sz w:val="32"/>
          <w:szCs w:val="32"/>
          <w:highlight w:val="none"/>
        </w:rPr>
      </w:pPr>
    </w:p>
    <w:p w14:paraId="04CC3B8F">
      <w:pPr>
        <w:autoSpaceDE w:val="0"/>
        <w:autoSpaceDN w:val="0"/>
        <w:jc w:val="center"/>
        <w:rPr>
          <w:rFonts w:ascii="宋体" w:hAnsi="宋体" w:cs="宋体"/>
          <w:b/>
          <w:color w:val="auto"/>
          <w:spacing w:val="6"/>
          <w:sz w:val="32"/>
          <w:szCs w:val="32"/>
          <w:highlight w:val="none"/>
        </w:rPr>
      </w:pPr>
    </w:p>
    <w:p w14:paraId="2A159512">
      <w:pPr>
        <w:autoSpaceDE w:val="0"/>
        <w:autoSpaceDN w:val="0"/>
        <w:jc w:val="center"/>
        <w:rPr>
          <w:rFonts w:ascii="宋体" w:hAnsi="宋体" w:cs="宋体"/>
          <w:b/>
          <w:color w:val="auto"/>
          <w:spacing w:val="6"/>
          <w:sz w:val="32"/>
          <w:szCs w:val="32"/>
          <w:highlight w:val="none"/>
        </w:rPr>
      </w:pPr>
    </w:p>
    <w:p w14:paraId="1904AF41">
      <w:pPr>
        <w:autoSpaceDE w:val="0"/>
        <w:autoSpaceDN w:val="0"/>
        <w:jc w:val="center"/>
        <w:rPr>
          <w:rFonts w:ascii="宋体" w:hAnsi="宋体" w:cs="宋体"/>
          <w:b/>
          <w:color w:val="auto"/>
          <w:spacing w:val="6"/>
          <w:sz w:val="32"/>
          <w:szCs w:val="32"/>
          <w:highlight w:val="none"/>
        </w:rPr>
      </w:pPr>
    </w:p>
    <w:p w14:paraId="63C410AD">
      <w:pPr>
        <w:autoSpaceDE w:val="0"/>
        <w:autoSpaceDN w:val="0"/>
        <w:jc w:val="center"/>
        <w:rPr>
          <w:rFonts w:ascii="宋体" w:hAnsi="宋体" w:cs="宋体"/>
          <w:b/>
          <w:color w:val="auto"/>
          <w:spacing w:val="6"/>
          <w:sz w:val="32"/>
          <w:szCs w:val="32"/>
          <w:highlight w:val="none"/>
        </w:rPr>
      </w:pPr>
    </w:p>
    <w:p w14:paraId="73C0A24C">
      <w:pPr>
        <w:autoSpaceDE w:val="0"/>
        <w:autoSpaceDN w:val="0"/>
        <w:jc w:val="center"/>
        <w:rPr>
          <w:rFonts w:ascii="宋体" w:hAnsi="宋体" w:cs="宋体"/>
          <w:b/>
          <w:color w:val="auto"/>
          <w:spacing w:val="6"/>
          <w:sz w:val="32"/>
          <w:szCs w:val="32"/>
          <w:highlight w:val="none"/>
        </w:rPr>
      </w:pPr>
    </w:p>
    <w:p w14:paraId="401F3B90">
      <w:pPr>
        <w:autoSpaceDE w:val="0"/>
        <w:autoSpaceDN w:val="0"/>
        <w:jc w:val="center"/>
        <w:rPr>
          <w:rFonts w:ascii="宋体" w:hAnsi="宋体" w:cs="宋体"/>
          <w:b/>
          <w:color w:val="auto"/>
          <w:spacing w:val="6"/>
          <w:sz w:val="32"/>
          <w:szCs w:val="32"/>
          <w:highlight w:val="none"/>
        </w:rPr>
      </w:pPr>
    </w:p>
    <w:p w14:paraId="093CEA31">
      <w:pPr>
        <w:autoSpaceDE w:val="0"/>
        <w:autoSpaceDN w:val="0"/>
        <w:jc w:val="center"/>
        <w:rPr>
          <w:rFonts w:ascii="宋体" w:hAnsi="宋体" w:cs="宋体"/>
          <w:b/>
          <w:color w:val="auto"/>
          <w:spacing w:val="6"/>
          <w:sz w:val="32"/>
          <w:szCs w:val="32"/>
          <w:highlight w:val="none"/>
        </w:rPr>
      </w:pPr>
    </w:p>
    <w:p w14:paraId="00F11C57">
      <w:pPr>
        <w:autoSpaceDE w:val="0"/>
        <w:autoSpaceDN w:val="0"/>
        <w:jc w:val="center"/>
        <w:rPr>
          <w:rFonts w:ascii="宋体" w:hAnsi="宋体" w:cs="宋体"/>
          <w:b/>
          <w:color w:val="auto"/>
          <w:spacing w:val="6"/>
          <w:sz w:val="32"/>
          <w:szCs w:val="32"/>
          <w:highlight w:val="none"/>
        </w:rPr>
      </w:pPr>
    </w:p>
    <w:p w14:paraId="3CD8F479">
      <w:pPr>
        <w:snapToGrid w:val="0"/>
        <w:spacing w:line="360" w:lineRule="auto"/>
        <w:ind w:firstLine="3666" w:firstLineChars="1100"/>
        <w:rPr>
          <w:rFonts w:ascii="宋体" w:hAnsi="宋体" w:cs="宋体"/>
          <w:b/>
          <w:color w:val="auto"/>
          <w:spacing w:val="6"/>
          <w:sz w:val="32"/>
          <w:szCs w:val="32"/>
          <w:highlight w:val="none"/>
        </w:rPr>
      </w:pPr>
    </w:p>
    <w:p w14:paraId="6A2788A4">
      <w:pPr>
        <w:widowControl/>
        <w:adjustRightInd/>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6FEA1ECC">
      <w:pPr>
        <w:snapToGrid w:val="0"/>
        <w:spacing w:line="360" w:lineRule="auto"/>
        <w:ind w:firstLine="3666" w:firstLineChars="1100"/>
        <w:rPr>
          <w:rFonts w:ascii="宋体" w:hAnsi="宋体" w:cs="宋体"/>
          <w:b/>
          <w:color w:val="auto"/>
          <w:kern w:val="0"/>
          <w:sz w:val="32"/>
          <w:szCs w:val="32"/>
          <w:highlight w:val="none"/>
        </w:rPr>
      </w:pPr>
      <w:bookmarkStart w:id="451" w:name="_Toc24808"/>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CADFD9E">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379291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sz w:val="24"/>
          <w:highlight w:val="none"/>
        </w:rPr>
        <w:t>项目【招标编号：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08318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F3570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7487D04B">
      <w:pPr>
        <w:pStyle w:val="5"/>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50F2171">
      <w:pPr>
        <w:rPr>
          <w:color w:val="auto"/>
          <w:highlight w:val="none"/>
        </w:rPr>
      </w:pPr>
      <w:r>
        <w:rPr>
          <w:rFonts w:hint="eastAsia"/>
          <w:color w:val="auto"/>
          <w:highlight w:val="none"/>
          <w:lang w:val="zh-CN"/>
        </w:rPr>
        <w:t xml:space="preserve"> </w:t>
      </w:r>
    </w:p>
    <w:p w14:paraId="4C8099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2BA8F612">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82ECD1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4FD2D0F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37EC2AF0">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0C8CAF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17A87BF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09B08B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0CB0948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6969CF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82C9DA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3DED3E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A3607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E998D2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73E12D00">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投标人名称（电子签名）：</w:t>
      </w:r>
    </w:p>
    <w:p w14:paraId="4981269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378BDFF2">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EF87F5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31328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FA62627">
      <w:pPr>
        <w:rPr>
          <w:rFonts w:hint="eastAsia" w:ascii="宋体" w:hAnsi="宋体" w:cs="宋体"/>
          <w:b/>
          <w:color w:val="auto"/>
          <w:sz w:val="32"/>
          <w:szCs w:val="18"/>
          <w:highlight w:val="none"/>
        </w:rPr>
      </w:pPr>
      <w:r>
        <w:rPr>
          <w:rFonts w:hint="eastAsia" w:ascii="宋体" w:hAnsi="宋体" w:cs="宋体"/>
          <w:b/>
          <w:color w:val="auto"/>
          <w:sz w:val="32"/>
          <w:szCs w:val="18"/>
          <w:highlight w:val="none"/>
        </w:rPr>
        <w:br w:type="page"/>
      </w:r>
    </w:p>
    <w:p w14:paraId="09B1FA36">
      <w:pPr>
        <w:spacing w:line="360" w:lineRule="auto"/>
        <w:jc w:val="left"/>
        <w:outlineLvl w:val="0"/>
        <w:rPr>
          <w:rFonts w:ascii="宋体" w:hAnsi="宋体" w:cs="宋体"/>
          <w:b/>
          <w:color w:val="auto"/>
          <w:sz w:val="32"/>
          <w:szCs w:val="18"/>
          <w:highlight w:val="none"/>
        </w:rPr>
      </w:pPr>
      <w:r>
        <w:rPr>
          <w:rFonts w:hint="eastAsia" w:ascii="宋体" w:hAnsi="宋体" w:cs="宋体"/>
          <w:b/>
          <w:color w:val="auto"/>
          <w:sz w:val="32"/>
          <w:szCs w:val="18"/>
          <w:highlight w:val="none"/>
        </w:rPr>
        <w:t>附件7：中小企业声明函</w:t>
      </w:r>
      <w:bookmarkEnd w:id="451"/>
    </w:p>
    <w:p w14:paraId="0BD89C0C">
      <w:pPr>
        <w:spacing w:line="360" w:lineRule="auto"/>
        <w:jc w:val="center"/>
        <w:rPr>
          <w:rFonts w:ascii="宋体" w:hAnsi="宋体" w:cs="宋体"/>
          <w:color w:val="auto"/>
          <w:sz w:val="24"/>
          <w:highlight w:val="none"/>
          <w:u w:val="single"/>
        </w:rPr>
      </w:pPr>
    </w:p>
    <w:p w14:paraId="0FE73534">
      <w:pPr>
        <w:spacing w:line="360" w:lineRule="auto"/>
        <w:jc w:val="center"/>
        <w:outlineLvl w:val="0"/>
        <w:rPr>
          <w:rFonts w:ascii="宋体" w:hAnsi="宋体" w:cs="宋体"/>
          <w:b/>
          <w:color w:val="auto"/>
          <w:sz w:val="32"/>
          <w:szCs w:val="32"/>
          <w:highlight w:val="none"/>
        </w:rPr>
      </w:pPr>
      <w:bookmarkStart w:id="452" w:name="_Toc28889"/>
      <w:r>
        <w:rPr>
          <w:rFonts w:hint="eastAsia" w:ascii="宋体" w:hAnsi="宋体" w:cs="宋体"/>
          <w:b/>
          <w:color w:val="auto"/>
          <w:sz w:val="32"/>
          <w:szCs w:val="32"/>
          <w:highlight w:val="none"/>
        </w:rPr>
        <w:t>中小企业声明函（服务）</w:t>
      </w:r>
      <w:bookmarkEnd w:id="452"/>
    </w:p>
    <w:p w14:paraId="33F0D240">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宁海县住房和城乡建设局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宁海县梅林街道道路保洁服务项目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8BEAA3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宁海县梅林街道道路保洁服务项目</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（其他未列明行业）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595702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（其他未列明行业）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50FB5B8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55F35D6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745403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6153F59">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082C1AD1">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1F0D8378">
      <w:pPr>
        <w:spacing w:line="360" w:lineRule="auto"/>
        <w:ind w:firstLine="310"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64794744">
      <w:pPr>
        <w:spacing w:line="360" w:lineRule="auto"/>
        <w:ind w:right="420"/>
        <w:rPr>
          <w:rFonts w:ascii="宋体" w:hAnsi="宋体" w:cs="宋体"/>
          <w:color w:val="auto"/>
          <w:sz w:val="24"/>
          <w:highlight w:val="none"/>
        </w:rPr>
      </w:pPr>
    </w:p>
    <w:p w14:paraId="1BAFF02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 xml:space="preserve">   注：</w:t>
      </w:r>
    </w:p>
    <w:p w14:paraId="479C79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1、填写要求：①“标的名称</w:t>
      </w:r>
      <w:r>
        <w:rPr>
          <w:rFonts w:hint="eastAsia" w:ascii="宋体" w:hAnsi="宋体" w:cs="宋体"/>
          <w:color w:val="auto"/>
          <w:sz w:val="24"/>
          <w:highlight w:val="none"/>
          <w:lang w:eastAsia="zh-CN"/>
        </w:rPr>
        <w:t>”“</w:t>
      </w:r>
      <w:r>
        <w:rPr>
          <w:rFonts w:hint="eastAsia" w:ascii="宋体" w:hAnsi="宋体" w:cs="宋体"/>
          <w:color w:val="auto"/>
          <w:sz w:val="24"/>
          <w:highlight w:val="none"/>
        </w:rPr>
        <w:t>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8E4AD32">
      <w:pPr>
        <w:spacing w:line="360" w:lineRule="auto"/>
        <w:ind w:right="420" w:firstLine="720" w:firstLineChars="300"/>
        <w:rPr>
          <w:rFonts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7D5374C">
      <w:pPr>
        <w:spacing w:line="360" w:lineRule="auto"/>
        <w:ind w:right="420" w:firstLine="723" w:firstLineChars="300"/>
        <w:rPr>
          <w:rFonts w:ascii="宋体" w:hAnsi="宋体" w:cs="宋体"/>
          <w:b/>
          <w:bCs/>
          <w:color w:val="auto"/>
          <w:sz w:val="24"/>
          <w:highlight w:val="none"/>
        </w:rPr>
      </w:pPr>
      <w:r>
        <w:rPr>
          <w:rFonts w:hint="eastAsia" w:ascii="宋体" w:hAnsi="宋体" w:cs="宋体"/>
          <w:b/>
          <w:bCs/>
          <w:color w:val="auto"/>
          <w:sz w:val="24"/>
          <w:highlight w:val="none"/>
        </w:rPr>
        <w:t>3、本采购文件中明确的所属行业为其他未列明行业：从业人员300人以下的为中小微型企业。其中，从业人员100人及以上的为中型企业；从业人员10人及以上的为小型企业；从业人员10人以下的为微型企业。</w:t>
      </w:r>
    </w:p>
    <w:p w14:paraId="29B73A2C">
      <w:pPr>
        <w:pStyle w:val="2"/>
        <w:rPr>
          <w:rFonts w:hAnsi="宋体" w:cs="宋体"/>
          <w:color w:val="auto"/>
          <w:highlight w:val="none"/>
        </w:rPr>
      </w:pPr>
    </w:p>
    <w:p w14:paraId="753F8279">
      <w:pPr>
        <w:pStyle w:val="5"/>
        <w:outlineLvl w:val="9"/>
        <w:rPr>
          <w:rFonts w:ascii="宋体" w:hAnsi="宋体" w:eastAsia="宋体" w:cs="宋体"/>
          <w:color w:val="auto"/>
          <w:highlight w:val="none"/>
          <w:lang w:val="en-US"/>
        </w:rPr>
      </w:pPr>
    </w:p>
    <w:p w14:paraId="207D49A8">
      <w:pPr>
        <w:spacing w:line="360" w:lineRule="auto"/>
        <w:ind w:right="420"/>
        <w:rPr>
          <w:rFonts w:ascii="宋体" w:hAnsi="宋体" w:cs="宋体"/>
          <w:color w:val="auto"/>
          <w:highlight w:val="none"/>
        </w:rPr>
      </w:pPr>
    </w:p>
    <w:p w14:paraId="5E176AA7">
      <w:pPr>
        <w:spacing w:line="360" w:lineRule="auto"/>
        <w:rPr>
          <w:rFonts w:ascii="宋体" w:hAnsi="宋体" w:cs="宋体"/>
          <w:bCs/>
          <w:color w:val="auto"/>
          <w:sz w:val="24"/>
          <w:highlight w:val="none"/>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20B0602020204020303"/>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604020202020204"/>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panose1 w:val="020B0604020202020204"/>
    <w:charset w:val="80"/>
    <w:family w:val="swiss"/>
    <w:pitch w:val="default"/>
    <w:sig w:usb0="FFFFFFFF" w:usb1="E9FFFFFF"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B131F">
    <w:pPr>
      <w:pStyle w:val="40"/>
      <w:framePr w:wrap="around" w:vAnchor="text" w:hAnchor="margin" w:xAlign="right" w:y="1"/>
      <w:rPr>
        <w:rStyle w:val="72"/>
      </w:rPr>
    </w:pPr>
    <w:r>
      <w:fldChar w:fldCharType="begin"/>
    </w:r>
    <w:r>
      <w:rPr>
        <w:rStyle w:val="72"/>
      </w:rPr>
      <w:instrText xml:space="preserve">PAGE  </w:instrText>
    </w:r>
    <w:r>
      <w:fldChar w:fldCharType="end"/>
    </w:r>
  </w:p>
  <w:p w14:paraId="57D968DF">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D16A1">
    <w:pPr>
      <w:pStyle w:val="40"/>
      <w:jc w:val="cente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36794">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4C536794">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2E69FB07">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7C99B">
    <w:pPr>
      <w:pStyle w:val="40"/>
      <w:jc w:val="center"/>
      <w:rPr>
        <w:rFonts w:ascii="仿宋_GB2312" w:eastAsia="仿宋_GB2312"/>
        <w:szCs w:val="24"/>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CDF3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3CACDF30">
                    <w:pPr>
                      <w:pStyle w:val="40"/>
                    </w:pPr>
                    <w:r>
                      <w:t xml:space="preserve">第 </w:t>
                    </w:r>
                    <w:r>
                      <w:fldChar w:fldCharType="begin"/>
                    </w:r>
                    <w:r>
                      <w:instrText xml:space="preserve"> PAGE  \* MERGEFORMAT </w:instrText>
                    </w:r>
                    <w:r>
                      <w:fldChar w:fldCharType="separate"/>
                    </w:r>
                    <w:r>
                      <w:t>43</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02090">
    <w:pPr>
      <w:pStyle w:val="40"/>
      <w:framePr w:wrap="around" w:vAnchor="text" w:hAnchor="margin" w:xAlign="right" w:y="1"/>
      <w:rPr>
        <w:rStyle w:val="72"/>
      </w:rPr>
    </w:pPr>
    <w:r>
      <w:fldChar w:fldCharType="begin"/>
    </w:r>
    <w:r>
      <w:rPr>
        <w:rStyle w:val="72"/>
      </w:rPr>
      <w:instrText xml:space="preserve">PAGE  </w:instrText>
    </w:r>
    <w:r>
      <w:fldChar w:fldCharType="end"/>
    </w:r>
  </w:p>
  <w:p w14:paraId="734DF366">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8DA27">
    <w:pPr>
      <w:pStyle w:val="40"/>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B27FA6">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PQ64M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Z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PQ64MtAgAAVwQAAA4AAAAAAAAAAQAgAAAAHwEAAGRycy9lMm9Eb2MueG1sUEsFBgAAAAAG&#10;AAYAWQEAAL4FAAAAAA==&#10;">
              <v:fill on="f" focussize="0,0"/>
              <v:stroke on="f" weight="0.5pt"/>
              <v:imagedata o:title=""/>
              <o:lock v:ext="edit" aspectratio="f"/>
              <v:textbox inset="0mm,0mm,0mm,0mm" style="mso-fit-shape-to-text:t;">
                <w:txbxContent>
                  <w:p w14:paraId="7BB27FA6">
                    <w:pPr>
                      <w:pStyle w:val="40"/>
                    </w:pPr>
                    <w:r>
                      <w:t xml:space="preserve">第 </w:t>
                    </w:r>
                    <w:r>
                      <w:fldChar w:fldCharType="begin"/>
                    </w:r>
                    <w:r>
                      <w:instrText xml:space="preserve"> PAGE  \* MERGEFORMAT </w:instrText>
                    </w:r>
                    <w:r>
                      <w:fldChar w:fldCharType="separate"/>
                    </w:r>
                    <w:r>
                      <w:t>40</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6AAE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9E18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1F8AA">
    <w:pPr>
      <w:spacing w:line="172" w:lineRule="auto"/>
      <w:ind w:left="7178"/>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44EE32">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4644EE32">
                    <w:pPr>
                      <w:pStyle w:val="40"/>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3A9A5">
    <w:pPr>
      <w:pStyle w:val="40"/>
      <w:jc w:val="cente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39D0C">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64B39D0C">
                    <w:pPr>
                      <w:pStyle w:val="40"/>
                    </w:pPr>
                    <w:r>
                      <w:t xml:space="preserve">第 </w:t>
                    </w:r>
                    <w:r>
                      <w:fldChar w:fldCharType="begin"/>
                    </w:r>
                    <w:r>
                      <w:instrText xml:space="preserve"> PAGE  \* MERGEFORMAT </w:instrText>
                    </w:r>
                    <w:r>
                      <w:fldChar w:fldCharType="separate"/>
                    </w:r>
                    <w:r>
                      <w:t>22</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5AFD350">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2D78F1">
    <w:pPr>
      <w:pStyle w:val="4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3960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17A3960E">
                    <w:pPr>
                      <w:pStyle w:val="40"/>
                    </w:pPr>
                    <w:r>
                      <w:t xml:space="preserve">第 </w:t>
                    </w:r>
                    <w:r>
                      <w:fldChar w:fldCharType="begin"/>
                    </w:r>
                    <w:r>
                      <w:instrText xml:space="preserve"> PAGE  \* MERGEFORMAT </w:instrText>
                    </w:r>
                    <w:r>
                      <w:fldChar w:fldCharType="separate"/>
                    </w:r>
                    <w:r>
                      <w:t>21</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F85868C">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4DA0">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A18154">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DA18154">
                    <w:pPr>
                      <w:pStyle w:val="40"/>
                    </w:pPr>
                    <w:r>
                      <w:t xml:space="preserve">第 </w:t>
                    </w:r>
                    <w:r>
                      <w:fldChar w:fldCharType="begin"/>
                    </w:r>
                    <w:r>
                      <w:instrText xml:space="preserve"> PAGE  \* MERGEFORMAT </w:instrText>
                    </w:r>
                    <w:r>
                      <w:fldChar w:fldCharType="separate"/>
                    </w:r>
                    <w:r>
                      <w:t>35</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67C2B6C8">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C0020">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33BB">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ZNNQg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n31d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CZNNQgtAgAAVwQAAA4AAAAAAAAAAQAgAAAAHwEAAGRycy9lMm9Eb2MueG1sUEsFBgAAAAAG&#10;AAYAWQEAAL4FAAAAAA==&#10;">
              <v:fill on="f" focussize="0,0"/>
              <v:stroke on="f" weight="0.5pt"/>
              <v:imagedata o:title=""/>
              <o:lock v:ext="edit" aspectratio="f"/>
              <v:textbox inset="0mm,0mm,0mm,0mm" style="mso-fit-shape-to-text:t;">
                <w:txbxContent>
                  <w:p w14:paraId="6CD733BB">
                    <w:pPr>
                      <w:pStyle w:val="40"/>
                    </w:pPr>
                    <w:r>
                      <w:t xml:space="preserve">第 </w:t>
                    </w:r>
                    <w:r>
                      <w:fldChar w:fldCharType="begin"/>
                    </w:r>
                    <w:r>
                      <w:instrText xml:space="preserve"> PAGE  \* MERGEFORMAT </w:instrText>
                    </w:r>
                    <w:r>
                      <w:fldChar w:fldCharType="separate"/>
                    </w:r>
                    <w:r>
                      <w:t>34</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BDDBD5E">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5223">
    <w:pPr>
      <w:pStyle w:val="40"/>
      <w:jc w:val="cente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264233">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4AZkgtAgAAVwQAAA4AAABkcnMvZTJvRG9jLnhtbK1UzY7TMBC+I/EO&#10;lu80aVes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I4AZkgtAgAAVwQAAA4AAAAAAAAAAQAgAAAAHwEAAGRycy9lMm9Eb2MueG1sUEsFBgAAAAAG&#10;AAYAWQEAAL4FAAAAAA==&#10;">
              <v:fill on="f" focussize="0,0"/>
              <v:stroke on="f" weight="0.5pt"/>
              <v:imagedata o:title=""/>
              <o:lock v:ext="edit" aspectratio="f"/>
              <v:textbox inset="0mm,0mm,0mm,0mm" style="mso-fit-shape-to-text:t;">
                <w:txbxContent>
                  <w:p w14:paraId="05264233">
                    <w:pPr>
                      <w:pStyle w:val="40"/>
                    </w:pPr>
                    <w:r>
                      <w:t xml:space="preserve">第 </w:t>
                    </w:r>
                    <w:r>
                      <w:fldChar w:fldCharType="begin"/>
                    </w:r>
                    <w:r>
                      <w:instrText xml:space="preserve"> PAGE  \* MERGEFORMAT </w:instrText>
                    </w:r>
                    <w:r>
                      <w:fldChar w:fldCharType="separate"/>
                    </w:r>
                    <w:r>
                      <w:t>39</w:t>
                    </w:r>
                    <w:r>
                      <w:fldChar w:fldCharType="end"/>
                    </w:r>
                    <w:r>
                      <w:t xml:space="preserve"> 页 共 </w:t>
                    </w:r>
                    <w:r>
                      <w:fldChar w:fldCharType="begin"/>
                    </w:r>
                    <w:r>
                      <w:instrText xml:space="preserve"> NUMPAGES  \* MERGEFORMAT </w:instrText>
                    </w:r>
                    <w:r>
                      <w:fldChar w:fldCharType="separate"/>
                    </w:r>
                    <w:r>
                      <w:t>83</w:t>
                    </w:r>
                    <w:r>
                      <w:fldChar w:fldCharType="end"/>
                    </w:r>
                    <w:r>
                      <w:t xml:space="preserve"> 页</w:t>
                    </w:r>
                  </w:p>
                </w:txbxContent>
              </v:textbox>
            </v:shape>
          </w:pict>
        </mc:Fallback>
      </mc:AlternateContent>
    </w:r>
  </w:p>
  <w:p w14:paraId="4C36F3A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7A074">
    <w:pPr>
      <w:pStyle w:val="41"/>
      <w:pBdr>
        <w:bottom w:val="single" w:color="auto" w:sz="6" w:space="4"/>
      </w:pBdr>
      <w:jc w:val="right"/>
      <w:rPr>
        <w:lang w:val="en-US"/>
      </w:rPr>
    </w:pPr>
    <w:r>
      <w:t></w:t>
    </w:r>
    <w:r>
      <w:rPr>
        <w:rFonts w:hint="eastAsia"/>
      </w:rPr>
      <w:t xml:space="preserve">             </w:t>
    </w:r>
    <w:r>
      <w:t>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9A0B2">
    <w:pPr>
      <w:pStyle w:val="41"/>
    </w:pPr>
    <w:r>
      <w:t></w:t>
    </w:r>
    <w:r>
      <w:rPr>
        <w:rFonts w:hint="eastAsia"/>
      </w:rPr>
      <w:t xml:space="preserve">                                            </w:t>
    </w:r>
    <w:r>
      <w:t>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440A8">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76E3">
    <w:pPr>
      <w:pStyle w:val="41"/>
      <w:rPr>
        <w:rFonts w:ascii="仿宋_GB2312" w:eastAsia="仿宋_GB2312"/>
        <w:b/>
        <w:i/>
        <w:u w:val="single"/>
      </w:rPr>
    </w:pPr>
    <w:r>
      <w:t></w:t>
    </w:r>
    <w:r>
      <w:rPr>
        <w:rFonts w:hint="eastAsia"/>
      </w:rPr>
      <w:t xml:space="preserve">                                                  </w:t>
    </w:r>
    <w:r>
      <w:t xml:space="preserve">             </w:t>
    </w:r>
    <w:r>
      <w:rPr>
        <w:rFonts w:hint="eastAsia"/>
      </w:rPr>
      <w:t xml:space="preserve">   </w:t>
    </w:r>
    <w:r>
      <w:t>政府采购公开招标文件</w:t>
    </w:r>
  </w:p>
  <w:p w14:paraId="4F4290C5">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BB893">
    <w:pPr>
      <w:pStyle w:val="41"/>
    </w:pPr>
    <w:r>
      <w:t></w:t>
    </w:r>
    <w:r>
      <w:rPr>
        <w:rFonts w:hint="eastAsia"/>
      </w:rPr>
      <w:t xml:space="preserve">         </w:t>
    </w:r>
  </w:p>
  <w:p w14:paraId="48C4B21F">
    <w:pPr>
      <w:pStyle w:val="4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6274A">
    <w:pPr>
      <w:pStyle w:val="41"/>
      <w:rPr>
        <w:rFonts w:ascii="仿宋_GB2312" w:eastAsia="仿宋_GB2312"/>
        <w:b/>
        <w:i/>
        <w:u w:val="single"/>
      </w:rPr>
    </w:pPr>
    <w:r>
      <w:t></w:t>
    </w:r>
    <w:r>
      <w:rPr>
        <w:rFonts w:hint="eastAsia"/>
      </w:rPr>
      <w:t xml:space="preserve">                                                   </w:t>
    </w:r>
    <w:r>
      <w:t>政府采购公开招标文件</w:t>
    </w:r>
  </w:p>
  <w:p w14:paraId="160E30A1">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8662B">
    <w:pPr>
      <w:pStyle w:val="41"/>
      <w:jc w:val="right"/>
    </w:pPr>
    <w:r>
      <w:t></w:t>
    </w:r>
    <w:r>
      <w:rPr>
        <w:rFonts w:hint="eastAsia"/>
      </w:rPr>
      <w:t xml:space="preserve">                 </w:t>
    </w:r>
    <w:r>
      <w:t xml:space="preserve">                                </w:t>
    </w:r>
    <w:r>
      <w:rPr>
        <w:rFonts w:hint="eastAsia"/>
      </w:rPr>
      <w:t xml:space="preserve">         </w:t>
    </w: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B456E">
    <w:pPr>
      <w:pStyle w:val="41"/>
      <w:jc w:val="right"/>
    </w:pPr>
    <w:r>
      <w:rPr>
        <w:rFonts w:hint="eastAsia"/>
      </w:rPr>
      <w:t xml:space="preserve">                                  </w:t>
    </w:r>
  </w:p>
  <w:p w14:paraId="0BF35F9C">
    <w:pPr>
      <w:pStyle w:val="41"/>
      <w:jc w:val="right"/>
      <w:rPr>
        <w:rFonts w:ascii="仿宋_GB2312" w:eastAsia="仿宋_GB2312"/>
        <w:b/>
        <w:i/>
        <w:u w:val="single"/>
      </w:rPr>
    </w:pPr>
    <w:r>
      <w:t>政府采购公开招标文件</w:t>
    </w:r>
  </w:p>
  <w:p w14:paraId="12A7A490">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79370">
    <w:pPr>
      <w:pStyle w:val="41"/>
      <w:jc w:val="right"/>
    </w:pPr>
    <w:r>
      <w:rPr>
        <w:rFonts w:hint="eastAsia"/>
      </w:rPr>
      <w:t xml:space="preserve">                                                                                                        政</w:t>
    </w:r>
    <w:r>
      <w:t>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16EE3">
    <w:pPr>
      <w:pStyle w:val="41"/>
      <w:jc w:val="right"/>
      <w:rPr>
        <w:rFonts w:ascii="仿宋_GB2312" w:eastAsia="仿宋_GB2312"/>
        <w:b/>
        <w:i/>
        <w:iCs/>
        <w:u w:val="single"/>
      </w:rPr>
    </w:pPr>
    <w: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A9C3BE"/>
    <w:multiLevelType w:val="singleLevel"/>
    <w:tmpl w:val="ADA9C3BE"/>
    <w:lvl w:ilvl="0" w:tentative="0">
      <w:start w:val="1"/>
      <w:numFmt w:val="decimal"/>
      <w:suff w:val="nothing"/>
      <w:lvlText w:val="（%1）"/>
      <w:lvlJc w:val="left"/>
    </w:lvl>
  </w:abstractNum>
  <w:abstractNum w:abstractNumId="1">
    <w:nsid w:val="FB9C92AE"/>
    <w:multiLevelType w:val="singleLevel"/>
    <w:tmpl w:val="FB9C92AE"/>
    <w:lvl w:ilvl="0" w:tentative="0">
      <w:start w:val="1"/>
      <w:numFmt w:val="decimal"/>
      <w:suff w:val="nothing"/>
      <w:lvlText w:val="%1、"/>
      <w:lvlJc w:val="left"/>
    </w:lvl>
  </w:abstractNum>
  <w:abstractNum w:abstractNumId="2">
    <w:nsid w:val="154F6E25"/>
    <w:multiLevelType w:val="singleLevel"/>
    <w:tmpl w:val="154F6E25"/>
    <w:lvl w:ilvl="0" w:tentative="0">
      <w:start w:val="1"/>
      <w:numFmt w:val="decimal"/>
      <w:suff w:val="nothing"/>
      <w:lvlText w:val="%1、"/>
      <w:lvlJc w:val="left"/>
    </w:lvl>
  </w:abstractNum>
  <w:abstractNum w:abstractNumId="3">
    <w:nsid w:val="3CBCB7AE"/>
    <w:multiLevelType w:val="singleLevel"/>
    <w:tmpl w:val="3CBCB7AE"/>
    <w:lvl w:ilvl="0" w:tentative="0">
      <w:start w:val="1"/>
      <w:numFmt w:val="decimal"/>
      <w:suff w:val="nothing"/>
      <w:lvlText w:val="%1、"/>
      <w:lvlJc w:val="left"/>
    </w:lvl>
  </w:abstractNum>
  <w:abstractNum w:abstractNumId="4">
    <w:nsid w:val="728087B9"/>
    <w:multiLevelType w:val="singleLevel"/>
    <w:tmpl w:val="728087B9"/>
    <w:lvl w:ilvl="0" w:tentative="0">
      <w:start w:val="1"/>
      <w:numFmt w:val="decimal"/>
      <w:suff w:val="nothing"/>
      <w:lvlText w:val="%1、"/>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NmEyNTcyYTg1NzExZGI5NGRmMzVlMWY0MjJmNjQifQ=="/>
    <w:docVar w:name="KSO_WPS_MARK_KEY" w:val="5039789f-acc4-42b1-b64e-d6d92dbee501"/>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1B86"/>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090"/>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5D55"/>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2BA"/>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4C"/>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AA"/>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6E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0EC3"/>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B3B"/>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22D"/>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7F8"/>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0BA"/>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1EB4"/>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0B6D"/>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2E08"/>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96C"/>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C0F"/>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9D"/>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7A2"/>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613"/>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6B0C"/>
    <w:rsid w:val="00E47DB1"/>
    <w:rsid w:val="00E50BDD"/>
    <w:rsid w:val="00E510CF"/>
    <w:rsid w:val="00E513D7"/>
    <w:rsid w:val="00E519FE"/>
    <w:rsid w:val="00E5206C"/>
    <w:rsid w:val="00E52AAB"/>
    <w:rsid w:val="00E53C6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B7BA4"/>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05330"/>
    <w:rsid w:val="010651D9"/>
    <w:rsid w:val="011F6449"/>
    <w:rsid w:val="01236AFB"/>
    <w:rsid w:val="018E0D0D"/>
    <w:rsid w:val="019F7441"/>
    <w:rsid w:val="01B37585"/>
    <w:rsid w:val="01BD3BBD"/>
    <w:rsid w:val="01D55165"/>
    <w:rsid w:val="01DF6BF8"/>
    <w:rsid w:val="01EC2C57"/>
    <w:rsid w:val="025F0711"/>
    <w:rsid w:val="026B2E25"/>
    <w:rsid w:val="02824D4D"/>
    <w:rsid w:val="029C67C0"/>
    <w:rsid w:val="02B31EBA"/>
    <w:rsid w:val="02BC0DD7"/>
    <w:rsid w:val="02DC4B10"/>
    <w:rsid w:val="02DD76CE"/>
    <w:rsid w:val="02F36323"/>
    <w:rsid w:val="02F5619C"/>
    <w:rsid w:val="02FD2E8D"/>
    <w:rsid w:val="0320472C"/>
    <w:rsid w:val="0326446A"/>
    <w:rsid w:val="032D5555"/>
    <w:rsid w:val="036634D2"/>
    <w:rsid w:val="03DD35E4"/>
    <w:rsid w:val="03F71BE7"/>
    <w:rsid w:val="04076900"/>
    <w:rsid w:val="041A5A3B"/>
    <w:rsid w:val="042311BA"/>
    <w:rsid w:val="042B157A"/>
    <w:rsid w:val="046D67FB"/>
    <w:rsid w:val="048F763B"/>
    <w:rsid w:val="049F330E"/>
    <w:rsid w:val="04AA775C"/>
    <w:rsid w:val="04AF1889"/>
    <w:rsid w:val="04F66F48"/>
    <w:rsid w:val="05251E14"/>
    <w:rsid w:val="05A16594"/>
    <w:rsid w:val="05A7762D"/>
    <w:rsid w:val="05F06268"/>
    <w:rsid w:val="060E5941"/>
    <w:rsid w:val="06110FAF"/>
    <w:rsid w:val="061C01D9"/>
    <w:rsid w:val="06493CA7"/>
    <w:rsid w:val="065A6178"/>
    <w:rsid w:val="066F1CF3"/>
    <w:rsid w:val="06930BB8"/>
    <w:rsid w:val="07245D42"/>
    <w:rsid w:val="07264C62"/>
    <w:rsid w:val="0779354C"/>
    <w:rsid w:val="078400DD"/>
    <w:rsid w:val="07C34B8B"/>
    <w:rsid w:val="07F81495"/>
    <w:rsid w:val="08061376"/>
    <w:rsid w:val="0823202C"/>
    <w:rsid w:val="08452D77"/>
    <w:rsid w:val="086401F8"/>
    <w:rsid w:val="08751CAA"/>
    <w:rsid w:val="087E4C40"/>
    <w:rsid w:val="08952CA3"/>
    <w:rsid w:val="08A871D0"/>
    <w:rsid w:val="08C95DA1"/>
    <w:rsid w:val="08D66AD6"/>
    <w:rsid w:val="08DA33A3"/>
    <w:rsid w:val="08E80F13"/>
    <w:rsid w:val="08EE6740"/>
    <w:rsid w:val="09335624"/>
    <w:rsid w:val="0944690F"/>
    <w:rsid w:val="09535675"/>
    <w:rsid w:val="095624FF"/>
    <w:rsid w:val="095F057D"/>
    <w:rsid w:val="09642282"/>
    <w:rsid w:val="09733572"/>
    <w:rsid w:val="09772C16"/>
    <w:rsid w:val="098353B5"/>
    <w:rsid w:val="09A92330"/>
    <w:rsid w:val="09B06B87"/>
    <w:rsid w:val="09C13146"/>
    <w:rsid w:val="09E04166"/>
    <w:rsid w:val="0A1C0718"/>
    <w:rsid w:val="0A3E7710"/>
    <w:rsid w:val="0A5B7E63"/>
    <w:rsid w:val="0AA374A5"/>
    <w:rsid w:val="0AA56AB0"/>
    <w:rsid w:val="0AAB7649"/>
    <w:rsid w:val="0ABC5606"/>
    <w:rsid w:val="0B30404E"/>
    <w:rsid w:val="0B3D575C"/>
    <w:rsid w:val="0B4C6C14"/>
    <w:rsid w:val="0B547599"/>
    <w:rsid w:val="0B631A88"/>
    <w:rsid w:val="0B683D45"/>
    <w:rsid w:val="0B7F3F11"/>
    <w:rsid w:val="0B884417"/>
    <w:rsid w:val="0BEB5FCA"/>
    <w:rsid w:val="0BF6188C"/>
    <w:rsid w:val="0BF73C91"/>
    <w:rsid w:val="0C170175"/>
    <w:rsid w:val="0C571A41"/>
    <w:rsid w:val="0C5C1171"/>
    <w:rsid w:val="0C5E1CBC"/>
    <w:rsid w:val="0C615B50"/>
    <w:rsid w:val="0C6809B4"/>
    <w:rsid w:val="0C8445DA"/>
    <w:rsid w:val="0C87121B"/>
    <w:rsid w:val="0CAF1157"/>
    <w:rsid w:val="0CC007F7"/>
    <w:rsid w:val="0CC617AC"/>
    <w:rsid w:val="0CD914B5"/>
    <w:rsid w:val="0CE618DF"/>
    <w:rsid w:val="0CFE707A"/>
    <w:rsid w:val="0D063BDA"/>
    <w:rsid w:val="0D08375F"/>
    <w:rsid w:val="0D184CFB"/>
    <w:rsid w:val="0D3715BC"/>
    <w:rsid w:val="0D3D1FEF"/>
    <w:rsid w:val="0D4A7419"/>
    <w:rsid w:val="0D827401"/>
    <w:rsid w:val="0D84094E"/>
    <w:rsid w:val="0D8A00E9"/>
    <w:rsid w:val="0D8D589E"/>
    <w:rsid w:val="0DA01C73"/>
    <w:rsid w:val="0DD63300"/>
    <w:rsid w:val="0DF50604"/>
    <w:rsid w:val="0DF702FE"/>
    <w:rsid w:val="0E060E51"/>
    <w:rsid w:val="0E407B63"/>
    <w:rsid w:val="0E5604B2"/>
    <w:rsid w:val="0E602003"/>
    <w:rsid w:val="0E6D5D79"/>
    <w:rsid w:val="0E9D0089"/>
    <w:rsid w:val="0EB803EE"/>
    <w:rsid w:val="0EE15942"/>
    <w:rsid w:val="0EF94D4B"/>
    <w:rsid w:val="0F4958DC"/>
    <w:rsid w:val="0F515DF7"/>
    <w:rsid w:val="0F596BA8"/>
    <w:rsid w:val="0F6248D2"/>
    <w:rsid w:val="0F693536"/>
    <w:rsid w:val="0F7B0511"/>
    <w:rsid w:val="0F7B76D9"/>
    <w:rsid w:val="0F816ACD"/>
    <w:rsid w:val="0F9832DB"/>
    <w:rsid w:val="0FB40FDB"/>
    <w:rsid w:val="0FBF3FD2"/>
    <w:rsid w:val="0FBF7FF3"/>
    <w:rsid w:val="0FFC6856"/>
    <w:rsid w:val="10646583"/>
    <w:rsid w:val="107D4B15"/>
    <w:rsid w:val="108A3C80"/>
    <w:rsid w:val="10931D1A"/>
    <w:rsid w:val="10B244F7"/>
    <w:rsid w:val="10C26171"/>
    <w:rsid w:val="10F33360"/>
    <w:rsid w:val="10FC16EA"/>
    <w:rsid w:val="110F1D40"/>
    <w:rsid w:val="11266F33"/>
    <w:rsid w:val="118963A1"/>
    <w:rsid w:val="11C6522A"/>
    <w:rsid w:val="11E104CC"/>
    <w:rsid w:val="11E20309"/>
    <w:rsid w:val="12255233"/>
    <w:rsid w:val="12530213"/>
    <w:rsid w:val="12651FD3"/>
    <w:rsid w:val="127723A9"/>
    <w:rsid w:val="12805309"/>
    <w:rsid w:val="12862074"/>
    <w:rsid w:val="12883966"/>
    <w:rsid w:val="129E45B4"/>
    <w:rsid w:val="12B141CD"/>
    <w:rsid w:val="12D81596"/>
    <w:rsid w:val="13072A44"/>
    <w:rsid w:val="131A7767"/>
    <w:rsid w:val="135F4BE2"/>
    <w:rsid w:val="139B1A0A"/>
    <w:rsid w:val="139D25C7"/>
    <w:rsid w:val="139F3AD3"/>
    <w:rsid w:val="13BF3CE4"/>
    <w:rsid w:val="13C06CB9"/>
    <w:rsid w:val="13C72E82"/>
    <w:rsid w:val="141008D8"/>
    <w:rsid w:val="14125FE6"/>
    <w:rsid w:val="143E57C7"/>
    <w:rsid w:val="146D271E"/>
    <w:rsid w:val="14982588"/>
    <w:rsid w:val="149A5AD9"/>
    <w:rsid w:val="14A7619D"/>
    <w:rsid w:val="150536C3"/>
    <w:rsid w:val="150C1963"/>
    <w:rsid w:val="151447A0"/>
    <w:rsid w:val="154A6454"/>
    <w:rsid w:val="15762120"/>
    <w:rsid w:val="15B2306C"/>
    <w:rsid w:val="15F61834"/>
    <w:rsid w:val="163724F8"/>
    <w:rsid w:val="16A8729C"/>
    <w:rsid w:val="16B33777"/>
    <w:rsid w:val="16BC70A7"/>
    <w:rsid w:val="16C6339E"/>
    <w:rsid w:val="16E32627"/>
    <w:rsid w:val="17260F0E"/>
    <w:rsid w:val="172F2D79"/>
    <w:rsid w:val="17557BEF"/>
    <w:rsid w:val="17D349C1"/>
    <w:rsid w:val="181F7BEB"/>
    <w:rsid w:val="1830729E"/>
    <w:rsid w:val="1864152A"/>
    <w:rsid w:val="1870062C"/>
    <w:rsid w:val="18817102"/>
    <w:rsid w:val="18830A15"/>
    <w:rsid w:val="18852B28"/>
    <w:rsid w:val="188B5321"/>
    <w:rsid w:val="194667FA"/>
    <w:rsid w:val="19932372"/>
    <w:rsid w:val="19A20DD5"/>
    <w:rsid w:val="19AE03F1"/>
    <w:rsid w:val="1A071A03"/>
    <w:rsid w:val="1A1F16AE"/>
    <w:rsid w:val="1A3B5C77"/>
    <w:rsid w:val="1A8342DE"/>
    <w:rsid w:val="1A9570FB"/>
    <w:rsid w:val="1A984BAD"/>
    <w:rsid w:val="1AB8220E"/>
    <w:rsid w:val="1ACB068F"/>
    <w:rsid w:val="1AE4166C"/>
    <w:rsid w:val="1AF06CFB"/>
    <w:rsid w:val="1AF11B8D"/>
    <w:rsid w:val="1B067919"/>
    <w:rsid w:val="1B11359C"/>
    <w:rsid w:val="1B2A271F"/>
    <w:rsid w:val="1B530544"/>
    <w:rsid w:val="1B713184"/>
    <w:rsid w:val="1BA209CF"/>
    <w:rsid w:val="1BB4777D"/>
    <w:rsid w:val="1BD75AB8"/>
    <w:rsid w:val="1C0459C2"/>
    <w:rsid w:val="1C1B3B4A"/>
    <w:rsid w:val="1C2421CD"/>
    <w:rsid w:val="1C790A9E"/>
    <w:rsid w:val="1C88086E"/>
    <w:rsid w:val="1CAB1088"/>
    <w:rsid w:val="1D266CE1"/>
    <w:rsid w:val="1D3963AF"/>
    <w:rsid w:val="1D6A673C"/>
    <w:rsid w:val="1D9247AE"/>
    <w:rsid w:val="1DB567EC"/>
    <w:rsid w:val="1DF51A98"/>
    <w:rsid w:val="1E2A1362"/>
    <w:rsid w:val="1E361291"/>
    <w:rsid w:val="1E3D060F"/>
    <w:rsid w:val="1E3F7D2E"/>
    <w:rsid w:val="1E4134E4"/>
    <w:rsid w:val="1E5062B3"/>
    <w:rsid w:val="1E523514"/>
    <w:rsid w:val="1E714A66"/>
    <w:rsid w:val="1E802593"/>
    <w:rsid w:val="1E8B6156"/>
    <w:rsid w:val="1EA402FF"/>
    <w:rsid w:val="1EA703CC"/>
    <w:rsid w:val="1EB7330C"/>
    <w:rsid w:val="1F0A0FF3"/>
    <w:rsid w:val="1F5771FF"/>
    <w:rsid w:val="1F9C026B"/>
    <w:rsid w:val="1FC1466E"/>
    <w:rsid w:val="1FD52DD5"/>
    <w:rsid w:val="1FE868A9"/>
    <w:rsid w:val="20034907"/>
    <w:rsid w:val="20173E4B"/>
    <w:rsid w:val="204E48BC"/>
    <w:rsid w:val="208921B3"/>
    <w:rsid w:val="20973DEB"/>
    <w:rsid w:val="20B02785"/>
    <w:rsid w:val="20B26522"/>
    <w:rsid w:val="20B44310"/>
    <w:rsid w:val="20C25505"/>
    <w:rsid w:val="211116EB"/>
    <w:rsid w:val="216133FC"/>
    <w:rsid w:val="21D56769"/>
    <w:rsid w:val="21E52EF3"/>
    <w:rsid w:val="21F279AA"/>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4F60E9"/>
    <w:rsid w:val="245375B0"/>
    <w:rsid w:val="24642C0A"/>
    <w:rsid w:val="24B22173"/>
    <w:rsid w:val="24B95AD9"/>
    <w:rsid w:val="24BE24DA"/>
    <w:rsid w:val="24BE28B4"/>
    <w:rsid w:val="24CF5825"/>
    <w:rsid w:val="24D663E6"/>
    <w:rsid w:val="24D77F2B"/>
    <w:rsid w:val="251C3F78"/>
    <w:rsid w:val="258B00E2"/>
    <w:rsid w:val="25A917A6"/>
    <w:rsid w:val="25BE27CC"/>
    <w:rsid w:val="25F74A5C"/>
    <w:rsid w:val="2628662C"/>
    <w:rsid w:val="262D45DE"/>
    <w:rsid w:val="2650413E"/>
    <w:rsid w:val="26871DC8"/>
    <w:rsid w:val="26A53EF9"/>
    <w:rsid w:val="26A94201"/>
    <w:rsid w:val="26AC274F"/>
    <w:rsid w:val="27044A29"/>
    <w:rsid w:val="271D34C8"/>
    <w:rsid w:val="27427F2B"/>
    <w:rsid w:val="274F426E"/>
    <w:rsid w:val="27543CD1"/>
    <w:rsid w:val="275C5AF1"/>
    <w:rsid w:val="276142BF"/>
    <w:rsid w:val="27783712"/>
    <w:rsid w:val="27907362"/>
    <w:rsid w:val="27A623E4"/>
    <w:rsid w:val="27FB22B2"/>
    <w:rsid w:val="28333E1D"/>
    <w:rsid w:val="28454BD6"/>
    <w:rsid w:val="28455253"/>
    <w:rsid w:val="28551971"/>
    <w:rsid w:val="285B1C53"/>
    <w:rsid w:val="289F7086"/>
    <w:rsid w:val="28B94DA8"/>
    <w:rsid w:val="28C32028"/>
    <w:rsid w:val="28CC490F"/>
    <w:rsid w:val="28DE40AA"/>
    <w:rsid w:val="29345E77"/>
    <w:rsid w:val="294C65AD"/>
    <w:rsid w:val="29806583"/>
    <w:rsid w:val="298B24C1"/>
    <w:rsid w:val="298B3C4C"/>
    <w:rsid w:val="29F23E8A"/>
    <w:rsid w:val="29F26D24"/>
    <w:rsid w:val="2A15033F"/>
    <w:rsid w:val="2A1662C1"/>
    <w:rsid w:val="2A1C7367"/>
    <w:rsid w:val="2A2815FA"/>
    <w:rsid w:val="2A6D6092"/>
    <w:rsid w:val="2A7D76B4"/>
    <w:rsid w:val="2B021058"/>
    <w:rsid w:val="2B437463"/>
    <w:rsid w:val="2B7807EE"/>
    <w:rsid w:val="2BA50BF7"/>
    <w:rsid w:val="2BBF00EC"/>
    <w:rsid w:val="2BC31D71"/>
    <w:rsid w:val="2BC37CFD"/>
    <w:rsid w:val="2BD5237F"/>
    <w:rsid w:val="2BE21CDC"/>
    <w:rsid w:val="2BE536CE"/>
    <w:rsid w:val="2BE758D9"/>
    <w:rsid w:val="2C09049E"/>
    <w:rsid w:val="2C0A653C"/>
    <w:rsid w:val="2C191F85"/>
    <w:rsid w:val="2CE82D6F"/>
    <w:rsid w:val="2D343236"/>
    <w:rsid w:val="2D5C23F2"/>
    <w:rsid w:val="2DD15014"/>
    <w:rsid w:val="2DF72DE4"/>
    <w:rsid w:val="2E0220AF"/>
    <w:rsid w:val="2E4B082A"/>
    <w:rsid w:val="2E5D4E86"/>
    <w:rsid w:val="2E5D790B"/>
    <w:rsid w:val="2E9A3C18"/>
    <w:rsid w:val="2EBB0FEE"/>
    <w:rsid w:val="2EC63002"/>
    <w:rsid w:val="2F0A6B38"/>
    <w:rsid w:val="2F740E9D"/>
    <w:rsid w:val="2F946CCB"/>
    <w:rsid w:val="2FD25781"/>
    <w:rsid w:val="2FDC745C"/>
    <w:rsid w:val="2FFD7934"/>
    <w:rsid w:val="30252E9E"/>
    <w:rsid w:val="30733ACD"/>
    <w:rsid w:val="308C3862"/>
    <w:rsid w:val="309379D8"/>
    <w:rsid w:val="30A270F7"/>
    <w:rsid w:val="30DF1478"/>
    <w:rsid w:val="30EC586F"/>
    <w:rsid w:val="314550B7"/>
    <w:rsid w:val="319C6071"/>
    <w:rsid w:val="31AC537E"/>
    <w:rsid w:val="31D24182"/>
    <w:rsid w:val="31E3679B"/>
    <w:rsid w:val="31E732FD"/>
    <w:rsid w:val="32517576"/>
    <w:rsid w:val="32BE5C2C"/>
    <w:rsid w:val="32FB6478"/>
    <w:rsid w:val="33263B3F"/>
    <w:rsid w:val="336963EB"/>
    <w:rsid w:val="33816EEB"/>
    <w:rsid w:val="339F31A2"/>
    <w:rsid w:val="33E347C2"/>
    <w:rsid w:val="33EB55CD"/>
    <w:rsid w:val="33EC4C02"/>
    <w:rsid w:val="340D2360"/>
    <w:rsid w:val="3410665D"/>
    <w:rsid w:val="34211214"/>
    <w:rsid w:val="342C5A0F"/>
    <w:rsid w:val="342E63AB"/>
    <w:rsid w:val="34576205"/>
    <w:rsid w:val="34950E68"/>
    <w:rsid w:val="34986E94"/>
    <w:rsid w:val="34AF62C9"/>
    <w:rsid w:val="34CB4388"/>
    <w:rsid w:val="34E143D5"/>
    <w:rsid w:val="34FA6E12"/>
    <w:rsid w:val="354D7158"/>
    <w:rsid w:val="358D5588"/>
    <w:rsid w:val="363A3B40"/>
    <w:rsid w:val="365302AE"/>
    <w:rsid w:val="36607A0A"/>
    <w:rsid w:val="366E227C"/>
    <w:rsid w:val="366F2E0D"/>
    <w:rsid w:val="367B6A5C"/>
    <w:rsid w:val="36924A5D"/>
    <w:rsid w:val="36A74ADA"/>
    <w:rsid w:val="36AD60D5"/>
    <w:rsid w:val="36B224F9"/>
    <w:rsid w:val="36EC0CC9"/>
    <w:rsid w:val="373F410B"/>
    <w:rsid w:val="37CF0CE0"/>
    <w:rsid w:val="37EE7094"/>
    <w:rsid w:val="380F52D6"/>
    <w:rsid w:val="38296C89"/>
    <w:rsid w:val="383002EB"/>
    <w:rsid w:val="38586797"/>
    <w:rsid w:val="38BC0149"/>
    <w:rsid w:val="38D87D1C"/>
    <w:rsid w:val="38EE74F9"/>
    <w:rsid w:val="39636459"/>
    <w:rsid w:val="396B7F6C"/>
    <w:rsid w:val="39B417A9"/>
    <w:rsid w:val="39FC5695"/>
    <w:rsid w:val="3A006D8E"/>
    <w:rsid w:val="3A3651E5"/>
    <w:rsid w:val="3A744481"/>
    <w:rsid w:val="3A8C7BEF"/>
    <w:rsid w:val="3A906246"/>
    <w:rsid w:val="3B2349B7"/>
    <w:rsid w:val="3B616CFF"/>
    <w:rsid w:val="3B6259F6"/>
    <w:rsid w:val="3B6835EB"/>
    <w:rsid w:val="3B973565"/>
    <w:rsid w:val="3B976654"/>
    <w:rsid w:val="3BC01EFC"/>
    <w:rsid w:val="3BCA786A"/>
    <w:rsid w:val="3BD31E2F"/>
    <w:rsid w:val="3BF15831"/>
    <w:rsid w:val="3C105946"/>
    <w:rsid w:val="3C372204"/>
    <w:rsid w:val="3C471448"/>
    <w:rsid w:val="3C5F759A"/>
    <w:rsid w:val="3C6C525A"/>
    <w:rsid w:val="3CA01318"/>
    <w:rsid w:val="3CA1195A"/>
    <w:rsid w:val="3CB21257"/>
    <w:rsid w:val="3CCE23CB"/>
    <w:rsid w:val="3CD17D17"/>
    <w:rsid w:val="3D3A5258"/>
    <w:rsid w:val="3D3C7F39"/>
    <w:rsid w:val="3D440F09"/>
    <w:rsid w:val="3D4504A0"/>
    <w:rsid w:val="3D8734BB"/>
    <w:rsid w:val="3D9A11D4"/>
    <w:rsid w:val="3DA02CE4"/>
    <w:rsid w:val="3DA16D89"/>
    <w:rsid w:val="3DA364BE"/>
    <w:rsid w:val="3DE041CB"/>
    <w:rsid w:val="3E0D48F6"/>
    <w:rsid w:val="3E1868B4"/>
    <w:rsid w:val="3E377251"/>
    <w:rsid w:val="3E42664B"/>
    <w:rsid w:val="3E5A7334"/>
    <w:rsid w:val="3E7B5D6B"/>
    <w:rsid w:val="3E843E66"/>
    <w:rsid w:val="3E8F2C5F"/>
    <w:rsid w:val="3E8F51FE"/>
    <w:rsid w:val="3E926F87"/>
    <w:rsid w:val="3E9A59DE"/>
    <w:rsid w:val="3EAF4836"/>
    <w:rsid w:val="3EC33DFA"/>
    <w:rsid w:val="3F060E16"/>
    <w:rsid w:val="3F197770"/>
    <w:rsid w:val="3F1D1096"/>
    <w:rsid w:val="3F2F0234"/>
    <w:rsid w:val="3F6363FE"/>
    <w:rsid w:val="3F756B8F"/>
    <w:rsid w:val="3F95482B"/>
    <w:rsid w:val="4019356B"/>
    <w:rsid w:val="40592157"/>
    <w:rsid w:val="406E1CAE"/>
    <w:rsid w:val="409D77EB"/>
    <w:rsid w:val="40A0133A"/>
    <w:rsid w:val="40C31A53"/>
    <w:rsid w:val="40FF545D"/>
    <w:rsid w:val="410067C8"/>
    <w:rsid w:val="410D4CAE"/>
    <w:rsid w:val="418F0D2A"/>
    <w:rsid w:val="41D01505"/>
    <w:rsid w:val="41EC0D67"/>
    <w:rsid w:val="42075E9B"/>
    <w:rsid w:val="42474939"/>
    <w:rsid w:val="424C3C57"/>
    <w:rsid w:val="424D2F17"/>
    <w:rsid w:val="42613FF3"/>
    <w:rsid w:val="42660D96"/>
    <w:rsid w:val="428667D2"/>
    <w:rsid w:val="42B114A6"/>
    <w:rsid w:val="42CD1CE0"/>
    <w:rsid w:val="42E1381E"/>
    <w:rsid w:val="42ED6459"/>
    <w:rsid w:val="42FE58DD"/>
    <w:rsid w:val="43174B3D"/>
    <w:rsid w:val="432E6337"/>
    <w:rsid w:val="434B790E"/>
    <w:rsid w:val="4360274F"/>
    <w:rsid w:val="43977AB6"/>
    <w:rsid w:val="43A3342B"/>
    <w:rsid w:val="43C77C27"/>
    <w:rsid w:val="43CB28F0"/>
    <w:rsid w:val="43DE09EE"/>
    <w:rsid w:val="44002FAD"/>
    <w:rsid w:val="449101DD"/>
    <w:rsid w:val="44941FAF"/>
    <w:rsid w:val="44DE1391"/>
    <w:rsid w:val="44EB409B"/>
    <w:rsid w:val="44F71EFD"/>
    <w:rsid w:val="451B225C"/>
    <w:rsid w:val="452410C9"/>
    <w:rsid w:val="45317DFB"/>
    <w:rsid w:val="456D3CE4"/>
    <w:rsid w:val="4579042C"/>
    <w:rsid w:val="457F0571"/>
    <w:rsid w:val="45851176"/>
    <w:rsid w:val="45C63B94"/>
    <w:rsid w:val="460E7DA5"/>
    <w:rsid w:val="462B0339"/>
    <w:rsid w:val="46422483"/>
    <w:rsid w:val="4659254A"/>
    <w:rsid w:val="465B0637"/>
    <w:rsid w:val="465E3F0D"/>
    <w:rsid w:val="466A16E6"/>
    <w:rsid w:val="46893F2B"/>
    <w:rsid w:val="46A44167"/>
    <w:rsid w:val="46C4686E"/>
    <w:rsid w:val="47117DEE"/>
    <w:rsid w:val="47186A28"/>
    <w:rsid w:val="477B778F"/>
    <w:rsid w:val="478203EC"/>
    <w:rsid w:val="47B025FA"/>
    <w:rsid w:val="47FF254F"/>
    <w:rsid w:val="4809698F"/>
    <w:rsid w:val="4811697D"/>
    <w:rsid w:val="487A3E25"/>
    <w:rsid w:val="488415F3"/>
    <w:rsid w:val="488B5503"/>
    <w:rsid w:val="48937E21"/>
    <w:rsid w:val="489A0361"/>
    <w:rsid w:val="48B94FF3"/>
    <w:rsid w:val="48E37AAB"/>
    <w:rsid w:val="48FD4B4C"/>
    <w:rsid w:val="490A68E0"/>
    <w:rsid w:val="491055FE"/>
    <w:rsid w:val="495F5B3E"/>
    <w:rsid w:val="496F77D7"/>
    <w:rsid w:val="497654FD"/>
    <w:rsid w:val="49B64211"/>
    <w:rsid w:val="49E56AF9"/>
    <w:rsid w:val="49F6167F"/>
    <w:rsid w:val="49FA1BB1"/>
    <w:rsid w:val="4A0347A8"/>
    <w:rsid w:val="4A064FA0"/>
    <w:rsid w:val="4A16615C"/>
    <w:rsid w:val="4A4424D7"/>
    <w:rsid w:val="4A8C5FE1"/>
    <w:rsid w:val="4AB82D0F"/>
    <w:rsid w:val="4ABB7913"/>
    <w:rsid w:val="4AEB7664"/>
    <w:rsid w:val="4AFD7C19"/>
    <w:rsid w:val="4B0567D1"/>
    <w:rsid w:val="4B236AAE"/>
    <w:rsid w:val="4B707271"/>
    <w:rsid w:val="4B9739F7"/>
    <w:rsid w:val="4BAD4CA0"/>
    <w:rsid w:val="4BC07BD6"/>
    <w:rsid w:val="4BEE2503"/>
    <w:rsid w:val="4C245A30"/>
    <w:rsid w:val="4C924C55"/>
    <w:rsid w:val="4CB6685F"/>
    <w:rsid w:val="4CC367FE"/>
    <w:rsid w:val="4CC8426B"/>
    <w:rsid w:val="4D077F3C"/>
    <w:rsid w:val="4D123355"/>
    <w:rsid w:val="4D2A3B31"/>
    <w:rsid w:val="4D2C3E6A"/>
    <w:rsid w:val="4D312C52"/>
    <w:rsid w:val="4D4E12EF"/>
    <w:rsid w:val="4D7A4C4B"/>
    <w:rsid w:val="4D905305"/>
    <w:rsid w:val="4D964A72"/>
    <w:rsid w:val="4D9C1254"/>
    <w:rsid w:val="4E793892"/>
    <w:rsid w:val="4E800872"/>
    <w:rsid w:val="4E867065"/>
    <w:rsid w:val="4E8B1072"/>
    <w:rsid w:val="4EC569ED"/>
    <w:rsid w:val="4ED50EA1"/>
    <w:rsid w:val="4EEC050C"/>
    <w:rsid w:val="4F104EC3"/>
    <w:rsid w:val="4F47354A"/>
    <w:rsid w:val="4F911C54"/>
    <w:rsid w:val="4FE625E0"/>
    <w:rsid w:val="5021480F"/>
    <w:rsid w:val="50481639"/>
    <w:rsid w:val="50962ECB"/>
    <w:rsid w:val="50A42E38"/>
    <w:rsid w:val="50A4577F"/>
    <w:rsid w:val="50B17876"/>
    <w:rsid w:val="50B73D1F"/>
    <w:rsid w:val="50BD5BC9"/>
    <w:rsid w:val="50C11EEE"/>
    <w:rsid w:val="50E97CFC"/>
    <w:rsid w:val="50FA4028"/>
    <w:rsid w:val="510D65B7"/>
    <w:rsid w:val="511157AB"/>
    <w:rsid w:val="5142540C"/>
    <w:rsid w:val="518832C8"/>
    <w:rsid w:val="519D3C50"/>
    <w:rsid w:val="519E59BF"/>
    <w:rsid w:val="51A0432A"/>
    <w:rsid w:val="51A86090"/>
    <w:rsid w:val="51B7396D"/>
    <w:rsid w:val="51BF308A"/>
    <w:rsid w:val="52067F7E"/>
    <w:rsid w:val="522E4CC3"/>
    <w:rsid w:val="5244713B"/>
    <w:rsid w:val="52615633"/>
    <w:rsid w:val="526F4DE4"/>
    <w:rsid w:val="52977FD4"/>
    <w:rsid w:val="52A25790"/>
    <w:rsid w:val="52A96B6F"/>
    <w:rsid w:val="52AF3E17"/>
    <w:rsid w:val="52B45975"/>
    <w:rsid w:val="52D94AA4"/>
    <w:rsid w:val="52EA3A62"/>
    <w:rsid w:val="52F50BB8"/>
    <w:rsid w:val="53097272"/>
    <w:rsid w:val="53307EE8"/>
    <w:rsid w:val="53544462"/>
    <w:rsid w:val="5397158E"/>
    <w:rsid w:val="53F855F8"/>
    <w:rsid w:val="54013861"/>
    <w:rsid w:val="542E6D86"/>
    <w:rsid w:val="54487265"/>
    <w:rsid w:val="544D6070"/>
    <w:rsid w:val="54605E1E"/>
    <w:rsid w:val="54B3506A"/>
    <w:rsid w:val="54CA0D16"/>
    <w:rsid w:val="54DD4057"/>
    <w:rsid w:val="54E26277"/>
    <w:rsid w:val="54E7490F"/>
    <w:rsid w:val="550764A4"/>
    <w:rsid w:val="550B2BF6"/>
    <w:rsid w:val="55214EB5"/>
    <w:rsid w:val="55364EFD"/>
    <w:rsid w:val="555D4828"/>
    <w:rsid w:val="55602A34"/>
    <w:rsid w:val="557A4C8B"/>
    <w:rsid w:val="558931E1"/>
    <w:rsid w:val="55923347"/>
    <w:rsid w:val="55925180"/>
    <w:rsid w:val="55983B1B"/>
    <w:rsid w:val="55A8376B"/>
    <w:rsid w:val="55BC7D0E"/>
    <w:rsid w:val="55DC29B6"/>
    <w:rsid w:val="55DD4241"/>
    <w:rsid w:val="55E72401"/>
    <w:rsid w:val="563E4BAE"/>
    <w:rsid w:val="56492C8B"/>
    <w:rsid w:val="566B6D1E"/>
    <w:rsid w:val="57032A2C"/>
    <w:rsid w:val="570F5219"/>
    <w:rsid w:val="57211B88"/>
    <w:rsid w:val="575D12B5"/>
    <w:rsid w:val="57610A87"/>
    <w:rsid w:val="577B1140"/>
    <w:rsid w:val="577B7F21"/>
    <w:rsid w:val="577D5C4B"/>
    <w:rsid w:val="577F181B"/>
    <w:rsid w:val="57921984"/>
    <w:rsid w:val="579737F0"/>
    <w:rsid w:val="579C5F1D"/>
    <w:rsid w:val="57AB7B30"/>
    <w:rsid w:val="57AF5251"/>
    <w:rsid w:val="57B26373"/>
    <w:rsid w:val="57B63F04"/>
    <w:rsid w:val="57CD20C2"/>
    <w:rsid w:val="57D675AB"/>
    <w:rsid w:val="57D95FDD"/>
    <w:rsid w:val="58917D2F"/>
    <w:rsid w:val="5894085C"/>
    <w:rsid w:val="58AE4F0C"/>
    <w:rsid w:val="58B85899"/>
    <w:rsid w:val="58BB257A"/>
    <w:rsid w:val="58E363A9"/>
    <w:rsid w:val="595E1678"/>
    <w:rsid w:val="596D5BD4"/>
    <w:rsid w:val="597E3DD8"/>
    <w:rsid w:val="59F50429"/>
    <w:rsid w:val="59F80043"/>
    <w:rsid w:val="5A09252F"/>
    <w:rsid w:val="5A0B2778"/>
    <w:rsid w:val="5A2A7C7B"/>
    <w:rsid w:val="5A3E2560"/>
    <w:rsid w:val="5A5D3B6E"/>
    <w:rsid w:val="5A637A76"/>
    <w:rsid w:val="5A6D33BA"/>
    <w:rsid w:val="5A792B1F"/>
    <w:rsid w:val="5A874767"/>
    <w:rsid w:val="5A9579CD"/>
    <w:rsid w:val="5AA85BE2"/>
    <w:rsid w:val="5AAD6F28"/>
    <w:rsid w:val="5AB71225"/>
    <w:rsid w:val="5AD63A24"/>
    <w:rsid w:val="5B09532D"/>
    <w:rsid w:val="5B2E1A1D"/>
    <w:rsid w:val="5B843A1C"/>
    <w:rsid w:val="5B873E3F"/>
    <w:rsid w:val="5C02690E"/>
    <w:rsid w:val="5C191E40"/>
    <w:rsid w:val="5C196DA7"/>
    <w:rsid w:val="5C2A048C"/>
    <w:rsid w:val="5C80234E"/>
    <w:rsid w:val="5C8A680C"/>
    <w:rsid w:val="5CA41FDA"/>
    <w:rsid w:val="5D0C4701"/>
    <w:rsid w:val="5D0F0395"/>
    <w:rsid w:val="5D221076"/>
    <w:rsid w:val="5D397964"/>
    <w:rsid w:val="5D5A391C"/>
    <w:rsid w:val="5D5F10C0"/>
    <w:rsid w:val="5D891B7B"/>
    <w:rsid w:val="5DAD38EE"/>
    <w:rsid w:val="5E006862"/>
    <w:rsid w:val="5E0207B9"/>
    <w:rsid w:val="5E0E40DE"/>
    <w:rsid w:val="5E1834A1"/>
    <w:rsid w:val="5E261785"/>
    <w:rsid w:val="5E2B6EBE"/>
    <w:rsid w:val="5E4A7017"/>
    <w:rsid w:val="5E552BBA"/>
    <w:rsid w:val="5E611C10"/>
    <w:rsid w:val="5E7A0F3F"/>
    <w:rsid w:val="5EFC7377"/>
    <w:rsid w:val="5F06174D"/>
    <w:rsid w:val="5F3A3602"/>
    <w:rsid w:val="5F45733B"/>
    <w:rsid w:val="5F6277C6"/>
    <w:rsid w:val="5F6D0B1D"/>
    <w:rsid w:val="5F8D0B82"/>
    <w:rsid w:val="5FA131F0"/>
    <w:rsid w:val="5FCC5339"/>
    <w:rsid w:val="5FE34A5B"/>
    <w:rsid w:val="5FFE1E36"/>
    <w:rsid w:val="60232584"/>
    <w:rsid w:val="607330CE"/>
    <w:rsid w:val="60825176"/>
    <w:rsid w:val="609E5846"/>
    <w:rsid w:val="609F2AC4"/>
    <w:rsid w:val="60FA2EE8"/>
    <w:rsid w:val="61054A27"/>
    <w:rsid w:val="610A52BC"/>
    <w:rsid w:val="611D2366"/>
    <w:rsid w:val="61421856"/>
    <w:rsid w:val="615227C4"/>
    <w:rsid w:val="616404C2"/>
    <w:rsid w:val="61654E3F"/>
    <w:rsid w:val="6182292A"/>
    <w:rsid w:val="619F7F92"/>
    <w:rsid w:val="61F94C26"/>
    <w:rsid w:val="62000E56"/>
    <w:rsid w:val="624F3E49"/>
    <w:rsid w:val="62632286"/>
    <w:rsid w:val="62885958"/>
    <w:rsid w:val="62F40B65"/>
    <w:rsid w:val="62FC2CFE"/>
    <w:rsid w:val="63024505"/>
    <w:rsid w:val="63471762"/>
    <w:rsid w:val="634E4770"/>
    <w:rsid w:val="635600A5"/>
    <w:rsid w:val="635B1DB5"/>
    <w:rsid w:val="63711FED"/>
    <w:rsid w:val="63880DDC"/>
    <w:rsid w:val="638D750D"/>
    <w:rsid w:val="63910123"/>
    <w:rsid w:val="63AC6CC0"/>
    <w:rsid w:val="64025D23"/>
    <w:rsid w:val="64055776"/>
    <w:rsid w:val="64240056"/>
    <w:rsid w:val="643B41CE"/>
    <w:rsid w:val="643E143A"/>
    <w:rsid w:val="64491666"/>
    <w:rsid w:val="648915B9"/>
    <w:rsid w:val="648B6EEF"/>
    <w:rsid w:val="64C158BF"/>
    <w:rsid w:val="64CE2EAA"/>
    <w:rsid w:val="64D62970"/>
    <w:rsid w:val="653C3090"/>
    <w:rsid w:val="65854376"/>
    <w:rsid w:val="658767BE"/>
    <w:rsid w:val="65892531"/>
    <w:rsid w:val="66195831"/>
    <w:rsid w:val="66291390"/>
    <w:rsid w:val="662E75B1"/>
    <w:rsid w:val="66342C2E"/>
    <w:rsid w:val="663E784C"/>
    <w:rsid w:val="668B6A45"/>
    <w:rsid w:val="67011F07"/>
    <w:rsid w:val="672F3F24"/>
    <w:rsid w:val="673E055F"/>
    <w:rsid w:val="674F74D7"/>
    <w:rsid w:val="67551CE3"/>
    <w:rsid w:val="67A22552"/>
    <w:rsid w:val="67B22DCC"/>
    <w:rsid w:val="67BE71AA"/>
    <w:rsid w:val="67D90273"/>
    <w:rsid w:val="67DE5875"/>
    <w:rsid w:val="67E55852"/>
    <w:rsid w:val="67E713EE"/>
    <w:rsid w:val="67EB1AB4"/>
    <w:rsid w:val="67FA1285"/>
    <w:rsid w:val="681625CB"/>
    <w:rsid w:val="68551F4F"/>
    <w:rsid w:val="687C10C9"/>
    <w:rsid w:val="68840C16"/>
    <w:rsid w:val="68872541"/>
    <w:rsid w:val="68876EFB"/>
    <w:rsid w:val="68884654"/>
    <w:rsid w:val="689F444F"/>
    <w:rsid w:val="68B8248C"/>
    <w:rsid w:val="68B96DBB"/>
    <w:rsid w:val="68CA2805"/>
    <w:rsid w:val="68D53108"/>
    <w:rsid w:val="68DD6BF5"/>
    <w:rsid w:val="68E937A3"/>
    <w:rsid w:val="691664E5"/>
    <w:rsid w:val="693E15D3"/>
    <w:rsid w:val="69627681"/>
    <w:rsid w:val="6977531D"/>
    <w:rsid w:val="69AF7350"/>
    <w:rsid w:val="69B47710"/>
    <w:rsid w:val="69CC2BFF"/>
    <w:rsid w:val="69FD55B8"/>
    <w:rsid w:val="6A04125B"/>
    <w:rsid w:val="6A0B1C62"/>
    <w:rsid w:val="6A2406C8"/>
    <w:rsid w:val="6A362E04"/>
    <w:rsid w:val="6A544296"/>
    <w:rsid w:val="6ADE0BD1"/>
    <w:rsid w:val="6ADF362F"/>
    <w:rsid w:val="6AE96859"/>
    <w:rsid w:val="6B147746"/>
    <w:rsid w:val="6B24787C"/>
    <w:rsid w:val="6B4F325E"/>
    <w:rsid w:val="6B573233"/>
    <w:rsid w:val="6B5B6274"/>
    <w:rsid w:val="6B935D53"/>
    <w:rsid w:val="6C196F71"/>
    <w:rsid w:val="6C226FCB"/>
    <w:rsid w:val="6C31226F"/>
    <w:rsid w:val="6C552F0B"/>
    <w:rsid w:val="6C8C67B7"/>
    <w:rsid w:val="6C9B0980"/>
    <w:rsid w:val="6C9D744C"/>
    <w:rsid w:val="6D167928"/>
    <w:rsid w:val="6D26299B"/>
    <w:rsid w:val="6D4772EC"/>
    <w:rsid w:val="6D9078AF"/>
    <w:rsid w:val="6DA028F1"/>
    <w:rsid w:val="6DAA3FEF"/>
    <w:rsid w:val="6DC0172B"/>
    <w:rsid w:val="6DCB690C"/>
    <w:rsid w:val="6DD41A5B"/>
    <w:rsid w:val="6DF43C2E"/>
    <w:rsid w:val="6DF51CA3"/>
    <w:rsid w:val="6E8335BD"/>
    <w:rsid w:val="6E8E12EF"/>
    <w:rsid w:val="6E972936"/>
    <w:rsid w:val="6ED446C5"/>
    <w:rsid w:val="6EF214E2"/>
    <w:rsid w:val="6F1928EC"/>
    <w:rsid w:val="6F2A7D94"/>
    <w:rsid w:val="6F405EDB"/>
    <w:rsid w:val="6F700D66"/>
    <w:rsid w:val="6F8331F1"/>
    <w:rsid w:val="6FAE1A09"/>
    <w:rsid w:val="6FD75BF8"/>
    <w:rsid w:val="707723D0"/>
    <w:rsid w:val="7087670B"/>
    <w:rsid w:val="70F5661B"/>
    <w:rsid w:val="71360107"/>
    <w:rsid w:val="713B688E"/>
    <w:rsid w:val="71D43752"/>
    <w:rsid w:val="71F1796A"/>
    <w:rsid w:val="72154626"/>
    <w:rsid w:val="72262B5D"/>
    <w:rsid w:val="72283FF7"/>
    <w:rsid w:val="722E7212"/>
    <w:rsid w:val="723A0474"/>
    <w:rsid w:val="725923E4"/>
    <w:rsid w:val="72864BF7"/>
    <w:rsid w:val="729023FC"/>
    <w:rsid w:val="73420532"/>
    <w:rsid w:val="73913779"/>
    <w:rsid w:val="73C0646E"/>
    <w:rsid w:val="73C82B32"/>
    <w:rsid w:val="740C6CFB"/>
    <w:rsid w:val="74212243"/>
    <w:rsid w:val="742222F5"/>
    <w:rsid w:val="74476126"/>
    <w:rsid w:val="74706664"/>
    <w:rsid w:val="747F3682"/>
    <w:rsid w:val="749C4185"/>
    <w:rsid w:val="75067759"/>
    <w:rsid w:val="75282B83"/>
    <w:rsid w:val="752E6DCD"/>
    <w:rsid w:val="7551380D"/>
    <w:rsid w:val="75600BE5"/>
    <w:rsid w:val="7564475C"/>
    <w:rsid w:val="7583797F"/>
    <w:rsid w:val="75D20F1D"/>
    <w:rsid w:val="75DA2C18"/>
    <w:rsid w:val="75F54412"/>
    <w:rsid w:val="76003BF8"/>
    <w:rsid w:val="761D08E0"/>
    <w:rsid w:val="765D347C"/>
    <w:rsid w:val="766F54E7"/>
    <w:rsid w:val="76826699"/>
    <w:rsid w:val="768A6013"/>
    <w:rsid w:val="76C87133"/>
    <w:rsid w:val="76CD08D5"/>
    <w:rsid w:val="76DB4B92"/>
    <w:rsid w:val="76FA0980"/>
    <w:rsid w:val="76FD013A"/>
    <w:rsid w:val="77052AA4"/>
    <w:rsid w:val="77136511"/>
    <w:rsid w:val="77340A39"/>
    <w:rsid w:val="77351FD0"/>
    <w:rsid w:val="77472422"/>
    <w:rsid w:val="777F31F2"/>
    <w:rsid w:val="77D1700D"/>
    <w:rsid w:val="77EC04CC"/>
    <w:rsid w:val="78617D97"/>
    <w:rsid w:val="78680440"/>
    <w:rsid w:val="78775729"/>
    <w:rsid w:val="787F7779"/>
    <w:rsid w:val="78A42DB0"/>
    <w:rsid w:val="78A656AB"/>
    <w:rsid w:val="78B2245C"/>
    <w:rsid w:val="78CF66CA"/>
    <w:rsid w:val="78E172CC"/>
    <w:rsid w:val="78EA1D1F"/>
    <w:rsid w:val="790311CB"/>
    <w:rsid w:val="7904172F"/>
    <w:rsid w:val="790F7E27"/>
    <w:rsid w:val="792A231A"/>
    <w:rsid w:val="79316829"/>
    <w:rsid w:val="7934592E"/>
    <w:rsid w:val="793C3FD9"/>
    <w:rsid w:val="7940316B"/>
    <w:rsid w:val="797E66A9"/>
    <w:rsid w:val="798518A4"/>
    <w:rsid w:val="79A97383"/>
    <w:rsid w:val="79B75945"/>
    <w:rsid w:val="79E27E8B"/>
    <w:rsid w:val="79F850CE"/>
    <w:rsid w:val="79FD443C"/>
    <w:rsid w:val="7A0B1EBF"/>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13689"/>
    <w:rsid w:val="7B667AF9"/>
    <w:rsid w:val="7B7468F8"/>
    <w:rsid w:val="7BEE0103"/>
    <w:rsid w:val="7C0A0FE4"/>
    <w:rsid w:val="7C254906"/>
    <w:rsid w:val="7C590818"/>
    <w:rsid w:val="7C6D071B"/>
    <w:rsid w:val="7C7C10F6"/>
    <w:rsid w:val="7C8430A7"/>
    <w:rsid w:val="7C853BEA"/>
    <w:rsid w:val="7C881368"/>
    <w:rsid w:val="7CE27788"/>
    <w:rsid w:val="7D0C32F1"/>
    <w:rsid w:val="7D0F408D"/>
    <w:rsid w:val="7D491C6C"/>
    <w:rsid w:val="7D5429C0"/>
    <w:rsid w:val="7D6E6D43"/>
    <w:rsid w:val="7D796894"/>
    <w:rsid w:val="7DB57A34"/>
    <w:rsid w:val="7DE60973"/>
    <w:rsid w:val="7DEA63CB"/>
    <w:rsid w:val="7DEF0916"/>
    <w:rsid w:val="7DF24663"/>
    <w:rsid w:val="7E1E5218"/>
    <w:rsid w:val="7E4954D5"/>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6"/>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0"/>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33"/>
    <w:qFormat/>
    <w:uiPriority w:val="0"/>
    <w:pPr>
      <w:autoSpaceDE w:val="0"/>
      <w:autoSpaceDN w:val="0"/>
      <w:spacing w:line="360" w:lineRule="auto"/>
    </w:pPr>
    <w:rPr>
      <w:rFonts w:ascii="宋体" w:hAnsi="Arial" w:cs="Arial"/>
      <w:snapToGrid w:val="0"/>
      <w:sz w:val="24"/>
      <w:szCs w:val="21"/>
      <w:lang w:val="zh-CN"/>
    </w:rPr>
  </w:style>
  <w:style w:type="paragraph" w:styleId="3">
    <w:name w:val="Body Text First Indent"/>
    <w:basedOn w:val="2"/>
    <w:next w:val="1"/>
    <w:link w:val="324"/>
    <w:qFormat/>
    <w:uiPriority w:val="0"/>
    <w:pPr>
      <w:ind w:firstLine="420"/>
    </w:pPr>
    <w:rPr>
      <w:rFonts w:hAnsi="Calibri" w:cs="Times New Roman"/>
      <w:snapToGrid/>
      <w:szCs w:val="20"/>
    </w:rPr>
  </w:style>
  <w:style w:type="paragraph" w:styleId="7">
    <w:name w:val="Normal Indent"/>
    <w:basedOn w:val="1"/>
    <w:next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7"/>
    <w:qFormat/>
    <w:uiPriority w:val="99"/>
    <w:pPr>
      <w:jc w:val="left"/>
    </w:pPr>
  </w:style>
  <w:style w:type="paragraph" w:styleId="22">
    <w:name w:val="Salutation"/>
    <w:basedOn w:val="1"/>
    <w:next w:val="1"/>
    <w:link w:val="301"/>
    <w:qFormat/>
    <w:uiPriority w:val="0"/>
    <w:rPr>
      <w:rFonts w:ascii="仿宋_GB2312" w:eastAsia="仿宋_GB2312"/>
      <w:sz w:val="28"/>
      <w:szCs w:val="20"/>
    </w:rPr>
  </w:style>
  <w:style w:type="paragraph" w:styleId="23">
    <w:name w:val="Body Text 3"/>
    <w:basedOn w:val="1"/>
    <w:link w:val="333"/>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1"/>
    <w:qFormat/>
    <w:uiPriority w:val="0"/>
    <w:pPr>
      <w:spacing w:line="360" w:lineRule="auto"/>
      <w:ind w:firstLine="601"/>
      <w:textAlignment w:val="baseline"/>
    </w:pPr>
    <w:rPr>
      <w:rFonts w:ascii="宋体"/>
      <w:kern w:val="0"/>
      <w:sz w:val="28"/>
      <w:szCs w:val="20"/>
    </w:rPr>
  </w:style>
  <w:style w:type="paragraph" w:styleId="38">
    <w:name w:val="endnote text"/>
    <w:basedOn w:val="1"/>
    <w:link w:val="935"/>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6"/>
    <w:qFormat/>
    <w:uiPriority w:val="99"/>
    <w:pPr>
      <w:tabs>
        <w:tab w:val="center" w:pos="4153"/>
        <w:tab w:val="right" w:pos="8306"/>
      </w:tabs>
      <w:snapToGrid w:val="0"/>
      <w:jc w:val="left"/>
    </w:pPr>
    <w:rPr>
      <w:sz w:val="18"/>
      <w:szCs w:val="18"/>
    </w:rPr>
  </w:style>
  <w:style w:type="paragraph" w:styleId="41">
    <w:name w:val="header"/>
    <w:basedOn w:val="1"/>
    <w:link w:val="395"/>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8"/>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3"/>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5"/>
    <w:qFormat/>
    <w:uiPriority w:val="0"/>
    <w:pPr>
      <w:spacing w:after="120" w:line="480" w:lineRule="auto"/>
    </w:pPr>
  </w:style>
  <w:style w:type="paragraph" w:styleId="57">
    <w:name w:val="HTML Preformatted"/>
    <w:basedOn w:val="1"/>
    <w:link w:val="3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9"/>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2"/>
    <w:basedOn w:val="25"/>
    <w:next w:val="1"/>
    <w:link w:val="123"/>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Body Text First Indent 21"/>
    <w:basedOn w:val="80"/>
    <w:qFormat/>
    <w:uiPriority w:val="0"/>
    <w:pPr>
      <w:ind w:firstLine="420"/>
    </w:pPr>
  </w:style>
  <w:style w:type="paragraph" w:customStyle="1" w:styleId="80">
    <w:name w:val="Body Text Indent1"/>
    <w:basedOn w:val="1"/>
    <w:qFormat/>
    <w:uiPriority w:val="0"/>
    <w:pPr>
      <w:spacing w:after="120"/>
      <w:ind w:left="420" w:leftChars="200"/>
    </w:pPr>
  </w:style>
  <w:style w:type="paragraph" w:customStyle="1" w:styleId="81">
    <w:name w:val="正文1"/>
    <w:basedOn w:val="1"/>
    <w:autoRedefine/>
    <w:qFormat/>
    <w:uiPriority w:val="0"/>
    <w:pPr>
      <w:spacing w:line="318" w:lineRule="atLeast"/>
      <w:ind w:left="369" w:firstLine="369"/>
      <w:textAlignment w:val="baseline"/>
    </w:pPr>
    <w:rPr>
      <w:rFonts w:ascii="宋体"/>
      <w:szCs w:val="20"/>
    </w:rPr>
  </w:style>
  <w:style w:type="paragraph" w:customStyle="1" w:styleId="82">
    <w:name w:val="正文111"/>
    <w:basedOn w:val="1"/>
    <w:qFormat/>
    <w:uiPriority w:val="0"/>
    <w:pPr>
      <w:spacing w:line="318" w:lineRule="atLeast"/>
      <w:ind w:left="369" w:firstLine="369"/>
      <w:textAlignment w:val="baseline"/>
    </w:pPr>
    <w:rPr>
      <w:rFonts w:ascii="宋体"/>
      <w:szCs w:val="20"/>
    </w:rPr>
  </w:style>
  <w:style w:type="paragraph" w:customStyle="1" w:styleId="8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61"/>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99"/>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next w:val="238"/>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9">
    <w:name w:val="style91"/>
    <w:qFormat/>
    <w:uiPriority w:val="0"/>
    <w:rPr>
      <w:color w:val="333333"/>
    </w:rPr>
  </w:style>
  <w:style w:type="character" w:customStyle="1" w:styleId="240">
    <w:name w:val="列出段落 Char2"/>
    <w:qFormat/>
    <w:uiPriority w:val="34"/>
    <w:rPr>
      <w:rFonts w:ascii="Calibri" w:hAnsi="Calibri"/>
      <w:kern w:val="2"/>
      <w:sz w:val="28"/>
    </w:rPr>
  </w:style>
  <w:style w:type="character" w:customStyle="1" w:styleId="241">
    <w:name w:val="mdeck"/>
    <w:qFormat/>
    <w:uiPriority w:val="0"/>
    <w:rPr>
      <w:rFonts w:ascii="仿宋_GB2312" w:eastAsia="微软雅黑"/>
      <w:b/>
      <w:kern w:val="2"/>
      <w:sz w:val="32"/>
      <w:szCs w:val="32"/>
      <w:lang w:val="en-US" w:eastAsia="zh-CN" w:bidi="ar-SA"/>
    </w:rPr>
  </w:style>
  <w:style w:type="character" w:customStyle="1" w:styleId="242">
    <w:name w:val="unnamed11"/>
    <w:qFormat/>
    <w:uiPriority w:val="0"/>
    <w:rPr>
      <w:sz w:val="20"/>
      <w:szCs w:val="20"/>
    </w:rPr>
  </w:style>
  <w:style w:type="character" w:customStyle="1" w:styleId="243">
    <w:name w:val="正文文本 Char2"/>
    <w:semiHidden/>
    <w:qFormat/>
    <w:uiPriority w:val="99"/>
    <w:rPr>
      <w:rFonts w:ascii="Times New Roman" w:hAnsi="Times New Roman" w:eastAsia="宋体" w:cs="Times New Roman"/>
      <w:snapToGrid w:val="0"/>
      <w:kern w:val="0"/>
      <w:szCs w:val="24"/>
    </w:rPr>
  </w:style>
  <w:style w:type="character" w:customStyle="1" w:styleId="244">
    <w:name w:val="标书正文格式 Char"/>
    <w:qFormat/>
    <w:uiPriority w:val="0"/>
    <w:rPr>
      <w:rFonts w:eastAsia="楷体_GB2312"/>
      <w:kern w:val="2"/>
      <w:sz w:val="24"/>
      <w:szCs w:val="24"/>
      <w:lang w:bidi="ar-SA"/>
    </w:rPr>
  </w:style>
  <w:style w:type="character" w:customStyle="1" w:styleId="245">
    <w:name w:val="Char Char11"/>
    <w:qFormat/>
    <w:locked/>
    <w:uiPriority w:val="0"/>
    <w:rPr>
      <w:rFonts w:ascii="宋体" w:hAnsi="宋体" w:eastAsia="宋体"/>
      <w:b/>
      <w:kern w:val="2"/>
      <w:sz w:val="24"/>
      <w:szCs w:val="24"/>
      <w:lang w:val="en-US" w:eastAsia="zh-CN" w:bidi="ar-SA"/>
    </w:rPr>
  </w:style>
  <w:style w:type="character" w:customStyle="1" w:styleId="246">
    <w:name w:val="ca-131"/>
    <w:qFormat/>
    <w:uiPriority w:val="0"/>
    <w:rPr>
      <w:rFonts w:hint="eastAsia" w:ascii="仿宋_GB2312" w:eastAsia="仿宋_GB2312"/>
      <w:b/>
      <w:bCs/>
      <w:color w:val="000000"/>
      <w:spacing w:val="-20"/>
      <w:sz w:val="24"/>
      <w:szCs w:val="24"/>
    </w:rPr>
  </w:style>
  <w:style w:type="character" w:customStyle="1" w:styleId="247">
    <w:name w:val="tw4winMark"/>
    <w:qFormat/>
    <w:uiPriority w:val="0"/>
    <w:rPr>
      <w:rFonts w:ascii="Courier New" w:hAnsi="Courier New" w:cs="Courier New"/>
      <w:vanish/>
      <w:color w:val="800080"/>
      <w:sz w:val="24"/>
      <w:szCs w:val="24"/>
      <w:vertAlign w:val="subscript"/>
    </w:rPr>
  </w:style>
  <w:style w:type="character" w:customStyle="1" w:styleId="248">
    <w:name w:val="正文样式 Char"/>
    <w:link w:val="249"/>
    <w:qFormat/>
    <w:uiPriority w:val="0"/>
    <w:rPr>
      <w:rFonts w:ascii="Calibri" w:hAnsi="Calibri"/>
      <w:sz w:val="24"/>
      <w:szCs w:val="24"/>
    </w:rPr>
  </w:style>
  <w:style w:type="paragraph" w:customStyle="1" w:styleId="249">
    <w:name w:val="正文样式"/>
    <w:basedOn w:val="1"/>
    <w:link w:val="248"/>
    <w:qFormat/>
    <w:uiPriority w:val="0"/>
    <w:pPr>
      <w:adjustRightInd/>
      <w:spacing w:line="360" w:lineRule="auto"/>
      <w:ind w:firstLine="480" w:firstLineChars="200"/>
    </w:pPr>
    <w:rPr>
      <w:kern w:val="0"/>
      <w:sz w:val="24"/>
    </w:rPr>
  </w:style>
  <w:style w:type="character" w:customStyle="1" w:styleId="250">
    <w:name w:val="表正文 Char3"/>
    <w:qFormat/>
    <w:uiPriority w:val="0"/>
    <w:rPr>
      <w:rFonts w:eastAsia="宋体"/>
    </w:rPr>
  </w:style>
  <w:style w:type="character" w:customStyle="1" w:styleId="251">
    <w:name w:val="H5 Char"/>
    <w:qFormat/>
    <w:uiPriority w:val="0"/>
    <w:rPr>
      <w:b/>
      <w:bCs/>
      <w:kern w:val="2"/>
      <w:sz w:val="28"/>
      <w:szCs w:val="28"/>
    </w:rPr>
  </w:style>
  <w:style w:type="character" w:customStyle="1" w:styleId="252">
    <w:name w:val="Char Char3"/>
    <w:qFormat/>
    <w:uiPriority w:val="0"/>
    <w:rPr>
      <w:rFonts w:eastAsia="宋体"/>
      <w:kern w:val="2"/>
      <w:sz w:val="21"/>
      <w:szCs w:val="24"/>
      <w:lang w:val="en-US" w:eastAsia="zh-CN" w:bidi="ar-SA"/>
    </w:rPr>
  </w:style>
  <w:style w:type="character" w:customStyle="1" w:styleId="253">
    <w:name w:val="正文 编号 Char"/>
    <w:qFormat/>
    <w:uiPriority w:val="0"/>
    <w:rPr>
      <w:rFonts w:ascii="仿宋_GB2312" w:hAnsi="仿宋_GB2312" w:eastAsia="仿宋_GB2312"/>
      <w:kern w:val="2"/>
      <w:sz w:val="24"/>
      <w:lang w:bidi="ar-SA"/>
    </w:rPr>
  </w:style>
  <w:style w:type="character" w:customStyle="1" w:styleId="254">
    <w:name w:val="question-title2"/>
    <w:qFormat/>
    <w:uiPriority w:val="6"/>
    <w:rPr>
      <w:rFonts w:ascii="Arial" w:hAnsi="Arial" w:eastAsia="黑体" w:cs="Arial"/>
      <w:snapToGrid w:val="0"/>
      <w:kern w:val="0"/>
      <w:szCs w:val="21"/>
    </w:rPr>
  </w:style>
  <w:style w:type="character" w:customStyle="1" w:styleId="255">
    <w:name w:val="gf正文1 Char Char"/>
    <w:link w:val="256"/>
    <w:qFormat/>
    <w:uiPriority w:val="0"/>
    <w:rPr>
      <w:rFonts w:ascii="宋体" w:hAnsi="宋体" w:cs="宋体"/>
      <w:kern w:val="2"/>
      <w:sz w:val="24"/>
      <w:szCs w:val="24"/>
    </w:rPr>
  </w:style>
  <w:style w:type="paragraph" w:customStyle="1" w:styleId="256">
    <w:name w:val="gf正文1"/>
    <w:basedOn w:val="1"/>
    <w:link w:val="255"/>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7">
    <w:name w:val="Char Char15"/>
    <w:qFormat/>
    <w:uiPriority w:val="6"/>
    <w:rPr>
      <w:rFonts w:ascii="宋体" w:hAnsi="宋体"/>
      <w:kern w:val="1"/>
      <w:sz w:val="21"/>
    </w:rPr>
  </w:style>
  <w:style w:type="character" w:customStyle="1" w:styleId="258">
    <w:name w:val="正文缩进 Char3"/>
    <w:qFormat/>
    <w:uiPriority w:val="0"/>
    <w:rPr>
      <w:rFonts w:ascii="宋体" w:eastAsia="宋体"/>
      <w:snapToGrid w:val="0"/>
      <w:color w:val="000000"/>
      <w:kern w:val="28"/>
      <w:sz w:val="28"/>
      <w:lang w:val="en-US" w:eastAsia="zh-CN" w:bidi="ar-SA"/>
    </w:rPr>
  </w:style>
  <w:style w:type="character" w:customStyle="1" w:styleId="259">
    <w:name w:val="列出段落 Char1"/>
    <w:link w:val="260"/>
    <w:qFormat/>
    <w:uiPriority w:val="0"/>
    <w:rPr>
      <w:rFonts w:ascii="Calibri" w:hAnsi="Calibri"/>
      <w:sz w:val="24"/>
      <w:lang w:eastAsia="en-US"/>
    </w:rPr>
  </w:style>
  <w:style w:type="paragraph" w:customStyle="1" w:styleId="260">
    <w:name w:val="列表1"/>
    <w:basedOn w:val="1"/>
    <w:next w:val="261"/>
    <w:link w:val="259"/>
    <w:qFormat/>
    <w:uiPriority w:val="0"/>
    <w:pPr>
      <w:widowControl/>
      <w:adjustRightInd/>
      <w:spacing w:after="200" w:line="360" w:lineRule="auto"/>
      <w:ind w:left="720" w:firstLine="200" w:firstLineChars="200"/>
      <w:jc w:val="left"/>
    </w:pPr>
    <w:rPr>
      <w:kern w:val="0"/>
      <w:sz w:val="24"/>
      <w:szCs w:val="20"/>
      <w:lang w:eastAsia="en-US"/>
    </w:rPr>
  </w:style>
  <w:style w:type="paragraph" w:styleId="261">
    <w:name w:val="List Paragraph"/>
    <w:basedOn w:val="1"/>
    <w:qFormat/>
    <w:uiPriority w:val="34"/>
    <w:pPr>
      <w:spacing w:line="360" w:lineRule="auto"/>
      <w:ind w:firstLine="200" w:firstLineChars="200"/>
    </w:pPr>
    <w:rPr>
      <w:rFonts w:eastAsia="楷体_GB2312" w:cs="Lucida Sans"/>
      <w:sz w:val="24"/>
    </w:rPr>
  </w:style>
  <w:style w:type="character" w:customStyle="1" w:styleId="262">
    <w:name w:val="Char Char8"/>
    <w:qFormat/>
    <w:uiPriority w:val="0"/>
    <w:rPr>
      <w:rFonts w:eastAsia="宋体"/>
      <w:b/>
      <w:sz w:val="24"/>
      <w:lang w:val="en-GB" w:eastAsia="zh-CN"/>
    </w:rPr>
  </w:style>
  <w:style w:type="character" w:customStyle="1" w:styleId="263">
    <w:name w:val="Normal Indent Char Char"/>
    <w:qFormat/>
    <w:uiPriority w:val="0"/>
    <w:rPr>
      <w:rFonts w:eastAsia="宋体"/>
      <w:kern w:val="2"/>
      <w:sz w:val="21"/>
      <w:lang w:val="en-US" w:eastAsia="zh-CN" w:bidi="ar-SA"/>
    </w:rPr>
  </w:style>
  <w:style w:type="character" w:customStyle="1" w:styleId="264">
    <w:name w:val="列表段落 字符"/>
    <w:qFormat/>
    <w:uiPriority w:val="99"/>
  </w:style>
  <w:style w:type="character" w:customStyle="1" w:styleId="265">
    <w:name w:val="Ò³Ã¼ Char Char1"/>
    <w:qFormat/>
    <w:uiPriority w:val="0"/>
    <w:rPr>
      <w:rFonts w:eastAsia="宋体"/>
      <w:kern w:val="2"/>
      <w:sz w:val="18"/>
      <w:szCs w:val="18"/>
      <w:lang w:val="en-US" w:eastAsia="zh-CN" w:bidi="ar-SA"/>
    </w:rPr>
  </w:style>
  <w:style w:type="character" w:customStyle="1" w:styleId="266">
    <w:name w:val="方案正文 Char"/>
    <w:qFormat/>
    <w:uiPriority w:val="0"/>
    <w:rPr>
      <w:rFonts w:ascii="仿宋_GB2312" w:eastAsia="仿宋_GB2312"/>
      <w:b/>
      <w:color w:val="000000"/>
      <w:kern w:val="2"/>
      <w:sz w:val="24"/>
      <w:lang w:val="en-US" w:eastAsia="zh-CN" w:bidi="ar-SA"/>
    </w:rPr>
  </w:style>
  <w:style w:type="character" w:customStyle="1" w:styleId="267">
    <w:name w:val="Char Char30"/>
    <w:qFormat/>
    <w:uiPriority w:val="6"/>
    <w:rPr>
      <w:rFonts w:ascii="Arial" w:hAnsi="Arial" w:eastAsia="黑体"/>
      <w:kern w:val="1"/>
      <w:sz w:val="21"/>
      <w:szCs w:val="21"/>
    </w:rPr>
  </w:style>
  <w:style w:type="character" w:customStyle="1" w:styleId="268">
    <w:name w:val="正文文本缩进 字符1"/>
    <w:link w:val="25"/>
    <w:qFormat/>
    <w:uiPriority w:val="0"/>
    <w:rPr>
      <w:rFonts w:ascii="宋体" w:hAnsi="宋体"/>
      <w:kern w:val="2"/>
      <w:sz w:val="24"/>
      <w:szCs w:val="24"/>
    </w:rPr>
  </w:style>
  <w:style w:type="character" w:customStyle="1" w:styleId="269">
    <w:name w:val="font01"/>
    <w:qFormat/>
    <w:uiPriority w:val="0"/>
    <w:rPr>
      <w:rFonts w:hint="eastAsia" w:ascii="微软雅黑" w:hAnsi="微软雅黑" w:eastAsia="微软雅黑" w:cs="微软雅黑"/>
      <w:color w:val="000000"/>
      <w:sz w:val="20"/>
      <w:szCs w:val="20"/>
      <w:u w:val="none"/>
    </w:rPr>
  </w:style>
  <w:style w:type="character" w:customStyle="1" w:styleId="270">
    <w:name w:val="Char Char20"/>
    <w:qFormat/>
    <w:uiPriority w:val="6"/>
    <w:rPr>
      <w:kern w:val="1"/>
      <w:sz w:val="24"/>
    </w:rPr>
  </w:style>
  <w:style w:type="character" w:customStyle="1" w:styleId="271">
    <w:name w:val="tw4winExternal"/>
    <w:qFormat/>
    <w:uiPriority w:val="0"/>
    <w:rPr>
      <w:rFonts w:ascii="Courier New" w:hAnsi="Courier New" w:cs="Courier New"/>
      <w:color w:val="808080"/>
      <w:lang w:val="en-US" w:eastAsia="zh-CN"/>
    </w:rPr>
  </w:style>
  <w:style w:type="character" w:customStyle="1" w:styleId="272">
    <w:name w:val="标题 4 Char1"/>
    <w:qFormat/>
    <w:uiPriority w:val="9"/>
    <w:rPr>
      <w:rFonts w:ascii="Cambria" w:hAnsi="Cambria" w:eastAsia="宋体" w:cs="Times New Roman"/>
      <w:b/>
      <w:bCs/>
      <w:kern w:val="2"/>
      <w:sz w:val="28"/>
      <w:szCs w:val="28"/>
    </w:rPr>
  </w:style>
  <w:style w:type="character" w:customStyle="1" w:styleId="273">
    <w:name w:val="批注文字 Char2"/>
    <w:qFormat/>
    <w:uiPriority w:val="99"/>
    <w:rPr>
      <w:rFonts w:ascii="Times New Roman" w:hAnsi="Times New Roman" w:eastAsia="宋体" w:cs="Times New Roman"/>
      <w:snapToGrid w:val="0"/>
      <w:kern w:val="0"/>
      <w:szCs w:val="24"/>
    </w:rPr>
  </w:style>
  <w:style w:type="character" w:customStyle="1" w:styleId="274">
    <w:name w:val="正文文本 2 Char"/>
    <w:qFormat/>
    <w:uiPriority w:val="0"/>
    <w:rPr>
      <w:rFonts w:eastAsia="宋体"/>
      <w:kern w:val="2"/>
      <w:sz w:val="21"/>
      <w:szCs w:val="24"/>
      <w:lang w:val="en-US" w:eastAsia="zh-CN" w:bidi="ar-SA"/>
    </w:rPr>
  </w:style>
  <w:style w:type="character" w:customStyle="1" w:styleId="275">
    <w:name w:val="Ò³Ã¼ Char Char"/>
    <w:qFormat/>
    <w:uiPriority w:val="0"/>
    <w:rPr>
      <w:rFonts w:eastAsia="宋体"/>
      <w:kern w:val="2"/>
      <w:sz w:val="18"/>
      <w:lang w:val="en-US" w:eastAsia="zh-CN" w:bidi="ar-SA"/>
    </w:rPr>
  </w:style>
  <w:style w:type="character" w:customStyle="1" w:styleId="276">
    <w:name w:val="message1"/>
    <w:qFormat/>
    <w:uiPriority w:val="0"/>
    <w:rPr>
      <w:rFonts w:hint="default" w:ascii="Tahoma" w:hAnsi="Tahoma" w:cs="Tahoma"/>
      <w:sz w:val="18"/>
      <w:szCs w:val="18"/>
    </w:rPr>
  </w:style>
  <w:style w:type="character" w:customStyle="1" w:styleId="277">
    <w:name w:val="Char Char23"/>
    <w:qFormat/>
    <w:uiPriority w:val="6"/>
    <w:rPr>
      <w:color w:val="0000FF"/>
      <w:sz w:val="21"/>
    </w:rPr>
  </w:style>
  <w:style w:type="character" w:customStyle="1" w:styleId="278">
    <w:name w:val="批注框文本 字符"/>
    <w:qFormat/>
    <w:uiPriority w:val="0"/>
    <w:rPr>
      <w:rFonts w:ascii="Arial" w:hAnsi="Arial" w:eastAsia="黑体" w:cs="Arial"/>
      <w:snapToGrid w:val="0"/>
      <w:kern w:val="0"/>
      <w:sz w:val="18"/>
      <w:szCs w:val="18"/>
    </w:rPr>
  </w:style>
  <w:style w:type="character" w:customStyle="1" w:styleId="279">
    <w:name w:val="纯文本 Char2"/>
    <w:semiHidden/>
    <w:qFormat/>
    <w:uiPriority w:val="99"/>
    <w:rPr>
      <w:rFonts w:ascii="宋体" w:hAnsi="Courier New" w:eastAsia="宋体" w:cs="Courier New"/>
    </w:rPr>
  </w:style>
  <w:style w:type="character" w:customStyle="1" w:styleId="280">
    <w:name w:val="Char Char25"/>
    <w:qFormat/>
    <w:uiPriority w:val="6"/>
    <w:rPr>
      <w:rFonts w:ascii="宋体" w:hAnsi="宋体"/>
      <w:kern w:val="1"/>
      <w:sz w:val="24"/>
      <w:lang w:val="zh-CN"/>
    </w:rPr>
  </w:style>
  <w:style w:type="character" w:customStyle="1" w:styleId="281">
    <w:name w:val="Char Char411"/>
    <w:qFormat/>
    <w:uiPriority w:val="0"/>
    <w:rPr>
      <w:rFonts w:eastAsia="宋体"/>
      <w:b/>
      <w:sz w:val="24"/>
      <w:lang w:val="en-GB" w:eastAsia="zh-CN" w:bidi="ar-SA"/>
    </w:rPr>
  </w:style>
  <w:style w:type="character" w:customStyle="1" w:styleId="282">
    <w:name w:val="Heading 7 Char"/>
    <w:qFormat/>
    <w:locked/>
    <w:uiPriority w:val="0"/>
    <w:rPr>
      <w:rFonts w:ascii="宋体" w:hAnsi="宋体" w:eastAsia="宋体"/>
      <w:b/>
      <w:bCs/>
      <w:kern w:val="2"/>
      <w:sz w:val="24"/>
      <w:szCs w:val="24"/>
      <w:lang w:val="en-US" w:eastAsia="zh-CN" w:bidi="ar-SA"/>
    </w:rPr>
  </w:style>
  <w:style w:type="character" w:customStyle="1" w:styleId="283">
    <w:name w:val="此正文 Char"/>
    <w:link w:val="284"/>
    <w:qFormat/>
    <w:uiPriority w:val="0"/>
    <w:rPr>
      <w:kern w:val="2"/>
      <w:sz w:val="24"/>
      <w:szCs w:val="24"/>
    </w:rPr>
  </w:style>
  <w:style w:type="paragraph" w:customStyle="1" w:styleId="284">
    <w:name w:val="此正文"/>
    <w:basedOn w:val="1"/>
    <w:link w:val="283"/>
    <w:qFormat/>
    <w:uiPriority w:val="0"/>
    <w:pPr>
      <w:adjustRightInd/>
      <w:spacing w:line="360" w:lineRule="auto"/>
      <w:ind w:firstLine="200" w:firstLineChars="200"/>
    </w:pPr>
    <w:rPr>
      <w:sz w:val="24"/>
    </w:rPr>
  </w:style>
  <w:style w:type="character" w:customStyle="1" w:styleId="285">
    <w:name w:val="Char Char2"/>
    <w:qFormat/>
    <w:uiPriority w:val="0"/>
    <w:rPr>
      <w:rFonts w:eastAsia="宋体"/>
      <w:b/>
      <w:bCs/>
      <w:kern w:val="2"/>
      <w:sz w:val="21"/>
      <w:szCs w:val="24"/>
      <w:lang w:val="en-US" w:eastAsia="zh-CN" w:bidi="ar-SA"/>
    </w:rPr>
  </w:style>
  <w:style w:type="character" w:customStyle="1" w:styleId="286">
    <w:name w:val="标题 1 字符1"/>
    <w:link w:val="4"/>
    <w:qFormat/>
    <w:uiPriority w:val="9"/>
    <w:rPr>
      <w:b/>
      <w:bCs/>
      <w:kern w:val="44"/>
      <w:sz w:val="44"/>
      <w:szCs w:val="44"/>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9"/>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2"/>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正文缩进 字符"/>
    <w:qFormat/>
    <w:uiPriority w:val="0"/>
    <w:rPr>
      <w:rFonts w:ascii="宋体" w:eastAsia="宋体"/>
      <w:snapToGrid w:val="0"/>
      <w:color w:val="000000"/>
      <w:kern w:val="28"/>
      <w:sz w:val="28"/>
      <w:lang w:val="en-US" w:eastAsia="zh-CN" w:bidi="ar-SA"/>
    </w:rPr>
  </w:style>
  <w:style w:type="character" w:customStyle="1" w:styleId="304">
    <w:name w:val="HTML 预设格式 字符"/>
    <w:link w:val="57"/>
    <w:qFormat/>
    <w:uiPriority w:val="0"/>
    <w:rPr>
      <w:rFonts w:ascii="黑体" w:hAnsi="Courier New" w:eastAsia="黑体"/>
    </w:rPr>
  </w:style>
  <w:style w:type="character" w:customStyle="1" w:styleId="305">
    <w:name w:val="正文文本 2 字符1"/>
    <w:link w:val="56"/>
    <w:qFormat/>
    <w:uiPriority w:val="0"/>
    <w:rPr>
      <w:kern w:val="2"/>
      <w:sz w:val="21"/>
      <w:szCs w:val="24"/>
    </w:rPr>
  </w:style>
  <w:style w:type="character" w:customStyle="1" w:styleId="306">
    <w:name w:val="样式 样式 标题 4h4H4Fab-4T5Ref Heading 1rh1Heading sqlsect 1.2.3.... +... Char"/>
    <w:link w:val="307"/>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qFormat/>
    <w:uiPriority w:val="0"/>
    <w:pPr>
      <w:tabs>
        <w:tab w:val="left" w:pos="2356"/>
      </w:tabs>
    </w:pPr>
  </w:style>
  <w:style w:type="paragraph" w:customStyle="1" w:styleId="308">
    <w:name w:val="样式 标题 4h4H4Fab-4T5Ref Heading 1rh1Heading sqlsect 1.2.3...."/>
    <w:basedOn w:val="8"/>
    <w:link w:val="4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9">
    <w:name w:val="正文非缩进 Char"/>
    <w:qFormat/>
    <w:uiPriority w:val="0"/>
    <w:rPr>
      <w:rFonts w:ascii="宋体" w:eastAsia="宋体"/>
      <w:snapToGrid w:val="0"/>
      <w:color w:val="000000"/>
      <w:kern w:val="28"/>
      <w:sz w:val="28"/>
      <w:lang w:val="en-US" w:eastAsia="zh-CN" w:bidi="ar-SA"/>
    </w:rPr>
  </w:style>
  <w:style w:type="character" w:customStyle="1" w:styleId="310">
    <w:name w:val="标题 7 字符"/>
    <w:link w:val="11"/>
    <w:qFormat/>
    <w:uiPriority w:val="0"/>
    <w:rPr>
      <w:b/>
      <w:bCs/>
      <w:kern w:val="2"/>
      <w:sz w:val="24"/>
      <w:szCs w:val="24"/>
    </w:rPr>
  </w:style>
  <w:style w:type="character" w:customStyle="1" w:styleId="311">
    <w:name w:val="正文文本缩进 2 字符"/>
    <w:link w:val="37"/>
    <w:qFormat/>
    <w:uiPriority w:val="0"/>
    <w:rPr>
      <w:rFonts w:ascii="宋体"/>
      <w:sz w:val="28"/>
    </w:rPr>
  </w:style>
  <w:style w:type="character" w:customStyle="1" w:styleId="312">
    <w:name w:val="Char Char5"/>
    <w:qFormat/>
    <w:uiPriority w:val="0"/>
    <w:rPr>
      <w:rFonts w:ascii="宋体" w:hAnsi="Courier New" w:eastAsia="宋体"/>
      <w:kern w:val="2"/>
      <w:sz w:val="21"/>
      <w:lang w:val="en-US" w:eastAsia="zh-CN"/>
    </w:rPr>
  </w:style>
  <w:style w:type="character" w:customStyle="1" w:styleId="313">
    <w:name w:val="脚注文本 字符"/>
    <w:link w:val="50"/>
    <w:qFormat/>
    <w:uiPriority w:val="0"/>
    <w:rPr>
      <w:color w:val="0000FF"/>
      <w:sz w:val="21"/>
    </w:rPr>
  </w:style>
  <w:style w:type="character" w:customStyle="1" w:styleId="314">
    <w:name w:val="称呼 Char1"/>
    <w:qFormat/>
    <w:uiPriority w:val="0"/>
    <w:rPr>
      <w:rFonts w:ascii="Times New Roman" w:hAnsi="Times New Roman" w:eastAsia="宋体" w:cs="Times New Roman"/>
      <w:szCs w:val="24"/>
    </w:rPr>
  </w:style>
  <w:style w:type="character" w:customStyle="1" w:styleId="315">
    <w:name w:val="正文1 Char"/>
    <w:qFormat/>
    <w:uiPriority w:val="0"/>
    <w:rPr>
      <w:rFonts w:ascii="宋体" w:eastAsia="宋体"/>
      <w:snapToGrid w:val="0"/>
      <w:color w:val="000000"/>
      <w:kern w:val="28"/>
      <w:sz w:val="28"/>
      <w:lang w:val="en-US" w:eastAsia="zh-CN" w:bidi="ar-SA"/>
    </w:rPr>
  </w:style>
  <w:style w:type="character" w:customStyle="1" w:styleId="316">
    <w:name w:val="正文缩进 Char1"/>
    <w:qFormat/>
    <w:uiPriority w:val="0"/>
    <w:rPr>
      <w:rFonts w:ascii="宋体" w:eastAsia="宋体"/>
      <w:snapToGrid w:val="0"/>
      <w:color w:val="000000"/>
      <w:kern w:val="28"/>
      <w:sz w:val="28"/>
      <w:lang w:val="en-US" w:eastAsia="zh-CN" w:bidi="ar-SA"/>
    </w:rPr>
  </w:style>
  <w:style w:type="character" w:customStyle="1" w:styleId="317">
    <w:name w:val="font21"/>
    <w:qFormat/>
    <w:uiPriority w:val="0"/>
    <w:rPr>
      <w:rFonts w:hint="eastAsia" w:ascii="宋体" w:hAnsi="宋体" w:eastAsia="宋体"/>
      <w:kern w:val="2"/>
      <w:sz w:val="28"/>
      <w:szCs w:val="28"/>
      <w:lang w:val="en-US" w:eastAsia="zh-CN" w:bidi="ar-SA"/>
    </w:rPr>
  </w:style>
  <w:style w:type="character" w:customStyle="1" w:styleId="318">
    <w:name w:val="Char Char26"/>
    <w:qFormat/>
    <w:uiPriority w:val="6"/>
    <w:rPr>
      <w:kern w:val="1"/>
      <w:sz w:val="21"/>
      <w:szCs w:val="24"/>
    </w:rPr>
  </w:style>
  <w:style w:type="character" w:customStyle="1" w:styleId="319">
    <w:name w:val="Item List Char"/>
    <w:link w:val="320"/>
    <w:qFormat/>
    <w:uiPriority w:val="0"/>
    <w:rPr>
      <w:rFonts w:ascii="Arial"/>
      <w:bCs/>
      <w:sz w:val="21"/>
      <w:szCs w:val="21"/>
      <w:lang w:val="en-US" w:eastAsia="zh-CN" w:bidi="ar-SA"/>
    </w:rPr>
  </w:style>
  <w:style w:type="paragraph" w:customStyle="1" w:styleId="320">
    <w:name w:val="Item List"/>
    <w:link w:val="31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qFormat/>
    <w:uiPriority w:val="0"/>
    <w:rPr>
      <w:rFonts w:ascii="Times New Roman" w:hAnsi="Times New Roman" w:eastAsia="宋体" w:cs="Times New Roman"/>
      <w:sz w:val="18"/>
      <w:szCs w:val="18"/>
    </w:rPr>
  </w:style>
  <w:style w:type="character" w:customStyle="1" w:styleId="322">
    <w:name w:val="纯文本 Char1"/>
    <w:link w:val="323"/>
    <w:qFormat/>
    <w:uiPriority w:val="0"/>
    <w:rPr>
      <w:rFonts w:ascii="宋体" w:hAnsi="Courier New"/>
    </w:rPr>
  </w:style>
  <w:style w:type="paragraph" w:customStyle="1" w:styleId="323">
    <w:name w:val="纯文本1"/>
    <w:basedOn w:val="1"/>
    <w:link w:val="322"/>
    <w:qFormat/>
    <w:uiPriority w:val="0"/>
    <w:pPr>
      <w:adjustRightInd/>
    </w:pPr>
    <w:rPr>
      <w:rFonts w:ascii="宋体" w:hAnsi="Courier New"/>
      <w:kern w:val="0"/>
      <w:sz w:val="20"/>
      <w:szCs w:val="20"/>
    </w:rPr>
  </w:style>
  <w:style w:type="character" w:customStyle="1" w:styleId="324">
    <w:name w:val="正文文本首行缩进 字符"/>
    <w:link w:val="3"/>
    <w:qFormat/>
    <w:uiPriority w:val="0"/>
    <w:rPr>
      <w:rFonts w:ascii="宋体"/>
      <w:kern w:val="2"/>
      <w:sz w:val="24"/>
      <w:lang w:val="zh-CN"/>
    </w:rPr>
  </w:style>
  <w:style w:type="character" w:customStyle="1" w:styleId="325">
    <w:name w:val="h3 Char"/>
    <w:qFormat/>
    <w:uiPriority w:val="0"/>
    <w:rPr>
      <w:rFonts w:eastAsia="宋体"/>
      <w:b/>
      <w:kern w:val="2"/>
      <w:sz w:val="32"/>
      <w:lang w:val="en-US" w:eastAsia="zh-CN" w:bidi="ar-SA"/>
    </w:rPr>
  </w:style>
  <w:style w:type="character" w:customStyle="1" w:styleId="326">
    <w:name w:val="dandyren_title1"/>
    <w:qFormat/>
    <w:uiPriority w:val="0"/>
    <w:rPr>
      <w:b/>
      <w:bCs/>
      <w:color w:val="FF6633"/>
      <w:sz w:val="18"/>
      <w:szCs w:val="18"/>
    </w:rPr>
  </w:style>
  <w:style w:type="character" w:customStyle="1" w:styleId="327">
    <w:name w:val="Char Char31"/>
    <w:qFormat/>
    <w:uiPriority w:val="6"/>
    <w:rPr>
      <w:rFonts w:ascii="Arial" w:hAnsi="Arial" w:eastAsia="黑体"/>
      <w:kern w:val="1"/>
      <w:sz w:val="24"/>
      <w:szCs w:val="24"/>
    </w:rPr>
  </w:style>
  <w:style w:type="character" w:customStyle="1" w:styleId="328">
    <w:name w:val="h Char1"/>
    <w:qFormat/>
    <w:uiPriority w:val="0"/>
    <w:rPr>
      <w:sz w:val="18"/>
      <w:szCs w:val="18"/>
    </w:rPr>
  </w:style>
  <w:style w:type="character" w:customStyle="1" w:styleId="329">
    <w:name w:val="solutionfonts"/>
    <w:qFormat/>
    <w:uiPriority w:val="0"/>
  </w:style>
  <w:style w:type="character" w:customStyle="1" w:styleId="330">
    <w:name w:val="标题 4 字符1"/>
    <w:link w:val="8"/>
    <w:qFormat/>
    <w:uiPriority w:val="9"/>
    <w:rPr>
      <w:rFonts w:ascii="Arial" w:hAnsi="Arial" w:eastAsia="黑体"/>
      <w:b/>
      <w:bCs/>
      <w:kern w:val="2"/>
      <w:sz w:val="28"/>
      <w:szCs w:val="28"/>
      <w:lang w:val="zh-CN"/>
    </w:rPr>
  </w:style>
  <w:style w:type="character" w:customStyle="1" w:styleId="331">
    <w:name w:val="首行缩进 Char"/>
    <w:qFormat/>
    <w:uiPriority w:val="0"/>
    <w:rPr>
      <w:rFonts w:ascii="宋体" w:eastAsia="宋体"/>
      <w:kern w:val="2"/>
      <w:sz w:val="24"/>
      <w:lang w:val="en-US" w:eastAsia="zh-CN" w:bidi="ar-SA"/>
    </w:rPr>
  </w:style>
  <w:style w:type="character" w:customStyle="1" w:styleId="332">
    <w:name w:val="Char Char52"/>
    <w:qFormat/>
    <w:uiPriority w:val="0"/>
    <w:rPr>
      <w:rFonts w:ascii="宋体" w:hAnsi="Courier New" w:eastAsia="宋体"/>
      <w:kern w:val="2"/>
      <w:sz w:val="21"/>
      <w:lang w:val="en-US" w:eastAsia="zh-CN"/>
    </w:rPr>
  </w:style>
  <w:style w:type="character" w:customStyle="1" w:styleId="333">
    <w:name w:val="正文文本 3 字符"/>
    <w:link w:val="23"/>
    <w:qFormat/>
    <w:uiPriority w:val="0"/>
    <w:rPr>
      <w:kern w:val="2"/>
      <w:sz w:val="21"/>
    </w:rPr>
  </w:style>
  <w:style w:type="character" w:customStyle="1" w:styleId="334">
    <w:name w:val="font31"/>
    <w:qFormat/>
    <w:uiPriority w:val="0"/>
    <w:rPr>
      <w:rFonts w:hint="eastAsia" w:ascii="仿宋" w:hAnsi="仿宋" w:eastAsia="仿宋" w:cs="仿宋"/>
      <w:color w:val="000000"/>
      <w:sz w:val="20"/>
      <w:szCs w:val="20"/>
      <w:u w:val="none"/>
    </w:rPr>
  </w:style>
  <w:style w:type="character" w:customStyle="1" w:styleId="335">
    <w:name w:val="正文说明 Char"/>
    <w:link w:val="336"/>
    <w:qFormat/>
    <w:uiPriority w:val="0"/>
    <w:rPr>
      <w:sz w:val="24"/>
      <w:szCs w:val="24"/>
    </w:rPr>
  </w:style>
  <w:style w:type="paragraph" w:customStyle="1" w:styleId="336">
    <w:name w:val="正文说明"/>
    <w:basedOn w:val="1"/>
    <w:link w:val="335"/>
    <w:qFormat/>
    <w:uiPriority w:val="0"/>
    <w:pPr>
      <w:adjustRightInd/>
      <w:spacing w:line="360" w:lineRule="auto"/>
    </w:pPr>
    <w:rPr>
      <w:kern w:val="0"/>
      <w:sz w:val="24"/>
    </w:rPr>
  </w:style>
  <w:style w:type="character" w:customStyle="1" w:styleId="337">
    <w:name w:val="脚注文本 Char1"/>
    <w:qFormat/>
    <w:uiPriority w:val="0"/>
    <w:rPr>
      <w:rFonts w:ascii="Times New Roman" w:hAnsi="Times New Roman" w:eastAsia="宋体" w:cs="Times New Roman"/>
      <w:sz w:val="18"/>
      <w:szCs w:val="18"/>
    </w:rPr>
  </w:style>
  <w:style w:type="character" w:customStyle="1" w:styleId="338">
    <w:name w:val="Char Char1211"/>
    <w:qFormat/>
    <w:uiPriority w:val="0"/>
    <w:rPr>
      <w:rFonts w:ascii="仿宋_GB2312" w:eastAsia="仿宋_GB2312"/>
      <w:b/>
      <w:bCs/>
      <w:kern w:val="2"/>
      <w:sz w:val="24"/>
      <w:szCs w:val="24"/>
      <w:lang w:val="zh-CN" w:eastAsia="zh-CN" w:bidi="ar-SA"/>
    </w:rPr>
  </w:style>
  <w:style w:type="character" w:customStyle="1" w:styleId="339">
    <w:name w:val="标题 Char"/>
    <w:qFormat/>
    <w:uiPriority w:val="0"/>
    <w:rPr>
      <w:rFonts w:eastAsia="宋体"/>
      <w:b/>
      <w:sz w:val="24"/>
      <w:lang w:val="en-GB" w:eastAsia="zh-CN" w:bidi="ar-SA"/>
    </w:rPr>
  </w:style>
  <w:style w:type="character" w:customStyle="1" w:styleId="340">
    <w:name w:val="Char Char35"/>
    <w:qFormat/>
    <w:uiPriority w:val="6"/>
    <w:rPr>
      <w:rFonts w:ascii="Arial" w:hAnsi="Arial" w:eastAsia="黑体"/>
      <w:b/>
      <w:kern w:val="1"/>
      <w:sz w:val="28"/>
      <w:szCs w:val="28"/>
      <w:lang w:val="zh-CN"/>
    </w:rPr>
  </w:style>
  <w:style w:type="character" w:customStyle="1" w:styleId="341">
    <w:name w:val="纯文本 Char Char Char"/>
    <w:qFormat/>
    <w:uiPriority w:val="0"/>
    <w:rPr>
      <w:rFonts w:ascii="宋体" w:hAnsi="Courier New" w:eastAsia="宋体"/>
      <w:kern w:val="2"/>
      <w:sz w:val="21"/>
      <w:lang w:val="en-US" w:eastAsia="zh-CN" w:bidi="ar-SA"/>
    </w:rPr>
  </w:style>
  <w:style w:type="character" w:customStyle="1" w:styleId="342">
    <w:name w:val="Table Text Char"/>
    <w:link w:val="343"/>
    <w:qFormat/>
    <w:uiPriority w:val="0"/>
    <w:rPr>
      <w:sz w:val="24"/>
      <w:szCs w:val="24"/>
    </w:rPr>
  </w:style>
  <w:style w:type="paragraph" w:customStyle="1" w:styleId="343">
    <w:name w:val="Table Text"/>
    <w:basedOn w:val="1"/>
    <w:link w:val="342"/>
    <w:qFormat/>
    <w:uiPriority w:val="0"/>
    <w:pPr>
      <w:widowControl/>
      <w:spacing w:before="60" w:after="60"/>
      <w:jc w:val="left"/>
    </w:pPr>
    <w:rPr>
      <w:kern w:val="0"/>
      <w:sz w:val="24"/>
    </w:rPr>
  </w:style>
  <w:style w:type="character" w:customStyle="1" w:styleId="344">
    <w:name w:val="正文1 Char1"/>
    <w:qFormat/>
    <w:uiPriority w:val="0"/>
    <w:rPr>
      <w:rFonts w:ascii="仿宋_GB2312" w:hAnsi="Courier New" w:eastAsia="仿宋_GB2312"/>
      <w:kern w:val="28"/>
      <w:sz w:val="24"/>
      <w:szCs w:val="24"/>
      <w:lang w:val="en-US" w:eastAsia="zh-CN"/>
    </w:rPr>
  </w:style>
  <w:style w:type="character" w:customStyle="1" w:styleId="345">
    <w:name w:val="页脚 Char1"/>
    <w:qFormat/>
    <w:uiPriority w:val="0"/>
    <w:rPr>
      <w:rFonts w:eastAsia="宋体"/>
      <w:kern w:val="2"/>
      <w:sz w:val="18"/>
      <w:szCs w:val="18"/>
      <w:lang w:val="en-US" w:eastAsia="zh-CN" w:bidi="ar-SA"/>
    </w:rPr>
  </w:style>
  <w:style w:type="character" w:customStyle="1" w:styleId="346">
    <w:name w:val="Bold"/>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qFormat/>
    <w:uiPriority w:val="99"/>
    <w:rPr>
      <w:kern w:val="2"/>
      <w:sz w:val="21"/>
      <w:szCs w:val="24"/>
    </w:rPr>
  </w:style>
  <w:style w:type="character" w:customStyle="1" w:styleId="348">
    <w:name w:val="签名 字符"/>
    <w:link w:val="42"/>
    <w:qFormat/>
    <w:uiPriority w:val="0"/>
    <w:rPr>
      <w:rFonts w:eastAsia="仿宋_GB2312"/>
      <w:sz w:val="24"/>
    </w:rPr>
  </w:style>
  <w:style w:type="character" w:customStyle="1" w:styleId="349">
    <w:name w:val="hui3"/>
    <w:qFormat/>
    <w:uiPriority w:val="0"/>
    <w:rPr>
      <w:color w:val="333333"/>
    </w:rPr>
  </w:style>
  <w:style w:type="character" w:customStyle="1" w:styleId="350">
    <w:name w:val="Char Char17"/>
    <w:qFormat/>
    <w:uiPriority w:val="6"/>
    <w:rPr>
      <w:rFonts w:eastAsia="仿宋_GB2312"/>
      <w:sz w:val="24"/>
    </w:rPr>
  </w:style>
  <w:style w:type="character" w:customStyle="1" w:styleId="351">
    <w:name w:val="标题 4 字符"/>
    <w:qFormat/>
    <w:uiPriority w:val="9"/>
    <w:rPr>
      <w:rFonts w:ascii="等线 Light" w:hAnsi="等线 Light" w:eastAsia="等线 Light" w:cs="Times New Roman"/>
      <w:b/>
      <w:bCs/>
      <w:snapToGrid w:val="0"/>
      <w:kern w:val="0"/>
      <w:sz w:val="28"/>
      <w:szCs w:val="28"/>
    </w:rPr>
  </w:style>
  <w:style w:type="character" w:customStyle="1" w:styleId="352">
    <w:name w:val="Char Char37"/>
    <w:qFormat/>
    <w:uiPriority w:val="6"/>
    <w:rPr>
      <w:b/>
      <w:kern w:val="1"/>
      <w:sz w:val="44"/>
      <w:szCs w:val="44"/>
    </w:rPr>
  </w:style>
  <w:style w:type="character" w:customStyle="1" w:styleId="353">
    <w:name w:val="列出段落 Char"/>
    <w:qFormat/>
    <w:uiPriority w:val="0"/>
    <w:rPr>
      <w:rFonts w:eastAsia="楷体_GB2312" w:cs="Lucida Sans"/>
      <w:kern w:val="2"/>
      <w:sz w:val="24"/>
      <w:szCs w:val="24"/>
      <w:lang w:val="en-US" w:eastAsia="zh-CN" w:bidi="ar-SA"/>
    </w:rPr>
  </w:style>
  <w:style w:type="character" w:customStyle="1" w:styleId="354">
    <w:name w:val="正文文本缩进 3 Char1"/>
    <w:semiHidden/>
    <w:qFormat/>
    <w:uiPriority w:val="99"/>
    <w:rPr>
      <w:rFonts w:ascii="Times New Roman" w:hAnsi="Times New Roman" w:eastAsia="宋体" w:cs="Times New Roman"/>
      <w:sz w:val="16"/>
      <w:szCs w:val="16"/>
    </w:rPr>
  </w:style>
  <w:style w:type="character" w:customStyle="1" w:styleId="355">
    <w:name w:val="公文正文 Char Char"/>
    <w:link w:val="356"/>
    <w:qFormat/>
    <w:uiPriority w:val="0"/>
    <w:rPr>
      <w:rFonts w:ascii="仿宋_GB2312" w:eastAsia="仿宋_GB2312"/>
      <w:kern w:val="2"/>
      <w:sz w:val="24"/>
      <w:szCs w:val="24"/>
    </w:rPr>
  </w:style>
  <w:style w:type="paragraph" w:customStyle="1" w:styleId="356">
    <w:name w:val="公文正文"/>
    <w:basedOn w:val="1"/>
    <w:link w:val="355"/>
    <w:qFormat/>
    <w:uiPriority w:val="0"/>
    <w:pPr>
      <w:adjustRightInd/>
      <w:spacing w:before="156" w:line="360" w:lineRule="auto"/>
      <w:ind w:firstLine="360" w:firstLineChars="200"/>
    </w:pPr>
    <w:rPr>
      <w:rFonts w:ascii="仿宋_GB2312" w:eastAsia="仿宋_GB2312"/>
      <w:sz w:val="24"/>
    </w:rPr>
  </w:style>
  <w:style w:type="character" w:customStyle="1" w:styleId="357">
    <w:name w:val="Table Text Char1"/>
    <w:qFormat/>
    <w:uiPriority w:val="0"/>
    <w:rPr>
      <w:rFonts w:eastAsia="宋体"/>
      <w:sz w:val="24"/>
      <w:szCs w:val="24"/>
      <w:lang w:val="en-US" w:eastAsia="zh-CN" w:bidi="ar-SA"/>
    </w:rPr>
  </w:style>
  <w:style w:type="character" w:customStyle="1" w:styleId="358">
    <w:name w:val="标题 1 Char Char"/>
    <w:qFormat/>
    <w:uiPriority w:val="0"/>
    <w:rPr>
      <w:rFonts w:hint="eastAsia" w:ascii="宋体" w:hAnsi="宋体" w:eastAsia="宋体"/>
      <w:b/>
      <w:spacing w:val="-2"/>
      <w:sz w:val="24"/>
      <w:lang w:val="en-US" w:eastAsia="zh-CN" w:bidi="ar-SA"/>
    </w:rPr>
  </w:style>
  <w:style w:type="character" w:customStyle="1" w:styleId="359">
    <w:name w:val="正文（缩进2汉字） Char"/>
    <w:link w:val="360"/>
    <w:qFormat/>
    <w:uiPriority w:val="0"/>
    <w:rPr>
      <w:rFonts w:ascii="宋体"/>
    </w:rPr>
  </w:style>
  <w:style w:type="paragraph" w:customStyle="1" w:styleId="360">
    <w:name w:val="正文（缩进2汉字）"/>
    <w:basedOn w:val="1"/>
    <w:link w:val="359"/>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2"/>
    <w:qFormat/>
    <w:uiPriority w:val="0"/>
    <w:rPr>
      <w:rFonts w:ascii="Arial" w:hAnsi="Arial" w:eastAsia="黑体"/>
      <w:kern w:val="2"/>
      <w:sz w:val="24"/>
      <w:szCs w:val="24"/>
    </w:rPr>
  </w:style>
  <w:style w:type="character" w:customStyle="1" w:styleId="362">
    <w:name w:val="标书表格字体格式 Char"/>
    <w:qFormat/>
    <w:uiPriority w:val="0"/>
    <w:rPr>
      <w:kern w:val="2"/>
      <w:sz w:val="21"/>
      <w:szCs w:val="24"/>
      <w:lang w:bidi="ar-SA"/>
    </w:rPr>
  </w:style>
  <w:style w:type="character" w:customStyle="1" w:styleId="363">
    <w:name w:val="tw4winError"/>
    <w:qFormat/>
    <w:uiPriority w:val="0"/>
    <w:rPr>
      <w:rFonts w:ascii="Courier New" w:hAnsi="Courier New" w:cs="Courier New"/>
      <w:color w:val="00FF00"/>
      <w:sz w:val="40"/>
      <w:szCs w:val="40"/>
    </w:rPr>
  </w:style>
  <w:style w:type="character" w:customStyle="1" w:styleId="364">
    <w:name w:val="Body Text(ch) Char Char"/>
    <w:qFormat/>
    <w:uiPriority w:val="0"/>
    <w:rPr>
      <w:rFonts w:ascii="宋体"/>
      <w:kern w:val="2"/>
      <w:sz w:val="24"/>
      <w:szCs w:val="21"/>
      <w:lang w:val="zh-CN"/>
    </w:rPr>
  </w:style>
  <w:style w:type="character" w:customStyle="1" w:styleId="365">
    <w:name w:val="正文首行缩进两字 Char"/>
    <w:qFormat/>
    <w:uiPriority w:val="0"/>
    <w:rPr>
      <w:sz w:val="24"/>
      <w:szCs w:val="24"/>
      <w:lang w:val="en-US" w:eastAsia="zh-CN" w:bidi="ar-SA"/>
    </w:rPr>
  </w:style>
  <w:style w:type="character" w:customStyle="1" w:styleId="366">
    <w:name w:val="正文文本 Char"/>
    <w:qFormat/>
    <w:uiPriority w:val="0"/>
    <w:rPr>
      <w:rFonts w:eastAsia="宋体"/>
      <w:kern w:val="2"/>
      <w:sz w:val="24"/>
      <w:szCs w:val="24"/>
      <w:lang w:val="en-US" w:eastAsia="zh-CN" w:bidi="ar-SA"/>
    </w:rPr>
  </w:style>
  <w:style w:type="character" w:customStyle="1" w:styleId="367">
    <w:name w:val="文档结构图 字符1"/>
    <w:qFormat/>
    <w:uiPriority w:val="0"/>
    <w:rPr>
      <w:rFonts w:ascii="宋体" w:hAnsi="Calibri" w:eastAsia="黑体" w:cs="Arial"/>
      <w:snapToGrid w:val="0"/>
      <w:kern w:val="2"/>
      <w:sz w:val="18"/>
      <w:szCs w:val="18"/>
    </w:rPr>
  </w:style>
  <w:style w:type="character" w:customStyle="1" w:styleId="368">
    <w:name w:val="content"/>
    <w:qFormat/>
    <w:uiPriority w:val="0"/>
  </w:style>
  <w:style w:type="character" w:customStyle="1" w:styleId="369">
    <w:name w:val="tw4winPopup"/>
    <w:qFormat/>
    <w:uiPriority w:val="0"/>
    <w:rPr>
      <w:rFonts w:ascii="Courier New" w:hAnsi="Courier New" w:cs="Courier New"/>
      <w:color w:val="008000"/>
      <w:lang w:val="en-US" w:eastAsia="zh-CN"/>
    </w:rPr>
  </w:style>
  <w:style w:type="character" w:customStyle="1" w:styleId="370">
    <w:name w:val="param-name"/>
    <w:qFormat/>
    <w:uiPriority w:val="99"/>
    <w:rPr>
      <w:rFonts w:ascii="Arial" w:hAnsi="Arial" w:eastAsia="黑体" w:cs="Arial"/>
      <w:snapToGrid w:val="0"/>
      <w:kern w:val="0"/>
      <w:szCs w:val="21"/>
    </w:rPr>
  </w:style>
  <w:style w:type="character" w:customStyle="1" w:styleId="371">
    <w:name w:val="标准正文格式 Char"/>
    <w:qFormat/>
    <w:uiPriority w:val="0"/>
    <w:rPr>
      <w:rFonts w:ascii="宋体" w:eastAsia="仿宋_GB2312" w:cs="宋体"/>
      <w:color w:val="000000"/>
      <w:sz w:val="24"/>
      <w:lang w:val="en-US" w:eastAsia="zh-CN" w:bidi="ar-SA"/>
    </w:rPr>
  </w:style>
  <w:style w:type="character" w:customStyle="1" w:styleId="372">
    <w:name w:val="Char Char212"/>
    <w:qFormat/>
    <w:uiPriority w:val="0"/>
    <w:rPr>
      <w:rFonts w:eastAsia="宋体"/>
      <w:b/>
      <w:bCs/>
      <w:kern w:val="2"/>
      <w:sz w:val="21"/>
      <w:szCs w:val="24"/>
      <w:lang w:val="en-US" w:eastAsia="zh-CN" w:bidi="ar-SA"/>
    </w:rPr>
  </w:style>
  <w:style w:type="character" w:customStyle="1" w:styleId="373">
    <w:name w:val="文档结构图 Char"/>
    <w:qFormat/>
    <w:uiPriority w:val="0"/>
    <w:rPr>
      <w:rFonts w:eastAsia="宋体"/>
      <w:kern w:val="2"/>
      <w:sz w:val="21"/>
      <w:szCs w:val="24"/>
      <w:lang w:val="en-US" w:eastAsia="zh-CN" w:bidi="ar-SA"/>
    </w:rPr>
  </w:style>
  <w:style w:type="character" w:customStyle="1" w:styleId="374">
    <w:name w:val="zbggmain style9"/>
    <w:qFormat/>
    <w:uiPriority w:val="0"/>
  </w:style>
  <w:style w:type="character" w:customStyle="1" w:styleId="375">
    <w:name w:val="Char Char16"/>
    <w:qFormat/>
    <w:uiPriority w:val="6"/>
    <w:rPr>
      <w:kern w:val="1"/>
      <w:sz w:val="18"/>
      <w:szCs w:val="18"/>
    </w:rPr>
  </w:style>
  <w:style w:type="character" w:customStyle="1" w:styleId="376">
    <w:name w:val="font51"/>
    <w:qFormat/>
    <w:uiPriority w:val="0"/>
    <w:rPr>
      <w:rFonts w:hint="eastAsia" w:ascii="仿宋" w:hAnsi="仿宋" w:eastAsia="仿宋" w:cs="仿宋"/>
      <w:color w:val="000000"/>
      <w:sz w:val="20"/>
      <w:szCs w:val="20"/>
      <w:u w:val="none"/>
    </w:rPr>
  </w:style>
  <w:style w:type="character" w:customStyle="1" w:styleId="377">
    <w:name w:val="Char Char82"/>
    <w:qFormat/>
    <w:uiPriority w:val="0"/>
    <w:rPr>
      <w:rFonts w:eastAsia="宋体"/>
      <w:b/>
      <w:sz w:val="24"/>
      <w:lang w:val="en-GB" w:eastAsia="zh-CN"/>
    </w:rPr>
  </w:style>
  <w:style w:type="character" w:customStyle="1" w:styleId="378">
    <w:name w:val="正文文本缩进 3 字符"/>
    <w:link w:val="53"/>
    <w:qFormat/>
    <w:uiPriority w:val="0"/>
    <w:rPr>
      <w:kern w:val="2"/>
      <w:sz w:val="24"/>
    </w:rPr>
  </w:style>
  <w:style w:type="character" w:customStyle="1" w:styleId="379">
    <w:name w:val="日期 Char1"/>
    <w:semiHidden/>
    <w:qFormat/>
    <w:uiPriority w:val="99"/>
    <w:rPr>
      <w:rFonts w:ascii="Times New Roman" w:hAnsi="Times New Roman" w:eastAsia="宋体" w:cs="Times New Roman"/>
      <w:szCs w:val="24"/>
    </w:rPr>
  </w:style>
  <w:style w:type="character" w:customStyle="1" w:styleId="380">
    <w:name w:val="页眉 字符"/>
    <w:qFormat/>
    <w:uiPriority w:val="99"/>
    <w:rPr>
      <w:kern w:val="2"/>
      <w:sz w:val="18"/>
      <w:szCs w:val="18"/>
    </w:rPr>
  </w:style>
  <w:style w:type="character" w:customStyle="1" w:styleId="381">
    <w:name w:val="Char Char33"/>
    <w:qFormat/>
    <w:uiPriority w:val="6"/>
    <w:rPr>
      <w:rFonts w:ascii="Arial" w:hAnsi="Arial" w:eastAsia="黑体"/>
      <w:b/>
      <w:kern w:val="1"/>
      <w:sz w:val="24"/>
      <w:szCs w:val="24"/>
    </w:rPr>
  </w:style>
  <w:style w:type="character" w:customStyle="1" w:styleId="382">
    <w:name w:val="b11_01b Char"/>
    <w:link w:val="383"/>
    <w:qFormat/>
    <w:uiPriority w:val="0"/>
    <w:rPr>
      <w:rFonts w:ascii="Verdana" w:hAnsi="Verdana"/>
      <w:b/>
      <w:bCs/>
      <w:color w:val="4A82CA"/>
      <w:sz w:val="17"/>
      <w:szCs w:val="17"/>
    </w:rPr>
  </w:style>
  <w:style w:type="paragraph" w:customStyle="1" w:styleId="383">
    <w:name w:val="b11_01b"/>
    <w:basedOn w:val="1"/>
    <w:next w:val="1"/>
    <w:link w:val="38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qFormat/>
    <w:uiPriority w:val="6"/>
    <w:rPr>
      <w:rFonts w:ascii="仿宋_GB2312" w:eastAsia="仿宋_GB2312"/>
      <w:b/>
      <w:bCs/>
      <w:kern w:val="2"/>
      <w:sz w:val="24"/>
      <w:szCs w:val="24"/>
      <w:lang w:val="zh-CN" w:eastAsia="zh-CN" w:bidi="ar-SA"/>
    </w:rPr>
  </w:style>
  <w:style w:type="character" w:customStyle="1" w:styleId="385">
    <w:name w:val="Footer-Even Char"/>
    <w:qFormat/>
    <w:uiPriority w:val="0"/>
    <w:rPr>
      <w:rFonts w:eastAsia="宋体"/>
      <w:kern w:val="2"/>
      <w:sz w:val="18"/>
      <w:lang w:val="en-US" w:eastAsia="zh-CN" w:bidi="ar-SA"/>
    </w:rPr>
  </w:style>
  <w:style w:type="character" w:customStyle="1" w:styleId="386">
    <w:name w:val="页脚 字符2"/>
    <w:link w:val="40"/>
    <w:qFormat/>
    <w:locked/>
    <w:uiPriority w:val="99"/>
    <w:rPr>
      <w:kern w:val="2"/>
      <w:sz w:val="18"/>
      <w:szCs w:val="18"/>
    </w:rPr>
  </w:style>
  <w:style w:type="character" w:customStyle="1" w:styleId="387">
    <w:name w:val="Char Char36"/>
    <w:qFormat/>
    <w:uiPriority w:val="6"/>
    <w:rPr>
      <w:rFonts w:ascii="仿宋_GB2312" w:hAnsi="仿宋_GB2312" w:eastAsia="仿宋_GB2312" w:cs="Arial"/>
      <w:b/>
      <w:kern w:val="1"/>
      <w:sz w:val="32"/>
      <w:szCs w:val="32"/>
      <w:lang w:val="zh-CN" w:eastAsia="zh-CN" w:bidi="ar-SA"/>
    </w:rPr>
  </w:style>
  <w:style w:type="character" w:customStyle="1" w:styleId="388">
    <w:name w:val="Char Char61"/>
    <w:qFormat/>
    <w:uiPriority w:val="6"/>
    <w:rPr>
      <w:rFonts w:eastAsia="宋体"/>
      <w:kern w:val="2"/>
      <w:sz w:val="21"/>
      <w:szCs w:val="24"/>
      <w:lang w:val="en-US" w:eastAsia="zh-CN" w:bidi="ar-SA"/>
    </w:rPr>
  </w:style>
  <w:style w:type="character" w:customStyle="1" w:styleId="389">
    <w:name w:val="正文文字缩进 2 Char Char"/>
    <w:qFormat/>
    <w:uiPriority w:val="0"/>
    <w:rPr>
      <w:rFonts w:ascii="宋体"/>
      <w:sz w:val="28"/>
    </w:rPr>
  </w:style>
  <w:style w:type="character" w:customStyle="1" w:styleId="390">
    <w:name w:val="f141"/>
    <w:qFormat/>
    <w:uiPriority w:val="0"/>
    <w:rPr>
      <w:rFonts w:ascii="Tahoma" w:hAnsi="Tahoma" w:eastAsia="宋体"/>
      <w:b/>
      <w:kern w:val="2"/>
      <w:sz w:val="21"/>
      <w:szCs w:val="21"/>
      <w:lang w:val="en-US" w:eastAsia="zh-CN" w:bidi="ar-SA"/>
    </w:rPr>
  </w:style>
  <w:style w:type="character" w:customStyle="1" w:styleId="391">
    <w:name w:val="段落 Char Char"/>
    <w:link w:val="392"/>
    <w:qFormat/>
    <w:uiPriority w:val="0"/>
    <w:rPr>
      <w:rFonts w:ascii="宋体" w:hAnsi="宋体"/>
      <w:sz w:val="24"/>
    </w:rPr>
  </w:style>
  <w:style w:type="paragraph" w:customStyle="1" w:styleId="392">
    <w:name w:val="段落"/>
    <w:basedOn w:val="1"/>
    <w:link w:val="391"/>
    <w:qFormat/>
    <w:uiPriority w:val="0"/>
    <w:pPr>
      <w:adjustRightInd/>
      <w:spacing w:line="360" w:lineRule="auto"/>
      <w:ind w:firstLine="480" w:firstLineChars="200"/>
    </w:pPr>
    <w:rPr>
      <w:rFonts w:ascii="宋体" w:hAnsi="宋体"/>
      <w:kern w:val="0"/>
      <w:sz w:val="24"/>
      <w:szCs w:val="20"/>
    </w:rPr>
  </w:style>
  <w:style w:type="character" w:customStyle="1" w:styleId="393">
    <w:name w:val="标题 3 Char2"/>
    <w:qFormat/>
    <w:uiPriority w:val="0"/>
    <w:rPr>
      <w:rFonts w:eastAsia="宋体"/>
      <w:b/>
      <w:bCs/>
      <w:kern w:val="2"/>
      <w:sz w:val="32"/>
      <w:szCs w:val="32"/>
      <w:lang w:val="en-US" w:eastAsia="zh-CN" w:bidi="ar-SA"/>
    </w:rPr>
  </w:style>
  <w:style w:type="character" w:customStyle="1" w:styleId="394">
    <w:name w:val="apple-converted-space"/>
    <w:qFormat/>
    <w:uiPriority w:val="0"/>
  </w:style>
  <w:style w:type="character" w:customStyle="1" w:styleId="395">
    <w:name w:val="页眉 字符2"/>
    <w:link w:val="41"/>
    <w:qFormat/>
    <w:uiPriority w:val="99"/>
    <w:rPr>
      <w:kern w:val="2"/>
      <w:sz w:val="18"/>
      <w:szCs w:val="18"/>
    </w:rPr>
  </w:style>
  <w:style w:type="character" w:customStyle="1" w:styleId="396">
    <w:name w:val="Char Char9"/>
    <w:qFormat/>
    <w:uiPriority w:val="0"/>
    <w:rPr>
      <w:rFonts w:eastAsia="宋体"/>
      <w:kern w:val="2"/>
      <w:sz w:val="18"/>
      <w:szCs w:val="18"/>
      <w:lang w:val="en-US" w:eastAsia="zh-CN" w:bidi="ar-SA"/>
    </w:rPr>
  </w:style>
  <w:style w:type="character" w:customStyle="1" w:styleId="397">
    <w:name w:val="Char Char41"/>
    <w:qFormat/>
    <w:uiPriority w:val="0"/>
    <w:rPr>
      <w:rFonts w:eastAsia="宋体"/>
      <w:b/>
      <w:sz w:val="24"/>
      <w:lang w:val="en-GB" w:eastAsia="zh-CN" w:bidi="ar-SA"/>
    </w:rPr>
  </w:style>
  <w:style w:type="character" w:customStyle="1" w:styleId="398">
    <w:name w:val="large1"/>
    <w:qFormat/>
    <w:uiPriority w:val="0"/>
    <w:rPr>
      <w:rFonts w:hint="eastAsia" w:ascii="宋体" w:hAnsi="宋体" w:eastAsia="宋体"/>
      <w:sz w:val="21"/>
      <w:szCs w:val="21"/>
    </w:rPr>
  </w:style>
  <w:style w:type="character" w:customStyle="1" w:styleId="399">
    <w:name w:val="正文段 Char"/>
    <w:link w:val="400"/>
    <w:qFormat/>
    <w:uiPriority w:val="0"/>
    <w:rPr>
      <w:sz w:val="24"/>
    </w:rPr>
  </w:style>
  <w:style w:type="paragraph" w:customStyle="1" w:styleId="400">
    <w:name w:val="正文段"/>
    <w:basedOn w:val="1"/>
    <w:link w:val="399"/>
    <w:qFormat/>
    <w:uiPriority w:val="0"/>
    <w:pPr>
      <w:widowControl/>
      <w:snapToGrid w:val="0"/>
      <w:spacing w:after="156" w:afterLines="50"/>
      <w:ind w:firstLine="200" w:firstLineChars="200"/>
    </w:pPr>
    <w:rPr>
      <w:kern w:val="0"/>
      <w:sz w:val="24"/>
      <w:szCs w:val="20"/>
    </w:rPr>
  </w:style>
  <w:style w:type="character" w:customStyle="1" w:styleId="401">
    <w:name w:val="Char Char13"/>
    <w:qFormat/>
    <w:uiPriority w:val="6"/>
    <w:rPr>
      <w:rFonts w:ascii="宋体" w:hAnsi="宋体"/>
      <w:kern w:val="1"/>
      <w:sz w:val="21"/>
      <w:szCs w:val="24"/>
    </w:rPr>
  </w:style>
  <w:style w:type="character" w:customStyle="1" w:styleId="40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qFormat/>
    <w:uiPriority w:val="0"/>
    <w:rPr>
      <w:rFonts w:ascii="宋体" w:hAnsi="宋体"/>
      <w:kern w:val="2"/>
      <w:sz w:val="24"/>
      <w:szCs w:val="22"/>
    </w:rPr>
  </w:style>
  <w:style w:type="paragraph" w:customStyle="1" w:styleId="404">
    <w:name w:val="冯广丽"/>
    <w:basedOn w:val="1"/>
    <w:link w:val="403"/>
    <w:qFormat/>
    <w:uiPriority w:val="0"/>
    <w:pPr>
      <w:adjustRightInd/>
      <w:spacing w:line="360" w:lineRule="auto"/>
      <w:ind w:firstLine="480" w:firstLineChars="200"/>
    </w:pPr>
    <w:rPr>
      <w:rFonts w:ascii="宋体" w:hAnsi="宋体"/>
      <w:sz w:val="24"/>
      <w:szCs w:val="22"/>
    </w:rPr>
  </w:style>
  <w:style w:type="character" w:customStyle="1" w:styleId="405">
    <w:name w:val="批注文字 字符"/>
    <w:qFormat/>
    <w:uiPriority w:val="0"/>
    <w:rPr>
      <w:rFonts w:ascii="Arial" w:hAnsi="Arial" w:eastAsia="黑体" w:cs="Arial"/>
      <w:snapToGrid w:val="0"/>
      <w:kern w:val="0"/>
      <w:szCs w:val="21"/>
    </w:rPr>
  </w:style>
  <w:style w:type="character" w:customStyle="1" w:styleId="406">
    <w:name w:val="Char Char161"/>
    <w:qFormat/>
    <w:uiPriority w:val="0"/>
    <w:rPr>
      <w:rFonts w:eastAsia="宋体"/>
      <w:b/>
      <w:kern w:val="2"/>
      <w:sz w:val="32"/>
      <w:lang w:val="en-US" w:eastAsia="zh-CN"/>
    </w:rPr>
  </w:style>
  <w:style w:type="character" w:customStyle="1" w:styleId="407">
    <w:name w:val="javascript"/>
    <w:qFormat/>
    <w:uiPriority w:val="0"/>
  </w:style>
  <w:style w:type="character" w:customStyle="1" w:styleId="408">
    <w:name w:val="图名 Char"/>
    <w:qFormat/>
    <w:uiPriority w:val="0"/>
    <w:rPr>
      <w:rFonts w:ascii="Arial" w:hAnsi="Arial" w:eastAsia="黑体"/>
      <w:kern w:val="2"/>
      <w:sz w:val="24"/>
      <w:szCs w:val="24"/>
      <w:lang w:val="en-US" w:eastAsia="zh-CN" w:bidi="ar-SA"/>
    </w:rPr>
  </w:style>
  <w:style w:type="character" w:customStyle="1" w:styleId="409">
    <w:name w:val="Used by Word for text of Help footnotes Char Char"/>
    <w:qFormat/>
    <w:uiPriority w:val="0"/>
    <w:rPr>
      <w:rFonts w:ascii="Times New Roman" w:hAnsi="Times New Roman" w:eastAsia="宋体" w:cs="Times New Roman"/>
      <w:sz w:val="20"/>
      <w:szCs w:val="20"/>
    </w:rPr>
  </w:style>
  <w:style w:type="character" w:customStyle="1" w:styleId="410">
    <w:name w:val="编号，小四 Char"/>
    <w:link w:val="411"/>
    <w:qFormat/>
    <w:uiPriority w:val="0"/>
    <w:rPr>
      <w:rFonts w:ascii="Arial" w:hAnsi="Arial"/>
      <w:sz w:val="24"/>
    </w:rPr>
  </w:style>
  <w:style w:type="paragraph" w:customStyle="1" w:styleId="411">
    <w:name w:val="编号，小四"/>
    <w:basedOn w:val="1"/>
    <w:link w:val="410"/>
    <w:qFormat/>
    <w:uiPriority w:val="0"/>
    <w:pPr>
      <w:tabs>
        <w:tab w:val="left" w:pos="432"/>
      </w:tabs>
      <w:adjustRightInd/>
      <w:spacing w:line="360" w:lineRule="auto"/>
      <w:ind w:left="432" w:hanging="432"/>
    </w:pPr>
    <w:rPr>
      <w:rFonts w:ascii="Arial" w:hAnsi="Arial"/>
      <w:kern w:val="0"/>
      <w:sz w:val="24"/>
      <w:szCs w:val="20"/>
    </w:rPr>
  </w:style>
  <w:style w:type="character" w:customStyle="1" w:styleId="412">
    <w:name w:val="Font Style82"/>
    <w:qFormat/>
    <w:uiPriority w:val="99"/>
    <w:rPr>
      <w:rFonts w:ascii="宋体" w:eastAsia="宋体" w:cs="宋体"/>
      <w:color w:val="000000"/>
      <w:sz w:val="14"/>
      <w:szCs w:val="14"/>
    </w:rPr>
  </w:style>
  <w:style w:type="character" w:customStyle="1" w:styleId="413">
    <w:name w:val="标题 2 Char Char"/>
    <w:qFormat/>
    <w:uiPriority w:val="0"/>
    <w:rPr>
      <w:rFonts w:ascii="楷体_GB2312" w:hAnsi="Arial" w:eastAsia="楷体_GB2312"/>
      <w:b/>
      <w:bCs/>
      <w:kern w:val="2"/>
      <w:sz w:val="24"/>
      <w:szCs w:val="32"/>
      <w:lang w:val="en-US" w:eastAsia="zh-CN" w:bidi="ar-SA"/>
    </w:rPr>
  </w:style>
  <w:style w:type="character" w:customStyle="1" w:styleId="414">
    <w:name w:val="未用 Char"/>
    <w:qFormat/>
    <w:uiPriority w:val="0"/>
    <w:rPr>
      <w:rFonts w:ascii="Arial" w:hAnsi="Arial" w:eastAsia="黑体"/>
      <w:kern w:val="2"/>
      <w:sz w:val="21"/>
      <w:szCs w:val="21"/>
      <w:lang w:val="en-US" w:eastAsia="zh-CN" w:bidi="ar-SA"/>
    </w:rPr>
  </w:style>
  <w:style w:type="character" w:customStyle="1" w:styleId="415">
    <w:name w:val="myp1111"/>
    <w:qFormat/>
    <w:uiPriority w:val="0"/>
    <w:rPr>
      <w:rFonts w:hint="default" w:ascii="ˎ̥" w:hAnsi="ˎ̥"/>
      <w:color w:val="000000"/>
      <w:sz w:val="20"/>
      <w:szCs w:val="20"/>
      <w:u w:val="none"/>
    </w:rPr>
  </w:style>
  <w:style w:type="character" w:customStyle="1" w:styleId="416">
    <w:name w:val="样式 标题 4h4H4Fab-4T5Ref Heading 1rh1Heading sqlsect 1.2.3.... Char"/>
    <w:link w:val="308"/>
    <w:qFormat/>
    <w:uiPriority w:val="0"/>
    <w:rPr>
      <w:rFonts w:ascii="微软雅黑" w:hAnsi="微软雅黑" w:eastAsia="微软雅黑"/>
      <w:b/>
      <w:bCs/>
      <w:kern w:val="2"/>
      <w:sz w:val="24"/>
      <w:szCs w:val="28"/>
    </w:rPr>
  </w:style>
  <w:style w:type="character" w:customStyle="1" w:styleId="417">
    <w:name w:val="h Char Char"/>
    <w:qFormat/>
    <w:uiPriority w:val="0"/>
    <w:rPr>
      <w:rFonts w:eastAsia="宋体"/>
      <w:kern w:val="2"/>
      <w:sz w:val="18"/>
      <w:lang w:val="en-US" w:eastAsia="zh-CN" w:bidi="ar-SA"/>
    </w:rPr>
  </w:style>
  <w:style w:type="character" w:customStyle="1" w:styleId="418">
    <w:name w:val="仿宋正文 Char"/>
    <w:link w:val="419"/>
    <w:qFormat/>
    <w:uiPriority w:val="0"/>
    <w:rPr>
      <w:rFonts w:ascii="仿宋_GB2312" w:eastAsia="仿宋_GB2312"/>
      <w:kern w:val="2"/>
      <w:sz w:val="24"/>
      <w:lang w:val="en-US" w:eastAsia="zh-CN" w:bidi="ar-SA"/>
    </w:rPr>
  </w:style>
  <w:style w:type="paragraph" w:customStyle="1" w:styleId="419">
    <w:name w:val="仿宋正文"/>
    <w:basedOn w:val="1"/>
    <w:link w:val="418"/>
    <w:qFormat/>
    <w:uiPriority w:val="0"/>
    <w:pPr>
      <w:adjustRightInd/>
      <w:spacing w:line="360" w:lineRule="auto"/>
      <w:ind w:firstLine="480" w:firstLineChars="200"/>
    </w:pPr>
    <w:rPr>
      <w:rFonts w:ascii="仿宋_GB2312" w:eastAsia="仿宋_GB2312"/>
      <w:sz w:val="24"/>
      <w:szCs w:val="20"/>
    </w:rPr>
  </w:style>
  <w:style w:type="character" w:customStyle="1" w:styleId="420">
    <w:name w:val="正文首行缩进 Char Char Char Char Char Char"/>
    <w:qFormat/>
    <w:uiPriority w:val="0"/>
    <w:rPr>
      <w:rFonts w:ascii="宋体" w:eastAsia="宋体"/>
      <w:kern w:val="2"/>
      <w:sz w:val="24"/>
      <w:lang w:val="zh-CN" w:bidi="ar-SA"/>
    </w:rPr>
  </w:style>
  <w:style w:type="character" w:customStyle="1" w:styleId="421">
    <w:name w:val="样式 宋体"/>
    <w:qFormat/>
    <w:uiPriority w:val="0"/>
    <w:rPr>
      <w:rFonts w:ascii="宋体" w:hAnsi="宋体"/>
      <w:sz w:val="24"/>
    </w:rPr>
  </w:style>
  <w:style w:type="character" w:customStyle="1" w:styleId="422">
    <w:name w:val="tw4winJump"/>
    <w:qFormat/>
    <w:uiPriority w:val="0"/>
    <w:rPr>
      <w:rFonts w:ascii="Courier New" w:hAnsi="Courier New" w:cs="Courier New"/>
      <w:color w:val="008080"/>
      <w:lang w:val="en-US" w:eastAsia="zh-CN"/>
    </w:rPr>
  </w:style>
  <w:style w:type="character" w:customStyle="1" w:styleId="423">
    <w:name w:val="标题 1 字符"/>
    <w:qFormat/>
    <w:uiPriority w:val="9"/>
    <w:rPr>
      <w:rFonts w:ascii="Arial" w:hAnsi="Arial" w:eastAsia="黑体" w:cs="Arial"/>
      <w:b/>
      <w:bCs/>
      <w:snapToGrid w:val="0"/>
      <w:kern w:val="44"/>
      <w:sz w:val="44"/>
      <w:szCs w:val="44"/>
    </w:rPr>
  </w:style>
  <w:style w:type="character" w:customStyle="1" w:styleId="424">
    <w:name w:val="style36"/>
    <w:basedOn w:val="69"/>
    <w:qFormat/>
    <w:uiPriority w:val="0"/>
    <w:rPr>
      <w:rFonts w:ascii="Arial" w:hAnsi="Arial" w:eastAsia="黑体" w:cs="Arial"/>
      <w:snapToGrid w:val="0"/>
      <w:kern w:val="0"/>
      <w:szCs w:val="21"/>
    </w:rPr>
  </w:style>
  <w:style w:type="character" w:customStyle="1" w:styleId="425">
    <w:name w:val="pt9"/>
    <w:qFormat/>
    <w:uiPriority w:val="0"/>
    <w:rPr>
      <w:rFonts w:ascii="仿宋_GB2312" w:eastAsia="微软雅黑"/>
      <w:b/>
      <w:kern w:val="2"/>
      <w:sz w:val="32"/>
      <w:szCs w:val="32"/>
      <w:lang w:val="en-US" w:eastAsia="zh-CN" w:bidi="ar-SA"/>
    </w:rPr>
  </w:style>
  <w:style w:type="character" w:customStyle="1" w:styleId="426">
    <w:name w:val="DO_NOT_TRANSLATE"/>
    <w:qFormat/>
    <w:uiPriority w:val="0"/>
    <w:rPr>
      <w:rFonts w:ascii="Courier New" w:hAnsi="Courier New" w:cs="Courier New"/>
      <w:color w:val="800000"/>
      <w:lang w:val="en-US" w:eastAsia="zh-CN"/>
    </w:rPr>
  </w:style>
  <w:style w:type="character" w:customStyle="1" w:styleId="427">
    <w:name w:val="标书1 Char1"/>
    <w:qFormat/>
    <w:uiPriority w:val="0"/>
    <w:rPr>
      <w:rFonts w:eastAsia="宋体"/>
      <w:b/>
      <w:bCs/>
      <w:kern w:val="44"/>
      <w:sz w:val="44"/>
      <w:szCs w:val="44"/>
      <w:lang w:val="en-US" w:eastAsia="zh-CN" w:bidi="ar-SA"/>
    </w:rPr>
  </w:style>
  <w:style w:type="character" w:customStyle="1" w:styleId="428">
    <w:name w:val="页脚 字符"/>
    <w:qFormat/>
    <w:uiPriority w:val="99"/>
    <w:rPr>
      <w:kern w:val="2"/>
      <w:sz w:val="18"/>
      <w:szCs w:val="18"/>
    </w:rPr>
  </w:style>
  <w:style w:type="character" w:customStyle="1" w:styleId="429">
    <w:name w:val="正文2 Char"/>
    <w:qFormat/>
    <w:uiPriority w:val="0"/>
    <w:rPr>
      <w:rFonts w:eastAsia="宋体"/>
      <w:kern w:val="2"/>
      <w:sz w:val="24"/>
      <w:lang w:val="en-US" w:eastAsia="zh-CN" w:bidi="ar-SA"/>
    </w:rPr>
  </w:style>
  <w:style w:type="character" w:customStyle="1" w:styleId="430">
    <w:name w:val="Char Char21"/>
    <w:qFormat/>
    <w:uiPriority w:val="6"/>
    <w:rPr>
      <w:rFonts w:ascii="宋体" w:hAnsi="宋体"/>
      <w:kern w:val="1"/>
      <w:sz w:val="24"/>
      <w:szCs w:val="21"/>
      <w:lang w:val="zh-CN"/>
    </w:rPr>
  </w:style>
  <w:style w:type="character" w:customStyle="1" w:styleId="431">
    <w:name w:val="样式 正文缩进 + 首行缩进:  2 字符 Char Char"/>
    <w:link w:val="432"/>
    <w:qFormat/>
    <w:uiPriority w:val="0"/>
    <w:rPr>
      <w:rFonts w:cs="宋体"/>
      <w:kern w:val="2"/>
      <w:sz w:val="24"/>
    </w:rPr>
  </w:style>
  <w:style w:type="paragraph" w:customStyle="1" w:styleId="432">
    <w:name w:val="样式 正文缩进 + 首行缩进:  2 字符"/>
    <w:basedOn w:val="7"/>
    <w:link w:val="431"/>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3">
    <w:name w:val="正文文本 字符"/>
    <w:link w:val="2"/>
    <w:qFormat/>
    <w:uiPriority w:val="0"/>
    <w:rPr>
      <w:rFonts w:ascii="宋体" w:hAnsi="Arial" w:eastAsia="宋体" w:cs="Arial"/>
      <w:snapToGrid w:val="0"/>
      <w:kern w:val="2"/>
      <w:sz w:val="24"/>
      <w:szCs w:val="21"/>
      <w:lang w:val="zh-CN" w:eastAsia="zh-CN" w:bidi="ar-SA"/>
    </w:rPr>
  </w:style>
  <w:style w:type="character" w:customStyle="1" w:styleId="434">
    <w:name w:val="gray6"/>
    <w:basedOn w:val="69"/>
    <w:qFormat/>
    <w:uiPriority w:val="0"/>
    <w:rPr>
      <w:rFonts w:ascii="Arial" w:hAnsi="Arial" w:eastAsia="黑体" w:cs="Arial"/>
      <w:snapToGrid w:val="0"/>
      <w:kern w:val="0"/>
      <w:szCs w:val="21"/>
    </w:rPr>
  </w:style>
  <w:style w:type="character" w:customStyle="1" w:styleId="435">
    <w:name w:val="hui"/>
    <w:basedOn w:val="69"/>
    <w:qFormat/>
    <w:uiPriority w:val="0"/>
    <w:rPr>
      <w:rFonts w:ascii="Arial" w:hAnsi="Arial" w:eastAsia="黑体" w:cs="Arial"/>
      <w:snapToGrid w:val="0"/>
      <w:kern w:val="0"/>
      <w:szCs w:val="21"/>
    </w:rPr>
  </w:style>
  <w:style w:type="character" w:customStyle="1" w:styleId="436">
    <w:name w:val="哈哈正文 Char Char"/>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9">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4">
    <w:name w:val="标题4_自定义"/>
    <w:basedOn w:val="8"/>
    <w:qFormat/>
    <w:uiPriority w:val="0"/>
    <w:pPr>
      <w:adjustRightInd/>
      <w:spacing w:before="0" w:after="0" w:line="360" w:lineRule="auto"/>
    </w:pPr>
    <w:rPr>
      <w:rFonts w:ascii="Verdana" w:eastAsia="Verdana"/>
      <w:sz w:val="21"/>
      <w:lang w:val="en-US"/>
    </w:rPr>
  </w:style>
  <w:style w:type="paragraph" w:customStyle="1" w:styleId="445">
    <w:name w:val="正文 内标 序号标"/>
    <w:basedOn w:val="446"/>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qFormat/>
    <w:uiPriority w:val="0"/>
    <w:pPr>
      <w:spacing w:before="120" w:line="360" w:lineRule="auto"/>
      <w:ind w:firstLine="567"/>
    </w:pPr>
    <w:rPr>
      <w:rFonts w:ascii="Arial" w:hAnsi="Arial"/>
      <w:sz w:val="20"/>
      <w:szCs w:val="20"/>
    </w:rPr>
  </w:style>
  <w:style w:type="paragraph" w:customStyle="1" w:styleId="44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0">
    <w:name w:val="修订2"/>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4">
    <w:name w:val="封面公司名"/>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qFormat/>
    <w:uiPriority w:val="0"/>
    <w:pPr>
      <w:adjustRightInd/>
      <w:ind w:firstLine="200" w:firstLineChars="200"/>
    </w:pPr>
    <w:rPr>
      <w:rFonts w:ascii="Tahoma" w:hAnsi="Tahoma"/>
      <w:sz w:val="24"/>
      <w:szCs w:val="20"/>
    </w:rPr>
  </w:style>
  <w:style w:type="paragraph" w:customStyle="1" w:styleId="45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8">
    <w:name w:val="Char Char Char Char Char Char Char Char"/>
    <w:basedOn w:val="1"/>
    <w:qFormat/>
    <w:uiPriority w:val="0"/>
    <w:pPr>
      <w:tabs>
        <w:tab w:val="left" w:pos="360"/>
      </w:tabs>
    </w:pPr>
    <w:rPr>
      <w:sz w:val="24"/>
      <w:szCs w:val="20"/>
    </w:rPr>
  </w:style>
  <w:style w:type="paragraph" w:customStyle="1" w:styleId="459">
    <w:name w:val="Char Char11 Char Char Char"/>
    <w:basedOn w:val="1"/>
    <w:qFormat/>
    <w:uiPriority w:val="0"/>
    <w:pPr>
      <w:spacing w:line="360" w:lineRule="auto"/>
    </w:pPr>
    <w:rPr>
      <w:szCs w:val="20"/>
    </w:rPr>
  </w:style>
  <w:style w:type="paragraph" w:customStyle="1" w:styleId="46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2">
    <w:name w:val="样式3"/>
    <w:basedOn w:val="33"/>
    <w:next w:val="1"/>
    <w:qFormat/>
    <w:uiPriority w:val="0"/>
    <w:pPr>
      <w:tabs>
        <w:tab w:val="left" w:pos="2790"/>
        <w:tab w:val="left" w:pos="4230"/>
      </w:tabs>
      <w:spacing w:before="312" w:beforeLines="100"/>
      <w:jc w:val="left"/>
    </w:pPr>
  </w:style>
  <w:style w:type="paragraph" w:customStyle="1" w:styleId="46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qFormat/>
    <w:uiPriority w:val="0"/>
    <w:pPr>
      <w:tabs>
        <w:tab w:val="left" w:pos="840"/>
      </w:tabs>
      <w:ind w:left="840" w:hanging="420"/>
    </w:pPr>
    <w:rPr>
      <w:rFonts w:ascii="Tahoma" w:hAnsi="Tahoma"/>
      <w:sz w:val="24"/>
    </w:rPr>
  </w:style>
  <w:style w:type="paragraph" w:customStyle="1" w:styleId="46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6">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8">
    <w:name w:val="正文21"/>
    <w:basedOn w:val="1"/>
    <w:qFormat/>
    <w:uiPriority w:val="0"/>
    <w:pPr>
      <w:adjustRightInd/>
      <w:spacing w:before="156" w:line="360" w:lineRule="auto"/>
      <w:ind w:firstLine="510" w:firstLineChars="200"/>
    </w:pPr>
    <w:rPr>
      <w:sz w:val="24"/>
      <w:szCs w:val="20"/>
    </w:rPr>
  </w:style>
  <w:style w:type="paragraph" w:customStyle="1" w:styleId="469">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1">
    <w:name w:val="Char1"/>
    <w:basedOn w:val="1"/>
    <w:qFormat/>
    <w:uiPriority w:val="0"/>
    <w:rPr>
      <w:rFonts w:ascii="仿宋_GB2312" w:eastAsia="仿宋_GB2312"/>
      <w:b/>
      <w:sz w:val="32"/>
      <w:szCs w:val="32"/>
    </w:rPr>
  </w:style>
  <w:style w:type="paragraph" w:customStyle="1" w:styleId="472">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4">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5">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qFormat/>
    <w:uiPriority w:val="0"/>
    <w:pPr>
      <w:keepNext/>
      <w:tabs>
        <w:tab w:val="left" w:pos="360"/>
      </w:tabs>
      <w:spacing w:before="0" w:after="0"/>
      <w:outlineLvl w:val="5"/>
    </w:pPr>
  </w:style>
  <w:style w:type="paragraph" w:customStyle="1" w:styleId="477">
    <w:name w:val="5级标题"/>
    <w:basedOn w:val="478"/>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8">
    <w:name w:val="4级标题"/>
    <w:basedOn w:val="26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qFormat/>
    <w:uiPriority w:val="0"/>
    <w:pPr>
      <w:adjustRightInd/>
      <w:ind w:left="420" w:leftChars="200"/>
      <w:jc w:val="left"/>
    </w:pPr>
    <w:rPr>
      <w:sz w:val="28"/>
      <w:szCs w:val="20"/>
      <w:lang w:eastAsia="zh-TW"/>
    </w:rPr>
  </w:style>
  <w:style w:type="paragraph" w:customStyle="1" w:styleId="480">
    <w:name w:val="Char2 Char Char"/>
    <w:basedOn w:val="1"/>
    <w:qFormat/>
    <w:uiPriority w:val="0"/>
    <w:pPr>
      <w:adjustRightInd/>
    </w:pPr>
    <w:rPr>
      <w:rFonts w:ascii="Tahoma" w:hAnsi="Tahoma"/>
      <w:sz w:val="24"/>
      <w:szCs w:val="20"/>
    </w:rPr>
  </w:style>
  <w:style w:type="paragraph" w:customStyle="1" w:styleId="481">
    <w:name w:val="_Style 11"/>
    <w:basedOn w:val="1"/>
    <w:qFormat/>
    <w:uiPriority w:val="34"/>
    <w:pPr>
      <w:adjustRightInd/>
      <w:ind w:firstLine="420" w:firstLineChars="200"/>
    </w:pPr>
    <w:rPr>
      <w:rFonts w:eastAsia="仿宋_GB2312"/>
      <w:sz w:val="28"/>
    </w:rPr>
  </w:style>
  <w:style w:type="paragraph" w:customStyle="1" w:styleId="482">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qFormat/>
    <w:uiPriority w:val="0"/>
    <w:rPr>
      <w:rFonts w:ascii="Tahoma" w:hAnsi="Tahoma"/>
      <w:sz w:val="24"/>
      <w:szCs w:val="20"/>
    </w:rPr>
  </w:style>
  <w:style w:type="paragraph" w:customStyle="1" w:styleId="484">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5">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6"/>
    <w:qFormat/>
    <w:uiPriority w:val="99"/>
    <w:rPr>
      <w:szCs w:val="22"/>
    </w:rPr>
  </w:style>
  <w:style w:type="paragraph" w:customStyle="1" w:styleId="487">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qFormat/>
    <w:uiPriority w:val="6"/>
    <w:rPr>
      <w:rFonts w:ascii="Tahoma" w:hAnsi="Tahoma" w:cs="仿宋_GB2312"/>
      <w:sz w:val="24"/>
      <w:szCs w:val="20"/>
    </w:rPr>
  </w:style>
  <w:style w:type="paragraph" w:customStyle="1" w:styleId="489">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2">
    <w:name w:val="MM Topic 2"/>
    <w:basedOn w:val="5"/>
    <w:qFormat/>
    <w:uiPriority w:val="0"/>
    <w:pPr>
      <w:tabs>
        <w:tab w:val="left" w:pos="1260"/>
      </w:tabs>
      <w:ind w:left="1260" w:hanging="420"/>
    </w:pPr>
    <w:rPr>
      <w:rFonts w:ascii="Arial" w:hAnsi="Arial" w:eastAsia="黑体"/>
      <w:lang w:val="en-US"/>
    </w:rPr>
  </w:style>
  <w:style w:type="paragraph" w:customStyle="1" w:styleId="493">
    <w:name w:val="五级无标题条"/>
    <w:basedOn w:val="1"/>
    <w:qFormat/>
    <w:uiPriority w:val="0"/>
    <w:pPr>
      <w:adjustRightInd/>
    </w:pPr>
  </w:style>
  <w:style w:type="paragraph" w:customStyle="1" w:styleId="494">
    <w:name w:val="Char5"/>
    <w:basedOn w:val="1"/>
    <w:qFormat/>
    <w:uiPriority w:val="0"/>
    <w:rPr>
      <w:rFonts w:ascii="仿宋_GB2312" w:eastAsia="仿宋_GB2312"/>
      <w:b/>
      <w:sz w:val="32"/>
      <w:szCs w:val="32"/>
    </w:rPr>
  </w:style>
  <w:style w:type="paragraph" w:customStyle="1" w:styleId="495">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6">
    <w:name w:val="彩色列表 - 强调文字颜色 12"/>
    <w:basedOn w:val="1"/>
    <w:qFormat/>
    <w:uiPriority w:val="0"/>
    <w:pPr>
      <w:adjustRightInd/>
      <w:ind w:firstLine="420" w:firstLineChars="200"/>
    </w:pPr>
    <w:rPr>
      <w:rFonts w:ascii="Calibri" w:hAnsi="Calibri"/>
      <w:szCs w:val="22"/>
    </w:rPr>
  </w:style>
  <w:style w:type="paragraph" w:customStyle="1" w:styleId="497">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8">
    <w:name w:val="Char2"/>
    <w:basedOn w:val="1"/>
    <w:qFormat/>
    <w:uiPriority w:val="0"/>
    <w:rPr>
      <w:rFonts w:ascii="仿宋_GB2312" w:eastAsia="仿宋_GB2312"/>
      <w:b/>
      <w:sz w:val="32"/>
      <w:szCs w:val="32"/>
    </w:rPr>
  </w:style>
  <w:style w:type="paragraph" w:customStyle="1" w:styleId="499">
    <w:name w:val="数字标题3"/>
    <w:basedOn w:val="6"/>
    <w:next w:val="1"/>
    <w:qFormat/>
    <w:uiPriority w:val="0"/>
    <w:pPr>
      <w:spacing w:line="240" w:lineRule="auto"/>
    </w:pPr>
    <w:rPr>
      <w:sz w:val="28"/>
      <w:szCs w:val="28"/>
    </w:rPr>
  </w:style>
  <w:style w:type="paragraph" w:customStyle="1" w:styleId="500">
    <w:name w:val="FA正文"/>
    <w:basedOn w:val="1"/>
    <w:qFormat/>
    <w:uiPriority w:val="0"/>
    <w:pPr>
      <w:spacing w:line="360" w:lineRule="auto"/>
      <w:ind w:firstLine="480" w:firstLineChars="200"/>
    </w:pPr>
    <w:rPr>
      <w:rFonts w:hAnsi="宋体"/>
      <w:sz w:val="24"/>
      <w:szCs w:val="20"/>
    </w:rPr>
  </w:style>
  <w:style w:type="paragraph" w:customStyle="1" w:styleId="501">
    <w:name w:val="MM Topic 5"/>
    <w:basedOn w:val="9"/>
    <w:qFormat/>
    <w:uiPriority w:val="0"/>
    <w:pPr>
      <w:tabs>
        <w:tab w:val="left" w:pos="2520"/>
      </w:tabs>
      <w:adjustRightInd/>
      <w:ind w:left="2520" w:hanging="420"/>
    </w:pPr>
  </w:style>
  <w:style w:type="paragraph" w:customStyle="1" w:styleId="502">
    <w:name w:val="Char Char Char Char Char Char Char Char Char Char1"/>
    <w:basedOn w:val="1"/>
    <w:qFormat/>
    <w:uiPriority w:val="0"/>
    <w:rPr>
      <w:rFonts w:ascii="仿宋_GB2312" w:eastAsia="仿宋_GB2312"/>
      <w:b/>
      <w:sz w:val="32"/>
      <w:szCs w:val="32"/>
    </w:rPr>
  </w:style>
  <w:style w:type="paragraph" w:customStyle="1" w:styleId="503">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4">
    <w:name w:val="修订1"/>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qFormat/>
    <w:uiPriority w:val="0"/>
    <w:rPr>
      <w:rFonts w:ascii="仿宋_GB2312" w:eastAsia="仿宋_GB2312"/>
      <w:b/>
      <w:sz w:val="32"/>
      <w:szCs w:val="32"/>
    </w:rPr>
  </w:style>
  <w:style w:type="paragraph" w:customStyle="1" w:styleId="506">
    <w:name w:val="Char2 Char Char Char1"/>
    <w:basedOn w:val="1"/>
    <w:qFormat/>
    <w:uiPriority w:val="6"/>
    <w:rPr>
      <w:rFonts w:ascii="仿宋_GB2312" w:eastAsia="仿宋_GB2312"/>
      <w:b/>
      <w:sz w:val="32"/>
      <w:szCs w:val="32"/>
    </w:rPr>
  </w:style>
  <w:style w:type="paragraph" w:customStyle="1" w:styleId="507">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qFormat/>
    <w:uiPriority w:val="0"/>
    <w:pPr>
      <w:snapToGrid w:val="0"/>
      <w:spacing w:line="0" w:lineRule="atLeast"/>
      <w:ind w:firstLine="200" w:firstLineChars="200"/>
      <w:jc w:val="center"/>
    </w:pPr>
    <w:rPr>
      <w:sz w:val="24"/>
      <w:szCs w:val="20"/>
    </w:rPr>
  </w:style>
  <w:style w:type="paragraph" w:customStyle="1" w:styleId="509">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0">
    <w:name w:val="MM Topic 3"/>
    <w:basedOn w:val="6"/>
    <w:qFormat/>
    <w:uiPriority w:val="0"/>
    <w:pPr>
      <w:tabs>
        <w:tab w:val="left" w:pos="1680"/>
      </w:tabs>
      <w:adjustRightInd/>
      <w:ind w:left="1680" w:hanging="420"/>
    </w:pPr>
  </w:style>
  <w:style w:type="paragraph" w:customStyle="1" w:styleId="511">
    <w:name w:val="标准小四"/>
    <w:basedOn w:val="1"/>
    <w:qFormat/>
    <w:uiPriority w:val="0"/>
    <w:pPr>
      <w:spacing w:line="360" w:lineRule="auto"/>
      <w:ind w:firstLine="480" w:firstLineChars="200"/>
    </w:pPr>
    <w:rPr>
      <w:rFonts w:ascii="Arial" w:hAnsi="Arial"/>
      <w:sz w:val="24"/>
      <w:szCs w:val="21"/>
    </w:rPr>
  </w:style>
  <w:style w:type="paragraph" w:customStyle="1" w:styleId="512">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qFormat/>
    <w:uiPriority w:val="0"/>
    <w:pPr>
      <w:adjustRightInd/>
      <w:snapToGrid w:val="0"/>
      <w:spacing w:line="300" w:lineRule="auto"/>
    </w:pPr>
    <w:rPr>
      <w:rFonts w:eastAsia="仿宋"/>
      <w:szCs w:val="21"/>
    </w:rPr>
  </w:style>
  <w:style w:type="paragraph" w:customStyle="1" w:styleId="514">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qFormat/>
    <w:uiPriority w:val="6"/>
    <w:pPr>
      <w:adjustRightInd/>
    </w:pPr>
    <w:rPr>
      <w:rFonts w:ascii="Tahoma" w:hAnsi="Tahoma"/>
      <w:sz w:val="24"/>
      <w:szCs w:val="20"/>
    </w:rPr>
  </w:style>
  <w:style w:type="paragraph" w:customStyle="1" w:styleId="516">
    <w:name w:val="列出段落5"/>
    <w:basedOn w:val="1"/>
    <w:qFormat/>
    <w:uiPriority w:val="0"/>
    <w:pPr>
      <w:spacing w:line="360" w:lineRule="auto"/>
      <w:ind w:firstLine="200" w:firstLineChars="200"/>
    </w:pPr>
    <w:rPr>
      <w:rFonts w:eastAsia="楷体_GB2312" w:cs="Lucida Sans"/>
      <w:sz w:val="24"/>
    </w:rPr>
  </w:style>
  <w:style w:type="paragraph" w:customStyle="1" w:styleId="51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8">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qFormat/>
    <w:uiPriority w:val="0"/>
    <w:pPr>
      <w:adjustRightInd/>
      <w:ind w:firstLine="420" w:firstLineChars="200"/>
    </w:pPr>
    <w:rPr>
      <w:rFonts w:eastAsia="仿宋_GB2312"/>
      <w:sz w:val="28"/>
    </w:rPr>
  </w:style>
  <w:style w:type="paragraph" w:customStyle="1" w:styleId="5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qFormat/>
    <w:uiPriority w:val="0"/>
    <w:pPr>
      <w:adjustRightInd/>
      <w:ind w:firstLine="200" w:firstLineChars="200"/>
      <w:jc w:val="right"/>
    </w:pPr>
  </w:style>
  <w:style w:type="paragraph" w:customStyle="1" w:styleId="528">
    <w:name w:val="Char Char11 Char Char Char Char Char Char Char Char Char"/>
    <w:basedOn w:val="1"/>
    <w:qFormat/>
    <w:uiPriority w:val="0"/>
    <w:pPr>
      <w:spacing w:line="360" w:lineRule="auto"/>
    </w:pPr>
    <w:rPr>
      <w:szCs w:val="20"/>
    </w:rPr>
  </w:style>
  <w:style w:type="paragraph" w:customStyle="1" w:styleId="529">
    <w:name w:val="正文1.25"/>
    <w:basedOn w:val="1"/>
    <w:qFormat/>
    <w:uiPriority w:val="0"/>
    <w:pPr>
      <w:adjustRightInd/>
      <w:spacing w:line="300" w:lineRule="auto"/>
      <w:ind w:firstLine="480" w:firstLineChars="200"/>
    </w:pPr>
    <w:rPr>
      <w:sz w:val="24"/>
      <w:szCs w:val="20"/>
    </w:rPr>
  </w:style>
  <w:style w:type="paragraph" w:customStyle="1" w:styleId="5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qFormat/>
    <w:uiPriority w:val="6"/>
    <w:rPr>
      <w:rFonts w:ascii="仿宋_GB2312" w:eastAsia="仿宋_GB2312"/>
      <w:b/>
      <w:sz w:val="32"/>
      <w:szCs w:val="20"/>
    </w:rPr>
  </w:style>
  <w:style w:type="paragraph" w:customStyle="1" w:styleId="534">
    <w:name w:val="列出段落2"/>
    <w:basedOn w:val="1"/>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qFormat/>
    <w:uiPriority w:val="0"/>
    <w:rPr>
      <w:rFonts w:eastAsia="仿宋_GB2312"/>
      <w:sz w:val="28"/>
      <w:szCs w:val="20"/>
    </w:rPr>
  </w:style>
  <w:style w:type="paragraph" w:customStyle="1" w:styleId="5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8"/>
    <w:qFormat/>
    <w:uiPriority w:val="0"/>
    <w:pPr>
      <w:widowControl/>
      <w:jc w:val="left"/>
    </w:pPr>
    <w:rPr>
      <w:rFonts w:cs="宋体"/>
      <w:sz w:val="24"/>
      <w:szCs w:val="20"/>
    </w:rPr>
  </w:style>
  <w:style w:type="paragraph" w:customStyle="1" w:styleId="538">
    <w:name w:val="彩色列表 - 强调文字颜色 11"/>
    <w:basedOn w:val="1"/>
    <w:qFormat/>
    <w:uiPriority w:val="0"/>
    <w:pPr>
      <w:adjustRightInd/>
      <w:ind w:firstLine="420" w:firstLineChars="200"/>
    </w:pPr>
    <w:rPr>
      <w:rFonts w:ascii="Calibri" w:hAnsi="Calibri"/>
      <w:szCs w:val="22"/>
    </w:rPr>
  </w:style>
  <w:style w:type="paragraph" w:customStyle="1" w:styleId="539">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qFormat/>
    <w:uiPriority w:val="6"/>
    <w:rPr>
      <w:szCs w:val="20"/>
    </w:rPr>
  </w:style>
  <w:style w:type="paragraph" w:customStyle="1" w:styleId="5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qFormat/>
    <w:uiPriority w:val="0"/>
    <w:pPr>
      <w:spacing w:after="68"/>
    </w:pPr>
    <w:rPr>
      <w:rFonts w:ascii="FHLHE E+ Futura Bk" w:eastAsia="FHLHE E+ Futura Bk" w:cs="Times New Roman"/>
      <w:color w:val="auto"/>
    </w:rPr>
  </w:style>
  <w:style w:type="paragraph" w:customStyle="1" w:styleId="5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2">
    <w:name w:val="正文文字 2"/>
    <w:basedOn w:val="237"/>
    <w:next w:val="237"/>
    <w:qFormat/>
    <w:uiPriority w:val="0"/>
    <w:rPr>
      <w:rFonts w:ascii="宋体" w:eastAsia="宋体" w:cs="Times New Roman"/>
      <w:color w:val="auto"/>
    </w:rPr>
  </w:style>
  <w:style w:type="paragraph" w:customStyle="1" w:styleId="553">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qFormat/>
    <w:uiPriority w:val="0"/>
    <w:rPr>
      <w:rFonts w:ascii="仿宋_GB2312" w:eastAsia="仿宋_GB2312"/>
      <w:b/>
      <w:sz w:val="32"/>
      <w:szCs w:val="32"/>
    </w:rPr>
  </w:style>
  <w:style w:type="paragraph" w:customStyle="1" w:styleId="5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qFormat/>
    <w:uiPriority w:val="0"/>
    <w:pPr>
      <w:spacing w:line="360" w:lineRule="auto"/>
    </w:pPr>
    <w:rPr>
      <w:szCs w:val="20"/>
    </w:rPr>
  </w:style>
  <w:style w:type="paragraph" w:customStyle="1" w:styleId="558">
    <w:name w:val="Char"/>
    <w:basedOn w:val="1"/>
    <w:qFormat/>
    <w:uiPriority w:val="0"/>
    <w:rPr>
      <w:rFonts w:ascii="仿宋_GB2312" w:eastAsia="仿宋_GB2312"/>
      <w:b/>
      <w:sz w:val="32"/>
      <w:szCs w:val="32"/>
    </w:rPr>
  </w:style>
  <w:style w:type="paragraph" w:customStyle="1" w:styleId="5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qFormat/>
    <w:uiPriority w:val="0"/>
    <w:rPr>
      <w:szCs w:val="20"/>
    </w:rPr>
  </w:style>
  <w:style w:type="paragraph" w:customStyle="1" w:styleId="562">
    <w:name w:val="正文标准"/>
    <w:basedOn w:val="1"/>
    <w:qFormat/>
    <w:uiPriority w:val="0"/>
    <w:pPr>
      <w:adjustRightInd/>
      <w:spacing w:line="360" w:lineRule="auto"/>
      <w:ind w:firstLine="200" w:firstLineChars="200"/>
    </w:pPr>
    <w:rPr>
      <w:rFonts w:ascii="宋体" w:hAnsi="Calibri"/>
      <w:sz w:val="24"/>
    </w:rPr>
  </w:style>
  <w:style w:type="paragraph" w:customStyle="1" w:styleId="5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qFormat/>
    <w:uiPriority w:val="0"/>
    <w:rPr>
      <w:rFonts w:ascii="仿宋_GB2312" w:eastAsia="仿宋_GB2312"/>
      <w:b/>
      <w:sz w:val="32"/>
      <w:szCs w:val="32"/>
    </w:rPr>
  </w:style>
  <w:style w:type="paragraph" w:customStyle="1" w:styleId="5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7">
    <w:name w:val="_正文段落"/>
    <w:basedOn w:val="1"/>
    <w:qFormat/>
    <w:uiPriority w:val="0"/>
    <w:pPr>
      <w:adjustRightInd/>
      <w:ind w:firstLine="560"/>
    </w:pPr>
    <w:rPr>
      <w:rFonts w:ascii="仿宋_GB2312" w:hAnsi="仿宋" w:eastAsia="仿宋_GB2312"/>
      <w:kern w:val="0"/>
      <w:sz w:val="28"/>
      <w:szCs w:val="28"/>
    </w:rPr>
  </w:style>
  <w:style w:type="paragraph" w:customStyle="1" w:styleId="5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qFormat/>
    <w:uiPriority w:val="0"/>
    <w:rPr>
      <w:szCs w:val="20"/>
    </w:rPr>
  </w:style>
  <w:style w:type="paragraph" w:customStyle="1" w:styleId="5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qFormat/>
    <w:uiPriority w:val="0"/>
    <w:rPr>
      <w:rFonts w:ascii="Tahoma" w:hAnsi="Tahoma"/>
      <w:sz w:val="24"/>
      <w:szCs w:val="20"/>
    </w:rPr>
  </w:style>
  <w:style w:type="paragraph" w:customStyle="1" w:styleId="587">
    <w:name w:val="标题五"/>
    <w:basedOn w:val="1"/>
    <w:qFormat/>
    <w:uiPriority w:val="0"/>
    <w:pPr>
      <w:adjustRightInd/>
      <w:spacing w:before="156" w:beforeLines="50" w:line="360" w:lineRule="auto"/>
    </w:pPr>
    <w:rPr>
      <w:b/>
      <w:sz w:val="24"/>
    </w:rPr>
  </w:style>
  <w:style w:type="paragraph" w:customStyle="1" w:styleId="588">
    <w:name w:val="Char Char1101"/>
    <w:basedOn w:val="1"/>
    <w:qFormat/>
    <w:uiPriority w:val="0"/>
    <w:pPr>
      <w:spacing w:line="360" w:lineRule="auto"/>
    </w:pPr>
    <w:rPr>
      <w:rFonts w:ascii="Tahoma" w:hAnsi="Tahoma"/>
      <w:sz w:val="24"/>
      <w:szCs w:val="20"/>
    </w:rPr>
  </w:style>
  <w:style w:type="paragraph" w:customStyle="1" w:styleId="589">
    <w:name w:val="Char Char Char Char Char Char Char Char1"/>
    <w:basedOn w:val="1"/>
    <w:qFormat/>
    <w:uiPriority w:val="0"/>
    <w:pPr>
      <w:tabs>
        <w:tab w:val="left" w:pos="360"/>
      </w:tabs>
    </w:pPr>
    <w:rPr>
      <w:sz w:val="24"/>
      <w:szCs w:val="20"/>
    </w:rPr>
  </w:style>
  <w:style w:type="paragraph" w:customStyle="1" w:styleId="590">
    <w:name w:val="Char Char Char 字元 字元"/>
    <w:basedOn w:val="1"/>
    <w:qFormat/>
    <w:uiPriority w:val="0"/>
    <w:pPr>
      <w:adjustRightInd/>
      <w:spacing w:line="360" w:lineRule="auto"/>
      <w:ind w:firstLine="200" w:firstLineChars="200"/>
    </w:pPr>
    <w:rPr>
      <w:szCs w:val="20"/>
    </w:rPr>
  </w:style>
  <w:style w:type="paragraph" w:customStyle="1" w:styleId="5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qFormat/>
    <w:uiPriority w:val="0"/>
    <w:rPr>
      <w:rFonts w:ascii="仿宋_GB2312" w:eastAsia="仿宋_GB2312"/>
      <w:b/>
      <w:sz w:val="32"/>
      <w:szCs w:val="32"/>
    </w:rPr>
  </w:style>
  <w:style w:type="paragraph" w:customStyle="1" w:styleId="5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7">
    <w:name w:val="批注框文本 Char Char"/>
    <w:basedOn w:val="1"/>
    <w:qFormat/>
    <w:uiPriority w:val="0"/>
    <w:pPr>
      <w:adjustRightInd/>
    </w:pPr>
    <w:rPr>
      <w:sz w:val="18"/>
      <w:szCs w:val="20"/>
    </w:rPr>
  </w:style>
  <w:style w:type="paragraph" w:customStyle="1" w:styleId="5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qFormat/>
    <w:uiPriority w:val="99"/>
    <w:pPr>
      <w:adjustRightInd/>
      <w:spacing w:line="360" w:lineRule="auto"/>
    </w:pPr>
    <w:rPr>
      <w:rFonts w:ascii="仿宋_GB2312" w:eastAsia="仿宋_GB2312"/>
      <w:sz w:val="24"/>
      <w:szCs w:val="20"/>
    </w:rPr>
  </w:style>
  <w:style w:type="paragraph" w:customStyle="1" w:styleId="6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qFormat/>
    <w:uiPriority w:val="0"/>
    <w:pPr>
      <w:snapToGrid w:val="0"/>
      <w:spacing w:line="360" w:lineRule="auto"/>
    </w:pPr>
    <w:rPr>
      <w:rFonts w:ascii="宋体"/>
      <w:b/>
      <w:sz w:val="24"/>
      <w:szCs w:val="20"/>
    </w:rPr>
  </w:style>
  <w:style w:type="paragraph" w:customStyle="1" w:styleId="608">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9">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qFormat/>
    <w:uiPriority w:val="7"/>
    <w:pPr>
      <w:adjustRightInd/>
    </w:pPr>
    <w:rPr>
      <w:rFonts w:ascii="宋体" w:hAnsi="Courier New"/>
    </w:rPr>
  </w:style>
  <w:style w:type="paragraph" w:customStyle="1" w:styleId="611">
    <w:name w:val="Char3"/>
    <w:basedOn w:val="1"/>
    <w:qFormat/>
    <w:uiPriority w:val="0"/>
    <w:pPr>
      <w:adjustRightInd/>
    </w:pPr>
    <w:rPr>
      <w:rFonts w:ascii="仿宋_GB2312" w:eastAsia="仿宋_GB2312"/>
      <w:b/>
      <w:sz w:val="32"/>
      <w:szCs w:val="32"/>
    </w:rPr>
  </w:style>
  <w:style w:type="paragraph" w:customStyle="1" w:styleId="6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qFormat/>
    <w:uiPriority w:val="0"/>
    <w:pPr>
      <w:widowControl/>
      <w:adjustRightInd/>
      <w:spacing w:after="160" w:line="240" w:lineRule="exact"/>
      <w:jc w:val="left"/>
    </w:pPr>
    <w:rPr>
      <w:szCs w:val="20"/>
    </w:rPr>
  </w:style>
  <w:style w:type="paragraph" w:customStyle="1" w:styleId="620">
    <w:name w:val="表格标题2"/>
    <w:basedOn w:val="621"/>
    <w:qFormat/>
    <w:uiPriority w:val="0"/>
    <w:rPr>
      <w:b/>
    </w:rPr>
  </w:style>
  <w:style w:type="paragraph" w:customStyle="1" w:styleId="621">
    <w:name w:val="表格内文"/>
    <w:basedOn w:val="1"/>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qFormat/>
    <w:uiPriority w:val="0"/>
    <w:rPr>
      <w:rFonts w:ascii="仿宋_GB2312" w:eastAsia="仿宋_GB2312"/>
      <w:b/>
      <w:sz w:val="32"/>
      <w:szCs w:val="32"/>
    </w:rPr>
  </w:style>
  <w:style w:type="paragraph" w:customStyle="1" w:styleId="6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qFormat/>
    <w:uiPriority w:val="0"/>
    <w:pPr>
      <w:spacing w:line="360" w:lineRule="auto"/>
    </w:pPr>
    <w:rPr>
      <w:szCs w:val="20"/>
    </w:rPr>
  </w:style>
  <w:style w:type="paragraph" w:customStyle="1" w:styleId="6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8">
    <w:name w:val="MM Topic 1"/>
    <w:basedOn w:val="4"/>
    <w:qFormat/>
    <w:uiPriority w:val="0"/>
    <w:pPr>
      <w:tabs>
        <w:tab w:val="left" w:pos="840"/>
      </w:tabs>
      <w:adjustRightInd/>
      <w:ind w:left="840" w:hanging="420"/>
    </w:pPr>
  </w:style>
  <w:style w:type="paragraph" w:customStyle="1" w:styleId="629">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qFormat/>
    <w:uiPriority w:val="0"/>
    <w:pPr>
      <w:spacing w:line="360" w:lineRule="auto"/>
      <w:ind w:firstLine="200" w:firstLineChars="200"/>
    </w:pPr>
    <w:rPr>
      <w:kern w:val="0"/>
      <w:sz w:val="24"/>
      <w:szCs w:val="20"/>
    </w:rPr>
  </w:style>
  <w:style w:type="paragraph" w:customStyle="1" w:styleId="631">
    <w:name w:val="表格"/>
    <w:basedOn w:val="1"/>
    <w:qFormat/>
    <w:uiPriority w:val="0"/>
    <w:pPr>
      <w:snapToGrid w:val="0"/>
      <w:ind w:firstLine="42" w:firstLineChars="21"/>
    </w:pPr>
    <w:rPr>
      <w:rFonts w:ascii="宋体" w:hAnsi="宋体"/>
      <w:kern w:val="0"/>
      <w:sz w:val="20"/>
      <w:szCs w:val="20"/>
    </w:rPr>
  </w:style>
  <w:style w:type="paragraph" w:customStyle="1" w:styleId="632">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3">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qFormat/>
    <w:uiPriority w:val="0"/>
    <w:pPr>
      <w:adjustRightInd/>
      <w:spacing w:line="300" w:lineRule="auto"/>
      <w:jc w:val="center"/>
    </w:pPr>
  </w:style>
  <w:style w:type="paragraph" w:customStyle="1" w:styleId="637">
    <w:name w:val="_Style 6"/>
    <w:basedOn w:val="1"/>
    <w:qFormat/>
    <w:uiPriority w:val="34"/>
    <w:pPr>
      <w:adjustRightInd/>
      <w:ind w:firstLine="420" w:firstLineChars="200"/>
    </w:pPr>
    <w:rPr>
      <w:rFonts w:eastAsia="仿宋_GB2312"/>
      <w:sz w:val="28"/>
    </w:rPr>
  </w:style>
  <w:style w:type="paragraph" w:customStyle="1" w:styleId="6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qFormat/>
    <w:uiPriority w:val="0"/>
    <w:rPr>
      <w:rFonts w:ascii="仿宋_GB2312" w:eastAsia="仿宋_GB2312"/>
      <w:b/>
      <w:sz w:val="32"/>
      <w:szCs w:val="20"/>
    </w:rPr>
  </w:style>
  <w:style w:type="paragraph" w:customStyle="1" w:styleId="6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qFormat/>
    <w:uiPriority w:val="0"/>
    <w:pPr>
      <w:adjustRightInd/>
      <w:ind w:firstLine="200" w:firstLineChars="200"/>
    </w:pPr>
    <w:rPr>
      <w:rFonts w:ascii="Tahoma" w:hAnsi="Tahoma"/>
      <w:sz w:val="24"/>
      <w:szCs w:val="20"/>
    </w:rPr>
  </w:style>
  <w:style w:type="paragraph" w:customStyle="1" w:styleId="650">
    <w:name w:val="a1"/>
    <w:basedOn w:val="1"/>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qFormat/>
    <w:uiPriority w:val="0"/>
    <w:pPr>
      <w:spacing w:after="156" w:afterLines="50"/>
      <w:jc w:val="left"/>
      <w:outlineLvl w:val="3"/>
    </w:pPr>
    <w:rPr>
      <w:sz w:val="24"/>
      <w:szCs w:val="24"/>
    </w:rPr>
  </w:style>
  <w:style w:type="paragraph" w:customStyle="1" w:styleId="6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3"/>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qFormat/>
    <w:uiPriority w:val="0"/>
    <w:pPr>
      <w:adjustRightInd/>
    </w:pPr>
    <w:rPr>
      <w:rFonts w:ascii="Tahoma" w:hAnsi="Tahoma"/>
      <w:sz w:val="24"/>
      <w:szCs w:val="20"/>
    </w:rPr>
  </w:style>
  <w:style w:type="paragraph" w:customStyle="1" w:styleId="6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qFormat/>
    <w:uiPriority w:val="0"/>
    <w:pPr>
      <w:tabs>
        <w:tab w:val="left" w:pos="1260"/>
        <w:tab w:val="left" w:pos="1680"/>
        <w:tab w:val="left" w:pos="2100"/>
      </w:tabs>
      <w:ind w:left="0"/>
      <w:outlineLvl w:val="3"/>
    </w:pPr>
  </w:style>
  <w:style w:type="paragraph" w:customStyle="1" w:styleId="660">
    <w:name w:val="一级条标题"/>
    <w:basedOn w:val="661"/>
    <w:next w:val="643"/>
    <w:qFormat/>
    <w:uiPriority w:val="0"/>
    <w:pPr>
      <w:tabs>
        <w:tab w:val="left" w:pos="1260"/>
        <w:tab w:val="left" w:pos="1680"/>
      </w:tabs>
      <w:spacing w:before="0" w:beforeLines="0" w:after="0" w:afterLines="0"/>
      <w:ind w:left="1680"/>
      <w:outlineLvl w:val="2"/>
    </w:pPr>
  </w:style>
  <w:style w:type="paragraph" w:customStyle="1" w:styleId="661">
    <w:name w:val="章标题"/>
    <w:next w:val="643"/>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qFormat/>
    <w:uiPriority w:val="0"/>
    <w:pPr>
      <w:tabs>
        <w:tab w:val="left" w:pos="840"/>
      </w:tabs>
      <w:spacing w:after="0"/>
      <w:ind w:left="900"/>
    </w:pPr>
  </w:style>
  <w:style w:type="paragraph" w:customStyle="1" w:styleId="6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0">
    <w:name w:val="Body Text 2*"/>
    <w:basedOn w:val="1"/>
    <w:qFormat/>
    <w:uiPriority w:val="6"/>
    <w:pPr>
      <w:widowControl/>
      <w:adjustRightInd/>
      <w:ind w:left="720" w:hanging="720"/>
    </w:pPr>
    <w:rPr>
      <w:color w:val="000000"/>
      <w:kern w:val="0"/>
      <w:sz w:val="24"/>
      <w:szCs w:val="20"/>
      <w:lang w:val="en-GB"/>
    </w:rPr>
  </w:style>
  <w:style w:type="paragraph" w:customStyle="1" w:styleId="671">
    <w:name w:val="表1"/>
    <w:basedOn w:val="1"/>
    <w:qFormat/>
    <w:uiPriority w:val="0"/>
    <w:pPr>
      <w:tabs>
        <w:tab w:val="left" w:pos="703"/>
      </w:tabs>
      <w:adjustRightInd/>
      <w:spacing w:line="360" w:lineRule="auto"/>
      <w:ind w:left="703"/>
      <w:jc w:val="center"/>
    </w:pPr>
  </w:style>
  <w:style w:type="paragraph" w:customStyle="1" w:styleId="6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qFormat/>
    <w:uiPriority w:val="0"/>
    <w:pPr>
      <w:jc w:val="left"/>
      <w:outlineLvl w:val="1"/>
    </w:pPr>
    <w:rPr>
      <w:rFonts w:ascii="Times New Roman" w:hAnsi="Times New Roman" w:eastAsia="仿宋"/>
      <w:sz w:val="30"/>
    </w:rPr>
  </w:style>
  <w:style w:type="paragraph" w:customStyle="1" w:styleId="676">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7">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qFormat/>
    <w:uiPriority w:val="0"/>
    <w:pPr>
      <w:tabs>
        <w:tab w:val="left" w:pos="840"/>
      </w:tabs>
      <w:adjustRightInd/>
      <w:ind w:left="840" w:hanging="420"/>
    </w:pPr>
  </w:style>
  <w:style w:type="paragraph" w:customStyle="1" w:styleId="682">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8"/>
    <w:qFormat/>
    <w:uiPriority w:val="0"/>
    <w:pPr>
      <w:tabs>
        <w:tab w:val="left" w:pos="2100"/>
      </w:tabs>
      <w:adjustRightInd/>
      <w:ind w:left="2100" w:hanging="420"/>
    </w:pPr>
    <w:rPr>
      <w:lang w:val="en-US"/>
    </w:rPr>
  </w:style>
  <w:style w:type="paragraph" w:customStyle="1" w:styleId="690">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2">
    <w:name w:val="Char Char11 Char Char Char Char Char Char Char Char Char1"/>
    <w:basedOn w:val="1"/>
    <w:qFormat/>
    <w:uiPriority w:val="6"/>
    <w:pPr>
      <w:spacing w:line="360" w:lineRule="auto"/>
    </w:pPr>
    <w:rPr>
      <w:szCs w:val="20"/>
    </w:rPr>
  </w:style>
  <w:style w:type="paragraph" w:customStyle="1" w:styleId="693">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4">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9">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qFormat/>
    <w:uiPriority w:val="0"/>
    <w:pPr>
      <w:adjustRightInd/>
      <w:spacing w:line="360" w:lineRule="auto"/>
      <w:jc w:val="center"/>
    </w:pPr>
    <w:rPr>
      <w:sz w:val="24"/>
    </w:rPr>
  </w:style>
  <w:style w:type="paragraph" w:customStyle="1" w:styleId="703">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qFormat/>
    <w:uiPriority w:val="6"/>
    <w:rPr>
      <w:rFonts w:ascii="仿宋_GB2312" w:eastAsia="仿宋_GB2312"/>
      <w:b/>
      <w:sz w:val="32"/>
      <w:szCs w:val="32"/>
    </w:rPr>
  </w:style>
  <w:style w:type="paragraph" w:customStyle="1" w:styleId="705">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qFormat/>
    <w:uiPriority w:val="0"/>
    <w:pPr>
      <w:widowControl/>
      <w:adjustRightInd/>
      <w:spacing w:after="160" w:line="240" w:lineRule="exact"/>
      <w:jc w:val="left"/>
    </w:pPr>
    <w:rPr>
      <w:szCs w:val="20"/>
    </w:rPr>
  </w:style>
  <w:style w:type="paragraph" w:customStyle="1" w:styleId="708">
    <w:name w:val="Char Char1121"/>
    <w:basedOn w:val="1"/>
    <w:qFormat/>
    <w:uiPriority w:val="0"/>
    <w:pPr>
      <w:spacing w:line="360" w:lineRule="auto"/>
    </w:pPr>
    <w:rPr>
      <w:szCs w:val="20"/>
    </w:rPr>
  </w:style>
  <w:style w:type="paragraph" w:customStyle="1" w:styleId="709">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qFormat/>
    <w:uiPriority w:val="0"/>
    <w:rPr>
      <w:rFonts w:ascii="Times New Roman" w:hAnsi="Times New Roman" w:eastAsia="宋体" w:cs="Times New Roman"/>
      <w:lang w:val="en-US" w:eastAsia="en-US" w:bidi="ar-SA"/>
    </w:rPr>
  </w:style>
  <w:style w:type="paragraph" w:customStyle="1" w:styleId="712">
    <w:name w:val="带编号样式"/>
    <w:basedOn w:val="630"/>
    <w:qFormat/>
    <w:uiPriority w:val="0"/>
    <w:pPr>
      <w:tabs>
        <w:tab w:val="left" w:pos="840"/>
      </w:tabs>
      <w:snapToGrid w:val="0"/>
      <w:ind w:left="840" w:hanging="420" w:firstLineChars="0"/>
    </w:pPr>
    <w:rPr>
      <w:rFonts w:ascii="仿宋_GB2312" w:eastAsia="仿宋_GB2312"/>
      <w:color w:val="000000"/>
    </w:rPr>
  </w:style>
  <w:style w:type="paragraph" w:customStyle="1" w:styleId="71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qFormat/>
    <w:uiPriority w:val="0"/>
    <w:pPr>
      <w:spacing w:line="360" w:lineRule="atLeast"/>
      <w:jc w:val="right"/>
      <w:textAlignment w:val="baseline"/>
    </w:pPr>
    <w:rPr>
      <w:rFonts w:ascii="Symbol" w:hAnsi="Symbol"/>
      <w:kern w:val="0"/>
      <w:szCs w:val="20"/>
    </w:rPr>
  </w:style>
  <w:style w:type="paragraph" w:customStyle="1" w:styleId="716">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qFormat/>
    <w:uiPriority w:val="0"/>
    <w:pPr>
      <w:spacing w:line="240" w:lineRule="atLeast"/>
      <w:ind w:left="420" w:firstLine="420"/>
    </w:pPr>
    <w:rPr>
      <w:sz w:val="24"/>
    </w:rPr>
  </w:style>
  <w:style w:type="paragraph" w:customStyle="1" w:styleId="719">
    <w:name w:val="WW-正文文字缩进 2"/>
    <w:basedOn w:val="1"/>
    <w:qFormat/>
    <w:uiPriority w:val="0"/>
    <w:pPr>
      <w:suppressAutoHyphens/>
      <w:adjustRightInd/>
      <w:ind w:firstLine="420"/>
    </w:pPr>
    <w:rPr>
      <w:kern w:val="1"/>
      <w:szCs w:val="20"/>
    </w:rPr>
  </w:style>
  <w:style w:type="paragraph" w:customStyle="1" w:styleId="720">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qFormat/>
    <w:uiPriority w:val="0"/>
    <w:pPr>
      <w:adjustRightInd/>
      <w:spacing w:line="400" w:lineRule="exact"/>
      <w:ind w:firstLine="200" w:firstLineChars="200"/>
    </w:pPr>
    <w:rPr>
      <w:rFonts w:ascii="Arial" w:hAnsi="Arial"/>
    </w:rPr>
  </w:style>
  <w:style w:type="paragraph" w:customStyle="1" w:styleId="723">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5">
    <w:name w:val="4"/>
    <w:basedOn w:val="1"/>
    <w:next w:val="37"/>
    <w:qFormat/>
    <w:uiPriority w:val="0"/>
    <w:pPr>
      <w:spacing w:after="120" w:line="480" w:lineRule="auto"/>
      <w:ind w:left="420" w:leftChars="200"/>
    </w:pPr>
    <w:rPr>
      <w:sz w:val="24"/>
      <w:szCs w:val="20"/>
    </w:rPr>
  </w:style>
  <w:style w:type="paragraph" w:customStyle="1" w:styleId="726">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6"/>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0">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qFormat/>
    <w:uiPriority w:val="0"/>
    <w:rPr>
      <w:rFonts w:ascii="仿宋_GB2312" w:eastAsia="仿宋_GB2312"/>
      <w:b/>
      <w:sz w:val="32"/>
      <w:szCs w:val="20"/>
    </w:rPr>
  </w:style>
  <w:style w:type="paragraph" w:customStyle="1" w:styleId="735">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qFormat/>
    <w:uiPriority w:val="0"/>
    <w:rPr>
      <w:rFonts w:ascii="仿宋_GB2312" w:eastAsia="仿宋_GB2312"/>
      <w:b/>
      <w:sz w:val="32"/>
      <w:szCs w:val="32"/>
    </w:rPr>
  </w:style>
  <w:style w:type="paragraph" w:customStyle="1" w:styleId="739">
    <w:name w:val="Char3 Char Char Char1"/>
    <w:basedOn w:val="1"/>
    <w:qFormat/>
    <w:uiPriority w:val="6"/>
    <w:pPr>
      <w:widowControl/>
      <w:adjustRightInd/>
      <w:spacing w:after="160" w:line="240" w:lineRule="exact"/>
      <w:jc w:val="left"/>
    </w:pPr>
    <w:rPr>
      <w:szCs w:val="20"/>
    </w:rPr>
  </w:style>
  <w:style w:type="paragraph" w:customStyle="1" w:styleId="740">
    <w:name w:val="Char1 Char Char Char21"/>
    <w:basedOn w:val="1"/>
    <w:qFormat/>
    <w:uiPriority w:val="0"/>
    <w:rPr>
      <w:rFonts w:ascii="Tahoma" w:hAnsi="Tahoma"/>
      <w:sz w:val="24"/>
      <w:szCs w:val="20"/>
    </w:rPr>
  </w:style>
  <w:style w:type="paragraph" w:customStyle="1" w:styleId="741">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qFormat/>
    <w:uiPriority w:val="0"/>
    <w:pPr>
      <w:spacing w:line="360" w:lineRule="auto"/>
      <w:ind w:firstLine="200" w:firstLineChars="200"/>
    </w:pPr>
    <w:rPr>
      <w:sz w:val="24"/>
    </w:rPr>
  </w:style>
  <w:style w:type="paragraph" w:customStyle="1" w:styleId="74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qFormat/>
    <w:uiPriority w:val="0"/>
    <w:pPr>
      <w:adjustRightInd/>
      <w:ind w:firstLine="200" w:firstLineChars="200"/>
    </w:pPr>
    <w:rPr>
      <w:rFonts w:ascii="Tahoma" w:hAnsi="Tahoma"/>
      <w:sz w:val="24"/>
      <w:szCs w:val="20"/>
    </w:rPr>
  </w:style>
  <w:style w:type="paragraph" w:customStyle="1" w:styleId="749">
    <w:name w:val="_标题2"/>
    <w:basedOn w:val="716"/>
    <w:next w:val="716"/>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qFormat/>
    <w:uiPriority w:val="0"/>
    <w:pPr>
      <w:adjustRightInd/>
      <w:spacing w:line="360" w:lineRule="auto"/>
    </w:pPr>
    <w:rPr>
      <w:rFonts w:ascii="宋体" w:hAnsi="宋体"/>
      <w:szCs w:val="20"/>
    </w:rPr>
  </w:style>
  <w:style w:type="paragraph" w:customStyle="1" w:styleId="755">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qFormat/>
    <w:uiPriority w:val="0"/>
    <w:pPr>
      <w:adjustRightInd/>
    </w:pPr>
    <w:rPr>
      <w:rFonts w:ascii="Tahoma" w:hAnsi="Tahoma"/>
      <w:sz w:val="24"/>
    </w:rPr>
  </w:style>
  <w:style w:type="paragraph" w:customStyle="1" w:styleId="757">
    <w:name w:val="Char Char Char Char11"/>
    <w:basedOn w:val="1"/>
    <w:qFormat/>
    <w:uiPriority w:val="0"/>
    <w:rPr>
      <w:rFonts w:ascii="Tahoma" w:hAnsi="Tahoma"/>
      <w:sz w:val="24"/>
      <w:szCs w:val="20"/>
    </w:rPr>
  </w:style>
  <w:style w:type="paragraph" w:customStyle="1" w:styleId="758">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qFormat/>
    <w:uiPriority w:val="0"/>
    <w:rPr>
      <w:rFonts w:ascii="Tahoma" w:hAnsi="Tahoma"/>
      <w:sz w:val="24"/>
      <w:szCs w:val="20"/>
    </w:rPr>
  </w:style>
  <w:style w:type="paragraph" w:customStyle="1" w:styleId="760">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1">
    <w:name w:val="Char19"/>
    <w:basedOn w:val="1"/>
    <w:qFormat/>
    <w:uiPriority w:val="0"/>
    <w:pPr>
      <w:adjustRightInd/>
    </w:pPr>
    <w:rPr>
      <w:szCs w:val="20"/>
    </w:rPr>
  </w:style>
  <w:style w:type="paragraph" w:customStyle="1" w:styleId="76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4">
    <w:name w:val="_Style 5"/>
    <w:basedOn w:val="1"/>
    <w:qFormat/>
    <w:uiPriority w:val="34"/>
    <w:pPr>
      <w:adjustRightInd/>
      <w:ind w:firstLine="420" w:firstLineChars="200"/>
    </w:pPr>
    <w:rPr>
      <w:rFonts w:eastAsia="仿宋_GB2312"/>
      <w:sz w:val="28"/>
    </w:rPr>
  </w:style>
  <w:style w:type="paragraph" w:customStyle="1" w:styleId="7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0">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1">
    <w:name w:val="修订3"/>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7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qFormat/>
    <w:uiPriority w:val="0"/>
    <w:rPr>
      <w:rFonts w:ascii="宋体" w:hAnsi="Times New Roman" w:eastAsia="宋体" w:cs="Times New Roman"/>
      <w:kern w:val="2"/>
      <w:lang w:val="en-US" w:eastAsia="zh-CN" w:bidi="ar-SA"/>
    </w:rPr>
  </w:style>
  <w:style w:type="paragraph" w:customStyle="1" w:styleId="775">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qFormat/>
    <w:uiPriority w:val="0"/>
    <w:pPr>
      <w:tabs>
        <w:tab w:val="left" w:pos="360"/>
      </w:tabs>
    </w:pPr>
    <w:rPr>
      <w:sz w:val="24"/>
      <w:szCs w:val="20"/>
    </w:rPr>
  </w:style>
  <w:style w:type="paragraph" w:customStyle="1" w:styleId="779">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0">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qFormat/>
    <w:uiPriority w:val="0"/>
    <w:pPr>
      <w:widowControl/>
      <w:adjustRightInd/>
    </w:pPr>
    <w:rPr>
      <w:kern w:val="0"/>
      <w:szCs w:val="21"/>
    </w:rPr>
  </w:style>
  <w:style w:type="paragraph" w:customStyle="1" w:styleId="788">
    <w:name w:val="Char6"/>
    <w:basedOn w:val="1"/>
    <w:qFormat/>
    <w:uiPriority w:val="0"/>
    <w:rPr>
      <w:rFonts w:ascii="仿宋_GB2312" w:eastAsia="仿宋_GB2312"/>
      <w:b/>
      <w:sz w:val="32"/>
      <w:szCs w:val="32"/>
    </w:rPr>
  </w:style>
  <w:style w:type="paragraph" w:customStyle="1" w:styleId="789">
    <w:name w:val="Char111"/>
    <w:basedOn w:val="1"/>
    <w:qFormat/>
    <w:uiPriority w:val="0"/>
    <w:rPr>
      <w:rFonts w:ascii="仿宋_GB2312" w:eastAsia="仿宋_GB2312"/>
      <w:b/>
      <w:sz w:val="32"/>
      <w:szCs w:val="32"/>
    </w:rPr>
  </w:style>
  <w:style w:type="paragraph" w:customStyle="1" w:styleId="790">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1">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qFormat/>
    <w:uiPriority w:val="0"/>
    <w:pPr>
      <w:adjustRightInd/>
      <w:ind w:firstLine="200" w:firstLineChars="200"/>
    </w:pPr>
    <w:rPr>
      <w:rFonts w:ascii="Tahoma" w:hAnsi="Tahoma"/>
      <w:sz w:val="24"/>
      <w:szCs w:val="20"/>
    </w:rPr>
  </w:style>
  <w:style w:type="paragraph" w:customStyle="1" w:styleId="794">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qFormat/>
    <w:uiPriority w:val="0"/>
    <w:rPr>
      <w:rFonts w:ascii="仿宋_GB2312" w:eastAsia="仿宋_GB2312"/>
      <w:b/>
      <w:sz w:val="32"/>
      <w:szCs w:val="32"/>
    </w:rPr>
  </w:style>
  <w:style w:type="paragraph" w:customStyle="1" w:styleId="797">
    <w:name w:val="五级条标题"/>
    <w:basedOn w:val="798"/>
    <w:next w:val="643"/>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qFormat/>
    <w:uiPriority w:val="0"/>
    <w:pPr>
      <w:tabs>
        <w:tab w:val="left" w:pos="2940"/>
        <w:tab w:val="clear" w:pos="2520"/>
      </w:tabs>
      <w:ind w:left="2940"/>
      <w:outlineLvl w:val="5"/>
    </w:pPr>
  </w:style>
  <w:style w:type="paragraph" w:customStyle="1" w:styleId="799">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qFormat/>
    <w:uiPriority w:val="0"/>
    <w:rPr>
      <w:rFonts w:ascii="仿宋_GB2312" w:eastAsia="仿宋_GB2312"/>
      <w:b/>
      <w:sz w:val="32"/>
      <w:szCs w:val="32"/>
    </w:rPr>
  </w:style>
  <w:style w:type="paragraph" w:customStyle="1" w:styleId="801">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5">
    <w:name w:val="单元格左对齐"/>
    <w:basedOn w:val="1"/>
    <w:qFormat/>
    <w:uiPriority w:val="0"/>
    <w:pPr>
      <w:adjustRightInd/>
      <w:spacing w:line="360" w:lineRule="auto"/>
    </w:pPr>
    <w:rPr>
      <w:sz w:val="24"/>
    </w:rPr>
  </w:style>
  <w:style w:type="paragraph" w:customStyle="1" w:styleId="806">
    <w:name w:val="正文主体"/>
    <w:basedOn w:val="627"/>
    <w:qFormat/>
    <w:uiPriority w:val="0"/>
  </w:style>
  <w:style w:type="paragraph" w:customStyle="1" w:styleId="807">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0">
    <w:name w:val="正文（首行缩进2字符）"/>
    <w:basedOn w:val="1"/>
    <w:qFormat/>
    <w:uiPriority w:val="0"/>
    <w:pPr>
      <w:adjustRightInd/>
      <w:spacing w:line="360" w:lineRule="auto"/>
      <w:ind w:firstLine="480" w:firstLineChars="200"/>
    </w:pPr>
    <w:rPr>
      <w:sz w:val="24"/>
      <w:szCs w:val="20"/>
    </w:rPr>
  </w:style>
  <w:style w:type="paragraph" w:customStyle="1" w:styleId="811">
    <w:name w:val="P1"/>
    <w:basedOn w:val="1"/>
    <w:qFormat/>
    <w:uiPriority w:val="0"/>
    <w:pPr>
      <w:adjustRightInd/>
      <w:spacing w:line="288" w:lineRule="auto"/>
      <w:ind w:firstLine="425" w:firstLineChars="200"/>
    </w:pPr>
  </w:style>
  <w:style w:type="paragraph" w:customStyle="1" w:styleId="812">
    <w:name w:val="列表内容"/>
    <w:basedOn w:val="1"/>
    <w:next w:val="1"/>
    <w:qFormat/>
    <w:uiPriority w:val="0"/>
    <w:pPr>
      <w:widowControl/>
      <w:tabs>
        <w:tab w:val="left" w:pos="840"/>
      </w:tabs>
      <w:ind w:left="840" w:hanging="420"/>
      <w:jc w:val="left"/>
    </w:pPr>
    <w:rPr>
      <w:kern w:val="0"/>
      <w:sz w:val="18"/>
    </w:rPr>
  </w:style>
  <w:style w:type="paragraph" w:customStyle="1" w:styleId="813">
    <w:name w:val="Char Char11 Char Char Char1"/>
    <w:basedOn w:val="1"/>
    <w:qFormat/>
    <w:uiPriority w:val="6"/>
    <w:pPr>
      <w:spacing w:line="360" w:lineRule="auto"/>
    </w:pPr>
    <w:rPr>
      <w:szCs w:val="20"/>
    </w:rPr>
  </w:style>
  <w:style w:type="paragraph" w:customStyle="1" w:styleId="814">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5">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qFormat/>
    <w:uiPriority w:val="0"/>
    <w:pPr>
      <w:spacing w:line="360" w:lineRule="auto"/>
    </w:pPr>
    <w:rPr>
      <w:szCs w:val="20"/>
    </w:rPr>
  </w:style>
  <w:style w:type="paragraph" w:customStyle="1" w:styleId="820">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qFormat/>
    <w:uiPriority w:val="0"/>
    <w:rPr>
      <w:rFonts w:ascii="仿宋_GB2312" w:eastAsia="仿宋_GB2312"/>
      <w:b/>
      <w:sz w:val="32"/>
      <w:szCs w:val="32"/>
    </w:rPr>
  </w:style>
  <w:style w:type="paragraph" w:customStyle="1" w:styleId="823">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qFormat/>
    <w:uiPriority w:val="0"/>
    <w:pPr>
      <w:adjustRightInd/>
      <w:spacing w:line="360" w:lineRule="auto"/>
      <w:ind w:firstLine="480"/>
    </w:pPr>
    <w:rPr>
      <w:rFonts w:cs="宋体"/>
      <w:sz w:val="24"/>
      <w:szCs w:val="20"/>
    </w:rPr>
  </w:style>
  <w:style w:type="paragraph" w:customStyle="1" w:styleId="826">
    <w:name w:val="Char Char4 Char Char"/>
    <w:basedOn w:val="1"/>
    <w:qFormat/>
    <w:uiPriority w:val="0"/>
    <w:pPr>
      <w:widowControl/>
      <w:adjustRightInd/>
      <w:spacing w:after="160" w:line="240" w:lineRule="exact"/>
      <w:jc w:val="left"/>
    </w:pPr>
  </w:style>
  <w:style w:type="paragraph" w:customStyle="1" w:styleId="827">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qFormat/>
    <w:uiPriority w:val="0"/>
    <w:pPr>
      <w:spacing w:line="360" w:lineRule="auto"/>
    </w:pPr>
    <w:rPr>
      <w:szCs w:val="20"/>
    </w:rPr>
  </w:style>
  <w:style w:type="paragraph" w:customStyle="1" w:styleId="829">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qFormat/>
    <w:uiPriority w:val="0"/>
    <w:pPr>
      <w:adjustRightInd/>
      <w:ind w:firstLine="200" w:firstLineChars="200"/>
    </w:pPr>
    <w:rPr>
      <w:rFonts w:ascii="Tahoma" w:hAnsi="Tahoma"/>
      <w:sz w:val="24"/>
      <w:szCs w:val="20"/>
    </w:rPr>
  </w:style>
  <w:style w:type="paragraph" w:customStyle="1" w:styleId="836">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qFormat/>
    <w:uiPriority w:val="0"/>
    <w:pPr>
      <w:tabs>
        <w:tab w:val="left" w:pos="0"/>
      </w:tabs>
      <w:ind w:left="900" w:firstLine="0" w:firstLineChars="0"/>
    </w:pPr>
  </w:style>
  <w:style w:type="paragraph" w:customStyle="1" w:styleId="839">
    <w:name w:val="Bulleted List"/>
    <w:basedOn w:val="1"/>
    <w:qFormat/>
    <w:uiPriority w:val="0"/>
    <w:pPr>
      <w:tabs>
        <w:tab w:val="left" w:pos="1260"/>
      </w:tabs>
      <w:adjustRightInd/>
      <w:ind w:left="1260" w:hanging="420"/>
    </w:pPr>
  </w:style>
  <w:style w:type="paragraph" w:customStyle="1" w:styleId="840">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qFormat/>
    <w:uiPriority w:val="0"/>
    <w:rPr>
      <w:rFonts w:ascii="Tahoma" w:hAnsi="Tahoma" w:cs="仿宋_GB2312"/>
      <w:sz w:val="24"/>
      <w:szCs w:val="20"/>
    </w:rPr>
  </w:style>
  <w:style w:type="paragraph" w:customStyle="1" w:styleId="843">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1"/>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1"/>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2"/>
    <w:qFormat/>
    <w:uiPriority w:val="0"/>
    <w:rPr>
      <w:b w:val="0"/>
      <w:sz w:val="20"/>
    </w:rPr>
  </w:style>
  <w:style w:type="paragraph" w:customStyle="1" w:styleId="897">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4"/>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6"/>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字符"/>
    <w:link w:val="38"/>
    <w:qFormat/>
    <w:uiPriority w:val="0"/>
    <w:rPr>
      <w:kern w:val="2"/>
      <w:sz w:val="21"/>
      <w:szCs w:val="24"/>
      <w:lang w:val="zh-CN"/>
    </w:rPr>
  </w:style>
  <w:style w:type="character" w:customStyle="1" w:styleId="936">
    <w:name w:val="无间隔 字符"/>
    <w:link w:val="486"/>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1"/>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8">
    <w:name w:val="Table Normal"/>
    <w:semiHidden/>
    <w:unhideWhenUsed/>
    <w:qFormat/>
    <w:uiPriority w:val="0"/>
    <w:tblPr>
      <w:tblCellMar>
        <w:top w:w="0" w:type="dxa"/>
        <w:left w:w="0" w:type="dxa"/>
        <w:bottom w:w="0" w:type="dxa"/>
        <w:right w:w="0" w:type="dxa"/>
      </w:tblCellMar>
    </w:tblPr>
  </w:style>
  <w:style w:type="paragraph" w:customStyle="1" w:styleId="969">
    <w:name w:val="null3"/>
    <w:hidden/>
    <w:qFormat/>
    <w:uiPriority w:val="0"/>
    <w:rPr>
      <w:rFonts w:hint="eastAsia" w:asciiTheme="minorHAnsi" w:hAnsiTheme="minorHAnsi" w:eastAsiaTheme="minorEastAsia" w:cstheme="minorBidi"/>
      <w:lang w:val="en-US" w:eastAsia="zh-Hans" w:bidi="ar-SA"/>
    </w:rPr>
  </w:style>
  <w:style w:type="paragraph" w:customStyle="1" w:styleId="97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E8FBAB-186B-6D47-8BC7-40CF62CD6637}">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103</Pages>
  <Words>3564</Words>
  <Characters>3999</Characters>
  <Lines>311</Lines>
  <Paragraphs>87</Paragraphs>
  <TotalTime>27</TotalTime>
  <ScaleCrop>false</ScaleCrop>
  <LinksUpToDate>false</LinksUpToDate>
  <CharactersWithSpaces>4209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ssessu</cp:lastModifiedBy>
  <cp:lastPrinted>2025-03-13T09:51:00Z</cp:lastPrinted>
  <dcterms:modified xsi:type="dcterms:W3CDTF">2025-03-28T07:04:26Z</dcterms:modified>
  <dc:title>杭州市市民卡扩大发卡工程</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18EB755C10E34385AD154AA57F8052AC_13</vt:lpwstr>
  </property>
  <property fmtid="{D5CDD505-2E9C-101B-9397-08002B2CF9AE}" pid="5" name="KSOTemplateDocerSaveRecord">
    <vt:lpwstr>eyJoZGlkIjoiYmZmMTZlMjE2ZmExNzFhMTBiNDQ4MmNjYmEzMWUxZjQiLCJ1c2VySWQiOiIxMDMwNTc3NTcyIn0=</vt:lpwstr>
  </property>
</Properties>
</file>