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7C" w:rsidRDefault="00DF0B6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宁波市</w:t>
      </w:r>
      <w:r w:rsidR="00606EFF">
        <w:rPr>
          <w:rFonts w:ascii="方正小标宋简体" w:eastAsia="方正小标宋简体" w:hAnsi="方正小标宋简体" w:cs="方正小标宋简体" w:hint="eastAsia"/>
          <w:sz w:val="44"/>
          <w:szCs w:val="44"/>
        </w:rPr>
        <w:t>北仑区</w:t>
      </w:r>
      <w:r w:rsidR="00F8638B">
        <w:rPr>
          <w:rFonts w:ascii="方正小标宋简体" w:eastAsia="方正小标宋简体" w:hAnsi="方正小标宋简体" w:cs="方正小标宋简体" w:hint="eastAsia"/>
          <w:sz w:val="44"/>
          <w:szCs w:val="44"/>
        </w:rPr>
        <w:t>大碶中学</w:t>
      </w:r>
      <w:r w:rsidR="00606EFF">
        <w:rPr>
          <w:rFonts w:ascii="方正小标宋简体" w:eastAsia="方正小标宋简体" w:hAnsi="方正小标宋简体" w:cs="方正小标宋简体" w:hint="eastAsia"/>
          <w:sz w:val="44"/>
          <w:szCs w:val="44"/>
        </w:rPr>
        <w:t>2025年</w:t>
      </w:r>
      <w:r w:rsidR="00F8638B">
        <w:rPr>
          <w:rFonts w:ascii="方正小标宋简体" w:eastAsia="方正小标宋简体" w:hAnsi="方正小标宋简体" w:cs="方正小标宋简体" w:hint="eastAsia"/>
          <w:sz w:val="44"/>
          <w:szCs w:val="44"/>
        </w:rPr>
        <w:t>教</w:t>
      </w:r>
      <w:r w:rsidR="00606EFF">
        <w:rPr>
          <w:rFonts w:ascii="方正小标宋简体" w:eastAsia="方正小标宋简体" w:hAnsi="方正小标宋简体" w:cs="方正小标宋简体" w:hint="eastAsia"/>
          <w:sz w:val="44"/>
          <w:szCs w:val="44"/>
        </w:rPr>
        <w:t>职工疗休养</w:t>
      </w:r>
    </w:p>
    <w:p w:rsidR="0009727C" w:rsidRDefault="00606EF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询比采购文件</w:t>
      </w:r>
    </w:p>
    <w:p w:rsidR="0009727C" w:rsidRDefault="00606EFF">
      <w:pPr>
        <w:ind w:left="213"/>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一、采购公告基本内容</w:t>
      </w:r>
    </w:p>
    <w:p w:rsidR="0009727C" w:rsidRDefault="00606E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1.项目名称：</w:t>
      </w:r>
      <w:r w:rsidR="00F8638B">
        <w:rPr>
          <w:rFonts w:ascii="仿宋_GB2312" w:eastAsia="仿宋_GB2312" w:hAnsi="仿宋_GB2312" w:cs="仿宋_GB2312" w:hint="eastAsia"/>
          <w:sz w:val="32"/>
          <w:szCs w:val="32"/>
        </w:rPr>
        <w:t>宁波市</w:t>
      </w:r>
      <w:r>
        <w:rPr>
          <w:rFonts w:ascii="仿宋_GB2312" w:eastAsia="仿宋_GB2312" w:hAnsi="仿宋_GB2312" w:cs="仿宋_GB2312" w:hint="eastAsia"/>
          <w:sz w:val="32"/>
          <w:szCs w:val="32"/>
        </w:rPr>
        <w:t>北仑区</w:t>
      </w:r>
      <w:r w:rsidR="00F8638B">
        <w:rPr>
          <w:rFonts w:ascii="仿宋_GB2312" w:eastAsia="仿宋_GB2312" w:hAnsi="仿宋_GB2312" w:cs="仿宋_GB2312" w:hint="eastAsia"/>
          <w:sz w:val="32"/>
          <w:szCs w:val="32"/>
        </w:rPr>
        <w:t>大碶中学</w:t>
      </w:r>
      <w:r>
        <w:rPr>
          <w:rFonts w:ascii="仿宋_GB2312" w:eastAsia="仿宋_GB2312" w:hAnsi="仿宋_GB2312" w:cs="仿宋_GB2312" w:hint="eastAsia"/>
          <w:sz w:val="32"/>
          <w:szCs w:val="32"/>
        </w:rPr>
        <w:t>2025年</w:t>
      </w:r>
      <w:r w:rsidR="00F8638B">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职工疗休养采购项目。</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2.疗休养人数及经费预算：疗休养人数计划</w:t>
      </w:r>
      <w:r w:rsidR="00F8638B">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人，经费预算不超过3000元/人，预算总金额</w:t>
      </w:r>
      <w:r w:rsidR="00F8638B">
        <w:rPr>
          <w:rFonts w:ascii="仿宋_GB2312" w:eastAsia="仿宋_GB2312" w:hAnsi="仿宋_GB2312" w:cs="仿宋_GB2312" w:hint="eastAsia"/>
          <w:sz w:val="32"/>
          <w:szCs w:val="32"/>
        </w:rPr>
        <w:t>29.1</w:t>
      </w:r>
      <w:r>
        <w:rPr>
          <w:rFonts w:ascii="仿宋_GB2312" w:eastAsia="仿宋_GB2312" w:hAnsi="仿宋_GB2312" w:cs="仿宋_GB2312" w:hint="eastAsia"/>
          <w:sz w:val="32"/>
          <w:szCs w:val="32"/>
        </w:rPr>
        <w:t>万元以内。</w:t>
      </w:r>
    </w:p>
    <w:p w:rsidR="0009727C" w:rsidRDefault="00606EFF">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二、供应商须知</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1.采购对象：北仑区内旅行社。</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2.被中国政府采购网列入失信被执行人、重大税收违法案件当事人名单、政府采购严重违法失信行为记录名单的不得参加。</w:t>
      </w:r>
    </w:p>
    <w:p w:rsidR="0009727C" w:rsidRDefault="00606EFF">
      <w:pPr>
        <w:pStyle w:val="aa"/>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3.本项目不接受联合体投标。</w:t>
      </w:r>
    </w:p>
    <w:p w:rsidR="0009727C" w:rsidRDefault="00606EFF">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三、采购需求：疗休养时间和目的地</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计划于2025年</w:t>
      </w:r>
      <w:r w:rsidR="00F8638B">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F8638B">
        <w:rPr>
          <w:rFonts w:ascii="仿宋_GB2312" w:eastAsia="仿宋_GB2312" w:hAnsi="仿宋_GB2312" w:cs="仿宋_GB2312"/>
          <w:sz w:val="32"/>
          <w:szCs w:val="32"/>
        </w:rPr>
        <w:t>—</w:t>
      </w:r>
      <w:r w:rsidR="00F8638B">
        <w:rPr>
          <w:rFonts w:ascii="仿宋_GB2312" w:eastAsia="仿宋_GB2312" w:hAnsi="仿宋_GB2312" w:cs="仿宋_GB2312" w:hint="eastAsia"/>
          <w:sz w:val="32"/>
          <w:szCs w:val="32"/>
        </w:rPr>
        <w:t>8月</w:t>
      </w:r>
      <w:r>
        <w:rPr>
          <w:rFonts w:ascii="仿宋_GB2312" w:eastAsia="仿宋_GB2312" w:hAnsi="仿宋_GB2312" w:cs="仿宋_GB2312" w:hint="eastAsia"/>
          <w:sz w:val="32"/>
          <w:szCs w:val="32"/>
        </w:rPr>
        <w:t>分3批开展疗休养，线路及时间安排如下：</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8638B">
        <w:rPr>
          <w:rFonts w:ascii="仿宋_GB2312" w:eastAsia="仿宋_GB2312" w:hAnsi="仿宋_GB2312" w:cs="仿宋_GB2312" w:hint="eastAsia"/>
          <w:sz w:val="32"/>
          <w:szCs w:val="32"/>
        </w:rPr>
        <w:t>福建霞浦</w:t>
      </w:r>
      <w:r>
        <w:rPr>
          <w:rFonts w:ascii="仿宋_GB2312" w:eastAsia="仿宋_GB2312" w:hAnsi="仿宋_GB2312" w:cs="仿宋_GB2312" w:hint="eastAsia"/>
          <w:sz w:val="32"/>
          <w:szCs w:val="32"/>
        </w:rPr>
        <w:t>线路：</w:t>
      </w:r>
      <w:r w:rsidR="00F8638B">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月上旬出行</w:t>
      </w:r>
      <w:r w:rsidR="003E5556">
        <w:rPr>
          <w:rFonts w:ascii="仿宋_GB2312" w:eastAsia="仿宋_GB2312" w:hAnsi="仿宋_GB2312" w:cs="仿宋_GB2312" w:hint="eastAsia"/>
          <w:sz w:val="32"/>
          <w:szCs w:val="32"/>
        </w:rPr>
        <w:t>(25人)</w:t>
      </w:r>
      <w:r>
        <w:rPr>
          <w:rFonts w:ascii="仿宋_GB2312" w:eastAsia="仿宋_GB2312" w:hAnsi="仿宋_GB2312" w:cs="仿宋_GB2312" w:hint="eastAsia"/>
          <w:sz w:val="32"/>
          <w:szCs w:val="32"/>
        </w:rPr>
        <w:t>,D1北仑-</w:t>
      </w:r>
      <w:r w:rsidR="00C02033">
        <w:rPr>
          <w:rFonts w:ascii="仿宋_GB2312" w:eastAsia="仿宋_GB2312" w:hAnsi="仿宋_GB2312" w:cs="仿宋_GB2312" w:hint="eastAsia"/>
          <w:sz w:val="32"/>
          <w:szCs w:val="32"/>
        </w:rPr>
        <w:t>福建</w:t>
      </w:r>
      <w:r w:rsidR="00F8638B">
        <w:rPr>
          <w:rFonts w:ascii="仿宋_GB2312" w:eastAsia="仿宋_GB2312" w:hAnsi="仿宋_GB2312" w:cs="仿宋_GB2312" w:hint="eastAsia"/>
          <w:sz w:val="32"/>
          <w:szCs w:val="32"/>
        </w:rPr>
        <w:t>霞浦</w:t>
      </w:r>
      <w:r w:rsidR="00C02033" w:rsidRPr="00C02033">
        <w:rPr>
          <w:rFonts w:ascii="仿宋_GB2312" w:eastAsia="仿宋_GB2312" w:hAnsi="仿宋_GB2312" w:cs="仿宋_GB2312" w:hint="eastAsia"/>
          <w:sz w:val="32"/>
          <w:szCs w:val="32"/>
        </w:rPr>
        <w:t>鱼井村、小皓滩涂;D2东海一号、下尾岛、小白鹭沙滩；D3太姥山、九鲤溪漂流；D4杨家溪榕树公园</w:t>
      </w:r>
      <w:r w:rsidR="00C02033">
        <w:rPr>
          <w:rFonts w:ascii="仿宋_GB2312" w:eastAsia="仿宋_GB2312" w:hAnsi="仿宋_GB2312" w:cs="仿宋_GB2312"/>
          <w:sz w:val="32"/>
          <w:szCs w:val="32"/>
        </w:rPr>
        <w:t>—</w:t>
      </w:r>
      <w:r w:rsidR="00C02033">
        <w:rPr>
          <w:rFonts w:ascii="仿宋_GB2312" w:eastAsia="仿宋_GB2312" w:hAnsi="仿宋_GB2312" w:cs="仿宋_GB2312" w:hint="eastAsia"/>
          <w:sz w:val="32"/>
          <w:szCs w:val="32"/>
        </w:rPr>
        <w:t>返回</w:t>
      </w:r>
      <w:r>
        <w:rPr>
          <w:rFonts w:ascii="仿宋_GB2312" w:eastAsia="仿宋_GB2312" w:hAnsi="仿宋_GB2312" w:cs="仿宋_GB2312" w:hint="eastAsia"/>
          <w:sz w:val="32"/>
          <w:szCs w:val="32"/>
        </w:rPr>
        <w:t>，时间为</w:t>
      </w:r>
      <w:r w:rsidR="00C02033">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天</w:t>
      </w:r>
      <w:r w:rsidR="00C02033">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晚；</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8638B">
        <w:rPr>
          <w:rFonts w:ascii="仿宋_GB2312" w:eastAsia="仿宋_GB2312" w:hAnsi="仿宋_GB2312" w:cs="仿宋_GB2312" w:hint="eastAsia"/>
          <w:sz w:val="32"/>
          <w:szCs w:val="32"/>
        </w:rPr>
        <w:t>东钱湖路线</w:t>
      </w:r>
      <w:r>
        <w:rPr>
          <w:rFonts w:ascii="仿宋_GB2312" w:eastAsia="仿宋_GB2312" w:hAnsi="仿宋_GB2312" w:cs="仿宋_GB2312" w:hint="eastAsia"/>
          <w:sz w:val="32"/>
          <w:szCs w:val="32"/>
        </w:rPr>
        <w:t>：</w:t>
      </w:r>
      <w:r w:rsidR="00F8638B">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月</w:t>
      </w:r>
      <w:r w:rsidR="00F8638B">
        <w:rPr>
          <w:rFonts w:ascii="仿宋_GB2312" w:eastAsia="仿宋_GB2312" w:hAnsi="仿宋_GB2312" w:cs="仿宋_GB2312" w:hint="eastAsia"/>
          <w:sz w:val="32"/>
          <w:szCs w:val="32"/>
        </w:rPr>
        <w:t>---八月</w:t>
      </w:r>
      <w:r w:rsidR="003E5556">
        <w:rPr>
          <w:rFonts w:ascii="仿宋_GB2312" w:eastAsia="仿宋_GB2312" w:hAnsi="仿宋_GB2312" w:cs="仿宋_GB2312" w:hint="eastAsia"/>
          <w:sz w:val="32"/>
          <w:szCs w:val="32"/>
        </w:rPr>
        <w:t>(72人)</w:t>
      </w:r>
      <w:r>
        <w:rPr>
          <w:rFonts w:ascii="仿宋_GB2312" w:eastAsia="仿宋_GB2312" w:hAnsi="仿宋_GB2312" w:cs="仿宋_GB2312" w:hint="eastAsia"/>
          <w:sz w:val="32"/>
          <w:szCs w:val="32"/>
        </w:rPr>
        <w:t>，</w:t>
      </w:r>
      <w:r w:rsidR="00B26F1E">
        <w:rPr>
          <w:rFonts w:ascii="仿宋_GB2312" w:eastAsia="仿宋_GB2312" w:hAnsi="仿宋_GB2312" w:cs="仿宋_GB2312" w:hint="eastAsia"/>
          <w:sz w:val="32"/>
          <w:szCs w:val="32"/>
        </w:rPr>
        <w:t>分二批，</w:t>
      </w:r>
      <w:r>
        <w:rPr>
          <w:rFonts w:ascii="仿宋_GB2312" w:eastAsia="仿宋_GB2312" w:hAnsi="仿宋_GB2312" w:cs="仿宋_GB2312" w:hint="eastAsia"/>
          <w:sz w:val="32"/>
          <w:szCs w:val="32"/>
        </w:rPr>
        <w:t>时间为</w:t>
      </w:r>
      <w:r w:rsidR="00C02033">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天</w:t>
      </w:r>
      <w:r w:rsidR="00C02033">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晚。</w:t>
      </w:r>
    </w:p>
    <w:p w:rsidR="0009727C" w:rsidRDefault="00606EFF">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四、响应文件格式要求</w:t>
      </w:r>
    </w:p>
    <w:p w:rsidR="0009727C" w:rsidRDefault="00606EFF">
      <w:pPr>
        <w:pStyle w:val="a7"/>
        <w:widowControl/>
        <w:spacing w:line="480" w:lineRule="atLeas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1.</w:t>
      </w:r>
      <w:r w:rsidR="003E5556">
        <w:rPr>
          <w:rFonts w:ascii="仿宋_GB2312" w:eastAsia="仿宋_GB2312" w:hAnsi="仿宋_GB2312" w:cs="仿宋_GB2312" w:hint="eastAsia"/>
          <w:kern w:val="2"/>
          <w:sz w:val="32"/>
          <w:szCs w:val="32"/>
        </w:rPr>
        <w:t>询比</w:t>
      </w:r>
      <w:r>
        <w:rPr>
          <w:rFonts w:ascii="仿宋_GB2312" w:eastAsia="仿宋_GB2312" w:hAnsi="仿宋_GB2312" w:cs="仿宋_GB2312" w:hint="eastAsia"/>
          <w:kern w:val="2"/>
          <w:sz w:val="32"/>
          <w:szCs w:val="32"/>
        </w:rPr>
        <w:t>资料：营业执照复印件，法定代表人身份证复印件，授权委托书及委托人身份证明复印件，投标服务方案，投标服务方案中要求包含车辆配置、住宿安排、餐饮安排、导游配置、各项目费用明细及总价、能综合反映单位旅游服务水平的相关资料，上述所有资料需加盖单位公章，并装入资料袋密封后加盖骑缝章；</w:t>
      </w:r>
    </w:p>
    <w:p w:rsidR="0009727C" w:rsidRDefault="00606EFF">
      <w:pPr>
        <w:pStyle w:val="a7"/>
        <w:widowControl/>
        <w:spacing w:line="480" w:lineRule="atLeas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2.响应方费用：不论协议采购结果如何，响应方均应自行承担所有与竞争性报价有关的全部费用；</w:t>
      </w:r>
    </w:p>
    <w:p w:rsidR="0009727C" w:rsidRDefault="00606EFF">
      <w:pPr>
        <w:pStyle w:val="a7"/>
        <w:widowControl/>
        <w:spacing w:line="480" w:lineRule="atLeas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3.本项目不允许转包，不接受联合体投标。</w:t>
      </w:r>
    </w:p>
    <w:p w:rsidR="0009727C" w:rsidRDefault="00606EFF">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四、评审办法</w:t>
      </w:r>
    </w:p>
    <w:p w:rsidR="0009727C" w:rsidRDefault="00606EFF">
      <w:pPr>
        <w:ind w:firstLineChars="200" w:firstLine="640"/>
        <w:rPr>
          <w:rFonts w:ascii="仿宋_GB2312" w:eastAsia="仿宋_GB2312" w:hAnsi="仿宋_GB2312" w:cs="仿宋_GB2312"/>
          <w:b/>
          <w:sz w:val="28"/>
          <w:szCs w:val="28"/>
        </w:rPr>
      </w:pPr>
      <w:r>
        <w:rPr>
          <w:rFonts w:ascii="仿宋_GB2312" w:eastAsia="仿宋_GB2312" w:hAnsi="仿宋_GB2312" w:cs="仿宋_GB2312" w:hint="eastAsia"/>
          <w:sz w:val="32"/>
          <w:szCs w:val="32"/>
        </w:rPr>
        <w:t>2025年职工疗休养采购采用综合评分，综合评分标准：</w:t>
      </w:r>
    </w:p>
    <w:tbl>
      <w:tblPr>
        <w:tblStyle w:val="a8"/>
        <w:tblW w:w="8936" w:type="dxa"/>
        <w:tblLayout w:type="fixed"/>
        <w:tblLook w:val="04A0"/>
      </w:tblPr>
      <w:tblGrid>
        <w:gridCol w:w="1276"/>
        <w:gridCol w:w="1276"/>
        <w:gridCol w:w="1276"/>
        <w:gridCol w:w="1276"/>
        <w:gridCol w:w="1276"/>
        <w:gridCol w:w="1276"/>
        <w:gridCol w:w="1280"/>
      </w:tblGrid>
      <w:tr w:rsidR="0009727C">
        <w:trPr>
          <w:trHeight w:val="727"/>
        </w:trPr>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车辆配置</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住宿安排</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餐饮安排</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导游配置</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报价合理</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综合实力</w:t>
            </w:r>
          </w:p>
        </w:tc>
        <w:tc>
          <w:tcPr>
            <w:tcW w:w="1280"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总计</w:t>
            </w:r>
          </w:p>
        </w:tc>
      </w:tr>
      <w:tr w:rsidR="0009727C">
        <w:trPr>
          <w:trHeight w:val="687"/>
        </w:trPr>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10分</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20分</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20分</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20分</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20分</w:t>
            </w:r>
          </w:p>
        </w:tc>
        <w:tc>
          <w:tcPr>
            <w:tcW w:w="1276"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10分</w:t>
            </w:r>
          </w:p>
        </w:tc>
        <w:tc>
          <w:tcPr>
            <w:tcW w:w="1280" w:type="dxa"/>
            <w:vAlign w:val="center"/>
          </w:tcPr>
          <w:p w:rsidR="0009727C" w:rsidRDefault="00606EFF">
            <w:pPr>
              <w:pStyle w:val="aa"/>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100分</w:t>
            </w:r>
          </w:p>
        </w:tc>
      </w:tr>
    </w:tbl>
    <w:p w:rsidR="0009727C" w:rsidRDefault="00606EFF">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五、其他内容</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1.招标截止时间和地点：投标人应于2025年</w:t>
      </w:r>
      <w:r w:rsidR="00F8638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F8638B">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日17:00前将方案文件交至</w:t>
      </w:r>
      <w:r w:rsidR="00F8638B">
        <w:rPr>
          <w:rFonts w:ascii="仿宋_GB2312" w:eastAsia="仿宋_GB2312" w:hAnsi="仿宋_GB2312" w:cs="仿宋_GB2312" w:hint="eastAsia"/>
          <w:sz w:val="32"/>
          <w:szCs w:val="32"/>
        </w:rPr>
        <w:t>宁波市</w:t>
      </w:r>
      <w:r>
        <w:rPr>
          <w:rFonts w:ascii="仿宋_GB2312" w:eastAsia="仿宋_GB2312" w:hAnsi="仿宋_GB2312" w:cs="仿宋_GB2312" w:hint="eastAsia"/>
          <w:sz w:val="32"/>
          <w:szCs w:val="32"/>
        </w:rPr>
        <w:t>北仑区</w:t>
      </w:r>
      <w:r w:rsidR="00F8638B">
        <w:rPr>
          <w:rFonts w:ascii="仿宋_GB2312" w:eastAsia="仿宋_GB2312" w:hAnsi="仿宋_GB2312" w:cs="仿宋_GB2312" w:hint="eastAsia"/>
          <w:sz w:val="32"/>
          <w:szCs w:val="32"/>
        </w:rPr>
        <w:t>大碶中学</w:t>
      </w:r>
      <w:r>
        <w:rPr>
          <w:rFonts w:ascii="仿宋_GB2312" w:eastAsia="仿宋_GB2312" w:hAnsi="仿宋_GB2312" w:cs="仿宋_GB2312" w:hint="eastAsia"/>
          <w:sz w:val="32"/>
          <w:szCs w:val="32"/>
        </w:rPr>
        <w:t>（行政大楼</w:t>
      </w:r>
      <w:r w:rsidR="00F8638B">
        <w:rPr>
          <w:rFonts w:ascii="仿宋_GB2312" w:eastAsia="仿宋_GB2312" w:hAnsi="仿宋_GB2312" w:cs="仿宋_GB2312" w:hint="eastAsia"/>
          <w:sz w:val="32"/>
          <w:szCs w:val="32"/>
        </w:rPr>
        <w:t>二楼工会办公室</w:t>
      </w:r>
      <w:r>
        <w:rPr>
          <w:rFonts w:ascii="仿宋_GB2312" w:eastAsia="仿宋_GB2312" w:hAnsi="仿宋_GB2312" w:cs="仿宋_GB2312" w:hint="eastAsia"/>
          <w:sz w:val="32"/>
          <w:szCs w:val="32"/>
        </w:rPr>
        <w:t>），逾期送达视作无效。</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2.评审及报批：</w:t>
      </w:r>
      <w:r>
        <w:rPr>
          <w:rFonts w:ascii="仿宋_GB2312" w:eastAsia="仿宋_GB2312" w:hint="eastAsia"/>
          <w:sz w:val="32"/>
          <w:szCs w:val="32"/>
        </w:rPr>
        <w:t>由</w:t>
      </w:r>
      <w:r w:rsidR="00F8638B">
        <w:rPr>
          <w:rFonts w:ascii="仿宋_GB2312" w:eastAsia="仿宋_GB2312" w:hint="eastAsia"/>
          <w:sz w:val="32"/>
          <w:szCs w:val="32"/>
        </w:rPr>
        <w:t>大碶中学</w:t>
      </w:r>
      <w:r>
        <w:rPr>
          <w:rFonts w:ascii="仿宋_GB2312" w:eastAsia="仿宋_GB2312" w:hint="eastAsia"/>
          <w:sz w:val="32"/>
          <w:szCs w:val="32"/>
        </w:rPr>
        <w:t>工会组成评标小组按规定程序做好疗休养委托服务询比采购评审工作，评审结果经公示无异议后报区总工会批准后实施。</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3.采购人：</w:t>
      </w:r>
      <w:r w:rsidR="00F8638B">
        <w:rPr>
          <w:rFonts w:ascii="仿宋_GB2312" w:eastAsia="仿宋_GB2312" w:hAnsi="仿宋_GB2312" w:cs="仿宋_GB2312" w:hint="eastAsia"/>
          <w:sz w:val="32"/>
          <w:szCs w:val="32"/>
        </w:rPr>
        <w:t>宁波市北仑区大碶中学</w:t>
      </w:r>
      <w:r>
        <w:rPr>
          <w:rFonts w:ascii="仿宋_GB2312" w:eastAsia="仿宋_GB2312" w:hAnsi="仿宋_GB2312" w:cs="仿宋_GB2312" w:hint="eastAsia"/>
          <w:sz w:val="32"/>
          <w:szCs w:val="32"/>
        </w:rPr>
        <w:t>工会。</w:t>
      </w:r>
    </w:p>
    <w:p w:rsidR="0009727C" w:rsidRDefault="00606EFF">
      <w:pPr>
        <w:pStyle w:val="aa"/>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4.联系人：</w:t>
      </w:r>
      <w:r w:rsidR="00F8638B">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老师，</w:t>
      </w:r>
      <w:r w:rsidR="00F8638B">
        <w:rPr>
          <w:rFonts w:ascii="仿宋_GB2312" w:eastAsia="仿宋_GB2312" w:hAnsi="仿宋_GB2312" w:cs="仿宋_GB2312" w:hint="eastAsia"/>
          <w:sz w:val="32"/>
          <w:szCs w:val="32"/>
        </w:rPr>
        <w:t>13505886573</w:t>
      </w:r>
    </w:p>
    <w:p w:rsidR="0009727C" w:rsidRDefault="0009727C">
      <w:pPr>
        <w:pStyle w:val="aa"/>
        <w:ind w:firstLineChars="0" w:firstLine="0"/>
        <w:rPr>
          <w:rFonts w:ascii="仿宋_GB2312" w:eastAsia="仿宋_GB2312" w:hAnsi="仿宋_GB2312" w:cs="仿宋_GB2312"/>
          <w:sz w:val="32"/>
          <w:szCs w:val="32"/>
        </w:rPr>
      </w:pPr>
    </w:p>
    <w:p w:rsidR="0009727C" w:rsidRDefault="0009727C">
      <w:pPr>
        <w:pStyle w:val="aa"/>
        <w:ind w:firstLineChars="0" w:firstLine="0"/>
        <w:rPr>
          <w:rFonts w:ascii="仿宋_GB2312" w:eastAsia="仿宋_GB2312" w:hAnsi="仿宋_GB2312" w:cs="仿宋_GB2312"/>
          <w:sz w:val="32"/>
          <w:szCs w:val="32"/>
        </w:rPr>
      </w:pPr>
      <w:bookmarkStart w:id="0" w:name="_GoBack"/>
      <w:bookmarkEnd w:id="0"/>
    </w:p>
    <w:p w:rsidR="0009727C" w:rsidRDefault="00606EFF" w:rsidP="00F8638B">
      <w:pPr>
        <w:ind w:firstLineChars="1300" w:firstLine="4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宁波市北仑区</w:t>
      </w:r>
      <w:r w:rsidR="00F8638B">
        <w:rPr>
          <w:rFonts w:ascii="仿宋_GB2312" w:eastAsia="仿宋_GB2312" w:hAnsi="仿宋_GB2312" w:cs="仿宋_GB2312" w:hint="eastAsia"/>
          <w:sz w:val="32"/>
          <w:szCs w:val="32"/>
        </w:rPr>
        <w:t>大碶中学</w:t>
      </w:r>
    </w:p>
    <w:p w:rsidR="0009727C" w:rsidRDefault="00606EFF" w:rsidP="00F8638B">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F8638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F8638B">
        <w:rPr>
          <w:rFonts w:ascii="仿宋_GB2312" w:eastAsia="仿宋_GB2312" w:hAnsi="仿宋_GB2312" w:cs="仿宋_GB2312" w:hint="eastAsia"/>
          <w:sz w:val="32"/>
          <w:szCs w:val="32"/>
        </w:rPr>
        <w:t>1</w:t>
      </w:r>
      <w:r w:rsidR="00C02033">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09727C" w:rsidRDefault="0009727C">
      <w:pPr>
        <w:ind w:firstLineChars="200" w:firstLine="640"/>
        <w:jc w:val="right"/>
        <w:rPr>
          <w:sz w:val="32"/>
          <w:szCs w:val="32"/>
        </w:rPr>
      </w:pPr>
    </w:p>
    <w:sectPr w:rsidR="0009727C" w:rsidSect="0009727C">
      <w:pgSz w:w="11906" w:h="16838"/>
      <w:pgMar w:top="1644" w:right="1531" w:bottom="141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CESI黑体-GB2312">
    <w:altName w:val="微软雅黑"/>
    <w:charset w:val="86"/>
    <w:family w:val="auto"/>
    <w:pitch w:val="default"/>
    <w:sig w:usb0="00000000" w:usb1="184F6CF8" w:usb2="00000012"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F77"/>
    <w:rsid w:val="F2ADA750"/>
    <w:rsid w:val="F3FBF54A"/>
    <w:rsid w:val="FBA7DC91"/>
    <w:rsid w:val="0009727C"/>
    <w:rsid w:val="00131CC7"/>
    <w:rsid w:val="00161D75"/>
    <w:rsid w:val="001D6B12"/>
    <w:rsid w:val="00276075"/>
    <w:rsid w:val="0035007C"/>
    <w:rsid w:val="003A4000"/>
    <w:rsid w:val="003B59D2"/>
    <w:rsid w:val="003D7A39"/>
    <w:rsid w:val="003E5556"/>
    <w:rsid w:val="004D2AB4"/>
    <w:rsid w:val="004E100D"/>
    <w:rsid w:val="005319D6"/>
    <w:rsid w:val="005358DE"/>
    <w:rsid w:val="00581497"/>
    <w:rsid w:val="00606EFF"/>
    <w:rsid w:val="007D4414"/>
    <w:rsid w:val="00860811"/>
    <w:rsid w:val="00862935"/>
    <w:rsid w:val="0088018D"/>
    <w:rsid w:val="0088177C"/>
    <w:rsid w:val="00910551"/>
    <w:rsid w:val="0095788E"/>
    <w:rsid w:val="00966796"/>
    <w:rsid w:val="009836F0"/>
    <w:rsid w:val="00991F77"/>
    <w:rsid w:val="009C1F4A"/>
    <w:rsid w:val="00B26F1E"/>
    <w:rsid w:val="00BD39E2"/>
    <w:rsid w:val="00C02033"/>
    <w:rsid w:val="00CA3887"/>
    <w:rsid w:val="00CE5DC3"/>
    <w:rsid w:val="00DF04F0"/>
    <w:rsid w:val="00DF0B6B"/>
    <w:rsid w:val="00ED3012"/>
    <w:rsid w:val="00F8638B"/>
    <w:rsid w:val="00FE536D"/>
    <w:rsid w:val="02152144"/>
    <w:rsid w:val="028A5743"/>
    <w:rsid w:val="02B0267D"/>
    <w:rsid w:val="056E250A"/>
    <w:rsid w:val="076608FB"/>
    <w:rsid w:val="0ACD38D6"/>
    <w:rsid w:val="0B1738A9"/>
    <w:rsid w:val="0D8F364D"/>
    <w:rsid w:val="0F461DCF"/>
    <w:rsid w:val="0F5941AC"/>
    <w:rsid w:val="11FF3391"/>
    <w:rsid w:val="13F26236"/>
    <w:rsid w:val="14B85739"/>
    <w:rsid w:val="15EC032F"/>
    <w:rsid w:val="15F211A5"/>
    <w:rsid w:val="19FA3DD9"/>
    <w:rsid w:val="1A865E2F"/>
    <w:rsid w:val="1D327722"/>
    <w:rsid w:val="1D704CFE"/>
    <w:rsid w:val="1E464E52"/>
    <w:rsid w:val="20C67A97"/>
    <w:rsid w:val="224F2D4C"/>
    <w:rsid w:val="22E45A29"/>
    <w:rsid w:val="23171858"/>
    <w:rsid w:val="244652F4"/>
    <w:rsid w:val="24531DA7"/>
    <w:rsid w:val="24FD675C"/>
    <w:rsid w:val="252215AB"/>
    <w:rsid w:val="26AA2BBF"/>
    <w:rsid w:val="273B5A45"/>
    <w:rsid w:val="281A5779"/>
    <w:rsid w:val="286A1B1F"/>
    <w:rsid w:val="2B8D7E62"/>
    <w:rsid w:val="2C187DDF"/>
    <w:rsid w:val="2C3B148A"/>
    <w:rsid w:val="2DB91FAE"/>
    <w:rsid w:val="2EEC7341"/>
    <w:rsid w:val="2F0A1572"/>
    <w:rsid w:val="31D31565"/>
    <w:rsid w:val="31EE6551"/>
    <w:rsid w:val="32BF33A5"/>
    <w:rsid w:val="32C32AEB"/>
    <w:rsid w:val="32EC23AB"/>
    <w:rsid w:val="33336808"/>
    <w:rsid w:val="340D1105"/>
    <w:rsid w:val="34374CB6"/>
    <w:rsid w:val="3899799A"/>
    <w:rsid w:val="3A1C61DE"/>
    <w:rsid w:val="3A8E21F9"/>
    <w:rsid w:val="3B003D92"/>
    <w:rsid w:val="3FB74D48"/>
    <w:rsid w:val="429D0AC5"/>
    <w:rsid w:val="4421279D"/>
    <w:rsid w:val="44394AC7"/>
    <w:rsid w:val="461F74B1"/>
    <w:rsid w:val="4B760DF0"/>
    <w:rsid w:val="50E831AE"/>
    <w:rsid w:val="50F063D1"/>
    <w:rsid w:val="51E758C2"/>
    <w:rsid w:val="52325342"/>
    <w:rsid w:val="535766D9"/>
    <w:rsid w:val="54163E58"/>
    <w:rsid w:val="55965573"/>
    <w:rsid w:val="5801157D"/>
    <w:rsid w:val="590608AA"/>
    <w:rsid w:val="59E104E9"/>
    <w:rsid w:val="5B7D43ED"/>
    <w:rsid w:val="5C5D1A53"/>
    <w:rsid w:val="5D8950A2"/>
    <w:rsid w:val="5F146535"/>
    <w:rsid w:val="5F4B2396"/>
    <w:rsid w:val="60EE21BB"/>
    <w:rsid w:val="61C40E80"/>
    <w:rsid w:val="61F474C2"/>
    <w:rsid w:val="6283406A"/>
    <w:rsid w:val="63300296"/>
    <w:rsid w:val="64B077F2"/>
    <w:rsid w:val="66C024B8"/>
    <w:rsid w:val="67D1364C"/>
    <w:rsid w:val="688C4E05"/>
    <w:rsid w:val="6A6B180F"/>
    <w:rsid w:val="6AA74EDE"/>
    <w:rsid w:val="707B77E4"/>
    <w:rsid w:val="724141C3"/>
    <w:rsid w:val="72E44050"/>
    <w:rsid w:val="7320197D"/>
    <w:rsid w:val="73763E47"/>
    <w:rsid w:val="73F71443"/>
    <w:rsid w:val="75E4227D"/>
    <w:rsid w:val="75F13AF3"/>
    <w:rsid w:val="76CEADE9"/>
    <w:rsid w:val="771173C3"/>
    <w:rsid w:val="774D09B9"/>
    <w:rsid w:val="7A793E7C"/>
    <w:rsid w:val="7B544B3E"/>
    <w:rsid w:val="7BA46F4D"/>
    <w:rsid w:val="7D9D7143"/>
    <w:rsid w:val="7E7C7637"/>
    <w:rsid w:val="7EF32584"/>
    <w:rsid w:val="7F4E7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727C"/>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09727C"/>
    <w:rPr>
      <w:sz w:val="24"/>
      <w:szCs w:val="24"/>
    </w:rPr>
  </w:style>
  <w:style w:type="paragraph" w:styleId="a4">
    <w:name w:val="Date"/>
    <w:basedOn w:val="a"/>
    <w:next w:val="a"/>
    <w:link w:val="Char"/>
    <w:uiPriority w:val="99"/>
    <w:semiHidden/>
    <w:unhideWhenUsed/>
    <w:qFormat/>
    <w:rsid w:val="0009727C"/>
    <w:pPr>
      <w:ind w:leftChars="2500" w:left="100"/>
    </w:pPr>
  </w:style>
  <w:style w:type="paragraph" w:styleId="a5">
    <w:name w:val="footer"/>
    <w:basedOn w:val="a"/>
    <w:link w:val="Char0"/>
    <w:uiPriority w:val="99"/>
    <w:unhideWhenUsed/>
    <w:qFormat/>
    <w:rsid w:val="0009727C"/>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9727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9727C"/>
    <w:pPr>
      <w:jc w:val="left"/>
    </w:pPr>
    <w:rPr>
      <w:rFonts w:cs="Times New Roman"/>
      <w:kern w:val="0"/>
      <w:sz w:val="24"/>
    </w:rPr>
  </w:style>
  <w:style w:type="table" w:styleId="a8">
    <w:name w:val="Table Grid"/>
    <w:basedOn w:val="a2"/>
    <w:uiPriority w:val="59"/>
    <w:qFormat/>
    <w:rsid w:val="000972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09727C"/>
    <w:rPr>
      <w:color w:val="0000FF"/>
      <w:u w:val="single"/>
    </w:rPr>
  </w:style>
  <w:style w:type="paragraph" w:styleId="aa">
    <w:name w:val="List Paragraph"/>
    <w:basedOn w:val="a"/>
    <w:uiPriority w:val="34"/>
    <w:qFormat/>
    <w:rsid w:val="0009727C"/>
    <w:pPr>
      <w:ind w:firstLineChars="200" w:firstLine="420"/>
    </w:pPr>
  </w:style>
  <w:style w:type="paragraph" w:customStyle="1" w:styleId="CharChar1CharCharCharCharCharCharChar">
    <w:name w:val="Char Char1 Char Char Char Char Char Char Char"/>
    <w:basedOn w:val="a"/>
    <w:qFormat/>
    <w:rsid w:val="0009727C"/>
    <w:pPr>
      <w:widowControl/>
      <w:spacing w:after="160" w:line="240" w:lineRule="exact"/>
      <w:jc w:val="left"/>
    </w:pPr>
    <w:rPr>
      <w:rFonts w:ascii="Tahoma" w:eastAsia="Times New Roman" w:hAnsi="Tahoma" w:cs="Tahoma"/>
      <w:kern w:val="0"/>
      <w:sz w:val="20"/>
      <w:szCs w:val="20"/>
      <w:lang w:eastAsia="en-US"/>
    </w:rPr>
  </w:style>
  <w:style w:type="character" w:customStyle="1" w:styleId="Char1">
    <w:name w:val="页眉 Char"/>
    <w:basedOn w:val="a1"/>
    <w:link w:val="a6"/>
    <w:uiPriority w:val="99"/>
    <w:qFormat/>
    <w:rsid w:val="0009727C"/>
    <w:rPr>
      <w:sz w:val="18"/>
      <w:szCs w:val="18"/>
    </w:rPr>
  </w:style>
  <w:style w:type="character" w:customStyle="1" w:styleId="Char0">
    <w:name w:val="页脚 Char"/>
    <w:basedOn w:val="a1"/>
    <w:link w:val="a5"/>
    <w:uiPriority w:val="99"/>
    <w:qFormat/>
    <w:rsid w:val="0009727C"/>
    <w:rPr>
      <w:sz w:val="18"/>
      <w:szCs w:val="18"/>
    </w:rPr>
  </w:style>
  <w:style w:type="character" w:customStyle="1" w:styleId="Char">
    <w:name w:val="日期 Char"/>
    <w:basedOn w:val="a1"/>
    <w:link w:val="a4"/>
    <w:uiPriority w:val="99"/>
    <w:semiHidden/>
    <w:qFormat/>
    <w:rsid w:val="000972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cp:revision>
  <cp:lastPrinted>2025-03-19T00:58:00Z</cp:lastPrinted>
  <dcterms:created xsi:type="dcterms:W3CDTF">2025-05-07T05:16:00Z</dcterms:created>
  <dcterms:modified xsi:type="dcterms:W3CDTF">2025-05-19T05:35:00Z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B5E1ECDCA2B75357481AD8679FD77684_42</vt:lpwstr>
  </property>
</Properties>
</file>