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ACCA">
      <w:pPr>
        <w:spacing w:line="360" w:lineRule="auto"/>
        <w:jc w:val="center"/>
        <w:rPr>
          <w:rFonts w:ascii="宋体" w:hAnsi="宋体" w:cs="宋体"/>
          <w:b/>
          <w:sz w:val="24"/>
          <w:highlight w:val="none"/>
        </w:rPr>
      </w:pPr>
      <w:bookmarkStart w:id="433" w:name="_GoBack"/>
    </w:p>
    <w:p w14:paraId="627A9DC3">
      <w:pPr>
        <w:spacing w:line="360" w:lineRule="auto"/>
        <w:jc w:val="center"/>
        <w:rPr>
          <w:rFonts w:ascii="宋体" w:hAnsi="宋体" w:cs="宋体"/>
          <w:b/>
          <w:sz w:val="24"/>
          <w:highlight w:val="none"/>
        </w:rPr>
      </w:pPr>
    </w:p>
    <w:p w14:paraId="3752E647">
      <w:pPr>
        <w:adjustRightInd/>
        <w:spacing w:line="360" w:lineRule="auto"/>
        <w:jc w:val="center"/>
        <w:rPr>
          <w:rFonts w:ascii="宋体" w:hAnsi="宋体" w:cs="宋体"/>
          <w:b/>
          <w:sz w:val="44"/>
          <w:szCs w:val="44"/>
          <w:highlight w:val="none"/>
        </w:rPr>
      </w:pPr>
    </w:p>
    <w:p w14:paraId="7090929B">
      <w:pPr>
        <w:spacing w:line="360" w:lineRule="auto"/>
        <w:jc w:val="center"/>
        <w:rPr>
          <w:rFonts w:ascii="宋体" w:hAnsi="宋体" w:cs="宋体"/>
          <w:b/>
          <w:sz w:val="44"/>
          <w:szCs w:val="44"/>
          <w:highlight w:val="none"/>
        </w:rPr>
      </w:pPr>
    </w:p>
    <w:p w14:paraId="5C08C02A">
      <w:pPr>
        <w:adjustRightInd/>
        <w:spacing w:line="360" w:lineRule="auto"/>
        <w:jc w:val="center"/>
        <w:rPr>
          <w:rFonts w:ascii="宋体" w:hAnsi="宋体" w:cs="宋体"/>
          <w:b/>
          <w:sz w:val="48"/>
          <w:szCs w:val="48"/>
          <w:highlight w:val="none"/>
        </w:rPr>
      </w:pPr>
    </w:p>
    <w:p w14:paraId="1FC78D43">
      <w:pPr>
        <w:adjustRightInd/>
        <w:spacing w:line="360" w:lineRule="auto"/>
        <w:jc w:val="center"/>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宁海县技工学校</w:t>
      </w:r>
    </w:p>
    <w:p w14:paraId="73C45719">
      <w:pPr>
        <w:adjustRightInd/>
        <w:spacing w:line="360" w:lineRule="auto"/>
        <w:jc w:val="center"/>
        <w:outlineLvl w:val="0"/>
        <w:rPr>
          <w:rFonts w:hint="eastAsia" w:ascii="宋体" w:hAnsi="宋体" w:eastAsia="宋体" w:cs="宋体"/>
          <w:sz w:val="48"/>
          <w:szCs w:val="48"/>
          <w:highlight w:val="none"/>
          <w:lang w:eastAsia="zh-CN"/>
        </w:rPr>
      </w:pPr>
      <w:bookmarkStart w:id="0" w:name="_Toc28615"/>
      <w:r>
        <w:rPr>
          <w:rFonts w:hint="eastAsia" w:ascii="宋体" w:hAnsi="宋体" w:cs="宋体"/>
          <w:sz w:val="48"/>
          <w:szCs w:val="48"/>
          <w:highlight w:val="none"/>
          <w:lang w:eastAsia="zh-CN"/>
        </w:rPr>
        <w:t>校园保安服务外包项目</w:t>
      </w:r>
      <w:bookmarkEnd w:id="0"/>
    </w:p>
    <w:p w14:paraId="4EAEE42D">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1E4F1F44">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799954D6">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CBZJ-20256053G</w:t>
      </w:r>
    </w:p>
    <w:p w14:paraId="1B32F921">
      <w:pPr>
        <w:adjustRightInd/>
        <w:spacing w:line="360" w:lineRule="auto"/>
        <w:rPr>
          <w:rFonts w:ascii="宋体" w:hAnsi="宋体" w:cs="宋体"/>
          <w:sz w:val="28"/>
          <w:szCs w:val="20"/>
          <w:highlight w:val="none"/>
        </w:rPr>
      </w:pPr>
    </w:p>
    <w:p w14:paraId="1039EE7C">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34E975CF">
      <w:pPr>
        <w:spacing w:line="360" w:lineRule="auto"/>
        <w:jc w:val="center"/>
        <w:rPr>
          <w:rFonts w:ascii="宋体" w:hAnsi="宋体" w:cs="宋体"/>
          <w:b/>
          <w:sz w:val="44"/>
          <w:szCs w:val="44"/>
          <w:highlight w:val="none"/>
        </w:rPr>
      </w:pPr>
    </w:p>
    <w:p w14:paraId="36EC4222">
      <w:pPr>
        <w:spacing w:line="360" w:lineRule="auto"/>
        <w:jc w:val="center"/>
        <w:rPr>
          <w:rFonts w:ascii="宋体" w:hAnsi="宋体" w:cs="宋体"/>
          <w:sz w:val="24"/>
          <w:highlight w:val="none"/>
        </w:rPr>
      </w:pPr>
    </w:p>
    <w:p w14:paraId="6B815589">
      <w:pPr>
        <w:spacing w:line="360" w:lineRule="auto"/>
        <w:jc w:val="center"/>
        <w:rPr>
          <w:rFonts w:ascii="宋体" w:hAnsi="宋体" w:cs="宋体"/>
          <w:sz w:val="24"/>
          <w:highlight w:val="none"/>
        </w:rPr>
      </w:pPr>
    </w:p>
    <w:p w14:paraId="08C8553B">
      <w:pPr>
        <w:spacing w:line="360" w:lineRule="auto"/>
        <w:rPr>
          <w:rFonts w:ascii="宋体" w:hAnsi="宋体" w:cs="宋体"/>
          <w:sz w:val="32"/>
          <w:szCs w:val="32"/>
          <w:highlight w:val="none"/>
        </w:rPr>
      </w:pPr>
    </w:p>
    <w:p w14:paraId="7CC3ABF8">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宁海县技工学校</w:t>
      </w:r>
    </w:p>
    <w:p w14:paraId="786D7A3C">
      <w:pPr>
        <w:spacing w:line="360" w:lineRule="auto"/>
        <w:jc w:val="center"/>
        <w:outlineLvl w:val="0"/>
        <w:rPr>
          <w:rFonts w:ascii="宋体" w:hAnsi="宋体" w:cs="宋体"/>
          <w:bCs/>
          <w:sz w:val="32"/>
          <w:szCs w:val="32"/>
          <w:highlight w:val="none"/>
        </w:rPr>
      </w:pPr>
      <w:bookmarkStart w:id="1" w:name="_Toc19727"/>
      <w:r>
        <w:rPr>
          <w:rFonts w:hint="eastAsia" w:ascii="宋体" w:hAnsi="宋体" w:cs="宋体"/>
          <w:bCs/>
          <w:sz w:val="32"/>
          <w:szCs w:val="32"/>
          <w:highlight w:val="none"/>
        </w:rPr>
        <w:t>浙江中基正采管理咨询有限公司</w:t>
      </w:r>
      <w:bookmarkEnd w:id="1"/>
    </w:p>
    <w:p w14:paraId="7FE849CF">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四</w:t>
      </w:r>
      <w:r>
        <w:rPr>
          <w:rFonts w:hint="eastAsia" w:ascii="宋体" w:hAnsi="宋体" w:cs="宋体"/>
          <w:bCs/>
          <w:sz w:val="32"/>
          <w:szCs w:val="32"/>
          <w:highlight w:val="none"/>
        </w:rPr>
        <w:t>月</w:t>
      </w:r>
    </w:p>
    <w:p w14:paraId="2B342068">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2" w:name="_Hlt67893495"/>
      <w:bookmarkEnd w:id="2"/>
    </w:p>
    <w:p w14:paraId="431B2EDA">
      <w:pPr>
        <w:pStyle w:val="638"/>
        <w:outlineLvl w:val="9"/>
        <w:rPr>
          <w:rFonts w:ascii="宋体" w:hAnsi="宋体" w:eastAsia="宋体" w:cs="宋体"/>
          <w:highlight w:val="none"/>
        </w:rPr>
      </w:pPr>
    </w:p>
    <w:p w14:paraId="10922EC4">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1552E8F5">
      <w:pPr>
        <w:spacing w:line="360" w:lineRule="auto"/>
        <w:rPr>
          <w:rFonts w:ascii="宋体" w:hAnsi="宋体" w:cs="宋体"/>
          <w:sz w:val="32"/>
          <w:szCs w:val="32"/>
          <w:highlight w:val="none"/>
        </w:rPr>
      </w:pPr>
    </w:p>
    <w:sdt>
      <w:sdtPr>
        <w:rPr>
          <w:rFonts w:ascii="宋体" w:hAnsi="宋体" w:eastAsia="宋体" w:cs="Times New Roman"/>
          <w:kern w:val="2"/>
          <w:sz w:val="21"/>
          <w:szCs w:val="24"/>
          <w:highlight w:val="none"/>
          <w:lang w:val="en-US" w:eastAsia="zh-CN" w:bidi="ar-SA"/>
        </w:rPr>
        <w:id w:val="147469256"/>
        <w15:color w:val="DBDBDB"/>
        <w:docPartObj>
          <w:docPartGallery w:val="Table of Contents"/>
          <w:docPartUnique/>
        </w:docPartObj>
      </w:sdtPr>
      <w:sdtEndPr>
        <w:rPr>
          <w:rFonts w:ascii="宋体" w:hAnsi="宋体" w:eastAsia="宋体" w:cs="宋体"/>
          <w:kern w:val="2"/>
          <w:sz w:val="21"/>
          <w:szCs w:val="32"/>
          <w:highlight w:val="none"/>
          <w:lang w:val="en-US" w:eastAsia="zh-CN" w:bidi="ar-SA"/>
        </w:rPr>
      </w:sdtEndPr>
      <w:sdtContent>
        <w:p w14:paraId="702B4C47">
          <w:pPr>
            <w:spacing w:before="0" w:beforeLines="0" w:after="0" w:afterLines="0" w:line="240" w:lineRule="auto"/>
            <w:ind w:left="0" w:leftChars="0" w:right="0" w:rightChars="0" w:firstLine="0" w:firstLineChars="0"/>
            <w:jc w:val="center"/>
            <w:rPr>
              <w:highlight w:val="none"/>
            </w:rPr>
          </w:pPr>
          <w:r>
            <w:rPr>
              <w:rFonts w:ascii="宋体" w:hAnsi="宋体" w:cs="宋体"/>
              <w:sz w:val="32"/>
              <w:szCs w:val="32"/>
              <w:highlight w:val="none"/>
            </w:rPr>
            <w:fldChar w:fldCharType="begin"/>
          </w:r>
          <w:r>
            <w:rPr>
              <w:rFonts w:ascii="宋体" w:hAnsi="宋体" w:cs="宋体"/>
              <w:sz w:val="32"/>
              <w:szCs w:val="32"/>
              <w:highlight w:val="none"/>
            </w:rPr>
            <w:instrText xml:space="preserve">TOC \o "1-1" \h \u </w:instrText>
          </w:r>
          <w:r>
            <w:rPr>
              <w:rFonts w:ascii="宋体" w:hAnsi="宋体" w:cs="宋体"/>
              <w:sz w:val="32"/>
              <w:szCs w:val="32"/>
              <w:highlight w:val="none"/>
            </w:rPr>
            <w:fldChar w:fldCharType="separate"/>
          </w:r>
        </w:p>
        <w:p w14:paraId="17F91D9B">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_Toc27946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_Toc27946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B887900">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_Toc9523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_Toc9523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3707215E">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_Toc20491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_Toc20491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989B78F">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_Toc15706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_Toc15706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1D0A4F87">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_Toc5268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_Toc5268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565BD39">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_Toc25392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_Toc25392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3F50E57">
          <w:pPr>
            <w:spacing w:line="360" w:lineRule="auto"/>
            <w:outlineLvl w:val="9"/>
            <w:rPr>
              <w:rFonts w:ascii="宋体" w:hAnsi="宋体" w:eastAsia="宋体" w:cs="宋体"/>
              <w:kern w:val="2"/>
              <w:sz w:val="21"/>
              <w:szCs w:val="32"/>
              <w:highlight w:val="none"/>
              <w:lang w:val="en-US" w:eastAsia="zh-CN" w:bidi="ar-SA"/>
            </w:rPr>
          </w:pPr>
          <w:r>
            <w:rPr>
              <w:rFonts w:ascii="宋体" w:hAnsi="宋体" w:cs="宋体"/>
              <w:szCs w:val="32"/>
              <w:highlight w:val="none"/>
            </w:rPr>
            <w:fldChar w:fldCharType="end"/>
          </w:r>
        </w:p>
      </w:sdtContent>
    </w:sdt>
    <w:p w14:paraId="346C65BE">
      <w:pPr>
        <w:pStyle w:val="79"/>
        <w:rPr>
          <w:highlight w:val="none"/>
        </w:rPr>
      </w:pPr>
    </w:p>
    <w:p w14:paraId="59FCC7F2">
      <w:pPr>
        <w:spacing w:line="360" w:lineRule="auto"/>
        <w:ind w:firstLine="549" w:firstLineChars="229"/>
        <w:rPr>
          <w:rFonts w:ascii="宋体" w:hAnsi="宋体" w:cs="宋体"/>
          <w:sz w:val="24"/>
          <w:highlight w:val="none"/>
        </w:rPr>
      </w:pPr>
      <w:bookmarkStart w:id="3" w:name="_Hlt91233176"/>
      <w:bookmarkEnd w:id="3"/>
      <w:bookmarkStart w:id="4" w:name="_Toc91899869"/>
    </w:p>
    <w:p w14:paraId="134C43BE">
      <w:pPr>
        <w:spacing w:line="360" w:lineRule="auto"/>
        <w:ind w:firstLine="549" w:firstLineChars="229"/>
        <w:rPr>
          <w:rFonts w:ascii="宋体" w:hAnsi="宋体" w:cs="宋体"/>
          <w:sz w:val="24"/>
          <w:highlight w:val="none"/>
        </w:rPr>
      </w:pPr>
    </w:p>
    <w:p w14:paraId="6792DDF6">
      <w:pPr>
        <w:spacing w:line="360" w:lineRule="auto"/>
        <w:ind w:firstLine="549" w:firstLineChars="229"/>
        <w:rPr>
          <w:rFonts w:ascii="宋体" w:hAnsi="宋体" w:cs="宋体"/>
          <w:sz w:val="24"/>
          <w:highlight w:val="none"/>
        </w:rPr>
      </w:pPr>
    </w:p>
    <w:p w14:paraId="027BF60F">
      <w:pPr>
        <w:spacing w:line="360" w:lineRule="auto"/>
        <w:ind w:firstLine="549" w:firstLineChars="229"/>
        <w:rPr>
          <w:rFonts w:ascii="宋体" w:hAnsi="宋体" w:cs="宋体"/>
          <w:sz w:val="24"/>
          <w:highlight w:val="none"/>
        </w:rPr>
      </w:pPr>
    </w:p>
    <w:p w14:paraId="66E2B964">
      <w:pPr>
        <w:spacing w:line="360" w:lineRule="auto"/>
        <w:ind w:firstLine="549" w:firstLineChars="229"/>
        <w:rPr>
          <w:rFonts w:ascii="宋体" w:hAnsi="宋体" w:cs="宋体"/>
          <w:sz w:val="24"/>
          <w:highlight w:val="none"/>
        </w:rPr>
      </w:pPr>
    </w:p>
    <w:p w14:paraId="10E00BDE">
      <w:pPr>
        <w:spacing w:line="360" w:lineRule="auto"/>
        <w:ind w:firstLine="549" w:firstLineChars="229"/>
        <w:rPr>
          <w:rFonts w:ascii="宋体" w:hAnsi="宋体" w:cs="宋体"/>
          <w:sz w:val="24"/>
          <w:highlight w:val="none"/>
        </w:rPr>
      </w:pPr>
    </w:p>
    <w:p w14:paraId="39CDFE68">
      <w:pPr>
        <w:spacing w:line="360" w:lineRule="auto"/>
        <w:ind w:firstLine="549" w:firstLineChars="229"/>
        <w:rPr>
          <w:rFonts w:ascii="宋体" w:hAnsi="宋体" w:cs="宋体"/>
          <w:sz w:val="24"/>
          <w:highlight w:val="none"/>
        </w:rPr>
      </w:pPr>
    </w:p>
    <w:p w14:paraId="779E2FA9">
      <w:pPr>
        <w:spacing w:line="360" w:lineRule="auto"/>
        <w:ind w:firstLine="549" w:firstLineChars="229"/>
        <w:rPr>
          <w:rFonts w:ascii="宋体" w:hAnsi="宋体" w:cs="宋体"/>
          <w:sz w:val="24"/>
          <w:highlight w:val="none"/>
        </w:rPr>
      </w:pPr>
    </w:p>
    <w:p w14:paraId="5E08ABEC">
      <w:pPr>
        <w:spacing w:line="360" w:lineRule="auto"/>
        <w:ind w:firstLine="549" w:firstLineChars="229"/>
        <w:rPr>
          <w:rFonts w:ascii="宋体" w:hAnsi="宋体" w:cs="宋体"/>
          <w:sz w:val="24"/>
          <w:highlight w:val="none"/>
        </w:rPr>
      </w:pPr>
    </w:p>
    <w:p w14:paraId="4F512CEE">
      <w:pPr>
        <w:spacing w:line="360" w:lineRule="auto"/>
        <w:ind w:firstLine="549" w:firstLineChars="229"/>
        <w:rPr>
          <w:rFonts w:ascii="宋体" w:hAnsi="宋体" w:cs="宋体"/>
          <w:sz w:val="24"/>
          <w:highlight w:val="none"/>
        </w:rPr>
      </w:pPr>
    </w:p>
    <w:p w14:paraId="6CC5694D">
      <w:pPr>
        <w:spacing w:line="360" w:lineRule="auto"/>
        <w:ind w:firstLine="549" w:firstLineChars="229"/>
        <w:rPr>
          <w:rFonts w:ascii="宋体" w:hAnsi="宋体" w:cs="宋体"/>
          <w:sz w:val="24"/>
          <w:highlight w:val="none"/>
        </w:rPr>
      </w:pPr>
    </w:p>
    <w:p w14:paraId="37558A9B">
      <w:pPr>
        <w:spacing w:line="360" w:lineRule="auto"/>
        <w:ind w:firstLine="549" w:firstLineChars="229"/>
        <w:rPr>
          <w:rFonts w:ascii="宋体" w:hAnsi="宋体" w:cs="宋体"/>
          <w:sz w:val="24"/>
          <w:highlight w:val="none"/>
        </w:rPr>
      </w:pPr>
    </w:p>
    <w:p w14:paraId="651E48D3">
      <w:pPr>
        <w:spacing w:line="360" w:lineRule="auto"/>
        <w:ind w:firstLine="549" w:firstLineChars="229"/>
        <w:rPr>
          <w:rFonts w:ascii="宋体" w:hAnsi="宋体" w:cs="宋体"/>
          <w:sz w:val="24"/>
          <w:highlight w:val="none"/>
        </w:rPr>
      </w:pPr>
    </w:p>
    <w:p w14:paraId="0BFDFD82">
      <w:pPr>
        <w:spacing w:line="360" w:lineRule="auto"/>
        <w:rPr>
          <w:rFonts w:ascii="宋体" w:hAnsi="宋体" w:cs="宋体"/>
          <w:sz w:val="24"/>
          <w:highlight w:val="none"/>
        </w:rPr>
      </w:pPr>
    </w:p>
    <w:bookmarkEnd w:id="4"/>
    <w:p w14:paraId="01B564F4">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5" w:name="_Hlt74729822"/>
      <w:bookmarkEnd w:id="5"/>
      <w:bookmarkStart w:id="6" w:name="_Hlt74728647"/>
      <w:bookmarkEnd w:id="6"/>
      <w:bookmarkStart w:id="7" w:name="_Hlt74707423"/>
      <w:bookmarkEnd w:id="7"/>
      <w:bookmarkStart w:id="8" w:name="_Hlt74649545"/>
      <w:bookmarkEnd w:id="8"/>
      <w:bookmarkStart w:id="9" w:name="_Toc27946"/>
      <w:bookmarkStart w:id="10" w:name="第二部分"/>
      <w:bookmarkStart w:id="11" w:name="_Toc91899870"/>
      <w:bookmarkStart w:id="12" w:name="_Toc91899871"/>
    </w:p>
    <w:p w14:paraId="212D034A">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9"/>
    </w:p>
    <w:p w14:paraId="7CC2EFC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0737C5B2">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宁海县技工学校校园保安服务外包项目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"https://www.zcygov.cn/）获取（下载）招标文件，并于2025年3月6日13点30分00秒"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rPr>
        <w:t>5</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 xml:space="preserve">  </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 xml:space="preserve">  </w:t>
      </w:r>
      <w:r>
        <w:rPr>
          <w:rStyle w:val="76"/>
          <w:rFonts w:hint="eastAsia" w:ascii="宋体" w:hAnsi="宋体" w:eastAsia="宋体" w:cs="宋体"/>
          <w:snapToGrid/>
          <w:kern w:val="2"/>
          <w:sz w:val="24"/>
          <w:szCs w:val="24"/>
          <w:highlight w:val="none"/>
        </w:rPr>
        <w:t>日13点30分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8B4702E">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2879E1D6">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CBZJ-20256053G</w:t>
      </w:r>
    </w:p>
    <w:p w14:paraId="4DAC0025">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宁海县技工学校校园保安服务外包项目</w:t>
      </w:r>
    </w:p>
    <w:p w14:paraId="4F7AD41F">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1719792</w:t>
      </w:r>
      <w:r>
        <w:rPr>
          <w:rFonts w:hint="eastAsia" w:ascii="宋体" w:hAnsi="宋体" w:cs="宋体"/>
          <w:sz w:val="24"/>
          <w:highlight w:val="none"/>
        </w:rPr>
        <w:t xml:space="preserve">.00 </w:t>
      </w:r>
    </w:p>
    <w:p w14:paraId="6C453008">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1719792</w:t>
      </w:r>
      <w:r>
        <w:rPr>
          <w:rFonts w:hint="eastAsia" w:ascii="宋体" w:hAnsi="宋体" w:cs="宋体"/>
          <w:sz w:val="24"/>
          <w:highlight w:val="none"/>
        </w:rPr>
        <w:t>.0</w:t>
      </w:r>
      <w:r>
        <w:rPr>
          <w:rFonts w:hint="eastAsia" w:ascii="宋体" w:hAnsi="宋体" w:cs="宋体"/>
          <w:sz w:val="24"/>
          <w:highlight w:val="none"/>
          <w:lang w:val="en-US" w:eastAsia="zh-CN"/>
        </w:rPr>
        <w:t>0</w:t>
      </w:r>
      <w:r>
        <w:rPr>
          <w:rFonts w:hint="eastAsia" w:ascii="宋体" w:hAnsi="宋体" w:cs="宋体"/>
          <w:sz w:val="24"/>
          <w:highlight w:val="none"/>
        </w:rPr>
        <w:t xml:space="preserve"> </w:t>
      </w:r>
    </w:p>
    <w:p w14:paraId="0AFB9988">
      <w:pPr>
        <w:pStyle w:val="1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7FC95E37">
      <w:pPr>
        <w:pStyle w:val="1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宁海县技工学校校园保安服务</w:t>
      </w:r>
    </w:p>
    <w:p w14:paraId="15E21BB0">
      <w:pPr>
        <w:pStyle w:val="1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5C8C8277">
      <w:pPr>
        <w:pStyle w:val="1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1719792</w:t>
      </w:r>
      <w:r>
        <w:rPr>
          <w:rFonts w:hint="eastAsia" w:hAnsi="宋体" w:cs="宋体"/>
          <w:bCs/>
          <w:snapToGrid/>
          <w:color w:val="auto"/>
          <w:kern w:val="2"/>
          <w:sz w:val="24"/>
          <w:szCs w:val="24"/>
          <w:highlight w:val="none"/>
        </w:rPr>
        <w:t>.0</w:t>
      </w:r>
    </w:p>
    <w:p w14:paraId="25B97255">
      <w:pPr>
        <w:pStyle w:val="1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10BF3DDC">
      <w:pPr>
        <w:pStyle w:val="1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1</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rPr>
        <w:t>组成联合体的成员（含联合体牵头人）数量不超过2个。</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2</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年度最高限价573264.00元/年。</w:t>
      </w:r>
    </w:p>
    <w:p w14:paraId="12E4663C">
      <w:pPr>
        <w:pStyle w:val="15"/>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合同签订之日起</w:t>
      </w:r>
      <w:r>
        <w:rPr>
          <w:rFonts w:hint="eastAsia" w:hAnsi="宋体" w:cs="宋体"/>
          <w:bCs/>
          <w:snapToGrid/>
          <w:color w:val="auto"/>
          <w:kern w:val="2"/>
          <w:sz w:val="24"/>
          <w:szCs w:val="24"/>
          <w:highlight w:val="none"/>
          <w:lang w:val="en-US" w:eastAsia="zh-CN"/>
        </w:rPr>
        <w:t>三</w:t>
      </w:r>
      <w:r>
        <w:rPr>
          <w:rFonts w:hint="eastAsia" w:hAnsi="宋体" w:cs="宋体"/>
          <w:bCs/>
          <w:snapToGrid/>
          <w:color w:val="auto"/>
          <w:kern w:val="2"/>
          <w:sz w:val="24"/>
          <w:szCs w:val="24"/>
          <w:highlight w:val="none"/>
        </w:rPr>
        <w:t>年，合同一年一签，采购人根据中标人在上一阶段合同履约、考核情况及财政资金审批情况等决定是否续签。</w:t>
      </w:r>
    </w:p>
    <w:p w14:paraId="377CFDFB">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431299EA">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0D60ADA1">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47419F59">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7FEE3F04">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12BF10D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p>
    <w:p w14:paraId="10F1397E">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8278919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6EFF7470">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54210055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14:paraId="312B294B">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879567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0FDBAA2A">
      <w:pPr>
        <w:rPr>
          <w:rFonts w:ascii="宋体" w:hAnsi="宋体" w:cs="宋体"/>
          <w:highlight w:val="none"/>
        </w:rPr>
      </w:pPr>
    </w:p>
    <w:p w14:paraId="58C7420A">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33814660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147600F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430AE2FE">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11EB0B30">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7E1D5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AAB96DA">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CBD187C">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2025年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日至2025年</w:t>
      </w:r>
      <w:r>
        <w:rPr>
          <w:rFonts w:hint="eastAsia" w:ascii="宋体" w:hAnsi="宋体" w:cs="宋体"/>
          <w:sz w:val="24"/>
          <w:highlight w:val="none"/>
          <w:lang w:val="en-US" w:eastAsia="zh-CN"/>
        </w:rPr>
        <w:t xml:space="preserve">  </w:t>
      </w:r>
      <w:r>
        <w:rPr>
          <w:rFonts w:hint="eastAsia" w:ascii="宋体" w:hAnsi="宋体" w:cs="宋体"/>
          <w:sz w:val="24"/>
          <w:highlight w:val="none"/>
        </w:rPr>
        <w:t>月</w:t>
      </w:r>
      <w:r>
        <w:rPr>
          <w:rFonts w:hint="eastAsia" w:ascii="宋体" w:hAnsi="宋体" w:cs="宋体"/>
          <w:sz w:val="24"/>
          <w:highlight w:val="none"/>
          <w:lang w:val="en-US" w:eastAsia="zh-CN"/>
        </w:rPr>
        <w:t xml:space="preserve">  </w:t>
      </w:r>
      <w:r>
        <w:rPr>
          <w:rFonts w:hint="eastAsia" w:ascii="宋体" w:hAnsi="宋体" w:cs="宋体"/>
          <w:sz w:val="24"/>
          <w:highlight w:val="none"/>
        </w:rPr>
        <w:t>日，每天上午00:00至12:00 ，下午12:00至23:59（北京时间，线上获取法定节假日均可，线下获取文件法定节假日除外）</w:t>
      </w:r>
    </w:p>
    <w:p w14:paraId="4D9B7F96">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C430BCB">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26748192">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7E662FE8">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4A718B4D">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32B4CD6C">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5D5DAB84">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p>
    <w:p w14:paraId="0519B6A5">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6491564">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F230DF7">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735E64A0">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499B1F7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B2B217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54D727A0">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50C89FC">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2A7CFE0D">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0ACBE46C">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5845881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称：宁海县技工学校</w:t>
      </w:r>
    </w:p>
    <w:p w14:paraId="42BEF69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址：宁海县越溪乡工匠路99号 </w:t>
      </w:r>
    </w:p>
    <w:p w14:paraId="6043035C">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226F5EF8">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饶老师</w:t>
      </w:r>
      <w:r>
        <w:rPr>
          <w:rFonts w:hint="eastAsia" w:ascii="宋体" w:hAnsi="宋体" w:cs="宋体"/>
          <w:sz w:val="24"/>
          <w:highlight w:val="none"/>
          <w:lang w:eastAsia="zh-CN"/>
        </w:rPr>
        <w:t xml:space="preserve"> </w:t>
      </w:r>
    </w:p>
    <w:p w14:paraId="090167F3">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项目联系方式（询问）：0574-65578557</w:t>
      </w:r>
    </w:p>
    <w:p w14:paraId="1D1CCBAE">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饶老师</w:t>
      </w:r>
      <w:r>
        <w:rPr>
          <w:rFonts w:hint="eastAsia" w:ascii="宋体" w:hAnsi="宋体" w:cs="宋体"/>
          <w:sz w:val="24"/>
          <w:highlight w:val="none"/>
          <w:lang w:eastAsia="zh-CN"/>
        </w:rPr>
        <w:t xml:space="preserve"> </w:t>
      </w:r>
    </w:p>
    <w:p w14:paraId="1535560B">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质疑联系方式：0574-65578557</w:t>
      </w:r>
      <w:r>
        <w:rPr>
          <w:rFonts w:hint="eastAsia" w:ascii="宋体" w:hAnsi="宋体" w:cs="宋体"/>
          <w:sz w:val="24"/>
          <w:highlight w:val="none"/>
        </w:rPr>
        <w:t xml:space="preserve"> </w:t>
      </w:r>
    </w:p>
    <w:p w14:paraId="0F0125AE">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19C1183F">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称：浙江中基正采管理咨询有限公司</w:t>
      </w:r>
    </w:p>
    <w:p w14:paraId="678FBABD">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42D445C7">
      <w:pPr>
        <w:spacing w:line="360" w:lineRule="auto"/>
        <w:ind w:firstLine="480" w:firstLineChars="200"/>
        <w:rPr>
          <w:rFonts w:ascii="宋体" w:hAnsi="宋体" w:cs="宋体"/>
          <w:sz w:val="24"/>
          <w:highlight w:val="none"/>
        </w:rPr>
      </w:pPr>
      <w:r>
        <w:rPr>
          <w:rFonts w:hint="eastAsia" w:ascii="宋体" w:hAnsi="宋体" w:cs="宋体"/>
          <w:sz w:val="24"/>
          <w:highlight w:val="none"/>
        </w:rPr>
        <w:t>传    真：0574-87425373</w:t>
      </w:r>
    </w:p>
    <w:p w14:paraId="24DB399B">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项目联系人（询问）：孔工、朱贤东</w:t>
      </w:r>
    </w:p>
    <w:p w14:paraId="06E0C1B7">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项目联系方式（询问）：0574-87425</w:t>
      </w:r>
      <w:r>
        <w:rPr>
          <w:rFonts w:hint="eastAsia" w:ascii="宋体" w:hAnsi="宋体" w:cs="宋体"/>
          <w:sz w:val="24"/>
          <w:highlight w:val="none"/>
          <w:lang w:val="en-US" w:eastAsia="zh-CN"/>
        </w:rPr>
        <w:t>279</w:t>
      </w:r>
    </w:p>
    <w:p w14:paraId="37C2B462">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质疑联系人：王近娜</w:t>
      </w:r>
    </w:p>
    <w:p w14:paraId="7A0AAD67">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质疑联系方式：0574-87425583</w:t>
      </w:r>
    </w:p>
    <w:p w14:paraId="227CD555">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799AAF5A">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552D44B8">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71B6D2A5">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7F6CF479">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0B5CE7F0">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47D68A22">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791B623D">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30CA7DE3">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33D0DD2A">
      <w:pPr>
        <w:adjustRightInd/>
        <w:spacing w:line="360" w:lineRule="auto"/>
        <w:jc w:val="center"/>
        <w:outlineLvl w:val="0"/>
        <w:rPr>
          <w:rFonts w:ascii="宋体" w:hAnsi="宋体" w:cs="宋体"/>
          <w:b/>
          <w:sz w:val="36"/>
          <w:szCs w:val="20"/>
          <w:highlight w:val="none"/>
        </w:rPr>
      </w:pPr>
      <w:bookmarkStart w:id="13" w:name="_Toc9523"/>
      <w:r>
        <w:rPr>
          <w:rFonts w:hint="eastAsia" w:ascii="宋体" w:hAnsi="宋体" w:cs="宋体"/>
          <w:b/>
          <w:sz w:val="36"/>
          <w:szCs w:val="20"/>
          <w:highlight w:val="none"/>
        </w:rPr>
        <w:t>第二部分</w:t>
      </w:r>
      <w:bookmarkEnd w:id="10"/>
      <w:r>
        <w:rPr>
          <w:rFonts w:hint="eastAsia" w:ascii="宋体" w:hAnsi="宋体" w:cs="宋体"/>
          <w:b/>
          <w:sz w:val="36"/>
          <w:szCs w:val="20"/>
          <w:highlight w:val="none"/>
        </w:rPr>
        <w:t xml:space="preserve"> 投标人须知</w:t>
      </w:r>
      <w:bookmarkEnd w:id="11"/>
      <w:bookmarkEnd w:id="13"/>
    </w:p>
    <w:p w14:paraId="6161F11B">
      <w:pPr>
        <w:adjustRightInd/>
        <w:spacing w:line="360" w:lineRule="auto"/>
        <w:ind w:firstLine="3845" w:firstLineChars="1197"/>
        <w:outlineLvl w:val="0"/>
        <w:rPr>
          <w:rFonts w:ascii="宋体" w:hAnsi="宋体" w:cs="宋体"/>
          <w:b/>
          <w:sz w:val="32"/>
          <w:szCs w:val="20"/>
          <w:highlight w:val="none"/>
        </w:rPr>
      </w:pPr>
      <w:bookmarkStart w:id="14" w:name="_Toc13180"/>
      <w:r>
        <w:rPr>
          <w:rFonts w:hint="eastAsia" w:ascii="宋体" w:hAnsi="宋体" w:cs="宋体"/>
          <w:b/>
          <w:sz w:val="32"/>
          <w:szCs w:val="20"/>
          <w:highlight w:val="none"/>
        </w:rPr>
        <w:t>前附表</w:t>
      </w:r>
      <w:bookmarkEnd w:id="14"/>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A50C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13FEDA8">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B63E774">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A2E72DF">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4AEB0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99BFAC0">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05E79DC">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1BC53">
            <w:pPr>
              <w:spacing w:line="360" w:lineRule="auto"/>
              <w:rPr>
                <w:rFonts w:ascii="宋体" w:hAnsi="宋体" w:cs="宋体"/>
                <w:sz w:val="24"/>
                <w:highlight w:val="none"/>
              </w:rPr>
            </w:pPr>
            <w:r>
              <w:rPr>
                <w:rFonts w:hint="eastAsia" w:ascii="宋体" w:hAnsi="宋体" w:cs="宋体"/>
                <w:sz w:val="24"/>
                <w:highlight w:val="none"/>
              </w:rPr>
              <w:t>服务类。</w:t>
            </w:r>
          </w:p>
        </w:tc>
      </w:tr>
      <w:tr w14:paraId="65349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03EBF2">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B7F301">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492D7C3E">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r>
              <w:rPr>
                <w:rFonts w:hint="eastAsia" w:ascii="宋体" w:hAnsi="宋体" w:cs="宋体"/>
                <w:kern w:val="0"/>
                <w:sz w:val="24"/>
                <w:highlight w:val="none"/>
                <w:lang w:val="en-US" w:eastAsia="zh-CN"/>
              </w:rPr>
              <w:t>采购</w:t>
            </w:r>
            <w:r>
              <w:rPr>
                <w:rFonts w:hint="eastAsia" w:ascii="宋体" w:hAnsi="宋体" w:cs="宋体"/>
                <w:kern w:val="0"/>
                <w:sz w:val="24"/>
                <w:highlight w:val="none"/>
              </w:rPr>
              <w:t>。</w:t>
            </w:r>
          </w:p>
          <w:p w14:paraId="6EA04009">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宁海县技工学校校园保安服务</w:t>
            </w:r>
            <w:r>
              <w:rPr>
                <w:rFonts w:hint="eastAsia" w:ascii="宋体" w:hAnsi="宋体" w:cs="宋体"/>
                <w:kern w:val="0"/>
                <w:sz w:val="24"/>
                <w:highlight w:val="none"/>
              </w:rPr>
              <w:t>，属于</w:t>
            </w:r>
            <w:r>
              <w:rPr>
                <w:rFonts w:hint="eastAsia" w:ascii="宋体" w:hAnsi="宋体" w:cs="宋体"/>
                <w:kern w:val="0"/>
                <w:sz w:val="24"/>
                <w:highlight w:val="none"/>
                <w:u w:val="single"/>
              </w:rPr>
              <w:t>租赁和商务服务业</w:t>
            </w:r>
            <w:r>
              <w:rPr>
                <w:rFonts w:hint="eastAsia" w:ascii="宋体" w:hAnsi="宋体" w:cs="宋体"/>
                <w:kern w:val="0"/>
                <w:sz w:val="24"/>
                <w:highlight w:val="none"/>
              </w:rPr>
              <w:t>行业；</w:t>
            </w:r>
          </w:p>
        </w:tc>
      </w:tr>
      <w:tr w14:paraId="2822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EBD427">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5653A4">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9BC600F">
            <w:pPr>
              <w:spacing w:line="360" w:lineRule="auto"/>
              <w:rPr>
                <w:rFonts w:ascii="宋体" w:hAnsi="宋体" w:cs="宋体"/>
                <w:kern w:val="0"/>
                <w:sz w:val="24"/>
                <w:highlight w:val="none"/>
              </w:rPr>
            </w:pPr>
            <w:sdt>
              <w:sdtPr>
                <w:rPr>
                  <w:rFonts w:hint="eastAsia" w:ascii="宋体" w:hAnsi="宋体" w:cs="宋体"/>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0946EDC8">
            <w:pPr>
              <w:spacing w:line="360" w:lineRule="auto"/>
              <w:rPr>
                <w:rFonts w:ascii="宋体" w:hAnsi="宋体" w:cs="宋体"/>
                <w:highlight w:val="none"/>
              </w:rPr>
            </w:pPr>
            <w:sdt>
              <w:sdtPr>
                <w:rPr>
                  <w:rFonts w:hint="eastAsia" w:ascii="宋体" w:hAnsi="宋体" w:cs="宋体"/>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9A1D6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DEB57ED">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63B52D1">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62E8A193">
            <w:pPr>
              <w:spacing w:line="360" w:lineRule="auto"/>
              <w:rPr>
                <w:rFonts w:ascii="宋体" w:hAnsi="宋体" w:cs="宋体"/>
                <w:sz w:val="24"/>
                <w:highlight w:val="none"/>
              </w:rPr>
            </w:pPr>
            <w:sdt>
              <w:sdtPr>
                <w:rPr>
                  <w:rFonts w:hint="eastAsia" w:ascii="宋体" w:hAnsi="宋体" w:cs="宋体"/>
                  <w:kern w:val="0"/>
                  <w:sz w:val="24"/>
                  <w:highlight w:val="none"/>
                </w:rPr>
                <w:id w:val="-6496805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41120392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1F86C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4854691">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EAE1F">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64AA4E">
            <w:pPr>
              <w:spacing w:line="360" w:lineRule="auto"/>
              <w:rPr>
                <w:rFonts w:ascii="宋体" w:hAnsi="宋体" w:cs="宋体"/>
                <w:sz w:val="24"/>
                <w:highlight w:val="none"/>
              </w:rPr>
            </w:pPr>
            <w:sdt>
              <w:sdtPr>
                <w:rPr>
                  <w:rFonts w:hint="eastAsia" w:ascii="宋体" w:hAnsi="宋体" w:cs="宋体"/>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E88BEF4">
            <w:pPr>
              <w:spacing w:line="360" w:lineRule="auto"/>
              <w:rPr>
                <w:rFonts w:ascii="宋体" w:hAnsi="宋体" w:cs="宋体"/>
                <w:sz w:val="24"/>
                <w:szCs w:val="20"/>
                <w:highlight w:val="none"/>
              </w:rPr>
            </w:pPr>
            <w:sdt>
              <w:sdtPr>
                <w:rPr>
                  <w:rFonts w:hint="eastAsia" w:ascii="宋体" w:hAnsi="宋体" w:cs="宋体"/>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186654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82FB66">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F0C39E2">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45FFB38C">
            <w:pPr>
              <w:spacing w:line="360" w:lineRule="auto"/>
              <w:rPr>
                <w:rFonts w:ascii="宋体" w:hAnsi="宋体" w:cs="宋体"/>
                <w:sz w:val="24"/>
                <w:highlight w:val="none"/>
              </w:rPr>
            </w:pPr>
            <w:sdt>
              <w:sdtPr>
                <w:rPr>
                  <w:rFonts w:hint="eastAsia" w:ascii="宋体" w:hAnsi="宋体" w:cs="宋体"/>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262E586">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47D28F5D">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CABF819">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671D9AF7">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48523AE5">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0B43BA2">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7F42716D">
            <w:pPr>
              <w:spacing w:line="360" w:lineRule="auto"/>
              <w:rPr>
                <w:rFonts w:ascii="宋体" w:hAnsi="宋体" w:cs="宋体"/>
                <w:sz w:val="24"/>
                <w:highlight w:val="none"/>
              </w:rPr>
            </w:pPr>
            <w:r>
              <w:rPr>
                <w:rFonts w:hint="eastAsia" w:ascii="宋体" w:hAnsi="宋体" w:cs="宋体"/>
                <w:sz w:val="24"/>
                <w:highlight w:val="none"/>
              </w:rPr>
              <w:t xml:space="preserve"> (6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14452C36">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13616F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A95544">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8B64FF3">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25A1AE9">
            <w:pPr>
              <w:spacing w:line="360" w:lineRule="auto"/>
              <w:rPr>
                <w:rFonts w:ascii="宋体" w:hAnsi="宋体" w:cs="宋体"/>
                <w:sz w:val="24"/>
                <w:highlight w:val="none"/>
              </w:rPr>
            </w:pPr>
            <w:sdt>
              <w:sdtPr>
                <w:rPr>
                  <w:rFonts w:hint="eastAsia" w:ascii="宋体" w:hAnsi="宋体" w:cs="宋体"/>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987A35">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0E896339">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4033F3BC">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141685AA">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FCEEC1C">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1E8DE34D">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C996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B6B9C3A">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5B7271E">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5A0F467A">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490EC1EF">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179C3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456A775A">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7948E97">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4326082">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170B4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024318">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B523086">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B18EF4">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C4C3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DDD84">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334FA">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57A7181">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投标文件中价格全部采用人民币报价。招标文件未列明，而投标人认为必需的费用也需列入报价。供应商须报出投标总价，</w:t>
            </w:r>
            <w:r>
              <w:rPr>
                <w:rFonts w:hint="eastAsia" w:ascii="宋体" w:hAnsi="宋体" w:cs="宋体"/>
                <w:kern w:val="0"/>
                <w:sz w:val="24"/>
                <w:highlight w:val="none"/>
                <w:lang w:val="zh-CN" w:eastAsia="zh-CN"/>
              </w:rPr>
              <w:t>包括但不限于含各类人员的人工费用【包含人员基本工资（包含职工个人缴纳的社会保险费（包括养老、医疗、失业保险费）、人员工作服、管理费（包括管理人员工资、人员培训费、其他管理费等）】、税收等服务范围内的所有费用。其中人员基本工资不得低于宁海县最低劳动工资，否则作无效标处理。</w:t>
            </w:r>
          </w:p>
          <w:p w14:paraId="63F3F464">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69A6510E">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56382821">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610DD29A">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6C2D290E">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140E2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03CBAD3B">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3502C6C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A7C7102">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507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FBEBB96">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00B42AC1">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5A9C79">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3927F4F4">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6CFC8D11">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0929C7E3">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2E520186">
            <w:pPr>
              <w:pStyle w:val="34"/>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0574-87425</w:t>
            </w:r>
            <w:r>
              <w:rPr>
                <w:rFonts w:hint="eastAsia" w:hAnsi="宋体" w:cs="宋体"/>
                <w:sz w:val="24"/>
                <w:highlight w:val="none"/>
                <w:u w:val="single"/>
                <w:lang w:val="en-US" w:eastAsia="zh-CN"/>
              </w:rPr>
              <w:t>279</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3C9D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1DAE487">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38BA5963">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6C19F12A">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0E896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04DDEED">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36A32C49">
            <w:pPr>
              <w:snapToGrid w:val="0"/>
              <w:spacing w:line="360" w:lineRule="auto"/>
              <w:jc w:val="center"/>
              <w:rPr>
                <w:rFonts w:ascii="宋体" w:hAnsi="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5C06119">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26915271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32A25371">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9876283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DB52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8CF3D0">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8E05CF0">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952E75C">
            <w:pPr>
              <w:widowControl w:val="0"/>
              <w:adjustRightInd/>
              <w:spacing w:line="300" w:lineRule="auto"/>
              <w:jc w:val="left"/>
              <w:rPr>
                <w:rFonts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szCs w:val="24"/>
                <w:highlight w:val="none"/>
                <w:lang w:val="en-US" w:eastAsia="zh-CN" w:bidi="ar-SA"/>
              </w:rPr>
              <w:t>招标代理服务费的收取标准：代理机构按下表中服务招标的标准（按差额定率累进法计算），根据三年中标总金额，向中标人收取招标代理服务费。</w:t>
            </w: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20CD9BE1">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130AC304">
                  <w:pPr>
                    <w:widowControl/>
                    <w:adjustRightInd/>
                    <w:spacing w:line="300" w:lineRule="auto"/>
                    <w:jc w:val="right"/>
                    <w:rPr>
                      <w:rFonts w:ascii="宋体" w:hAnsi="宋体" w:eastAsia="宋体" w:cs="宋体"/>
                      <w:highlight w:val="none"/>
                    </w:rPr>
                  </w:pPr>
                  <w:r>
                    <w:rPr>
                      <w:rFonts w:hint="eastAsia" w:ascii="宋体" w:hAnsi="宋体" w:eastAsia="宋体" w:cs="宋体"/>
                      <w:highlight w:val="none"/>
                    </w:rPr>
                    <w:t>类型</w:t>
                  </w:r>
                </w:p>
                <w:p w14:paraId="1DE0DE25">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7262D86">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D2A5240">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15E1270">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工程招标</w:t>
                  </w:r>
                </w:p>
              </w:tc>
            </w:tr>
            <w:tr w14:paraId="27B54EC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F92065">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A074F6">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7B8634E">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35405A">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w:t>
                  </w:r>
                </w:p>
              </w:tc>
            </w:tr>
            <w:tr w14:paraId="2C28CCA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352F678">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2E4360E">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C4774A">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4FC38A2">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0.7%</w:t>
                  </w:r>
                </w:p>
              </w:tc>
            </w:tr>
            <w:tr w14:paraId="34DB6D6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990181">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BCB1DF">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323AE54">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88786B">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0.55%</w:t>
                  </w:r>
                </w:p>
              </w:tc>
            </w:tr>
            <w:tr w14:paraId="082092C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645FB2">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9AC97B">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146558">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1FF75">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0.35%</w:t>
                  </w:r>
                </w:p>
              </w:tc>
            </w:tr>
            <w:tr w14:paraId="5E2E4B6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21F8332">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8488E2">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B9C028">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70AE95">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0.2%</w:t>
                  </w:r>
                </w:p>
              </w:tc>
            </w:tr>
            <w:tr w14:paraId="130C7A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61643">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218F834">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8A45E0F">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0B1771">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0.05%</w:t>
                  </w:r>
                </w:p>
              </w:tc>
            </w:tr>
          </w:tbl>
          <w:p w14:paraId="6D6A854D">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24BFF400">
            <w:pPr>
              <w:spacing w:line="360" w:lineRule="auto"/>
              <w:rPr>
                <w:rFonts w:ascii="宋体" w:hAnsi="宋体" w:cs="宋体"/>
                <w:kern w:val="0"/>
                <w:sz w:val="24"/>
                <w:highlight w:val="none"/>
              </w:rPr>
            </w:pPr>
            <w:r>
              <w:rPr>
                <w:rFonts w:hint="eastAsia" w:ascii="宋体" w:hAnsi="宋体" w:cs="宋体"/>
                <w:kern w:val="0"/>
                <w:sz w:val="24"/>
                <w:highlight w:val="none"/>
              </w:rPr>
              <w:t>开户银行：宁波银行股份有限公司鄞州中心区支行</w:t>
            </w:r>
          </w:p>
          <w:p w14:paraId="39D40FD8">
            <w:pPr>
              <w:spacing w:line="360" w:lineRule="auto"/>
              <w:rPr>
                <w:rFonts w:ascii="宋体" w:hAnsi="宋体" w:cs="宋体"/>
                <w:kern w:val="0"/>
                <w:sz w:val="24"/>
                <w:highlight w:val="none"/>
              </w:rPr>
            </w:pPr>
            <w:r>
              <w:rPr>
                <w:rFonts w:hint="eastAsia" w:ascii="宋体" w:hAnsi="宋体" w:cs="宋体"/>
                <w:kern w:val="0"/>
                <w:sz w:val="24"/>
                <w:highlight w:val="none"/>
              </w:rPr>
              <w:t>账    号：30010122001229488</w:t>
            </w:r>
          </w:p>
          <w:p w14:paraId="4EE8F4ED">
            <w:pPr>
              <w:spacing w:line="360" w:lineRule="auto"/>
              <w:rPr>
                <w:rFonts w:ascii="宋体" w:hAnsi="宋体" w:cs="宋体"/>
                <w:snapToGrid w:val="0"/>
                <w:kern w:val="28"/>
                <w:sz w:val="24"/>
                <w:highlight w:val="none"/>
              </w:rPr>
            </w:pPr>
            <w:r>
              <w:rPr>
                <w:rFonts w:hint="eastAsia" w:ascii="宋体" w:hAnsi="宋体" w:cs="宋体"/>
                <w:kern w:val="0"/>
                <w:sz w:val="24"/>
                <w:highlight w:val="none"/>
              </w:rPr>
              <w:t>户    名：浙江中基正采管理咨询有限公司</w:t>
            </w:r>
          </w:p>
        </w:tc>
      </w:tr>
    </w:tbl>
    <w:p w14:paraId="0EB16FED">
      <w:pPr>
        <w:snapToGrid w:val="0"/>
        <w:spacing w:line="360" w:lineRule="auto"/>
        <w:jc w:val="center"/>
        <w:rPr>
          <w:rFonts w:ascii="宋体" w:hAnsi="宋体" w:cs="宋体"/>
          <w:b/>
          <w:sz w:val="32"/>
          <w:szCs w:val="20"/>
          <w:highlight w:val="none"/>
        </w:rPr>
      </w:pPr>
    </w:p>
    <w:bookmarkEnd w:id="12"/>
    <w:p w14:paraId="22942ECA">
      <w:pPr>
        <w:adjustRightInd/>
        <w:spacing w:line="360" w:lineRule="auto"/>
        <w:ind w:firstLine="3845" w:firstLineChars="1197"/>
        <w:outlineLvl w:val="0"/>
        <w:rPr>
          <w:rFonts w:ascii="宋体" w:hAnsi="宋体" w:cs="宋体"/>
          <w:b/>
          <w:sz w:val="32"/>
          <w:szCs w:val="20"/>
          <w:highlight w:val="none"/>
        </w:rPr>
      </w:pPr>
      <w:bookmarkStart w:id="15" w:name="_Toc10018"/>
      <w:bookmarkStart w:id="16" w:name="_Toc164416483"/>
      <w:bookmarkStart w:id="17" w:name="第三部分"/>
      <w:r>
        <w:rPr>
          <w:rFonts w:hint="eastAsia" w:ascii="宋体" w:hAnsi="宋体" w:cs="宋体"/>
          <w:b/>
          <w:sz w:val="32"/>
          <w:szCs w:val="20"/>
          <w:highlight w:val="none"/>
        </w:rPr>
        <w:t>一、总则</w:t>
      </w:r>
      <w:bookmarkEnd w:id="15"/>
    </w:p>
    <w:p w14:paraId="3F1D25E0">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52B0E8B6">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071F65C">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8" w:name="_Toc27547"/>
      <w:r>
        <w:rPr>
          <w:rFonts w:hint="eastAsia" w:ascii="宋体" w:hAnsi="宋体" w:cs="宋体"/>
          <w:b/>
          <w:sz w:val="24"/>
          <w:highlight w:val="none"/>
        </w:rPr>
        <w:t>2.定义</w:t>
      </w:r>
      <w:bookmarkEnd w:id="18"/>
    </w:p>
    <w:p w14:paraId="724262E8">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49DA3DB6">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76B5BD2D">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785388FB">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6555ADC3">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2E0C319">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07D43AA0">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6207ECE4">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68149646">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3DFE6885">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6FEBC499">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A6275E1">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26C4DE1">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07DE33CF">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0341FD8D">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142294D7">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E1B74BB">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0179F07E">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2FADBC1">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30D512BF">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FF32C3F">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72E3822C">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2BD94DD">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2E2950F">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480AB778">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2DDCB1DC">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0BB282E8">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EB88A52">
      <w:pPr>
        <w:spacing w:line="360" w:lineRule="auto"/>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94F8974">
      <w:pPr>
        <w:spacing w:line="360" w:lineRule="auto"/>
        <w:ind w:firstLine="240" w:firstLineChars="1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32ACD658">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44E9DA">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39A9D7E9">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387903">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6A439C8">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78A7DA18">
      <w:pPr>
        <w:pStyle w:val="34"/>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F5F9F5">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4B65ACB">
      <w:pPr>
        <w:pStyle w:val="34"/>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1CEB51ED">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7ADF74CB">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6E8366D5">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5A059739">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3009BBA4">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13CE95D7">
      <w:pPr>
        <w:pStyle w:val="34"/>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2E9869F7">
      <w:pPr>
        <w:pStyle w:val="34"/>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25FBD56C">
      <w:pPr>
        <w:pStyle w:val="89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6F4ECF3B">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3E899309">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7C89B285">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10945D1A">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00281BEE">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3E4FB436">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6E4B303D">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2558A1F1">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58FF1125">
      <w:pPr>
        <w:pStyle w:val="89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45959764">
      <w:pPr>
        <w:pStyle w:val="890"/>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3C9BC31F">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3C705CB9">
      <w:pPr>
        <w:pStyle w:val="132"/>
        <w:snapToGrid w:val="0"/>
        <w:spacing w:before="0"/>
        <w:ind w:firstLine="360"/>
        <w:rPr>
          <w:rFonts w:ascii="宋体" w:hAnsi="宋体" w:cs="宋体"/>
          <w:sz w:val="18"/>
          <w:szCs w:val="18"/>
          <w:highlight w:val="none"/>
        </w:rPr>
      </w:pPr>
    </w:p>
    <w:p w14:paraId="1C25A503">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9" w:name="_Toc3875"/>
      <w:r>
        <w:rPr>
          <w:rFonts w:hint="eastAsia" w:ascii="宋体" w:hAnsi="宋体" w:cs="宋体"/>
          <w:b/>
          <w:sz w:val="32"/>
          <w:szCs w:val="20"/>
          <w:highlight w:val="none"/>
        </w:rPr>
        <w:t>二、招标文件的构成、澄清、修改</w:t>
      </w:r>
      <w:bookmarkEnd w:id="19"/>
    </w:p>
    <w:p w14:paraId="17432C87">
      <w:pPr>
        <w:pStyle w:val="34"/>
        <w:spacing w:line="360" w:lineRule="auto"/>
        <w:rPr>
          <w:rFonts w:hAnsi="宋体" w:cs="宋体"/>
          <w:b/>
          <w:sz w:val="24"/>
          <w:szCs w:val="24"/>
          <w:highlight w:val="none"/>
        </w:rPr>
      </w:pPr>
      <w:r>
        <w:rPr>
          <w:rFonts w:hint="eastAsia" w:hAnsi="宋体" w:cs="宋体"/>
          <w:b/>
          <w:sz w:val="24"/>
          <w:szCs w:val="24"/>
          <w:highlight w:val="none"/>
        </w:rPr>
        <w:t>5．招标文件的构成</w:t>
      </w:r>
    </w:p>
    <w:p w14:paraId="2C6CAA17">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3B5C532A">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0B4FCCC6">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125992CC">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285EB6C5">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0922CF6D">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0745C2FE">
      <w:pPr>
        <w:pStyle w:val="34"/>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673FBBB8">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696E94CB">
      <w:pPr>
        <w:pStyle w:val="34"/>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6E04E16E">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66F6728E">
      <w:pPr>
        <w:pStyle w:val="132"/>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50ECF2">
      <w:pPr>
        <w:pStyle w:val="23"/>
        <w:rPr>
          <w:rFonts w:hAnsi="宋体" w:cs="宋体"/>
          <w:sz w:val="18"/>
          <w:szCs w:val="18"/>
          <w:highlight w:val="none"/>
          <w:lang w:val="en-US"/>
        </w:rPr>
      </w:pPr>
      <w:r>
        <w:rPr>
          <w:rFonts w:hint="eastAsia" w:hAnsi="宋体" w:cs="宋体"/>
          <w:szCs w:val="24"/>
          <w:highlight w:val="none"/>
          <w:lang w:val="en-US"/>
        </w:rPr>
        <w:t xml:space="preserve">    </w:t>
      </w:r>
    </w:p>
    <w:p w14:paraId="0E626F94">
      <w:pPr>
        <w:adjustRightInd/>
        <w:spacing w:line="360" w:lineRule="auto"/>
        <w:jc w:val="center"/>
        <w:outlineLvl w:val="0"/>
        <w:rPr>
          <w:rFonts w:ascii="宋体" w:hAnsi="宋体" w:cs="宋体"/>
          <w:b/>
          <w:sz w:val="30"/>
          <w:szCs w:val="20"/>
          <w:highlight w:val="none"/>
        </w:rPr>
      </w:pPr>
      <w:bookmarkStart w:id="20" w:name="_Toc9252"/>
      <w:r>
        <w:rPr>
          <w:rFonts w:hint="eastAsia" w:ascii="宋体" w:hAnsi="宋体" w:cs="宋体"/>
          <w:b/>
          <w:sz w:val="30"/>
          <w:szCs w:val="20"/>
          <w:highlight w:val="none"/>
        </w:rPr>
        <w:t>三、投标</w:t>
      </w:r>
      <w:bookmarkEnd w:id="20"/>
    </w:p>
    <w:p w14:paraId="3A6B27C5">
      <w:pPr>
        <w:pStyle w:val="34"/>
        <w:spacing w:line="360" w:lineRule="auto"/>
        <w:rPr>
          <w:rFonts w:hAnsi="宋体" w:cs="宋体"/>
          <w:b/>
          <w:sz w:val="24"/>
          <w:szCs w:val="24"/>
          <w:highlight w:val="none"/>
        </w:rPr>
      </w:pPr>
      <w:r>
        <w:rPr>
          <w:rFonts w:hint="eastAsia" w:hAnsi="宋体" w:cs="宋体"/>
          <w:b/>
          <w:sz w:val="24"/>
          <w:szCs w:val="24"/>
          <w:highlight w:val="none"/>
        </w:rPr>
        <w:t>7. 招标文件的获取</w:t>
      </w:r>
    </w:p>
    <w:p w14:paraId="3D98C2C7">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523CA2A9">
      <w:pPr>
        <w:pStyle w:val="34"/>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6D403DC1">
      <w:pPr>
        <w:pStyle w:val="34"/>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67F18389">
      <w:pPr>
        <w:pStyle w:val="34"/>
        <w:spacing w:line="360" w:lineRule="auto"/>
        <w:rPr>
          <w:rFonts w:hAnsi="宋体" w:cs="宋体"/>
          <w:b/>
          <w:szCs w:val="24"/>
          <w:highlight w:val="none"/>
        </w:rPr>
      </w:pPr>
      <w:r>
        <w:rPr>
          <w:rFonts w:hint="eastAsia" w:hAnsi="宋体" w:cs="宋体"/>
          <w:b/>
          <w:kern w:val="28"/>
          <w:sz w:val="24"/>
          <w:szCs w:val="24"/>
          <w:highlight w:val="none"/>
        </w:rPr>
        <w:t>9.投标保证金</w:t>
      </w:r>
    </w:p>
    <w:p w14:paraId="791A6B32">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1F2D7141">
      <w:pPr>
        <w:pStyle w:val="34"/>
        <w:spacing w:line="360" w:lineRule="auto"/>
        <w:rPr>
          <w:rFonts w:hAnsi="宋体" w:cs="宋体"/>
          <w:b/>
          <w:sz w:val="24"/>
          <w:szCs w:val="24"/>
          <w:highlight w:val="none"/>
        </w:rPr>
      </w:pPr>
      <w:r>
        <w:rPr>
          <w:rFonts w:hint="eastAsia" w:hAnsi="宋体" w:cs="宋体"/>
          <w:b/>
          <w:sz w:val="24"/>
          <w:szCs w:val="24"/>
          <w:highlight w:val="none"/>
        </w:rPr>
        <w:t>10. 投标文件的语言</w:t>
      </w:r>
    </w:p>
    <w:p w14:paraId="25F1A294">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4AE870D0">
      <w:pPr>
        <w:pStyle w:val="34"/>
        <w:spacing w:line="360" w:lineRule="auto"/>
        <w:rPr>
          <w:rFonts w:hAnsi="宋体" w:cs="宋体"/>
          <w:b/>
          <w:sz w:val="24"/>
          <w:szCs w:val="24"/>
          <w:highlight w:val="none"/>
        </w:rPr>
      </w:pPr>
      <w:r>
        <w:rPr>
          <w:rFonts w:hint="eastAsia" w:hAnsi="宋体" w:cs="宋体"/>
          <w:b/>
          <w:sz w:val="24"/>
          <w:szCs w:val="24"/>
          <w:highlight w:val="none"/>
        </w:rPr>
        <w:t>11. 投标文件的组成</w:t>
      </w:r>
    </w:p>
    <w:p w14:paraId="0CB9A28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46DBBB6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3B31517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4B5346CD">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37D2BCF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56C4A103">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0CAABA51">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63BFDC2F">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12DC77A0">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6ACD9EEA">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7C45C81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46EFDAB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1E9069DE">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7FED0D6D">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5DCE2F5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504A53A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707328BA">
      <w:pPr>
        <w:snapToGrid w:val="0"/>
        <w:spacing w:line="360" w:lineRule="auto"/>
        <w:ind w:firstLine="960" w:firstLineChars="400"/>
        <w:rPr>
          <w:rFonts w:hint="eastAsia" w:ascii="宋体" w:hAnsi="宋体" w:cs="宋体"/>
          <w:sz w:val="24"/>
          <w:highlight w:val="none"/>
          <w:lang w:eastAsia="zh-CN"/>
        </w:rPr>
      </w:pPr>
      <w:r>
        <w:rPr>
          <w:rFonts w:hint="eastAsia" w:ascii="宋体" w:hAnsi="宋体" w:cs="宋体"/>
          <w:sz w:val="24"/>
          <w:highlight w:val="none"/>
        </w:rPr>
        <w:t>11.3.3投标报价明细表</w:t>
      </w:r>
      <w:r>
        <w:rPr>
          <w:rFonts w:hint="eastAsia" w:ascii="宋体" w:hAnsi="宋体" w:cs="宋体"/>
          <w:sz w:val="24"/>
          <w:highlight w:val="none"/>
          <w:lang w:eastAsia="zh-CN"/>
        </w:rPr>
        <w:t>；</w:t>
      </w:r>
    </w:p>
    <w:p w14:paraId="3250B42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en-US" w:eastAsia="zh-CN"/>
        </w:rPr>
        <w:t>11.3.4</w:t>
      </w:r>
      <w:r>
        <w:rPr>
          <w:rFonts w:hint="eastAsia" w:ascii="宋体" w:hAnsi="宋体" w:cs="宋体"/>
          <w:sz w:val="24"/>
          <w:highlight w:val="none"/>
        </w:rPr>
        <w:t>报价情况说明</w:t>
      </w:r>
      <w:r>
        <w:rPr>
          <w:rFonts w:hint="eastAsia" w:ascii="宋体" w:hAnsi="宋体" w:cs="宋体"/>
          <w:sz w:val="24"/>
          <w:highlight w:val="none"/>
          <w:lang w:eastAsia="zh-CN"/>
        </w:rPr>
        <w:t>（</w:t>
      </w:r>
      <w:r>
        <w:rPr>
          <w:rFonts w:hint="eastAsia" w:ascii="宋体" w:hAnsi="宋体" w:cs="宋体"/>
          <w:sz w:val="24"/>
          <w:highlight w:val="none"/>
        </w:rPr>
        <w:t>如供应商报价低于项目预算50%的，应当提交本文档，详细阐述不影响产品质量或者诚信履约的具体原因</w:t>
      </w:r>
      <w:r>
        <w:rPr>
          <w:rFonts w:hint="eastAsia" w:ascii="宋体" w:hAnsi="宋体" w:cs="宋体"/>
          <w:sz w:val="24"/>
          <w:highlight w:val="none"/>
          <w:lang w:eastAsia="zh-CN"/>
        </w:rPr>
        <w:t>）。</w:t>
      </w:r>
    </w:p>
    <w:p w14:paraId="72A7D777">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3C1B2E0C">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3626D987">
      <w:pPr>
        <w:spacing w:line="360" w:lineRule="auto"/>
        <w:ind w:firstLine="723" w:firstLineChars="300"/>
        <w:rPr>
          <w:rFonts w:hint="eastAsia" w:ascii="宋体" w:hAnsi="宋体" w:eastAsia="宋体" w:cs="宋体"/>
          <w:b/>
          <w:sz w:val="24"/>
          <w:szCs w:val="21"/>
          <w:highlight w:val="none"/>
          <w:lang w:val="en-US" w:eastAsia="zh-CN"/>
        </w:rPr>
      </w:pPr>
      <w:r>
        <w:rPr>
          <w:rFonts w:hint="eastAsia" w:ascii="宋体" w:hAnsi="宋体" w:cs="宋体"/>
          <w:b/>
          <w:sz w:val="24"/>
          <w:highlight w:val="none"/>
          <w:lang w:val="en-US" w:eastAsia="zh-CN"/>
        </w:rPr>
        <w:t>注：投标人可事先在公开官网查询、核对相关证书和报告内容，确保投标（响应）文件资料准确无误。投标人应对投标文件中材料的真实性、合法性负责。</w:t>
      </w:r>
    </w:p>
    <w:p w14:paraId="5EEF19EC">
      <w:pPr>
        <w:pStyle w:val="132"/>
        <w:snapToGrid w:val="0"/>
        <w:spacing w:before="0"/>
        <w:ind w:firstLine="0" w:firstLineChars="0"/>
        <w:outlineLvl w:val="0"/>
        <w:rPr>
          <w:rFonts w:ascii="宋体" w:hAnsi="宋体" w:cs="宋体"/>
          <w:b/>
          <w:szCs w:val="24"/>
          <w:highlight w:val="none"/>
        </w:rPr>
      </w:pPr>
      <w:bookmarkStart w:id="21" w:name="_Toc12034"/>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21"/>
    </w:p>
    <w:p w14:paraId="07EC0EC0">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211D6FF">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42E4A9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34D48A08">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6618D92B">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22FE5EBA">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5D69ED9F">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2E36BF19">
      <w:pPr>
        <w:pStyle w:val="13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1186A584">
      <w:pPr>
        <w:pStyle w:val="132"/>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3E9859">
      <w:pPr>
        <w:pStyle w:val="13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C8528B2">
      <w:pPr>
        <w:pStyle w:val="132"/>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4F69BCE8">
      <w:pPr>
        <w:pStyle w:val="34"/>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7119BEB4">
      <w:pPr>
        <w:pStyle w:val="34"/>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625ADCCB">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6F5C8068">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5C47DB11">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2156070">
      <w:pPr>
        <w:pStyle w:val="34"/>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66E8F3B0">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7ECA714E">
      <w:pPr>
        <w:pStyle w:val="26"/>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22220E0A">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5DA4F438">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64DFEEC3">
      <w:pPr>
        <w:pStyle w:val="13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7903B6D5">
      <w:pPr>
        <w:pStyle w:val="132"/>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27FEEC79">
      <w:pPr>
        <w:pStyle w:val="132"/>
        <w:spacing w:before="0"/>
        <w:ind w:firstLine="643"/>
        <w:rPr>
          <w:rFonts w:ascii="宋体" w:hAnsi="宋体" w:cs="宋体"/>
          <w:b/>
          <w:sz w:val="32"/>
          <w:highlight w:val="none"/>
        </w:rPr>
      </w:pPr>
    </w:p>
    <w:p w14:paraId="22712E74">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474E5834">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2FC9D216">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764CD9D8">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24C84DB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2FB8E58A">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0C619A6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59B3B8E4">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0DAFD023">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5D2F8675">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62020E31">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7BAEF44F">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4BEFB5D3">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7CF773B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229EF08D">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1F4CFB94">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1A992281">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5A6A534D">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3A5B5E75">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5CBE94D5">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5AB9040D">
      <w:pPr>
        <w:pStyle w:val="13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396780B9">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4172BEE9">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5CD96DFE">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524ED3D3">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4A3933C5">
      <w:pPr>
        <w:pStyle w:val="132"/>
        <w:spacing w:before="0"/>
        <w:ind w:firstLine="0" w:firstLineChars="0"/>
        <w:rPr>
          <w:rFonts w:ascii="宋体" w:hAnsi="宋体" w:cs="宋体"/>
          <w:kern w:val="0"/>
          <w:szCs w:val="24"/>
          <w:highlight w:val="none"/>
        </w:rPr>
      </w:pPr>
    </w:p>
    <w:p w14:paraId="7755C260">
      <w:pPr>
        <w:snapToGrid w:val="0"/>
        <w:spacing w:line="360" w:lineRule="auto"/>
        <w:jc w:val="center"/>
        <w:outlineLvl w:val="0"/>
        <w:rPr>
          <w:rFonts w:ascii="宋体" w:hAnsi="宋体" w:cs="宋体"/>
          <w:b/>
          <w:sz w:val="36"/>
          <w:szCs w:val="36"/>
          <w:highlight w:val="none"/>
        </w:rPr>
      </w:pPr>
      <w:bookmarkStart w:id="22" w:name="_Toc5816"/>
      <w:r>
        <w:rPr>
          <w:rFonts w:hint="eastAsia" w:ascii="宋体" w:hAnsi="宋体" w:cs="宋体"/>
          <w:b/>
          <w:sz w:val="36"/>
          <w:szCs w:val="36"/>
          <w:highlight w:val="none"/>
        </w:rPr>
        <w:t>五、评标</w:t>
      </w:r>
      <w:bookmarkEnd w:id="22"/>
    </w:p>
    <w:p w14:paraId="4B0DF738">
      <w:pPr>
        <w:spacing w:line="360" w:lineRule="auto"/>
        <w:rPr>
          <w:rFonts w:ascii="宋体" w:hAnsi="宋体" w:cs="宋体"/>
          <w:b/>
          <w:sz w:val="24"/>
          <w:highlight w:val="none"/>
        </w:rPr>
      </w:pPr>
      <w:bookmarkStart w:id="23"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5A008B90">
      <w:pPr>
        <w:spacing w:line="360" w:lineRule="auto"/>
        <w:rPr>
          <w:rFonts w:ascii="宋体" w:hAnsi="宋体" w:cs="宋体"/>
          <w:b/>
          <w:sz w:val="24"/>
          <w:highlight w:val="none"/>
        </w:rPr>
      </w:pPr>
    </w:p>
    <w:p w14:paraId="71295265">
      <w:pPr>
        <w:snapToGrid w:val="0"/>
        <w:spacing w:line="360" w:lineRule="auto"/>
        <w:jc w:val="center"/>
        <w:outlineLvl w:val="0"/>
        <w:rPr>
          <w:rFonts w:ascii="宋体" w:hAnsi="宋体" w:cs="宋体"/>
          <w:b/>
          <w:sz w:val="36"/>
          <w:szCs w:val="36"/>
          <w:highlight w:val="none"/>
        </w:rPr>
      </w:pPr>
      <w:bookmarkStart w:id="24" w:name="_Toc21724"/>
      <w:r>
        <w:rPr>
          <w:rFonts w:hint="eastAsia" w:ascii="宋体" w:hAnsi="宋体" w:cs="宋体"/>
          <w:b/>
          <w:sz w:val="36"/>
          <w:szCs w:val="36"/>
          <w:highlight w:val="none"/>
        </w:rPr>
        <w:t>六、定 标</w:t>
      </w:r>
      <w:bookmarkEnd w:id="24"/>
    </w:p>
    <w:p w14:paraId="62D2F638">
      <w:pPr>
        <w:pStyle w:val="26"/>
        <w:spacing w:line="360" w:lineRule="auto"/>
        <w:ind w:left="479" w:hanging="479" w:hangingChars="199"/>
        <w:rPr>
          <w:rFonts w:cs="宋体"/>
          <w:b/>
          <w:highlight w:val="none"/>
        </w:rPr>
      </w:pPr>
      <w:r>
        <w:rPr>
          <w:rFonts w:hint="eastAsia" w:cs="宋体"/>
          <w:b/>
          <w:highlight w:val="none"/>
        </w:rPr>
        <w:t>22. 确定中标人</w:t>
      </w:r>
    </w:p>
    <w:p w14:paraId="2AC0543E">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893E7A6">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03D1B24B">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1669652F">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5" w:name="_Hlk101184471"/>
      <w:r>
        <w:rPr>
          <w:rFonts w:hint="eastAsia" w:ascii="宋体" w:hAnsi="宋体" w:cs="宋体"/>
          <w:sz w:val="24"/>
          <w:highlight w:val="none"/>
        </w:rPr>
        <w:t>资格审查情况、评审专家抽取规则、符合性审查情况、</w:t>
      </w:r>
      <w:bookmarkEnd w:id="25"/>
      <w:r>
        <w:rPr>
          <w:rFonts w:hint="eastAsia" w:ascii="宋体" w:hAnsi="宋体" w:cs="宋体"/>
          <w:sz w:val="24"/>
          <w:highlight w:val="none"/>
        </w:rPr>
        <w:t>未中标情况说明、中标公告期限以及评审专家名单、评分汇总及明细。</w:t>
      </w:r>
    </w:p>
    <w:p w14:paraId="25B2279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28FA4304">
      <w:pPr>
        <w:snapToGrid w:val="0"/>
        <w:spacing w:line="360" w:lineRule="auto"/>
        <w:ind w:left="120" w:leftChars="57" w:firstLine="482" w:firstLineChars="150"/>
        <w:jc w:val="center"/>
        <w:rPr>
          <w:rFonts w:ascii="宋体" w:hAnsi="宋体" w:cs="宋体"/>
          <w:b/>
          <w:sz w:val="32"/>
          <w:highlight w:val="none"/>
        </w:rPr>
      </w:pPr>
    </w:p>
    <w:p w14:paraId="0C4FE7C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4A1A00EF">
      <w:pPr>
        <w:pStyle w:val="26"/>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0E4B44E5">
      <w:pPr>
        <w:pStyle w:val="26"/>
        <w:spacing w:line="360" w:lineRule="auto"/>
        <w:ind w:left="479" w:hanging="479" w:hangingChars="199"/>
        <w:rPr>
          <w:rFonts w:cs="宋体"/>
          <w:b/>
          <w:highlight w:val="none"/>
        </w:rPr>
      </w:pPr>
      <w:r>
        <w:rPr>
          <w:rFonts w:hint="eastAsia" w:cs="宋体"/>
          <w:b/>
          <w:highlight w:val="none"/>
        </w:rPr>
        <w:t>25. 合同的签订</w:t>
      </w:r>
    </w:p>
    <w:p w14:paraId="6D5E250B">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7E33FD1F">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FCF5A9D">
      <w:pPr>
        <w:pStyle w:val="132"/>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5FA39644">
      <w:pPr>
        <w:pStyle w:val="132"/>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5632843A">
      <w:pPr>
        <w:pStyle w:val="132"/>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1A959BD7">
      <w:pPr>
        <w:pStyle w:val="26"/>
        <w:spacing w:line="360" w:lineRule="auto"/>
        <w:ind w:left="479" w:hanging="479" w:hangingChars="199"/>
        <w:rPr>
          <w:rFonts w:cs="宋体"/>
          <w:b/>
          <w:highlight w:val="none"/>
        </w:rPr>
      </w:pPr>
      <w:r>
        <w:rPr>
          <w:rFonts w:hint="eastAsia" w:cs="宋体"/>
          <w:b/>
          <w:highlight w:val="none"/>
        </w:rPr>
        <w:t>26. 履约保证金</w:t>
      </w:r>
    </w:p>
    <w:p w14:paraId="3E186E39">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EE4910E">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8A9B6FA">
      <w:pPr>
        <w:pStyle w:val="3"/>
        <w:rPr>
          <w:rFonts w:ascii="宋体" w:hAnsi="宋体" w:eastAsia="宋体" w:cs="宋体"/>
          <w:highlight w:val="none"/>
        </w:rPr>
      </w:pPr>
      <w:r>
        <w:rPr>
          <w:rFonts w:hint="eastAsia" w:ascii="宋体" w:hAnsi="宋体" w:eastAsia="宋体" w:cs="宋体"/>
          <w:sz w:val="24"/>
          <w:highlight w:val="none"/>
          <w:lang w:val="en-US"/>
        </w:rPr>
        <w:t>27.预付款</w:t>
      </w:r>
    </w:p>
    <w:p w14:paraId="09B3E093">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B845D4D">
      <w:pPr>
        <w:snapToGrid w:val="0"/>
        <w:spacing w:line="360" w:lineRule="auto"/>
        <w:ind w:firstLine="3357" w:firstLineChars="1045"/>
        <w:rPr>
          <w:rFonts w:ascii="宋体" w:hAnsi="宋体" w:cs="宋体"/>
          <w:b/>
          <w:sz w:val="32"/>
          <w:highlight w:val="none"/>
        </w:rPr>
      </w:pPr>
    </w:p>
    <w:p w14:paraId="3FA9D331">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3690BEA2">
      <w:pPr>
        <w:pStyle w:val="132"/>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28AB86C7">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24C46A8F">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17D2D0F5">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63EB529B">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04BC6528">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585C0C7D">
      <w:pPr>
        <w:pStyle w:val="132"/>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43D6159">
      <w:pPr>
        <w:tabs>
          <w:tab w:val="left" w:pos="0"/>
        </w:tabs>
        <w:spacing w:line="360" w:lineRule="auto"/>
        <w:ind w:firstLine="480"/>
        <w:rPr>
          <w:rFonts w:ascii="宋体" w:hAnsi="宋体" w:cs="宋体"/>
          <w:sz w:val="24"/>
          <w:highlight w:val="none"/>
        </w:rPr>
      </w:pPr>
    </w:p>
    <w:p w14:paraId="0596265D">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72E97F9E">
      <w:pPr>
        <w:pStyle w:val="26"/>
        <w:spacing w:line="360" w:lineRule="auto"/>
        <w:ind w:firstLine="0" w:firstLineChars="0"/>
        <w:rPr>
          <w:rFonts w:cs="宋体"/>
          <w:b/>
          <w:highlight w:val="none"/>
        </w:rPr>
      </w:pPr>
      <w:r>
        <w:rPr>
          <w:rFonts w:hint="eastAsia" w:cs="宋体"/>
          <w:b/>
          <w:highlight w:val="none"/>
        </w:rPr>
        <w:t>30.验收</w:t>
      </w:r>
    </w:p>
    <w:p w14:paraId="33037B72">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34DA2E">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3305F770">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1514344">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3"/>
    <w:p w14:paraId="05193721">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6" w:name="_Hlt75236290"/>
      <w:bookmarkEnd w:id="26"/>
      <w:bookmarkStart w:id="27" w:name="_Hlt68072998"/>
      <w:bookmarkEnd w:id="27"/>
      <w:bookmarkStart w:id="28" w:name="_Hlt75236101"/>
      <w:bookmarkEnd w:id="28"/>
      <w:bookmarkStart w:id="29" w:name="_Hlt68057669"/>
      <w:bookmarkEnd w:id="29"/>
      <w:bookmarkStart w:id="30" w:name="_Hlt74714665"/>
      <w:bookmarkEnd w:id="30"/>
      <w:bookmarkStart w:id="31" w:name="_Hlt74730295"/>
      <w:bookmarkEnd w:id="31"/>
      <w:bookmarkStart w:id="32" w:name="_Hlt68072990"/>
      <w:bookmarkEnd w:id="32"/>
      <w:bookmarkStart w:id="33" w:name="_Hlt74729768"/>
      <w:bookmarkEnd w:id="33"/>
      <w:bookmarkStart w:id="34" w:name="_Hlt68073093"/>
      <w:bookmarkEnd w:id="34"/>
      <w:bookmarkStart w:id="35" w:name="_Hlt68403820"/>
      <w:bookmarkEnd w:id="35"/>
      <w:bookmarkStart w:id="36" w:name="_Hlt75236011"/>
      <w:bookmarkEnd w:id="36"/>
      <w:bookmarkStart w:id="37" w:name="_Hlt74707468"/>
      <w:bookmarkEnd w:id="37"/>
    </w:p>
    <w:bookmarkEnd w:id="16"/>
    <w:bookmarkEnd w:id="17"/>
    <w:p w14:paraId="36D292F5">
      <w:pPr>
        <w:spacing w:line="360" w:lineRule="auto"/>
        <w:jc w:val="center"/>
        <w:outlineLvl w:val="0"/>
        <w:rPr>
          <w:rFonts w:ascii="宋体" w:hAnsi="宋体" w:cs="宋体"/>
          <w:b/>
          <w:sz w:val="36"/>
          <w:szCs w:val="36"/>
          <w:highlight w:val="none"/>
        </w:rPr>
      </w:pPr>
      <w:bookmarkStart w:id="38" w:name="_Toc20491"/>
      <w:bookmarkStart w:id="39" w:name="第四部分"/>
      <w:r>
        <w:rPr>
          <w:rFonts w:hint="eastAsia" w:ascii="宋体" w:hAnsi="宋体" w:cs="宋体"/>
          <w:b/>
          <w:sz w:val="36"/>
          <w:szCs w:val="36"/>
          <w:highlight w:val="none"/>
        </w:rPr>
        <w:t>第三部分   采购需求</w:t>
      </w:r>
      <w:bookmarkEnd w:id="38"/>
    </w:p>
    <w:p w14:paraId="0E7FB7A5">
      <w:pPr>
        <w:widowControl/>
        <w:adjustRightInd/>
        <w:spacing w:line="320" w:lineRule="exact"/>
        <w:jc w:val="center"/>
        <w:rPr>
          <w:rFonts w:ascii="宋体" w:hAnsi="宋体" w:cs="宋体"/>
          <w:kern w:val="0"/>
          <w:sz w:val="24"/>
          <w:highlight w:val="none"/>
        </w:rPr>
      </w:pPr>
      <w:bookmarkStart w:id="40" w:name="_Toc24013"/>
      <w:r>
        <w:rPr>
          <w:rFonts w:hint="eastAsia" w:ascii="宋体" w:hAnsi="宋体" w:cs="宋体"/>
          <w:kern w:val="0"/>
          <w:sz w:val="24"/>
          <w:highlight w:val="none"/>
        </w:rPr>
        <w:t>前附表</w:t>
      </w:r>
      <w:bookmarkEnd w:id="40"/>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1C38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7844007">
            <w:pPr>
              <w:adjustRightInd/>
              <w:spacing w:line="360" w:lineRule="auto"/>
              <w:jc w:val="center"/>
              <w:rPr>
                <w:rFonts w:ascii="宋体" w:hAnsi="宋体" w:cs="宋体"/>
                <w:b/>
                <w:sz w:val="24"/>
                <w:highlight w:val="none"/>
              </w:rPr>
            </w:pPr>
            <w:bookmarkStart w:id="41" w:name="_Toc317685548"/>
            <w:bookmarkStart w:id="42" w:name="_Toc329697494"/>
            <w:r>
              <w:rPr>
                <w:rFonts w:hint="eastAsia" w:ascii="宋体" w:hAnsi="宋体" w:cs="宋体"/>
                <w:b/>
                <w:sz w:val="24"/>
                <w:highlight w:val="none"/>
              </w:rPr>
              <w:t>序号</w:t>
            </w:r>
          </w:p>
        </w:tc>
        <w:tc>
          <w:tcPr>
            <w:tcW w:w="2277" w:type="dxa"/>
            <w:vAlign w:val="center"/>
          </w:tcPr>
          <w:p w14:paraId="0CC9FAF3">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191" w:type="dxa"/>
            <w:vAlign w:val="center"/>
          </w:tcPr>
          <w:p w14:paraId="12C94690">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2BAD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CED064A">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6F79D2C6">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191" w:type="dxa"/>
            <w:vAlign w:val="center"/>
          </w:tcPr>
          <w:p w14:paraId="6E0764B8">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50EF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4A7498">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480F8F9C">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191" w:type="dxa"/>
            <w:vAlign w:val="center"/>
          </w:tcPr>
          <w:p w14:paraId="6EF357E0">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70D6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CAAD90B">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2FA74471">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191" w:type="dxa"/>
            <w:vAlign w:val="center"/>
          </w:tcPr>
          <w:p w14:paraId="6290DED4">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7358761C">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3DFC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FB1FD35">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1166E8ED">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191" w:type="dxa"/>
            <w:vAlign w:val="center"/>
          </w:tcPr>
          <w:p w14:paraId="1FBB6DAF">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2ECE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6D608841">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44F08715">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191" w:type="dxa"/>
            <w:vAlign w:val="center"/>
          </w:tcPr>
          <w:p w14:paraId="652CB80E">
            <w:pPr>
              <w:adjustRightInd/>
              <w:spacing w:line="360" w:lineRule="auto"/>
              <w:jc w:val="left"/>
              <w:rPr>
                <w:rFonts w:ascii="宋体" w:hAnsi="宋体" w:cs="宋体"/>
                <w:sz w:val="24"/>
                <w:highlight w:val="none"/>
              </w:rPr>
            </w:pPr>
            <w:r>
              <w:rPr>
                <w:rFonts w:hint="eastAsia" w:ascii="宋体" w:hAnsi="宋体" w:cs="宋体"/>
                <w:sz w:val="24"/>
                <w:highlight w:val="none"/>
              </w:rPr>
              <w:t>采购人认可的国家相关标准、行业标准、地方标准或者其他标准规范。</w:t>
            </w:r>
          </w:p>
        </w:tc>
      </w:tr>
      <w:tr w14:paraId="0A4F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0D8DAE1">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41FAE760">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191" w:type="dxa"/>
          </w:tcPr>
          <w:p w14:paraId="41756889">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3DBB9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14499E4">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630EFDA9">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191" w:type="dxa"/>
          </w:tcPr>
          <w:p w14:paraId="1819F452">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F2F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E6CCCA">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1E576C88">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191" w:type="dxa"/>
            <w:vAlign w:val="center"/>
          </w:tcPr>
          <w:p w14:paraId="288975D0">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707EF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B3A71C7">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70CB2BC0">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w:t>
            </w:r>
            <w:r>
              <w:rPr>
                <w:rFonts w:hint="eastAsia" w:ascii="宋体" w:hAnsi="宋体" w:cs="宋体"/>
                <w:sz w:val="24"/>
                <w:highlight w:val="none"/>
                <w:lang w:eastAsia="zh-CN"/>
              </w:rPr>
              <w:t>（</w:t>
            </w:r>
            <w:r>
              <w:rPr>
                <w:rFonts w:hint="eastAsia" w:ascii="宋体" w:hAnsi="宋体" w:cs="宋体"/>
                <w:sz w:val="24"/>
                <w:highlight w:val="none"/>
              </w:rPr>
              <w:t>培训等）</w:t>
            </w:r>
          </w:p>
        </w:tc>
        <w:tc>
          <w:tcPr>
            <w:tcW w:w="5191" w:type="dxa"/>
            <w:vAlign w:val="center"/>
          </w:tcPr>
          <w:p w14:paraId="72D1CCFE">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4042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6F2D9EE6">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59F7821D">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191" w:type="dxa"/>
            <w:vAlign w:val="center"/>
          </w:tcPr>
          <w:p w14:paraId="0ED70FB6">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6ED9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04E3EB0B">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5C092474">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191" w:type="dxa"/>
            <w:vAlign w:val="center"/>
          </w:tcPr>
          <w:p w14:paraId="55EE246B">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2E6C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87B22BB">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2EF24E21">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191" w:type="dxa"/>
            <w:vAlign w:val="center"/>
          </w:tcPr>
          <w:p w14:paraId="2E763220">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01D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A33D00">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750B9FA3">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191" w:type="dxa"/>
            <w:vAlign w:val="center"/>
          </w:tcPr>
          <w:p w14:paraId="43EDDF91">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21B1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051ED15">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2F6F4380">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191" w:type="dxa"/>
            <w:vAlign w:val="center"/>
          </w:tcPr>
          <w:p w14:paraId="1F992E72">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489CC921">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41"/>
    <w:bookmarkEnd w:id="42"/>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63DA2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F6C4C6C">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35C68A62">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757FDD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40CE77F2">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38ED0252">
            <w:pPr>
              <w:spacing w:line="312" w:lineRule="auto"/>
              <w:rPr>
                <w:rFonts w:ascii="宋体" w:hAnsi="宋体" w:cs="宋体"/>
                <w:sz w:val="24"/>
                <w:highlight w:val="none"/>
              </w:rPr>
            </w:pPr>
            <w:r>
              <w:rPr>
                <w:rFonts w:hint="eastAsia" w:ascii="宋体" w:hAnsi="宋体" w:cs="宋体"/>
                <w:sz w:val="24"/>
                <w:highlight w:val="none"/>
              </w:rPr>
              <w:t>1、合同履行期限：详见第一部分 《招标公告》。</w:t>
            </w:r>
          </w:p>
          <w:p w14:paraId="430754F3">
            <w:pPr>
              <w:spacing w:line="312" w:lineRule="auto"/>
              <w:rPr>
                <w:rFonts w:ascii="宋体" w:hAnsi="宋体" w:cs="宋体"/>
                <w:sz w:val="24"/>
                <w:highlight w:val="none"/>
              </w:rPr>
            </w:pPr>
            <w:r>
              <w:rPr>
                <w:rFonts w:hint="eastAsia" w:ascii="宋体" w:hAnsi="宋体" w:cs="宋体"/>
                <w:sz w:val="24"/>
                <w:highlight w:val="none"/>
              </w:rPr>
              <w:t>2、实施地点：</w:t>
            </w:r>
            <w:r>
              <w:rPr>
                <w:rFonts w:hint="eastAsia" w:ascii="宋体" w:hAnsi="宋体" w:cs="宋体"/>
                <w:sz w:val="24"/>
                <w:highlight w:val="none"/>
                <w:lang w:eastAsia="zh-CN"/>
              </w:rPr>
              <w:t>宁海县技工学校</w:t>
            </w:r>
            <w:r>
              <w:rPr>
                <w:rFonts w:hint="eastAsia" w:ascii="宋体" w:hAnsi="宋体" w:cs="宋体"/>
                <w:sz w:val="24"/>
                <w:highlight w:val="none"/>
                <w:lang w:val="en-US" w:eastAsia="zh-CN"/>
              </w:rPr>
              <w:t>校内</w:t>
            </w:r>
            <w:r>
              <w:rPr>
                <w:rFonts w:hint="eastAsia" w:ascii="宋体" w:hAnsi="宋体" w:cs="宋体"/>
                <w:sz w:val="24"/>
                <w:highlight w:val="none"/>
              </w:rPr>
              <w:t>。</w:t>
            </w:r>
          </w:p>
        </w:tc>
      </w:tr>
      <w:tr w14:paraId="6455E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E041D64">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37D32A2F">
            <w:pPr>
              <w:spacing w:line="312" w:lineRule="auto"/>
              <w:rPr>
                <w:rFonts w:hint="eastAsia" w:ascii="宋体" w:hAnsi="宋体" w:cs="宋体"/>
                <w:sz w:val="24"/>
                <w:highlight w:val="none"/>
              </w:rPr>
            </w:pPr>
            <w:r>
              <w:rPr>
                <w:rFonts w:hint="eastAsia" w:ascii="宋体" w:hAnsi="宋体" w:cs="宋体"/>
                <w:sz w:val="24"/>
                <w:highlight w:val="none"/>
                <w:lang w:val="en-US" w:eastAsia="zh-CN"/>
              </w:rPr>
              <w:t>1、本采购项目实施以人工投入为主。</w:t>
            </w:r>
            <w:r>
              <w:rPr>
                <w:rFonts w:hint="eastAsia" w:ascii="宋体" w:hAnsi="宋体" w:cs="宋体"/>
                <w:sz w:val="24"/>
                <w:highlight w:val="none"/>
              </w:rPr>
              <w:t>签订合同并具备实施条件后7个工作日内，采购人支付年度合同金额的</w:t>
            </w:r>
            <w:r>
              <w:rPr>
                <w:rFonts w:hint="eastAsia" w:ascii="宋体" w:hAnsi="宋体" w:cs="宋体"/>
                <w:sz w:val="24"/>
                <w:highlight w:val="none"/>
                <w:lang w:val="en-US" w:eastAsia="zh-CN"/>
              </w:rPr>
              <w:t>2</w:t>
            </w:r>
            <w:r>
              <w:rPr>
                <w:rFonts w:hint="eastAsia" w:ascii="宋体" w:hAnsi="宋体" w:cs="宋体"/>
                <w:sz w:val="24"/>
                <w:highlight w:val="none"/>
              </w:rPr>
              <w:t>0%的预付款</w:t>
            </w:r>
            <w:r>
              <w:rPr>
                <w:rFonts w:hint="eastAsia" w:ascii="宋体" w:hAnsi="宋体" w:cs="宋体"/>
                <w:sz w:val="24"/>
                <w:highlight w:val="none"/>
                <w:lang w:eastAsia="zh-CN"/>
              </w:rPr>
              <w:t>（在签订合同时，供应商明确表示无需预付款或者主动要求降低预付款比例的，采购单位可不适用前述规定）</w:t>
            </w:r>
            <w:r>
              <w:rPr>
                <w:rFonts w:hint="eastAsia" w:ascii="宋体" w:hAnsi="宋体" w:cs="宋体"/>
                <w:sz w:val="24"/>
                <w:highlight w:val="none"/>
              </w:rPr>
              <w:t>；</w:t>
            </w:r>
          </w:p>
          <w:p w14:paraId="6297B931">
            <w:pPr>
              <w:spacing w:line="312"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每</w:t>
            </w:r>
            <w:r>
              <w:rPr>
                <w:rFonts w:hint="eastAsia" w:ascii="宋体" w:hAnsi="宋体" w:cs="宋体"/>
                <w:sz w:val="24"/>
                <w:highlight w:val="none"/>
                <w:lang w:val="en-US" w:eastAsia="zh-CN"/>
              </w:rPr>
              <w:t>季度</w:t>
            </w:r>
            <w:r>
              <w:rPr>
                <w:rFonts w:hint="eastAsia" w:ascii="宋体" w:hAnsi="宋体" w:cs="宋体"/>
                <w:sz w:val="24"/>
                <w:highlight w:val="none"/>
              </w:rPr>
              <w:t>考核，根据考核结果，按</w:t>
            </w:r>
            <w:r>
              <w:rPr>
                <w:rFonts w:hint="eastAsia" w:ascii="宋体" w:hAnsi="宋体" w:cs="宋体"/>
                <w:sz w:val="24"/>
                <w:highlight w:val="none"/>
                <w:lang w:val="en-US" w:eastAsia="zh-CN"/>
              </w:rPr>
              <w:t>季度</w:t>
            </w:r>
            <w:r>
              <w:rPr>
                <w:rFonts w:hint="eastAsia" w:ascii="宋体" w:hAnsi="宋体" w:cs="宋体"/>
                <w:sz w:val="24"/>
                <w:highlight w:val="none"/>
              </w:rPr>
              <w:t>核拨；每</w:t>
            </w:r>
            <w:r>
              <w:rPr>
                <w:rFonts w:hint="eastAsia" w:ascii="宋体" w:hAnsi="宋体" w:cs="宋体"/>
                <w:sz w:val="24"/>
                <w:highlight w:val="none"/>
                <w:lang w:val="en-US" w:eastAsia="zh-CN"/>
              </w:rPr>
              <w:t>季度</w:t>
            </w:r>
            <w:r>
              <w:rPr>
                <w:rFonts w:hint="eastAsia" w:ascii="宋体" w:hAnsi="宋体" w:cs="宋体"/>
                <w:sz w:val="24"/>
                <w:highlight w:val="none"/>
              </w:rPr>
              <w:t>由考核成绩所引起的经济处罚在所拨付的经费款中直接予以扣除；每</w:t>
            </w:r>
            <w:r>
              <w:rPr>
                <w:rFonts w:hint="eastAsia" w:ascii="宋体" w:hAnsi="宋体" w:cs="宋体"/>
                <w:sz w:val="24"/>
                <w:highlight w:val="none"/>
                <w:lang w:val="en-US" w:eastAsia="zh-CN"/>
              </w:rPr>
              <w:t>季度</w:t>
            </w:r>
            <w:r>
              <w:rPr>
                <w:rFonts w:hint="eastAsia" w:ascii="宋体" w:hAnsi="宋体" w:cs="宋体"/>
                <w:sz w:val="24"/>
                <w:highlight w:val="none"/>
              </w:rPr>
              <w:t>末根据考核情况，计算支付款项，在下</w:t>
            </w:r>
            <w:r>
              <w:rPr>
                <w:rFonts w:hint="eastAsia" w:ascii="宋体" w:hAnsi="宋体" w:cs="宋体"/>
                <w:sz w:val="24"/>
                <w:highlight w:val="none"/>
                <w:lang w:val="en-US" w:eastAsia="zh-CN"/>
              </w:rPr>
              <w:t>季度</w:t>
            </w:r>
            <w:r>
              <w:rPr>
                <w:rFonts w:hint="eastAsia" w:ascii="宋体" w:hAnsi="宋体" w:cs="宋体"/>
                <w:sz w:val="24"/>
                <w:highlight w:val="none"/>
              </w:rPr>
              <w:t>初采购人收到中标人发票，</w:t>
            </w:r>
            <w:r>
              <w:rPr>
                <w:rFonts w:hint="eastAsia" w:ascii="宋体" w:hAnsi="宋体" w:cs="宋体"/>
                <w:sz w:val="24"/>
                <w:highlight w:val="none"/>
                <w:lang w:val="en-US" w:eastAsia="zh-CN"/>
              </w:rPr>
              <w:t>7</w:t>
            </w:r>
            <w:r>
              <w:rPr>
                <w:rFonts w:hint="eastAsia" w:ascii="宋体" w:hAnsi="宋体" w:cs="宋体"/>
                <w:sz w:val="24"/>
                <w:highlight w:val="none"/>
              </w:rPr>
              <w:t>个工作日内支付，如遇节假日则自动顺延（特殊情况以合同为准，先从预付款中扣除相应金额，待预付款</w:t>
            </w:r>
            <w:r>
              <w:rPr>
                <w:rFonts w:hint="eastAsia" w:ascii="宋体" w:hAnsi="宋体" w:cs="宋体"/>
                <w:sz w:val="24"/>
                <w:highlight w:val="none"/>
                <w:lang w:val="en-US" w:eastAsia="zh-CN"/>
              </w:rPr>
              <w:t>抵扣</w:t>
            </w:r>
            <w:r>
              <w:rPr>
                <w:rFonts w:hint="eastAsia" w:ascii="宋体" w:hAnsi="宋体" w:cs="宋体"/>
                <w:sz w:val="24"/>
                <w:highlight w:val="none"/>
              </w:rPr>
              <w:t>完后再另行按实支付）。</w:t>
            </w:r>
          </w:p>
          <w:p w14:paraId="188319C7">
            <w:pPr>
              <w:spacing w:line="312"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解除或</w:t>
            </w:r>
            <w:r>
              <w:rPr>
                <w:rFonts w:hint="eastAsia" w:ascii="宋体" w:hAnsi="宋体" w:cs="宋体"/>
                <w:sz w:val="24"/>
                <w:highlight w:val="none"/>
                <w:lang w:val="en-US" w:eastAsia="zh-CN"/>
              </w:rPr>
              <w:t>终止</w:t>
            </w:r>
            <w:r>
              <w:rPr>
                <w:rFonts w:hint="eastAsia" w:ascii="宋体" w:hAnsi="宋体" w:cs="宋体"/>
                <w:sz w:val="24"/>
                <w:highlight w:val="none"/>
              </w:rPr>
              <w:t>合同后，在全年考核结束后结清余款。</w:t>
            </w:r>
          </w:p>
          <w:p w14:paraId="69D67C33">
            <w:pPr>
              <w:spacing w:line="312"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季度</w:t>
            </w:r>
            <w:r>
              <w:rPr>
                <w:rFonts w:hint="eastAsia" w:ascii="宋体" w:hAnsi="宋体" w:cs="宋体"/>
                <w:sz w:val="24"/>
                <w:highlight w:val="none"/>
              </w:rPr>
              <w:t>服务经费=1年合同总价/</w:t>
            </w: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考核</w:t>
            </w:r>
            <w:r>
              <w:rPr>
                <w:rFonts w:hint="eastAsia" w:ascii="宋体" w:hAnsi="宋体" w:cs="宋体"/>
                <w:sz w:val="24"/>
                <w:highlight w:val="none"/>
              </w:rPr>
              <w:t>扣款）。</w:t>
            </w:r>
          </w:p>
        </w:tc>
      </w:tr>
      <w:tr w14:paraId="331C3F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5E6DB88">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30585AB8">
            <w:pPr>
              <w:spacing w:line="312" w:lineRule="auto"/>
              <w:rPr>
                <w:rFonts w:ascii="宋体" w:hAnsi="宋体" w:cs="宋体"/>
                <w:sz w:val="24"/>
                <w:highlight w:val="none"/>
              </w:rPr>
            </w:pPr>
            <w:r>
              <w:rPr>
                <w:rFonts w:hint="eastAsia" w:ascii="宋体" w:hAnsi="宋体" w:cs="宋体"/>
                <w:sz w:val="24"/>
                <w:highlight w:val="none"/>
              </w:rPr>
              <w:t>（1）履约保证金金额及形式：年度合同金额的1%；中标人以银行汇票、转账、电汇、保函等形式缴纳至采购人指定账户。</w:t>
            </w:r>
          </w:p>
          <w:p w14:paraId="4E39EE8A">
            <w:pPr>
              <w:spacing w:line="312" w:lineRule="auto"/>
              <w:rPr>
                <w:rFonts w:ascii="宋体" w:hAnsi="宋体" w:cs="宋体"/>
                <w:sz w:val="24"/>
                <w:highlight w:val="none"/>
              </w:rPr>
            </w:pPr>
            <w:r>
              <w:rPr>
                <w:rFonts w:hint="eastAsia" w:ascii="宋体" w:hAnsi="宋体" w:cs="宋体"/>
                <w:sz w:val="24"/>
                <w:highlight w:val="none"/>
              </w:rPr>
              <w:t>（2）履约保证金在中标人完成合同履约后无息退还（但如中标人未能履行合同规定的任何义务，采购人有权从履约保证金中优先扣除应由中标人承担的违约金、赔偿金以及其他款项）。</w:t>
            </w:r>
          </w:p>
        </w:tc>
      </w:tr>
      <w:tr w14:paraId="7E22E5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216C995E">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66E359BE">
            <w:pPr>
              <w:adjustRightInd/>
              <w:spacing w:line="360" w:lineRule="auto"/>
              <w:jc w:val="left"/>
              <w:rPr>
                <w:rFonts w:ascii="宋体" w:hAnsi="宋体" w:cs="宋体"/>
                <w:sz w:val="24"/>
                <w:highlight w:val="none"/>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498862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B3ADF1B">
            <w:pPr>
              <w:tabs>
                <w:tab w:val="left" w:pos="3234"/>
              </w:tabs>
              <w:adjustRightInd/>
              <w:spacing w:line="360" w:lineRule="auto"/>
              <w:jc w:val="left"/>
              <w:rPr>
                <w:rFonts w:hint="default" w:ascii="宋体" w:hAnsi="宋体" w:eastAsia="宋体" w:cs="宋体"/>
                <w:sz w:val="24"/>
                <w:highlight w:val="none"/>
                <w:lang w:val="en-US" w:eastAsia="zh-CN"/>
              </w:rPr>
            </w:pPr>
            <w:bookmarkStart w:id="43" w:name="_Toc17869"/>
            <w:r>
              <w:rPr>
                <w:rFonts w:hint="eastAsia" w:ascii="宋体" w:hAnsi="宋体" w:cs="宋体"/>
                <w:sz w:val="24"/>
                <w:highlight w:val="none"/>
                <w:lang w:val="en-US" w:eastAsia="zh-CN"/>
              </w:rPr>
              <w:t>5、费用调整</w:t>
            </w:r>
          </w:p>
        </w:tc>
        <w:tc>
          <w:tcPr>
            <w:tcW w:w="6312" w:type="dxa"/>
            <w:tcBorders>
              <w:top w:val="single" w:color="auto" w:sz="4" w:space="0"/>
              <w:left w:val="single" w:color="auto" w:sz="4" w:space="0"/>
              <w:bottom w:val="single" w:color="auto" w:sz="4" w:space="0"/>
              <w:right w:val="single" w:color="auto" w:sz="4" w:space="0"/>
            </w:tcBorders>
            <w:vAlign w:val="center"/>
          </w:tcPr>
          <w:p w14:paraId="640C3030">
            <w:pPr>
              <w:adjustRightInd/>
              <w:spacing w:line="360" w:lineRule="auto"/>
              <w:jc w:val="left"/>
              <w:rPr>
                <w:rFonts w:hint="eastAsia" w:ascii="宋体" w:hAnsi="宋体" w:cs="宋体"/>
                <w:sz w:val="24"/>
                <w:highlight w:val="none"/>
              </w:rPr>
            </w:pPr>
            <w:r>
              <w:rPr>
                <w:rFonts w:hint="eastAsia" w:ascii="宋体" w:hAnsi="宋体" w:cs="宋体"/>
                <w:sz w:val="24"/>
                <w:highlight w:val="none"/>
              </w:rPr>
              <w:t>在合同期限内，如遇当地政府最低工资标准、社保基数、税费等政策性调整因素，合同费用按实际调整额度同时进行调整。</w:t>
            </w:r>
          </w:p>
        </w:tc>
      </w:tr>
    </w:tbl>
    <w:p w14:paraId="4AEAFF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sz w:val="24"/>
          <w:highlight w:val="none"/>
        </w:rPr>
      </w:pPr>
      <w:r>
        <w:rPr>
          <w:rFonts w:hint="eastAsia" w:ascii="宋体" w:hAnsi="宋体" w:cs="宋体"/>
          <w:b/>
          <w:sz w:val="24"/>
          <w:highlight w:val="none"/>
        </w:rPr>
        <w:t>二、</w:t>
      </w:r>
      <w:r>
        <w:rPr>
          <w:rFonts w:hint="eastAsia" w:ascii="宋体" w:hAnsi="宋体" w:cs="宋体"/>
          <w:b/>
          <w:sz w:val="24"/>
          <w:highlight w:val="none"/>
          <w:lang w:val="en-US" w:eastAsia="zh-CN"/>
        </w:rPr>
        <w:t>服务要求</w:t>
      </w:r>
    </w:p>
    <w:p w14:paraId="18A11E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sz w:val="24"/>
          <w:highlight w:val="none"/>
          <w:lang w:val="en-US" w:eastAsia="zh-CN"/>
        </w:rPr>
      </w:pPr>
      <w:r>
        <w:rPr>
          <w:rFonts w:hint="eastAsia" w:ascii="宋体" w:hAnsi="宋体" w:cs="宋体"/>
          <w:b/>
          <w:sz w:val="24"/>
          <w:highlight w:val="none"/>
          <w:lang w:val="en-US" w:eastAsia="zh-CN"/>
        </w:rPr>
        <w:t>（一）总体要求</w:t>
      </w:r>
    </w:p>
    <w:p w14:paraId="091EB6B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1、以校园财产安全和师生人身安全管理为主要服务内容。</w:t>
      </w:r>
    </w:p>
    <w:p w14:paraId="72241B6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2、中标人按照管理内容编制检查表，每日进行检查，发现问题及时整改。</w:t>
      </w:r>
    </w:p>
    <w:p w14:paraId="17BE8B3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3、采购人对供应商各工作岗位的服务质量随时进行抽查。发现问题，及时书面通知整改或考核扣分。</w:t>
      </w:r>
    </w:p>
    <w:p w14:paraId="04CD412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4、除中标人自行对保安人员的培训外，还需接受采购人对保安人员的集中进行培训。</w:t>
      </w:r>
    </w:p>
    <w:p w14:paraId="485AB55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5、所有岗位建立岗位责任制与运作程序、工作质量标准，并无条件接受采购人监督检查。</w:t>
      </w:r>
    </w:p>
    <w:p w14:paraId="406F22B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6、中标人应建立各类安全管理应急预案（如防爆、群体事件、消防、抗台、车祸等），并培训相关人员达到相关要求。</w:t>
      </w:r>
    </w:p>
    <w:p w14:paraId="6C2D89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7、日常安全管理细则必须按采购人要求规定执行，并接受采购人的监督检查。</w:t>
      </w:r>
    </w:p>
    <w:p w14:paraId="0D37441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sz w:val="24"/>
          <w:szCs w:val="24"/>
          <w:highlight w:val="none"/>
        </w:rPr>
      </w:pPr>
      <w:r>
        <w:rPr>
          <w:rFonts w:hint="eastAsia" w:ascii="宋体" w:hAnsi="宋体" w:cs="宋体"/>
          <w:b w:val="0"/>
          <w:bCs/>
          <w:sz w:val="24"/>
          <w:highlight w:val="none"/>
          <w:lang w:val="en-US" w:eastAsia="zh-CN"/>
        </w:rPr>
        <w:t>8、安全管理人员按采购人要求做好校园车辆安全管理工作，并接受采购人的监督检查。</w:t>
      </w:r>
    </w:p>
    <w:p w14:paraId="602AB02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（二）学校门卫室职守制度</w:t>
      </w:r>
    </w:p>
    <w:p w14:paraId="2A77973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kern w:val="0"/>
          <w:sz w:val="24"/>
          <w:szCs w:val="24"/>
          <w:highlight w:val="none"/>
          <w:lang w:val="en-US" w:eastAsia="zh-CN" w:bidi="ar"/>
        </w:rPr>
        <w:t>学校门卫室必须由学校保安当值，大门应处于关闭状态，当有车辆出入时才能打开。</w:t>
      </w:r>
    </w:p>
    <w:p w14:paraId="6EFD046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门卫室必须24小时值守，站岗和坐岗均由学校安排工作。</w:t>
      </w:r>
    </w:p>
    <w:p w14:paraId="76AF277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上岗时必须着统一制服，特别是工作衣裤整洁，帽子端正。</w:t>
      </w:r>
    </w:p>
    <w:p w14:paraId="39E47804">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负责对进出校门的车辆进行管理和疏导，保持大门的整洁和畅通，阻止推销员、商贩等外来无关人员进入校区，并阻止在校园门口50米以内设摊。</w:t>
      </w:r>
    </w:p>
    <w:p w14:paraId="3459D81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对进出校园的可疑人员和车辆进行盘查和查看，来人来访须通知到被访人，经被访人同意后方可进入（门卫指引方向），负责按工作规定要求，做好进出机动车辆的登记工作和人员来访的登记工作。</w:t>
      </w:r>
    </w:p>
    <w:p w14:paraId="17FF590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门卫室当值保安队员必须会熟练操作并按规定使用和维护门卫设备，发现设备故障必须立即报修。</w:t>
      </w:r>
    </w:p>
    <w:p w14:paraId="79344E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非学校教职员工、学生携带大件、贵重物品出入时，要进行询问，做好物品名称和数量的登记。</w:t>
      </w:r>
    </w:p>
    <w:p w14:paraId="74CA673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熟悉各类报警业务范围以及报警电话的使用，一旦发生紧急情况，迅速处置报警。</w:t>
      </w:r>
    </w:p>
    <w:p w14:paraId="63F9EFC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门卫室内严禁出现值班人员脱岗、打瞌睡等现象，严禁从事与学校工作无关的事情。</w:t>
      </w:r>
    </w:p>
    <w:p w14:paraId="31EB1F0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保持门卫室内及门卫室外50米以内清洁整齐的环境，并做好每日工作情况及交接班记录。</w:t>
      </w:r>
    </w:p>
    <w:p w14:paraId="7CEC1F49">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
        </w:rPr>
        <w:t>学生凭假条和佩证进出校门，门卫保安负责检查，佩证必须按规定佩戴，对不按规定的违纪学生进行纠正，对不服从管理的学生带到学生处教育。</w:t>
      </w:r>
    </w:p>
    <w:p w14:paraId="26904DAE">
      <w:pPr>
        <w:pStyle w:val="969"/>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0"/>
          <w:sz w:val="24"/>
          <w:szCs w:val="24"/>
          <w:highlight w:val="none"/>
          <w:lang w:val="en-US" w:eastAsia="zh-CN" w:bidi="ar"/>
        </w:rPr>
        <w:t>（三）学校保安巡逻工作制度</w:t>
      </w:r>
    </w:p>
    <w:p w14:paraId="2A337399">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1、学校保安队员按规定着装，佩戴标志和巡逻执勤装备上岗巡逻。</w:t>
      </w:r>
    </w:p>
    <w:p w14:paraId="52EF8749">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2、根据治安情况，采取灵活机动的方式，适时调整巡逻路线、时间，巡逻中要注意提高警惕，做好自身防范。</w:t>
      </w:r>
    </w:p>
    <w:p w14:paraId="166AE36C">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3、巡逻时要注意观察可疑情况，发现重大涉嫌情况，在积极做好应对措施的同时，及时向派出所报告，扭获违法犯罪嫌疑人员，应及时扭送至派出所，防止嫌疑人逃脱或自身受到伤害。</w:t>
      </w:r>
    </w:p>
    <w:p w14:paraId="5459BD18">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4、巡逻时发现有故意损坏学校设施的和翻越围墙、从缺口偷跑出校的，要及时制止教育，并将违纪人员带到学生处进行教育处理。</w:t>
      </w:r>
    </w:p>
    <w:p w14:paraId="5E33284C">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5、在巡逻中不准擅自离岗办私事。值班时间不准看书报、杂志。严禁饮酒后上班或在工作时间喝酒，严禁打人、骂人，做到文明执勤。</w:t>
      </w:r>
    </w:p>
    <w:p w14:paraId="562F62D8">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6、不得驾驶机动车辆以及助动车巡逻。</w:t>
      </w:r>
    </w:p>
    <w:p w14:paraId="765E5E3B">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7、做好每日工作情况及交接班记录。</w:t>
      </w:r>
    </w:p>
    <w:p w14:paraId="25BE73F0">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8、参与处理学校突发事件及学生违纪事件。</w:t>
      </w:r>
    </w:p>
    <w:p w14:paraId="00B02156">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9、负责检查教学楼各办公室是否关门并做好记载，负责教学楼大门的开关。</w:t>
      </w:r>
    </w:p>
    <w:p w14:paraId="55C935AA">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10、负责清查在上课时间和熄灯休息后仍滞留教室的学生、负责检查并处理在校园内吸烟、酗酒、打架、男女不正当交往、乱丢垃圾、校内闲逛等违反学校规定的学生。</w:t>
      </w:r>
    </w:p>
    <w:p w14:paraId="5D8E32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bookmarkStart w:id="44" w:name="_Toc50480091"/>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bookmarkEnd w:id="44"/>
      <w:r>
        <w:rPr>
          <w:rFonts w:hint="eastAsia" w:ascii="宋体" w:hAnsi="宋体" w:eastAsia="宋体" w:cs="宋体"/>
          <w:b/>
          <w:bCs/>
          <w:color w:val="auto"/>
          <w:sz w:val="24"/>
          <w:szCs w:val="24"/>
          <w:highlight w:val="none"/>
        </w:rPr>
        <w:t>学校保安队员仪容仪表规定</w:t>
      </w:r>
    </w:p>
    <w:p w14:paraId="5717CD0E">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1、学校保安队员上班或巡逻时，必须严格按照规定统一着装（要求穿着便衣时除外）。</w:t>
      </w:r>
    </w:p>
    <w:p w14:paraId="74D43E45">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2、在值勤时，对学校师生和校外人员应做到有礼有节，问话有礼貌。不得赤膊、穿背心、不准披衣、敞怀、挽袖、卷裤腿、歪戴帽子、穿拖鞋和赤足，不准在制服外罩便服、戴围巾。</w:t>
      </w:r>
    </w:p>
    <w:p w14:paraId="7F485549">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 xml:space="preserve">3、男队员不准留长发、蓄胡须，染色彩头发，不准戴有色眼镜。 </w:t>
      </w:r>
    </w:p>
    <w:p w14:paraId="2227FA72">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4、巡逻时要举止端庄，不准边走边吸烟、吃零食、扇扇子、不准背手、袖手或将手插入裤袋内，不准搭肩、挽臂、嬉笑。</w:t>
      </w:r>
    </w:p>
    <w:p w14:paraId="3EAB0499">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kern w:val="2"/>
          <w:sz w:val="24"/>
          <w:szCs w:val="24"/>
          <w:highlight w:val="none"/>
        </w:rPr>
      </w:pPr>
      <w:bookmarkStart w:id="45" w:name="_Toc50480092"/>
      <w:r>
        <w:rPr>
          <w:rFonts w:hint="eastAsia" w:ascii="宋体" w:hAnsi="宋体" w:eastAsia="宋体" w:cs="宋体"/>
          <w:b/>
          <w:bCs/>
          <w:color w:val="auto"/>
          <w:kern w:val="2"/>
          <w:sz w:val="24"/>
          <w:szCs w:val="24"/>
          <w:highlight w:val="none"/>
        </w:rPr>
        <w:t>（</w:t>
      </w:r>
      <w:r>
        <w:rPr>
          <w:rFonts w:hint="eastAsia" w:ascii="宋体" w:hAnsi="宋体" w:cs="宋体"/>
          <w:b/>
          <w:bCs/>
          <w:color w:val="auto"/>
          <w:kern w:val="2"/>
          <w:sz w:val="24"/>
          <w:szCs w:val="24"/>
          <w:highlight w:val="none"/>
          <w:lang w:val="en-US" w:eastAsia="zh-CN"/>
        </w:rPr>
        <w:t>五</w:t>
      </w:r>
      <w:r>
        <w:rPr>
          <w:rFonts w:hint="eastAsia" w:ascii="宋体" w:hAnsi="宋体" w:eastAsia="宋体" w:cs="宋体"/>
          <w:b/>
          <w:bCs/>
          <w:color w:val="auto"/>
          <w:kern w:val="2"/>
          <w:sz w:val="24"/>
          <w:szCs w:val="24"/>
          <w:highlight w:val="none"/>
        </w:rPr>
        <w:t>）消控人员职责</w:t>
      </w:r>
    </w:p>
    <w:p w14:paraId="6A2B2C3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、密切监控，注意动态，发现隐患，及时上报</w:t>
      </w:r>
      <w:r>
        <w:rPr>
          <w:rFonts w:hint="eastAsia" w:ascii="宋体" w:hAnsi="宋体" w:cs="宋体"/>
          <w:color w:val="auto"/>
          <w:kern w:val="2"/>
          <w:sz w:val="24"/>
          <w:szCs w:val="24"/>
          <w:highlight w:val="none"/>
          <w:lang w:eastAsia="zh-CN"/>
        </w:rPr>
        <w:t>。</w:t>
      </w:r>
    </w:p>
    <w:p w14:paraId="061900E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、24小时接听</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报警，做好监控、消防等技防工作，保证消防监控中心设施完好，具有安保消防应急预案的操作能力，负责收集治安、消防安全资料，保安人员培训</w:t>
      </w:r>
      <w:r>
        <w:rPr>
          <w:rFonts w:hint="eastAsia" w:ascii="宋体" w:hAnsi="宋体" w:eastAsia="宋体" w:cs="宋体"/>
          <w:color w:val="auto"/>
          <w:kern w:val="2"/>
          <w:sz w:val="24"/>
          <w:szCs w:val="24"/>
          <w:highlight w:val="none"/>
          <w:lang w:eastAsia="zh-CN"/>
        </w:rPr>
        <w:t>。</w:t>
      </w:r>
    </w:p>
    <w:bookmarkEnd w:id="45"/>
    <w:p w14:paraId="6243FC3C">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cs="宋体"/>
          <w:b/>
          <w:bCs/>
          <w:color w:val="auto"/>
          <w:kern w:val="2"/>
          <w:sz w:val="24"/>
          <w:szCs w:val="24"/>
          <w:highlight w:val="none"/>
          <w:lang w:val="en-US" w:eastAsia="zh-CN"/>
        </w:rPr>
        <w:t>六</w:t>
      </w:r>
      <w:r>
        <w:rPr>
          <w:rFonts w:hint="eastAsia" w:ascii="宋体" w:hAnsi="宋体" w:eastAsia="宋体" w:cs="宋体"/>
          <w:b/>
          <w:bCs/>
          <w:color w:val="auto"/>
          <w:kern w:val="2"/>
          <w:sz w:val="24"/>
          <w:szCs w:val="24"/>
          <w:highlight w:val="none"/>
        </w:rPr>
        <w:t>）疫情防控职责</w:t>
      </w:r>
    </w:p>
    <w:p w14:paraId="0B98ACE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r>
        <w:rPr>
          <w:rFonts w:hint="eastAsia" w:ascii="宋体" w:hAnsi="宋体" w:cs="宋体"/>
          <w:color w:val="auto"/>
          <w:kern w:val="2"/>
          <w:sz w:val="24"/>
          <w:szCs w:val="24"/>
          <w:highlight w:val="none"/>
          <w:lang w:val="en-US" w:eastAsia="zh-CN"/>
        </w:rPr>
        <w:t>如有疫情，</w:t>
      </w:r>
      <w:r>
        <w:rPr>
          <w:rFonts w:hint="eastAsia" w:ascii="宋体" w:hAnsi="宋体" w:eastAsia="宋体" w:cs="宋体"/>
          <w:color w:val="auto"/>
          <w:kern w:val="2"/>
          <w:sz w:val="24"/>
          <w:szCs w:val="24"/>
          <w:highlight w:val="none"/>
        </w:rPr>
        <w:t>门卫岗</w:t>
      </w:r>
      <w:r>
        <w:rPr>
          <w:rFonts w:hint="eastAsia" w:ascii="宋体" w:hAnsi="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rPr>
        <w:t>对进入的车辆人员进行测温、验码、戴口罩，做到每人每次，超过疫情防控温度要求及时上报并</w:t>
      </w:r>
      <w:r>
        <w:rPr>
          <w:rFonts w:hint="eastAsia" w:ascii="宋体" w:hAnsi="宋体" w:eastAsia="宋体" w:cs="宋体"/>
          <w:color w:val="auto"/>
          <w:kern w:val="2"/>
          <w:sz w:val="24"/>
          <w:szCs w:val="24"/>
          <w:highlight w:val="none"/>
          <w:lang w:eastAsia="zh-CN"/>
        </w:rPr>
        <w:t>引导至隔离室</w:t>
      </w:r>
      <w:r>
        <w:rPr>
          <w:rFonts w:hint="eastAsia" w:ascii="宋体" w:hAnsi="宋体" w:eastAsia="宋体" w:cs="宋体"/>
          <w:color w:val="auto"/>
          <w:kern w:val="2"/>
          <w:sz w:val="24"/>
          <w:szCs w:val="24"/>
          <w:highlight w:val="none"/>
        </w:rPr>
        <w:t>。</w:t>
      </w:r>
    </w:p>
    <w:p w14:paraId="79518F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r>
        <w:rPr>
          <w:rFonts w:hint="eastAsia" w:ascii="宋体" w:hAnsi="宋体" w:eastAsia="宋体" w:cs="宋体"/>
          <w:color w:val="auto"/>
          <w:kern w:val="2"/>
          <w:sz w:val="24"/>
          <w:szCs w:val="24"/>
          <w:highlight w:val="none"/>
          <w:lang w:val="en-US" w:eastAsia="zh-CN"/>
        </w:rPr>
        <w:t>如有疫情，</w:t>
      </w:r>
      <w:r>
        <w:rPr>
          <w:rFonts w:hint="eastAsia" w:ascii="宋体" w:hAnsi="宋体" w:eastAsia="宋体" w:cs="宋体"/>
          <w:color w:val="auto"/>
          <w:kern w:val="2"/>
          <w:sz w:val="24"/>
          <w:szCs w:val="24"/>
          <w:highlight w:val="none"/>
        </w:rPr>
        <w:t>门卫岗对进入人员进行测温、验码、戴口罩，做到每人每次，超过疫情防控温度要求及时上报并引导至</w:t>
      </w:r>
      <w:r>
        <w:rPr>
          <w:rFonts w:hint="eastAsia" w:ascii="宋体" w:hAnsi="宋体" w:eastAsia="宋体" w:cs="宋体"/>
          <w:color w:val="auto"/>
          <w:kern w:val="2"/>
          <w:sz w:val="24"/>
          <w:szCs w:val="24"/>
          <w:highlight w:val="none"/>
          <w:lang w:eastAsia="zh-CN"/>
        </w:rPr>
        <w:t>隔离室</w:t>
      </w:r>
      <w:r>
        <w:rPr>
          <w:rFonts w:hint="eastAsia" w:ascii="宋体" w:hAnsi="宋体" w:eastAsia="宋体" w:cs="宋体"/>
          <w:color w:val="auto"/>
          <w:kern w:val="2"/>
          <w:sz w:val="24"/>
          <w:szCs w:val="24"/>
          <w:highlight w:val="none"/>
        </w:rPr>
        <w:t>。</w:t>
      </w:r>
    </w:p>
    <w:p w14:paraId="64A5F77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kern w:val="2"/>
          <w:sz w:val="24"/>
          <w:szCs w:val="24"/>
          <w:highlight w:val="none"/>
          <w:lang w:val="en-US" w:eastAsia="zh-CN"/>
        </w:rPr>
        <w:t>如有疫情，</w:t>
      </w:r>
      <w:r>
        <w:rPr>
          <w:rFonts w:hint="eastAsia" w:ascii="宋体" w:hAnsi="宋体" w:eastAsia="宋体" w:cs="宋体"/>
          <w:color w:val="auto"/>
          <w:kern w:val="2"/>
          <w:sz w:val="24"/>
          <w:szCs w:val="24"/>
          <w:highlight w:val="none"/>
        </w:rPr>
        <w:t>对进入</w:t>
      </w:r>
      <w:r>
        <w:rPr>
          <w:rFonts w:hint="eastAsia" w:ascii="宋体" w:hAnsi="宋体" w:eastAsia="宋体" w:cs="宋体"/>
          <w:color w:val="auto"/>
          <w:kern w:val="2"/>
          <w:sz w:val="24"/>
          <w:szCs w:val="24"/>
          <w:highlight w:val="none"/>
          <w:lang w:eastAsia="zh-CN"/>
        </w:rPr>
        <w:t>行政楼、教学楼</w:t>
      </w:r>
      <w:r>
        <w:rPr>
          <w:rFonts w:hint="eastAsia" w:ascii="宋体" w:hAnsi="宋体" w:cs="宋体"/>
          <w:color w:val="auto"/>
          <w:kern w:val="2"/>
          <w:sz w:val="24"/>
          <w:szCs w:val="24"/>
          <w:highlight w:val="none"/>
          <w:lang w:val="en-US" w:eastAsia="zh-CN"/>
        </w:rPr>
        <w:t>等</w:t>
      </w:r>
      <w:r>
        <w:rPr>
          <w:rFonts w:hint="eastAsia" w:ascii="宋体" w:hAnsi="宋体" w:eastAsia="宋体" w:cs="宋体"/>
          <w:color w:val="auto"/>
          <w:kern w:val="2"/>
          <w:sz w:val="24"/>
          <w:szCs w:val="24"/>
          <w:highlight w:val="none"/>
        </w:rPr>
        <w:t>的人员进行二次测温、验码、戴口罩，做到每人每次，超过疫情防控温度要求及时上报并引导至隔离室。</w:t>
      </w:r>
    </w:p>
    <w:p w14:paraId="0F45437B">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cs="宋体"/>
          <w:b/>
          <w:bCs/>
          <w:color w:val="auto"/>
          <w:kern w:val="2"/>
          <w:sz w:val="24"/>
          <w:szCs w:val="24"/>
          <w:highlight w:val="none"/>
          <w:lang w:val="en-US" w:eastAsia="zh-CN"/>
        </w:rPr>
        <w:t>七</w:t>
      </w:r>
      <w:r>
        <w:rPr>
          <w:rFonts w:hint="eastAsia" w:ascii="宋体" w:hAnsi="宋体" w:eastAsia="宋体" w:cs="宋体"/>
          <w:b/>
          <w:bCs/>
          <w:color w:val="auto"/>
          <w:kern w:val="2"/>
          <w:sz w:val="24"/>
          <w:szCs w:val="24"/>
          <w:highlight w:val="none"/>
        </w:rPr>
        <w:t>）综合要求</w:t>
      </w:r>
    </w:p>
    <w:p w14:paraId="593CE50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1、管理规章制度健全，服务质量标准完善，员工管理档案资料齐全</w:t>
      </w:r>
      <w:r>
        <w:rPr>
          <w:rFonts w:hint="eastAsia" w:ascii="宋体" w:hAnsi="宋体" w:eastAsia="宋体" w:cs="宋体"/>
          <w:color w:val="auto"/>
          <w:kern w:val="2"/>
          <w:sz w:val="24"/>
          <w:szCs w:val="24"/>
          <w:highlight w:val="none"/>
          <w:lang w:eastAsia="zh-CN"/>
        </w:rPr>
        <w:t>。</w:t>
      </w:r>
    </w:p>
    <w:p w14:paraId="5C6B39C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2、管理组织健全，工作制度落实，安保、消防、车辆管理措施合理，实行全员保消结合的管理模式</w:t>
      </w:r>
      <w:r>
        <w:rPr>
          <w:rFonts w:hint="eastAsia" w:ascii="宋体" w:hAnsi="宋体" w:eastAsia="宋体" w:cs="宋体"/>
          <w:color w:val="auto"/>
          <w:kern w:val="2"/>
          <w:sz w:val="24"/>
          <w:szCs w:val="24"/>
          <w:highlight w:val="none"/>
          <w:lang w:eastAsia="zh-CN"/>
        </w:rPr>
        <w:t>。</w:t>
      </w:r>
    </w:p>
    <w:p w14:paraId="3C3D742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3、制定安全保卫、反恐、消防安全、车辆安全管理、员工培训等各项工作计划，并组织实施；有定期进行维护交通设施、消防设施、安保设施等措施</w:t>
      </w:r>
      <w:r>
        <w:rPr>
          <w:rFonts w:hint="eastAsia" w:ascii="宋体" w:hAnsi="宋体" w:eastAsia="宋体" w:cs="宋体"/>
          <w:color w:val="auto"/>
          <w:kern w:val="2"/>
          <w:sz w:val="24"/>
          <w:szCs w:val="24"/>
          <w:highlight w:val="none"/>
          <w:lang w:eastAsia="zh-CN"/>
        </w:rPr>
        <w:t>。</w:t>
      </w:r>
    </w:p>
    <w:p w14:paraId="45634C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4、建立规范的员工考核制度和奖罚制度，实行定期的考核和奖罚管理</w:t>
      </w:r>
      <w:r>
        <w:rPr>
          <w:rFonts w:hint="eastAsia" w:ascii="宋体" w:hAnsi="宋体" w:eastAsia="宋体" w:cs="宋体"/>
          <w:color w:val="auto"/>
          <w:kern w:val="2"/>
          <w:sz w:val="24"/>
          <w:szCs w:val="24"/>
          <w:highlight w:val="none"/>
          <w:lang w:eastAsia="zh-CN"/>
        </w:rPr>
        <w:t>。</w:t>
      </w:r>
    </w:p>
    <w:p w14:paraId="664926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5、全天候负责</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的安保反恐、消防安全等巡查保卫工作，处置突发事件等工作，保持</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正常的</w:t>
      </w:r>
      <w:r>
        <w:rPr>
          <w:rFonts w:hint="eastAsia" w:ascii="宋体" w:hAnsi="宋体" w:eastAsia="宋体" w:cs="宋体"/>
          <w:color w:val="auto"/>
          <w:kern w:val="2"/>
          <w:sz w:val="24"/>
          <w:szCs w:val="24"/>
          <w:highlight w:val="none"/>
          <w:lang w:eastAsia="zh-CN"/>
        </w:rPr>
        <w:t>教学</w:t>
      </w:r>
      <w:r>
        <w:rPr>
          <w:rFonts w:hint="eastAsia" w:ascii="宋体" w:hAnsi="宋体" w:eastAsia="宋体" w:cs="宋体"/>
          <w:color w:val="auto"/>
          <w:kern w:val="2"/>
          <w:sz w:val="24"/>
          <w:szCs w:val="24"/>
          <w:highlight w:val="none"/>
        </w:rPr>
        <w:t>秩序，有效保护</w:t>
      </w:r>
      <w:r>
        <w:rPr>
          <w:rFonts w:hint="eastAsia" w:ascii="宋体" w:hAnsi="宋体" w:eastAsia="宋体" w:cs="宋体"/>
          <w:color w:val="auto"/>
          <w:kern w:val="2"/>
          <w:sz w:val="24"/>
          <w:szCs w:val="24"/>
          <w:highlight w:val="none"/>
          <w:lang w:eastAsia="zh-CN"/>
        </w:rPr>
        <w:t>教师和学生</w:t>
      </w:r>
      <w:r>
        <w:rPr>
          <w:rFonts w:hint="eastAsia" w:ascii="宋体" w:hAnsi="宋体" w:eastAsia="宋体" w:cs="宋体"/>
          <w:color w:val="auto"/>
          <w:kern w:val="2"/>
          <w:sz w:val="24"/>
          <w:szCs w:val="24"/>
          <w:highlight w:val="none"/>
        </w:rPr>
        <w:t>的人身安全，保障</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重大活动的保卫等工作。成立</w:t>
      </w:r>
      <w:r>
        <w:rPr>
          <w:rFonts w:hint="eastAsia" w:ascii="宋体" w:hAnsi="宋体" w:eastAsia="宋体" w:cs="宋体"/>
          <w:color w:val="auto"/>
          <w:kern w:val="2"/>
          <w:sz w:val="24"/>
          <w:szCs w:val="24"/>
          <w:highlight w:val="none"/>
          <w:lang w:eastAsia="zh-CN"/>
        </w:rPr>
        <w:t>二</w:t>
      </w:r>
      <w:r>
        <w:rPr>
          <w:rFonts w:hint="eastAsia" w:ascii="宋体" w:hAnsi="宋体" w:eastAsia="宋体" w:cs="宋体"/>
          <w:color w:val="auto"/>
          <w:kern w:val="2"/>
          <w:sz w:val="24"/>
          <w:szCs w:val="24"/>
          <w:highlight w:val="none"/>
        </w:rPr>
        <w:t>人以上消防义务队伍；同时，全天候负责</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eastAsia="zh-CN"/>
        </w:rPr>
        <w:t>车辆进出、</w:t>
      </w:r>
      <w:r>
        <w:rPr>
          <w:rFonts w:hint="eastAsia" w:ascii="宋体" w:hAnsi="宋体" w:eastAsia="宋体" w:cs="宋体"/>
          <w:color w:val="auto"/>
          <w:kern w:val="2"/>
          <w:sz w:val="24"/>
          <w:szCs w:val="24"/>
          <w:highlight w:val="none"/>
        </w:rPr>
        <w:t>车辆停放、车辆引导等车管工作，保持</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正常的交通秩序</w:t>
      </w:r>
      <w:r>
        <w:rPr>
          <w:rFonts w:hint="eastAsia" w:ascii="宋体" w:hAnsi="宋体" w:eastAsia="宋体" w:cs="宋体"/>
          <w:color w:val="auto"/>
          <w:kern w:val="2"/>
          <w:sz w:val="24"/>
          <w:szCs w:val="24"/>
          <w:highlight w:val="none"/>
          <w:lang w:eastAsia="zh-CN"/>
        </w:rPr>
        <w:t>。</w:t>
      </w:r>
    </w:p>
    <w:p w14:paraId="47D5898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6、服从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及公司的双重管理。认真履行岗位职责，执行保安勤务、车辆管理方案，遵守</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的规章制度，服从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保卫科根据工作需要做出的统一安排调配，遇紧急突发事件发生、火灾火险、恐怖事件等情况，必须有积极保卫作为</w:t>
      </w:r>
      <w:r>
        <w:rPr>
          <w:rFonts w:hint="eastAsia" w:ascii="宋体" w:hAnsi="宋体" w:eastAsia="宋体" w:cs="宋体"/>
          <w:color w:val="auto"/>
          <w:kern w:val="2"/>
          <w:sz w:val="24"/>
          <w:szCs w:val="24"/>
          <w:highlight w:val="none"/>
          <w:lang w:eastAsia="zh-CN"/>
        </w:rPr>
        <w:t>。</w:t>
      </w:r>
    </w:p>
    <w:p w14:paraId="0D10B75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7、</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有权对保安及</w:t>
      </w:r>
      <w:r>
        <w:rPr>
          <w:rFonts w:hint="eastAsia" w:ascii="宋体" w:hAnsi="宋体" w:eastAsia="宋体" w:cs="宋体"/>
          <w:color w:val="auto"/>
          <w:kern w:val="2"/>
          <w:sz w:val="24"/>
          <w:szCs w:val="24"/>
          <w:highlight w:val="none"/>
          <w:lang w:eastAsia="zh-CN"/>
        </w:rPr>
        <w:t>相关</w:t>
      </w:r>
      <w:r>
        <w:rPr>
          <w:rFonts w:hint="eastAsia" w:ascii="宋体" w:hAnsi="宋体" w:eastAsia="宋体" w:cs="宋体"/>
          <w:color w:val="auto"/>
          <w:kern w:val="2"/>
          <w:sz w:val="24"/>
          <w:szCs w:val="24"/>
          <w:highlight w:val="none"/>
        </w:rPr>
        <w:t>人员的工作进行检查、督促、考核，并按</w:t>
      </w:r>
      <w:r>
        <w:rPr>
          <w:rFonts w:hint="eastAsia" w:ascii="宋体" w:hAnsi="宋体" w:eastAsia="宋体" w:cs="宋体"/>
          <w:color w:val="auto"/>
          <w:kern w:val="2"/>
          <w:sz w:val="24"/>
          <w:szCs w:val="24"/>
          <w:highlight w:val="none"/>
          <w:lang w:eastAsia="zh-CN"/>
        </w:rPr>
        <w:t>规定</w:t>
      </w:r>
      <w:r>
        <w:rPr>
          <w:rFonts w:hint="eastAsia" w:ascii="宋体" w:hAnsi="宋体" w:eastAsia="宋体" w:cs="宋体"/>
          <w:color w:val="auto"/>
          <w:kern w:val="2"/>
          <w:sz w:val="24"/>
          <w:szCs w:val="24"/>
          <w:highlight w:val="none"/>
        </w:rPr>
        <w:t>对保安人员进行管理，对不称职的保安提出批评、教育及经济处罚，屡教不改者，</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有权随时向中标人提出更换保安人员</w:t>
      </w:r>
      <w:r>
        <w:rPr>
          <w:rFonts w:hint="eastAsia" w:ascii="宋体" w:hAnsi="宋体" w:eastAsia="宋体" w:cs="宋体"/>
          <w:color w:val="auto"/>
          <w:kern w:val="2"/>
          <w:sz w:val="24"/>
          <w:szCs w:val="24"/>
          <w:highlight w:val="none"/>
          <w:lang w:eastAsia="zh-CN"/>
        </w:rPr>
        <w:t>。</w:t>
      </w:r>
    </w:p>
    <w:p w14:paraId="7769195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8、所有保安人员在</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突发事件发生和遭遇自然灾害时必须服从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领导小组统一指挥</w:t>
      </w:r>
      <w:r>
        <w:rPr>
          <w:rFonts w:hint="eastAsia" w:ascii="宋体" w:hAnsi="宋体" w:eastAsia="宋体" w:cs="宋体"/>
          <w:color w:val="auto"/>
          <w:kern w:val="2"/>
          <w:sz w:val="24"/>
          <w:szCs w:val="24"/>
          <w:highlight w:val="none"/>
          <w:lang w:eastAsia="zh-CN"/>
        </w:rPr>
        <w:t>。</w:t>
      </w:r>
    </w:p>
    <w:p w14:paraId="5B417AE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9、每月定期检查辖区内的各类消防设施和设备，定期上交检查结果，设备设施损坏和缺损如实汇报，发现安全隐患及时处理和汇报。</w:t>
      </w:r>
    </w:p>
    <w:p w14:paraId="743B830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10、发现对人身损害、财物损失和火灾隐患的行为立刻进行阻止和整改</w:t>
      </w:r>
      <w:r>
        <w:rPr>
          <w:rFonts w:hint="eastAsia" w:ascii="宋体" w:hAnsi="宋体" w:eastAsia="宋体" w:cs="宋体"/>
          <w:color w:val="auto"/>
          <w:kern w:val="2"/>
          <w:sz w:val="24"/>
          <w:szCs w:val="24"/>
          <w:highlight w:val="none"/>
          <w:lang w:eastAsia="zh-CN"/>
        </w:rPr>
        <w:t>。</w:t>
      </w:r>
    </w:p>
    <w:p w14:paraId="1621542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11、佩戴控烟标志，做好控烟工作</w:t>
      </w:r>
      <w:r>
        <w:rPr>
          <w:rFonts w:hint="eastAsia" w:ascii="宋体" w:hAnsi="宋体" w:eastAsia="宋体" w:cs="宋体"/>
          <w:color w:val="auto"/>
          <w:kern w:val="2"/>
          <w:sz w:val="24"/>
          <w:szCs w:val="24"/>
          <w:highlight w:val="none"/>
          <w:lang w:eastAsia="zh-CN"/>
        </w:rPr>
        <w:t>。</w:t>
      </w:r>
    </w:p>
    <w:p w14:paraId="236A55A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12、公开服务规定、公开员工考核、公开监督电话</w:t>
      </w:r>
      <w:r>
        <w:rPr>
          <w:rFonts w:hint="eastAsia" w:ascii="宋体" w:hAnsi="宋体" w:eastAsia="宋体" w:cs="宋体"/>
          <w:color w:val="auto"/>
          <w:kern w:val="2"/>
          <w:sz w:val="24"/>
          <w:szCs w:val="24"/>
          <w:highlight w:val="none"/>
          <w:lang w:eastAsia="zh-CN"/>
        </w:rPr>
        <w:t>。</w:t>
      </w:r>
    </w:p>
    <w:p w14:paraId="7C21A3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color w:val="auto"/>
          <w:kern w:val="2"/>
          <w:sz w:val="24"/>
          <w:szCs w:val="24"/>
          <w:highlight w:val="none"/>
        </w:rPr>
        <w:t>13、员工着装规范，佩戴有相片胸卡，持服务证上岗。</w:t>
      </w:r>
    </w:p>
    <w:p w14:paraId="6EA9DA48">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cs="宋体"/>
          <w:b/>
          <w:bCs/>
          <w:color w:val="auto"/>
          <w:kern w:val="2"/>
          <w:sz w:val="24"/>
          <w:szCs w:val="24"/>
          <w:highlight w:val="none"/>
          <w:lang w:val="en-US" w:eastAsia="zh-CN"/>
        </w:rPr>
        <w:t>八</w:t>
      </w:r>
      <w:r>
        <w:rPr>
          <w:rFonts w:hint="eastAsia" w:ascii="宋体" w:hAnsi="宋体" w:eastAsia="宋体" w:cs="宋体"/>
          <w:b/>
          <w:bCs/>
          <w:color w:val="auto"/>
          <w:kern w:val="2"/>
          <w:sz w:val="24"/>
          <w:szCs w:val="24"/>
          <w:highlight w:val="none"/>
        </w:rPr>
        <w:t>）人员总体要求</w:t>
      </w:r>
    </w:p>
    <w:p w14:paraId="122E3411">
      <w:pPr>
        <w:keepNext w:val="0"/>
        <w:keepLines w:val="0"/>
        <w:pageBreakBefore w:val="0"/>
        <w:widowControl w:val="0"/>
        <w:kinsoku/>
        <w:wordWrap/>
        <w:overflowPunct/>
        <w:topLinePunct w:val="0"/>
        <w:autoSpaceDE/>
        <w:autoSpaceDN/>
        <w:bidi w:val="0"/>
        <w:adjustRightInd/>
        <w:snapToGrid/>
        <w:spacing w:after="0" w:line="360" w:lineRule="auto"/>
        <w:ind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l、政治素质：拥护党的路线、方针、政策，尊重领导，服从安排，听从指挥，无违法犯罪记录等。爱岗敬业，恪尽职守，遵纪守法，文明执勤，礼貌待人，敢于同违法犯罪现象作斗争。</w:t>
      </w:r>
    </w:p>
    <w:p w14:paraId="3AF9EAAD">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服务</w:t>
      </w:r>
      <w:r>
        <w:rPr>
          <w:rFonts w:hint="eastAsia" w:ascii="宋体" w:hAnsi="宋体" w:eastAsia="宋体" w:cs="宋体"/>
          <w:color w:val="auto"/>
          <w:kern w:val="2"/>
          <w:sz w:val="24"/>
          <w:szCs w:val="24"/>
          <w:highlight w:val="none"/>
          <w:lang w:val="en-US" w:eastAsia="zh-CN" w:bidi="ar-SA"/>
        </w:rPr>
        <w:t>人员应为本地人员为主，初中以上文化程度，持有公安部门核发的《保安员证》，年龄要求在55周岁以下。服务人员应工作责任心强；具有较强的组织、沟通、协调等管理能力；熟悉消防相关知识；熟悉保安管理、治安管理、消防管理和相关法律法规知识；熟悉各种警械器材的维护保养方法和要求；掌握防盗、监控系统的操作；充分服从上级领导命令等条件的男性或女性。</w:t>
      </w:r>
      <w:r>
        <w:rPr>
          <w:rFonts w:hint="eastAsia" w:ascii="宋体" w:hAnsi="宋体" w:cs="宋体"/>
          <w:color w:val="auto"/>
          <w:kern w:val="2"/>
          <w:sz w:val="24"/>
          <w:szCs w:val="24"/>
          <w:highlight w:val="none"/>
          <w:lang w:val="en-US" w:eastAsia="zh-CN" w:bidi="ar-SA"/>
        </w:rPr>
        <w:t>人员</w:t>
      </w:r>
      <w:r>
        <w:rPr>
          <w:rFonts w:hint="eastAsia" w:ascii="宋体" w:hAnsi="宋体" w:eastAsia="宋体" w:cs="宋体"/>
          <w:color w:val="auto"/>
          <w:kern w:val="2"/>
          <w:sz w:val="24"/>
          <w:szCs w:val="24"/>
          <w:highlight w:val="none"/>
          <w:lang w:val="en-US" w:eastAsia="zh-CN" w:bidi="ar-SA"/>
        </w:rPr>
        <w:t>无传染病或卫生部门规定服务行业限制的</w:t>
      </w:r>
      <w:r>
        <w:rPr>
          <w:rFonts w:hint="eastAsia" w:ascii="宋体" w:hAnsi="宋体" w:cs="宋体"/>
          <w:color w:val="auto"/>
          <w:kern w:val="2"/>
          <w:sz w:val="24"/>
          <w:szCs w:val="24"/>
          <w:highlight w:val="none"/>
          <w:lang w:val="en-US" w:eastAsia="zh-CN" w:bidi="ar-SA"/>
        </w:rPr>
        <w:t>其他</w:t>
      </w:r>
      <w:r>
        <w:rPr>
          <w:rFonts w:hint="eastAsia" w:ascii="宋体" w:hAnsi="宋体" w:eastAsia="宋体" w:cs="宋体"/>
          <w:color w:val="auto"/>
          <w:kern w:val="2"/>
          <w:sz w:val="24"/>
          <w:szCs w:val="24"/>
          <w:highlight w:val="none"/>
          <w:lang w:val="en-US" w:eastAsia="zh-CN" w:bidi="ar-SA"/>
        </w:rPr>
        <w:t>疾病。</w:t>
      </w:r>
    </w:p>
    <w:p w14:paraId="6F1D46A1">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0"/>
        <w:jc w:val="both"/>
        <w:textAlignment w:val="baseline"/>
        <w:rPr>
          <w:rFonts w:hint="default"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0"/>
          <w:sz w:val="24"/>
          <w:szCs w:val="22"/>
          <w:highlight w:val="none"/>
        </w:rPr>
        <w:t>▲</w:t>
      </w:r>
      <w:r>
        <w:rPr>
          <w:rFonts w:hint="eastAsia" w:ascii="宋体" w:hAnsi="宋体" w:eastAsia="宋体" w:cs="宋体"/>
          <w:b/>
          <w:bCs w:val="0"/>
          <w:color w:val="auto"/>
          <w:kern w:val="2"/>
          <w:sz w:val="24"/>
          <w:szCs w:val="24"/>
          <w:highlight w:val="none"/>
          <w:lang w:val="en-US" w:eastAsia="zh-CN" w:bidi="ar-SA"/>
        </w:rPr>
        <w:t>3、人员配置要求：本项目核定人员不得少于12人，如低于12人，将作无效标处理（供应商须在响应文件中承诺在中标后15天内配齐相关人员且符合国家相关要求；如有违反，将无条件放弃中标，并接受处理，承担相应的责任）。以上人员食宿、交通、办公费及其他涉及本项目的一切费用由中标人自行解决，所有费用包含本次投标总价内。</w:t>
      </w:r>
    </w:p>
    <w:p w14:paraId="4801D9F9">
      <w:pPr>
        <w:widowControl w:val="0"/>
        <w:adjustRightInd/>
        <w:spacing w:beforeLines="0" w:afterLines="0" w:line="400" w:lineRule="exact"/>
        <w:ind w:firstLine="480" w:firstLineChars="200"/>
        <w:jc w:val="left"/>
        <w:rPr>
          <w:rFonts w:hint="eastAsia" w:ascii="宋体" w:hAnsi="宋体" w:eastAsia="宋体" w:cs="宋体"/>
          <w:color w:val="auto"/>
          <w:kern w:val="0"/>
          <w:sz w:val="24"/>
          <w:szCs w:val="28"/>
          <w:highlight w:val="none"/>
          <w:lang w:val="en-US" w:eastAsia="zh-CN"/>
        </w:rPr>
      </w:pP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0"/>
          <w:sz w:val="24"/>
          <w:szCs w:val="28"/>
          <w:highlight w:val="none"/>
          <w:lang w:val="en-US" w:eastAsia="zh-CN"/>
        </w:rPr>
        <w:t>人员职责要求</w:t>
      </w:r>
    </w:p>
    <w:tbl>
      <w:tblPr>
        <w:tblStyle w:val="62"/>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218"/>
        <w:gridCol w:w="6580"/>
      </w:tblGrid>
      <w:tr w14:paraId="7973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6044E6B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218" w:type="dxa"/>
            <w:noWrap w:val="0"/>
            <w:vAlign w:val="center"/>
          </w:tcPr>
          <w:p w14:paraId="0AD238DA">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岗位名称</w:t>
            </w:r>
          </w:p>
        </w:tc>
        <w:tc>
          <w:tcPr>
            <w:tcW w:w="6580" w:type="dxa"/>
            <w:noWrap w:val="0"/>
            <w:vAlign w:val="center"/>
          </w:tcPr>
          <w:p w14:paraId="40A8F9E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color w:val="auto"/>
                <w:kern w:val="0"/>
                <w:sz w:val="21"/>
                <w:szCs w:val="21"/>
                <w:highlight w:val="none"/>
                <w:lang w:val="en-US" w:eastAsia="zh-CN"/>
              </w:rPr>
              <w:t>职责要求</w:t>
            </w:r>
          </w:p>
        </w:tc>
      </w:tr>
      <w:tr w14:paraId="048D4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182BD0A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218" w:type="dxa"/>
            <w:noWrap w:val="0"/>
            <w:vAlign w:val="center"/>
          </w:tcPr>
          <w:p w14:paraId="330F4BFD">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 xml:space="preserve">保安主管 </w:t>
            </w:r>
          </w:p>
        </w:tc>
        <w:tc>
          <w:tcPr>
            <w:tcW w:w="6580" w:type="dxa"/>
            <w:noWrap w:val="0"/>
            <w:vAlign w:val="center"/>
          </w:tcPr>
          <w:p w14:paraId="1F0E175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负责保安相关全面工作。年龄50岁以下。</w:t>
            </w:r>
          </w:p>
        </w:tc>
      </w:tr>
      <w:tr w14:paraId="177C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615FD3B6">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p>
        </w:tc>
        <w:tc>
          <w:tcPr>
            <w:tcW w:w="1218" w:type="dxa"/>
            <w:noWrap w:val="0"/>
            <w:vAlign w:val="center"/>
          </w:tcPr>
          <w:p w14:paraId="443D13F4">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消控人员</w:t>
            </w:r>
          </w:p>
        </w:tc>
        <w:tc>
          <w:tcPr>
            <w:tcW w:w="6580" w:type="dxa"/>
            <w:noWrap w:val="0"/>
            <w:vAlign w:val="center"/>
          </w:tcPr>
          <w:p w14:paraId="09DE8260">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24小时接听学校报警，做好监控、消防等技防工作，保证消防监控中心设施完好，具有安保消防应急预案的操作能力，负责收集治安、消防安全资料，保安人员培训等工作。</w:t>
            </w:r>
          </w:p>
        </w:tc>
      </w:tr>
      <w:tr w14:paraId="21D6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7E36CE61">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w:t>
            </w:r>
          </w:p>
        </w:tc>
        <w:tc>
          <w:tcPr>
            <w:tcW w:w="1218" w:type="dxa"/>
            <w:noWrap w:val="0"/>
            <w:vAlign w:val="center"/>
          </w:tcPr>
          <w:p w14:paraId="33C97F3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门卫</w:t>
            </w:r>
          </w:p>
        </w:tc>
        <w:tc>
          <w:tcPr>
            <w:tcW w:w="6580" w:type="dxa"/>
            <w:noWrap w:val="0"/>
            <w:vAlign w:val="center"/>
          </w:tcPr>
          <w:p w14:paraId="7F1901BC">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做好门卫、人员车辆出入管理、疫情防控等工作，24小时上班在岗。检查大件物品进出，保证大门通道安全畅通等工作。</w:t>
            </w:r>
          </w:p>
        </w:tc>
      </w:tr>
      <w:tr w14:paraId="6C55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1" w:type="dxa"/>
            <w:noWrap w:val="0"/>
            <w:vAlign w:val="center"/>
          </w:tcPr>
          <w:p w14:paraId="4BB6EB30">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218" w:type="dxa"/>
            <w:noWrap w:val="0"/>
            <w:vAlign w:val="center"/>
          </w:tcPr>
          <w:p w14:paraId="57EC2377">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普通保安</w:t>
            </w:r>
          </w:p>
        </w:tc>
        <w:tc>
          <w:tcPr>
            <w:tcW w:w="6580" w:type="dxa"/>
            <w:noWrap w:val="0"/>
            <w:vAlign w:val="center"/>
          </w:tcPr>
          <w:p w14:paraId="29F26967">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highlight w:val="none"/>
                <w:lang w:eastAsia="zh-CN"/>
              </w:rPr>
              <w:t>根据治安情况，采取灵活机动的方式，适时调整巡逻路线、时间，巡逻中要注意提高警惕，做好自身防范。</w:t>
            </w:r>
            <w:r>
              <w:rPr>
                <w:rFonts w:hint="eastAsia" w:ascii="宋体" w:hAnsi="宋体" w:eastAsia="宋体" w:cs="宋体"/>
                <w:i w:val="0"/>
                <w:iCs w:val="0"/>
                <w:color w:val="auto"/>
                <w:kern w:val="0"/>
                <w:sz w:val="21"/>
                <w:szCs w:val="21"/>
                <w:highlight w:val="none"/>
                <w:u w:val="none"/>
                <w:lang w:val="en-US" w:eastAsia="zh-CN" w:bidi="ar"/>
              </w:rPr>
              <w:t>参与处理学校突发事件及学生违纪事件。</w:t>
            </w:r>
            <w:r>
              <w:rPr>
                <w:rFonts w:hint="eastAsia" w:ascii="宋体" w:hAnsi="宋体" w:eastAsia="宋体" w:cs="宋体"/>
                <w:color w:val="auto"/>
                <w:sz w:val="21"/>
                <w:szCs w:val="21"/>
                <w:highlight w:val="none"/>
                <w:lang w:eastAsia="zh-CN"/>
              </w:rPr>
              <w:t>负责检查教学楼各办公室是否关门并做好记载，负责教学楼卷帘门的开关等工作。</w:t>
            </w:r>
          </w:p>
        </w:tc>
      </w:tr>
    </w:tbl>
    <w:p w14:paraId="768DF3C0">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注：</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学校</w:t>
      </w:r>
      <w:r>
        <w:rPr>
          <w:rFonts w:hint="eastAsia" w:ascii="宋体" w:hAnsi="宋体" w:eastAsia="宋体" w:cs="宋体"/>
          <w:color w:val="auto"/>
          <w:sz w:val="24"/>
          <w:szCs w:val="24"/>
          <w:highlight w:val="none"/>
        </w:rPr>
        <w:t>实际情况，可能调整人员，增加或者减少费用参照中标报价费用</w:t>
      </w:r>
      <w:r>
        <w:rPr>
          <w:rFonts w:hint="eastAsia" w:ascii="宋体" w:hAnsi="宋体" w:eastAsia="宋体" w:cs="宋体"/>
          <w:color w:val="auto"/>
          <w:sz w:val="24"/>
          <w:szCs w:val="24"/>
          <w:highlight w:val="none"/>
          <w:lang w:eastAsia="zh-CN"/>
        </w:rPr>
        <w:t>。</w:t>
      </w:r>
    </w:p>
    <w:p w14:paraId="7129483D">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lang w:val="en-US" w:eastAsia="zh-CN" w:bidi="ar-SA"/>
        </w:rPr>
        <w:t>九</w:t>
      </w:r>
      <w:r>
        <w:rPr>
          <w:rFonts w:hint="eastAsia" w:ascii="宋体" w:hAnsi="宋体" w:eastAsia="宋体" w:cs="宋体"/>
          <w:b/>
          <w:color w:val="auto"/>
          <w:kern w:val="0"/>
          <w:sz w:val="24"/>
          <w:szCs w:val="24"/>
          <w:highlight w:val="none"/>
          <w:lang w:val="en-US" w:eastAsia="zh-CN" w:bidi="ar-SA"/>
        </w:rPr>
        <w:t>）</w:t>
      </w:r>
      <w:r>
        <w:rPr>
          <w:rFonts w:hint="eastAsia" w:ascii="宋体" w:hAnsi="宋体" w:cs="宋体"/>
          <w:b/>
          <w:color w:val="auto"/>
          <w:kern w:val="0"/>
          <w:sz w:val="24"/>
          <w:szCs w:val="24"/>
          <w:highlight w:val="none"/>
          <w:lang w:val="en-US" w:eastAsia="zh-CN" w:bidi="ar-SA"/>
        </w:rPr>
        <w:t>投标要求</w:t>
      </w:r>
    </w:p>
    <w:p w14:paraId="171F69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须根据项目实际情况制定合理完善的整体管理方案、保安服务管理方案、承诺措施、拟投入本项目的装备配置、合理化建议及措施、人员培训管理方案、机构设置及人员配备、节能措施、安全保障和应急预案。</w:t>
      </w:r>
    </w:p>
    <w:p w14:paraId="3AF815FC">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（十）其他说明</w:t>
      </w:r>
    </w:p>
    <w:p w14:paraId="1B2E2B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1、为保证服务质量，供应商必须确保安保人员达到宁海县最低工资保障水平，中标人在运营过程中如最低工资、社保费遇国家政策性调整则经费相应调整。</w:t>
      </w:r>
    </w:p>
    <w:p w14:paraId="0332627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2、中标人必须按照与员工的约定按期支付工资。依法办理各类社会保险，一旦发现中标人存在拖欠工资、社保等情况，影响采购人安保服务质量的，采购人将从安保费中扣除相应金额，直接支付给员工。</w:t>
      </w:r>
    </w:p>
    <w:p w14:paraId="1226E1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3、中标人要及时完成采购人各项指令性突击性任务；及时处理整改落实各项投拆，不能因节假日而拖延。</w:t>
      </w:r>
    </w:p>
    <w:p w14:paraId="53521A5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4、中标人应做好</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的消防设施、安保设施、日常检查工作，发现问题及时上报并记录。</w:t>
      </w:r>
    </w:p>
    <w:p w14:paraId="3B09271E">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Times New Roman"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、安保人员在采购人区域内自身造成的纠纷、意外事件由中标人自行解决处理与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无涉。</w:t>
      </w:r>
    </w:p>
    <w:p w14:paraId="5697C71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Times New Roman"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、投标报价组成必须按</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岗位要求</w:t>
      </w:r>
      <w:r>
        <w:rPr>
          <w:rFonts w:hint="eastAsia" w:ascii="宋体" w:hAnsi="宋体" w:eastAsia="宋体" w:cs="宋体"/>
          <w:color w:val="auto"/>
          <w:kern w:val="2"/>
          <w:sz w:val="24"/>
          <w:szCs w:val="24"/>
          <w:highlight w:val="none"/>
          <w:lang w:eastAsia="zh-CN"/>
        </w:rPr>
        <w:t>。</w:t>
      </w:r>
    </w:p>
    <w:p w14:paraId="0BCD68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Times New Roman"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、符合招标文件中的承诺和响应</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安保、反恐、消防、车辆管理服务的标准和内容</w:t>
      </w:r>
      <w:r>
        <w:rPr>
          <w:rFonts w:hint="eastAsia" w:ascii="宋体" w:hAnsi="宋体" w:eastAsia="宋体" w:cs="宋体"/>
          <w:color w:val="auto"/>
          <w:kern w:val="2"/>
          <w:sz w:val="24"/>
          <w:szCs w:val="24"/>
          <w:highlight w:val="none"/>
          <w:lang w:eastAsia="zh-CN"/>
        </w:rPr>
        <w:t>。</w:t>
      </w:r>
    </w:p>
    <w:p w14:paraId="4C505C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eastAsia="zh-CN"/>
        </w:rPr>
        <w:t>、招标人提供的各种设备、设施、工具，安全管理人员应安全、规范使用，除正常使用折旧外，中标人工作人员应保证各设备、设施、工具的完好性，如有非正常损坏或遗失，中标人应照价赔偿。</w:t>
      </w:r>
    </w:p>
    <w:p w14:paraId="7E2B89E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服务</w:t>
      </w:r>
      <w:r>
        <w:rPr>
          <w:rFonts w:hint="eastAsia" w:ascii="宋体" w:hAnsi="宋体" w:eastAsia="宋体" w:cs="宋体"/>
          <w:color w:val="auto"/>
          <w:kern w:val="2"/>
          <w:sz w:val="24"/>
          <w:szCs w:val="24"/>
          <w:highlight w:val="none"/>
          <w:lang w:eastAsia="zh-CN"/>
        </w:rPr>
        <w:t>人员的服装费用及装备均由中标人自行负责按标准配备，但服装样式需经</w:t>
      </w:r>
      <w:r>
        <w:rPr>
          <w:rFonts w:hint="eastAsia" w:ascii="宋体" w:hAnsi="宋体" w:cs="宋体"/>
          <w:color w:val="auto"/>
          <w:kern w:val="2"/>
          <w:sz w:val="24"/>
          <w:szCs w:val="24"/>
          <w:highlight w:val="none"/>
          <w:lang w:val="en-US" w:eastAsia="zh-CN"/>
        </w:rPr>
        <w:t>采购</w:t>
      </w:r>
      <w:r>
        <w:rPr>
          <w:rFonts w:hint="eastAsia" w:ascii="宋体" w:hAnsi="宋体" w:eastAsia="宋体" w:cs="宋体"/>
          <w:color w:val="auto"/>
          <w:kern w:val="2"/>
          <w:sz w:val="24"/>
          <w:szCs w:val="24"/>
          <w:highlight w:val="none"/>
          <w:lang w:eastAsia="zh-CN"/>
        </w:rPr>
        <w:t>人核准。</w:t>
      </w:r>
    </w:p>
    <w:p w14:paraId="56A2384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eastAsia="zh-CN"/>
        </w:rPr>
        <w:t>应制订具体的质量保证措施、质量保证及相关服务的承诺。如因质量未达到目标，中标人应因此承担责任和经济赔偿。</w:t>
      </w:r>
    </w:p>
    <w:p w14:paraId="1F6178D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11</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lang w:eastAsia="zh-CN"/>
        </w:rPr>
        <w:t>应制订详细的培训计划，对员工进行岗位培训、日常培训和文明礼仪培训，确保每个员工培训合格上岗。</w:t>
      </w:r>
    </w:p>
    <w:p w14:paraId="183C47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12</w:t>
      </w:r>
      <w:r>
        <w:rPr>
          <w:rFonts w:hint="eastAsia" w:ascii="宋体" w:hAnsi="宋体" w:eastAsia="宋体" w:cs="宋体"/>
          <w:color w:val="auto"/>
          <w:kern w:val="2"/>
          <w:sz w:val="24"/>
          <w:szCs w:val="24"/>
          <w:highlight w:val="none"/>
          <w:lang w:eastAsia="zh-CN"/>
        </w:rPr>
        <w:t>、中标人的工作人员应做好自身防护工作。员工在工作期间发生的意外由中标人自行承担。</w:t>
      </w:r>
    </w:p>
    <w:p w14:paraId="13E357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cs="宋体"/>
          <w:color w:val="auto"/>
          <w:kern w:val="2"/>
          <w:sz w:val="24"/>
          <w:szCs w:val="24"/>
          <w:highlight w:val="none"/>
          <w:lang w:val="en-US" w:eastAsia="zh-CN"/>
        </w:rPr>
        <w:t>13</w:t>
      </w:r>
      <w:r>
        <w:rPr>
          <w:rFonts w:hint="eastAsia" w:ascii="宋体" w:hAnsi="宋体" w:eastAsia="宋体" w:cs="宋体"/>
          <w:color w:val="auto"/>
          <w:kern w:val="2"/>
          <w:sz w:val="24"/>
          <w:szCs w:val="24"/>
          <w:highlight w:val="none"/>
          <w:lang w:eastAsia="zh-CN"/>
        </w:rPr>
        <w:t>、中标人的员工必须遵守</w:t>
      </w:r>
      <w:r>
        <w:rPr>
          <w:rFonts w:hint="eastAsia" w:ascii="宋体" w:hAnsi="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的一切行政管理、消防安全等规定和制度。</w:t>
      </w:r>
    </w:p>
    <w:p w14:paraId="679EEA0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、中标人应允许</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或其授权的人员对服务区域内各项服务质量控制进行检查。</w:t>
      </w:r>
    </w:p>
    <w:p w14:paraId="3EEFC0F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eastAsia="zh-CN"/>
        </w:rPr>
        <w:t>、服务区域的各项服务工作时间必须符合及满足</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的要求，包括休息日及公众假期，都不得影响工作。如因服务范围内容变动需调整合同，由双方协商确定。</w:t>
      </w:r>
    </w:p>
    <w:p w14:paraId="221E919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eastAsia="zh-CN"/>
        </w:rPr>
        <w:t>、在服务期内中标人遇到遇突发事件或各类检查（如上级部门检查等），中标人要无条件加班，</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支付加班费</w:t>
      </w:r>
      <w:r>
        <w:rPr>
          <w:rFonts w:hint="eastAsia" w:ascii="宋体" w:hAnsi="宋体" w:eastAsia="宋体" w:cs="宋体"/>
          <w:color w:val="auto"/>
          <w:kern w:val="2"/>
          <w:sz w:val="24"/>
          <w:szCs w:val="24"/>
          <w:highlight w:val="none"/>
          <w:lang w:eastAsia="zh-CN"/>
        </w:rPr>
        <w:t xml:space="preserve">。 </w:t>
      </w:r>
    </w:p>
    <w:p w14:paraId="0D61B0C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对服务人员有调度权，如其提供的服务不能满足</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要求，</w:t>
      </w:r>
      <w:r>
        <w:rPr>
          <w:rFonts w:hint="eastAsia" w:ascii="宋体" w:hAnsi="宋体" w:eastAsia="宋体" w:cs="宋体"/>
          <w:color w:val="auto"/>
          <w:kern w:val="2"/>
          <w:sz w:val="24"/>
          <w:szCs w:val="24"/>
          <w:highlight w:val="none"/>
          <w:lang w:val="en-US" w:eastAsia="zh-CN"/>
        </w:rPr>
        <w:t>采购人</w:t>
      </w:r>
      <w:r>
        <w:rPr>
          <w:rFonts w:hint="eastAsia" w:ascii="宋体" w:hAnsi="宋体" w:eastAsia="宋体" w:cs="宋体"/>
          <w:color w:val="auto"/>
          <w:kern w:val="2"/>
          <w:sz w:val="24"/>
          <w:szCs w:val="24"/>
          <w:highlight w:val="none"/>
          <w:lang w:eastAsia="zh-CN"/>
        </w:rPr>
        <w:t>有权利要求中标人无条件更换人员。</w:t>
      </w:r>
    </w:p>
    <w:p w14:paraId="278EC30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cs="宋体"/>
          <w:color w:val="auto"/>
          <w:kern w:val="2"/>
          <w:sz w:val="24"/>
          <w:szCs w:val="24"/>
          <w:highlight w:val="none"/>
          <w:lang w:val="en-US" w:eastAsia="zh-CN"/>
        </w:rPr>
        <w:t>8</w:t>
      </w:r>
      <w:r>
        <w:rPr>
          <w:rFonts w:hint="eastAsia" w:ascii="宋体" w:hAnsi="宋体" w:eastAsia="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eastAsia="zh-CN"/>
        </w:rPr>
        <w:t>保安人员除规定正常上班时间外需</w:t>
      </w:r>
      <w:r>
        <w:rPr>
          <w:rFonts w:hint="eastAsia" w:ascii="宋体" w:hAnsi="宋体" w:cs="宋体"/>
          <w:color w:val="auto"/>
          <w:kern w:val="2"/>
          <w:sz w:val="24"/>
          <w:szCs w:val="24"/>
          <w:highlight w:val="none"/>
          <w:lang w:val="en-US" w:eastAsia="zh-CN"/>
        </w:rPr>
        <w:t>临时</w:t>
      </w:r>
      <w:r>
        <w:rPr>
          <w:rFonts w:hint="eastAsia" w:ascii="宋体" w:hAnsi="宋体" w:eastAsia="宋体" w:cs="宋体"/>
          <w:color w:val="auto"/>
          <w:kern w:val="2"/>
          <w:sz w:val="24"/>
          <w:szCs w:val="24"/>
          <w:highlight w:val="none"/>
          <w:lang w:eastAsia="zh-CN"/>
        </w:rPr>
        <w:t>加班等所产生的费用</w:t>
      </w:r>
      <w:r>
        <w:rPr>
          <w:rFonts w:hint="eastAsia" w:ascii="宋体" w:hAnsi="宋体" w:eastAsia="宋体" w:cs="宋体"/>
          <w:color w:val="auto"/>
          <w:kern w:val="2"/>
          <w:sz w:val="24"/>
          <w:szCs w:val="24"/>
          <w:highlight w:val="none"/>
          <w:lang w:val="en-US" w:eastAsia="zh-CN"/>
        </w:rPr>
        <w:t>与</w:t>
      </w:r>
      <w:r>
        <w:rPr>
          <w:rFonts w:hint="eastAsia" w:ascii="宋体" w:hAnsi="宋体" w:eastAsia="宋体" w:cs="宋体"/>
          <w:color w:val="auto"/>
          <w:kern w:val="2"/>
          <w:sz w:val="24"/>
          <w:szCs w:val="24"/>
          <w:highlight w:val="none"/>
          <w:lang w:eastAsia="zh-CN"/>
        </w:rPr>
        <w:t>所属单位协商解决。（</w:t>
      </w:r>
      <w:r>
        <w:rPr>
          <w:rFonts w:hint="eastAsia" w:ascii="宋体" w:hAnsi="宋体" w:eastAsia="宋体" w:cs="宋体"/>
          <w:color w:val="auto"/>
          <w:kern w:val="2"/>
          <w:sz w:val="24"/>
          <w:szCs w:val="24"/>
          <w:highlight w:val="none"/>
          <w:lang w:val="en-US" w:eastAsia="zh-CN"/>
        </w:rPr>
        <w:t>正常上班时间为8小时21.75天</w:t>
      </w:r>
      <w:r>
        <w:rPr>
          <w:rFonts w:hint="eastAsia" w:ascii="宋体" w:hAnsi="宋体"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rPr>
        <w:t>12月=2088小时/年</w:t>
      </w:r>
      <w:r>
        <w:rPr>
          <w:rFonts w:hint="eastAsia" w:ascii="宋体" w:hAnsi="宋体" w:eastAsia="宋体" w:cs="宋体"/>
          <w:color w:val="auto"/>
          <w:kern w:val="2"/>
          <w:sz w:val="24"/>
          <w:szCs w:val="24"/>
          <w:highlight w:val="none"/>
          <w:lang w:eastAsia="zh-CN"/>
        </w:rPr>
        <w:t>）</w:t>
      </w:r>
    </w:p>
    <w:p w14:paraId="2C7D8DB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cs="宋体"/>
          <w:color w:val="auto"/>
          <w:kern w:val="2"/>
          <w:sz w:val="24"/>
          <w:szCs w:val="24"/>
          <w:highlight w:val="none"/>
          <w:lang w:val="en-US" w:eastAsia="zh-CN"/>
        </w:rPr>
        <w:t>9</w:t>
      </w:r>
      <w:r>
        <w:rPr>
          <w:rFonts w:hint="eastAsia" w:ascii="宋体" w:hAnsi="宋体" w:eastAsia="宋体" w:cs="宋体"/>
          <w:color w:val="auto"/>
          <w:kern w:val="2"/>
          <w:sz w:val="24"/>
          <w:szCs w:val="24"/>
          <w:highlight w:val="none"/>
          <w:lang w:eastAsia="zh-CN"/>
        </w:rPr>
        <w:t>、其他未约定事项双方协商解决。</w:t>
      </w:r>
    </w:p>
    <w:p w14:paraId="048B770E">
      <w:pPr>
        <w:widowControl w:val="0"/>
        <w:spacing w:after="120" w:afterLines="0"/>
        <w:jc w:val="both"/>
        <w:rPr>
          <w:rFonts w:hint="eastAsia" w:ascii="Tahoma" w:hAnsi="Tahoma" w:eastAsia="宋体" w:cs="Times New Roman"/>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w:t>
      </w:r>
      <w:r>
        <w:rPr>
          <w:rFonts w:hint="eastAsia" w:ascii="宋体" w:hAnsi="宋体" w:cs="宋体"/>
          <w:b/>
          <w:color w:val="auto"/>
          <w:kern w:val="0"/>
          <w:sz w:val="24"/>
          <w:szCs w:val="24"/>
          <w:highlight w:val="none"/>
          <w:lang w:val="en-US" w:eastAsia="zh-CN" w:bidi="ar-SA"/>
        </w:rPr>
        <w:t>一</w:t>
      </w:r>
      <w:r>
        <w:rPr>
          <w:rFonts w:hint="eastAsia" w:ascii="宋体" w:hAnsi="宋体" w:eastAsia="宋体" w:cs="宋体"/>
          <w:b/>
          <w:color w:val="auto"/>
          <w:kern w:val="0"/>
          <w:sz w:val="24"/>
          <w:szCs w:val="24"/>
          <w:highlight w:val="none"/>
          <w:lang w:val="en-US" w:eastAsia="zh-CN" w:bidi="ar-SA"/>
        </w:rPr>
        <w:t>）考核标准</w:t>
      </w:r>
    </w:p>
    <w:tbl>
      <w:tblPr>
        <w:tblStyle w:val="6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80"/>
        <w:gridCol w:w="5383"/>
        <w:gridCol w:w="1276"/>
        <w:gridCol w:w="964"/>
      </w:tblGrid>
      <w:tr w14:paraId="61DA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noWrap w:val="0"/>
            <w:vAlign w:val="center"/>
          </w:tcPr>
          <w:p w14:paraId="5F3CDA97">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780" w:type="dxa"/>
            <w:noWrap w:val="0"/>
            <w:vAlign w:val="center"/>
          </w:tcPr>
          <w:p w14:paraId="105BA9D5">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类别</w:t>
            </w:r>
          </w:p>
        </w:tc>
        <w:tc>
          <w:tcPr>
            <w:tcW w:w="5383" w:type="dxa"/>
            <w:noWrap w:val="0"/>
            <w:vAlign w:val="center"/>
          </w:tcPr>
          <w:p w14:paraId="73CBFAF1">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考核内容</w:t>
            </w:r>
          </w:p>
        </w:tc>
        <w:tc>
          <w:tcPr>
            <w:tcW w:w="1276" w:type="dxa"/>
            <w:noWrap w:val="0"/>
            <w:vAlign w:val="center"/>
          </w:tcPr>
          <w:p w14:paraId="44EBD2EE">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扣分标准</w:t>
            </w:r>
          </w:p>
        </w:tc>
        <w:tc>
          <w:tcPr>
            <w:tcW w:w="964" w:type="dxa"/>
            <w:noWrap w:val="0"/>
            <w:vAlign w:val="center"/>
          </w:tcPr>
          <w:p w14:paraId="435DEFE5">
            <w:pPr>
              <w:adjustRightInd w:val="0"/>
              <w:snapToGrid w:val="0"/>
              <w:spacing w:line="36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扣分值</w:t>
            </w:r>
          </w:p>
        </w:tc>
      </w:tr>
      <w:tr w14:paraId="28A4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vMerge w:val="restart"/>
            <w:noWrap w:val="0"/>
            <w:vAlign w:val="center"/>
          </w:tcPr>
          <w:p w14:paraId="0AB9781E">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1</w:t>
            </w:r>
          </w:p>
        </w:tc>
        <w:tc>
          <w:tcPr>
            <w:tcW w:w="780" w:type="dxa"/>
            <w:vMerge w:val="restart"/>
            <w:noWrap w:val="0"/>
            <w:vAlign w:val="center"/>
          </w:tcPr>
          <w:p w14:paraId="1596E2C3">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文明值勤方面</w:t>
            </w:r>
          </w:p>
        </w:tc>
        <w:tc>
          <w:tcPr>
            <w:tcW w:w="5383" w:type="dxa"/>
            <w:noWrap w:val="0"/>
            <w:vAlign w:val="center"/>
          </w:tcPr>
          <w:p w14:paraId="5D0D296A">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着装统一，仪容仪表的端庄整洁，规范配戴警械，站姿、坐姿端正大方，如有违反。</w:t>
            </w:r>
          </w:p>
        </w:tc>
        <w:tc>
          <w:tcPr>
            <w:tcW w:w="1276" w:type="dxa"/>
            <w:noWrap w:val="0"/>
            <w:vAlign w:val="center"/>
          </w:tcPr>
          <w:p w14:paraId="0A41398E">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发现一次扣1分</w:t>
            </w:r>
          </w:p>
        </w:tc>
        <w:tc>
          <w:tcPr>
            <w:tcW w:w="964" w:type="dxa"/>
            <w:noWrap w:val="0"/>
            <w:vAlign w:val="center"/>
          </w:tcPr>
          <w:p w14:paraId="571BD89F">
            <w:pPr>
              <w:adjustRightInd w:val="0"/>
              <w:snapToGrid w:val="0"/>
              <w:spacing w:line="360" w:lineRule="exact"/>
              <w:jc w:val="center"/>
              <w:rPr>
                <w:rFonts w:ascii="宋体" w:hAnsi="宋体" w:eastAsia="宋体" w:cs="宋体"/>
                <w:szCs w:val="21"/>
                <w:highlight w:val="none"/>
              </w:rPr>
            </w:pPr>
          </w:p>
        </w:tc>
      </w:tr>
      <w:tr w14:paraId="1ABF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73686F7B">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611BB9A7">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595A0AFA">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工作时间不读书、看报，不吸烟、喝酒，不做与工作无关的事情。</w:t>
            </w:r>
          </w:p>
        </w:tc>
        <w:tc>
          <w:tcPr>
            <w:tcW w:w="1276" w:type="dxa"/>
            <w:noWrap w:val="0"/>
            <w:vAlign w:val="center"/>
          </w:tcPr>
          <w:p w14:paraId="4D0E6384">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发现一次扣1分</w:t>
            </w:r>
          </w:p>
        </w:tc>
        <w:tc>
          <w:tcPr>
            <w:tcW w:w="964" w:type="dxa"/>
            <w:noWrap w:val="0"/>
            <w:vAlign w:val="center"/>
          </w:tcPr>
          <w:p w14:paraId="05CC6240">
            <w:pPr>
              <w:adjustRightInd w:val="0"/>
              <w:snapToGrid w:val="0"/>
              <w:spacing w:line="360" w:lineRule="exact"/>
              <w:jc w:val="center"/>
              <w:rPr>
                <w:rFonts w:ascii="宋体" w:hAnsi="宋体" w:eastAsia="宋体" w:cs="宋体"/>
                <w:szCs w:val="21"/>
                <w:highlight w:val="none"/>
              </w:rPr>
            </w:pPr>
          </w:p>
        </w:tc>
      </w:tr>
      <w:tr w14:paraId="3190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7796FEB8">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52784F5A">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7F9EB632">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作风正派，热情文明对待师生、家长、来宾，上学、放学时间在校门口迎送师生。出现不礼貌行为或上学、放学不按要求站岗。</w:t>
            </w:r>
          </w:p>
        </w:tc>
        <w:tc>
          <w:tcPr>
            <w:tcW w:w="1276" w:type="dxa"/>
            <w:noWrap w:val="0"/>
            <w:vAlign w:val="center"/>
          </w:tcPr>
          <w:p w14:paraId="1EE07648">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发现一次扣1分</w:t>
            </w:r>
          </w:p>
        </w:tc>
        <w:tc>
          <w:tcPr>
            <w:tcW w:w="964" w:type="dxa"/>
            <w:noWrap w:val="0"/>
            <w:vAlign w:val="center"/>
          </w:tcPr>
          <w:p w14:paraId="4C4A4C21">
            <w:pPr>
              <w:adjustRightInd w:val="0"/>
              <w:snapToGrid w:val="0"/>
              <w:spacing w:line="360" w:lineRule="exact"/>
              <w:jc w:val="center"/>
              <w:rPr>
                <w:rFonts w:ascii="宋体" w:hAnsi="宋体" w:eastAsia="宋体" w:cs="宋体"/>
                <w:szCs w:val="21"/>
                <w:highlight w:val="none"/>
              </w:rPr>
            </w:pPr>
          </w:p>
        </w:tc>
      </w:tr>
      <w:tr w14:paraId="5E226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783A5B5E">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22FD2617">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229B334F">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无正当理由与人吵架、打架。</w:t>
            </w:r>
          </w:p>
        </w:tc>
        <w:tc>
          <w:tcPr>
            <w:tcW w:w="1276" w:type="dxa"/>
            <w:noWrap w:val="0"/>
            <w:vAlign w:val="center"/>
          </w:tcPr>
          <w:p w14:paraId="7D6AE826">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发现一次扣5分</w:t>
            </w:r>
          </w:p>
        </w:tc>
        <w:tc>
          <w:tcPr>
            <w:tcW w:w="964" w:type="dxa"/>
            <w:noWrap w:val="0"/>
            <w:vAlign w:val="center"/>
          </w:tcPr>
          <w:p w14:paraId="64062E82">
            <w:pPr>
              <w:adjustRightInd w:val="0"/>
              <w:snapToGrid w:val="0"/>
              <w:spacing w:line="360" w:lineRule="exact"/>
              <w:jc w:val="center"/>
              <w:rPr>
                <w:rFonts w:ascii="宋体" w:hAnsi="宋体" w:eastAsia="宋体" w:cs="宋体"/>
                <w:szCs w:val="21"/>
                <w:highlight w:val="none"/>
              </w:rPr>
            </w:pPr>
          </w:p>
        </w:tc>
      </w:tr>
      <w:tr w14:paraId="4A53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0D608979">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06003CBB">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0372DC73">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保持传达室和学校门前的卫生区的整洁，不打扫或不洁净</w:t>
            </w:r>
          </w:p>
        </w:tc>
        <w:tc>
          <w:tcPr>
            <w:tcW w:w="1276" w:type="dxa"/>
            <w:noWrap w:val="0"/>
            <w:vAlign w:val="center"/>
          </w:tcPr>
          <w:p w14:paraId="23D4FEC2">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发现一次扣1分</w:t>
            </w:r>
          </w:p>
        </w:tc>
        <w:tc>
          <w:tcPr>
            <w:tcW w:w="964" w:type="dxa"/>
            <w:noWrap w:val="0"/>
            <w:vAlign w:val="center"/>
          </w:tcPr>
          <w:p w14:paraId="66897532">
            <w:pPr>
              <w:adjustRightInd w:val="0"/>
              <w:snapToGrid w:val="0"/>
              <w:spacing w:line="360" w:lineRule="exact"/>
              <w:jc w:val="center"/>
              <w:rPr>
                <w:rFonts w:ascii="宋体" w:hAnsi="宋体" w:eastAsia="宋体" w:cs="宋体"/>
                <w:szCs w:val="21"/>
                <w:highlight w:val="none"/>
              </w:rPr>
            </w:pPr>
          </w:p>
        </w:tc>
      </w:tr>
      <w:tr w14:paraId="04DA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noWrap w:val="0"/>
            <w:vAlign w:val="center"/>
          </w:tcPr>
          <w:p w14:paraId="43B44CA5">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2</w:t>
            </w:r>
          </w:p>
        </w:tc>
        <w:tc>
          <w:tcPr>
            <w:tcW w:w="780" w:type="dxa"/>
            <w:noWrap w:val="0"/>
            <w:vAlign w:val="center"/>
          </w:tcPr>
          <w:p w14:paraId="21767C22">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学生出入方面</w:t>
            </w:r>
          </w:p>
        </w:tc>
        <w:tc>
          <w:tcPr>
            <w:tcW w:w="5383" w:type="dxa"/>
            <w:noWrap w:val="0"/>
            <w:vAlign w:val="center"/>
          </w:tcPr>
          <w:p w14:paraId="68170698">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学生在校学习期间需外出时，必须持有班主任签字的规范的书面请假条，门卫要认真审查请假条真伪，做好出校登记并保存请假条。无办理手续私自外出的。</w:t>
            </w:r>
          </w:p>
        </w:tc>
        <w:tc>
          <w:tcPr>
            <w:tcW w:w="1276" w:type="dxa"/>
            <w:noWrap w:val="0"/>
            <w:vAlign w:val="center"/>
          </w:tcPr>
          <w:p w14:paraId="6EF7137B">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发现一次扣10分</w:t>
            </w:r>
          </w:p>
        </w:tc>
        <w:tc>
          <w:tcPr>
            <w:tcW w:w="964" w:type="dxa"/>
            <w:noWrap w:val="0"/>
            <w:vAlign w:val="center"/>
          </w:tcPr>
          <w:p w14:paraId="78F63F8C">
            <w:pPr>
              <w:adjustRightInd w:val="0"/>
              <w:snapToGrid w:val="0"/>
              <w:spacing w:line="360" w:lineRule="exact"/>
              <w:jc w:val="center"/>
              <w:rPr>
                <w:rFonts w:ascii="宋体" w:hAnsi="宋体" w:eastAsia="宋体" w:cs="宋体"/>
                <w:szCs w:val="21"/>
                <w:highlight w:val="none"/>
              </w:rPr>
            </w:pPr>
          </w:p>
        </w:tc>
      </w:tr>
      <w:tr w14:paraId="3F6A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14:paraId="642C293C">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3</w:t>
            </w:r>
          </w:p>
        </w:tc>
        <w:tc>
          <w:tcPr>
            <w:tcW w:w="780" w:type="dxa"/>
            <w:vMerge w:val="restart"/>
            <w:noWrap w:val="0"/>
            <w:vAlign w:val="center"/>
          </w:tcPr>
          <w:p w14:paraId="625C9517">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车辆出入方面</w:t>
            </w:r>
          </w:p>
        </w:tc>
        <w:tc>
          <w:tcPr>
            <w:tcW w:w="5383" w:type="dxa"/>
            <w:noWrap w:val="0"/>
            <w:vAlign w:val="center"/>
          </w:tcPr>
          <w:p w14:paraId="156C5662">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外来车辆原则上不允许进入校园。确需进入的需校级领导批准，放行时要告知：机动车校内不能鸣笛、减速慢行，非机动车下车推行，同时引导车辆按指定车位停放。</w:t>
            </w:r>
          </w:p>
        </w:tc>
        <w:tc>
          <w:tcPr>
            <w:tcW w:w="1276" w:type="dxa"/>
            <w:noWrap w:val="0"/>
            <w:vAlign w:val="center"/>
          </w:tcPr>
          <w:p w14:paraId="026EB805">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发现一次扣2分</w:t>
            </w:r>
          </w:p>
        </w:tc>
        <w:tc>
          <w:tcPr>
            <w:tcW w:w="964" w:type="dxa"/>
            <w:noWrap w:val="0"/>
            <w:vAlign w:val="center"/>
          </w:tcPr>
          <w:p w14:paraId="718E8AFA">
            <w:pPr>
              <w:adjustRightInd w:val="0"/>
              <w:snapToGrid w:val="0"/>
              <w:spacing w:line="360" w:lineRule="exact"/>
              <w:jc w:val="center"/>
              <w:rPr>
                <w:rFonts w:ascii="宋体" w:hAnsi="宋体" w:eastAsia="宋体" w:cs="宋体"/>
                <w:szCs w:val="21"/>
                <w:highlight w:val="none"/>
              </w:rPr>
            </w:pPr>
          </w:p>
        </w:tc>
      </w:tr>
      <w:tr w14:paraId="5150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14664E32">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36653FE4">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4941484D">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严禁各类车辆在校门口内外随意停放，确保校门出入畅通。</w:t>
            </w:r>
          </w:p>
        </w:tc>
        <w:tc>
          <w:tcPr>
            <w:tcW w:w="1276" w:type="dxa"/>
            <w:noWrap w:val="0"/>
            <w:vAlign w:val="center"/>
          </w:tcPr>
          <w:p w14:paraId="08A12534">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出现一次扣1分</w:t>
            </w:r>
          </w:p>
        </w:tc>
        <w:tc>
          <w:tcPr>
            <w:tcW w:w="964" w:type="dxa"/>
            <w:noWrap w:val="0"/>
            <w:vAlign w:val="center"/>
          </w:tcPr>
          <w:p w14:paraId="479CC0C9">
            <w:pPr>
              <w:adjustRightInd w:val="0"/>
              <w:snapToGrid w:val="0"/>
              <w:spacing w:line="360" w:lineRule="exact"/>
              <w:jc w:val="center"/>
              <w:rPr>
                <w:rFonts w:ascii="宋体" w:hAnsi="宋体" w:eastAsia="宋体" w:cs="宋体"/>
                <w:szCs w:val="21"/>
                <w:highlight w:val="none"/>
              </w:rPr>
            </w:pPr>
          </w:p>
        </w:tc>
      </w:tr>
      <w:tr w14:paraId="620B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31974AB5">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33372FA8">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3C13B059">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课间、集会、课外活动等室外活动学生密集时，不得允许任何机动车辆进入校门。</w:t>
            </w:r>
          </w:p>
        </w:tc>
        <w:tc>
          <w:tcPr>
            <w:tcW w:w="1276" w:type="dxa"/>
            <w:noWrap w:val="0"/>
            <w:vAlign w:val="center"/>
          </w:tcPr>
          <w:p w14:paraId="62EC0D5B">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发现一次扣2分</w:t>
            </w:r>
          </w:p>
        </w:tc>
        <w:tc>
          <w:tcPr>
            <w:tcW w:w="964" w:type="dxa"/>
            <w:noWrap w:val="0"/>
            <w:vAlign w:val="center"/>
          </w:tcPr>
          <w:p w14:paraId="18768DBF">
            <w:pPr>
              <w:adjustRightInd w:val="0"/>
              <w:snapToGrid w:val="0"/>
              <w:spacing w:line="360" w:lineRule="exact"/>
              <w:jc w:val="center"/>
              <w:rPr>
                <w:rFonts w:ascii="宋体" w:hAnsi="宋体" w:eastAsia="宋体" w:cs="宋体"/>
                <w:szCs w:val="21"/>
                <w:highlight w:val="none"/>
              </w:rPr>
            </w:pPr>
          </w:p>
        </w:tc>
      </w:tr>
      <w:tr w14:paraId="6216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14:paraId="04AC75D7">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4</w:t>
            </w:r>
          </w:p>
        </w:tc>
        <w:tc>
          <w:tcPr>
            <w:tcW w:w="780" w:type="dxa"/>
            <w:vMerge w:val="restart"/>
            <w:noWrap w:val="0"/>
            <w:vAlign w:val="center"/>
          </w:tcPr>
          <w:p w14:paraId="46149E30">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外来人员出入方面</w:t>
            </w:r>
          </w:p>
        </w:tc>
        <w:tc>
          <w:tcPr>
            <w:tcW w:w="5383" w:type="dxa"/>
            <w:noWrap w:val="0"/>
            <w:vAlign w:val="center"/>
          </w:tcPr>
          <w:p w14:paraId="3F138AB8">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严格履行来访登记、联系手续（由保安联系被访教师）。未联系上、未经领导或老师同意、没办理登记手续不得让来访者进入学校。</w:t>
            </w:r>
          </w:p>
        </w:tc>
        <w:tc>
          <w:tcPr>
            <w:tcW w:w="1276" w:type="dxa"/>
            <w:noWrap w:val="0"/>
            <w:vAlign w:val="center"/>
          </w:tcPr>
          <w:p w14:paraId="0F87F936">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发现一次扣2分</w:t>
            </w:r>
          </w:p>
        </w:tc>
        <w:tc>
          <w:tcPr>
            <w:tcW w:w="964" w:type="dxa"/>
            <w:noWrap w:val="0"/>
            <w:vAlign w:val="center"/>
          </w:tcPr>
          <w:p w14:paraId="7E729DD2">
            <w:pPr>
              <w:adjustRightInd w:val="0"/>
              <w:snapToGrid w:val="0"/>
              <w:spacing w:line="360" w:lineRule="exact"/>
              <w:jc w:val="center"/>
              <w:rPr>
                <w:rFonts w:ascii="宋体" w:hAnsi="宋体" w:eastAsia="宋体" w:cs="宋体"/>
                <w:szCs w:val="21"/>
                <w:highlight w:val="none"/>
              </w:rPr>
            </w:pPr>
          </w:p>
        </w:tc>
      </w:tr>
      <w:tr w14:paraId="35134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7B2B4575">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37A7BC35">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44DBE5EA">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学校的临时施工人员凭学校《临时出入证》进出校门，无证或无引领者不允许进入校园。</w:t>
            </w:r>
          </w:p>
        </w:tc>
        <w:tc>
          <w:tcPr>
            <w:tcW w:w="1276" w:type="dxa"/>
            <w:noWrap w:val="0"/>
            <w:vAlign w:val="center"/>
          </w:tcPr>
          <w:p w14:paraId="76C42B16">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发现一次扣2分</w:t>
            </w:r>
          </w:p>
        </w:tc>
        <w:tc>
          <w:tcPr>
            <w:tcW w:w="964" w:type="dxa"/>
            <w:noWrap w:val="0"/>
            <w:vAlign w:val="center"/>
          </w:tcPr>
          <w:p w14:paraId="7127CF51">
            <w:pPr>
              <w:adjustRightInd w:val="0"/>
              <w:snapToGrid w:val="0"/>
              <w:spacing w:line="360" w:lineRule="exact"/>
              <w:jc w:val="center"/>
              <w:rPr>
                <w:rFonts w:ascii="宋体" w:hAnsi="宋体" w:eastAsia="宋体" w:cs="宋体"/>
                <w:szCs w:val="21"/>
                <w:highlight w:val="none"/>
              </w:rPr>
            </w:pPr>
          </w:p>
        </w:tc>
      </w:tr>
      <w:tr w14:paraId="7B66B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7AD2B8FF">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2D76AF7A">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48DD1D3C">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严禁放社会闲杂人员（如业务推销员、醉酒人员、无业人员等）进入校内。</w:t>
            </w:r>
          </w:p>
        </w:tc>
        <w:tc>
          <w:tcPr>
            <w:tcW w:w="1276" w:type="dxa"/>
            <w:noWrap w:val="0"/>
            <w:vAlign w:val="center"/>
          </w:tcPr>
          <w:p w14:paraId="13D51376">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发现一次扣5分</w:t>
            </w:r>
          </w:p>
        </w:tc>
        <w:tc>
          <w:tcPr>
            <w:tcW w:w="964" w:type="dxa"/>
            <w:noWrap w:val="0"/>
            <w:vAlign w:val="center"/>
          </w:tcPr>
          <w:p w14:paraId="7B02EFC2">
            <w:pPr>
              <w:adjustRightInd w:val="0"/>
              <w:snapToGrid w:val="0"/>
              <w:spacing w:line="360" w:lineRule="exact"/>
              <w:jc w:val="center"/>
              <w:rPr>
                <w:rFonts w:ascii="宋体" w:hAnsi="宋体" w:eastAsia="宋体" w:cs="宋体"/>
                <w:szCs w:val="21"/>
                <w:highlight w:val="none"/>
              </w:rPr>
            </w:pPr>
          </w:p>
        </w:tc>
      </w:tr>
      <w:tr w14:paraId="32918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71CD9527">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6128330C">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361FE1C2">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对运物品出校门的车辆要进行仔细检查，凡学校公物须持有学校有关证明，并进行登记，方能放行。违反学校公共物品带出校门制度的。</w:t>
            </w:r>
          </w:p>
        </w:tc>
        <w:tc>
          <w:tcPr>
            <w:tcW w:w="1276" w:type="dxa"/>
            <w:noWrap w:val="0"/>
            <w:vAlign w:val="center"/>
          </w:tcPr>
          <w:p w14:paraId="6E59B011">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发现一次扣5分</w:t>
            </w:r>
          </w:p>
        </w:tc>
        <w:tc>
          <w:tcPr>
            <w:tcW w:w="964" w:type="dxa"/>
            <w:noWrap w:val="0"/>
            <w:vAlign w:val="center"/>
          </w:tcPr>
          <w:p w14:paraId="25B6ABCE">
            <w:pPr>
              <w:adjustRightInd w:val="0"/>
              <w:snapToGrid w:val="0"/>
              <w:spacing w:line="360" w:lineRule="exact"/>
              <w:jc w:val="center"/>
              <w:rPr>
                <w:rFonts w:ascii="宋体" w:hAnsi="宋体" w:eastAsia="宋体" w:cs="宋体"/>
                <w:szCs w:val="21"/>
                <w:highlight w:val="none"/>
              </w:rPr>
            </w:pPr>
          </w:p>
        </w:tc>
      </w:tr>
      <w:tr w14:paraId="4F09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restart"/>
            <w:noWrap w:val="0"/>
            <w:vAlign w:val="center"/>
          </w:tcPr>
          <w:p w14:paraId="26869852">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5</w:t>
            </w:r>
          </w:p>
        </w:tc>
        <w:tc>
          <w:tcPr>
            <w:tcW w:w="780" w:type="dxa"/>
            <w:vMerge w:val="restart"/>
            <w:noWrap w:val="0"/>
            <w:vAlign w:val="center"/>
          </w:tcPr>
          <w:p w14:paraId="52365D95">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其他方面</w:t>
            </w:r>
          </w:p>
        </w:tc>
        <w:tc>
          <w:tcPr>
            <w:tcW w:w="5383" w:type="dxa"/>
            <w:noWrap w:val="0"/>
            <w:vAlign w:val="center"/>
          </w:tcPr>
          <w:p w14:paraId="3D1E3B4B">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校门内外公共财物，花草树木，发现破坏没有制止或根本不知道的，视情节严重情况而定。</w:t>
            </w:r>
          </w:p>
        </w:tc>
        <w:tc>
          <w:tcPr>
            <w:tcW w:w="1276" w:type="dxa"/>
            <w:noWrap w:val="0"/>
            <w:vAlign w:val="center"/>
          </w:tcPr>
          <w:p w14:paraId="18D800AE">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w:t>
            </w:r>
            <w:r>
              <w:rPr>
                <w:rFonts w:hint="eastAsia" w:ascii="宋体" w:hAnsi="宋体" w:eastAsia="宋体" w:cs="宋体"/>
                <w:szCs w:val="21"/>
                <w:highlight w:val="none"/>
                <w:lang w:eastAsia="zh-CN"/>
              </w:rPr>
              <w:t>～</w:t>
            </w:r>
            <w:r>
              <w:rPr>
                <w:rFonts w:hint="eastAsia" w:ascii="宋体" w:hAnsi="宋体" w:eastAsia="宋体" w:cs="宋体"/>
                <w:szCs w:val="21"/>
                <w:highlight w:val="none"/>
              </w:rPr>
              <w:t>5分</w:t>
            </w:r>
          </w:p>
        </w:tc>
        <w:tc>
          <w:tcPr>
            <w:tcW w:w="964" w:type="dxa"/>
            <w:noWrap w:val="0"/>
            <w:vAlign w:val="center"/>
          </w:tcPr>
          <w:p w14:paraId="66ADE271">
            <w:pPr>
              <w:adjustRightInd w:val="0"/>
              <w:snapToGrid w:val="0"/>
              <w:spacing w:line="360" w:lineRule="exact"/>
              <w:jc w:val="center"/>
              <w:rPr>
                <w:rFonts w:ascii="宋体" w:hAnsi="宋体" w:eastAsia="宋体" w:cs="宋体"/>
                <w:szCs w:val="21"/>
                <w:highlight w:val="none"/>
              </w:rPr>
            </w:pPr>
          </w:p>
        </w:tc>
      </w:tr>
      <w:tr w14:paraId="0DE2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11767E6B">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410D91A4">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7795E9AA">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接收邮件、报刊、信件出现丢失，除赔偿以外。</w:t>
            </w:r>
          </w:p>
        </w:tc>
        <w:tc>
          <w:tcPr>
            <w:tcW w:w="1276" w:type="dxa"/>
            <w:noWrap w:val="0"/>
            <w:vAlign w:val="center"/>
          </w:tcPr>
          <w:p w14:paraId="21573C03">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发现一次扣2分</w:t>
            </w:r>
          </w:p>
        </w:tc>
        <w:tc>
          <w:tcPr>
            <w:tcW w:w="964" w:type="dxa"/>
            <w:noWrap w:val="0"/>
            <w:vAlign w:val="center"/>
          </w:tcPr>
          <w:p w14:paraId="29512875">
            <w:pPr>
              <w:adjustRightInd w:val="0"/>
              <w:snapToGrid w:val="0"/>
              <w:spacing w:line="360" w:lineRule="exact"/>
              <w:jc w:val="center"/>
              <w:rPr>
                <w:rFonts w:ascii="宋体" w:hAnsi="宋体" w:eastAsia="宋体" w:cs="宋体"/>
                <w:szCs w:val="21"/>
                <w:highlight w:val="none"/>
              </w:rPr>
            </w:pPr>
          </w:p>
        </w:tc>
      </w:tr>
      <w:tr w14:paraId="4AD2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123FD858">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494E8CAB">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4827B4AF">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保安人员严格执行上下班制度，按时交接班，坚守工作岗位。出现脱岗现象、上放学高峰期未穿防刺背心等。</w:t>
            </w:r>
          </w:p>
        </w:tc>
        <w:tc>
          <w:tcPr>
            <w:tcW w:w="1276" w:type="dxa"/>
            <w:noWrap w:val="0"/>
            <w:vAlign w:val="center"/>
          </w:tcPr>
          <w:p w14:paraId="12BAA722">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发现一次扣2分</w:t>
            </w:r>
          </w:p>
        </w:tc>
        <w:tc>
          <w:tcPr>
            <w:tcW w:w="964" w:type="dxa"/>
            <w:noWrap w:val="0"/>
            <w:vAlign w:val="center"/>
          </w:tcPr>
          <w:p w14:paraId="75236D5F">
            <w:pPr>
              <w:adjustRightInd w:val="0"/>
              <w:snapToGrid w:val="0"/>
              <w:spacing w:line="360" w:lineRule="exact"/>
              <w:jc w:val="center"/>
              <w:rPr>
                <w:rFonts w:ascii="宋体" w:hAnsi="宋体" w:eastAsia="宋体" w:cs="宋体"/>
                <w:szCs w:val="21"/>
                <w:highlight w:val="none"/>
              </w:rPr>
            </w:pPr>
          </w:p>
        </w:tc>
      </w:tr>
      <w:tr w14:paraId="5004A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3F7D5F86">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4EAC69C8">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27DC843C">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保安人员需服从安排，听从指挥，全面履行安全保卫人员的职责。出现不服从学校安排现象。</w:t>
            </w:r>
          </w:p>
        </w:tc>
        <w:tc>
          <w:tcPr>
            <w:tcW w:w="1276" w:type="dxa"/>
            <w:noWrap w:val="0"/>
            <w:vAlign w:val="center"/>
          </w:tcPr>
          <w:p w14:paraId="2909C434">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发现一次扣5分</w:t>
            </w:r>
          </w:p>
        </w:tc>
        <w:tc>
          <w:tcPr>
            <w:tcW w:w="964" w:type="dxa"/>
            <w:noWrap w:val="0"/>
            <w:vAlign w:val="center"/>
          </w:tcPr>
          <w:p w14:paraId="14C19B7C">
            <w:pPr>
              <w:adjustRightInd w:val="0"/>
              <w:snapToGrid w:val="0"/>
              <w:spacing w:line="360" w:lineRule="exact"/>
              <w:jc w:val="center"/>
              <w:rPr>
                <w:rFonts w:ascii="宋体" w:hAnsi="宋体" w:eastAsia="宋体" w:cs="宋体"/>
                <w:szCs w:val="21"/>
                <w:highlight w:val="none"/>
              </w:rPr>
            </w:pPr>
          </w:p>
        </w:tc>
      </w:tr>
      <w:tr w14:paraId="464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47AF2FEE">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7C8D234B">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4C30C686">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发现火警、匪警等安全事故未及时汇报或报警的。</w:t>
            </w:r>
          </w:p>
        </w:tc>
        <w:tc>
          <w:tcPr>
            <w:tcW w:w="1276" w:type="dxa"/>
            <w:noWrap w:val="0"/>
            <w:vAlign w:val="center"/>
          </w:tcPr>
          <w:p w14:paraId="11D024FF">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发现一次扣10分</w:t>
            </w:r>
          </w:p>
        </w:tc>
        <w:tc>
          <w:tcPr>
            <w:tcW w:w="964" w:type="dxa"/>
            <w:noWrap w:val="0"/>
            <w:vAlign w:val="center"/>
          </w:tcPr>
          <w:p w14:paraId="35149D98">
            <w:pPr>
              <w:adjustRightInd w:val="0"/>
              <w:snapToGrid w:val="0"/>
              <w:spacing w:line="360" w:lineRule="exact"/>
              <w:jc w:val="center"/>
              <w:rPr>
                <w:rFonts w:ascii="宋体" w:hAnsi="宋体" w:eastAsia="宋体" w:cs="宋体"/>
                <w:szCs w:val="21"/>
                <w:highlight w:val="none"/>
              </w:rPr>
            </w:pPr>
          </w:p>
        </w:tc>
      </w:tr>
      <w:tr w14:paraId="34CD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3" w:type="dxa"/>
            <w:vMerge w:val="continue"/>
            <w:noWrap w:val="0"/>
            <w:vAlign w:val="center"/>
          </w:tcPr>
          <w:p w14:paraId="4559D635">
            <w:pPr>
              <w:adjustRightInd w:val="0"/>
              <w:snapToGrid w:val="0"/>
              <w:spacing w:line="360" w:lineRule="exact"/>
              <w:jc w:val="center"/>
              <w:rPr>
                <w:rFonts w:ascii="宋体" w:hAnsi="宋体" w:eastAsia="宋体" w:cs="宋体"/>
                <w:szCs w:val="21"/>
                <w:highlight w:val="none"/>
              </w:rPr>
            </w:pPr>
          </w:p>
        </w:tc>
        <w:tc>
          <w:tcPr>
            <w:tcW w:w="780" w:type="dxa"/>
            <w:vMerge w:val="continue"/>
            <w:noWrap w:val="0"/>
            <w:vAlign w:val="center"/>
          </w:tcPr>
          <w:p w14:paraId="18AD6D12">
            <w:pPr>
              <w:adjustRightInd w:val="0"/>
              <w:snapToGrid w:val="0"/>
              <w:spacing w:line="360" w:lineRule="exact"/>
              <w:jc w:val="center"/>
              <w:rPr>
                <w:rFonts w:ascii="宋体" w:hAnsi="宋体" w:eastAsia="宋体" w:cs="宋体"/>
                <w:szCs w:val="21"/>
                <w:highlight w:val="none"/>
              </w:rPr>
            </w:pPr>
          </w:p>
        </w:tc>
        <w:tc>
          <w:tcPr>
            <w:tcW w:w="5383" w:type="dxa"/>
            <w:noWrap w:val="0"/>
            <w:vAlign w:val="center"/>
          </w:tcPr>
          <w:p w14:paraId="6871A400">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师生放学离校后，全面巡视，锁好各口大门，发现学校有异常情况，要及时处理或报告学校有关领导。造成损失的视情节严重扣分并追究责任。</w:t>
            </w:r>
          </w:p>
        </w:tc>
        <w:tc>
          <w:tcPr>
            <w:tcW w:w="1276" w:type="dxa"/>
            <w:noWrap w:val="0"/>
            <w:vAlign w:val="center"/>
          </w:tcPr>
          <w:p w14:paraId="491B489F">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视情节严重扣分</w:t>
            </w:r>
          </w:p>
        </w:tc>
        <w:tc>
          <w:tcPr>
            <w:tcW w:w="964" w:type="dxa"/>
            <w:noWrap w:val="0"/>
            <w:vAlign w:val="center"/>
          </w:tcPr>
          <w:p w14:paraId="37815400">
            <w:pPr>
              <w:adjustRightInd w:val="0"/>
              <w:snapToGrid w:val="0"/>
              <w:spacing w:line="360" w:lineRule="exact"/>
              <w:jc w:val="center"/>
              <w:rPr>
                <w:rFonts w:ascii="宋体" w:hAnsi="宋体" w:eastAsia="宋体" w:cs="宋体"/>
                <w:szCs w:val="21"/>
                <w:highlight w:val="none"/>
              </w:rPr>
            </w:pPr>
          </w:p>
        </w:tc>
      </w:tr>
      <w:tr w14:paraId="11DB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3" w:type="dxa"/>
            <w:noWrap w:val="0"/>
            <w:vAlign w:val="center"/>
          </w:tcPr>
          <w:p w14:paraId="129338AC">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6</w:t>
            </w:r>
          </w:p>
        </w:tc>
        <w:tc>
          <w:tcPr>
            <w:tcW w:w="780" w:type="dxa"/>
            <w:noWrap w:val="0"/>
            <w:vAlign w:val="center"/>
          </w:tcPr>
          <w:p w14:paraId="01EA3855">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人身安全方面</w:t>
            </w:r>
          </w:p>
        </w:tc>
        <w:tc>
          <w:tcPr>
            <w:tcW w:w="5383" w:type="dxa"/>
            <w:noWrap w:val="0"/>
            <w:vAlign w:val="center"/>
          </w:tcPr>
          <w:p w14:paraId="604D8437">
            <w:pPr>
              <w:adjustRightInd w:val="0"/>
              <w:snapToGrid w:val="0"/>
              <w:spacing w:line="360" w:lineRule="exact"/>
              <w:rPr>
                <w:rFonts w:ascii="宋体" w:hAnsi="宋体" w:eastAsia="宋体" w:cs="宋体"/>
                <w:szCs w:val="21"/>
                <w:highlight w:val="none"/>
              </w:rPr>
            </w:pPr>
            <w:r>
              <w:rPr>
                <w:rFonts w:hint="eastAsia" w:ascii="宋体" w:hAnsi="宋体" w:eastAsia="宋体" w:cs="宋体"/>
                <w:szCs w:val="21"/>
                <w:highlight w:val="none"/>
              </w:rPr>
              <w:t>保安人员因工作失职，造成学校财产损失或人员伤亡，需承担相应责任、扣除当月工资并予以辞退。</w:t>
            </w:r>
          </w:p>
        </w:tc>
        <w:tc>
          <w:tcPr>
            <w:tcW w:w="1276" w:type="dxa"/>
            <w:noWrap w:val="0"/>
            <w:vAlign w:val="center"/>
          </w:tcPr>
          <w:p w14:paraId="545EC07E">
            <w:pPr>
              <w:adjustRightInd w:val="0"/>
              <w:snapToGrid w:val="0"/>
              <w:spacing w:line="360" w:lineRule="exact"/>
              <w:jc w:val="center"/>
              <w:rPr>
                <w:rFonts w:ascii="宋体" w:hAnsi="宋体" w:eastAsia="宋体" w:cs="宋体"/>
                <w:szCs w:val="21"/>
                <w:highlight w:val="none"/>
              </w:rPr>
            </w:pPr>
            <w:r>
              <w:rPr>
                <w:rFonts w:hint="eastAsia" w:ascii="宋体" w:hAnsi="宋体" w:eastAsia="宋体" w:cs="宋体"/>
                <w:szCs w:val="21"/>
                <w:highlight w:val="none"/>
              </w:rPr>
              <w:t>视情节严重扣分</w:t>
            </w:r>
          </w:p>
        </w:tc>
        <w:tc>
          <w:tcPr>
            <w:tcW w:w="964" w:type="dxa"/>
            <w:noWrap w:val="0"/>
            <w:vAlign w:val="center"/>
          </w:tcPr>
          <w:p w14:paraId="112E9F4D">
            <w:pPr>
              <w:adjustRightInd w:val="0"/>
              <w:snapToGrid w:val="0"/>
              <w:spacing w:line="360" w:lineRule="exact"/>
              <w:jc w:val="center"/>
              <w:rPr>
                <w:rFonts w:ascii="宋体" w:hAnsi="宋体" w:eastAsia="宋体" w:cs="宋体"/>
                <w:szCs w:val="21"/>
                <w:highlight w:val="none"/>
              </w:rPr>
            </w:pPr>
          </w:p>
        </w:tc>
      </w:tr>
    </w:tbl>
    <w:p w14:paraId="2331CC22">
      <w:pPr>
        <w:spacing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w:t>
      </w:r>
      <w:r>
        <w:rPr>
          <w:rFonts w:hint="eastAsia" w:ascii="宋体" w:hAnsi="宋体" w:cs="宋体"/>
          <w:b w:val="0"/>
          <w:bCs/>
          <w:color w:val="auto"/>
          <w:kern w:val="2"/>
          <w:sz w:val="24"/>
          <w:szCs w:val="24"/>
          <w:highlight w:val="none"/>
          <w:lang w:val="en-US" w:eastAsia="zh-CN" w:bidi="ar-SA"/>
        </w:rPr>
        <w:t>（1）</w:t>
      </w:r>
      <w:r>
        <w:rPr>
          <w:rFonts w:hint="eastAsia" w:ascii="宋体" w:hAnsi="宋体" w:eastAsia="宋体" w:cs="宋体"/>
          <w:b w:val="0"/>
          <w:bCs/>
          <w:color w:val="auto"/>
          <w:kern w:val="0"/>
          <w:sz w:val="24"/>
          <w:szCs w:val="24"/>
          <w:highlight w:val="none"/>
          <w:lang w:val="en-US" w:eastAsia="zh-CN" w:bidi="ar-SA"/>
        </w:rPr>
        <w:t>中标人要无条件接受采购人定期或不定期检查监督，本考核细则由采购人每季度进行打分考核，满分为100分。</w:t>
      </w:r>
    </w:p>
    <w:p w14:paraId="5687DA83">
      <w:pPr>
        <w:spacing w:line="360" w:lineRule="auto"/>
        <w:ind w:firstLine="480" w:firstLineChars="200"/>
        <w:jc w:val="left"/>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bidi="ar-SA"/>
        </w:rPr>
        <w:t>（2）</w:t>
      </w:r>
      <w:r>
        <w:rPr>
          <w:rFonts w:hint="eastAsia" w:ascii="宋体" w:hAnsi="宋体" w:eastAsia="宋体" w:cs="宋体"/>
          <w:b w:val="0"/>
          <w:bCs/>
          <w:color w:val="auto"/>
          <w:kern w:val="0"/>
          <w:sz w:val="24"/>
          <w:szCs w:val="24"/>
          <w:highlight w:val="none"/>
          <w:lang w:val="en-US" w:eastAsia="zh-CN" w:bidi="ar-SA"/>
        </w:rPr>
        <w:t>若得分低于85分（不含），本季度考核为不合格，除付款条件内要求外，另扣当季度应付总额的1%作为经济处罚，且作为续签下年服务合同的考察依据。</w:t>
      </w:r>
    </w:p>
    <w:p w14:paraId="42507CA7">
      <w:pPr>
        <w:spacing w:line="360" w:lineRule="auto"/>
        <w:ind w:firstLine="480" w:firstLineChars="200"/>
        <w:jc w:val="left"/>
        <w:rPr>
          <w:rFonts w:ascii="宋体" w:hAnsi="宋体" w:cs="宋体"/>
          <w:sz w:val="24"/>
          <w:highlight w:val="none"/>
        </w:rPr>
      </w:pPr>
      <w:r>
        <w:rPr>
          <w:rFonts w:hint="eastAsia" w:ascii="宋体" w:hAnsi="宋体" w:cs="宋体"/>
          <w:b w:val="0"/>
          <w:bCs/>
          <w:color w:val="auto"/>
          <w:kern w:val="0"/>
          <w:sz w:val="24"/>
          <w:szCs w:val="24"/>
          <w:highlight w:val="none"/>
          <w:lang w:val="en-US" w:eastAsia="zh-CN" w:bidi="ar-SA"/>
        </w:rPr>
        <w:t>（3）</w:t>
      </w:r>
      <w:r>
        <w:rPr>
          <w:rFonts w:hint="eastAsia" w:ascii="宋体" w:hAnsi="宋体" w:eastAsia="宋体" w:cs="宋体"/>
          <w:b w:val="0"/>
          <w:bCs/>
          <w:color w:val="auto"/>
          <w:kern w:val="0"/>
          <w:sz w:val="24"/>
          <w:szCs w:val="24"/>
          <w:highlight w:val="none"/>
          <w:lang w:val="en-US" w:eastAsia="zh-CN" w:bidi="ar-SA"/>
        </w:rPr>
        <w:t>如中标人管理混乱，经采购人督促后未改进，且累计</w:t>
      </w:r>
      <w:r>
        <w:rPr>
          <w:rFonts w:hint="eastAsia" w:ascii="宋体" w:hAnsi="宋体" w:cs="宋体"/>
          <w:b w:val="0"/>
          <w:bCs/>
          <w:color w:val="auto"/>
          <w:kern w:val="0"/>
          <w:sz w:val="24"/>
          <w:szCs w:val="24"/>
          <w:highlight w:val="none"/>
          <w:lang w:val="en-US" w:eastAsia="zh-CN" w:bidi="ar-SA"/>
        </w:rPr>
        <w:t>两</w:t>
      </w:r>
      <w:r>
        <w:rPr>
          <w:rFonts w:hint="eastAsia" w:ascii="宋体" w:hAnsi="宋体" w:eastAsia="宋体" w:cs="宋体"/>
          <w:b w:val="0"/>
          <w:bCs/>
          <w:color w:val="auto"/>
          <w:kern w:val="0"/>
          <w:sz w:val="24"/>
          <w:szCs w:val="24"/>
          <w:highlight w:val="none"/>
          <w:lang w:val="en-US" w:eastAsia="zh-CN" w:bidi="ar-SA"/>
        </w:rPr>
        <w:t>季度</w:t>
      </w:r>
      <w:r>
        <w:rPr>
          <w:rFonts w:hint="eastAsia" w:ascii="宋体" w:hAnsi="宋体" w:cs="宋体"/>
          <w:b w:val="0"/>
          <w:bCs/>
          <w:color w:val="auto"/>
          <w:kern w:val="0"/>
          <w:sz w:val="24"/>
          <w:szCs w:val="24"/>
          <w:highlight w:val="none"/>
          <w:lang w:val="en-US" w:eastAsia="zh-CN" w:bidi="ar-SA"/>
        </w:rPr>
        <w:t>考核</w:t>
      </w:r>
      <w:r>
        <w:rPr>
          <w:rFonts w:hint="eastAsia" w:ascii="宋体" w:hAnsi="宋体" w:eastAsia="宋体" w:cs="宋体"/>
          <w:b w:val="0"/>
          <w:bCs/>
          <w:color w:val="auto"/>
          <w:kern w:val="0"/>
          <w:sz w:val="24"/>
          <w:szCs w:val="24"/>
          <w:highlight w:val="none"/>
          <w:lang w:val="en-US" w:eastAsia="zh-CN" w:bidi="ar-SA"/>
        </w:rPr>
        <w:t>不合格，</w:t>
      </w:r>
      <w:r>
        <w:rPr>
          <w:rFonts w:hint="eastAsia" w:ascii="宋体" w:hAnsi="宋体" w:cs="宋体"/>
          <w:b w:val="0"/>
          <w:bCs/>
          <w:color w:val="auto"/>
          <w:kern w:val="0"/>
          <w:sz w:val="24"/>
          <w:szCs w:val="24"/>
          <w:highlight w:val="none"/>
          <w:lang w:val="en-US" w:eastAsia="zh-CN" w:bidi="ar-SA"/>
        </w:rPr>
        <w:t>采购人</w:t>
      </w:r>
      <w:r>
        <w:rPr>
          <w:rFonts w:hint="eastAsia" w:ascii="宋体" w:hAnsi="宋体" w:eastAsia="宋体" w:cs="宋体"/>
          <w:b w:val="0"/>
          <w:bCs/>
          <w:color w:val="auto"/>
          <w:kern w:val="0"/>
          <w:sz w:val="24"/>
          <w:szCs w:val="24"/>
          <w:highlight w:val="none"/>
          <w:lang w:val="en-US" w:eastAsia="zh-CN" w:bidi="ar-SA"/>
        </w:rPr>
        <w:t>有权终止合同。</w:t>
      </w:r>
    </w:p>
    <w:bookmarkEnd w:id="43"/>
    <w:p w14:paraId="7E7BB28F">
      <w:pPr>
        <w:spacing w:line="360" w:lineRule="auto"/>
        <w:ind w:firstLine="480" w:firstLineChars="200"/>
        <w:jc w:val="left"/>
        <w:rPr>
          <w:rFonts w:ascii="宋体" w:hAnsi="宋体" w:cs="宋体"/>
          <w:sz w:val="24"/>
          <w:highlight w:val="none"/>
        </w:rPr>
        <w:sectPr>
          <w:footerReference r:id="rId8" w:type="default"/>
          <w:pgSz w:w="11907" w:h="16840"/>
          <w:pgMar w:top="1474" w:right="1814" w:bottom="1474" w:left="1814" w:header="851" w:footer="851" w:gutter="0"/>
          <w:cols w:space="720" w:num="1"/>
        </w:sectPr>
      </w:pPr>
    </w:p>
    <w:p w14:paraId="08D810B0">
      <w:pPr>
        <w:spacing w:line="360" w:lineRule="auto"/>
        <w:jc w:val="center"/>
        <w:outlineLvl w:val="0"/>
        <w:rPr>
          <w:rFonts w:ascii="宋体" w:hAnsi="宋体" w:cs="宋体"/>
          <w:b/>
          <w:sz w:val="36"/>
          <w:szCs w:val="36"/>
          <w:highlight w:val="none"/>
        </w:rPr>
      </w:pPr>
      <w:bookmarkStart w:id="46" w:name="_Toc15706"/>
      <w:r>
        <w:rPr>
          <w:rFonts w:hint="eastAsia" w:ascii="宋体" w:hAnsi="宋体" w:cs="宋体"/>
          <w:b/>
          <w:sz w:val="36"/>
          <w:szCs w:val="36"/>
          <w:highlight w:val="none"/>
        </w:rPr>
        <w:t xml:space="preserve">第四部分   </w:t>
      </w:r>
      <w:bookmarkStart w:id="47" w:name="_Toc184308090"/>
      <w:bookmarkEnd w:id="47"/>
      <w:bookmarkStart w:id="48" w:name="_Toc184313264"/>
      <w:bookmarkEnd w:id="48"/>
      <w:bookmarkStart w:id="49" w:name="_Toc184312125"/>
      <w:bookmarkEnd w:id="49"/>
      <w:bookmarkStart w:id="50" w:name="_Toc184314428"/>
      <w:bookmarkEnd w:id="50"/>
      <w:bookmarkStart w:id="51" w:name="_Toc184312119"/>
      <w:bookmarkEnd w:id="51"/>
      <w:bookmarkStart w:id="52" w:name="_Toc184308069"/>
      <w:bookmarkEnd w:id="52"/>
      <w:bookmarkStart w:id="53" w:name="_Toc184314420"/>
      <w:bookmarkEnd w:id="53"/>
      <w:bookmarkStart w:id="54" w:name="_Toc184308104"/>
      <w:bookmarkEnd w:id="54"/>
      <w:bookmarkStart w:id="55" w:name="_Toc184313240"/>
      <w:bookmarkEnd w:id="55"/>
      <w:bookmarkStart w:id="56" w:name="_Toc184310299"/>
      <w:bookmarkEnd w:id="56"/>
      <w:bookmarkStart w:id="57" w:name="_Toc184310288"/>
      <w:bookmarkEnd w:id="57"/>
      <w:bookmarkStart w:id="58" w:name="_Toc184314476"/>
      <w:bookmarkEnd w:id="58"/>
      <w:bookmarkStart w:id="59" w:name="_Toc184310278"/>
      <w:bookmarkEnd w:id="59"/>
      <w:bookmarkStart w:id="60" w:name="_Toc184314423"/>
      <w:bookmarkEnd w:id="60"/>
      <w:bookmarkStart w:id="61" w:name="_Toc184312079"/>
      <w:bookmarkEnd w:id="61"/>
      <w:bookmarkStart w:id="62" w:name="_Toc184314432"/>
      <w:bookmarkEnd w:id="62"/>
      <w:bookmarkStart w:id="63" w:name="_Toc184310323"/>
      <w:bookmarkEnd w:id="63"/>
      <w:bookmarkStart w:id="64" w:name="_Toc184312113"/>
      <w:bookmarkEnd w:id="64"/>
      <w:bookmarkStart w:id="65" w:name="_Toc184312126"/>
      <w:bookmarkEnd w:id="65"/>
      <w:bookmarkStart w:id="66" w:name="_Toc184310301"/>
      <w:bookmarkEnd w:id="66"/>
      <w:bookmarkStart w:id="67" w:name="_Toc184308080"/>
      <w:bookmarkEnd w:id="67"/>
      <w:bookmarkStart w:id="68" w:name="_Toc184310303"/>
      <w:bookmarkEnd w:id="68"/>
      <w:bookmarkStart w:id="69" w:name="_Toc184308057"/>
      <w:bookmarkEnd w:id="69"/>
      <w:bookmarkStart w:id="70" w:name="_Toc184312069"/>
      <w:bookmarkEnd w:id="70"/>
      <w:bookmarkStart w:id="71" w:name="_Toc184314418"/>
      <w:bookmarkEnd w:id="71"/>
      <w:bookmarkStart w:id="72" w:name="_Toc184310305"/>
      <w:bookmarkEnd w:id="72"/>
      <w:bookmarkStart w:id="73" w:name="_Toc184312107"/>
      <w:bookmarkEnd w:id="73"/>
      <w:bookmarkStart w:id="74" w:name="_Toc184308074"/>
      <w:bookmarkEnd w:id="74"/>
      <w:bookmarkStart w:id="75" w:name="_Toc184312130"/>
      <w:bookmarkEnd w:id="75"/>
      <w:bookmarkStart w:id="76" w:name="_Toc184313266"/>
      <w:bookmarkEnd w:id="76"/>
      <w:bookmarkStart w:id="77" w:name="_Toc184310289"/>
      <w:bookmarkEnd w:id="77"/>
      <w:bookmarkStart w:id="78" w:name="_Toc184313245"/>
      <w:bookmarkEnd w:id="78"/>
      <w:bookmarkStart w:id="79" w:name="_Toc184314459"/>
      <w:bookmarkEnd w:id="79"/>
      <w:bookmarkStart w:id="80" w:name="_Toc184314429"/>
      <w:bookmarkEnd w:id="80"/>
      <w:bookmarkStart w:id="81" w:name="_Toc184312097"/>
      <w:bookmarkEnd w:id="81"/>
      <w:bookmarkStart w:id="82" w:name="_Toc184313249"/>
      <w:bookmarkEnd w:id="82"/>
      <w:bookmarkStart w:id="83" w:name="_Toc184312137"/>
      <w:bookmarkEnd w:id="83"/>
      <w:bookmarkStart w:id="84" w:name="_Toc184313297"/>
      <w:bookmarkEnd w:id="84"/>
      <w:bookmarkStart w:id="85" w:name="_Toc184312134"/>
      <w:bookmarkEnd w:id="85"/>
      <w:bookmarkStart w:id="86" w:name="_Toc184308088"/>
      <w:bookmarkEnd w:id="86"/>
      <w:bookmarkStart w:id="87" w:name="_Toc184314413"/>
      <w:bookmarkEnd w:id="87"/>
      <w:bookmarkStart w:id="88" w:name="_Toc184313262"/>
      <w:bookmarkEnd w:id="88"/>
      <w:bookmarkStart w:id="89" w:name="_Toc184310295"/>
      <w:bookmarkEnd w:id="89"/>
      <w:bookmarkStart w:id="90" w:name="_Toc184310322"/>
      <w:bookmarkEnd w:id="90"/>
      <w:bookmarkStart w:id="91" w:name="_Toc184314417"/>
      <w:bookmarkEnd w:id="91"/>
      <w:bookmarkStart w:id="92" w:name="_Toc184308054"/>
      <w:bookmarkEnd w:id="92"/>
      <w:bookmarkStart w:id="93" w:name="_Toc184313281"/>
      <w:bookmarkEnd w:id="93"/>
      <w:bookmarkStart w:id="94" w:name="_Toc184312084"/>
      <w:bookmarkEnd w:id="94"/>
      <w:bookmarkStart w:id="95" w:name="_Toc184310309"/>
      <w:bookmarkEnd w:id="95"/>
      <w:bookmarkStart w:id="96" w:name="_Toc184314450"/>
      <w:bookmarkEnd w:id="96"/>
      <w:bookmarkStart w:id="97" w:name="_Toc184310274"/>
      <w:bookmarkEnd w:id="97"/>
      <w:bookmarkStart w:id="98" w:name="_Toc184314480"/>
      <w:bookmarkEnd w:id="98"/>
      <w:bookmarkStart w:id="99" w:name="_Toc184312091"/>
      <w:bookmarkEnd w:id="99"/>
      <w:bookmarkStart w:id="100" w:name="_Toc184312080"/>
      <w:bookmarkEnd w:id="100"/>
      <w:bookmarkStart w:id="101" w:name="_Toc184313258"/>
      <w:bookmarkEnd w:id="101"/>
      <w:bookmarkStart w:id="102" w:name="_Toc184314421"/>
      <w:bookmarkEnd w:id="102"/>
      <w:bookmarkStart w:id="103" w:name="_Toc184308091"/>
      <w:bookmarkEnd w:id="103"/>
      <w:bookmarkStart w:id="104" w:name="_Toc184308077"/>
      <w:bookmarkEnd w:id="104"/>
      <w:bookmarkStart w:id="105" w:name="_Toc184313275"/>
      <w:bookmarkEnd w:id="105"/>
      <w:bookmarkStart w:id="106" w:name="_Toc184312101"/>
      <w:bookmarkEnd w:id="106"/>
      <w:bookmarkStart w:id="107" w:name="_Toc184314478"/>
      <w:bookmarkEnd w:id="107"/>
      <w:bookmarkStart w:id="108" w:name="_Toc184312090"/>
      <w:bookmarkEnd w:id="108"/>
      <w:bookmarkStart w:id="109" w:name="_Toc184313252"/>
      <w:bookmarkEnd w:id="109"/>
      <w:bookmarkStart w:id="110" w:name="_Toc184312127"/>
      <w:bookmarkEnd w:id="110"/>
      <w:bookmarkStart w:id="111" w:name="_Toc184312132"/>
      <w:bookmarkEnd w:id="111"/>
      <w:bookmarkStart w:id="112" w:name="_Toc184312093"/>
      <w:bookmarkEnd w:id="112"/>
      <w:bookmarkStart w:id="113" w:name="_Toc184314419"/>
      <w:bookmarkEnd w:id="113"/>
      <w:bookmarkStart w:id="114" w:name="_Toc184310332"/>
      <w:bookmarkEnd w:id="114"/>
      <w:bookmarkStart w:id="115" w:name="_Toc184308043"/>
      <w:bookmarkEnd w:id="115"/>
      <w:bookmarkStart w:id="116" w:name="_Toc184314447"/>
      <w:bookmarkEnd w:id="116"/>
      <w:bookmarkStart w:id="117" w:name="_Toc184308046"/>
      <w:bookmarkEnd w:id="117"/>
      <w:bookmarkStart w:id="118" w:name="_Toc184313286"/>
      <w:bookmarkEnd w:id="118"/>
      <w:bookmarkStart w:id="119" w:name="_Toc184308060"/>
      <w:bookmarkEnd w:id="119"/>
      <w:bookmarkStart w:id="120" w:name="_Toc184312094"/>
      <w:bookmarkEnd w:id="120"/>
      <w:bookmarkStart w:id="121" w:name="_Toc184308098"/>
      <w:bookmarkEnd w:id="121"/>
      <w:bookmarkStart w:id="122" w:name="_Toc184310277"/>
      <w:bookmarkEnd w:id="122"/>
      <w:bookmarkStart w:id="123" w:name="_Toc184312074"/>
      <w:bookmarkEnd w:id="123"/>
      <w:bookmarkStart w:id="124" w:name="_Toc184313265"/>
      <w:bookmarkEnd w:id="124"/>
      <w:bookmarkStart w:id="125" w:name="_Toc184312122"/>
      <w:bookmarkEnd w:id="125"/>
      <w:bookmarkStart w:id="126" w:name="_Toc184313290"/>
      <w:bookmarkEnd w:id="126"/>
      <w:bookmarkStart w:id="127" w:name="_Toc184308042"/>
      <w:bookmarkEnd w:id="127"/>
      <w:bookmarkStart w:id="128" w:name="_Toc184312136"/>
      <w:bookmarkEnd w:id="128"/>
      <w:bookmarkStart w:id="129" w:name="_Toc184314470"/>
      <w:bookmarkEnd w:id="129"/>
      <w:bookmarkStart w:id="130" w:name="_Toc184314461"/>
      <w:bookmarkEnd w:id="130"/>
      <w:bookmarkStart w:id="131" w:name="_Toc184308099"/>
      <w:bookmarkEnd w:id="131"/>
      <w:bookmarkStart w:id="132" w:name="_Toc184312123"/>
      <w:bookmarkEnd w:id="132"/>
      <w:bookmarkStart w:id="133" w:name="_Toc184314434"/>
      <w:bookmarkEnd w:id="133"/>
      <w:bookmarkStart w:id="134" w:name="_Toc184308045"/>
      <w:bookmarkEnd w:id="134"/>
      <w:bookmarkStart w:id="135" w:name="_Toc184314414"/>
      <w:bookmarkEnd w:id="135"/>
      <w:bookmarkStart w:id="136" w:name="_Toc184312086"/>
      <w:bookmarkEnd w:id="136"/>
      <w:bookmarkStart w:id="137" w:name="_Toc184308087"/>
      <w:bookmarkEnd w:id="137"/>
      <w:bookmarkStart w:id="138" w:name="_Toc184310293"/>
      <w:bookmarkEnd w:id="138"/>
      <w:bookmarkStart w:id="139" w:name="_Toc184313272"/>
      <w:bookmarkEnd w:id="139"/>
      <w:bookmarkStart w:id="140" w:name="_Toc184312131"/>
      <w:bookmarkEnd w:id="140"/>
      <w:bookmarkStart w:id="141" w:name="_Toc184308079"/>
      <w:bookmarkEnd w:id="141"/>
      <w:bookmarkStart w:id="142" w:name="_Toc184310334"/>
      <w:bookmarkEnd w:id="142"/>
      <w:bookmarkStart w:id="143" w:name="_Toc184312099"/>
      <w:bookmarkEnd w:id="143"/>
      <w:bookmarkStart w:id="144" w:name="_Toc184310284"/>
      <w:bookmarkEnd w:id="144"/>
      <w:bookmarkStart w:id="145" w:name="_Toc184310321"/>
      <w:bookmarkEnd w:id="145"/>
      <w:bookmarkStart w:id="146" w:name="_Toc184308106"/>
      <w:bookmarkEnd w:id="146"/>
      <w:bookmarkStart w:id="147" w:name="_Toc184308083"/>
      <w:bookmarkEnd w:id="147"/>
      <w:bookmarkStart w:id="148" w:name="_Toc184310294"/>
      <w:bookmarkEnd w:id="148"/>
      <w:bookmarkStart w:id="149" w:name="_Toc184313288"/>
      <w:bookmarkEnd w:id="149"/>
      <w:bookmarkStart w:id="150" w:name="_Toc184308107"/>
      <w:bookmarkEnd w:id="150"/>
      <w:bookmarkStart w:id="151" w:name="_Toc184312129"/>
      <w:bookmarkEnd w:id="151"/>
      <w:bookmarkStart w:id="152" w:name="_Toc184314481"/>
      <w:bookmarkEnd w:id="152"/>
      <w:bookmarkStart w:id="153" w:name="_Toc184308047"/>
      <w:bookmarkEnd w:id="153"/>
      <w:bookmarkStart w:id="154" w:name="_Toc184314444"/>
      <w:bookmarkEnd w:id="154"/>
      <w:bookmarkStart w:id="155" w:name="_Toc184312115"/>
      <w:bookmarkEnd w:id="155"/>
      <w:bookmarkStart w:id="156" w:name="_Toc184308051"/>
      <w:bookmarkEnd w:id="156"/>
      <w:bookmarkStart w:id="157" w:name="_Toc184312078"/>
      <w:bookmarkEnd w:id="157"/>
      <w:bookmarkStart w:id="158" w:name="_Toc184310286"/>
      <w:bookmarkEnd w:id="158"/>
      <w:bookmarkStart w:id="159" w:name="_Toc184312138"/>
      <w:bookmarkEnd w:id="159"/>
      <w:bookmarkStart w:id="160" w:name="_Toc184313243"/>
      <w:bookmarkEnd w:id="160"/>
      <w:bookmarkStart w:id="161" w:name="_Toc184313300"/>
      <w:bookmarkEnd w:id="161"/>
      <w:bookmarkStart w:id="162" w:name="_Toc184314411"/>
      <w:bookmarkEnd w:id="162"/>
      <w:bookmarkStart w:id="163" w:name="_Toc184312118"/>
      <w:bookmarkEnd w:id="163"/>
      <w:bookmarkStart w:id="164" w:name="_Toc184312121"/>
      <w:bookmarkEnd w:id="164"/>
      <w:bookmarkStart w:id="165" w:name="_Toc184312124"/>
      <w:bookmarkEnd w:id="165"/>
      <w:bookmarkStart w:id="166" w:name="_Toc184313257"/>
      <w:bookmarkEnd w:id="166"/>
      <w:bookmarkStart w:id="167" w:name="_Toc184313308"/>
      <w:bookmarkEnd w:id="167"/>
      <w:bookmarkStart w:id="168" w:name="_Toc184313254"/>
      <w:bookmarkEnd w:id="168"/>
      <w:bookmarkStart w:id="169" w:name="_Toc184313256"/>
      <w:bookmarkEnd w:id="169"/>
      <w:bookmarkStart w:id="170" w:name="_Toc184310292"/>
      <w:bookmarkEnd w:id="170"/>
      <w:bookmarkStart w:id="171" w:name="_Toc184312108"/>
      <w:bookmarkEnd w:id="171"/>
      <w:bookmarkStart w:id="172" w:name="_Toc184310344"/>
      <w:bookmarkEnd w:id="172"/>
      <w:bookmarkStart w:id="173" w:name="_Toc184308078"/>
      <w:bookmarkEnd w:id="173"/>
      <w:bookmarkStart w:id="174" w:name="_Toc184308059"/>
      <w:bookmarkEnd w:id="174"/>
      <w:bookmarkStart w:id="175" w:name="_Toc184310327"/>
      <w:bookmarkEnd w:id="175"/>
      <w:bookmarkStart w:id="176" w:name="_Toc184313289"/>
      <w:bookmarkEnd w:id="176"/>
      <w:bookmarkStart w:id="177" w:name="_Toc184313301"/>
      <w:bookmarkEnd w:id="177"/>
      <w:bookmarkStart w:id="178" w:name="_Toc184314466"/>
      <w:bookmarkEnd w:id="178"/>
      <w:bookmarkStart w:id="179" w:name="_Toc184308041"/>
      <w:bookmarkEnd w:id="179"/>
      <w:bookmarkStart w:id="180" w:name="_Toc184312068"/>
      <w:bookmarkEnd w:id="180"/>
      <w:bookmarkStart w:id="181" w:name="_Toc184308062"/>
      <w:bookmarkEnd w:id="181"/>
      <w:bookmarkStart w:id="182" w:name="_Toc184314458"/>
      <w:bookmarkEnd w:id="182"/>
      <w:bookmarkStart w:id="183" w:name="_Toc184313247"/>
      <w:bookmarkEnd w:id="183"/>
      <w:bookmarkStart w:id="184" w:name="_Toc184314463"/>
      <w:bookmarkEnd w:id="184"/>
      <w:bookmarkStart w:id="185" w:name="_Toc184310328"/>
      <w:bookmarkEnd w:id="185"/>
      <w:bookmarkStart w:id="186" w:name="_Toc184313307"/>
      <w:bookmarkEnd w:id="186"/>
      <w:bookmarkStart w:id="187" w:name="_Toc184313269"/>
      <w:bookmarkEnd w:id="187"/>
      <w:bookmarkStart w:id="188" w:name="_Toc184313261"/>
      <w:bookmarkEnd w:id="188"/>
      <w:bookmarkStart w:id="189" w:name="_Toc184310337"/>
      <w:bookmarkEnd w:id="189"/>
      <w:bookmarkStart w:id="190" w:name="_Toc184314443"/>
      <w:bookmarkEnd w:id="190"/>
      <w:bookmarkStart w:id="191" w:name="_Toc184312098"/>
      <w:bookmarkEnd w:id="191"/>
      <w:bookmarkStart w:id="192" w:name="_Toc184308039"/>
      <w:bookmarkEnd w:id="192"/>
      <w:bookmarkStart w:id="193" w:name="_Toc184308096"/>
      <w:bookmarkEnd w:id="193"/>
      <w:bookmarkStart w:id="194" w:name="_Toc184308066"/>
      <w:bookmarkEnd w:id="194"/>
      <w:bookmarkStart w:id="195" w:name="_Toc184312110"/>
      <w:bookmarkEnd w:id="195"/>
      <w:bookmarkStart w:id="196" w:name="_Toc184313291"/>
      <w:bookmarkEnd w:id="196"/>
      <w:bookmarkStart w:id="197" w:name="_Toc184313285"/>
      <w:bookmarkEnd w:id="197"/>
      <w:bookmarkStart w:id="198" w:name="_Toc184314454"/>
      <w:bookmarkEnd w:id="198"/>
      <w:bookmarkStart w:id="199" w:name="_Toc184312100"/>
      <w:bookmarkEnd w:id="199"/>
      <w:bookmarkStart w:id="200" w:name="_Toc184314467"/>
      <w:bookmarkEnd w:id="200"/>
      <w:bookmarkStart w:id="201" w:name="_Toc184313253"/>
      <w:bookmarkEnd w:id="201"/>
      <w:bookmarkStart w:id="202" w:name="_Toc184308081"/>
      <w:bookmarkEnd w:id="202"/>
      <w:bookmarkStart w:id="203" w:name="_Toc184313251"/>
      <w:bookmarkEnd w:id="203"/>
      <w:bookmarkStart w:id="204" w:name="_Toc184312081"/>
      <w:bookmarkEnd w:id="204"/>
      <w:bookmarkStart w:id="205" w:name="_Toc184313276"/>
      <w:bookmarkEnd w:id="205"/>
      <w:bookmarkStart w:id="206" w:name="_Toc184310285"/>
      <w:bookmarkEnd w:id="206"/>
      <w:bookmarkStart w:id="207" w:name="_Toc184313294"/>
      <w:bookmarkEnd w:id="207"/>
      <w:bookmarkStart w:id="208" w:name="_Toc184312089"/>
      <w:bookmarkEnd w:id="208"/>
      <w:bookmarkStart w:id="209" w:name="_Toc184310339"/>
      <w:bookmarkEnd w:id="209"/>
      <w:bookmarkStart w:id="210" w:name="_Toc184310343"/>
      <w:bookmarkEnd w:id="210"/>
      <w:bookmarkStart w:id="211" w:name="_Toc184310283"/>
      <w:bookmarkEnd w:id="211"/>
      <w:bookmarkStart w:id="212" w:name="_Toc184310312"/>
      <w:bookmarkEnd w:id="212"/>
      <w:bookmarkStart w:id="213" w:name="_Toc184314439"/>
      <w:bookmarkEnd w:id="213"/>
      <w:bookmarkStart w:id="214" w:name="_Toc184313298"/>
      <w:bookmarkEnd w:id="214"/>
      <w:bookmarkStart w:id="215" w:name="_Toc184314452"/>
      <w:bookmarkEnd w:id="215"/>
      <w:bookmarkStart w:id="216" w:name="_Toc184308053"/>
      <w:bookmarkEnd w:id="216"/>
      <w:bookmarkStart w:id="217" w:name="_Toc184312071"/>
      <w:bookmarkEnd w:id="217"/>
      <w:bookmarkStart w:id="218" w:name="_Toc184310275"/>
      <w:bookmarkEnd w:id="218"/>
      <w:bookmarkStart w:id="219" w:name="_Toc184313259"/>
      <w:bookmarkEnd w:id="219"/>
      <w:bookmarkStart w:id="220" w:name="_Toc184308064"/>
      <w:bookmarkEnd w:id="220"/>
      <w:bookmarkStart w:id="221" w:name="_Toc184314427"/>
      <w:bookmarkEnd w:id="221"/>
      <w:bookmarkStart w:id="222" w:name="_Toc184310330"/>
      <w:bookmarkEnd w:id="222"/>
      <w:bookmarkStart w:id="223" w:name="_Toc184308063"/>
      <w:bookmarkEnd w:id="223"/>
      <w:bookmarkStart w:id="224" w:name="_Toc184308068"/>
      <w:bookmarkEnd w:id="224"/>
      <w:bookmarkStart w:id="225" w:name="_Toc184312105"/>
      <w:bookmarkEnd w:id="225"/>
      <w:bookmarkStart w:id="226" w:name="_Toc184314475"/>
      <w:bookmarkEnd w:id="226"/>
      <w:bookmarkStart w:id="227" w:name="_Toc184310319"/>
      <w:bookmarkEnd w:id="227"/>
      <w:bookmarkStart w:id="228" w:name="_Toc184313241"/>
      <w:bookmarkEnd w:id="228"/>
      <w:bookmarkStart w:id="229" w:name="_Toc184312083"/>
      <w:bookmarkEnd w:id="229"/>
      <w:bookmarkStart w:id="230" w:name="_Toc184314448"/>
      <w:bookmarkEnd w:id="230"/>
      <w:bookmarkStart w:id="231" w:name="_Toc184310315"/>
      <w:bookmarkEnd w:id="231"/>
      <w:bookmarkStart w:id="232" w:name="_Toc184308095"/>
      <w:bookmarkEnd w:id="232"/>
      <w:bookmarkStart w:id="233" w:name="_Toc184313309"/>
      <w:bookmarkEnd w:id="233"/>
      <w:bookmarkStart w:id="234" w:name="_Toc184312112"/>
      <w:bookmarkEnd w:id="234"/>
      <w:bookmarkStart w:id="235" w:name="_Toc184314479"/>
      <w:bookmarkEnd w:id="235"/>
      <w:bookmarkStart w:id="236" w:name="_Toc184310297"/>
      <w:bookmarkEnd w:id="236"/>
      <w:bookmarkStart w:id="237" w:name="_Toc184314465"/>
      <w:bookmarkEnd w:id="237"/>
      <w:bookmarkStart w:id="238" w:name="_Toc184312088"/>
      <w:bookmarkEnd w:id="238"/>
      <w:bookmarkStart w:id="239" w:name="_Toc184310302"/>
      <w:bookmarkEnd w:id="239"/>
      <w:bookmarkStart w:id="240" w:name="_Toc184312120"/>
      <w:bookmarkEnd w:id="240"/>
      <w:bookmarkStart w:id="241" w:name="_Toc184308076"/>
      <w:bookmarkEnd w:id="241"/>
      <w:bookmarkStart w:id="242" w:name="_Toc184308071"/>
      <w:bookmarkEnd w:id="242"/>
      <w:bookmarkStart w:id="243" w:name="_Toc184312103"/>
      <w:bookmarkEnd w:id="243"/>
      <w:bookmarkStart w:id="244" w:name="_Toc184313270"/>
      <w:bookmarkEnd w:id="244"/>
      <w:bookmarkStart w:id="245" w:name="_Toc184314451"/>
      <w:bookmarkEnd w:id="245"/>
      <w:bookmarkStart w:id="246" w:name="_Toc184314425"/>
      <w:bookmarkEnd w:id="246"/>
      <w:bookmarkStart w:id="247" w:name="_Toc184310338"/>
      <w:bookmarkEnd w:id="247"/>
      <w:bookmarkStart w:id="248" w:name="_Toc184313250"/>
      <w:bookmarkEnd w:id="248"/>
      <w:bookmarkStart w:id="249" w:name="_Toc184308040"/>
      <w:bookmarkEnd w:id="249"/>
      <w:bookmarkStart w:id="250" w:name="_Toc184308072"/>
      <w:bookmarkEnd w:id="250"/>
      <w:bookmarkStart w:id="251" w:name="_Toc184313292"/>
      <w:bookmarkEnd w:id="251"/>
      <w:bookmarkStart w:id="252" w:name="_Toc184308050"/>
      <w:bookmarkEnd w:id="252"/>
      <w:bookmarkStart w:id="253" w:name="_Toc184308097"/>
      <w:bookmarkEnd w:id="253"/>
      <w:bookmarkStart w:id="254" w:name="_Toc184313293"/>
      <w:bookmarkEnd w:id="254"/>
      <w:bookmarkStart w:id="255" w:name="_Toc184310329"/>
      <w:bookmarkEnd w:id="255"/>
      <w:bookmarkStart w:id="256" w:name="_Toc184314442"/>
      <w:bookmarkEnd w:id="256"/>
      <w:bookmarkStart w:id="257" w:name="_Toc184310311"/>
      <w:bookmarkEnd w:id="257"/>
      <w:bookmarkStart w:id="258" w:name="_Toc184314473"/>
      <w:bookmarkEnd w:id="258"/>
      <w:bookmarkStart w:id="259" w:name="_Toc184314431"/>
      <w:bookmarkEnd w:id="259"/>
      <w:bookmarkStart w:id="260" w:name="_Toc184314449"/>
      <w:bookmarkEnd w:id="260"/>
      <w:bookmarkStart w:id="261" w:name="_Toc184308067"/>
      <w:bookmarkEnd w:id="261"/>
      <w:bookmarkStart w:id="262" w:name="_Toc184312072"/>
      <w:bookmarkEnd w:id="262"/>
      <w:bookmarkStart w:id="263" w:name="_Toc184310314"/>
      <w:bookmarkEnd w:id="263"/>
      <w:bookmarkStart w:id="264" w:name="_Toc184308065"/>
      <w:bookmarkEnd w:id="264"/>
      <w:bookmarkStart w:id="265" w:name="_Toc184314453"/>
      <w:bookmarkEnd w:id="265"/>
      <w:bookmarkStart w:id="266" w:name="_Toc184312092"/>
      <w:bookmarkEnd w:id="266"/>
      <w:bookmarkStart w:id="267" w:name="_Toc184308037"/>
      <w:bookmarkEnd w:id="267"/>
      <w:bookmarkStart w:id="268" w:name="_Toc184310316"/>
      <w:bookmarkEnd w:id="268"/>
      <w:bookmarkStart w:id="269" w:name="_Toc184312106"/>
      <w:bookmarkEnd w:id="269"/>
      <w:bookmarkStart w:id="270" w:name="_Toc184313302"/>
      <w:bookmarkEnd w:id="270"/>
      <w:bookmarkStart w:id="271" w:name="_Toc184314436"/>
      <w:bookmarkEnd w:id="271"/>
      <w:bookmarkStart w:id="272" w:name="_Toc184312111"/>
      <w:bookmarkEnd w:id="272"/>
      <w:bookmarkStart w:id="273" w:name="_Toc184314471"/>
      <w:bookmarkEnd w:id="273"/>
      <w:bookmarkStart w:id="274" w:name="_Toc184308055"/>
      <w:bookmarkEnd w:id="274"/>
      <w:bookmarkStart w:id="275" w:name="_Toc184310296"/>
      <w:bookmarkEnd w:id="275"/>
      <w:bookmarkStart w:id="276" w:name="_Toc184313284"/>
      <w:bookmarkEnd w:id="276"/>
      <w:bookmarkStart w:id="277" w:name="_Toc184312114"/>
      <w:bookmarkEnd w:id="277"/>
      <w:bookmarkStart w:id="278" w:name="_Toc184312075"/>
      <w:bookmarkEnd w:id="278"/>
      <w:bookmarkStart w:id="279" w:name="_Toc184310324"/>
      <w:bookmarkEnd w:id="279"/>
      <w:bookmarkStart w:id="280" w:name="_Toc184310335"/>
      <w:bookmarkEnd w:id="280"/>
      <w:bookmarkStart w:id="281" w:name="_Toc184312087"/>
      <w:bookmarkEnd w:id="281"/>
      <w:bookmarkStart w:id="282" w:name="_Toc184314435"/>
      <w:bookmarkEnd w:id="282"/>
      <w:bookmarkStart w:id="283" w:name="_Toc184310317"/>
      <w:bookmarkEnd w:id="283"/>
      <w:bookmarkStart w:id="284" w:name="_Toc184314422"/>
      <w:bookmarkEnd w:id="284"/>
      <w:bookmarkStart w:id="285" w:name="_Toc184313296"/>
      <w:bookmarkEnd w:id="285"/>
      <w:bookmarkStart w:id="286" w:name="_Toc184310280"/>
      <w:bookmarkEnd w:id="286"/>
      <w:bookmarkStart w:id="287" w:name="_Toc184310333"/>
      <w:bookmarkEnd w:id="287"/>
      <w:bookmarkStart w:id="288" w:name="_Toc184308075"/>
      <w:bookmarkEnd w:id="288"/>
      <w:bookmarkStart w:id="289" w:name="_Toc184313239"/>
      <w:bookmarkEnd w:id="289"/>
      <w:bookmarkStart w:id="290" w:name="_Toc184310276"/>
      <w:bookmarkEnd w:id="290"/>
      <w:bookmarkStart w:id="291" w:name="_Toc184314426"/>
      <w:bookmarkEnd w:id="291"/>
      <w:bookmarkStart w:id="292" w:name="_Toc184313295"/>
      <w:bookmarkEnd w:id="292"/>
      <w:bookmarkStart w:id="293" w:name="_Toc184308044"/>
      <w:bookmarkEnd w:id="293"/>
      <w:bookmarkStart w:id="294" w:name="_Toc184314464"/>
      <w:bookmarkEnd w:id="294"/>
      <w:bookmarkStart w:id="295" w:name="_Toc184314474"/>
      <w:bookmarkEnd w:id="295"/>
      <w:bookmarkStart w:id="296" w:name="_Toc184314430"/>
      <w:bookmarkEnd w:id="296"/>
      <w:bookmarkStart w:id="297" w:name="_Toc184314468"/>
      <w:bookmarkEnd w:id="297"/>
      <w:bookmarkStart w:id="298" w:name="_Toc184310291"/>
      <w:bookmarkEnd w:id="298"/>
      <w:bookmarkStart w:id="299" w:name="_Toc184312102"/>
      <w:bookmarkEnd w:id="299"/>
      <w:bookmarkStart w:id="300" w:name="_Toc184310287"/>
      <w:bookmarkEnd w:id="300"/>
      <w:bookmarkStart w:id="301" w:name="_Toc184312139"/>
      <w:bookmarkEnd w:id="301"/>
      <w:bookmarkStart w:id="302" w:name="_Toc184308103"/>
      <w:bookmarkEnd w:id="302"/>
      <w:bookmarkStart w:id="303" w:name="_Toc184310300"/>
      <w:bookmarkEnd w:id="303"/>
      <w:bookmarkStart w:id="304" w:name="_Toc184308036"/>
      <w:bookmarkEnd w:id="304"/>
      <w:bookmarkStart w:id="305" w:name="_Toc184310306"/>
      <w:bookmarkEnd w:id="305"/>
      <w:bookmarkStart w:id="306" w:name="_Toc184312085"/>
      <w:bookmarkEnd w:id="306"/>
      <w:bookmarkStart w:id="307" w:name="_Toc184313273"/>
      <w:bookmarkEnd w:id="307"/>
      <w:bookmarkStart w:id="308" w:name="_Toc184312096"/>
      <w:bookmarkEnd w:id="308"/>
      <w:bookmarkStart w:id="309" w:name="_Toc184313267"/>
      <w:bookmarkEnd w:id="309"/>
      <w:bookmarkStart w:id="310" w:name="_Toc184310341"/>
      <w:bookmarkEnd w:id="310"/>
      <w:bookmarkStart w:id="311" w:name="_Toc184314441"/>
      <w:bookmarkEnd w:id="311"/>
      <w:bookmarkStart w:id="312" w:name="_Toc184313244"/>
      <w:bookmarkEnd w:id="312"/>
      <w:bookmarkStart w:id="313" w:name="_Toc184313278"/>
      <w:bookmarkEnd w:id="313"/>
      <w:bookmarkStart w:id="314" w:name="_Toc184314469"/>
      <w:bookmarkEnd w:id="314"/>
      <w:bookmarkStart w:id="315" w:name="_Toc184314477"/>
      <w:bookmarkEnd w:id="315"/>
      <w:bookmarkStart w:id="316" w:name="_Toc184314460"/>
      <w:bookmarkEnd w:id="316"/>
      <w:bookmarkStart w:id="317" w:name="_Toc184312076"/>
      <w:bookmarkEnd w:id="317"/>
      <w:bookmarkStart w:id="318" w:name="_Toc184312133"/>
      <w:bookmarkEnd w:id="318"/>
      <w:bookmarkStart w:id="319" w:name="_Toc184314410"/>
      <w:bookmarkEnd w:id="319"/>
      <w:bookmarkStart w:id="320" w:name="_Toc184314440"/>
      <w:bookmarkEnd w:id="320"/>
      <w:bookmarkStart w:id="321" w:name="_Toc184308052"/>
      <w:bookmarkEnd w:id="321"/>
      <w:bookmarkStart w:id="322" w:name="_Toc184310340"/>
      <w:bookmarkEnd w:id="322"/>
      <w:bookmarkStart w:id="323" w:name="_Toc184308093"/>
      <w:bookmarkEnd w:id="323"/>
      <w:bookmarkStart w:id="324" w:name="_Toc184312073"/>
      <w:bookmarkEnd w:id="324"/>
      <w:bookmarkStart w:id="325" w:name="_Toc184313283"/>
      <w:bookmarkEnd w:id="325"/>
      <w:bookmarkStart w:id="326" w:name="_Toc184312067"/>
      <w:bookmarkEnd w:id="326"/>
      <w:bookmarkStart w:id="327" w:name="_Toc184313242"/>
      <w:bookmarkEnd w:id="327"/>
      <w:bookmarkStart w:id="328" w:name="_Toc184314445"/>
      <w:bookmarkEnd w:id="328"/>
      <w:bookmarkStart w:id="329" w:name="_Toc184308061"/>
      <w:bookmarkEnd w:id="329"/>
      <w:bookmarkStart w:id="330" w:name="_Toc184313310"/>
      <w:bookmarkEnd w:id="330"/>
      <w:bookmarkStart w:id="331" w:name="_Toc184314446"/>
      <w:bookmarkEnd w:id="331"/>
      <w:bookmarkStart w:id="332" w:name="_Toc184314437"/>
      <w:bookmarkEnd w:id="332"/>
      <w:bookmarkStart w:id="333" w:name="_Toc184313238"/>
      <w:bookmarkEnd w:id="333"/>
      <w:bookmarkStart w:id="334" w:name="_Toc184308049"/>
      <w:bookmarkEnd w:id="334"/>
      <w:bookmarkStart w:id="335" w:name="_Toc184310313"/>
      <w:bookmarkEnd w:id="335"/>
      <w:bookmarkStart w:id="336" w:name="_Toc184314438"/>
      <w:bookmarkEnd w:id="336"/>
      <w:bookmarkStart w:id="337" w:name="_Toc184312070"/>
      <w:bookmarkEnd w:id="337"/>
      <w:bookmarkStart w:id="338" w:name="_Toc184310282"/>
      <w:bookmarkEnd w:id="338"/>
      <w:bookmarkStart w:id="339" w:name="_Toc184308092"/>
      <w:bookmarkEnd w:id="339"/>
      <w:bookmarkStart w:id="340" w:name="_Toc184313303"/>
      <w:bookmarkEnd w:id="340"/>
      <w:bookmarkStart w:id="341" w:name="_Toc184310342"/>
      <w:bookmarkEnd w:id="341"/>
      <w:bookmarkStart w:id="342" w:name="_Toc184312109"/>
      <w:bookmarkEnd w:id="342"/>
      <w:bookmarkStart w:id="343" w:name="_Toc184313274"/>
      <w:bookmarkEnd w:id="343"/>
      <w:bookmarkStart w:id="344" w:name="_Toc184313248"/>
      <w:bookmarkEnd w:id="344"/>
      <w:bookmarkStart w:id="345" w:name="_Toc184313305"/>
      <w:bookmarkEnd w:id="345"/>
      <w:bookmarkStart w:id="346" w:name="_Toc184312116"/>
      <w:bookmarkEnd w:id="346"/>
      <w:bookmarkStart w:id="347" w:name="_Toc184308048"/>
      <w:bookmarkEnd w:id="347"/>
      <w:bookmarkStart w:id="348" w:name="_Toc184313255"/>
      <w:bookmarkEnd w:id="348"/>
      <w:bookmarkStart w:id="349" w:name="_Toc184310308"/>
      <w:bookmarkEnd w:id="349"/>
      <w:bookmarkStart w:id="350" w:name="_Toc184310273"/>
      <w:bookmarkEnd w:id="350"/>
      <w:bookmarkStart w:id="351" w:name="_Toc184310331"/>
      <w:bookmarkEnd w:id="351"/>
      <w:bookmarkStart w:id="352" w:name="_Toc184308105"/>
      <w:bookmarkEnd w:id="352"/>
      <w:bookmarkStart w:id="353" w:name="_Toc184313306"/>
      <w:bookmarkEnd w:id="353"/>
      <w:bookmarkStart w:id="354" w:name="_Toc184308038"/>
      <w:bookmarkEnd w:id="354"/>
      <w:bookmarkStart w:id="355" w:name="_Toc184310307"/>
      <w:bookmarkEnd w:id="355"/>
      <w:bookmarkStart w:id="356" w:name="_Toc184314482"/>
      <w:bookmarkEnd w:id="356"/>
      <w:bookmarkStart w:id="357" w:name="_Toc184308108"/>
      <w:bookmarkEnd w:id="357"/>
      <w:bookmarkStart w:id="358" w:name="_Toc184310304"/>
      <w:bookmarkEnd w:id="358"/>
      <w:bookmarkStart w:id="359" w:name="_Toc184310318"/>
      <w:bookmarkEnd w:id="359"/>
      <w:bookmarkStart w:id="360" w:name="_Toc184308102"/>
      <w:bookmarkEnd w:id="360"/>
      <w:bookmarkStart w:id="361" w:name="_Toc184308085"/>
      <w:bookmarkEnd w:id="361"/>
      <w:bookmarkStart w:id="362" w:name="_Toc184312082"/>
      <w:bookmarkEnd w:id="362"/>
      <w:bookmarkStart w:id="363" w:name="_Toc184312135"/>
      <w:bookmarkEnd w:id="363"/>
      <w:bookmarkStart w:id="364" w:name="_Toc184314415"/>
      <w:bookmarkEnd w:id="364"/>
      <w:bookmarkStart w:id="365" w:name="_Toc184314424"/>
      <w:bookmarkEnd w:id="365"/>
      <w:bookmarkStart w:id="366" w:name="_Toc184308089"/>
      <w:bookmarkEnd w:id="366"/>
      <w:bookmarkStart w:id="367" w:name="_Toc184312128"/>
      <w:bookmarkEnd w:id="367"/>
      <w:bookmarkStart w:id="368" w:name="_Toc184314456"/>
      <w:bookmarkEnd w:id="368"/>
      <w:bookmarkStart w:id="369" w:name="_Toc184312117"/>
      <w:bookmarkEnd w:id="369"/>
      <w:bookmarkStart w:id="370" w:name="_Toc184308056"/>
      <w:bookmarkEnd w:id="370"/>
      <w:bookmarkStart w:id="371" w:name="_Toc184308073"/>
      <w:bookmarkEnd w:id="371"/>
      <w:bookmarkStart w:id="372" w:name="_Toc184313277"/>
      <w:bookmarkEnd w:id="372"/>
      <w:bookmarkStart w:id="373" w:name="_Toc184312104"/>
      <w:bookmarkEnd w:id="373"/>
      <w:bookmarkStart w:id="374" w:name="_Toc184314472"/>
      <w:bookmarkEnd w:id="374"/>
      <w:bookmarkStart w:id="375" w:name="_Toc184313299"/>
      <w:bookmarkEnd w:id="375"/>
      <w:bookmarkStart w:id="376" w:name="_Toc184310320"/>
      <w:bookmarkEnd w:id="376"/>
      <w:bookmarkStart w:id="377" w:name="_Toc184310326"/>
      <w:bookmarkEnd w:id="377"/>
      <w:bookmarkStart w:id="378" w:name="_Toc184314462"/>
      <w:bookmarkEnd w:id="378"/>
      <w:bookmarkStart w:id="379" w:name="_Toc184308101"/>
      <w:bookmarkEnd w:id="379"/>
      <w:bookmarkStart w:id="380" w:name="_Toc184313279"/>
      <w:bookmarkEnd w:id="380"/>
      <w:bookmarkStart w:id="381" w:name="_Toc184310281"/>
      <w:bookmarkEnd w:id="381"/>
      <w:bookmarkStart w:id="382" w:name="_Toc184310290"/>
      <w:bookmarkEnd w:id="382"/>
      <w:bookmarkStart w:id="383" w:name="_Toc184308084"/>
      <w:bookmarkEnd w:id="383"/>
      <w:bookmarkStart w:id="384" w:name="_Toc184313282"/>
      <w:bookmarkEnd w:id="384"/>
      <w:bookmarkStart w:id="385" w:name="_Toc184308086"/>
      <w:bookmarkEnd w:id="385"/>
      <w:bookmarkStart w:id="386" w:name="_Toc184308094"/>
      <w:bookmarkEnd w:id="386"/>
      <w:bookmarkStart w:id="387" w:name="_Toc184310298"/>
      <w:bookmarkEnd w:id="387"/>
      <w:bookmarkStart w:id="388" w:name="_Toc184308070"/>
      <w:bookmarkEnd w:id="388"/>
      <w:bookmarkStart w:id="389" w:name="_Toc184313304"/>
      <w:bookmarkEnd w:id="389"/>
      <w:bookmarkStart w:id="390" w:name="_Toc184313280"/>
      <w:bookmarkEnd w:id="390"/>
      <w:bookmarkStart w:id="391" w:name="_Toc184310279"/>
      <w:bookmarkEnd w:id="391"/>
      <w:bookmarkStart w:id="392" w:name="_Toc184310272"/>
      <w:bookmarkEnd w:id="392"/>
      <w:bookmarkStart w:id="393" w:name="_Toc184314433"/>
      <w:bookmarkEnd w:id="393"/>
      <w:bookmarkStart w:id="394" w:name="_Toc184310325"/>
      <w:bookmarkEnd w:id="394"/>
      <w:bookmarkStart w:id="395" w:name="_Toc184313246"/>
      <w:bookmarkEnd w:id="395"/>
      <w:bookmarkStart w:id="396" w:name="_Toc184313287"/>
      <w:bookmarkEnd w:id="396"/>
      <w:bookmarkStart w:id="397" w:name="_Toc184312095"/>
      <w:bookmarkEnd w:id="397"/>
      <w:bookmarkStart w:id="398" w:name="_Toc184313263"/>
      <w:bookmarkEnd w:id="398"/>
      <w:bookmarkStart w:id="399" w:name="_Toc184313268"/>
      <w:bookmarkEnd w:id="399"/>
      <w:bookmarkStart w:id="400" w:name="_Toc184308082"/>
      <w:bookmarkEnd w:id="400"/>
      <w:bookmarkStart w:id="401" w:name="_Toc184310336"/>
      <w:bookmarkEnd w:id="401"/>
      <w:bookmarkStart w:id="402" w:name="_Toc184308100"/>
      <w:bookmarkEnd w:id="402"/>
      <w:bookmarkStart w:id="403" w:name="_Toc184313271"/>
      <w:bookmarkEnd w:id="403"/>
      <w:bookmarkStart w:id="404" w:name="_Toc184313260"/>
      <w:bookmarkEnd w:id="404"/>
      <w:bookmarkStart w:id="405" w:name="_Toc184312077"/>
      <w:bookmarkEnd w:id="405"/>
      <w:bookmarkStart w:id="406" w:name="_Toc184314416"/>
      <w:bookmarkEnd w:id="406"/>
      <w:bookmarkStart w:id="407" w:name="_Toc184314412"/>
      <w:bookmarkEnd w:id="407"/>
      <w:bookmarkStart w:id="408" w:name="_Toc184308058"/>
      <w:bookmarkEnd w:id="408"/>
      <w:bookmarkStart w:id="409" w:name="_Toc184310310"/>
      <w:bookmarkEnd w:id="409"/>
      <w:bookmarkStart w:id="410" w:name="_Toc184314455"/>
      <w:bookmarkEnd w:id="410"/>
      <w:bookmarkStart w:id="411" w:name="_Toc184314457"/>
      <w:bookmarkEnd w:id="411"/>
      <w:r>
        <w:rPr>
          <w:rFonts w:hint="eastAsia" w:ascii="宋体" w:hAnsi="宋体" w:cs="宋体"/>
          <w:b/>
          <w:sz w:val="36"/>
          <w:szCs w:val="36"/>
          <w:highlight w:val="none"/>
        </w:rPr>
        <w:t>评标办法</w:t>
      </w:r>
      <w:bookmarkEnd w:id="46"/>
    </w:p>
    <w:p w14:paraId="6991B97A">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613"/>
        <w:gridCol w:w="736"/>
        <w:gridCol w:w="748"/>
      </w:tblGrid>
      <w:tr w14:paraId="59B3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61749434">
            <w:pPr>
              <w:spacing w:line="360" w:lineRule="auto"/>
              <w:outlineLvl w:val="0"/>
              <w:rPr>
                <w:rFonts w:ascii="宋体" w:hAnsi="宋体" w:eastAsia="宋体" w:cs="宋体"/>
                <w:b/>
                <w:sz w:val="24"/>
                <w:highlight w:val="none"/>
              </w:rPr>
            </w:pPr>
            <w:r>
              <w:rPr>
                <w:rFonts w:hint="eastAsia" w:ascii="宋体" w:hAnsi="宋体" w:eastAsia="宋体" w:cs="宋体"/>
                <w:b/>
                <w:sz w:val="24"/>
                <w:highlight w:val="none"/>
              </w:rPr>
              <w:t>序号</w:t>
            </w:r>
          </w:p>
        </w:tc>
        <w:tc>
          <w:tcPr>
            <w:tcW w:w="6613" w:type="dxa"/>
            <w:vAlign w:val="center"/>
          </w:tcPr>
          <w:p w14:paraId="452517D4">
            <w:pPr>
              <w:spacing w:line="360" w:lineRule="auto"/>
              <w:jc w:val="center"/>
              <w:outlineLvl w:val="0"/>
              <w:rPr>
                <w:rFonts w:ascii="宋体" w:hAnsi="宋体" w:eastAsia="宋体" w:cs="宋体"/>
                <w:b/>
                <w:sz w:val="24"/>
                <w:highlight w:val="none"/>
              </w:rPr>
            </w:pPr>
            <w:r>
              <w:rPr>
                <w:rFonts w:hint="eastAsia" w:ascii="宋体" w:hAnsi="宋体" w:eastAsia="宋体" w:cs="宋体"/>
                <w:b/>
                <w:sz w:val="24"/>
                <w:highlight w:val="none"/>
              </w:rPr>
              <w:t>评标标准</w:t>
            </w:r>
          </w:p>
        </w:tc>
        <w:tc>
          <w:tcPr>
            <w:tcW w:w="736" w:type="dxa"/>
            <w:vAlign w:val="center"/>
          </w:tcPr>
          <w:p w14:paraId="46533989">
            <w:pPr>
              <w:spacing w:line="360" w:lineRule="auto"/>
              <w:jc w:val="center"/>
              <w:outlineLvl w:val="0"/>
              <w:rPr>
                <w:rFonts w:ascii="宋体" w:hAnsi="宋体" w:eastAsia="宋体" w:cs="宋体"/>
                <w:b/>
                <w:sz w:val="24"/>
                <w:highlight w:val="none"/>
              </w:rPr>
            </w:pPr>
            <w:r>
              <w:rPr>
                <w:rFonts w:hint="eastAsia" w:ascii="宋体" w:hAnsi="宋体" w:eastAsia="宋体" w:cs="宋体"/>
                <w:b/>
                <w:sz w:val="24"/>
                <w:highlight w:val="none"/>
              </w:rPr>
              <w:t>分值</w:t>
            </w:r>
          </w:p>
        </w:tc>
        <w:tc>
          <w:tcPr>
            <w:tcW w:w="748" w:type="dxa"/>
          </w:tcPr>
          <w:p w14:paraId="27CEECCA">
            <w:pPr>
              <w:spacing w:line="360" w:lineRule="auto"/>
              <w:jc w:val="center"/>
              <w:outlineLvl w:val="0"/>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备注</w:t>
            </w:r>
          </w:p>
        </w:tc>
      </w:tr>
      <w:tr w14:paraId="06AE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8" w:type="dxa"/>
            <w:vAlign w:val="center"/>
          </w:tcPr>
          <w:p w14:paraId="7FA7C464">
            <w:pPr>
              <w:widowControl/>
              <w:spacing w:line="360" w:lineRule="auto"/>
              <w:ind w:firstLine="240" w:firstLineChars="100"/>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6613" w:type="dxa"/>
            <w:vAlign w:val="center"/>
          </w:tcPr>
          <w:p w14:paraId="39F8F089">
            <w:pPr>
              <w:widowControl/>
              <w:adjustRightInd/>
              <w:spacing w:line="360" w:lineRule="auto"/>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供应商</w:t>
            </w:r>
            <w:r>
              <w:rPr>
                <w:rFonts w:hint="eastAsia" w:ascii="宋体" w:hAnsi="宋体" w:eastAsia="宋体" w:cs="宋体"/>
                <w:color w:val="000000"/>
                <w:kern w:val="0"/>
                <w:sz w:val="24"/>
                <w:highlight w:val="none"/>
              </w:rPr>
              <w:t>自202</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年1月1日</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以合同签订日期为准</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以来完成过类似项目业绩的</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合同内容应包含保安服务内容</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，每个得</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分，最高得</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5B169740">
            <w:pPr>
              <w:widowControl/>
              <w:adjustRightInd/>
              <w:spacing w:line="36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注：提供</w:t>
            </w:r>
            <w:r>
              <w:rPr>
                <w:rFonts w:hint="eastAsia" w:ascii="宋体" w:hAnsi="宋体" w:eastAsia="宋体" w:cs="宋体"/>
                <w:color w:val="000000"/>
                <w:kern w:val="0"/>
                <w:sz w:val="24"/>
                <w:highlight w:val="none"/>
              </w:rPr>
              <w:t>合同扫描件，不提供不得分。一个单位分年度多次签订的</w:t>
            </w:r>
            <w:r>
              <w:rPr>
                <w:rFonts w:hint="eastAsia" w:ascii="宋体" w:hAnsi="宋体" w:eastAsia="宋体" w:cs="宋体"/>
                <w:color w:val="000000"/>
                <w:kern w:val="0"/>
                <w:sz w:val="24"/>
                <w:highlight w:val="none"/>
                <w:lang w:val="en-US" w:eastAsia="zh-CN"/>
              </w:rPr>
              <w:t>业绩</w:t>
            </w:r>
            <w:r>
              <w:rPr>
                <w:rFonts w:hint="eastAsia" w:ascii="宋体" w:hAnsi="宋体" w:eastAsia="宋体" w:cs="宋体"/>
                <w:color w:val="000000"/>
                <w:kern w:val="0"/>
                <w:sz w:val="24"/>
                <w:highlight w:val="none"/>
              </w:rPr>
              <w:t>，计入1个</w:t>
            </w:r>
            <w:r>
              <w:rPr>
                <w:rFonts w:hint="eastAsia" w:ascii="宋体" w:hAnsi="宋体" w:eastAsia="宋体" w:cs="宋体"/>
                <w:color w:val="000000"/>
                <w:kern w:val="0"/>
                <w:sz w:val="24"/>
                <w:highlight w:val="none"/>
                <w:lang w:val="en-US" w:eastAsia="zh-CN"/>
              </w:rPr>
              <w:t>业绩</w:t>
            </w:r>
            <w:r>
              <w:rPr>
                <w:rFonts w:hint="eastAsia" w:ascii="宋体" w:hAnsi="宋体" w:eastAsia="宋体" w:cs="宋体"/>
                <w:color w:val="000000"/>
                <w:kern w:val="0"/>
                <w:sz w:val="24"/>
                <w:highlight w:val="none"/>
                <w:lang w:eastAsia="zh-CN"/>
              </w:rPr>
              <w:t>。</w:t>
            </w:r>
          </w:p>
        </w:tc>
        <w:tc>
          <w:tcPr>
            <w:tcW w:w="736" w:type="dxa"/>
            <w:vAlign w:val="center"/>
          </w:tcPr>
          <w:p w14:paraId="2025F0CE">
            <w:pPr>
              <w:widowControl/>
              <w:adjustRightInd/>
              <w:spacing w:line="360" w:lineRule="auto"/>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2</w:t>
            </w:r>
          </w:p>
        </w:tc>
        <w:tc>
          <w:tcPr>
            <w:tcW w:w="748" w:type="dxa"/>
            <w:vAlign w:val="center"/>
          </w:tcPr>
          <w:p w14:paraId="34015983">
            <w:pPr>
              <w:widowControl/>
              <w:adjustRightInd/>
              <w:spacing w:line="360" w:lineRule="auto"/>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客观评审</w:t>
            </w:r>
          </w:p>
        </w:tc>
      </w:tr>
      <w:tr w14:paraId="32AA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5EFC8E12">
            <w:pPr>
              <w:widowControl/>
              <w:spacing w:line="360" w:lineRule="auto"/>
              <w:ind w:firstLine="240" w:firstLineChars="100"/>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6613" w:type="dxa"/>
          </w:tcPr>
          <w:p w14:paraId="2F7B8B91">
            <w:pPr>
              <w:widowControl/>
              <w:adjustRightInd/>
              <w:spacing w:line="360" w:lineRule="auto"/>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供应商</w:t>
            </w:r>
            <w:r>
              <w:rPr>
                <w:rFonts w:hint="eastAsia" w:ascii="宋体" w:hAnsi="宋体" w:eastAsia="宋体" w:cs="宋体"/>
                <w:color w:val="000000"/>
                <w:kern w:val="0"/>
                <w:sz w:val="24"/>
                <w:highlight w:val="none"/>
              </w:rPr>
              <w:t>具有有效的职业健康安全管理体系认证证书、环境管理体系认证证书、质量管理体系认证证书，每项得1分，最高得3分。</w:t>
            </w:r>
          </w:p>
          <w:p w14:paraId="1D3277B4">
            <w:pPr>
              <w:widowControl/>
              <w:adjustRightInd/>
              <w:spacing w:line="360" w:lineRule="auto"/>
              <w:jc w:val="left"/>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注：</w:t>
            </w:r>
            <w:r>
              <w:rPr>
                <w:rFonts w:hint="eastAsia" w:ascii="宋体" w:hAnsi="宋体" w:eastAsia="宋体" w:cs="宋体"/>
                <w:kern w:val="0"/>
                <w:sz w:val="24"/>
                <w:szCs w:val="24"/>
                <w:highlight w:val="none"/>
              </w:rPr>
              <w:t>提供在有效期内</w:t>
            </w:r>
            <w:r>
              <w:rPr>
                <w:rFonts w:hint="eastAsia" w:ascii="宋体" w:hAnsi="宋体" w:eastAsia="宋体" w:cs="宋体"/>
                <w:kern w:val="0"/>
                <w:sz w:val="24"/>
                <w:szCs w:val="24"/>
                <w:highlight w:val="none"/>
                <w:lang w:eastAsia="zh-CN"/>
              </w:rPr>
              <w:t>的证书复印件</w:t>
            </w:r>
            <w:r>
              <w:rPr>
                <w:rFonts w:hint="eastAsia" w:ascii="宋体" w:hAnsi="宋体" w:eastAsia="宋体" w:cs="宋体"/>
                <w:kern w:val="0"/>
                <w:sz w:val="24"/>
                <w:szCs w:val="24"/>
                <w:highlight w:val="none"/>
              </w:rPr>
              <w:t>并提供可在全国认证认可信息公共服务平台查询</w:t>
            </w:r>
            <w:r>
              <w:rPr>
                <w:rFonts w:hint="eastAsia" w:ascii="宋体" w:hAnsi="宋体" w:eastAsia="宋体" w:cs="宋体"/>
                <w:kern w:val="0"/>
                <w:sz w:val="24"/>
                <w:szCs w:val="24"/>
                <w:highlight w:val="none"/>
                <w:lang w:eastAsia="zh-CN"/>
              </w:rPr>
              <w:t>的截图</w:t>
            </w:r>
            <w:r>
              <w:rPr>
                <w:rFonts w:hint="eastAsia" w:ascii="宋体" w:hAnsi="宋体" w:eastAsia="宋体" w:cs="宋体"/>
                <w:color w:val="000000"/>
                <w:kern w:val="0"/>
                <w:sz w:val="24"/>
                <w:highlight w:val="none"/>
              </w:rPr>
              <w:t>，未</w:t>
            </w:r>
            <w:r>
              <w:rPr>
                <w:rFonts w:hint="eastAsia" w:ascii="宋体" w:hAnsi="宋体" w:eastAsia="宋体" w:cs="宋体"/>
                <w:color w:val="000000"/>
                <w:kern w:val="0"/>
                <w:sz w:val="24"/>
                <w:highlight w:val="none"/>
                <w:lang w:eastAsia="zh-CN"/>
              </w:rPr>
              <w:t>提供</w:t>
            </w:r>
            <w:r>
              <w:rPr>
                <w:rFonts w:hint="eastAsia" w:ascii="宋体" w:hAnsi="宋体" w:eastAsia="宋体" w:cs="宋体"/>
                <w:color w:val="000000"/>
                <w:kern w:val="0"/>
                <w:sz w:val="24"/>
                <w:highlight w:val="none"/>
                <w:lang w:val="en-US" w:eastAsia="zh-CN"/>
              </w:rPr>
              <w:t>或提供不全</w:t>
            </w:r>
            <w:r>
              <w:rPr>
                <w:rFonts w:hint="eastAsia" w:ascii="宋体" w:hAnsi="宋体" w:eastAsia="宋体" w:cs="宋体"/>
                <w:color w:val="000000"/>
                <w:kern w:val="0"/>
                <w:sz w:val="24"/>
                <w:highlight w:val="none"/>
              </w:rPr>
              <w:t>的不得分。</w:t>
            </w:r>
          </w:p>
        </w:tc>
        <w:tc>
          <w:tcPr>
            <w:tcW w:w="736" w:type="dxa"/>
            <w:vAlign w:val="center"/>
          </w:tcPr>
          <w:p w14:paraId="3AF53254">
            <w:pPr>
              <w:widowControl/>
              <w:adjustRightInd/>
              <w:spacing w:line="360" w:lineRule="auto"/>
              <w:jc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p>
        </w:tc>
        <w:tc>
          <w:tcPr>
            <w:tcW w:w="748" w:type="dxa"/>
            <w:vAlign w:val="center"/>
          </w:tcPr>
          <w:p w14:paraId="4A5324F8">
            <w:pPr>
              <w:widowControl/>
              <w:adjustRightInd/>
              <w:spacing w:line="360" w:lineRule="auto"/>
              <w:jc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客观评审</w:t>
            </w:r>
          </w:p>
        </w:tc>
      </w:tr>
      <w:tr w14:paraId="30FD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2B2A566">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6613" w:type="dxa"/>
            <w:vAlign w:val="center"/>
          </w:tcPr>
          <w:p w14:paraId="1832683F">
            <w:pPr>
              <w:widowControl/>
              <w:adjustRightInd/>
              <w:spacing w:line="360" w:lineRule="auto"/>
              <w:jc w:val="left"/>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针对本项目制定的校园保安工作职责规划方案</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r>
              <w:rPr>
                <w:rFonts w:hint="eastAsia" w:ascii="宋体" w:hAnsi="宋体" w:eastAsia="宋体" w:cs="宋体"/>
                <w:color w:val="000000"/>
                <w:kern w:val="0"/>
                <w:sz w:val="24"/>
                <w:highlight w:val="none"/>
              </w:rPr>
              <w:t>方案符合招标文件要求，条理清晰，内容详尽完整、合理的得5分；方案条理较清晰，内容较详尽完整、较合理的得3分；方案条理欠清晰，内容欠详尽完整、欠合理的得1分；方案条理不清晰，内容不详尽完整、不合理或未提供本项方案的不得分。</w:t>
            </w:r>
          </w:p>
        </w:tc>
        <w:tc>
          <w:tcPr>
            <w:tcW w:w="736" w:type="dxa"/>
            <w:vAlign w:val="center"/>
          </w:tcPr>
          <w:p w14:paraId="134308D2">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0D44027F">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07930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C40EAF2">
            <w:pPr>
              <w:widowControl/>
              <w:spacing w:line="360" w:lineRule="auto"/>
              <w:ind w:firstLine="240" w:firstLineChars="100"/>
              <w:textAlignment w:val="center"/>
              <w:rPr>
                <w:rFonts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6613" w:type="dxa"/>
            <w:vAlign w:val="center"/>
          </w:tcPr>
          <w:p w14:paraId="1F59EC23">
            <w:pPr>
              <w:widowControl/>
              <w:spacing w:line="360" w:lineRule="auto"/>
              <w:jc w:val="left"/>
              <w:textAlignment w:val="center"/>
              <w:rPr>
                <w:rFonts w:ascii="宋体" w:hAnsi="宋体" w:eastAsia="宋体" w:cs="宋体"/>
                <w:color w:val="00000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应对重大活动或重要接待任务的服务方案</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r>
              <w:rPr>
                <w:rFonts w:hint="eastAsia" w:ascii="宋体" w:hAnsi="宋体" w:eastAsia="宋体" w:cs="宋体"/>
                <w:color w:val="000000"/>
                <w:kern w:val="0"/>
                <w:sz w:val="24"/>
                <w:highlight w:val="none"/>
              </w:rPr>
              <w:t>方案符合招标文件要求，条理清晰，内容详尽完整、合理的得5分；方案条理较清晰，内容较详尽完整、较合理的得3分；方案条理欠清晰，内容欠详尽完整、欠合理的得1分；方案条理不清晰，内容不详尽完整、不合理科学或未提供本项方案的不得分。</w:t>
            </w:r>
          </w:p>
        </w:tc>
        <w:tc>
          <w:tcPr>
            <w:tcW w:w="736" w:type="dxa"/>
            <w:vAlign w:val="center"/>
          </w:tcPr>
          <w:p w14:paraId="5432D2A5">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0C284D03">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1D01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1B5298C">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6613" w:type="dxa"/>
            <w:vAlign w:val="center"/>
          </w:tcPr>
          <w:p w14:paraId="1EA19F83">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rPr>
              <w:t>根据</w:t>
            </w:r>
            <w:r>
              <w:rPr>
                <w:rFonts w:hint="eastAsia" w:ascii="宋体" w:hAnsi="宋体" w:eastAsia="宋体" w:cs="宋体"/>
                <w:b/>
                <w:bCs/>
                <w:color w:val="000000"/>
                <w:kern w:val="0"/>
                <w:sz w:val="24"/>
                <w:highlight w:val="none"/>
                <w:lang w:val="en-US" w:eastAsia="zh-CN"/>
              </w:rPr>
              <w:t>供应商</w:t>
            </w:r>
            <w:r>
              <w:rPr>
                <w:rFonts w:hint="eastAsia" w:ascii="宋体" w:hAnsi="宋体" w:eastAsia="宋体" w:cs="宋体"/>
                <w:b/>
                <w:bCs/>
                <w:color w:val="000000"/>
                <w:kern w:val="0"/>
                <w:sz w:val="24"/>
                <w:highlight w:val="none"/>
              </w:rPr>
              <w:t>对本项目采购需求的理解，对保安工作存在的难点、要点问题分析：</w:t>
            </w:r>
            <w:r>
              <w:rPr>
                <w:rFonts w:hint="eastAsia" w:ascii="宋体" w:hAnsi="宋体" w:eastAsia="宋体" w:cs="宋体"/>
                <w:color w:val="000000"/>
                <w:kern w:val="0"/>
                <w:sz w:val="24"/>
                <w:highlight w:val="none"/>
              </w:rPr>
              <w:t>分析准确、条理清晰、内容详尽的得5分；分析较准确、条理较清晰、内容较详尽的得3分；分析欠准确、条理欠清晰、内容欠详尽的得1分；分析不准确、条理不清晰，内容不详尽或未提供本项方案的不得分。</w:t>
            </w:r>
          </w:p>
        </w:tc>
        <w:tc>
          <w:tcPr>
            <w:tcW w:w="736" w:type="dxa"/>
            <w:vAlign w:val="center"/>
          </w:tcPr>
          <w:p w14:paraId="67836A56">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7F8CE582">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0037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3F86E71">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w:t>
            </w:r>
          </w:p>
        </w:tc>
        <w:tc>
          <w:tcPr>
            <w:tcW w:w="6613" w:type="dxa"/>
            <w:vAlign w:val="center"/>
          </w:tcPr>
          <w:p w14:paraId="5BAAEAB9">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针对本项目制定的岗位管理制度（包括岗位人员职责、交接班制度、例会制度、义务消防制度等）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：方案符合招标文件要求，条理清晰，内容详尽完整、合理的得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分；方案条理较清晰，内容较详尽完整、较合理的得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分；方案条理欠清晰，内容欠详尽完整、欠合理的得1分；方案条理不清晰，内容不详尽完整、不合理或未提供本项方案的不得分。</w:t>
            </w:r>
          </w:p>
        </w:tc>
        <w:tc>
          <w:tcPr>
            <w:tcW w:w="736" w:type="dxa"/>
            <w:vAlign w:val="center"/>
          </w:tcPr>
          <w:p w14:paraId="419A5DB9">
            <w:pPr>
              <w:widowControl/>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5</w:t>
            </w:r>
          </w:p>
        </w:tc>
        <w:tc>
          <w:tcPr>
            <w:tcW w:w="748" w:type="dxa"/>
            <w:vAlign w:val="center"/>
          </w:tcPr>
          <w:p w14:paraId="5B40066E">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3BBEB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E97B676">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p>
        </w:tc>
        <w:tc>
          <w:tcPr>
            <w:tcW w:w="6613" w:type="dxa"/>
            <w:vAlign w:val="center"/>
          </w:tcPr>
          <w:p w14:paraId="22FE1506">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针对本项目制定的人事管理制度（包括员工管理、档案管理、人文关怀、员工考核细则、信息化管理等）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r>
              <w:rPr>
                <w:rFonts w:hint="eastAsia" w:ascii="宋体" w:hAnsi="宋体" w:eastAsia="宋体" w:cs="宋体"/>
                <w:color w:val="000000"/>
                <w:kern w:val="0"/>
                <w:sz w:val="24"/>
                <w:highlight w:val="none"/>
              </w:rPr>
              <w:t>方案符合招标文件要求，条理清晰，内容详尽完整、合理的得5分；方案条理较清晰，内容较详尽完整、较合理的得3分；方案条理欠清晰，内容欠详尽完整、欠合理的得1分；方案条理不清晰，内容不详尽完整、不合理或未提供本项方案的不得分。</w:t>
            </w:r>
          </w:p>
        </w:tc>
        <w:tc>
          <w:tcPr>
            <w:tcW w:w="736" w:type="dxa"/>
            <w:vAlign w:val="center"/>
          </w:tcPr>
          <w:p w14:paraId="4BB95394">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2AF5DAF2">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1530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AF18F55">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w:t>
            </w:r>
          </w:p>
        </w:tc>
        <w:tc>
          <w:tcPr>
            <w:tcW w:w="6613" w:type="dxa"/>
            <w:vAlign w:val="center"/>
          </w:tcPr>
          <w:p w14:paraId="27DC8E71">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针对本项目制定的服务质量保障方案（包括管理教育保障、人员供应保障、人员稳定保障等）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：方案符合招标文件要求，条理清晰，内容详尽完整、合理的得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分；方案条理较清晰，内容较详尽完整、较合理的得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分；方案条理欠清晰，内容欠详尽完整、欠合理的得1分；方案条理不清晰，内容不详尽完整、不合理或未提供本项方案的不得分。</w:t>
            </w:r>
          </w:p>
        </w:tc>
        <w:tc>
          <w:tcPr>
            <w:tcW w:w="736" w:type="dxa"/>
            <w:vAlign w:val="center"/>
          </w:tcPr>
          <w:p w14:paraId="514D7C11">
            <w:pPr>
              <w:widowControl/>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5</w:t>
            </w:r>
          </w:p>
        </w:tc>
        <w:tc>
          <w:tcPr>
            <w:tcW w:w="748" w:type="dxa"/>
            <w:vAlign w:val="center"/>
          </w:tcPr>
          <w:p w14:paraId="132D8AFF">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0ADA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A321A67">
            <w:pPr>
              <w:widowControl/>
              <w:spacing w:line="360" w:lineRule="auto"/>
              <w:jc w:val="center"/>
              <w:textAlignment w:val="center"/>
              <w:rPr>
                <w:rFonts w:hint="eastAsia" w:ascii="宋体" w:hAnsi="宋体" w:eastAsia="宋体" w:cs="宋体"/>
                <w:color w:val="000000"/>
                <w:kern w:val="0"/>
                <w:sz w:val="24"/>
                <w:highlight w:val="none"/>
              </w:rPr>
            </w:pPr>
          </w:p>
          <w:p w14:paraId="07ACABB9">
            <w:pPr>
              <w:widowControl/>
              <w:spacing w:line="360" w:lineRule="auto"/>
              <w:jc w:val="center"/>
              <w:textAlignment w:val="center"/>
              <w:rPr>
                <w:rFonts w:hint="eastAsia" w:ascii="宋体" w:hAnsi="宋体" w:eastAsia="宋体" w:cs="宋体"/>
                <w:color w:val="000000"/>
                <w:kern w:val="0"/>
                <w:sz w:val="24"/>
                <w:highlight w:val="none"/>
              </w:rPr>
            </w:pPr>
          </w:p>
          <w:p w14:paraId="06D39805">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w:t>
            </w:r>
          </w:p>
        </w:tc>
        <w:tc>
          <w:tcPr>
            <w:tcW w:w="6613" w:type="dxa"/>
            <w:vAlign w:val="center"/>
          </w:tcPr>
          <w:p w14:paraId="0920FC14">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所提供的整个项目的进退场交接方案</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：方案符合招标文件要求，条理清晰，内容详尽完整、交接措施合理的得5分；方案条理较清晰，内容较详尽完整、交接措施较合理的得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分；方案条理欠清晰，内容欠详尽完整、交接措施欠合理的得1分；方案条理不清晰，内容不详尽完整、交接措施不合理或未提供本项方案的不得分。</w:t>
            </w:r>
          </w:p>
        </w:tc>
        <w:tc>
          <w:tcPr>
            <w:tcW w:w="736" w:type="dxa"/>
            <w:vAlign w:val="center"/>
          </w:tcPr>
          <w:p w14:paraId="227CB38A">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395DC04F">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7E4F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2240879">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w:t>
            </w:r>
          </w:p>
        </w:tc>
        <w:tc>
          <w:tcPr>
            <w:tcW w:w="6613" w:type="dxa"/>
            <w:vAlign w:val="center"/>
          </w:tcPr>
          <w:p w14:paraId="0DBFD430">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根据本项目制定的校园保安服务监督考核办法（包括考核机制、激励机制、监督机制、自我约束机制、信息反馈渠道及处理机制等）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lang w:val="en-US" w:eastAsia="zh-CN"/>
              </w:rPr>
              <w:t>：</w:t>
            </w:r>
            <w:r>
              <w:rPr>
                <w:rFonts w:hint="eastAsia" w:ascii="宋体" w:hAnsi="宋体" w:eastAsia="宋体" w:cs="宋体"/>
                <w:color w:val="000000"/>
                <w:kern w:val="0"/>
                <w:sz w:val="24"/>
                <w:highlight w:val="none"/>
              </w:rPr>
              <w:t>方案符合招标文件要求，条理清晰，内容详尽完整、合理的得5分；方案条理较清晰，内容较详尽完整、较合理的得3分；方案条理欠清晰，内容欠详尽完整、欠合理的得1分；方案条理不清晰，内容不详尽完整、不合理或未提供本项方案的不得分。</w:t>
            </w:r>
          </w:p>
        </w:tc>
        <w:tc>
          <w:tcPr>
            <w:tcW w:w="736" w:type="dxa"/>
            <w:vAlign w:val="center"/>
          </w:tcPr>
          <w:p w14:paraId="0800EF17">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33644B06">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30E9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25C1560">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11</w:t>
            </w:r>
          </w:p>
        </w:tc>
        <w:tc>
          <w:tcPr>
            <w:tcW w:w="6613" w:type="dxa"/>
            <w:shd w:val="clear" w:color="auto" w:fill="auto"/>
            <w:vAlign w:val="center"/>
          </w:tcPr>
          <w:p w14:paraId="412EE090">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b/>
                <w:bCs/>
                <w:kern w:val="0"/>
                <w:sz w:val="24"/>
                <w:highlight w:val="none"/>
                <w:lang w:val="en-US" w:eastAsia="zh-CN"/>
              </w:rPr>
              <w:t>根据</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根据本项目门岗服务方案</w:t>
            </w:r>
            <w:r>
              <w:rPr>
                <w:rFonts w:hint="eastAsia" w:ascii="宋体" w:hAnsi="宋体" w:eastAsia="宋体" w:cs="宋体"/>
                <w:b/>
                <w:bCs/>
                <w:sz w:val="24"/>
                <w:highlight w:val="none"/>
                <w:lang w:val="zh-CN"/>
              </w:rPr>
              <w:t>进行评议：</w:t>
            </w:r>
            <w:r>
              <w:rPr>
                <w:rFonts w:hint="eastAsia" w:ascii="宋体" w:hAnsi="宋体" w:eastAsia="宋体" w:cs="宋体"/>
                <w:kern w:val="0"/>
                <w:sz w:val="24"/>
                <w:highlight w:val="none"/>
              </w:rPr>
              <w:t>内容全面完整、措施合理、操作性强的得</w:t>
            </w:r>
            <w:r>
              <w:rPr>
                <w:rFonts w:ascii="宋体" w:hAnsi="宋体" w:eastAsia="宋体" w:cs="宋体"/>
                <w:kern w:val="0"/>
                <w:sz w:val="24"/>
                <w:highlight w:val="none"/>
              </w:rPr>
              <w:t>5</w:t>
            </w:r>
            <w:r>
              <w:rPr>
                <w:rFonts w:hint="eastAsia" w:ascii="宋体" w:hAnsi="宋体" w:eastAsia="宋体" w:cs="宋体"/>
                <w:kern w:val="0"/>
                <w:sz w:val="24"/>
                <w:highlight w:val="none"/>
              </w:rPr>
              <w:t>分；内容较完整、措施较合理、操作性较强的得3分；内容欠完整、措施欠合理、操作性欠佳的得1分；内容不完整、措施不合理、操作性不强的或未提供本项方案的不得分。</w:t>
            </w:r>
          </w:p>
        </w:tc>
        <w:tc>
          <w:tcPr>
            <w:tcW w:w="736" w:type="dxa"/>
            <w:shd w:val="clear" w:color="auto" w:fill="auto"/>
            <w:vAlign w:val="center"/>
          </w:tcPr>
          <w:p w14:paraId="29DEF14C">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rPr>
              <w:t>5</w:t>
            </w:r>
          </w:p>
        </w:tc>
        <w:tc>
          <w:tcPr>
            <w:tcW w:w="748" w:type="dxa"/>
            <w:shd w:val="clear" w:color="auto" w:fill="auto"/>
            <w:vAlign w:val="center"/>
          </w:tcPr>
          <w:p w14:paraId="3096F672">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6B7F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13D6D07">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12</w:t>
            </w:r>
          </w:p>
        </w:tc>
        <w:tc>
          <w:tcPr>
            <w:tcW w:w="6613" w:type="dxa"/>
            <w:shd w:val="clear" w:color="auto" w:fill="auto"/>
            <w:vAlign w:val="center"/>
          </w:tcPr>
          <w:p w14:paraId="150A921C">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b/>
                <w:bCs/>
                <w:kern w:val="0"/>
                <w:sz w:val="24"/>
                <w:highlight w:val="none"/>
                <w:lang w:val="en-US" w:eastAsia="zh-CN"/>
              </w:rPr>
              <w:t>根据</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根据本项目消防巡查服务方案</w:t>
            </w:r>
            <w:r>
              <w:rPr>
                <w:rFonts w:hint="eastAsia" w:ascii="宋体" w:hAnsi="宋体" w:eastAsia="宋体" w:cs="宋体"/>
                <w:b/>
                <w:bCs/>
                <w:sz w:val="24"/>
                <w:highlight w:val="none"/>
                <w:lang w:val="zh-CN"/>
              </w:rPr>
              <w:t>进行评议：</w:t>
            </w:r>
            <w:r>
              <w:rPr>
                <w:rFonts w:hint="eastAsia" w:ascii="宋体" w:hAnsi="宋体" w:eastAsia="宋体" w:cs="宋体"/>
                <w:kern w:val="0"/>
                <w:sz w:val="24"/>
                <w:highlight w:val="none"/>
              </w:rPr>
              <w:t>内容全面完整、措施合理、操作性强的得</w:t>
            </w:r>
            <w:r>
              <w:rPr>
                <w:rFonts w:ascii="宋体" w:hAnsi="宋体" w:eastAsia="宋体" w:cs="宋体"/>
                <w:kern w:val="0"/>
                <w:sz w:val="24"/>
                <w:highlight w:val="none"/>
              </w:rPr>
              <w:t>5</w:t>
            </w:r>
            <w:r>
              <w:rPr>
                <w:rFonts w:hint="eastAsia" w:ascii="宋体" w:hAnsi="宋体" w:eastAsia="宋体" w:cs="宋体"/>
                <w:kern w:val="0"/>
                <w:sz w:val="24"/>
                <w:highlight w:val="none"/>
              </w:rPr>
              <w:t>分；内容较完整、措施较合理、操作性较强的得3分；内容欠完整、措施欠合理、操作性欠强的得1分；内容不完整、措施不合理、操作性不强的或未提供本项方案的不得分。</w:t>
            </w:r>
          </w:p>
        </w:tc>
        <w:tc>
          <w:tcPr>
            <w:tcW w:w="736" w:type="dxa"/>
            <w:shd w:val="clear" w:color="auto" w:fill="auto"/>
            <w:vAlign w:val="center"/>
          </w:tcPr>
          <w:p w14:paraId="769C315D">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rPr>
              <w:t>5</w:t>
            </w:r>
          </w:p>
        </w:tc>
        <w:tc>
          <w:tcPr>
            <w:tcW w:w="748" w:type="dxa"/>
            <w:shd w:val="clear" w:color="auto" w:fill="auto"/>
            <w:vAlign w:val="center"/>
          </w:tcPr>
          <w:p w14:paraId="537101DF">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014A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CB69A89">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13</w:t>
            </w:r>
          </w:p>
        </w:tc>
        <w:tc>
          <w:tcPr>
            <w:tcW w:w="6613" w:type="dxa"/>
            <w:shd w:val="clear" w:color="auto" w:fill="auto"/>
            <w:vAlign w:val="center"/>
          </w:tcPr>
          <w:p w14:paraId="0FBFBB28">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针对本项目提出的项目人员培训方案（包含且不限于岗姿岗容、礼貌礼仪、队列训练、交通指挥手势、消防应急演练、防暴反 恐应急演练等）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：内容全面完整、措施合理的得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分；内容较完整，措施较合理的得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分；内容欠完整，措施欠合理的得</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分；内容不完整，措施不合理的或未提供本项方案的不得分。</w:t>
            </w:r>
          </w:p>
        </w:tc>
        <w:tc>
          <w:tcPr>
            <w:tcW w:w="736" w:type="dxa"/>
            <w:shd w:val="clear" w:color="auto" w:fill="auto"/>
            <w:vAlign w:val="center"/>
          </w:tcPr>
          <w:p w14:paraId="1DE0C72E">
            <w:pPr>
              <w:widowControl/>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5</w:t>
            </w:r>
          </w:p>
        </w:tc>
        <w:tc>
          <w:tcPr>
            <w:tcW w:w="748" w:type="dxa"/>
            <w:shd w:val="clear" w:color="auto" w:fill="auto"/>
            <w:vAlign w:val="center"/>
          </w:tcPr>
          <w:p w14:paraId="070A0D43">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786F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76F8974A">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14</w:t>
            </w:r>
          </w:p>
        </w:tc>
        <w:tc>
          <w:tcPr>
            <w:tcW w:w="6613" w:type="dxa"/>
            <w:shd w:val="clear" w:color="auto" w:fill="auto"/>
            <w:vAlign w:val="center"/>
          </w:tcPr>
          <w:p w14:paraId="2AFDC1B3">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提供的对有可能发生的消防、重大安全事故、突发事件、重大集聚性事件的应急预案及措施</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r>
              <w:rPr>
                <w:rFonts w:hint="eastAsia" w:ascii="宋体" w:hAnsi="宋体" w:eastAsia="宋体" w:cs="宋体"/>
                <w:color w:val="000000"/>
                <w:kern w:val="0"/>
                <w:sz w:val="24"/>
                <w:highlight w:val="none"/>
              </w:rPr>
              <w:t>内容全面完整、措施合理、操作性强的得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分；内容较完整、措施较合理、操作性较强的得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分；内容欠完整、措施欠合理、操作性欠强的得1分；内容不完整、措施不合理、操作性不强的或未提供本项方案的不得分。</w:t>
            </w:r>
          </w:p>
        </w:tc>
        <w:tc>
          <w:tcPr>
            <w:tcW w:w="736" w:type="dxa"/>
            <w:shd w:val="clear" w:color="auto" w:fill="auto"/>
            <w:vAlign w:val="center"/>
          </w:tcPr>
          <w:p w14:paraId="60CCFB18">
            <w:pPr>
              <w:widowControl/>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5</w:t>
            </w:r>
          </w:p>
        </w:tc>
        <w:tc>
          <w:tcPr>
            <w:tcW w:w="748" w:type="dxa"/>
            <w:shd w:val="clear" w:color="auto" w:fill="auto"/>
            <w:vAlign w:val="center"/>
          </w:tcPr>
          <w:p w14:paraId="78861C6A">
            <w:pPr>
              <w:widowControl/>
              <w:adjustRightInd/>
              <w:spacing w:line="360" w:lineRule="auto"/>
              <w:jc w:val="center"/>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1347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1E0A17F">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15</w:t>
            </w:r>
          </w:p>
        </w:tc>
        <w:tc>
          <w:tcPr>
            <w:tcW w:w="6613" w:type="dxa"/>
            <w:shd w:val="clear" w:color="auto" w:fill="auto"/>
            <w:vAlign w:val="center"/>
          </w:tcPr>
          <w:p w14:paraId="3CCD88A2">
            <w:pPr>
              <w:widowControl/>
              <w:spacing w:line="360" w:lineRule="auto"/>
              <w:jc w:val="left"/>
              <w:textAlignment w:val="center"/>
              <w:rPr>
                <w:rFonts w:ascii="宋体" w:hAnsi="宋体" w:eastAsia="宋体" w:cs="宋体"/>
                <w:kern w:val="0"/>
                <w:sz w:val="24"/>
                <w:szCs w:val="24"/>
                <w:highlight w:val="none"/>
                <w:lang w:val="en-US" w:eastAsia="zh-CN" w:bidi="ar-SA"/>
              </w:rPr>
            </w:pPr>
            <w:r>
              <w:rPr>
                <w:rFonts w:hint="eastAsia" w:ascii="宋体" w:hAnsi="宋体" w:eastAsia="宋体" w:cs="宋体"/>
                <w:b/>
                <w:bCs/>
                <w:kern w:val="0"/>
                <w:sz w:val="24"/>
                <w:highlight w:val="none"/>
                <w:lang w:val="en-US" w:eastAsia="zh-CN"/>
              </w:rPr>
              <w:t>根据</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设置及时处置员工劳务纠纷、工伤处置等预案流程</w:t>
            </w:r>
            <w:r>
              <w:rPr>
                <w:rFonts w:hint="eastAsia" w:ascii="宋体" w:hAnsi="宋体" w:eastAsia="宋体" w:cs="宋体"/>
                <w:b/>
                <w:bCs/>
                <w:kern w:val="0"/>
                <w:sz w:val="24"/>
                <w:highlight w:val="none"/>
                <w:lang w:val="en-US" w:eastAsia="zh-CN"/>
              </w:rPr>
              <w:t>进行评议</w:t>
            </w:r>
            <w:r>
              <w:rPr>
                <w:rFonts w:hint="eastAsia" w:ascii="宋体" w:hAnsi="宋体" w:eastAsia="宋体" w:cs="宋体"/>
                <w:kern w:val="0"/>
                <w:sz w:val="24"/>
                <w:highlight w:val="none"/>
              </w:rPr>
              <w:t>：方案符合招标文件要求，条理清晰，内容详尽、措施合理的得</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分；方案条理较清晰，内容较详尽、措施较合理的得</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分；方案条理欠清晰，内容欠详尽、措施欠合理的得1分；方案条理不清晰，内容不详尽、措施不合理的或未提供本项方案的不得分。</w:t>
            </w:r>
          </w:p>
        </w:tc>
        <w:tc>
          <w:tcPr>
            <w:tcW w:w="736" w:type="dxa"/>
            <w:shd w:val="clear" w:color="auto" w:fill="auto"/>
            <w:vAlign w:val="center"/>
          </w:tcPr>
          <w:p w14:paraId="67B956D4">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5</w:t>
            </w:r>
          </w:p>
        </w:tc>
        <w:tc>
          <w:tcPr>
            <w:tcW w:w="748" w:type="dxa"/>
            <w:shd w:val="clear" w:color="auto" w:fill="auto"/>
            <w:vAlign w:val="center"/>
          </w:tcPr>
          <w:p w14:paraId="0CD9F6DF">
            <w:pPr>
              <w:widowControl/>
              <w:spacing w:line="360" w:lineRule="auto"/>
              <w:jc w:val="center"/>
              <w:textAlignment w:val="center"/>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0840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8" w:type="dxa"/>
            <w:vAlign w:val="center"/>
          </w:tcPr>
          <w:p w14:paraId="68BC178E">
            <w:pPr>
              <w:spacing w:line="360" w:lineRule="auto"/>
              <w:jc w:val="center"/>
              <w:outlineLvl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6613" w:type="dxa"/>
            <w:vAlign w:val="center"/>
          </w:tcPr>
          <w:p w14:paraId="4771B21A">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参与评审的价格=投标报价</w:t>
            </w:r>
          </w:p>
          <w:p w14:paraId="1270713F">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满足采购要求的有效投标且参与评审的价格最低的参与评审的价格为评标基准价，得30分。</w:t>
            </w:r>
          </w:p>
          <w:p w14:paraId="1EB8660A">
            <w:pPr>
              <w:widowControl/>
              <w:spacing w:line="360" w:lineRule="auto"/>
              <w:jc w:val="left"/>
              <w:textAlignment w:val="center"/>
              <w:rPr>
                <w:rFonts w:ascii="宋体" w:hAnsi="宋体" w:eastAsia="宋体" w:cs="宋体"/>
                <w:sz w:val="24"/>
                <w:highlight w:val="none"/>
              </w:rPr>
            </w:pPr>
            <w:r>
              <w:rPr>
                <w:rFonts w:hint="eastAsia" w:ascii="宋体" w:hAnsi="宋体" w:eastAsia="宋体" w:cs="宋体"/>
                <w:kern w:val="0"/>
                <w:sz w:val="24"/>
                <w:highlight w:val="none"/>
              </w:rPr>
              <w:t>其他投标报价得分计算公式如下：投标报价得分=（评标基准价/参与评审的价格）×30%×100。</w:t>
            </w:r>
          </w:p>
        </w:tc>
        <w:tc>
          <w:tcPr>
            <w:tcW w:w="736" w:type="dxa"/>
            <w:vAlign w:val="center"/>
          </w:tcPr>
          <w:p w14:paraId="04FA638B">
            <w:pPr>
              <w:adjustRightInd/>
              <w:jc w:val="center"/>
              <w:textAlignment w:val="baseline"/>
              <w:rPr>
                <w:rFonts w:ascii="宋体" w:hAnsi="宋体" w:eastAsia="宋体" w:cs="宋体"/>
                <w:sz w:val="24"/>
                <w:highlight w:val="none"/>
              </w:rPr>
            </w:pPr>
            <w:r>
              <w:rPr>
                <w:rFonts w:hint="eastAsia" w:ascii="宋体" w:hAnsi="宋体" w:eastAsia="宋体" w:cs="宋体"/>
                <w:sz w:val="24"/>
                <w:highlight w:val="none"/>
              </w:rPr>
              <w:t>30</w:t>
            </w:r>
          </w:p>
        </w:tc>
        <w:tc>
          <w:tcPr>
            <w:tcW w:w="748" w:type="dxa"/>
            <w:vAlign w:val="center"/>
          </w:tcPr>
          <w:p w14:paraId="117186CE">
            <w:pPr>
              <w:spacing w:line="360" w:lineRule="auto"/>
              <w:jc w:val="center"/>
              <w:outlineLvl w:val="0"/>
              <w:rPr>
                <w:rFonts w:ascii="宋体" w:hAnsi="宋体" w:eastAsia="宋体" w:cs="宋体"/>
                <w:sz w:val="24"/>
                <w:highlight w:val="none"/>
              </w:rPr>
            </w:pPr>
            <w:r>
              <w:rPr>
                <w:rFonts w:hint="eastAsia" w:ascii="宋体" w:hAnsi="宋体" w:eastAsia="宋体" w:cs="宋体"/>
                <w:sz w:val="24"/>
                <w:highlight w:val="none"/>
                <w:lang w:val="en-US" w:eastAsia="zh-CN"/>
              </w:rPr>
              <w:t>客观评审</w:t>
            </w:r>
          </w:p>
        </w:tc>
      </w:tr>
      <w:tr w14:paraId="7720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331" w:type="dxa"/>
            <w:gridSpan w:val="2"/>
            <w:vAlign w:val="center"/>
          </w:tcPr>
          <w:p w14:paraId="4BB9ED8F">
            <w:pPr>
              <w:widowControl/>
              <w:adjustRightInd/>
              <w:jc w:val="center"/>
              <w:rPr>
                <w:rFonts w:hint="eastAsia" w:ascii="宋体" w:hAnsi="宋体" w:eastAsia="宋体" w:cs="宋体"/>
                <w:bCs/>
                <w:kern w:val="0"/>
                <w:sz w:val="24"/>
                <w:highlight w:val="none"/>
                <w:lang w:val="en-US" w:eastAsia="zh-CN"/>
              </w:rPr>
            </w:pPr>
            <w:r>
              <w:rPr>
                <w:rFonts w:hint="eastAsia" w:ascii="宋体" w:hAnsi="宋体" w:eastAsia="宋体" w:cs="宋体"/>
                <w:bCs/>
                <w:kern w:val="0"/>
                <w:sz w:val="24"/>
                <w:highlight w:val="none"/>
                <w:lang w:val="en-US" w:eastAsia="zh-CN"/>
              </w:rPr>
              <w:t>总分</w:t>
            </w:r>
          </w:p>
        </w:tc>
        <w:tc>
          <w:tcPr>
            <w:tcW w:w="736" w:type="dxa"/>
            <w:vAlign w:val="center"/>
          </w:tcPr>
          <w:p w14:paraId="462779DC">
            <w:pPr>
              <w:adjustRightInd/>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100</w:t>
            </w:r>
          </w:p>
        </w:tc>
        <w:tc>
          <w:tcPr>
            <w:tcW w:w="748" w:type="dxa"/>
            <w:vAlign w:val="center"/>
          </w:tcPr>
          <w:p w14:paraId="6160014D">
            <w:pPr>
              <w:spacing w:line="360" w:lineRule="auto"/>
              <w:jc w:val="center"/>
              <w:outlineLvl w:val="0"/>
              <w:rPr>
                <w:rFonts w:hint="eastAsia" w:ascii="宋体" w:hAnsi="宋体" w:eastAsia="宋体" w:cs="宋体"/>
                <w:sz w:val="24"/>
                <w:highlight w:val="none"/>
                <w:lang w:val="en-US" w:eastAsia="zh-CN"/>
              </w:rPr>
            </w:pPr>
          </w:p>
        </w:tc>
      </w:tr>
    </w:tbl>
    <w:p w14:paraId="12BD2602">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投标人编制投标文件（商务技术文件部分）时，建议按此目录（序号和内容）提供评标标准相应的商务技术资料。小数点后保留一位数。</w:t>
      </w:r>
    </w:p>
    <w:p w14:paraId="0ABB64DD">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5B4E6E29">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47D41EA2">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60C6F260">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118CC39E">
      <w:pPr>
        <w:spacing w:line="360" w:lineRule="auto"/>
        <w:outlineLvl w:val="0"/>
        <w:rPr>
          <w:rFonts w:ascii="宋体" w:hAnsi="宋体" w:cs="宋体"/>
          <w:b/>
          <w:sz w:val="32"/>
          <w:szCs w:val="32"/>
          <w:highlight w:val="none"/>
        </w:rPr>
      </w:pPr>
      <w:bookmarkStart w:id="412" w:name="_Toc6601"/>
      <w:r>
        <w:rPr>
          <w:rFonts w:hint="eastAsia" w:ascii="宋体" w:hAnsi="宋体" w:cs="宋体"/>
          <w:b/>
          <w:sz w:val="32"/>
          <w:szCs w:val="32"/>
          <w:highlight w:val="none"/>
        </w:rPr>
        <w:t>三、评标程序</w:t>
      </w:r>
      <w:bookmarkEnd w:id="412"/>
    </w:p>
    <w:p w14:paraId="59DF17D8">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337B95C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55C14149">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6303643F">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2FE47F70">
      <w:pPr>
        <w:pStyle w:val="132"/>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31768D37">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3E625736">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34DB05F6">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6AD22530">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2133ADB7">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0F8CC7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27FB4FA4">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3FBEC5AB">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4AC09735">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0C4A6">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得分相同的，按投标报价由低到高顺序排列。得分且投标报价相同的并列。投标文件满足招标文件全部实质性要求，且按照评审因素的量化指标评审得分最高的投标人为排名第一的中标候选人。</w:t>
      </w:r>
    </w:p>
    <w:p w14:paraId="6D0C8B2A">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59DDD2">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B52720">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13E50811">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C31F6D0">
      <w:pPr>
        <w:pStyle w:val="26"/>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71F9B31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50FFB6FE">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0C56C32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316170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4FA3C7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5EC19E2E">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263D9C8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673F2F3B">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52FE1134">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5233124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4B4D98D8">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522A5FC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515B7EF1">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w:t>
      </w:r>
      <w:r>
        <w:rPr>
          <w:rFonts w:hint="eastAsia" w:ascii="宋体" w:hAnsi="宋体" w:eastAsia="宋体" w:cs="宋体"/>
          <w:b w:val="0"/>
          <w:bCs w:val="0"/>
          <w:kern w:val="0"/>
          <w:sz w:val="24"/>
          <w:szCs w:val="24"/>
          <w:highlight w:val="none"/>
          <w:lang w:val="en-US" w:eastAsia="zh-CN"/>
        </w:rPr>
        <w:t>其他</w:t>
      </w:r>
      <w:r>
        <w:rPr>
          <w:rFonts w:hint="eastAsia" w:ascii="宋体" w:hAnsi="宋体" w:eastAsia="宋体" w:cs="宋体"/>
          <w:b w:val="0"/>
          <w:bCs w:val="0"/>
          <w:kern w:val="0"/>
          <w:sz w:val="24"/>
          <w:szCs w:val="24"/>
          <w:highlight w:val="none"/>
          <w:lang w:val="en-US"/>
        </w:rPr>
        <w:t>实质性要求的；</w:t>
      </w:r>
    </w:p>
    <w:p w14:paraId="09925287">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41B6C605">
      <w:pPr>
        <w:pStyle w:val="26"/>
        <w:snapToGrid w:val="0"/>
        <w:spacing w:line="360" w:lineRule="auto"/>
        <w:ind w:firstLine="472" w:firstLineChars="196"/>
        <w:rPr>
          <w:rFonts w:cs="宋体"/>
          <w:b/>
          <w:highlight w:val="none"/>
        </w:rPr>
      </w:pPr>
      <w:r>
        <w:rPr>
          <w:rFonts w:hint="eastAsia" w:cs="宋体"/>
          <w:b/>
          <w:highlight w:val="none"/>
        </w:rPr>
        <w:t>4.2.15上传投标文件同一网卡地址、同一IP地址的为无效标。</w:t>
      </w:r>
    </w:p>
    <w:p w14:paraId="270D7C96">
      <w:pPr>
        <w:pStyle w:val="26"/>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7301DE3A">
      <w:pPr>
        <w:pStyle w:val="26"/>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18E3C644">
      <w:pPr>
        <w:pStyle w:val="26"/>
        <w:snapToGrid w:val="0"/>
        <w:spacing w:line="360" w:lineRule="auto"/>
        <w:rPr>
          <w:rFonts w:cs="宋体"/>
          <w:highlight w:val="none"/>
        </w:rPr>
      </w:pPr>
      <w:r>
        <w:rPr>
          <w:rFonts w:hint="eastAsia" w:cs="宋体"/>
          <w:highlight w:val="none"/>
        </w:rPr>
        <w:t>5.2出现影响采购公正的违法、违规行为的；</w:t>
      </w:r>
    </w:p>
    <w:p w14:paraId="4132085F">
      <w:pPr>
        <w:pStyle w:val="26"/>
        <w:snapToGrid w:val="0"/>
        <w:spacing w:line="360" w:lineRule="auto"/>
        <w:rPr>
          <w:rFonts w:cs="宋体"/>
          <w:highlight w:val="none"/>
        </w:rPr>
      </w:pPr>
      <w:r>
        <w:rPr>
          <w:rFonts w:hint="eastAsia" w:cs="宋体"/>
          <w:highlight w:val="none"/>
        </w:rPr>
        <w:t>5.3投标人的报价均超过了采购预算，采购人不能支付的；</w:t>
      </w:r>
    </w:p>
    <w:p w14:paraId="5CB9D11E">
      <w:pPr>
        <w:pStyle w:val="26"/>
        <w:snapToGrid w:val="0"/>
        <w:spacing w:line="360" w:lineRule="auto"/>
        <w:rPr>
          <w:rFonts w:cs="宋体"/>
          <w:highlight w:val="none"/>
        </w:rPr>
      </w:pPr>
      <w:r>
        <w:rPr>
          <w:rFonts w:hint="eastAsia" w:cs="宋体"/>
          <w:highlight w:val="none"/>
        </w:rPr>
        <w:t>5.4因重大变故，采购任务取消的。</w:t>
      </w:r>
    </w:p>
    <w:p w14:paraId="6467EE39">
      <w:pPr>
        <w:pStyle w:val="26"/>
        <w:snapToGrid w:val="0"/>
        <w:spacing w:line="360" w:lineRule="auto"/>
        <w:rPr>
          <w:rFonts w:cs="宋体"/>
          <w:highlight w:val="none"/>
        </w:rPr>
      </w:pPr>
      <w:r>
        <w:rPr>
          <w:rFonts w:hint="eastAsia" w:cs="宋体"/>
          <w:highlight w:val="none"/>
        </w:rPr>
        <w:t>废标后，采购代理机构应当将废标理由通知所有投标人。</w:t>
      </w:r>
    </w:p>
    <w:p w14:paraId="6D3DAEE8">
      <w:pPr>
        <w:pStyle w:val="26"/>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92C7750">
      <w:pPr>
        <w:pStyle w:val="26"/>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52FE12F5">
      <w:pPr>
        <w:pStyle w:val="26"/>
        <w:snapToGrid w:val="0"/>
        <w:spacing w:line="360" w:lineRule="auto"/>
        <w:rPr>
          <w:rFonts w:cs="宋体"/>
          <w:highlight w:val="none"/>
        </w:rPr>
      </w:pPr>
      <w:r>
        <w:rPr>
          <w:rFonts w:hint="eastAsia" w:cs="宋体"/>
          <w:highlight w:val="none"/>
        </w:rPr>
        <w:t>7.1未确定中标人的，终止本次政府采购活动，重新开展政府采购活动。</w:t>
      </w:r>
    </w:p>
    <w:p w14:paraId="2EE3DB46">
      <w:pPr>
        <w:pStyle w:val="26"/>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6E485D88">
      <w:pPr>
        <w:pStyle w:val="26"/>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0565631A">
      <w:pPr>
        <w:pStyle w:val="26"/>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1BD5B16D">
      <w:pPr>
        <w:pStyle w:val="26"/>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9"/>
      <w:bookmarkStart w:id="413" w:name="第五部分"/>
      <w:bookmarkStart w:id="414" w:name="_Toc86217003"/>
    </w:p>
    <w:p w14:paraId="4E5121ED">
      <w:pPr>
        <w:pStyle w:val="23"/>
        <w:rPr>
          <w:rFonts w:hAnsi="宋体" w:cs="宋体"/>
          <w:highlight w:val="none"/>
        </w:rPr>
      </w:pPr>
    </w:p>
    <w:p w14:paraId="16E0CBF1">
      <w:pPr>
        <w:pStyle w:val="23"/>
        <w:rPr>
          <w:rFonts w:hAnsi="宋体" w:cs="宋体"/>
          <w:highlight w:val="none"/>
        </w:rPr>
        <w:sectPr>
          <w:pgSz w:w="11907" w:h="16840"/>
          <w:pgMar w:top="1474" w:right="1814" w:bottom="1474" w:left="1814" w:header="851" w:footer="851" w:gutter="0"/>
          <w:cols w:space="720" w:num="1"/>
        </w:sectPr>
      </w:pPr>
    </w:p>
    <w:p w14:paraId="23059B94">
      <w:pPr>
        <w:widowControl/>
        <w:adjustRightInd/>
        <w:ind w:firstLine="2168" w:firstLineChars="600"/>
        <w:jc w:val="left"/>
        <w:outlineLvl w:val="0"/>
        <w:rPr>
          <w:rFonts w:ascii="宋体" w:hAnsi="宋体" w:cs="宋体"/>
          <w:b/>
          <w:sz w:val="36"/>
          <w:szCs w:val="36"/>
          <w:highlight w:val="none"/>
        </w:rPr>
      </w:pPr>
      <w:bookmarkStart w:id="415" w:name="_Toc5268"/>
      <w:r>
        <w:rPr>
          <w:rFonts w:hint="eastAsia" w:ascii="宋体" w:hAnsi="宋体" w:cs="宋体"/>
          <w:b/>
          <w:sz w:val="36"/>
          <w:szCs w:val="36"/>
          <w:highlight w:val="none"/>
        </w:rPr>
        <w:t>第五部分 拟签订的合同文本</w:t>
      </w:r>
      <w:bookmarkEnd w:id="415"/>
    </w:p>
    <w:p w14:paraId="4320D411">
      <w:pPr>
        <w:adjustRightInd/>
        <w:snapToGrid w:val="0"/>
        <w:spacing w:before="156" w:after="156" w:line="72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宁海县技工学校校园保安服务外包项目</w:t>
      </w:r>
    </w:p>
    <w:p w14:paraId="21877615">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服务合同</w:t>
      </w:r>
    </w:p>
    <w:p w14:paraId="2327EACD">
      <w:pPr>
        <w:adjustRightInd/>
        <w:snapToGrid w:val="0"/>
        <w:spacing w:before="156" w:after="156" w:line="360" w:lineRule="auto"/>
        <w:jc w:val="center"/>
        <w:rPr>
          <w:rFonts w:ascii="宋体" w:hAnsi="宋体" w:cs="宋体"/>
          <w:b/>
          <w:sz w:val="36"/>
          <w:szCs w:val="36"/>
          <w:highlight w:val="none"/>
        </w:rPr>
      </w:pPr>
    </w:p>
    <w:p w14:paraId="1509EBCF">
      <w:pPr>
        <w:adjustRightInd/>
        <w:snapToGrid w:val="0"/>
        <w:spacing w:before="156" w:after="156" w:line="360" w:lineRule="auto"/>
        <w:jc w:val="center"/>
        <w:rPr>
          <w:rFonts w:ascii="宋体" w:hAnsi="宋体" w:cs="宋体"/>
          <w:b/>
          <w:sz w:val="36"/>
          <w:szCs w:val="36"/>
          <w:highlight w:val="none"/>
        </w:rPr>
      </w:pPr>
    </w:p>
    <w:p w14:paraId="2D88F3C4">
      <w:pPr>
        <w:adjustRightInd/>
        <w:snapToGrid w:val="0"/>
        <w:spacing w:before="156" w:after="156" w:line="360" w:lineRule="auto"/>
        <w:jc w:val="center"/>
        <w:rPr>
          <w:rFonts w:ascii="宋体" w:hAnsi="宋体" w:cs="宋体"/>
          <w:b/>
          <w:sz w:val="36"/>
          <w:szCs w:val="36"/>
          <w:highlight w:val="none"/>
        </w:rPr>
      </w:pPr>
    </w:p>
    <w:p w14:paraId="47F9318C">
      <w:pPr>
        <w:adjustRightInd/>
        <w:spacing w:line="360" w:lineRule="auto"/>
        <w:ind w:firstLine="800" w:firstLineChars="250"/>
        <w:rPr>
          <w:rFonts w:hint="eastAsia" w:ascii="宋体" w:hAnsi="宋体" w:eastAsia="宋体" w:cs="宋体"/>
          <w:sz w:val="32"/>
          <w:szCs w:val="32"/>
          <w:highlight w:val="none"/>
          <w:lang w:eastAsia="zh-CN"/>
        </w:rPr>
      </w:pPr>
      <w:r>
        <w:rPr>
          <w:rFonts w:hint="eastAsia" w:ascii="宋体" w:hAnsi="宋体" w:cs="宋体"/>
          <w:sz w:val="32"/>
          <w:szCs w:val="32"/>
          <w:highlight w:val="none"/>
        </w:rPr>
        <w:t>甲方（发包人）：</w:t>
      </w:r>
      <w:r>
        <w:rPr>
          <w:rFonts w:hint="eastAsia" w:ascii="宋体" w:hAnsi="宋体" w:cs="宋体"/>
          <w:sz w:val="32"/>
          <w:szCs w:val="32"/>
          <w:highlight w:val="none"/>
          <w:lang w:eastAsia="zh-CN"/>
        </w:rPr>
        <w:t>宁海县技工学校</w:t>
      </w:r>
    </w:p>
    <w:p w14:paraId="311BF2D5">
      <w:pPr>
        <w:adjustRightInd/>
        <w:spacing w:line="360" w:lineRule="auto"/>
        <w:ind w:firstLine="800" w:firstLineChars="250"/>
        <w:rPr>
          <w:rFonts w:ascii="宋体" w:hAnsi="宋体" w:cs="宋体"/>
          <w:sz w:val="32"/>
          <w:szCs w:val="32"/>
          <w:highlight w:val="none"/>
        </w:rPr>
      </w:pPr>
    </w:p>
    <w:p w14:paraId="23488D41">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乙方（承包人）：</w:t>
      </w:r>
      <w:r>
        <w:rPr>
          <w:rFonts w:hint="eastAsia" w:ascii="宋体" w:hAnsi="宋体" w:cs="宋体"/>
          <w:sz w:val="32"/>
          <w:szCs w:val="32"/>
          <w:highlight w:val="none"/>
          <w:u w:val="single"/>
        </w:rPr>
        <w:t xml:space="preserve">                       </w:t>
      </w:r>
    </w:p>
    <w:p w14:paraId="112B774A">
      <w:pPr>
        <w:adjustRightInd/>
        <w:spacing w:line="360" w:lineRule="auto"/>
        <w:rPr>
          <w:rFonts w:ascii="宋体" w:hAnsi="宋体" w:cs="宋体"/>
          <w:sz w:val="32"/>
          <w:szCs w:val="32"/>
          <w:highlight w:val="none"/>
        </w:rPr>
      </w:pPr>
    </w:p>
    <w:p w14:paraId="594B9A74">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 xml:space="preserve">签署日期：2025年     月     日 </w:t>
      </w:r>
    </w:p>
    <w:p w14:paraId="1268DA28">
      <w:pPr>
        <w:adjustRightInd/>
        <w:jc w:val="center"/>
        <w:rPr>
          <w:rFonts w:ascii="宋体" w:hAnsi="宋体" w:cs="宋体"/>
          <w:b/>
          <w:sz w:val="32"/>
          <w:szCs w:val="32"/>
          <w:highlight w:val="none"/>
        </w:rPr>
      </w:pPr>
      <w:r>
        <w:rPr>
          <w:rFonts w:hint="eastAsia" w:ascii="宋体" w:hAnsi="宋体" w:cs="宋体"/>
          <w:b/>
          <w:sz w:val="36"/>
          <w:szCs w:val="36"/>
          <w:highlight w:val="none"/>
        </w:rPr>
        <w:br w:type="page"/>
      </w:r>
      <w:r>
        <w:rPr>
          <w:rFonts w:hint="eastAsia" w:ascii="宋体" w:hAnsi="宋体" w:cs="宋体"/>
          <w:b/>
          <w:sz w:val="28"/>
          <w:szCs w:val="28"/>
          <w:highlight w:val="none"/>
          <w:lang w:eastAsia="zh-CN"/>
        </w:rPr>
        <w:t>宁海县技工学校校园保安服务外包项目</w:t>
      </w:r>
      <w:r>
        <w:rPr>
          <w:rFonts w:hint="eastAsia" w:ascii="宋体" w:hAnsi="宋体" w:cs="宋体"/>
          <w:b/>
          <w:sz w:val="28"/>
          <w:szCs w:val="28"/>
          <w:highlight w:val="none"/>
        </w:rPr>
        <w:t>采购合同</w:t>
      </w:r>
    </w:p>
    <w:p w14:paraId="16C0DA4D">
      <w:pPr>
        <w:adjustRightInd/>
        <w:spacing w:line="360" w:lineRule="auto"/>
        <w:rPr>
          <w:rFonts w:ascii="宋体" w:hAnsi="宋体" w:cs="宋体"/>
          <w:b/>
          <w:sz w:val="28"/>
          <w:szCs w:val="28"/>
          <w:highlight w:val="none"/>
        </w:rPr>
      </w:pPr>
    </w:p>
    <w:p w14:paraId="72CFF295">
      <w:pPr>
        <w:spacing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 xml:space="preserve">      项目编号：</w:t>
      </w:r>
    </w:p>
    <w:p w14:paraId="5455DB49">
      <w:pPr>
        <w:adjustRightInd/>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（以下简称甲方）</w:t>
      </w:r>
    </w:p>
    <w:p w14:paraId="6F298368">
      <w:pPr>
        <w:adjustRightInd/>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rPr>
        <w:t>（以下简称乙方）</w:t>
      </w:r>
    </w:p>
    <w:p w14:paraId="045EA4D0">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w:t>
      </w:r>
      <w:r>
        <w:rPr>
          <w:rFonts w:hint="eastAsia" w:ascii="宋体" w:hAnsi="宋体" w:cs="宋体"/>
          <w:sz w:val="24"/>
          <w:highlight w:val="none"/>
          <w:lang w:eastAsia="zh-CN"/>
        </w:rPr>
        <w:t>》《</w:t>
      </w:r>
      <w:r>
        <w:rPr>
          <w:rFonts w:hint="eastAsia" w:ascii="宋体" w:hAnsi="宋体" w:cs="宋体"/>
          <w:sz w:val="24"/>
          <w:highlight w:val="none"/>
        </w:rPr>
        <w:t>中华人民共和国政府采购法实施条例</w:t>
      </w:r>
      <w:r>
        <w:rPr>
          <w:rFonts w:hint="eastAsia" w:ascii="宋体" w:hAnsi="宋体" w:cs="宋体"/>
          <w:sz w:val="24"/>
          <w:highlight w:val="none"/>
          <w:lang w:eastAsia="zh-CN"/>
        </w:rPr>
        <w:t>》《</w:t>
      </w:r>
      <w:r>
        <w:rPr>
          <w:rFonts w:hint="eastAsia" w:ascii="宋体" w:hAnsi="宋体" w:cs="宋体"/>
          <w:sz w:val="24"/>
          <w:highlight w:val="none"/>
        </w:rPr>
        <w:t>政府采购货物和服务招标投标管理办法》等法律法规，</w:t>
      </w:r>
      <w:r>
        <w:rPr>
          <w:rFonts w:hint="eastAsia" w:ascii="宋体" w:hAnsi="宋体" w:cs="宋体"/>
          <w:sz w:val="24"/>
          <w:highlight w:val="none"/>
          <w:u w:val="single"/>
        </w:rPr>
        <w:t>项目名称（项目编号：）</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日，在宁波市宁海县公共资源交易中心进行公开招标，经结果公告确定由乙方中标。按照《中华人民共和国民法典》的有关规定，在自愿、平等、公平、诚信的基础上，经双方协商一致，签订本合同。</w:t>
      </w:r>
    </w:p>
    <w:p w14:paraId="27D33ADB">
      <w:pPr>
        <w:spacing w:line="360" w:lineRule="auto"/>
        <w:ind w:firstLine="480" w:firstLineChars="200"/>
        <w:rPr>
          <w:rFonts w:ascii="宋体" w:hAnsi="宋体" w:cs="宋体"/>
          <w:sz w:val="24"/>
          <w:highlight w:val="none"/>
        </w:rPr>
      </w:pPr>
      <w:r>
        <w:rPr>
          <w:rFonts w:hint="eastAsia" w:ascii="宋体" w:hAnsi="宋体" w:cs="宋体"/>
          <w:sz w:val="24"/>
          <w:highlight w:val="none"/>
        </w:rPr>
        <w:t>下述文件作为附件，是合同的一部分，并与本合同一起阅读和解释：</w:t>
      </w:r>
    </w:p>
    <w:p w14:paraId="5E62BDEC">
      <w:pPr>
        <w:spacing w:line="360" w:lineRule="auto"/>
        <w:ind w:firstLine="480" w:firstLineChars="200"/>
        <w:rPr>
          <w:rFonts w:ascii="宋体" w:hAnsi="宋体" w:cs="宋体"/>
          <w:sz w:val="24"/>
          <w:highlight w:val="none"/>
        </w:rPr>
      </w:pPr>
      <w:r>
        <w:rPr>
          <w:rFonts w:hint="eastAsia" w:ascii="宋体" w:hAnsi="宋体" w:cs="宋体"/>
          <w:sz w:val="24"/>
          <w:highlight w:val="none"/>
        </w:rPr>
        <w:t>a.采购文件；</w:t>
      </w:r>
    </w:p>
    <w:p w14:paraId="11A54834">
      <w:pPr>
        <w:spacing w:line="360" w:lineRule="auto"/>
        <w:ind w:firstLine="480" w:firstLineChars="200"/>
        <w:rPr>
          <w:rFonts w:ascii="宋体" w:hAnsi="宋体" w:cs="宋体"/>
          <w:sz w:val="24"/>
          <w:highlight w:val="none"/>
        </w:rPr>
      </w:pPr>
      <w:r>
        <w:rPr>
          <w:rFonts w:hint="eastAsia" w:ascii="宋体" w:hAnsi="宋体" w:cs="宋体"/>
          <w:sz w:val="24"/>
          <w:highlight w:val="none"/>
        </w:rPr>
        <w:t>b.投标文件及澄清文件；</w:t>
      </w:r>
    </w:p>
    <w:p w14:paraId="27C85E40">
      <w:pPr>
        <w:spacing w:line="360" w:lineRule="auto"/>
        <w:ind w:firstLine="480" w:firstLineChars="200"/>
        <w:rPr>
          <w:rFonts w:ascii="宋体" w:hAnsi="宋体" w:cs="宋体"/>
          <w:sz w:val="24"/>
          <w:highlight w:val="none"/>
        </w:rPr>
      </w:pPr>
      <w:r>
        <w:rPr>
          <w:rFonts w:hint="eastAsia" w:ascii="宋体" w:hAnsi="宋体" w:cs="宋体"/>
          <w:sz w:val="24"/>
          <w:highlight w:val="none"/>
        </w:rPr>
        <w:t>c.中标通知书；</w:t>
      </w:r>
    </w:p>
    <w:p w14:paraId="2EA098FD">
      <w:pPr>
        <w:spacing w:line="360" w:lineRule="auto"/>
        <w:ind w:firstLine="480" w:firstLineChars="200"/>
        <w:rPr>
          <w:rFonts w:ascii="宋体" w:hAnsi="宋体" w:cs="宋体"/>
          <w:sz w:val="24"/>
          <w:highlight w:val="none"/>
        </w:rPr>
      </w:pPr>
      <w:r>
        <w:rPr>
          <w:rFonts w:hint="eastAsia" w:ascii="宋体" w:hAnsi="宋体" w:cs="宋体"/>
          <w:sz w:val="24"/>
          <w:highlight w:val="none"/>
        </w:rPr>
        <w:t>上述文件与合同若有不一致之处，优先次序第一应为合同、第二应为附件</w:t>
      </w:r>
      <w:r>
        <w:rPr>
          <w:rFonts w:hint="eastAsia" w:ascii="宋体" w:hAnsi="宋体" w:cs="宋体"/>
          <w:sz w:val="24"/>
          <w:highlight w:val="none"/>
          <w:lang w:eastAsia="zh-CN"/>
        </w:rPr>
        <w:t>（</w:t>
      </w:r>
      <w:r>
        <w:rPr>
          <w:rFonts w:hint="eastAsia" w:ascii="宋体" w:hAnsi="宋体" w:cs="宋体"/>
          <w:sz w:val="24"/>
          <w:highlight w:val="none"/>
        </w:rPr>
        <w:t>附件的优先次序为 c,b,a</w:t>
      </w:r>
      <w:r>
        <w:rPr>
          <w:rFonts w:hint="eastAsia" w:ascii="宋体" w:hAnsi="宋体" w:cs="宋体"/>
          <w:sz w:val="24"/>
          <w:highlight w:val="none"/>
          <w:lang w:eastAsia="zh-CN"/>
        </w:rPr>
        <w:t>）</w:t>
      </w:r>
      <w:r>
        <w:rPr>
          <w:rFonts w:hint="eastAsia" w:ascii="宋体" w:hAnsi="宋体" w:cs="宋体"/>
          <w:sz w:val="24"/>
          <w:highlight w:val="none"/>
        </w:rPr>
        <w:t>。</w:t>
      </w:r>
    </w:p>
    <w:p w14:paraId="4FD83732">
      <w:pPr>
        <w:spacing w:line="360" w:lineRule="auto"/>
        <w:rPr>
          <w:rFonts w:ascii="宋体" w:hAnsi="宋体" w:cs="宋体"/>
          <w:b/>
          <w:sz w:val="24"/>
          <w:highlight w:val="none"/>
        </w:rPr>
      </w:pPr>
      <w:r>
        <w:rPr>
          <w:rFonts w:hint="eastAsia" w:ascii="宋体" w:hAnsi="宋体" w:cs="宋体"/>
          <w:b/>
          <w:sz w:val="24"/>
          <w:highlight w:val="none"/>
        </w:rPr>
        <w:t>一、项目名称、服务期限、服务内容</w:t>
      </w:r>
    </w:p>
    <w:p w14:paraId="0775EADE">
      <w:pPr>
        <w:spacing w:line="360" w:lineRule="auto"/>
        <w:rPr>
          <w:rFonts w:ascii="宋体" w:hAnsi="宋体" w:cs="宋体"/>
          <w:bCs/>
          <w:sz w:val="24"/>
          <w:highlight w:val="none"/>
        </w:rPr>
      </w:pPr>
      <w:r>
        <w:rPr>
          <w:rFonts w:hint="eastAsia" w:ascii="宋体" w:hAnsi="宋体" w:cs="宋体"/>
          <w:bCs/>
          <w:sz w:val="24"/>
          <w:highlight w:val="none"/>
        </w:rPr>
        <w:t>1.1项目名称：</w:t>
      </w:r>
    </w:p>
    <w:p w14:paraId="3E4C9C99">
      <w:pPr>
        <w:spacing w:line="360" w:lineRule="auto"/>
        <w:rPr>
          <w:rFonts w:ascii="宋体" w:hAnsi="宋体" w:cs="宋体"/>
          <w:bCs/>
          <w:sz w:val="24"/>
          <w:highlight w:val="none"/>
        </w:rPr>
      </w:pPr>
      <w:r>
        <w:rPr>
          <w:rFonts w:hint="eastAsia" w:ascii="宋体" w:hAnsi="宋体" w:cs="宋体"/>
          <w:bCs/>
          <w:sz w:val="24"/>
          <w:highlight w:val="none"/>
        </w:rPr>
        <w:t>1.2服务期限：</w:t>
      </w:r>
    </w:p>
    <w:p w14:paraId="71FE30BE">
      <w:pPr>
        <w:spacing w:line="360" w:lineRule="auto"/>
        <w:rPr>
          <w:rFonts w:ascii="宋体" w:hAnsi="宋体" w:cs="宋体"/>
          <w:sz w:val="24"/>
          <w:highlight w:val="none"/>
        </w:rPr>
      </w:pPr>
      <w:r>
        <w:rPr>
          <w:rFonts w:hint="eastAsia" w:ascii="宋体" w:hAnsi="宋体" w:cs="宋体"/>
          <w:sz w:val="24"/>
          <w:highlight w:val="none"/>
        </w:rPr>
        <w:t>1.3服务内容：</w:t>
      </w:r>
    </w:p>
    <w:p w14:paraId="09B90B75">
      <w:pPr>
        <w:spacing w:line="360" w:lineRule="auto"/>
        <w:rPr>
          <w:rFonts w:ascii="宋体" w:hAnsi="宋体" w:cs="宋体"/>
          <w:b/>
          <w:sz w:val="24"/>
          <w:highlight w:val="none"/>
        </w:rPr>
      </w:pPr>
      <w:r>
        <w:rPr>
          <w:rFonts w:hint="eastAsia" w:ascii="宋体" w:hAnsi="宋体" w:cs="宋体"/>
          <w:b/>
          <w:sz w:val="24"/>
          <w:highlight w:val="none"/>
        </w:rPr>
        <w:t>二、合同金额</w:t>
      </w:r>
    </w:p>
    <w:p w14:paraId="50B5D899">
      <w:pPr>
        <w:spacing w:line="360" w:lineRule="auto"/>
        <w:ind w:left="410" w:hanging="410" w:hangingChars="171"/>
        <w:rPr>
          <w:rFonts w:ascii="宋体" w:hAnsi="宋体" w:cs="宋体"/>
          <w:sz w:val="24"/>
          <w:highlight w:val="none"/>
        </w:rPr>
      </w:pPr>
      <w:r>
        <w:rPr>
          <w:rFonts w:hint="eastAsia" w:ascii="宋体" w:hAnsi="宋体" w:cs="宋体"/>
          <w:sz w:val="24"/>
          <w:highlight w:val="none"/>
        </w:rPr>
        <w:t>2.1本合同金额为（大写）：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元）</w:t>
      </w:r>
      <w:r>
        <w:rPr>
          <w:rFonts w:hint="eastAsia" w:ascii="宋体" w:hAnsi="宋体" w:cs="宋体"/>
          <w:sz w:val="24"/>
          <w:highlight w:val="none"/>
        </w:rPr>
        <w:t>人民币。</w:t>
      </w:r>
    </w:p>
    <w:p w14:paraId="1AF75B8F">
      <w:pPr>
        <w:spacing w:line="360" w:lineRule="auto"/>
        <w:ind w:left="410" w:hanging="410" w:hangingChars="170"/>
        <w:rPr>
          <w:rFonts w:ascii="宋体" w:hAnsi="宋体" w:cs="宋体"/>
          <w:b/>
          <w:sz w:val="24"/>
          <w:highlight w:val="none"/>
        </w:rPr>
      </w:pPr>
      <w:r>
        <w:rPr>
          <w:rFonts w:hint="eastAsia" w:ascii="宋体" w:hAnsi="宋体" w:cs="宋体"/>
          <w:b/>
          <w:sz w:val="24"/>
          <w:highlight w:val="none"/>
        </w:rPr>
        <w:t>三、履约保证金</w:t>
      </w:r>
    </w:p>
    <w:p w14:paraId="4A35455C">
      <w:pPr>
        <w:adjustRightInd/>
        <w:spacing w:line="360" w:lineRule="auto"/>
        <w:rPr>
          <w:rFonts w:ascii="宋体" w:hAnsi="宋体" w:cs="宋体"/>
          <w:sz w:val="24"/>
          <w:highlight w:val="none"/>
        </w:rPr>
      </w:pPr>
      <w:r>
        <w:rPr>
          <w:rFonts w:hint="eastAsia" w:ascii="宋体" w:hAnsi="宋体" w:cs="宋体"/>
          <w:sz w:val="24"/>
          <w:highlight w:val="none"/>
        </w:rPr>
        <w:t>3.1履约保证金金额：</w:t>
      </w:r>
    </w:p>
    <w:p w14:paraId="36998F94">
      <w:pPr>
        <w:adjustRightInd/>
        <w:spacing w:line="360" w:lineRule="auto"/>
        <w:rPr>
          <w:rFonts w:ascii="宋体" w:hAnsi="宋体" w:cs="宋体"/>
          <w:sz w:val="24"/>
          <w:highlight w:val="none"/>
        </w:rPr>
      </w:pPr>
      <w:r>
        <w:rPr>
          <w:rFonts w:hint="eastAsia" w:ascii="宋体" w:hAnsi="宋体" w:cs="宋体"/>
          <w:sz w:val="24"/>
          <w:highlight w:val="none"/>
        </w:rPr>
        <w:t>3.2履约保证金形式：</w:t>
      </w:r>
    </w:p>
    <w:p w14:paraId="05188DD8">
      <w:pPr>
        <w:adjustRightInd/>
        <w:spacing w:line="360" w:lineRule="auto"/>
        <w:rPr>
          <w:rFonts w:ascii="宋体" w:hAnsi="宋体" w:cs="宋体"/>
          <w:sz w:val="24"/>
          <w:highlight w:val="none"/>
        </w:rPr>
      </w:pPr>
      <w:r>
        <w:rPr>
          <w:rFonts w:hint="eastAsia" w:ascii="宋体" w:hAnsi="宋体" w:cs="宋体"/>
          <w:sz w:val="24"/>
          <w:highlight w:val="none"/>
        </w:rPr>
        <w:t>3.3担保收件人：</w:t>
      </w:r>
    </w:p>
    <w:p w14:paraId="73F8E75D">
      <w:pPr>
        <w:adjustRightInd/>
        <w:spacing w:line="360" w:lineRule="auto"/>
        <w:rPr>
          <w:rFonts w:ascii="宋体" w:hAnsi="宋体" w:cs="宋体"/>
          <w:sz w:val="24"/>
          <w:highlight w:val="none"/>
        </w:rPr>
      </w:pPr>
      <w:r>
        <w:rPr>
          <w:rFonts w:hint="eastAsia" w:ascii="宋体" w:hAnsi="宋体" w:cs="宋体"/>
          <w:sz w:val="24"/>
          <w:highlight w:val="none"/>
        </w:rPr>
        <w:t>3.4履约保证金的退取：</w:t>
      </w:r>
    </w:p>
    <w:p w14:paraId="57958C08">
      <w:pPr>
        <w:adjustRightInd/>
        <w:spacing w:line="360" w:lineRule="auto"/>
        <w:rPr>
          <w:rFonts w:ascii="宋体" w:hAnsi="宋体" w:cs="宋体"/>
          <w:b/>
          <w:sz w:val="24"/>
          <w:highlight w:val="none"/>
        </w:rPr>
      </w:pPr>
      <w:r>
        <w:rPr>
          <w:rFonts w:hint="eastAsia" w:ascii="宋体" w:hAnsi="宋体" w:cs="宋体"/>
          <w:b/>
          <w:sz w:val="24"/>
          <w:highlight w:val="none"/>
        </w:rPr>
        <w:t>四、转包或分包</w:t>
      </w:r>
    </w:p>
    <w:p w14:paraId="31844F5D">
      <w:pPr>
        <w:adjustRightInd/>
        <w:spacing w:line="360" w:lineRule="auto"/>
        <w:rPr>
          <w:rFonts w:ascii="宋体" w:hAnsi="宋体" w:cs="宋体"/>
          <w:sz w:val="24"/>
          <w:highlight w:val="none"/>
        </w:rPr>
      </w:pPr>
      <w:r>
        <w:rPr>
          <w:rFonts w:hint="eastAsia" w:ascii="宋体" w:hAnsi="宋体" w:cs="宋体"/>
          <w:sz w:val="24"/>
          <w:highlight w:val="none"/>
        </w:rPr>
        <w:t>4.1本合同范围的服务，应由乙方直接提供，不得转让他人；</w:t>
      </w:r>
    </w:p>
    <w:p w14:paraId="70D3C690">
      <w:pPr>
        <w:adjustRightInd/>
        <w:spacing w:line="360" w:lineRule="auto"/>
        <w:rPr>
          <w:rFonts w:ascii="宋体" w:hAnsi="宋体" w:cs="宋体"/>
          <w:sz w:val="24"/>
          <w:highlight w:val="none"/>
        </w:rPr>
      </w:pPr>
      <w:r>
        <w:rPr>
          <w:rFonts w:hint="eastAsia" w:ascii="宋体" w:hAnsi="宋体" w:cs="宋体"/>
          <w:sz w:val="24"/>
          <w:highlight w:val="none"/>
        </w:rPr>
        <w:t>4.2 除非得到甲方的书面同意，乙方不得部分分包给他人。甲方有绝对权力阻止分包。</w:t>
      </w:r>
    </w:p>
    <w:p w14:paraId="1A6CC969">
      <w:pPr>
        <w:adjustRightInd/>
        <w:spacing w:line="360" w:lineRule="auto"/>
        <w:rPr>
          <w:rFonts w:ascii="宋体" w:hAnsi="宋体" w:cs="宋体"/>
          <w:sz w:val="24"/>
          <w:highlight w:val="none"/>
        </w:rPr>
      </w:pPr>
      <w:r>
        <w:rPr>
          <w:rFonts w:hint="eastAsia" w:ascii="宋体" w:hAnsi="宋体" w:cs="宋体"/>
          <w:sz w:val="24"/>
          <w:highlight w:val="none"/>
        </w:rPr>
        <w:t>4.3如有转让和未经甲方同意的分包行为，甲方有权给予终止合同。</w:t>
      </w:r>
    </w:p>
    <w:p w14:paraId="620FF646">
      <w:pPr>
        <w:spacing w:line="360" w:lineRule="auto"/>
        <w:rPr>
          <w:rFonts w:ascii="宋体" w:hAnsi="宋体" w:cs="宋体"/>
          <w:b/>
          <w:sz w:val="24"/>
          <w:highlight w:val="none"/>
        </w:rPr>
      </w:pPr>
      <w:r>
        <w:rPr>
          <w:rFonts w:hint="eastAsia" w:ascii="宋体" w:hAnsi="宋体" w:cs="宋体"/>
          <w:b/>
          <w:sz w:val="24"/>
          <w:highlight w:val="none"/>
        </w:rPr>
        <w:t>五、合同付款方法</w:t>
      </w:r>
    </w:p>
    <w:p w14:paraId="1731315B">
      <w:pPr>
        <w:adjustRightInd/>
        <w:spacing w:line="360" w:lineRule="auto"/>
        <w:rPr>
          <w:rFonts w:ascii="宋体" w:hAnsi="宋体" w:cs="宋体"/>
          <w:bCs/>
          <w:sz w:val="24"/>
          <w:highlight w:val="none"/>
        </w:rPr>
      </w:pPr>
      <w:r>
        <w:rPr>
          <w:rFonts w:hint="eastAsia" w:ascii="宋体" w:hAnsi="宋体" w:cs="宋体"/>
          <w:bCs/>
          <w:sz w:val="24"/>
          <w:highlight w:val="none"/>
        </w:rPr>
        <w:t>5.1合同签订后一个月内支付合同金额50%的预付款；</w:t>
      </w:r>
    </w:p>
    <w:p w14:paraId="005E8A9A">
      <w:pPr>
        <w:adjustRightInd/>
        <w:spacing w:line="360" w:lineRule="auto"/>
        <w:rPr>
          <w:rFonts w:ascii="宋体" w:hAnsi="宋体" w:cs="宋体"/>
          <w:bCs/>
          <w:sz w:val="24"/>
          <w:highlight w:val="none"/>
        </w:rPr>
      </w:pPr>
      <w:r>
        <w:rPr>
          <w:rFonts w:hint="eastAsia" w:ascii="宋体" w:hAnsi="宋体" w:cs="宋体"/>
          <w:bCs/>
          <w:sz w:val="24"/>
          <w:highlight w:val="none"/>
        </w:rPr>
        <w:t>5.2项目结束验收通过后一个月内支付合同金额的50%。</w:t>
      </w:r>
    </w:p>
    <w:p w14:paraId="1EFC4008">
      <w:pPr>
        <w:adjustRightInd/>
        <w:spacing w:line="360" w:lineRule="auto"/>
        <w:rPr>
          <w:rFonts w:ascii="宋体" w:hAnsi="宋体" w:cs="宋体"/>
          <w:b/>
          <w:sz w:val="24"/>
          <w:highlight w:val="none"/>
        </w:rPr>
      </w:pPr>
      <w:r>
        <w:rPr>
          <w:rFonts w:hint="eastAsia" w:ascii="宋体" w:hAnsi="宋体" w:cs="宋体"/>
          <w:b/>
          <w:sz w:val="24"/>
          <w:highlight w:val="none"/>
        </w:rPr>
        <w:t>六、税</w:t>
      </w:r>
    </w:p>
    <w:p w14:paraId="74941882">
      <w:pPr>
        <w:adjustRightInd/>
        <w:spacing w:line="360" w:lineRule="auto"/>
        <w:rPr>
          <w:rFonts w:ascii="宋体" w:hAnsi="宋体" w:cs="宋体"/>
          <w:sz w:val="24"/>
          <w:highlight w:val="none"/>
        </w:rPr>
      </w:pPr>
      <w:r>
        <w:rPr>
          <w:rFonts w:hint="eastAsia" w:ascii="宋体" w:hAnsi="宋体" w:cs="宋体"/>
          <w:sz w:val="24"/>
          <w:highlight w:val="none"/>
        </w:rPr>
        <w:t>6.1本合同执行中相关的一切税费均由乙方负担。</w:t>
      </w:r>
    </w:p>
    <w:p w14:paraId="29C5A055">
      <w:pPr>
        <w:spacing w:line="360" w:lineRule="auto"/>
        <w:ind w:left="412" w:hanging="412" w:hangingChars="171"/>
        <w:rPr>
          <w:rFonts w:ascii="宋体" w:hAnsi="宋体" w:cs="宋体"/>
          <w:sz w:val="24"/>
          <w:highlight w:val="none"/>
        </w:rPr>
      </w:pPr>
      <w:r>
        <w:rPr>
          <w:rFonts w:hint="eastAsia" w:ascii="宋体" w:hAnsi="宋体" w:cs="宋体"/>
          <w:b/>
          <w:sz w:val="24"/>
          <w:highlight w:val="none"/>
        </w:rPr>
        <w:t>七、完成质量要求</w:t>
      </w:r>
    </w:p>
    <w:p w14:paraId="063A7267">
      <w:pPr>
        <w:spacing w:line="360" w:lineRule="auto"/>
        <w:rPr>
          <w:rFonts w:ascii="宋体" w:hAnsi="宋体" w:cs="宋体"/>
          <w:sz w:val="24"/>
          <w:highlight w:val="none"/>
        </w:rPr>
      </w:pPr>
      <w:r>
        <w:rPr>
          <w:rFonts w:hint="eastAsia" w:ascii="宋体" w:hAnsi="宋体" w:cs="宋体"/>
          <w:sz w:val="24"/>
          <w:highlight w:val="none"/>
        </w:rPr>
        <w:t>7.1 服务期间乙方不得随意更换项目负责人，如有特殊情况需要更换，须经甲方同意确认。</w:t>
      </w:r>
    </w:p>
    <w:p w14:paraId="2D9FAD13">
      <w:pPr>
        <w:spacing w:line="360" w:lineRule="auto"/>
        <w:rPr>
          <w:rFonts w:ascii="宋体" w:hAnsi="宋体" w:cs="宋体"/>
          <w:sz w:val="24"/>
          <w:highlight w:val="none"/>
        </w:rPr>
      </w:pPr>
      <w:r>
        <w:rPr>
          <w:rFonts w:hint="eastAsia" w:ascii="宋体" w:hAnsi="宋体" w:cs="宋体"/>
          <w:sz w:val="24"/>
          <w:highlight w:val="none"/>
        </w:rPr>
        <w:t>7.2服务期间，乙方须配备足够的人员和设备。</w:t>
      </w:r>
    </w:p>
    <w:p w14:paraId="11225139">
      <w:pPr>
        <w:adjustRightInd/>
        <w:spacing w:line="360" w:lineRule="auto"/>
        <w:rPr>
          <w:rFonts w:ascii="宋体" w:hAnsi="宋体" w:cs="宋体"/>
          <w:sz w:val="24"/>
          <w:highlight w:val="none"/>
        </w:rPr>
      </w:pPr>
      <w:r>
        <w:rPr>
          <w:rFonts w:hint="eastAsia" w:ascii="宋体" w:hAnsi="宋体" w:cs="宋体"/>
          <w:sz w:val="24"/>
          <w:highlight w:val="none"/>
        </w:rPr>
        <w:t>7.3合同执行过程中，乙方如有弄虚作假行为，甲方有权单方面解除合同并没收全部履约保证金，由此引起的所以损失由乙方承担。</w:t>
      </w:r>
    </w:p>
    <w:p w14:paraId="4D9C86FB">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八、违约责任</w:t>
      </w:r>
    </w:p>
    <w:p w14:paraId="2C0985ED">
      <w:pPr>
        <w:spacing w:line="360" w:lineRule="auto"/>
        <w:rPr>
          <w:rFonts w:ascii="宋体" w:hAnsi="宋体" w:cs="宋体"/>
          <w:sz w:val="24"/>
          <w:highlight w:val="none"/>
        </w:rPr>
      </w:pPr>
      <w:r>
        <w:rPr>
          <w:rFonts w:hint="eastAsia" w:ascii="宋体" w:hAnsi="宋体" w:cs="宋体"/>
          <w:sz w:val="24"/>
          <w:highlight w:val="none"/>
        </w:rPr>
        <w:t>8.1 甲方无正当理由拒收接受服务的，甲方向乙方偿付合同款项百分之五作为违约金。</w:t>
      </w:r>
    </w:p>
    <w:p w14:paraId="585A753E">
      <w:pPr>
        <w:spacing w:line="360" w:lineRule="auto"/>
        <w:rPr>
          <w:rFonts w:ascii="宋体" w:hAnsi="宋体" w:cs="宋体"/>
          <w:sz w:val="24"/>
          <w:highlight w:val="none"/>
        </w:rPr>
      </w:pPr>
      <w:r>
        <w:rPr>
          <w:rFonts w:hint="eastAsia" w:ascii="宋体" w:hAnsi="宋体" w:cs="宋体"/>
          <w:sz w:val="24"/>
          <w:highlight w:val="none"/>
        </w:rPr>
        <w:t>8.2 甲方无故逾期验收和办理款项支付手续的，甲方应按逾期付款总额每日万分之五向乙方支付违约金。</w:t>
      </w:r>
    </w:p>
    <w:p w14:paraId="51C2920E">
      <w:pPr>
        <w:spacing w:line="360" w:lineRule="auto"/>
        <w:rPr>
          <w:rFonts w:ascii="宋体" w:hAnsi="宋体" w:cs="宋体"/>
          <w:sz w:val="24"/>
          <w:highlight w:val="none"/>
        </w:rPr>
      </w:pPr>
      <w:r>
        <w:rPr>
          <w:rFonts w:hint="eastAsia" w:ascii="宋体" w:hAnsi="宋体" w:cs="宋体"/>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3727139C">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九、不可抗力事件处理</w:t>
      </w:r>
    </w:p>
    <w:p w14:paraId="4D875752">
      <w:pPr>
        <w:spacing w:line="360" w:lineRule="auto"/>
        <w:rPr>
          <w:rFonts w:ascii="宋体" w:hAnsi="宋体" w:cs="宋体"/>
          <w:sz w:val="24"/>
          <w:highlight w:val="none"/>
        </w:rPr>
      </w:pPr>
      <w:r>
        <w:rPr>
          <w:rFonts w:hint="eastAsia" w:ascii="宋体" w:hAnsi="宋体" w:cs="宋体"/>
          <w:sz w:val="24"/>
          <w:highlight w:val="none"/>
        </w:rPr>
        <w:t>9.1 在合同有效期内，任何一方因不可抗力事件导致不能履行合同，则合同履行期可延长，其延长期与不可抗力影响期相同。</w:t>
      </w:r>
    </w:p>
    <w:p w14:paraId="6CC59A26">
      <w:pPr>
        <w:spacing w:line="360" w:lineRule="auto"/>
        <w:rPr>
          <w:rFonts w:ascii="宋体" w:hAnsi="宋体" w:cs="宋体"/>
          <w:sz w:val="24"/>
          <w:highlight w:val="none"/>
        </w:rPr>
      </w:pPr>
      <w:r>
        <w:rPr>
          <w:rFonts w:hint="eastAsia" w:ascii="宋体" w:hAnsi="宋体" w:cs="宋体"/>
          <w:sz w:val="24"/>
          <w:highlight w:val="none"/>
        </w:rPr>
        <w:t>9.2 不可抗力事件发生后，应立即通知对方，并寄送有关权威机构出具的证明。</w:t>
      </w:r>
    </w:p>
    <w:p w14:paraId="67870CE4">
      <w:pPr>
        <w:spacing w:line="360" w:lineRule="auto"/>
        <w:rPr>
          <w:rFonts w:ascii="宋体" w:hAnsi="宋体" w:cs="宋体"/>
          <w:sz w:val="24"/>
          <w:highlight w:val="none"/>
        </w:rPr>
      </w:pPr>
      <w:r>
        <w:rPr>
          <w:rFonts w:hint="eastAsia" w:ascii="宋体" w:hAnsi="宋体" w:cs="宋体"/>
          <w:sz w:val="24"/>
          <w:highlight w:val="none"/>
        </w:rPr>
        <w:t>9.3 不可抗力事件延续120天以上，双方应通过友好协商，确定是否继续履行合同。</w:t>
      </w:r>
    </w:p>
    <w:p w14:paraId="6C0338DE">
      <w:pPr>
        <w:spacing w:line="360" w:lineRule="auto"/>
        <w:rPr>
          <w:rFonts w:ascii="宋体" w:hAnsi="宋体" w:cs="宋体"/>
          <w:b/>
          <w:sz w:val="24"/>
          <w:highlight w:val="none"/>
        </w:rPr>
      </w:pPr>
      <w:r>
        <w:rPr>
          <w:rFonts w:hint="eastAsia" w:ascii="宋体" w:hAnsi="宋体" w:cs="宋体"/>
          <w:b/>
          <w:sz w:val="24"/>
          <w:highlight w:val="none"/>
        </w:rPr>
        <w:t>十、诉讼</w:t>
      </w:r>
    </w:p>
    <w:p w14:paraId="4B46C081">
      <w:pPr>
        <w:spacing w:line="360" w:lineRule="auto"/>
        <w:rPr>
          <w:rFonts w:ascii="宋体" w:hAnsi="宋体" w:cs="宋体"/>
          <w:sz w:val="24"/>
          <w:highlight w:val="none"/>
        </w:rPr>
      </w:pPr>
      <w:r>
        <w:rPr>
          <w:rFonts w:hint="eastAsia" w:ascii="宋体" w:hAnsi="宋体" w:cs="宋体"/>
          <w:sz w:val="24"/>
          <w:highlight w:val="none"/>
        </w:rPr>
        <w:t>10.1 双方在执行合同中所发生的一切争议，应通过协商解决。如协商不成，可向合同签订地法院起诉。</w:t>
      </w:r>
    </w:p>
    <w:p w14:paraId="2C196B23">
      <w:pPr>
        <w:spacing w:line="360" w:lineRule="auto"/>
        <w:rPr>
          <w:rFonts w:ascii="宋体" w:hAnsi="宋体" w:cs="宋体"/>
          <w:b/>
          <w:sz w:val="24"/>
          <w:highlight w:val="none"/>
        </w:rPr>
      </w:pPr>
      <w:r>
        <w:rPr>
          <w:rFonts w:hint="eastAsia" w:ascii="宋体" w:hAnsi="宋体" w:cs="宋体"/>
          <w:b/>
          <w:sz w:val="24"/>
          <w:highlight w:val="none"/>
        </w:rPr>
        <w:t>十一、合同生效及其它</w:t>
      </w:r>
    </w:p>
    <w:p w14:paraId="27BE6271">
      <w:pPr>
        <w:spacing w:line="360" w:lineRule="auto"/>
        <w:rPr>
          <w:rFonts w:ascii="宋体" w:hAnsi="宋体" w:cs="宋体"/>
          <w:sz w:val="24"/>
          <w:highlight w:val="none"/>
        </w:rPr>
      </w:pPr>
      <w:r>
        <w:rPr>
          <w:rFonts w:hint="eastAsia" w:ascii="宋体" w:hAnsi="宋体" w:cs="宋体"/>
          <w:sz w:val="24"/>
          <w:highlight w:val="none"/>
        </w:rPr>
        <w:t>11.1 合同经双方法定代表人或授权委托代理人签字并加盖单位公章后生效。</w:t>
      </w:r>
    </w:p>
    <w:p w14:paraId="5E4D63DF">
      <w:pPr>
        <w:spacing w:line="360" w:lineRule="auto"/>
        <w:rPr>
          <w:rFonts w:ascii="宋体" w:hAnsi="宋体" w:cs="宋体"/>
          <w:sz w:val="24"/>
          <w:highlight w:val="none"/>
        </w:rPr>
      </w:pPr>
      <w:r>
        <w:rPr>
          <w:rFonts w:hint="eastAsia" w:ascii="宋体" w:hAnsi="宋体" w:cs="宋体"/>
          <w:sz w:val="24"/>
          <w:highlight w:val="none"/>
        </w:rPr>
        <w:t>11.2合同执行中涉及采购资金和采购内容修改或补充的，须经财政部门审批，并签书面补充协议报政府采购监督管理部门备案，方可作为主合同不可分割的一部分。</w:t>
      </w:r>
    </w:p>
    <w:p w14:paraId="4792C38B">
      <w:pPr>
        <w:spacing w:line="360" w:lineRule="auto"/>
        <w:rPr>
          <w:rFonts w:ascii="宋体" w:hAnsi="宋体" w:cs="宋体"/>
          <w:sz w:val="24"/>
          <w:highlight w:val="none"/>
        </w:rPr>
      </w:pPr>
      <w:r>
        <w:rPr>
          <w:rFonts w:hint="eastAsia" w:ascii="宋体" w:hAnsi="宋体" w:cs="宋体"/>
          <w:sz w:val="24"/>
          <w:highlight w:val="none"/>
        </w:rPr>
        <w:t>11.3本合同未尽事宜，遵照《中华人民共和国民法典》有关条文、补充协议、投标承诺、投标文件、采购文件及补充执行。</w:t>
      </w:r>
    </w:p>
    <w:p w14:paraId="4A44610F">
      <w:pPr>
        <w:spacing w:line="360" w:lineRule="auto"/>
        <w:rPr>
          <w:rFonts w:ascii="宋体" w:hAnsi="宋体" w:cs="宋体"/>
          <w:sz w:val="24"/>
          <w:highlight w:val="none"/>
        </w:rPr>
      </w:pPr>
      <w:r>
        <w:rPr>
          <w:rFonts w:hint="eastAsia" w:ascii="宋体" w:hAnsi="宋体" w:cs="宋体"/>
          <w:sz w:val="24"/>
          <w:highlight w:val="none"/>
        </w:rPr>
        <w:t>11.4本合同正本一式   份，甲乙双方各执  份；副本  份，甲乙双方各执  份。合同正副本具有同等法律效力。</w:t>
      </w:r>
    </w:p>
    <w:p w14:paraId="7608A709">
      <w:pPr>
        <w:adjustRightInd/>
        <w:rPr>
          <w:rFonts w:ascii="宋体" w:hAnsi="宋体" w:cs="宋体"/>
          <w:sz w:val="24"/>
          <w:highlight w:val="none"/>
        </w:rPr>
      </w:pPr>
    </w:p>
    <w:p w14:paraId="32505C8D">
      <w:pPr>
        <w:spacing w:line="360" w:lineRule="auto"/>
        <w:jc w:val="left"/>
        <w:rPr>
          <w:rFonts w:ascii="宋体" w:hAnsi="宋体" w:cs="宋体"/>
          <w:kern w:val="0"/>
          <w:sz w:val="24"/>
          <w:highlight w:val="none"/>
          <w:lang w:bidi="ar"/>
        </w:rPr>
      </w:pPr>
    </w:p>
    <w:p w14:paraId="45A8C682">
      <w:pPr>
        <w:spacing w:line="360" w:lineRule="auto"/>
        <w:jc w:val="left"/>
        <w:rPr>
          <w:rFonts w:ascii="宋体" w:hAnsi="宋体" w:cs="宋体"/>
          <w:kern w:val="0"/>
          <w:sz w:val="24"/>
          <w:highlight w:val="none"/>
          <w:lang w:bidi="ar"/>
        </w:rPr>
      </w:pPr>
    </w:p>
    <w:p w14:paraId="20749E67">
      <w:pPr>
        <w:spacing w:line="360" w:lineRule="auto"/>
        <w:jc w:val="left"/>
        <w:rPr>
          <w:rFonts w:ascii="宋体" w:hAnsi="宋体" w:cs="宋体"/>
          <w:kern w:val="0"/>
          <w:sz w:val="24"/>
          <w:highlight w:val="none"/>
          <w:lang w:bidi="ar"/>
        </w:rPr>
      </w:pPr>
    </w:p>
    <w:p w14:paraId="33FB97D9">
      <w:pPr>
        <w:spacing w:line="360" w:lineRule="auto"/>
        <w:jc w:val="left"/>
        <w:rPr>
          <w:rFonts w:ascii="宋体" w:hAnsi="宋体" w:cs="宋体"/>
          <w:kern w:val="0"/>
          <w:sz w:val="24"/>
          <w:highlight w:val="none"/>
          <w:lang w:bidi="ar"/>
        </w:rPr>
      </w:pPr>
    </w:p>
    <w:p w14:paraId="1DBFB1FC">
      <w:pPr>
        <w:spacing w:line="360" w:lineRule="auto"/>
        <w:jc w:val="left"/>
        <w:rPr>
          <w:rFonts w:ascii="宋体" w:hAnsi="宋体" w:cs="宋体"/>
          <w:kern w:val="0"/>
          <w:sz w:val="24"/>
          <w:highlight w:val="none"/>
          <w:lang w:bidi="ar"/>
        </w:rPr>
      </w:pPr>
    </w:p>
    <w:p w14:paraId="6AB7948C">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乙方：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p>
    <w:p w14:paraId="40BD7824">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03AC5FC1">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6E8010D8">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253855C3">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27802A26">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2AE2B949">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445F89D0">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3B274BF9">
      <w:pPr>
        <w:widowControl/>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54969AD6">
      <w:pPr>
        <w:spacing w:line="360" w:lineRule="auto"/>
        <w:rPr>
          <w:rFonts w:ascii="宋体" w:hAnsi="宋体" w:cs="宋体"/>
          <w:sz w:val="24"/>
          <w:highlight w:val="none"/>
        </w:rPr>
      </w:pPr>
    </w:p>
    <w:p w14:paraId="1671FB50">
      <w:pPr>
        <w:spacing w:line="360" w:lineRule="auto"/>
        <w:rPr>
          <w:rFonts w:ascii="宋体" w:hAnsi="宋体" w:cs="宋体"/>
          <w:sz w:val="24"/>
          <w:highlight w:val="none"/>
        </w:rPr>
      </w:pPr>
    </w:p>
    <w:p w14:paraId="642F34AC">
      <w:pPr>
        <w:adjustRightInd/>
        <w:spacing w:line="360" w:lineRule="auto"/>
        <w:contextualSpacing/>
        <w:outlineLvl w:val="0"/>
        <w:rPr>
          <w:rFonts w:ascii="宋体" w:hAnsi="宋体" w:cs="宋体"/>
          <w:sz w:val="24"/>
          <w:highlight w:val="none"/>
        </w:rPr>
      </w:pPr>
      <w:bookmarkStart w:id="416" w:name="_Toc15455"/>
      <w:r>
        <w:rPr>
          <w:rFonts w:hint="eastAsia" w:ascii="宋体" w:hAnsi="宋体" w:cs="宋体"/>
          <w:sz w:val="24"/>
          <w:highlight w:val="none"/>
        </w:rPr>
        <w:t>合同见证方：浙江中基正采管理咨询有限公司</w:t>
      </w:r>
      <w:bookmarkEnd w:id="416"/>
    </w:p>
    <w:p w14:paraId="121D6533">
      <w:pPr>
        <w:widowControl/>
        <w:overflowPunct w:val="0"/>
        <w:autoSpaceDE w:val="0"/>
        <w:autoSpaceDN w:val="0"/>
        <w:spacing w:line="320" w:lineRule="exact"/>
        <w:jc w:val="left"/>
        <w:rPr>
          <w:rFonts w:ascii="宋体" w:hAnsi="宋体" w:cs="宋体"/>
          <w:kern w:val="0"/>
          <w:sz w:val="24"/>
          <w:highlight w:val="none"/>
        </w:rPr>
      </w:pPr>
      <w:r>
        <w:rPr>
          <w:rFonts w:hint="eastAsia" w:ascii="宋体" w:hAnsi="宋体" w:cs="宋体"/>
          <w:sz w:val="24"/>
          <w:highlight w:val="none"/>
        </w:rPr>
        <w:t>见证日期：</w:t>
      </w:r>
    </w:p>
    <w:p w14:paraId="4548983D">
      <w:pPr>
        <w:widowControl/>
        <w:overflowPunct w:val="0"/>
        <w:autoSpaceDE w:val="0"/>
        <w:autoSpaceDN w:val="0"/>
        <w:spacing w:line="320" w:lineRule="exact"/>
        <w:jc w:val="left"/>
        <w:rPr>
          <w:rFonts w:ascii="宋体" w:hAnsi="宋体" w:cs="宋体"/>
          <w:kern w:val="0"/>
          <w:sz w:val="24"/>
          <w:highlight w:val="none"/>
        </w:rPr>
      </w:pPr>
    </w:p>
    <w:p w14:paraId="289DB612">
      <w:pPr>
        <w:widowControl/>
        <w:adjustRightInd/>
        <w:jc w:val="center"/>
        <w:rPr>
          <w:rFonts w:ascii="宋体" w:hAnsi="宋体" w:cs="宋体"/>
          <w:b/>
          <w:sz w:val="36"/>
          <w:szCs w:val="20"/>
          <w:highlight w:val="none"/>
        </w:rPr>
      </w:pPr>
    </w:p>
    <w:p w14:paraId="2C3C069D">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1D0305D">
      <w:pPr>
        <w:widowControl/>
        <w:adjustRightInd/>
        <w:jc w:val="center"/>
        <w:outlineLvl w:val="0"/>
        <w:rPr>
          <w:rFonts w:ascii="宋体" w:hAnsi="宋体" w:cs="宋体"/>
          <w:b/>
          <w:sz w:val="36"/>
          <w:szCs w:val="20"/>
          <w:highlight w:val="none"/>
        </w:rPr>
      </w:pPr>
      <w:bookmarkStart w:id="417" w:name="_Toc25392"/>
      <w:r>
        <w:rPr>
          <w:rFonts w:hint="eastAsia" w:ascii="宋体" w:hAnsi="宋体" w:cs="宋体"/>
          <w:b/>
          <w:sz w:val="36"/>
          <w:szCs w:val="20"/>
          <w:highlight w:val="none"/>
        </w:rPr>
        <w:t>第六部分</w:t>
      </w:r>
      <w:bookmarkEnd w:id="413"/>
      <w:r>
        <w:rPr>
          <w:rFonts w:hint="eastAsia" w:ascii="宋体" w:hAnsi="宋体" w:cs="宋体"/>
          <w:b/>
          <w:sz w:val="36"/>
          <w:szCs w:val="20"/>
          <w:highlight w:val="none"/>
        </w:rPr>
        <w:t xml:space="preserve"> </w:t>
      </w:r>
      <w:bookmarkEnd w:id="414"/>
      <w:r>
        <w:rPr>
          <w:rFonts w:hint="eastAsia" w:ascii="宋体" w:hAnsi="宋体" w:cs="宋体"/>
          <w:b/>
          <w:sz w:val="36"/>
          <w:szCs w:val="20"/>
          <w:highlight w:val="none"/>
        </w:rPr>
        <w:t>应提交的有关格式范例</w:t>
      </w:r>
      <w:bookmarkEnd w:id="417"/>
    </w:p>
    <w:p w14:paraId="36402D5F">
      <w:pPr>
        <w:spacing w:line="360" w:lineRule="auto"/>
        <w:jc w:val="center"/>
        <w:outlineLvl w:val="9"/>
        <w:rPr>
          <w:rFonts w:ascii="宋体" w:hAnsi="宋体" w:cs="宋体"/>
          <w:b/>
          <w:kern w:val="0"/>
          <w:sz w:val="36"/>
          <w:szCs w:val="36"/>
          <w:highlight w:val="none"/>
        </w:rPr>
      </w:pPr>
    </w:p>
    <w:p w14:paraId="7D20BA13">
      <w:pPr>
        <w:spacing w:line="360" w:lineRule="auto"/>
        <w:jc w:val="center"/>
        <w:outlineLvl w:val="0"/>
        <w:rPr>
          <w:rFonts w:ascii="宋体" w:hAnsi="宋体" w:cs="宋体"/>
          <w:b/>
          <w:kern w:val="0"/>
          <w:sz w:val="36"/>
          <w:szCs w:val="36"/>
          <w:highlight w:val="none"/>
        </w:rPr>
      </w:pPr>
      <w:bookmarkStart w:id="418" w:name="_Toc8214"/>
      <w:r>
        <w:rPr>
          <w:rFonts w:hint="eastAsia" w:ascii="宋体" w:hAnsi="宋体" w:cs="宋体"/>
          <w:b/>
          <w:kern w:val="0"/>
          <w:sz w:val="36"/>
          <w:szCs w:val="36"/>
          <w:highlight w:val="none"/>
        </w:rPr>
        <w:t>资格文件部分</w:t>
      </w:r>
      <w:bookmarkEnd w:id="418"/>
    </w:p>
    <w:p w14:paraId="709B219C">
      <w:pPr>
        <w:spacing w:line="360" w:lineRule="auto"/>
        <w:jc w:val="center"/>
        <w:outlineLvl w:val="0"/>
        <w:rPr>
          <w:rFonts w:ascii="宋体" w:hAnsi="宋体" w:cs="宋体"/>
          <w:b/>
          <w:kern w:val="0"/>
          <w:sz w:val="36"/>
          <w:szCs w:val="36"/>
          <w:highlight w:val="none"/>
        </w:rPr>
      </w:pPr>
      <w:bookmarkStart w:id="419" w:name="_Toc29064"/>
      <w:r>
        <w:rPr>
          <w:rFonts w:hint="eastAsia" w:ascii="宋体" w:hAnsi="宋体" w:cs="宋体"/>
          <w:b/>
          <w:kern w:val="0"/>
          <w:sz w:val="36"/>
          <w:szCs w:val="36"/>
          <w:highlight w:val="none"/>
        </w:rPr>
        <w:t>目录</w:t>
      </w:r>
      <w:bookmarkEnd w:id="419"/>
    </w:p>
    <w:p w14:paraId="49DBB53B">
      <w:pPr>
        <w:spacing w:line="360" w:lineRule="auto"/>
        <w:jc w:val="center"/>
        <w:outlineLvl w:val="9"/>
        <w:rPr>
          <w:rFonts w:ascii="宋体" w:hAnsi="宋体" w:cs="宋体"/>
          <w:b/>
          <w:kern w:val="0"/>
          <w:sz w:val="36"/>
          <w:szCs w:val="36"/>
          <w:highlight w:val="none"/>
        </w:rPr>
      </w:pPr>
    </w:p>
    <w:p w14:paraId="26482163">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4EDE03CD">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510C274E">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1549C25E">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5F8631AF">
      <w:pPr>
        <w:snapToGrid w:val="0"/>
        <w:spacing w:line="360" w:lineRule="auto"/>
        <w:ind w:firstLine="480" w:firstLineChars="200"/>
        <w:rPr>
          <w:rFonts w:ascii="宋体" w:hAnsi="宋体" w:cs="宋体"/>
          <w:sz w:val="24"/>
          <w:highlight w:val="none"/>
        </w:rPr>
      </w:pPr>
    </w:p>
    <w:p w14:paraId="5A3A1B51">
      <w:pPr>
        <w:spacing w:line="360" w:lineRule="auto"/>
        <w:ind w:firstLine="480" w:firstLineChars="200"/>
        <w:rPr>
          <w:rFonts w:ascii="宋体" w:hAnsi="宋体" w:cs="宋体"/>
          <w:sz w:val="24"/>
          <w:highlight w:val="none"/>
        </w:rPr>
      </w:pPr>
    </w:p>
    <w:p w14:paraId="2B80B47C">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4CADA3E">
      <w:pPr>
        <w:snapToGrid w:val="0"/>
        <w:spacing w:line="360" w:lineRule="auto"/>
        <w:rPr>
          <w:rFonts w:ascii="宋体" w:hAnsi="宋体" w:cs="宋体"/>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p>
    <w:p w14:paraId="2C8105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CBZJ-20256053G</w:t>
      </w:r>
      <w:r>
        <w:rPr>
          <w:rFonts w:hint="eastAsia" w:ascii="宋体" w:hAnsi="宋体" w:cs="宋体"/>
          <w:sz w:val="24"/>
          <w:highlight w:val="none"/>
        </w:rPr>
        <w:t>】政府采购活动，郑重承诺：</w:t>
      </w:r>
    </w:p>
    <w:p w14:paraId="24ED48DF">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0170E21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BAAF0D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BBDBBE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768F6A7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1378F8B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33B3E3E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4FE96C3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37EED1E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19F0D302">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48069AF4">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5F7871A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5FF042D8">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276558AC">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651501C0">
      <w:pPr>
        <w:snapToGrid w:val="0"/>
        <w:spacing w:line="360" w:lineRule="auto"/>
        <w:ind w:right="480"/>
        <w:jc w:val="center"/>
        <w:rPr>
          <w:rFonts w:ascii="宋体" w:hAnsi="宋体" w:cs="宋体"/>
          <w:b/>
          <w:kern w:val="0"/>
          <w:sz w:val="32"/>
          <w:szCs w:val="32"/>
          <w:highlight w:val="none"/>
        </w:rPr>
      </w:pPr>
    </w:p>
    <w:p w14:paraId="74D61A60">
      <w:pPr>
        <w:rPr>
          <w:rFonts w:ascii="宋体" w:hAnsi="宋体" w:cs="宋体"/>
          <w:highlight w:val="none"/>
        </w:rPr>
      </w:pPr>
    </w:p>
    <w:p w14:paraId="528BA916">
      <w:pPr>
        <w:snapToGrid w:val="0"/>
        <w:spacing w:line="360" w:lineRule="auto"/>
        <w:ind w:right="480"/>
        <w:jc w:val="center"/>
        <w:rPr>
          <w:rFonts w:ascii="宋体" w:hAnsi="宋体" w:cs="宋体"/>
          <w:b/>
          <w:kern w:val="0"/>
          <w:sz w:val="32"/>
          <w:szCs w:val="32"/>
          <w:highlight w:val="none"/>
        </w:rPr>
      </w:pPr>
    </w:p>
    <w:p w14:paraId="04B36A24">
      <w:pPr>
        <w:snapToGrid w:val="0"/>
        <w:spacing w:line="360" w:lineRule="auto"/>
        <w:ind w:right="480"/>
        <w:jc w:val="center"/>
        <w:rPr>
          <w:rFonts w:ascii="宋体" w:hAnsi="宋体" w:cs="宋体"/>
          <w:b/>
          <w:kern w:val="0"/>
          <w:sz w:val="32"/>
          <w:szCs w:val="32"/>
          <w:highlight w:val="none"/>
        </w:rPr>
      </w:pPr>
    </w:p>
    <w:p w14:paraId="20252C4C">
      <w:pPr>
        <w:snapToGrid w:val="0"/>
        <w:spacing w:line="360" w:lineRule="auto"/>
        <w:ind w:right="480"/>
        <w:jc w:val="center"/>
        <w:rPr>
          <w:rFonts w:ascii="宋体" w:hAnsi="宋体" w:cs="宋体"/>
          <w:b/>
          <w:kern w:val="0"/>
          <w:sz w:val="32"/>
          <w:szCs w:val="32"/>
          <w:highlight w:val="none"/>
        </w:rPr>
      </w:pPr>
    </w:p>
    <w:p w14:paraId="07F80F4B">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23EC4A7">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367633B9">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07C3D0A0">
      <w:pPr>
        <w:snapToGrid w:val="0"/>
        <w:spacing w:line="360" w:lineRule="auto"/>
        <w:ind w:right="480"/>
        <w:jc w:val="center"/>
        <w:rPr>
          <w:rFonts w:ascii="宋体" w:hAnsi="宋体" w:cs="宋体"/>
          <w:b/>
          <w:kern w:val="0"/>
          <w:sz w:val="32"/>
          <w:szCs w:val="32"/>
          <w:highlight w:val="none"/>
        </w:rPr>
      </w:pPr>
    </w:p>
    <w:p w14:paraId="3D6EC208">
      <w:pPr>
        <w:snapToGrid w:val="0"/>
        <w:spacing w:line="360" w:lineRule="auto"/>
        <w:ind w:right="480"/>
        <w:jc w:val="center"/>
        <w:rPr>
          <w:rFonts w:ascii="宋体" w:hAnsi="宋体" w:cs="宋体"/>
          <w:b/>
          <w:kern w:val="0"/>
          <w:sz w:val="32"/>
          <w:szCs w:val="32"/>
          <w:highlight w:val="none"/>
        </w:rPr>
      </w:pPr>
    </w:p>
    <w:p w14:paraId="424BC39C">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43B13AE6">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1CE15F3E">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5CD92E44">
      <w:pPr>
        <w:widowControl/>
        <w:spacing w:line="360" w:lineRule="auto"/>
        <w:ind w:firstLine="480"/>
        <w:jc w:val="left"/>
        <w:rPr>
          <w:rFonts w:ascii="宋体" w:hAnsi="宋体" w:cs="宋体"/>
          <w:sz w:val="24"/>
          <w:highlight w:val="none"/>
        </w:rPr>
      </w:pPr>
    </w:p>
    <w:p w14:paraId="45C77F94">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6EE1A047">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6ED3D281">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39140ACC">
      <w:pPr>
        <w:widowControl/>
        <w:spacing w:line="360" w:lineRule="auto"/>
        <w:ind w:left="150"/>
        <w:jc w:val="center"/>
        <w:rPr>
          <w:rFonts w:ascii="宋体" w:hAnsi="宋体" w:cs="宋体"/>
          <w:b/>
          <w:kern w:val="0"/>
          <w:sz w:val="32"/>
          <w:szCs w:val="32"/>
          <w:highlight w:val="none"/>
        </w:rPr>
      </w:pPr>
    </w:p>
    <w:p w14:paraId="0E29A058">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6966C7FB">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2C490D4B">
      <w:pPr>
        <w:rPr>
          <w:rFonts w:ascii="宋体" w:hAnsi="宋体" w:cs="宋体"/>
          <w:highlight w:val="none"/>
        </w:rPr>
      </w:pPr>
    </w:p>
    <w:p w14:paraId="191703F4">
      <w:pPr>
        <w:snapToGrid w:val="0"/>
        <w:spacing w:line="360" w:lineRule="auto"/>
        <w:ind w:right="480"/>
        <w:jc w:val="center"/>
        <w:rPr>
          <w:rFonts w:ascii="宋体" w:hAnsi="宋体" w:cs="宋体"/>
          <w:b/>
          <w:kern w:val="0"/>
          <w:sz w:val="32"/>
          <w:szCs w:val="32"/>
          <w:highlight w:val="none"/>
        </w:rPr>
      </w:pPr>
    </w:p>
    <w:p w14:paraId="04739978">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280F9CB6">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339FED1B">
      <w:pPr>
        <w:spacing w:line="360" w:lineRule="auto"/>
        <w:jc w:val="center"/>
        <w:outlineLvl w:val="9"/>
        <w:rPr>
          <w:rFonts w:ascii="宋体" w:hAnsi="宋体" w:cs="宋体"/>
          <w:b/>
          <w:kern w:val="0"/>
          <w:sz w:val="24"/>
          <w:highlight w:val="none"/>
        </w:rPr>
      </w:pPr>
    </w:p>
    <w:p w14:paraId="09C69FFA">
      <w:pPr>
        <w:spacing w:line="360" w:lineRule="auto"/>
        <w:jc w:val="center"/>
        <w:outlineLvl w:val="0"/>
        <w:rPr>
          <w:rFonts w:ascii="宋体" w:hAnsi="宋体" w:cs="宋体"/>
          <w:b/>
          <w:kern w:val="0"/>
          <w:sz w:val="28"/>
          <w:szCs w:val="28"/>
          <w:highlight w:val="none"/>
        </w:rPr>
      </w:pPr>
      <w:bookmarkStart w:id="420" w:name="_Toc20534"/>
      <w:r>
        <w:rPr>
          <w:rFonts w:hint="eastAsia" w:ascii="宋体" w:hAnsi="宋体" w:cs="宋体"/>
          <w:b/>
          <w:kern w:val="0"/>
          <w:sz w:val="28"/>
          <w:szCs w:val="28"/>
          <w:highlight w:val="none"/>
        </w:rPr>
        <w:t>目录</w:t>
      </w:r>
      <w:bookmarkEnd w:id="420"/>
    </w:p>
    <w:p w14:paraId="4E460EBC">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2A6045D0">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669DC159">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3557C232">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711E6E3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6CA49DAF">
      <w:pPr>
        <w:snapToGrid w:val="0"/>
        <w:spacing w:line="360" w:lineRule="auto"/>
        <w:jc w:val="center"/>
        <w:rPr>
          <w:rFonts w:ascii="宋体" w:hAnsi="宋体" w:cs="宋体"/>
          <w:b/>
          <w:kern w:val="0"/>
          <w:sz w:val="32"/>
          <w:szCs w:val="32"/>
          <w:highlight w:val="none"/>
          <w:lang w:val="zh-CN"/>
        </w:rPr>
      </w:pPr>
    </w:p>
    <w:p w14:paraId="4FDE6798">
      <w:pPr>
        <w:snapToGrid w:val="0"/>
        <w:spacing w:line="360" w:lineRule="auto"/>
        <w:jc w:val="center"/>
        <w:rPr>
          <w:rFonts w:ascii="宋体" w:hAnsi="宋体" w:cs="宋体"/>
          <w:b/>
          <w:kern w:val="0"/>
          <w:sz w:val="32"/>
          <w:szCs w:val="32"/>
          <w:highlight w:val="none"/>
          <w:lang w:val="zh-CN"/>
        </w:rPr>
      </w:pPr>
    </w:p>
    <w:p w14:paraId="59627AC1">
      <w:pPr>
        <w:snapToGrid w:val="0"/>
        <w:spacing w:line="360" w:lineRule="auto"/>
        <w:jc w:val="center"/>
        <w:rPr>
          <w:rFonts w:ascii="宋体" w:hAnsi="宋体" w:cs="宋体"/>
          <w:b/>
          <w:kern w:val="0"/>
          <w:sz w:val="32"/>
          <w:szCs w:val="32"/>
          <w:highlight w:val="none"/>
          <w:lang w:val="zh-CN"/>
        </w:rPr>
      </w:pPr>
    </w:p>
    <w:p w14:paraId="2EF9830E">
      <w:pPr>
        <w:snapToGrid w:val="0"/>
        <w:spacing w:line="360" w:lineRule="auto"/>
        <w:jc w:val="center"/>
        <w:rPr>
          <w:rFonts w:ascii="宋体" w:hAnsi="宋体" w:cs="宋体"/>
          <w:b/>
          <w:kern w:val="0"/>
          <w:sz w:val="32"/>
          <w:szCs w:val="32"/>
          <w:highlight w:val="none"/>
          <w:lang w:val="zh-CN"/>
        </w:rPr>
      </w:pPr>
    </w:p>
    <w:p w14:paraId="79B596C4">
      <w:pPr>
        <w:snapToGrid w:val="0"/>
        <w:spacing w:line="360" w:lineRule="auto"/>
        <w:jc w:val="center"/>
        <w:rPr>
          <w:rFonts w:ascii="宋体" w:hAnsi="宋体" w:cs="宋体"/>
          <w:b/>
          <w:kern w:val="0"/>
          <w:sz w:val="32"/>
          <w:szCs w:val="32"/>
          <w:highlight w:val="none"/>
          <w:lang w:val="zh-CN"/>
        </w:rPr>
      </w:pPr>
    </w:p>
    <w:p w14:paraId="5AF52D4B">
      <w:pPr>
        <w:snapToGrid w:val="0"/>
        <w:spacing w:line="360" w:lineRule="auto"/>
        <w:jc w:val="center"/>
        <w:rPr>
          <w:rFonts w:ascii="宋体" w:hAnsi="宋体" w:cs="宋体"/>
          <w:b/>
          <w:kern w:val="0"/>
          <w:sz w:val="32"/>
          <w:szCs w:val="32"/>
          <w:highlight w:val="none"/>
          <w:lang w:val="zh-CN"/>
        </w:rPr>
      </w:pPr>
    </w:p>
    <w:p w14:paraId="6394D16B">
      <w:pPr>
        <w:snapToGrid w:val="0"/>
        <w:spacing w:line="360" w:lineRule="auto"/>
        <w:jc w:val="center"/>
        <w:rPr>
          <w:rFonts w:ascii="宋体" w:hAnsi="宋体" w:cs="宋体"/>
          <w:b/>
          <w:kern w:val="0"/>
          <w:sz w:val="32"/>
          <w:szCs w:val="32"/>
          <w:highlight w:val="none"/>
          <w:lang w:val="zh-CN"/>
        </w:rPr>
      </w:pPr>
    </w:p>
    <w:p w14:paraId="72A72621">
      <w:pPr>
        <w:snapToGrid w:val="0"/>
        <w:spacing w:line="360" w:lineRule="auto"/>
        <w:jc w:val="center"/>
        <w:rPr>
          <w:rFonts w:ascii="宋体" w:hAnsi="宋体" w:cs="宋体"/>
          <w:b/>
          <w:kern w:val="0"/>
          <w:sz w:val="32"/>
          <w:szCs w:val="32"/>
          <w:highlight w:val="none"/>
          <w:lang w:val="zh-CN"/>
        </w:rPr>
      </w:pPr>
    </w:p>
    <w:p w14:paraId="7B153A30">
      <w:pPr>
        <w:snapToGrid w:val="0"/>
        <w:spacing w:line="360" w:lineRule="auto"/>
        <w:jc w:val="center"/>
        <w:rPr>
          <w:rFonts w:ascii="宋体" w:hAnsi="宋体" w:cs="宋体"/>
          <w:b/>
          <w:kern w:val="0"/>
          <w:sz w:val="32"/>
          <w:szCs w:val="32"/>
          <w:highlight w:val="none"/>
          <w:lang w:val="zh-CN"/>
        </w:rPr>
      </w:pPr>
    </w:p>
    <w:p w14:paraId="057AD3FE">
      <w:pPr>
        <w:snapToGrid w:val="0"/>
        <w:spacing w:line="360" w:lineRule="auto"/>
        <w:jc w:val="center"/>
        <w:rPr>
          <w:rFonts w:ascii="宋体" w:hAnsi="宋体" w:cs="宋体"/>
          <w:b/>
          <w:kern w:val="0"/>
          <w:sz w:val="32"/>
          <w:szCs w:val="32"/>
          <w:highlight w:val="none"/>
          <w:lang w:val="zh-CN"/>
        </w:rPr>
      </w:pPr>
    </w:p>
    <w:p w14:paraId="4BCC3952">
      <w:pPr>
        <w:snapToGrid w:val="0"/>
        <w:spacing w:line="360" w:lineRule="auto"/>
        <w:jc w:val="center"/>
        <w:rPr>
          <w:rFonts w:ascii="宋体" w:hAnsi="宋体" w:cs="宋体"/>
          <w:b/>
          <w:kern w:val="0"/>
          <w:sz w:val="32"/>
          <w:szCs w:val="32"/>
          <w:highlight w:val="none"/>
          <w:lang w:val="zh-CN"/>
        </w:rPr>
      </w:pPr>
    </w:p>
    <w:p w14:paraId="6EA8DEA5">
      <w:pPr>
        <w:snapToGrid w:val="0"/>
        <w:spacing w:line="360" w:lineRule="auto"/>
        <w:jc w:val="center"/>
        <w:rPr>
          <w:rFonts w:ascii="宋体" w:hAnsi="宋体" w:cs="宋体"/>
          <w:b/>
          <w:kern w:val="0"/>
          <w:sz w:val="32"/>
          <w:szCs w:val="32"/>
          <w:highlight w:val="none"/>
          <w:lang w:val="zh-CN"/>
        </w:rPr>
      </w:pPr>
    </w:p>
    <w:p w14:paraId="626C8C26">
      <w:pPr>
        <w:rPr>
          <w:rFonts w:ascii="宋体" w:hAnsi="宋体" w:cs="宋体"/>
          <w:b/>
          <w:kern w:val="0"/>
          <w:sz w:val="32"/>
          <w:szCs w:val="32"/>
          <w:highlight w:val="none"/>
          <w:lang w:val="zh-CN"/>
        </w:rPr>
      </w:pPr>
    </w:p>
    <w:p w14:paraId="296E97E4">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12B99E83">
      <w:pPr>
        <w:snapToGrid w:val="0"/>
        <w:spacing w:line="360" w:lineRule="auto"/>
        <w:jc w:val="center"/>
        <w:outlineLvl w:val="0"/>
        <w:rPr>
          <w:rFonts w:ascii="宋体" w:hAnsi="宋体" w:cs="宋体"/>
          <w:b/>
          <w:sz w:val="32"/>
          <w:szCs w:val="32"/>
          <w:highlight w:val="none"/>
        </w:rPr>
      </w:pPr>
      <w:bookmarkStart w:id="421" w:name="_Toc14543"/>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21"/>
    </w:p>
    <w:p w14:paraId="2BE8BB6E">
      <w:pPr>
        <w:snapToGrid w:val="0"/>
        <w:spacing w:line="360" w:lineRule="auto"/>
        <w:rPr>
          <w:rFonts w:ascii="宋体" w:hAnsi="宋体" w:cs="宋体"/>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p>
    <w:p w14:paraId="520F340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CBZJ-20256053G</w:t>
      </w:r>
      <w:r>
        <w:rPr>
          <w:rFonts w:hint="eastAsia" w:ascii="宋体" w:hAnsi="宋体" w:cs="宋体"/>
          <w:sz w:val="24"/>
          <w:highlight w:val="none"/>
        </w:rPr>
        <w:t>】招标的有关活动，并对此项目进行投标。为此：</w:t>
      </w:r>
    </w:p>
    <w:p w14:paraId="68FA4BF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026B6BE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7C991F17">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62DA085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43F52A89">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22"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22"/>
      <w:r>
        <w:rPr>
          <w:rFonts w:hint="eastAsia" w:ascii="宋体" w:hAnsi="宋体" w:cs="宋体"/>
          <w:snapToGrid w:val="0"/>
          <w:kern w:val="28"/>
          <w:sz w:val="24"/>
          <w:szCs w:val="20"/>
          <w:highlight w:val="none"/>
        </w:rPr>
        <w:t>；</w:t>
      </w:r>
    </w:p>
    <w:p w14:paraId="0DBDC0E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0D06D6F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493F3330">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5D4C382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593FCFE5">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538FDE71">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1C2C8BD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380FD536">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74167B43">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59BC9DB6">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0A0B90E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24DC9E1C">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37FD899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6AEDDB48">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2.3.3投标报价明细表。</w:t>
      </w:r>
    </w:p>
    <w:p w14:paraId="71AB2B8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725C6BA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359465B3">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DB4E6B0">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30687FC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44FD2085">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15564CF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203744FF">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7B28F9E5">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2C50BF61">
      <w:pPr>
        <w:snapToGrid w:val="0"/>
        <w:spacing w:line="360" w:lineRule="auto"/>
        <w:ind w:left="420" w:leftChars="200" w:firstLine="4200" w:firstLineChars="1750"/>
        <w:rPr>
          <w:rFonts w:ascii="宋体" w:hAnsi="宋体" w:cs="宋体"/>
          <w:kern w:val="0"/>
          <w:sz w:val="24"/>
          <w:highlight w:val="none"/>
          <w:u w:val="single"/>
        </w:rPr>
      </w:pPr>
    </w:p>
    <w:p w14:paraId="708B112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47E7C0AF">
      <w:pPr>
        <w:snapToGrid w:val="0"/>
        <w:spacing w:line="360" w:lineRule="auto"/>
        <w:jc w:val="center"/>
        <w:rPr>
          <w:rFonts w:ascii="宋体" w:hAnsi="宋体" w:cs="宋体"/>
          <w:b/>
          <w:kern w:val="0"/>
          <w:sz w:val="32"/>
          <w:szCs w:val="32"/>
          <w:highlight w:val="none"/>
        </w:rPr>
      </w:pPr>
    </w:p>
    <w:p w14:paraId="3B0CDB07">
      <w:pPr>
        <w:snapToGrid w:val="0"/>
        <w:spacing w:line="360" w:lineRule="auto"/>
        <w:rPr>
          <w:rFonts w:ascii="宋体" w:hAnsi="宋体" w:cs="宋体"/>
          <w:sz w:val="24"/>
          <w:highlight w:val="none"/>
        </w:rPr>
      </w:pPr>
    </w:p>
    <w:p w14:paraId="7606BC42">
      <w:pPr>
        <w:jc w:val="center"/>
        <w:rPr>
          <w:rFonts w:ascii="宋体" w:hAnsi="宋体" w:cs="宋体"/>
          <w:b/>
          <w:kern w:val="0"/>
          <w:sz w:val="32"/>
          <w:szCs w:val="32"/>
          <w:highlight w:val="none"/>
        </w:rPr>
      </w:pPr>
    </w:p>
    <w:p w14:paraId="6D26207B">
      <w:pPr>
        <w:jc w:val="center"/>
        <w:rPr>
          <w:rFonts w:ascii="宋体" w:hAnsi="宋体" w:cs="宋体"/>
          <w:b/>
          <w:kern w:val="0"/>
          <w:sz w:val="32"/>
          <w:szCs w:val="32"/>
          <w:highlight w:val="none"/>
        </w:rPr>
      </w:pPr>
    </w:p>
    <w:p w14:paraId="1C77D604">
      <w:pPr>
        <w:jc w:val="center"/>
        <w:rPr>
          <w:rFonts w:ascii="宋体" w:hAnsi="宋体" w:cs="宋体"/>
          <w:b/>
          <w:kern w:val="0"/>
          <w:sz w:val="32"/>
          <w:szCs w:val="32"/>
          <w:highlight w:val="none"/>
        </w:rPr>
      </w:pPr>
    </w:p>
    <w:p w14:paraId="7F2C63F3">
      <w:pPr>
        <w:jc w:val="center"/>
        <w:rPr>
          <w:rFonts w:ascii="宋体" w:hAnsi="宋体" w:cs="宋体"/>
          <w:b/>
          <w:kern w:val="0"/>
          <w:sz w:val="32"/>
          <w:szCs w:val="32"/>
          <w:highlight w:val="none"/>
        </w:rPr>
      </w:pPr>
    </w:p>
    <w:p w14:paraId="7B0A4EBA">
      <w:pPr>
        <w:jc w:val="center"/>
        <w:rPr>
          <w:rFonts w:ascii="宋体" w:hAnsi="宋体" w:cs="宋体"/>
          <w:b/>
          <w:kern w:val="0"/>
          <w:sz w:val="32"/>
          <w:szCs w:val="32"/>
          <w:highlight w:val="none"/>
        </w:rPr>
      </w:pPr>
    </w:p>
    <w:p w14:paraId="589A4F14">
      <w:pPr>
        <w:jc w:val="center"/>
        <w:rPr>
          <w:rFonts w:ascii="宋体" w:hAnsi="宋体" w:cs="宋体"/>
          <w:b/>
          <w:kern w:val="0"/>
          <w:sz w:val="32"/>
          <w:szCs w:val="32"/>
          <w:highlight w:val="none"/>
        </w:rPr>
      </w:pPr>
    </w:p>
    <w:p w14:paraId="5AAE54CA">
      <w:pPr>
        <w:jc w:val="center"/>
        <w:rPr>
          <w:rFonts w:ascii="宋体" w:hAnsi="宋体" w:cs="宋体"/>
          <w:b/>
          <w:kern w:val="0"/>
          <w:sz w:val="32"/>
          <w:szCs w:val="32"/>
          <w:highlight w:val="none"/>
        </w:rPr>
      </w:pPr>
    </w:p>
    <w:p w14:paraId="06E161AE">
      <w:pPr>
        <w:jc w:val="center"/>
        <w:rPr>
          <w:rFonts w:ascii="宋体" w:hAnsi="宋体" w:cs="宋体"/>
          <w:b/>
          <w:kern w:val="0"/>
          <w:sz w:val="32"/>
          <w:szCs w:val="32"/>
          <w:highlight w:val="none"/>
        </w:rPr>
      </w:pPr>
    </w:p>
    <w:p w14:paraId="3C036B1A">
      <w:pPr>
        <w:jc w:val="center"/>
        <w:rPr>
          <w:rFonts w:ascii="宋体" w:hAnsi="宋体" w:cs="宋体"/>
          <w:b/>
          <w:kern w:val="0"/>
          <w:sz w:val="32"/>
          <w:szCs w:val="32"/>
          <w:highlight w:val="none"/>
        </w:rPr>
      </w:pPr>
    </w:p>
    <w:p w14:paraId="17919138">
      <w:pPr>
        <w:jc w:val="center"/>
        <w:rPr>
          <w:rFonts w:ascii="宋体" w:hAnsi="宋体" w:cs="宋体"/>
          <w:b/>
          <w:kern w:val="0"/>
          <w:sz w:val="32"/>
          <w:szCs w:val="32"/>
          <w:highlight w:val="none"/>
        </w:rPr>
      </w:pPr>
    </w:p>
    <w:p w14:paraId="7D0A3914">
      <w:pPr>
        <w:jc w:val="center"/>
        <w:rPr>
          <w:rFonts w:ascii="宋体" w:hAnsi="宋体" w:cs="宋体"/>
          <w:b/>
          <w:kern w:val="0"/>
          <w:sz w:val="32"/>
          <w:szCs w:val="32"/>
          <w:highlight w:val="none"/>
        </w:rPr>
      </w:pPr>
    </w:p>
    <w:p w14:paraId="75464312">
      <w:pPr>
        <w:jc w:val="center"/>
        <w:rPr>
          <w:rFonts w:ascii="宋体" w:hAnsi="宋体" w:cs="宋体"/>
          <w:b/>
          <w:kern w:val="0"/>
          <w:sz w:val="32"/>
          <w:szCs w:val="32"/>
          <w:highlight w:val="none"/>
        </w:rPr>
      </w:pPr>
    </w:p>
    <w:p w14:paraId="5EFAFC01">
      <w:pPr>
        <w:jc w:val="center"/>
        <w:rPr>
          <w:rFonts w:ascii="宋体" w:hAnsi="宋体" w:cs="宋体"/>
          <w:b/>
          <w:kern w:val="0"/>
          <w:sz w:val="32"/>
          <w:szCs w:val="32"/>
          <w:highlight w:val="none"/>
        </w:rPr>
      </w:pPr>
    </w:p>
    <w:p w14:paraId="65E866E9">
      <w:pPr>
        <w:jc w:val="center"/>
        <w:rPr>
          <w:rFonts w:ascii="宋体" w:hAnsi="宋体" w:cs="宋体"/>
          <w:b/>
          <w:kern w:val="0"/>
          <w:sz w:val="32"/>
          <w:szCs w:val="32"/>
          <w:highlight w:val="none"/>
        </w:rPr>
      </w:pPr>
    </w:p>
    <w:p w14:paraId="460E7516">
      <w:pPr>
        <w:jc w:val="center"/>
        <w:rPr>
          <w:rFonts w:ascii="宋体" w:hAnsi="宋体" w:cs="宋体"/>
          <w:b/>
          <w:kern w:val="0"/>
          <w:sz w:val="32"/>
          <w:szCs w:val="32"/>
          <w:highlight w:val="none"/>
        </w:rPr>
      </w:pPr>
    </w:p>
    <w:p w14:paraId="4DAE56ED">
      <w:pPr>
        <w:jc w:val="center"/>
        <w:rPr>
          <w:rFonts w:ascii="宋体" w:hAnsi="宋体" w:cs="宋体"/>
          <w:b/>
          <w:kern w:val="0"/>
          <w:sz w:val="32"/>
          <w:szCs w:val="32"/>
          <w:highlight w:val="none"/>
        </w:rPr>
      </w:pPr>
    </w:p>
    <w:p w14:paraId="7732DF27">
      <w:pPr>
        <w:jc w:val="center"/>
        <w:rPr>
          <w:rFonts w:ascii="宋体" w:hAnsi="宋体" w:cs="宋体"/>
          <w:b/>
          <w:kern w:val="0"/>
          <w:sz w:val="32"/>
          <w:szCs w:val="32"/>
          <w:highlight w:val="none"/>
        </w:rPr>
      </w:pPr>
    </w:p>
    <w:p w14:paraId="0E693A28">
      <w:pPr>
        <w:jc w:val="center"/>
        <w:rPr>
          <w:rFonts w:ascii="宋体" w:hAnsi="宋体" w:cs="宋体"/>
          <w:b/>
          <w:kern w:val="0"/>
          <w:sz w:val="32"/>
          <w:szCs w:val="32"/>
          <w:highlight w:val="none"/>
        </w:rPr>
      </w:pPr>
    </w:p>
    <w:p w14:paraId="78957822">
      <w:pPr>
        <w:jc w:val="center"/>
        <w:rPr>
          <w:rFonts w:ascii="宋体" w:hAnsi="宋体" w:cs="宋体"/>
          <w:b/>
          <w:kern w:val="0"/>
          <w:sz w:val="32"/>
          <w:szCs w:val="32"/>
          <w:highlight w:val="none"/>
        </w:rPr>
      </w:pPr>
    </w:p>
    <w:p w14:paraId="4ECB6161">
      <w:pPr>
        <w:jc w:val="center"/>
        <w:rPr>
          <w:rFonts w:ascii="宋体" w:hAnsi="宋体" w:cs="宋体"/>
          <w:b/>
          <w:kern w:val="0"/>
          <w:sz w:val="32"/>
          <w:szCs w:val="32"/>
          <w:highlight w:val="none"/>
        </w:rPr>
      </w:pPr>
    </w:p>
    <w:p w14:paraId="5D4DE5E5">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59EB3548">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214B248E">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8531DA5">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7BAE9C1E">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255313C7">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CBZJ-20256053G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3C0E7F4B">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4D8E434C">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B70E2B5">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207D914A">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32DE8442">
      <w:pPr>
        <w:snapToGrid w:val="0"/>
        <w:spacing w:line="360" w:lineRule="auto"/>
        <w:rPr>
          <w:rFonts w:ascii="宋体" w:hAnsi="宋体" w:cs="宋体"/>
          <w:sz w:val="24"/>
          <w:highlight w:val="none"/>
        </w:rPr>
      </w:pPr>
    </w:p>
    <w:p w14:paraId="050614E1">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8ED70A1">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2F174808">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CBZJ-20256053G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5FED9DB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A49609E">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56FB422">
      <w:pPr>
        <w:jc w:val="center"/>
        <w:rPr>
          <w:rFonts w:ascii="宋体" w:hAnsi="宋体" w:cs="宋体"/>
          <w:b/>
          <w:kern w:val="0"/>
          <w:sz w:val="32"/>
          <w:szCs w:val="32"/>
          <w:highlight w:val="none"/>
        </w:rPr>
      </w:pPr>
    </w:p>
    <w:p w14:paraId="74A42904">
      <w:pPr>
        <w:rPr>
          <w:rFonts w:ascii="宋体" w:hAnsi="宋体" w:cs="宋体"/>
          <w:highlight w:val="none"/>
        </w:rPr>
      </w:pPr>
    </w:p>
    <w:p w14:paraId="7E1047D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507CAA5">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A58909E">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30EDC614">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64D22FFB">
      <w:pPr>
        <w:autoSpaceDE w:val="0"/>
        <w:autoSpaceDN w:val="0"/>
        <w:spacing w:line="360" w:lineRule="auto"/>
        <w:jc w:val="center"/>
        <w:rPr>
          <w:rFonts w:ascii="宋体" w:hAnsi="宋体" w:cs="宋体"/>
          <w:b/>
          <w:kern w:val="0"/>
          <w:sz w:val="32"/>
          <w:szCs w:val="32"/>
          <w:highlight w:val="none"/>
          <w:lang w:val="zh-CN"/>
        </w:rPr>
      </w:pPr>
    </w:p>
    <w:p w14:paraId="4C740290">
      <w:pPr>
        <w:autoSpaceDE w:val="0"/>
        <w:autoSpaceDN w:val="0"/>
        <w:spacing w:line="360" w:lineRule="auto"/>
        <w:jc w:val="center"/>
        <w:rPr>
          <w:rFonts w:ascii="宋体" w:hAnsi="宋体" w:cs="宋体"/>
          <w:b/>
          <w:kern w:val="0"/>
          <w:sz w:val="32"/>
          <w:szCs w:val="32"/>
          <w:highlight w:val="none"/>
          <w:lang w:val="zh-CN"/>
        </w:rPr>
      </w:pPr>
    </w:p>
    <w:p w14:paraId="289B2F13">
      <w:pPr>
        <w:autoSpaceDE w:val="0"/>
        <w:autoSpaceDN w:val="0"/>
        <w:spacing w:line="360" w:lineRule="auto"/>
        <w:jc w:val="center"/>
        <w:rPr>
          <w:rFonts w:ascii="宋体" w:hAnsi="宋体" w:cs="宋体"/>
          <w:b/>
          <w:kern w:val="0"/>
          <w:sz w:val="32"/>
          <w:szCs w:val="32"/>
          <w:highlight w:val="none"/>
          <w:lang w:val="zh-CN"/>
        </w:rPr>
      </w:pPr>
    </w:p>
    <w:p w14:paraId="764EB70A">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64093DCF">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AE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920A28">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28C37B68">
            <w:pPr>
              <w:pStyle w:val="150"/>
              <w:adjustRightInd w:val="0"/>
              <w:spacing w:line="360" w:lineRule="auto"/>
              <w:rPr>
                <w:rFonts w:hAnsi="宋体" w:cs="宋体"/>
                <w:bCs/>
                <w:sz w:val="24"/>
                <w:highlight w:val="none"/>
              </w:rPr>
            </w:pPr>
          </w:p>
        </w:tc>
      </w:tr>
    </w:tbl>
    <w:p w14:paraId="34957DCC">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0FB2DA7">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0D1B7368">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D615368">
      <w:pPr>
        <w:jc w:val="center"/>
        <w:rPr>
          <w:rFonts w:ascii="宋体" w:hAnsi="宋体" w:cs="宋体"/>
          <w:b/>
          <w:kern w:val="0"/>
          <w:sz w:val="32"/>
          <w:szCs w:val="32"/>
          <w:highlight w:val="none"/>
        </w:rPr>
      </w:pPr>
    </w:p>
    <w:p w14:paraId="19E22F5F">
      <w:pPr>
        <w:jc w:val="center"/>
        <w:rPr>
          <w:rFonts w:ascii="宋体" w:hAnsi="宋体" w:cs="宋体"/>
          <w:b/>
          <w:kern w:val="0"/>
          <w:sz w:val="32"/>
          <w:szCs w:val="32"/>
          <w:highlight w:val="none"/>
        </w:rPr>
      </w:pPr>
    </w:p>
    <w:p w14:paraId="1341DA1D">
      <w:pPr>
        <w:jc w:val="center"/>
        <w:rPr>
          <w:rFonts w:ascii="宋体" w:hAnsi="宋体" w:cs="宋体"/>
          <w:b/>
          <w:kern w:val="0"/>
          <w:sz w:val="32"/>
          <w:szCs w:val="32"/>
          <w:highlight w:val="none"/>
        </w:rPr>
      </w:pPr>
    </w:p>
    <w:p w14:paraId="09D5DEA7">
      <w:pPr>
        <w:jc w:val="center"/>
        <w:rPr>
          <w:rFonts w:ascii="宋体" w:hAnsi="宋体" w:cs="宋体"/>
          <w:b/>
          <w:kern w:val="0"/>
          <w:sz w:val="32"/>
          <w:szCs w:val="32"/>
          <w:highlight w:val="none"/>
        </w:rPr>
      </w:pPr>
    </w:p>
    <w:p w14:paraId="4D52891F">
      <w:pPr>
        <w:jc w:val="center"/>
        <w:rPr>
          <w:rFonts w:ascii="宋体" w:hAnsi="宋体" w:cs="宋体"/>
          <w:b/>
          <w:kern w:val="0"/>
          <w:sz w:val="32"/>
          <w:szCs w:val="32"/>
          <w:highlight w:val="none"/>
        </w:rPr>
      </w:pPr>
    </w:p>
    <w:p w14:paraId="5E436493">
      <w:pPr>
        <w:jc w:val="center"/>
        <w:rPr>
          <w:rFonts w:ascii="宋体" w:hAnsi="宋体" w:cs="宋体"/>
          <w:b/>
          <w:kern w:val="0"/>
          <w:sz w:val="32"/>
          <w:szCs w:val="32"/>
          <w:highlight w:val="none"/>
        </w:rPr>
      </w:pPr>
    </w:p>
    <w:p w14:paraId="64264E1C">
      <w:pPr>
        <w:jc w:val="center"/>
        <w:rPr>
          <w:rFonts w:ascii="宋体" w:hAnsi="宋体" w:cs="宋体"/>
          <w:b/>
          <w:kern w:val="0"/>
          <w:sz w:val="32"/>
          <w:szCs w:val="32"/>
          <w:highlight w:val="none"/>
        </w:rPr>
      </w:pPr>
    </w:p>
    <w:p w14:paraId="0A777B22">
      <w:pPr>
        <w:jc w:val="center"/>
        <w:rPr>
          <w:rFonts w:ascii="宋体" w:hAnsi="宋体" w:cs="宋体"/>
          <w:b/>
          <w:kern w:val="0"/>
          <w:sz w:val="32"/>
          <w:szCs w:val="32"/>
          <w:highlight w:val="none"/>
        </w:rPr>
      </w:pPr>
    </w:p>
    <w:p w14:paraId="51D1CDA2">
      <w:pPr>
        <w:jc w:val="center"/>
        <w:rPr>
          <w:rFonts w:ascii="宋体" w:hAnsi="宋体" w:cs="宋体"/>
          <w:b/>
          <w:kern w:val="0"/>
          <w:sz w:val="32"/>
          <w:szCs w:val="32"/>
          <w:highlight w:val="none"/>
        </w:rPr>
      </w:pPr>
    </w:p>
    <w:p w14:paraId="7EBDD1D5">
      <w:pPr>
        <w:jc w:val="center"/>
        <w:rPr>
          <w:rFonts w:ascii="宋体" w:hAnsi="宋体" w:cs="宋体"/>
          <w:b/>
          <w:kern w:val="0"/>
          <w:sz w:val="32"/>
          <w:szCs w:val="32"/>
          <w:highlight w:val="none"/>
        </w:rPr>
      </w:pPr>
    </w:p>
    <w:p w14:paraId="0566C0D1">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706CF1C1">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00DD0C2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5671EBA5">
      <w:pPr>
        <w:snapToGrid w:val="0"/>
        <w:spacing w:line="360" w:lineRule="auto"/>
        <w:rPr>
          <w:rFonts w:ascii="宋体" w:hAnsi="宋体" w:cs="宋体"/>
          <w:kern w:val="0"/>
          <w:sz w:val="24"/>
          <w:highlight w:val="none"/>
        </w:rPr>
      </w:pPr>
    </w:p>
    <w:p w14:paraId="72F7CCA9">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1DE636DA">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80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E05C3">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53632F99">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7FE96F97">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49F508E9">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w:t>
            </w:r>
          </w:p>
          <w:p w14:paraId="64024260">
            <w:pPr>
              <w:snapToGrid w:val="0"/>
              <w:spacing w:line="240" w:lineRule="atLeast"/>
              <w:jc w:val="center"/>
              <w:rPr>
                <w:rFonts w:ascii="宋体" w:hAnsi="宋体" w:cs="宋体"/>
                <w:b/>
                <w:sz w:val="24"/>
                <w:highlight w:val="none"/>
              </w:rPr>
            </w:pPr>
            <w:r>
              <w:rPr>
                <w:rFonts w:hint="eastAsia" w:ascii="宋体" w:hAnsi="宋体" w:cs="宋体"/>
                <w:b/>
                <w:sz w:val="24"/>
                <w:highlight w:val="none"/>
              </w:rPr>
              <w:t>页码位置</w:t>
            </w:r>
          </w:p>
        </w:tc>
      </w:tr>
      <w:tr w14:paraId="1C31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6C78CE">
            <w:pPr>
              <w:jc w:val="center"/>
              <w:rPr>
                <w:rFonts w:ascii="宋体" w:hAnsi="宋体" w:cs="宋体"/>
                <w:sz w:val="24"/>
                <w:highlight w:val="none"/>
              </w:rPr>
            </w:pPr>
            <w:r>
              <w:rPr>
                <w:rFonts w:hint="eastAsia" w:ascii="宋体" w:hAnsi="宋体" w:cs="宋体"/>
                <w:sz w:val="24"/>
                <w:highlight w:val="none"/>
              </w:rPr>
              <w:t>1</w:t>
            </w:r>
          </w:p>
        </w:tc>
        <w:tc>
          <w:tcPr>
            <w:tcW w:w="4991" w:type="dxa"/>
          </w:tcPr>
          <w:p w14:paraId="750F6795">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2CD7189F">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31147E6D">
            <w:pPr>
              <w:rPr>
                <w:rFonts w:ascii="宋体" w:hAnsi="宋体" w:cs="宋体"/>
                <w:sz w:val="24"/>
                <w:highlight w:val="none"/>
              </w:rPr>
            </w:pPr>
          </w:p>
          <w:p w14:paraId="49C45D73">
            <w:pPr>
              <w:rPr>
                <w:rFonts w:ascii="宋体" w:hAnsi="宋体" w:cs="宋体"/>
                <w:sz w:val="24"/>
                <w:highlight w:val="none"/>
              </w:rPr>
            </w:pPr>
            <w:r>
              <w:rPr>
                <w:rFonts w:hint="eastAsia" w:ascii="宋体" w:hAnsi="宋体" w:cs="宋体"/>
                <w:sz w:val="24"/>
                <w:highlight w:val="none"/>
              </w:rPr>
              <w:t>见投标文件</w:t>
            </w:r>
          </w:p>
          <w:p w14:paraId="0DB00781">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924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8B24C7">
            <w:pPr>
              <w:jc w:val="center"/>
              <w:rPr>
                <w:rFonts w:ascii="宋体" w:hAnsi="宋体" w:cs="宋体"/>
                <w:sz w:val="24"/>
                <w:highlight w:val="none"/>
              </w:rPr>
            </w:pPr>
            <w:r>
              <w:rPr>
                <w:rFonts w:hint="eastAsia" w:ascii="宋体" w:hAnsi="宋体" w:cs="宋体"/>
                <w:sz w:val="24"/>
                <w:highlight w:val="none"/>
              </w:rPr>
              <w:t>2</w:t>
            </w:r>
          </w:p>
        </w:tc>
        <w:tc>
          <w:tcPr>
            <w:tcW w:w="4991" w:type="dxa"/>
          </w:tcPr>
          <w:p w14:paraId="20F39957">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1997EC27">
            <w:pPr>
              <w:rPr>
                <w:rFonts w:ascii="宋体" w:hAnsi="宋体" w:cs="宋体"/>
                <w:sz w:val="24"/>
                <w:highlight w:val="none"/>
              </w:rPr>
            </w:pPr>
            <w:r>
              <w:rPr>
                <w:rFonts w:hint="eastAsia" w:ascii="宋体" w:hAnsi="宋体" w:cs="宋体"/>
                <w:sz w:val="24"/>
                <w:highlight w:val="none"/>
              </w:rPr>
              <w:t>投标函</w:t>
            </w:r>
          </w:p>
        </w:tc>
        <w:tc>
          <w:tcPr>
            <w:tcW w:w="1418" w:type="dxa"/>
          </w:tcPr>
          <w:p w14:paraId="747A8580">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948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4DDDF92">
            <w:pPr>
              <w:jc w:val="center"/>
              <w:rPr>
                <w:rFonts w:ascii="宋体" w:hAnsi="宋体" w:cs="宋体"/>
                <w:sz w:val="24"/>
                <w:highlight w:val="none"/>
              </w:rPr>
            </w:pPr>
            <w:r>
              <w:rPr>
                <w:rFonts w:hint="eastAsia" w:ascii="宋体" w:hAnsi="宋体" w:cs="宋体"/>
                <w:sz w:val="24"/>
                <w:highlight w:val="none"/>
              </w:rPr>
              <w:t>3</w:t>
            </w:r>
          </w:p>
        </w:tc>
        <w:tc>
          <w:tcPr>
            <w:tcW w:w="4991" w:type="dxa"/>
          </w:tcPr>
          <w:p w14:paraId="44EC0666">
            <w:pPr>
              <w:spacing w:line="360" w:lineRule="auto"/>
              <w:rPr>
                <w:rFonts w:ascii="宋体" w:hAnsi="宋体" w:cs="宋体"/>
                <w:sz w:val="24"/>
                <w:highlight w:val="none"/>
              </w:rPr>
            </w:pPr>
            <w:r>
              <w:rPr>
                <w:rFonts w:hint="eastAsia" w:ascii="宋体" w:hAnsi="宋体" w:cs="宋体"/>
                <w:sz w:val="24"/>
                <w:highlight w:val="none"/>
              </w:rPr>
              <w:t>投标文件满足招标文件的</w:t>
            </w:r>
            <w:r>
              <w:rPr>
                <w:rFonts w:hint="eastAsia" w:ascii="宋体" w:hAnsi="宋体" w:cs="宋体"/>
                <w:sz w:val="24"/>
                <w:highlight w:val="none"/>
                <w:lang w:eastAsia="zh-CN"/>
              </w:rPr>
              <w:t>其他</w:t>
            </w:r>
            <w:r>
              <w:rPr>
                <w:rFonts w:hint="eastAsia" w:ascii="宋体" w:hAnsi="宋体" w:cs="宋体"/>
                <w:sz w:val="24"/>
                <w:highlight w:val="none"/>
              </w:rPr>
              <w:t>实质性要求。</w:t>
            </w:r>
          </w:p>
        </w:tc>
        <w:tc>
          <w:tcPr>
            <w:tcW w:w="2551" w:type="dxa"/>
            <w:vAlign w:val="center"/>
          </w:tcPr>
          <w:p w14:paraId="4C808310">
            <w:pPr>
              <w:rPr>
                <w:rFonts w:ascii="宋体" w:hAnsi="宋体" w:cs="宋体"/>
                <w:sz w:val="24"/>
                <w:highlight w:val="none"/>
              </w:rPr>
            </w:pPr>
            <w:r>
              <w:rPr>
                <w:rFonts w:hint="eastAsia" w:ascii="宋体" w:hAnsi="宋体" w:cs="宋体"/>
                <w:kern w:val="0"/>
                <w:sz w:val="24"/>
                <w:highlight w:val="none"/>
              </w:rPr>
              <w:t>招标文件</w:t>
            </w:r>
            <w:r>
              <w:rPr>
                <w:rFonts w:hint="eastAsia" w:ascii="宋体" w:hAnsi="宋体" w:cs="宋体"/>
                <w:kern w:val="0"/>
                <w:sz w:val="24"/>
                <w:highlight w:val="none"/>
                <w:lang w:eastAsia="zh-CN"/>
              </w:rPr>
              <w:t>其他</w:t>
            </w:r>
            <w:r>
              <w:rPr>
                <w:rFonts w:hint="eastAsia" w:ascii="宋体" w:hAnsi="宋体" w:cs="宋体"/>
                <w:kern w:val="0"/>
                <w:sz w:val="24"/>
                <w:highlight w:val="none"/>
              </w:rPr>
              <w:t>实质性要求相应的材料（“▲” 系指实质性要求条款，招标文件无其它实质性要求的，无需提供）</w:t>
            </w:r>
          </w:p>
        </w:tc>
        <w:tc>
          <w:tcPr>
            <w:tcW w:w="1418" w:type="dxa"/>
          </w:tcPr>
          <w:p w14:paraId="76F347C1">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3766A59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169E50F">
      <w:pPr>
        <w:jc w:val="center"/>
        <w:rPr>
          <w:rFonts w:ascii="宋体" w:hAnsi="宋体" w:cs="宋体"/>
          <w:b/>
          <w:kern w:val="0"/>
          <w:sz w:val="32"/>
          <w:szCs w:val="32"/>
          <w:highlight w:val="none"/>
        </w:rPr>
      </w:pPr>
    </w:p>
    <w:p w14:paraId="2A9C1501">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511FCC51">
      <w:pPr>
        <w:jc w:val="center"/>
        <w:rPr>
          <w:rFonts w:ascii="宋体" w:hAnsi="宋体" w:cs="宋体"/>
          <w:b/>
          <w:kern w:val="0"/>
          <w:sz w:val="32"/>
          <w:szCs w:val="32"/>
          <w:highlight w:val="none"/>
        </w:rPr>
      </w:pPr>
    </w:p>
    <w:p w14:paraId="56B64EC2">
      <w:pPr>
        <w:jc w:val="center"/>
        <w:rPr>
          <w:rFonts w:ascii="宋体" w:hAnsi="宋体" w:cs="宋体"/>
          <w:b/>
          <w:kern w:val="0"/>
          <w:sz w:val="32"/>
          <w:szCs w:val="32"/>
          <w:highlight w:val="none"/>
        </w:rPr>
      </w:pPr>
    </w:p>
    <w:p w14:paraId="644F9F6A">
      <w:pPr>
        <w:jc w:val="center"/>
        <w:rPr>
          <w:rFonts w:ascii="宋体" w:hAnsi="宋体" w:cs="宋体"/>
          <w:b/>
          <w:kern w:val="0"/>
          <w:sz w:val="32"/>
          <w:szCs w:val="32"/>
          <w:highlight w:val="none"/>
        </w:rPr>
      </w:pPr>
    </w:p>
    <w:p w14:paraId="6B5AFE56">
      <w:pPr>
        <w:jc w:val="center"/>
        <w:rPr>
          <w:rFonts w:ascii="宋体" w:hAnsi="宋体" w:cs="宋体"/>
          <w:b/>
          <w:kern w:val="0"/>
          <w:sz w:val="32"/>
          <w:szCs w:val="32"/>
          <w:highlight w:val="none"/>
        </w:rPr>
      </w:pPr>
    </w:p>
    <w:p w14:paraId="6942F957">
      <w:pPr>
        <w:jc w:val="center"/>
        <w:rPr>
          <w:rFonts w:ascii="宋体" w:hAnsi="宋体" w:cs="宋体"/>
          <w:b/>
          <w:kern w:val="0"/>
          <w:sz w:val="32"/>
          <w:szCs w:val="32"/>
          <w:highlight w:val="none"/>
        </w:rPr>
      </w:pPr>
    </w:p>
    <w:p w14:paraId="3D7687A0">
      <w:pPr>
        <w:jc w:val="center"/>
        <w:rPr>
          <w:rFonts w:ascii="宋体" w:hAnsi="宋体" w:cs="宋体"/>
          <w:b/>
          <w:kern w:val="0"/>
          <w:sz w:val="32"/>
          <w:szCs w:val="32"/>
          <w:highlight w:val="none"/>
        </w:rPr>
      </w:pPr>
    </w:p>
    <w:p w14:paraId="4371A030">
      <w:pPr>
        <w:jc w:val="center"/>
        <w:rPr>
          <w:rFonts w:ascii="宋体" w:hAnsi="宋体" w:cs="宋体"/>
          <w:b/>
          <w:kern w:val="0"/>
          <w:sz w:val="32"/>
          <w:szCs w:val="32"/>
          <w:highlight w:val="none"/>
        </w:rPr>
      </w:pPr>
    </w:p>
    <w:p w14:paraId="344AA551">
      <w:pPr>
        <w:jc w:val="center"/>
        <w:rPr>
          <w:rFonts w:ascii="宋体" w:hAnsi="宋体" w:cs="宋体"/>
          <w:b/>
          <w:kern w:val="0"/>
          <w:sz w:val="32"/>
          <w:szCs w:val="32"/>
          <w:highlight w:val="none"/>
        </w:rPr>
      </w:pPr>
    </w:p>
    <w:p w14:paraId="5F60B740">
      <w:pPr>
        <w:jc w:val="center"/>
        <w:rPr>
          <w:rFonts w:ascii="宋体" w:hAnsi="宋体" w:cs="宋体"/>
          <w:b/>
          <w:kern w:val="0"/>
          <w:sz w:val="32"/>
          <w:szCs w:val="32"/>
          <w:highlight w:val="none"/>
        </w:rPr>
      </w:pPr>
    </w:p>
    <w:p w14:paraId="5030506F">
      <w:pPr>
        <w:jc w:val="center"/>
        <w:rPr>
          <w:rFonts w:ascii="宋体" w:hAnsi="宋体" w:cs="宋体"/>
          <w:b/>
          <w:kern w:val="0"/>
          <w:sz w:val="32"/>
          <w:szCs w:val="32"/>
          <w:highlight w:val="none"/>
        </w:rPr>
      </w:pPr>
    </w:p>
    <w:p w14:paraId="749B9789">
      <w:pPr>
        <w:jc w:val="center"/>
        <w:rPr>
          <w:rFonts w:ascii="宋体" w:hAnsi="宋体" w:cs="宋体"/>
          <w:b/>
          <w:kern w:val="0"/>
          <w:sz w:val="32"/>
          <w:szCs w:val="32"/>
          <w:highlight w:val="none"/>
        </w:rPr>
      </w:pPr>
    </w:p>
    <w:p w14:paraId="2711558E">
      <w:pPr>
        <w:jc w:val="center"/>
        <w:rPr>
          <w:rFonts w:ascii="宋体" w:hAnsi="宋体" w:cs="宋体"/>
          <w:b/>
          <w:kern w:val="0"/>
          <w:sz w:val="32"/>
          <w:szCs w:val="32"/>
          <w:highlight w:val="none"/>
        </w:rPr>
      </w:pPr>
    </w:p>
    <w:p w14:paraId="2B767BC8">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128AC1F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3B1A2088">
      <w:pPr>
        <w:jc w:val="center"/>
        <w:rPr>
          <w:rFonts w:ascii="宋体" w:hAnsi="宋体" w:cs="宋体"/>
          <w:b/>
          <w:kern w:val="0"/>
          <w:sz w:val="32"/>
          <w:szCs w:val="32"/>
          <w:highlight w:val="none"/>
        </w:rPr>
      </w:pPr>
    </w:p>
    <w:p w14:paraId="1807025E">
      <w:pPr>
        <w:jc w:val="center"/>
        <w:rPr>
          <w:rFonts w:ascii="宋体" w:hAnsi="宋体" w:cs="宋体"/>
          <w:b/>
          <w:kern w:val="0"/>
          <w:sz w:val="32"/>
          <w:szCs w:val="32"/>
          <w:highlight w:val="none"/>
        </w:rPr>
      </w:pPr>
    </w:p>
    <w:p w14:paraId="731A383B">
      <w:pPr>
        <w:jc w:val="center"/>
        <w:rPr>
          <w:rFonts w:ascii="宋体" w:hAnsi="宋体" w:cs="宋体"/>
          <w:b/>
          <w:kern w:val="0"/>
          <w:sz w:val="32"/>
          <w:szCs w:val="32"/>
          <w:highlight w:val="none"/>
        </w:rPr>
      </w:pPr>
    </w:p>
    <w:p w14:paraId="7D52B284">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B4D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D61621">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0F96B3FA">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6EDDF032">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512F6BB3">
            <w:pPr>
              <w:jc w:val="center"/>
              <w:rPr>
                <w:rFonts w:ascii="宋体" w:hAnsi="宋体" w:cs="宋体"/>
                <w:b/>
                <w:bCs/>
                <w:sz w:val="24"/>
                <w:highlight w:val="none"/>
              </w:rPr>
            </w:pPr>
            <w:r>
              <w:rPr>
                <w:rFonts w:hint="eastAsia" w:ascii="宋体" w:hAnsi="宋体" w:cs="宋体"/>
                <w:b/>
                <w:bCs/>
                <w:sz w:val="24"/>
                <w:highlight w:val="none"/>
              </w:rPr>
              <w:t>偏离说明</w:t>
            </w:r>
          </w:p>
        </w:tc>
      </w:tr>
      <w:tr w14:paraId="4F4F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DB36914">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28E4C3A0">
            <w:pPr>
              <w:jc w:val="center"/>
              <w:rPr>
                <w:rFonts w:ascii="宋体" w:hAnsi="宋体" w:cs="宋体"/>
                <w:b/>
                <w:kern w:val="0"/>
                <w:sz w:val="32"/>
                <w:szCs w:val="32"/>
                <w:highlight w:val="none"/>
              </w:rPr>
            </w:pPr>
          </w:p>
        </w:tc>
        <w:tc>
          <w:tcPr>
            <w:tcW w:w="3546" w:type="dxa"/>
          </w:tcPr>
          <w:p w14:paraId="28D4AA8D">
            <w:pPr>
              <w:jc w:val="center"/>
              <w:rPr>
                <w:rFonts w:ascii="宋体" w:hAnsi="宋体" w:cs="宋体"/>
                <w:b/>
                <w:kern w:val="0"/>
                <w:sz w:val="32"/>
                <w:szCs w:val="32"/>
                <w:highlight w:val="none"/>
              </w:rPr>
            </w:pPr>
          </w:p>
        </w:tc>
        <w:tc>
          <w:tcPr>
            <w:tcW w:w="1276" w:type="dxa"/>
          </w:tcPr>
          <w:p w14:paraId="07FE4372">
            <w:pPr>
              <w:jc w:val="center"/>
              <w:rPr>
                <w:rFonts w:ascii="宋体" w:hAnsi="宋体" w:cs="宋体"/>
                <w:b/>
                <w:kern w:val="0"/>
                <w:sz w:val="32"/>
                <w:szCs w:val="32"/>
                <w:highlight w:val="none"/>
              </w:rPr>
            </w:pPr>
          </w:p>
        </w:tc>
      </w:tr>
      <w:tr w14:paraId="73F8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15EBB9A">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6711ACD9">
            <w:pPr>
              <w:jc w:val="center"/>
              <w:rPr>
                <w:rFonts w:ascii="宋体" w:hAnsi="宋体" w:cs="宋体"/>
                <w:b/>
                <w:kern w:val="0"/>
                <w:sz w:val="32"/>
                <w:szCs w:val="32"/>
                <w:highlight w:val="none"/>
              </w:rPr>
            </w:pPr>
          </w:p>
        </w:tc>
        <w:tc>
          <w:tcPr>
            <w:tcW w:w="3546" w:type="dxa"/>
          </w:tcPr>
          <w:p w14:paraId="1DBB3F4D">
            <w:pPr>
              <w:jc w:val="center"/>
              <w:rPr>
                <w:rFonts w:ascii="宋体" w:hAnsi="宋体" w:cs="宋体"/>
                <w:b/>
                <w:kern w:val="0"/>
                <w:sz w:val="32"/>
                <w:szCs w:val="32"/>
                <w:highlight w:val="none"/>
              </w:rPr>
            </w:pPr>
          </w:p>
        </w:tc>
        <w:tc>
          <w:tcPr>
            <w:tcW w:w="1276" w:type="dxa"/>
          </w:tcPr>
          <w:p w14:paraId="5F773A39">
            <w:pPr>
              <w:jc w:val="center"/>
              <w:rPr>
                <w:rFonts w:ascii="宋体" w:hAnsi="宋体" w:cs="宋体"/>
                <w:b/>
                <w:kern w:val="0"/>
                <w:sz w:val="32"/>
                <w:szCs w:val="32"/>
                <w:highlight w:val="none"/>
              </w:rPr>
            </w:pPr>
          </w:p>
        </w:tc>
      </w:tr>
      <w:tr w14:paraId="5029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E8622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14E6C4C">
            <w:pPr>
              <w:jc w:val="center"/>
              <w:rPr>
                <w:rFonts w:ascii="宋体" w:hAnsi="宋体" w:cs="宋体"/>
                <w:b/>
                <w:kern w:val="0"/>
                <w:sz w:val="32"/>
                <w:szCs w:val="32"/>
                <w:highlight w:val="none"/>
              </w:rPr>
            </w:pPr>
          </w:p>
        </w:tc>
        <w:tc>
          <w:tcPr>
            <w:tcW w:w="3546" w:type="dxa"/>
          </w:tcPr>
          <w:p w14:paraId="1D33A892">
            <w:pPr>
              <w:jc w:val="center"/>
              <w:rPr>
                <w:rFonts w:ascii="宋体" w:hAnsi="宋体" w:cs="宋体"/>
                <w:b/>
                <w:kern w:val="0"/>
                <w:sz w:val="32"/>
                <w:szCs w:val="32"/>
                <w:highlight w:val="none"/>
              </w:rPr>
            </w:pPr>
          </w:p>
        </w:tc>
        <w:tc>
          <w:tcPr>
            <w:tcW w:w="1276" w:type="dxa"/>
          </w:tcPr>
          <w:p w14:paraId="37771CC4">
            <w:pPr>
              <w:jc w:val="center"/>
              <w:rPr>
                <w:rFonts w:ascii="宋体" w:hAnsi="宋体" w:cs="宋体"/>
                <w:b/>
                <w:kern w:val="0"/>
                <w:sz w:val="32"/>
                <w:szCs w:val="32"/>
                <w:highlight w:val="none"/>
              </w:rPr>
            </w:pPr>
          </w:p>
        </w:tc>
      </w:tr>
    </w:tbl>
    <w:p w14:paraId="041F655D">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6E830D6C">
      <w:pPr>
        <w:jc w:val="center"/>
        <w:rPr>
          <w:rFonts w:ascii="宋体" w:hAnsi="宋体" w:cs="宋体"/>
          <w:b/>
          <w:kern w:val="0"/>
          <w:sz w:val="32"/>
          <w:szCs w:val="32"/>
          <w:highlight w:val="none"/>
        </w:rPr>
      </w:pPr>
    </w:p>
    <w:p w14:paraId="4ACFE729">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5BF282F2">
      <w:pPr>
        <w:ind w:firstLine="1911" w:firstLineChars="595"/>
        <w:rPr>
          <w:rFonts w:ascii="宋体" w:hAnsi="宋体" w:cs="宋体"/>
          <w:b/>
          <w:bCs/>
          <w:sz w:val="32"/>
          <w:szCs w:val="32"/>
          <w:highlight w:val="none"/>
        </w:rPr>
      </w:pPr>
    </w:p>
    <w:p w14:paraId="2D4B7C53">
      <w:pPr>
        <w:ind w:firstLine="1911" w:firstLineChars="595"/>
        <w:rPr>
          <w:rFonts w:ascii="宋体" w:hAnsi="宋体" w:cs="宋体"/>
          <w:b/>
          <w:bCs/>
          <w:sz w:val="32"/>
          <w:szCs w:val="32"/>
          <w:highlight w:val="none"/>
        </w:rPr>
      </w:pPr>
    </w:p>
    <w:p w14:paraId="68F4A1F7">
      <w:pPr>
        <w:ind w:firstLine="1911" w:firstLineChars="595"/>
        <w:rPr>
          <w:rFonts w:ascii="宋体" w:hAnsi="宋体" w:cs="宋体"/>
          <w:b/>
          <w:bCs/>
          <w:sz w:val="32"/>
          <w:szCs w:val="32"/>
          <w:highlight w:val="none"/>
        </w:rPr>
      </w:pPr>
    </w:p>
    <w:p w14:paraId="6B66C7DF">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06DFEF4A">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2D85893">
      <w:pPr>
        <w:snapToGrid w:val="0"/>
        <w:spacing w:line="360" w:lineRule="auto"/>
        <w:rPr>
          <w:rFonts w:ascii="宋体" w:hAnsi="宋体" w:cs="宋体"/>
          <w:sz w:val="24"/>
          <w:highlight w:val="none"/>
        </w:rPr>
      </w:pPr>
    </w:p>
    <w:p w14:paraId="0A895A87">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0FF6E89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479D1C9E">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260A0077">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DEFFA4D">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63599078">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11704485">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22057F84">
      <w:pPr>
        <w:autoSpaceDE w:val="0"/>
        <w:autoSpaceDN w:val="0"/>
        <w:spacing w:line="360" w:lineRule="auto"/>
        <w:ind w:left="0" w:leftChars="0"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64A5B4C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41B611D9">
      <w:pPr>
        <w:autoSpaceDE w:val="0"/>
        <w:autoSpaceDN w:val="0"/>
        <w:spacing w:line="360" w:lineRule="auto"/>
        <w:ind w:left="2"/>
        <w:jc w:val="left"/>
        <w:rPr>
          <w:rFonts w:ascii="宋体" w:hAnsi="宋体" w:cs="宋体"/>
          <w:kern w:val="0"/>
          <w:sz w:val="24"/>
          <w:highlight w:val="none"/>
          <w:lang w:val="zh-CN"/>
        </w:rPr>
      </w:pPr>
    </w:p>
    <w:p w14:paraId="7D90148D">
      <w:pPr>
        <w:autoSpaceDE w:val="0"/>
        <w:autoSpaceDN w:val="0"/>
        <w:spacing w:line="360" w:lineRule="auto"/>
        <w:ind w:left="2"/>
        <w:jc w:val="left"/>
        <w:rPr>
          <w:rFonts w:ascii="宋体" w:hAnsi="宋体" w:cs="宋体"/>
          <w:kern w:val="0"/>
          <w:sz w:val="24"/>
          <w:highlight w:val="none"/>
          <w:lang w:val="zh-CN"/>
        </w:rPr>
      </w:pPr>
    </w:p>
    <w:p w14:paraId="07FCDB81">
      <w:pPr>
        <w:autoSpaceDE w:val="0"/>
        <w:autoSpaceDN w:val="0"/>
        <w:spacing w:line="360" w:lineRule="auto"/>
        <w:ind w:left="2"/>
        <w:jc w:val="left"/>
        <w:rPr>
          <w:rFonts w:ascii="宋体" w:hAnsi="宋体" w:cs="宋体"/>
          <w:kern w:val="0"/>
          <w:sz w:val="24"/>
          <w:highlight w:val="none"/>
          <w:lang w:val="zh-CN"/>
        </w:rPr>
      </w:pPr>
    </w:p>
    <w:p w14:paraId="67843B2A">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2AB449E1">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1966CDAF">
      <w:pPr>
        <w:spacing w:line="360" w:lineRule="auto"/>
        <w:jc w:val="center"/>
        <w:rPr>
          <w:rFonts w:ascii="宋体" w:hAnsi="宋体" w:cs="宋体"/>
          <w:b/>
          <w:bCs/>
          <w:sz w:val="24"/>
          <w:highlight w:val="none"/>
        </w:rPr>
      </w:pPr>
    </w:p>
    <w:p w14:paraId="790303BC">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874D140">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E16E0AA">
      <w:pPr>
        <w:jc w:val="center"/>
        <w:rPr>
          <w:rFonts w:ascii="宋体" w:hAnsi="宋体" w:cs="宋体"/>
          <w:b/>
          <w:kern w:val="0"/>
          <w:sz w:val="32"/>
          <w:szCs w:val="32"/>
          <w:highlight w:val="none"/>
        </w:rPr>
      </w:pPr>
    </w:p>
    <w:p w14:paraId="4F30696A">
      <w:pPr>
        <w:spacing w:line="360" w:lineRule="auto"/>
        <w:jc w:val="center"/>
        <w:outlineLvl w:val="0"/>
        <w:rPr>
          <w:rFonts w:ascii="宋体" w:hAnsi="宋体" w:cs="宋体"/>
          <w:b/>
          <w:kern w:val="0"/>
          <w:sz w:val="36"/>
          <w:szCs w:val="36"/>
          <w:highlight w:val="none"/>
        </w:rPr>
      </w:pPr>
      <w:bookmarkStart w:id="423" w:name="_Toc14340"/>
      <w:r>
        <w:rPr>
          <w:rFonts w:hint="eastAsia" w:ascii="宋体" w:hAnsi="宋体" w:cs="宋体"/>
          <w:b/>
          <w:kern w:val="0"/>
          <w:sz w:val="36"/>
          <w:szCs w:val="36"/>
          <w:highlight w:val="none"/>
        </w:rPr>
        <w:t>报价文件部分</w:t>
      </w:r>
      <w:bookmarkEnd w:id="423"/>
    </w:p>
    <w:p w14:paraId="6AC8F66A">
      <w:pPr>
        <w:spacing w:line="360" w:lineRule="auto"/>
        <w:jc w:val="center"/>
        <w:outlineLvl w:val="0"/>
        <w:rPr>
          <w:rFonts w:ascii="宋体" w:hAnsi="宋体" w:cs="宋体"/>
          <w:b/>
          <w:kern w:val="0"/>
          <w:sz w:val="36"/>
          <w:szCs w:val="36"/>
          <w:highlight w:val="none"/>
        </w:rPr>
      </w:pPr>
      <w:bookmarkStart w:id="424" w:name="_Toc31378"/>
      <w:r>
        <w:rPr>
          <w:rFonts w:hint="eastAsia" w:ascii="宋体" w:hAnsi="宋体" w:cs="宋体"/>
          <w:b/>
          <w:kern w:val="0"/>
          <w:sz w:val="36"/>
          <w:szCs w:val="36"/>
          <w:highlight w:val="none"/>
        </w:rPr>
        <w:t>目录</w:t>
      </w:r>
      <w:bookmarkEnd w:id="424"/>
    </w:p>
    <w:p w14:paraId="745F5CB2">
      <w:pPr>
        <w:spacing w:line="360" w:lineRule="auto"/>
        <w:jc w:val="center"/>
        <w:outlineLvl w:val="9"/>
        <w:rPr>
          <w:rFonts w:ascii="宋体" w:hAnsi="宋体" w:cs="宋体"/>
          <w:b/>
          <w:kern w:val="0"/>
          <w:sz w:val="36"/>
          <w:szCs w:val="36"/>
          <w:highlight w:val="none"/>
        </w:rPr>
      </w:pPr>
    </w:p>
    <w:p w14:paraId="5E52D0F4">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20A32E46">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39ED1077">
      <w:pPr>
        <w:snapToGrid w:val="0"/>
        <w:spacing w:line="360" w:lineRule="auto"/>
        <w:rPr>
          <w:rFonts w:hint="eastAsia" w:ascii="宋体" w:hAnsi="宋体" w:cs="宋体"/>
          <w:sz w:val="24"/>
          <w:highlight w:val="none"/>
        </w:rPr>
      </w:pPr>
      <w:r>
        <w:rPr>
          <w:rFonts w:hint="eastAsia" w:ascii="宋体" w:hAnsi="宋体" w:cs="宋体"/>
          <w:sz w:val="24"/>
          <w:highlight w:val="none"/>
        </w:rPr>
        <w:t>（3）投标报价明细表………………………………………………………………（页码）</w:t>
      </w:r>
    </w:p>
    <w:p w14:paraId="060B3779">
      <w:pPr>
        <w:snapToGrid w:val="0"/>
        <w:spacing w:line="360"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报价情况说明</w:t>
      </w:r>
      <w:r>
        <w:rPr>
          <w:rFonts w:hint="eastAsia" w:ascii="宋体" w:hAnsi="宋体" w:cs="宋体"/>
          <w:sz w:val="24"/>
          <w:highlight w:val="none"/>
          <w:lang w:eastAsia="zh-CN"/>
        </w:rPr>
        <w:t>（</w:t>
      </w:r>
      <w:r>
        <w:rPr>
          <w:rFonts w:hint="eastAsia" w:ascii="宋体" w:hAnsi="宋体" w:cs="宋体"/>
          <w:sz w:val="24"/>
          <w:highlight w:val="none"/>
        </w:rPr>
        <w:t>如供应商报价低于项目预算50%的，应当提交本文档，详细阐述不影响产品质量或者诚信履约的具体原因</w:t>
      </w:r>
      <w:r>
        <w:rPr>
          <w:rFonts w:hint="eastAsia" w:ascii="宋体" w:hAnsi="宋体" w:cs="宋体"/>
          <w:sz w:val="24"/>
          <w:highlight w:val="none"/>
          <w:lang w:eastAsia="zh-CN"/>
        </w:rPr>
        <w:t>）…………………………………………（页码）</w:t>
      </w:r>
    </w:p>
    <w:p w14:paraId="7636C63F">
      <w:pPr>
        <w:pStyle w:val="23"/>
        <w:rPr>
          <w:rFonts w:hAnsi="宋体" w:cs="宋体"/>
          <w:highlight w:val="none"/>
        </w:rPr>
      </w:pPr>
    </w:p>
    <w:p w14:paraId="44D6E9EC">
      <w:pPr>
        <w:snapToGrid w:val="0"/>
        <w:spacing w:line="360" w:lineRule="auto"/>
        <w:ind w:right="480"/>
        <w:jc w:val="center"/>
        <w:rPr>
          <w:rFonts w:ascii="宋体" w:hAnsi="宋体" w:cs="宋体"/>
          <w:b/>
          <w:kern w:val="0"/>
          <w:sz w:val="32"/>
          <w:szCs w:val="32"/>
          <w:highlight w:val="none"/>
        </w:rPr>
      </w:pPr>
    </w:p>
    <w:p w14:paraId="311BE9A3">
      <w:pPr>
        <w:snapToGrid w:val="0"/>
        <w:spacing w:line="360" w:lineRule="auto"/>
        <w:ind w:right="480"/>
        <w:jc w:val="center"/>
        <w:rPr>
          <w:rFonts w:ascii="宋体" w:hAnsi="宋体" w:cs="宋体"/>
          <w:b/>
          <w:kern w:val="0"/>
          <w:sz w:val="32"/>
          <w:szCs w:val="32"/>
          <w:highlight w:val="none"/>
        </w:rPr>
      </w:pPr>
    </w:p>
    <w:p w14:paraId="26BC5625">
      <w:pPr>
        <w:snapToGrid w:val="0"/>
        <w:spacing w:line="360" w:lineRule="auto"/>
        <w:ind w:right="480"/>
        <w:jc w:val="center"/>
        <w:rPr>
          <w:rFonts w:ascii="宋体" w:hAnsi="宋体" w:cs="宋体"/>
          <w:b/>
          <w:kern w:val="0"/>
          <w:sz w:val="32"/>
          <w:szCs w:val="32"/>
          <w:highlight w:val="none"/>
        </w:rPr>
      </w:pPr>
    </w:p>
    <w:p w14:paraId="71B35D94">
      <w:pPr>
        <w:snapToGrid w:val="0"/>
        <w:spacing w:line="360" w:lineRule="auto"/>
        <w:ind w:right="480"/>
        <w:jc w:val="center"/>
        <w:rPr>
          <w:rFonts w:ascii="宋体" w:hAnsi="宋体" w:cs="宋体"/>
          <w:b/>
          <w:kern w:val="0"/>
          <w:sz w:val="32"/>
          <w:szCs w:val="32"/>
          <w:highlight w:val="none"/>
        </w:rPr>
      </w:pPr>
    </w:p>
    <w:p w14:paraId="377774DB">
      <w:pPr>
        <w:snapToGrid w:val="0"/>
        <w:spacing w:line="360" w:lineRule="auto"/>
        <w:ind w:right="480"/>
        <w:jc w:val="center"/>
        <w:rPr>
          <w:rFonts w:ascii="宋体" w:hAnsi="宋体" w:cs="宋体"/>
          <w:b/>
          <w:kern w:val="0"/>
          <w:sz w:val="32"/>
          <w:szCs w:val="32"/>
          <w:highlight w:val="none"/>
        </w:rPr>
      </w:pPr>
    </w:p>
    <w:p w14:paraId="1D86BD70">
      <w:pPr>
        <w:snapToGrid w:val="0"/>
        <w:spacing w:line="360" w:lineRule="auto"/>
        <w:ind w:right="480"/>
        <w:jc w:val="center"/>
        <w:rPr>
          <w:rFonts w:ascii="宋体" w:hAnsi="宋体" w:cs="宋体"/>
          <w:b/>
          <w:kern w:val="0"/>
          <w:sz w:val="32"/>
          <w:szCs w:val="32"/>
          <w:highlight w:val="none"/>
        </w:rPr>
      </w:pPr>
    </w:p>
    <w:p w14:paraId="62EF279F">
      <w:pPr>
        <w:snapToGrid w:val="0"/>
        <w:spacing w:line="360" w:lineRule="auto"/>
        <w:ind w:right="480"/>
        <w:jc w:val="center"/>
        <w:rPr>
          <w:rFonts w:ascii="宋体" w:hAnsi="宋体" w:cs="宋体"/>
          <w:b/>
          <w:kern w:val="0"/>
          <w:sz w:val="32"/>
          <w:szCs w:val="32"/>
          <w:highlight w:val="none"/>
        </w:rPr>
      </w:pPr>
    </w:p>
    <w:p w14:paraId="4DABEF9E">
      <w:pPr>
        <w:snapToGrid w:val="0"/>
        <w:spacing w:line="360" w:lineRule="auto"/>
        <w:ind w:right="480"/>
        <w:jc w:val="center"/>
        <w:rPr>
          <w:rFonts w:ascii="宋体" w:hAnsi="宋体" w:cs="宋体"/>
          <w:b/>
          <w:kern w:val="0"/>
          <w:sz w:val="32"/>
          <w:szCs w:val="32"/>
          <w:highlight w:val="none"/>
        </w:rPr>
      </w:pPr>
    </w:p>
    <w:p w14:paraId="3A51D2CE">
      <w:pPr>
        <w:snapToGrid w:val="0"/>
        <w:spacing w:line="360" w:lineRule="auto"/>
        <w:ind w:right="480"/>
        <w:jc w:val="center"/>
        <w:rPr>
          <w:rFonts w:ascii="宋体" w:hAnsi="宋体" w:cs="宋体"/>
          <w:b/>
          <w:kern w:val="0"/>
          <w:sz w:val="32"/>
          <w:szCs w:val="32"/>
          <w:highlight w:val="none"/>
        </w:rPr>
      </w:pPr>
    </w:p>
    <w:p w14:paraId="0361DEB5">
      <w:pPr>
        <w:snapToGrid w:val="0"/>
        <w:spacing w:line="360" w:lineRule="auto"/>
        <w:ind w:right="480"/>
        <w:jc w:val="center"/>
        <w:rPr>
          <w:rFonts w:ascii="宋体" w:hAnsi="宋体" w:cs="宋体"/>
          <w:b/>
          <w:kern w:val="0"/>
          <w:sz w:val="32"/>
          <w:szCs w:val="32"/>
          <w:highlight w:val="none"/>
        </w:rPr>
      </w:pPr>
    </w:p>
    <w:p w14:paraId="37AF2325">
      <w:pPr>
        <w:snapToGrid w:val="0"/>
        <w:spacing w:line="360" w:lineRule="auto"/>
        <w:ind w:right="480"/>
        <w:jc w:val="center"/>
        <w:rPr>
          <w:rFonts w:ascii="宋体" w:hAnsi="宋体" w:cs="宋体"/>
          <w:b/>
          <w:kern w:val="0"/>
          <w:sz w:val="32"/>
          <w:szCs w:val="32"/>
          <w:highlight w:val="none"/>
        </w:rPr>
      </w:pPr>
    </w:p>
    <w:p w14:paraId="2AE8E89A">
      <w:pPr>
        <w:snapToGrid w:val="0"/>
        <w:spacing w:line="360" w:lineRule="auto"/>
        <w:ind w:right="480"/>
        <w:jc w:val="center"/>
        <w:rPr>
          <w:rFonts w:ascii="宋体" w:hAnsi="宋体" w:cs="宋体"/>
          <w:b/>
          <w:kern w:val="0"/>
          <w:sz w:val="32"/>
          <w:szCs w:val="32"/>
          <w:highlight w:val="none"/>
        </w:rPr>
      </w:pPr>
    </w:p>
    <w:p w14:paraId="11A092FB">
      <w:pPr>
        <w:snapToGrid w:val="0"/>
        <w:spacing w:line="360" w:lineRule="auto"/>
        <w:ind w:right="480"/>
        <w:jc w:val="center"/>
        <w:rPr>
          <w:rFonts w:ascii="宋体" w:hAnsi="宋体" w:cs="宋体"/>
          <w:b/>
          <w:kern w:val="0"/>
          <w:sz w:val="32"/>
          <w:szCs w:val="32"/>
          <w:highlight w:val="none"/>
        </w:rPr>
      </w:pPr>
    </w:p>
    <w:p w14:paraId="1A3002F3">
      <w:pPr>
        <w:snapToGrid w:val="0"/>
        <w:spacing w:line="360" w:lineRule="auto"/>
        <w:ind w:right="480"/>
        <w:jc w:val="center"/>
        <w:rPr>
          <w:rFonts w:ascii="宋体" w:hAnsi="宋体" w:cs="宋体"/>
          <w:b/>
          <w:kern w:val="0"/>
          <w:sz w:val="32"/>
          <w:szCs w:val="32"/>
          <w:highlight w:val="none"/>
        </w:rPr>
      </w:pPr>
    </w:p>
    <w:p w14:paraId="54DFA95C">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5BC26E5">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029D986">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04CB5DFA">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宁海县技工学校校园保安服务外包项目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CBZJ-20256053G</w:t>
      </w:r>
      <w:r>
        <w:rPr>
          <w:rFonts w:hint="eastAsia" w:ascii="宋体" w:hAnsi="宋体" w:cs="宋体"/>
          <w:sz w:val="24"/>
          <w:highlight w:val="none"/>
        </w:rPr>
        <w:t>】的实施</w:t>
      </w:r>
      <w:r>
        <w:rPr>
          <w:rFonts w:hint="eastAsia" w:ascii="宋体" w:hAnsi="宋体" w:cs="宋体"/>
          <w:kern w:val="0"/>
          <w:sz w:val="24"/>
          <w:highlight w:val="none"/>
          <w:lang w:val="zh-CN"/>
        </w:rPr>
        <w:t>。</w:t>
      </w:r>
    </w:p>
    <w:p w14:paraId="39C3B1D1">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12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499"/>
        <w:gridCol w:w="3581"/>
        <w:gridCol w:w="3664"/>
      </w:tblGrid>
      <w:tr w14:paraId="2806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94" w:type="dxa"/>
            <w:vAlign w:val="center"/>
          </w:tcPr>
          <w:p w14:paraId="685BB314">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3499" w:type="dxa"/>
            <w:vAlign w:val="center"/>
          </w:tcPr>
          <w:p w14:paraId="7E30C4A6">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3581" w:type="dxa"/>
            <w:vAlign w:val="center"/>
          </w:tcPr>
          <w:p w14:paraId="043BADFC">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3664" w:type="dxa"/>
            <w:vAlign w:val="center"/>
          </w:tcPr>
          <w:p w14:paraId="3CD51C8A">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7ED25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394" w:type="dxa"/>
            <w:vAlign w:val="center"/>
          </w:tcPr>
          <w:p w14:paraId="638476F8">
            <w:pPr>
              <w:adjustRightInd/>
              <w:snapToGrid w:val="0"/>
              <w:spacing w:line="360" w:lineRule="auto"/>
              <w:jc w:val="center"/>
              <w:rPr>
                <w:rFonts w:ascii="宋体" w:hAnsi="宋体" w:cs="宋体"/>
                <w:sz w:val="24"/>
                <w:highlight w:val="none"/>
              </w:rPr>
            </w:pPr>
          </w:p>
        </w:tc>
        <w:tc>
          <w:tcPr>
            <w:tcW w:w="3499" w:type="dxa"/>
            <w:vAlign w:val="center"/>
          </w:tcPr>
          <w:p w14:paraId="6FFD80C8">
            <w:pPr>
              <w:adjustRightInd/>
              <w:snapToGrid w:val="0"/>
              <w:spacing w:line="360" w:lineRule="auto"/>
              <w:jc w:val="center"/>
              <w:rPr>
                <w:rFonts w:ascii="宋体" w:hAnsi="宋体" w:cs="宋体"/>
                <w:sz w:val="24"/>
                <w:highlight w:val="none"/>
              </w:rPr>
            </w:pPr>
          </w:p>
        </w:tc>
        <w:tc>
          <w:tcPr>
            <w:tcW w:w="3581" w:type="dxa"/>
            <w:vAlign w:val="center"/>
          </w:tcPr>
          <w:p w14:paraId="346311A6">
            <w:pPr>
              <w:adjustRightInd/>
              <w:snapToGrid w:val="0"/>
              <w:spacing w:line="360" w:lineRule="auto"/>
              <w:rPr>
                <w:rFonts w:ascii="宋体" w:hAnsi="宋体" w:cs="宋体"/>
                <w:sz w:val="24"/>
                <w:highlight w:val="none"/>
              </w:rPr>
            </w:pPr>
          </w:p>
        </w:tc>
        <w:tc>
          <w:tcPr>
            <w:tcW w:w="3664" w:type="dxa"/>
            <w:vAlign w:val="center"/>
          </w:tcPr>
          <w:p w14:paraId="751C7A81">
            <w:pPr>
              <w:adjustRightInd/>
              <w:snapToGrid w:val="0"/>
              <w:spacing w:line="360" w:lineRule="auto"/>
              <w:jc w:val="center"/>
              <w:rPr>
                <w:rFonts w:ascii="宋体" w:hAnsi="宋体" w:cs="宋体"/>
                <w:sz w:val="24"/>
                <w:highlight w:val="none"/>
              </w:rPr>
            </w:pPr>
          </w:p>
        </w:tc>
      </w:tr>
      <w:tr w14:paraId="0141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71A0EC9D">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年度投标价（元）</w:t>
            </w:r>
          </w:p>
        </w:tc>
        <w:tc>
          <w:tcPr>
            <w:tcW w:w="7245" w:type="dxa"/>
            <w:gridSpan w:val="2"/>
            <w:vAlign w:val="center"/>
          </w:tcPr>
          <w:p w14:paraId="260DA3E1">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19653A07">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6E92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893" w:type="dxa"/>
            <w:gridSpan w:val="2"/>
            <w:vAlign w:val="center"/>
          </w:tcPr>
          <w:p w14:paraId="76FF74B3">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年投标总价（元）</w:t>
            </w:r>
          </w:p>
        </w:tc>
        <w:tc>
          <w:tcPr>
            <w:tcW w:w="7245" w:type="dxa"/>
            <w:gridSpan w:val="2"/>
            <w:vAlign w:val="center"/>
          </w:tcPr>
          <w:p w14:paraId="67BDDB67">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087A1E9B">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4B6E1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3" w:type="dxa"/>
            <w:gridSpan w:val="2"/>
            <w:vAlign w:val="center"/>
          </w:tcPr>
          <w:p w14:paraId="5DA4D560">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7245" w:type="dxa"/>
            <w:gridSpan w:val="2"/>
            <w:vAlign w:val="center"/>
          </w:tcPr>
          <w:p w14:paraId="1851C60C">
            <w:pPr>
              <w:adjustRightInd/>
              <w:snapToGrid w:val="0"/>
              <w:spacing w:line="360" w:lineRule="auto"/>
              <w:jc w:val="center"/>
              <w:rPr>
                <w:rFonts w:ascii="宋体" w:hAnsi="宋体" w:cs="宋体"/>
                <w:sz w:val="24"/>
                <w:highlight w:val="none"/>
              </w:rPr>
            </w:pPr>
          </w:p>
        </w:tc>
      </w:tr>
    </w:tbl>
    <w:p w14:paraId="3B7530B3">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351A0F02">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73397588">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70EE3920">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3F694C8B">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719DB2E">
      <w:pPr>
        <w:spacing w:line="360" w:lineRule="auto"/>
        <w:ind w:firstLine="482" w:firstLineChars="200"/>
        <w:rPr>
          <w:rFonts w:ascii="宋体" w:hAnsi="宋体" w:cs="宋体"/>
          <w:b/>
          <w:kern w:val="0"/>
          <w:sz w:val="24"/>
          <w:highlight w:val="none"/>
        </w:rPr>
      </w:pPr>
    </w:p>
    <w:p w14:paraId="18EF3804">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4F81B02">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1E269E3">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23D30BC5">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6BE1071F">
      <w:pPr>
        <w:pStyle w:val="23"/>
        <w:rPr>
          <w:rFonts w:hAnsi="宋体" w:cs="宋体"/>
          <w:highlight w:val="none"/>
        </w:rPr>
      </w:pPr>
    </w:p>
    <w:p w14:paraId="4B8E60A3">
      <w:pPr>
        <w:adjustRightInd/>
        <w:jc w:val="center"/>
        <w:rPr>
          <w:rFonts w:ascii="宋体" w:hAnsi="宋体" w:cs="宋体"/>
          <w:b/>
          <w:sz w:val="32"/>
          <w:szCs w:val="32"/>
          <w:highlight w:val="none"/>
        </w:rPr>
      </w:pPr>
      <w:r>
        <w:rPr>
          <w:rFonts w:hint="eastAsia" w:ascii="宋体" w:hAnsi="宋体" w:cs="宋体"/>
          <w:b/>
          <w:sz w:val="32"/>
          <w:szCs w:val="32"/>
          <w:highlight w:val="none"/>
        </w:rPr>
        <w:t>三、投标报价明细表</w:t>
      </w:r>
    </w:p>
    <w:p w14:paraId="04C31AB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宁海县技工学校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0BBA9806">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我方承诺按照如下投标报价明细表的价格完成</w:t>
      </w:r>
      <w:r>
        <w:rPr>
          <w:rFonts w:hint="eastAsia" w:ascii="宋体" w:hAnsi="宋体" w:cs="宋体"/>
          <w:sz w:val="24"/>
          <w:highlight w:val="none"/>
          <w:lang w:eastAsia="zh-CN"/>
        </w:rPr>
        <w:t>宁海县技工学校校园保安服务外包项目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CBZJ-20256053G</w:t>
      </w:r>
      <w:r>
        <w:rPr>
          <w:rFonts w:hint="eastAsia" w:ascii="宋体" w:hAnsi="宋体" w:cs="宋体"/>
          <w:sz w:val="24"/>
          <w:highlight w:val="none"/>
        </w:rPr>
        <w:t>】的实施</w:t>
      </w:r>
      <w:r>
        <w:rPr>
          <w:rFonts w:hint="eastAsia" w:ascii="宋体" w:hAnsi="宋体" w:cs="宋体"/>
          <w:kern w:val="0"/>
          <w:sz w:val="24"/>
          <w:highlight w:val="none"/>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793EE15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4AF4F3">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0112F3C1">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2AC39BFA">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360DA6B">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2ADE1DDA">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金额（元）</w:t>
            </w:r>
          </w:p>
        </w:tc>
      </w:tr>
      <w:tr w14:paraId="00625A75">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3D5E4D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D410A27">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542C9C86">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CCBCE7C">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02DD6E7">
            <w:pPr>
              <w:adjustRightInd/>
              <w:snapToGrid w:val="0"/>
              <w:spacing w:before="50" w:after="50" w:line="360" w:lineRule="auto"/>
              <w:jc w:val="center"/>
              <w:rPr>
                <w:rFonts w:ascii="宋体" w:hAnsi="宋体" w:cs="宋体"/>
                <w:spacing w:val="20"/>
                <w:sz w:val="24"/>
                <w:highlight w:val="none"/>
              </w:rPr>
            </w:pPr>
          </w:p>
        </w:tc>
      </w:tr>
      <w:tr w14:paraId="0931C7D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9DCCAB1">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A50E940">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35656CC">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6BA6EB01">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444E585">
            <w:pPr>
              <w:adjustRightInd/>
              <w:snapToGrid w:val="0"/>
              <w:spacing w:before="50" w:after="50" w:line="360" w:lineRule="auto"/>
              <w:jc w:val="center"/>
              <w:rPr>
                <w:rFonts w:ascii="宋体" w:hAnsi="宋体" w:cs="宋体"/>
                <w:spacing w:val="20"/>
                <w:sz w:val="24"/>
                <w:highlight w:val="none"/>
              </w:rPr>
            </w:pPr>
          </w:p>
        </w:tc>
      </w:tr>
      <w:tr w14:paraId="70AD961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2E2D27E">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39036C2A">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233C53B">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108D6316">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0EE571E1">
            <w:pPr>
              <w:adjustRightInd/>
              <w:snapToGrid w:val="0"/>
              <w:spacing w:before="50" w:after="50" w:line="360" w:lineRule="auto"/>
              <w:jc w:val="center"/>
              <w:rPr>
                <w:rFonts w:ascii="宋体" w:hAnsi="宋体" w:cs="宋体"/>
                <w:spacing w:val="20"/>
                <w:sz w:val="24"/>
                <w:highlight w:val="none"/>
              </w:rPr>
            </w:pPr>
          </w:p>
        </w:tc>
      </w:tr>
      <w:tr w14:paraId="2BE9E55B">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A485D3E">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455D29D">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7C516FDB">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94779C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F433530">
            <w:pPr>
              <w:adjustRightInd/>
              <w:snapToGrid w:val="0"/>
              <w:spacing w:before="50" w:after="50" w:line="360" w:lineRule="auto"/>
              <w:jc w:val="center"/>
              <w:rPr>
                <w:rFonts w:ascii="宋体" w:hAnsi="宋体" w:cs="宋体"/>
                <w:spacing w:val="20"/>
                <w:sz w:val="24"/>
                <w:highlight w:val="none"/>
              </w:rPr>
            </w:pPr>
          </w:p>
        </w:tc>
      </w:tr>
      <w:tr w14:paraId="5025D39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DEFF37B">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506ED083">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3E39BE8">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6D649E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21A2C824">
            <w:pPr>
              <w:adjustRightInd/>
              <w:snapToGrid w:val="0"/>
              <w:spacing w:before="50" w:after="50" w:line="360" w:lineRule="auto"/>
              <w:jc w:val="center"/>
              <w:rPr>
                <w:rFonts w:ascii="宋体" w:hAnsi="宋体" w:cs="宋体"/>
                <w:spacing w:val="20"/>
                <w:sz w:val="24"/>
                <w:highlight w:val="none"/>
              </w:rPr>
            </w:pPr>
          </w:p>
        </w:tc>
      </w:tr>
      <w:tr w14:paraId="3C54E9D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5574D74A">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28A86B1B">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97EAFCC">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0061799">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503E3B93">
            <w:pPr>
              <w:adjustRightInd/>
              <w:snapToGrid w:val="0"/>
              <w:spacing w:before="50" w:after="50" w:line="360" w:lineRule="auto"/>
              <w:jc w:val="center"/>
              <w:rPr>
                <w:rFonts w:ascii="宋体" w:hAnsi="宋体" w:cs="宋体"/>
                <w:spacing w:val="20"/>
                <w:sz w:val="24"/>
                <w:highlight w:val="none"/>
              </w:rPr>
            </w:pPr>
          </w:p>
        </w:tc>
      </w:tr>
      <w:tr w14:paraId="7CA890A2">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6803856A">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05E093E">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8DEC3E8">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7FB1475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8ABC76F">
            <w:pPr>
              <w:adjustRightInd/>
              <w:snapToGrid w:val="0"/>
              <w:spacing w:before="50" w:after="50" w:line="360" w:lineRule="auto"/>
              <w:jc w:val="center"/>
              <w:rPr>
                <w:rFonts w:ascii="宋体" w:hAnsi="宋体" w:cs="宋体"/>
                <w:spacing w:val="20"/>
                <w:sz w:val="24"/>
                <w:highlight w:val="none"/>
              </w:rPr>
            </w:pPr>
          </w:p>
        </w:tc>
      </w:tr>
      <w:tr w14:paraId="7C189AE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50D0A0D7">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31EB69F7">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6194B73D">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93D661A">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7F530C02">
            <w:pPr>
              <w:adjustRightInd/>
              <w:snapToGrid w:val="0"/>
              <w:spacing w:before="50" w:after="50" w:line="360" w:lineRule="auto"/>
              <w:jc w:val="center"/>
              <w:rPr>
                <w:rFonts w:ascii="宋体" w:hAnsi="宋体" w:cs="宋体"/>
                <w:spacing w:val="20"/>
                <w:sz w:val="24"/>
                <w:highlight w:val="none"/>
              </w:rPr>
            </w:pPr>
          </w:p>
        </w:tc>
      </w:tr>
      <w:tr w14:paraId="0427AB4B">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0C7D9D67">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7566E9A8">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6B7F128B">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467D19A">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7DE936C0">
            <w:pPr>
              <w:adjustRightInd/>
              <w:snapToGrid w:val="0"/>
              <w:spacing w:before="50" w:after="50" w:line="360" w:lineRule="auto"/>
              <w:jc w:val="center"/>
              <w:rPr>
                <w:rFonts w:ascii="宋体" w:hAnsi="宋体" w:cs="宋体"/>
                <w:spacing w:val="20"/>
                <w:sz w:val="24"/>
                <w:highlight w:val="none"/>
              </w:rPr>
            </w:pPr>
          </w:p>
        </w:tc>
      </w:tr>
      <w:tr w14:paraId="1399BD37">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5A4AE21F">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FBB1995">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6FE4F98D">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B5A7235">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FED2EA7">
            <w:pPr>
              <w:adjustRightInd/>
              <w:snapToGrid w:val="0"/>
              <w:spacing w:before="50" w:after="50" w:line="360" w:lineRule="auto"/>
              <w:jc w:val="center"/>
              <w:rPr>
                <w:rFonts w:ascii="宋体" w:hAnsi="宋体" w:cs="宋体"/>
                <w:spacing w:val="20"/>
                <w:sz w:val="24"/>
                <w:highlight w:val="none"/>
              </w:rPr>
            </w:pPr>
          </w:p>
        </w:tc>
      </w:tr>
      <w:tr w14:paraId="424BBD4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0F662AB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5CE5AF82">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03E69D38">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760E606">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5CB5EFF9">
            <w:pPr>
              <w:adjustRightInd/>
              <w:snapToGrid w:val="0"/>
              <w:spacing w:before="50" w:after="50" w:line="360" w:lineRule="auto"/>
              <w:jc w:val="center"/>
              <w:rPr>
                <w:rFonts w:ascii="宋体" w:hAnsi="宋体" w:cs="宋体"/>
                <w:spacing w:val="20"/>
                <w:sz w:val="24"/>
                <w:highlight w:val="none"/>
              </w:rPr>
            </w:pPr>
          </w:p>
        </w:tc>
      </w:tr>
      <w:tr w14:paraId="1CCBF2C9">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1A22BC5">
            <w:pPr>
              <w:adjustRightInd/>
              <w:snapToGrid w:val="0"/>
              <w:spacing w:line="360" w:lineRule="auto"/>
              <w:jc w:val="center"/>
              <w:rPr>
                <w:rFonts w:ascii="宋体" w:hAnsi="宋体" w:cs="宋体"/>
                <w:spacing w:val="20"/>
                <w:sz w:val="24"/>
                <w:highlight w:val="none"/>
              </w:rPr>
            </w:pPr>
            <w:r>
              <w:rPr>
                <w:rFonts w:hint="eastAsia" w:ascii="宋体" w:hAnsi="宋体" w:cs="宋体"/>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2449AF2F">
            <w:pPr>
              <w:adjustRightInd/>
              <w:snapToGrid w:val="0"/>
              <w:spacing w:before="50" w:after="50" w:line="360" w:lineRule="auto"/>
              <w:jc w:val="center"/>
              <w:rPr>
                <w:rFonts w:ascii="宋体" w:hAnsi="宋体" w:cs="宋体"/>
                <w:spacing w:val="20"/>
                <w:sz w:val="24"/>
                <w:highlight w:val="none"/>
              </w:rPr>
            </w:pPr>
          </w:p>
        </w:tc>
      </w:tr>
      <w:tr w14:paraId="046D916F">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4C918154">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年投标总价（元）</w:t>
            </w:r>
          </w:p>
        </w:tc>
        <w:tc>
          <w:tcPr>
            <w:tcW w:w="1432" w:type="dxa"/>
            <w:tcBorders>
              <w:top w:val="single" w:color="auto" w:sz="4" w:space="0"/>
              <w:left w:val="nil"/>
              <w:bottom w:val="single" w:color="auto" w:sz="4" w:space="0"/>
              <w:right w:val="single" w:color="auto" w:sz="4" w:space="0"/>
            </w:tcBorders>
          </w:tcPr>
          <w:p w14:paraId="75A3114F">
            <w:pPr>
              <w:adjustRightInd/>
              <w:snapToGrid w:val="0"/>
              <w:spacing w:before="50" w:after="50" w:line="360" w:lineRule="auto"/>
              <w:jc w:val="center"/>
              <w:rPr>
                <w:rFonts w:ascii="宋体" w:hAnsi="宋体" w:cs="宋体"/>
                <w:sz w:val="24"/>
                <w:highlight w:val="none"/>
              </w:rPr>
            </w:pPr>
          </w:p>
        </w:tc>
      </w:tr>
    </w:tbl>
    <w:p w14:paraId="27BF7C6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5995005">
      <w:pPr>
        <w:adjustRightInd/>
        <w:rPr>
          <w:rFonts w:ascii="宋体" w:hAnsi="宋体" w:cs="宋体"/>
          <w:highlight w:val="none"/>
        </w:rPr>
      </w:pPr>
    </w:p>
    <w:p w14:paraId="5C5C66B0">
      <w:pPr>
        <w:adjustRightInd/>
        <w:jc w:val="center"/>
        <w:rPr>
          <w:rFonts w:ascii="宋体" w:hAnsi="宋体" w:cs="宋体"/>
          <w:b/>
          <w:sz w:val="32"/>
          <w:szCs w:val="32"/>
          <w:highlight w:val="none"/>
        </w:rPr>
        <w:sectPr>
          <w:pgSz w:w="11906" w:h="16838"/>
          <w:pgMar w:top="1276" w:right="1418" w:bottom="1247" w:left="1418" w:header="851" w:footer="992" w:gutter="0"/>
          <w:cols w:space="720" w:num="1"/>
          <w:titlePg/>
          <w:docGrid w:linePitch="312" w:charSpace="0"/>
        </w:sectPr>
      </w:pPr>
    </w:p>
    <w:p w14:paraId="47B8D406">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25" w:name="_Toc28882"/>
      <w:r>
        <w:rPr>
          <w:rFonts w:hint="eastAsia" w:ascii="宋体" w:hAnsi="宋体" w:cs="宋体"/>
          <w:highlight w:val="none"/>
        </w:rPr>
        <w:t>附件</w:t>
      </w:r>
      <w:bookmarkEnd w:id="425"/>
    </w:p>
    <w:p w14:paraId="12FD76B3">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637FD015">
      <w:pPr>
        <w:spacing w:line="360" w:lineRule="auto"/>
        <w:jc w:val="center"/>
        <w:rPr>
          <w:rFonts w:ascii="宋体" w:hAnsi="宋体" w:cs="宋体"/>
          <w:b/>
          <w:spacing w:val="6"/>
          <w:sz w:val="32"/>
          <w:szCs w:val="32"/>
          <w:highlight w:val="none"/>
        </w:rPr>
      </w:pPr>
      <w:bookmarkStart w:id="426" w:name="OLE_LINK14"/>
      <w:bookmarkStart w:id="427" w:name="OLE_LINK13"/>
      <w:r>
        <w:rPr>
          <w:rFonts w:hint="eastAsia" w:ascii="宋体" w:hAnsi="宋体" w:cs="宋体"/>
          <w:b/>
          <w:spacing w:val="6"/>
          <w:sz w:val="32"/>
          <w:szCs w:val="32"/>
          <w:highlight w:val="none"/>
        </w:rPr>
        <w:t>残疾人福利性单位声明函</w:t>
      </w:r>
    </w:p>
    <w:bookmarkEnd w:id="426"/>
    <w:bookmarkEnd w:id="427"/>
    <w:p w14:paraId="76690DE4">
      <w:pPr>
        <w:spacing w:line="360" w:lineRule="auto"/>
        <w:rPr>
          <w:rFonts w:ascii="宋体" w:hAnsi="宋体" w:cs="宋体"/>
          <w:b/>
          <w:spacing w:val="6"/>
          <w:sz w:val="30"/>
          <w:szCs w:val="30"/>
          <w:highlight w:val="none"/>
        </w:rPr>
      </w:pPr>
    </w:p>
    <w:p w14:paraId="78734E7C">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宁海县技工学校校园保安服务外包项目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7EC5685">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5E17D928">
      <w:pPr>
        <w:spacing w:line="360" w:lineRule="auto"/>
        <w:ind w:firstLine="480" w:firstLineChars="200"/>
        <w:rPr>
          <w:rFonts w:ascii="宋体" w:hAnsi="宋体" w:cs="宋体"/>
          <w:sz w:val="24"/>
          <w:highlight w:val="none"/>
        </w:rPr>
      </w:pPr>
    </w:p>
    <w:p w14:paraId="1C823124">
      <w:pPr>
        <w:spacing w:line="360" w:lineRule="auto"/>
        <w:ind w:firstLine="480" w:firstLineChars="200"/>
        <w:rPr>
          <w:rFonts w:ascii="宋体" w:hAnsi="宋体" w:cs="宋体"/>
          <w:sz w:val="24"/>
          <w:highlight w:val="none"/>
        </w:rPr>
      </w:pPr>
    </w:p>
    <w:p w14:paraId="533D405F">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18C9CB46">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164A1B5D">
      <w:pPr>
        <w:spacing w:line="360" w:lineRule="auto"/>
        <w:ind w:firstLine="480" w:firstLineChars="200"/>
        <w:rPr>
          <w:rFonts w:ascii="宋体" w:hAnsi="宋体" w:cs="宋体"/>
          <w:sz w:val="24"/>
          <w:highlight w:val="none"/>
        </w:rPr>
      </w:pPr>
    </w:p>
    <w:p w14:paraId="25807D72">
      <w:pPr>
        <w:spacing w:line="360" w:lineRule="auto"/>
        <w:ind w:firstLine="420" w:firstLineChars="200"/>
        <w:rPr>
          <w:rFonts w:ascii="宋体" w:hAnsi="宋体" w:cs="宋体"/>
          <w:highlight w:val="none"/>
        </w:rPr>
      </w:pPr>
    </w:p>
    <w:p w14:paraId="4234246B">
      <w:pPr>
        <w:spacing w:line="360" w:lineRule="auto"/>
        <w:ind w:firstLine="420" w:firstLineChars="200"/>
        <w:rPr>
          <w:rFonts w:ascii="宋体" w:hAnsi="宋体" w:cs="宋体"/>
          <w:highlight w:val="none"/>
        </w:rPr>
      </w:pPr>
    </w:p>
    <w:p w14:paraId="7EADA8B5">
      <w:pPr>
        <w:spacing w:line="360" w:lineRule="auto"/>
        <w:ind w:firstLine="420" w:firstLineChars="200"/>
        <w:rPr>
          <w:rFonts w:ascii="宋体" w:hAnsi="宋体" w:cs="宋体"/>
          <w:highlight w:val="none"/>
        </w:rPr>
      </w:pPr>
    </w:p>
    <w:p w14:paraId="4A544955">
      <w:pPr>
        <w:spacing w:line="360" w:lineRule="auto"/>
        <w:ind w:firstLine="420" w:firstLineChars="200"/>
        <w:rPr>
          <w:rFonts w:ascii="宋体" w:hAnsi="宋体" w:cs="宋体"/>
          <w:highlight w:val="none"/>
        </w:rPr>
      </w:pPr>
    </w:p>
    <w:p w14:paraId="63D72DFC">
      <w:pPr>
        <w:spacing w:line="360" w:lineRule="auto"/>
        <w:rPr>
          <w:rFonts w:ascii="宋体" w:hAnsi="宋体" w:cs="宋体"/>
          <w:b/>
          <w:sz w:val="24"/>
          <w:highlight w:val="none"/>
        </w:rPr>
      </w:pPr>
    </w:p>
    <w:p w14:paraId="7AF29020">
      <w:pPr>
        <w:spacing w:line="360" w:lineRule="auto"/>
        <w:rPr>
          <w:rFonts w:ascii="宋体" w:hAnsi="宋体" w:cs="宋体"/>
          <w:b/>
          <w:sz w:val="24"/>
          <w:highlight w:val="none"/>
        </w:rPr>
      </w:pPr>
    </w:p>
    <w:p w14:paraId="43C1B448">
      <w:pPr>
        <w:spacing w:line="360" w:lineRule="auto"/>
        <w:rPr>
          <w:rFonts w:ascii="宋体" w:hAnsi="宋体" w:cs="宋体"/>
          <w:b/>
          <w:sz w:val="24"/>
          <w:highlight w:val="none"/>
        </w:rPr>
      </w:pPr>
    </w:p>
    <w:p w14:paraId="100B5AE0">
      <w:pPr>
        <w:spacing w:line="360" w:lineRule="auto"/>
        <w:rPr>
          <w:rFonts w:ascii="宋体" w:hAnsi="宋体" w:cs="宋体"/>
          <w:b/>
          <w:sz w:val="24"/>
          <w:highlight w:val="none"/>
        </w:rPr>
      </w:pPr>
    </w:p>
    <w:p w14:paraId="14A149B8">
      <w:pPr>
        <w:spacing w:line="360" w:lineRule="auto"/>
        <w:rPr>
          <w:rFonts w:ascii="宋体" w:hAnsi="宋体" w:cs="宋体"/>
          <w:b/>
          <w:sz w:val="24"/>
          <w:highlight w:val="none"/>
        </w:rPr>
      </w:pPr>
    </w:p>
    <w:p w14:paraId="7F9D202D">
      <w:pPr>
        <w:spacing w:line="360" w:lineRule="auto"/>
        <w:rPr>
          <w:rFonts w:ascii="宋体" w:hAnsi="宋体" w:cs="宋体"/>
          <w:b/>
          <w:sz w:val="24"/>
          <w:highlight w:val="none"/>
        </w:rPr>
      </w:pPr>
    </w:p>
    <w:p w14:paraId="3EEB2A1C">
      <w:pPr>
        <w:spacing w:line="360" w:lineRule="auto"/>
        <w:rPr>
          <w:rFonts w:ascii="宋体" w:hAnsi="宋体" w:cs="宋体"/>
          <w:b/>
          <w:sz w:val="24"/>
          <w:highlight w:val="none"/>
        </w:rPr>
      </w:pPr>
    </w:p>
    <w:p w14:paraId="4CA2AD19">
      <w:pPr>
        <w:spacing w:line="360" w:lineRule="auto"/>
        <w:rPr>
          <w:rFonts w:ascii="宋体" w:hAnsi="宋体" w:cs="宋体"/>
          <w:b/>
          <w:sz w:val="24"/>
          <w:highlight w:val="none"/>
        </w:rPr>
      </w:pPr>
    </w:p>
    <w:p w14:paraId="4750EC9F">
      <w:pPr>
        <w:spacing w:line="360" w:lineRule="auto"/>
        <w:rPr>
          <w:rFonts w:ascii="宋体" w:hAnsi="宋体" w:cs="宋体"/>
          <w:b/>
          <w:spacing w:val="6"/>
          <w:sz w:val="32"/>
          <w:szCs w:val="32"/>
          <w:highlight w:val="none"/>
        </w:rPr>
      </w:pPr>
    </w:p>
    <w:p w14:paraId="46B62CBD">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32B796F2">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7157EDFE">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15EB4983">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7E29A135">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64B8D28">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6D3557D">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2F33C5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84F5522">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261ABE71">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7784D95A">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63439F97">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152D2FD">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46F02DE9">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F634F98">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7D6FE26F">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0304C613">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AD2FDF0">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4EDBD3D">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5A559329">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1DA6D39">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0CDE2071">
      <w:pPr>
        <w:snapToGrid w:val="0"/>
        <w:spacing w:line="360" w:lineRule="auto"/>
        <w:rPr>
          <w:rFonts w:ascii="宋体" w:hAnsi="宋体" w:cs="宋体"/>
          <w:sz w:val="24"/>
          <w:highlight w:val="none"/>
        </w:rPr>
      </w:pPr>
      <w:r>
        <w:rPr>
          <w:rFonts w:hint="eastAsia" w:ascii="宋体" w:hAnsi="宋体" w:cs="宋体"/>
          <w:sz w:val="24"/>
          <w:highlight w:val="none"/>
        </w:rPr>
        <w:t>……</w:t>
      </w:r>
    </w:p>
    <w:p w14:paraId="4A60BAD5">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587D1A4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C7E9BE0">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4BC9262F">
      <w:pPr>
        <w:spacing w:line="360" w:lineRule="auto"/>
        <w:rPr>
          <w:rFonts w:ascii="宋体" w:hAnsi="宋体" w:cs="宋体"/>
          <w:sz w:val="24"/>
          <w:highlight w:val="none"/>
        </w:rPr>
      </w:pPr>
      <w:r>
        <w:rPr>
          <w:rFonts w:hint="eastAsia" w:ascii="宋体" w:hAnsi="宋体" w:cs="宋体"/>
          <w:sz w:val="24"/>
          <w:highlight w:val="none"/>
        </w:rPr>
        <w:t xml:space="preserve">日期：    </w:t>
      </w:r>
    </w:p>
    <w:p w14:paraId="2716468A">
      <w:pPr>
        <w:spacing w:line="360" w:lineRule="auto"/>
        <w:jc w:val="center"/>
        <w:rPr>
          <w:rFonts w:ascii="宋体" w:hAnsi="宋体" w:cs="宋体"/>
          <w:b/>
          <w:bCs/>
          <w:sz w:val="24"/>
          <w:highlight w:val="none"/>
        </w:rPr>
      </w:pPr>
    </w:p>
    <w:p w14:paraId="12A2044B">
      <w:pPr>
        <w:spacing w:line="360" w:lineRule="auto"/>
        <w:rPr>
          <w:rFonts w:ascii="宋体" w:hAnsi="宋体" w:cs="宋体"/>
          <w:b/>
          <w:sz w:val="24"/>
          <w:highlight w:val="none"/>
        </w:rPr>
      </w:pPr>
    </w:p>
    <w:p w14:paraId="4A9BB743">
      <w:pPr>
        <w:spacing w:line="360" w:lineRule="auto"/>
        <w:rPr>
          <w:rFonts w:ascii="宋体" w:hAnsi="宋体" w:cs="宋体"/>
          <w:b/>
          <w:sz w:val="24"/>
          <w:highlight w:val="none"/>
        </w:rPr>
      </w:pPr>
    </w:p>
    <w:p w14:paraId="194B76A3">
      <w:pPr>
        <w:spacing w:line="360" w:lineRule="auto"/>
        <w:rPr>
          <w:rFonts w:ascii="宋体" w:hAnsi="宋体" w:cs="宋体"/>
          <w:b/>
          <w:sz w:val="24"/>
          <w:highlight w:val="none"/>
        </w:rPr>
      </w:pPr>
    </w:p>
    <w:p w14:paraId="3415CF12">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1C239DC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154B322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EC57BCD">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6FA459D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CDC1B5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0B6A51E8">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30CB7047">
      <w:pPr>
        <w:widowControl/>
        <w:spacing w:line="360" w:lineRule="auto"/>
        <w:ind w:firstLine="600" w:firstLineChars="200"/>
        <w:jc w:val="left"/>
        <w:rPr>
          <w:rFonts w:ascii="宋体" w:hAnsi="宋体" w:cs="宋体"/>
          <w:sz w:val="30"/>
          <w:szCs w:val="30"/>
          <w:highlight w:val="none"/>
        </w:rPr>
      </w:pPr>
    </w:p>
    <w:p w14:paraId="521D7A19">
      <w:pPr>
        <w:spacing w:line="360" w:lineRule="auto"/>
        <w:jc w:val="center"/>
        <w:rPr>
          <w:rFonts w:ascii="宋体" w:hAnsi="宋体" w:cs="宋体"/>
          <w:b/>
          <w:spacing w:val="6"/>
          <w:sz w:val="32"/>
          <w:szCs w:val="32"/>
          <w:highlight w:val="none"/>
        </w:rPr>
      </w:pPr>
    </w:p>
    <w:p w14:paraId="07D8F200">
      <w:pPr>
        <w:spacing w:line="360" w:lineRule="auto"/>
        <w:jc w:val="center"/>
        <w:rPr>
          <w:rFonts w:ascii="宋体" w:hAnsi="宋体" w:cs="宋体"/>
          <w:b/>
          <w:spacing w:val="6"/>
          <w:sz w:val="32"/>
          <w:szCs w:val="32"/>
          <w:highlight w:val="none"/>
        </w:rPr>
      </w:pPr>
    </w:p>
    <w:p w14:paraId="6850686A">
      <w:pPr>
        <w:spacing w:line="360" w:lineRule="auto"/>
        <w:jc w:val="center"/>
        <w:rPr>
          <w:rFonts w:ascii="宋体" w:hAnsi="宋体" w:cs="宋体"/>
          <w:b/>
          <w:spacing w:val="6"/>
          <w:sz w:val="32"/>
          <w:szCs w:val="32"/>
          <w:highlight w:val="none"/>
        </w:rPr>
      </w:pPr>
    </w:p>
    <w:p w14:paraId="0EC1DD80">
      <w:pPr>
        <w:spacing w:line="360" w:lineRule="auto"/>
        <w:jc w:val="center"/>
        <w:rPr>
          <w:rFonts w:ascii="宋体" w:hAnsi="宋体" w:cs="宋体"/>
          <w:b/>
          <w:spacing w:val="6"/>
          <w:sz w:val="32"/>
          <w:szCs w:val="32"/>
          <w:highlight w:val="none"/>
        </w:rPr>
      </w:pPr>
    </w:p>
    <w:p w14:paraId="1348F1DD">
      <w:pPr>
        <w:spacing w:line="360" w:lineRule="auto"/>
        <w:jc w:val="center"/>
        <w:rPr>
          <w:rFonts w:ascii="宋体" w:hAnsi="宋体" w:cs="宋体"/>
          <w:b/>
          <w:spacing w:val="6"/>
          <w:sz w:val="32"/>
          <w:szCs w:val="32"/>
          <w:highlight w:val="none"/>
        </w:rPr>
      </w:pPr>
    </w:p>
    <w:p w14:paraId="579FC232">
      <w:pPr>
        <w:spacing w:line="360" w:lineRule="auto"/>
        <w:jc w:val="center"/>
        <w:rPr>
          <w:rFonts w:ascii="宋体" w:hAnsi="宋体" w:cs="宋体"/>
          <w:b/>
          <w:spacing w:val="6"/>
          <w:sz w:val="32"/>
          <w:szCs w:val="32"/>
          <w:highlight w:val="none"/>
        </w:rPr>
      </w:pPr>
    </w:p>
    <w:p w14:paraId="34C3E45A">
      <w:pPr>
        <w:spacing w:line="360" w:lineRule="auto"/>
        <w:jc w:val="center"/>
        <w:rPr>
          <w:rFonts w:ascii="宋体" w:hAnsi="宋体" w:cs="宋体"/>
          <w:b/>
          <w:spacing w:val="6"/>
          <w:sz w:val="32"/>
          <w:szCs w:val="32"/>
          <w:highlight w:val="none"/>
        </w:rPr>
      </w:pPr>
    </w:p>
    <w:p w14:paraId="5CA0A043">
      <w:pPr>
        <w:spacing w:line="360" w:lineRule="auto"/>
        <w:jc w:val="center"/>
        <w:rPr>
          <w:rFonts w:ascii="宋体" w:hAnsi="宋体" w:cs="宋体"/>
          <w:b/>
          <w:spacing w:val="6"/>
          <w:sz w:val="32"/>
          <w:szCs w:val="32"/>
          <w:highlight w:val="none"/>
        </w:rPr>
      </w:pPr>
    </w:p>
    <w:p w14:paraId="7469C177">
      <w:pPr>
        <w:spacing w:line="360" w:lineRule="auto"/>
        <w:jc w:val="center"/>
        <w:rPr>
          <w:rFonts w:ascii="宋体" w:hAnsi="宋体" w:cs="宋体"/>
          <w:b/>
          <w:spacing w:val="6"/>
          <w:sz w:val="32"/>
          <w:szCs w:val="32"/>
          <w:highlight w:val="none"/>
        </w:rPr>
      </w:pPr>
    </w:p>
    <w:p w14:paraId="1F154322">
      <w:pPr>
        <w:spacing w:line="360" w:lineRule="auto"/>
        <w:jc w:val="center"/>
        <w:rPr>
          <w:rFonts w:ascii="宋体" w:hAnsi="宋体" w:cs="宋体"/>
          <w:b/>
          <w:spacing w:val="6"/>
          <w:sz w:val="32"/>
          <w:szCs w:val="32"/>
          <w:highlight w:val="none"/>
        </w:rPr>
      </w:pPr>
    </w:p>
    <w:p w14:paraId="039077CB">
      <w:pPr>
        <w:spacing w:line="360" w:lineRule="auto"/>
        <w:jc w:val="center"/>
        <w:rPr>
          <w:rFonts w:ascii="宋体" w:hAnsi="宋体" w:cs="宋体"/>
          <w:b/>
          <w:spacing w:val="6"/>
          <w:sz w:val="32"/>
          <w:szCs w:val="32"/>
          <w:highlight w:val="none"/>
        </w:rPr>
      </w:pPr>
    </w:p>
    <w:p w14:paraId="64234B5B">
      <w:pPr>
        <w:spacing w:line="360" w:lineRule="auto"/>
        <w:jc w:val="center"/>
        <w:rPr>
          <w:rFonts w:ascii="宋体" w:hAnsi="宋体" w:cs="宋体"/>
          <w:b/>
          <w:spacing w:val="6"/>
          <w:sz w:val="32"/>
          <w:szCs w:val="32"/>
          <w:highlight w:val="none"/>
        </w:rPr>
      </w:pPr>
    </w:p>
    <w:p w14:paraId="22B5272F">
      <w:pPr>
        <w:spacing w:line="360" w:lineRule="auto"/>
        <w:jc w:val="left"/>
        <w:rPr>
          <w:rFonts w:ascii="宋体" w:hAnsi="宋体" w:cs="宋体"/>
          <w:b/>
          <w:spacing w:val="6"/>
          <w:sz w:val="32"/>
          <w:szCs w:val="32"/>
          <w:highlight w:val="none"/>
        </w:rPr>
      </w:pPr>
    </w:p>
    <w:p w14:paraId="1DED36A1">
      <w:pPr>
        <w:spacing w:line="360" w:lineRule="auto"/>
        <w:jc w:val="left"/>
        <w:rPr>
          <w:rFonts w:ascii="宋体" w:hAnsi="宋体" w:cs="宋体"/>
          <w:b/>
          <w:spacing w:val="6"/>
          <w:sz w:val="32"/>
          <w:szCs w:val="32"/>
          <w:highlight w:val="none"/>
        </w:rPr>
      </w:pPr>
    </w:p>
    <w:p w14:paraId="433737C9">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41F012DF">
      <w:pPr>
        <w:spacing w:line="360" w:lineRule="auto"/>
        <w:jc w:val="center"/>
        <w:rPr>
          <w:rFonts w:ascii="宋体" w:hAnsi="宋体" w:cs="宋体"/>
          <w:b/>
          <w:sz w:val="24"/>
          <w:highlight w:val="none"/>
        </w:rPr>
      </w:pPr>
    </w:p>
    <w:p w14:paraId="50DC108D">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303859DE">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3C787A01">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4D3E735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65FB956">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3EAA3142">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181559E">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49A0515E">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A1EC54D">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92EEDC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4B72C73">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03099FFB">
      <w:pPr>
        <w:spacing w:line="360" w:lineRule="auto"/>
        <w:rPr>
          <w:rFonts w:ascii="宋体" w:hAnsi="宋体" w:cs="宋体"/>
          <w:sz w:val="24"/>
          <w:highlight w:val="none"/>
        </w:rPr>
      </w:pPr>
      <w:r>
        <w:rPr>
          <w:rFonts w:hint="eastAsia" w:ascii="宋体" w:hAnsi="宋体" w:cs="宋体"/>
          <w:sz w:val="24"/>
          <w:highlight w:val="none"/>
        </w:rPr>
        <w:t>被投诉人2</w:t>
      </w:r>
    </w:p>
    <w:p w14:paraId="65440D84">
      <w:pPr>
        <w:spacing w:line="360" w:lineRule="auto"/>
        <w:rPr>
          <w:rFonts w:ascii="宋体" w:hAnsi="宋体" w:cs="宋体"/>
          <w:sz w:val="24"/>
          <w:highlight w:val="none"/>
          <w:u w:val="dotted"/>
        </w:rPr>
      </w:pPr>
      <w:r>
        <w:rPr>
          <w:rFonts w:hint="eastAsia" w:ascii="宋体" w:hAnsi="宋体" w:cs="宋体"/>
          <w:sz w:val="24"/>
          <w:highlight w:val="none"/>
        </w:rPr>
        <w:t>……</w:t>
      </w:r>
    </w:p>
    <w:p w14:paraId="2E331449">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CF0D3E0">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2E1EAD76">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B6E0B52">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6E11FBFF">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7688C14E">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68947CD7">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F532251">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6163B06C">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5911B281">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0FF9B48">
      <w:pPr>
        <w:spacing w:line="360" w:lineRule="auto"/>
        <w:rPr>
          <w:rFonts w:ascii="宋体" w:hAnsi="宋体" w:cs="宋体"/>
          <w:sz w:val="24"/>
          <w:highlight w:val="none"/>
        </w:rPr>
      </w:pPr>
      <w:r>
        <w:rPr>
          <w:rFonts w:hint="eastAsia" w:ascii="宋体" w:hAnsi="宋体" w:cs="宋体"/>
          <w:sz w:val="24"/>
          <w:highlight w:val="none"/>
        </w:rPr>
        <w:t>三、质疑基本情况</w:t>
      </w:r>
    </w:p>
    <w:p w14:paraId="16A02C9A">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703C55AC">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6D652B71">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15732B77">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7A97751B">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7BC135F6">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BF14BB6">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9584E1D">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6EBBC9C0">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2C11FDA4">
      <w:pPr>
        <w:spacing w:line="360" w:lineRule="auto"/>
        <w:rPr>
          <w:rFonts w:ascii="宋体" w:hAnsi="宋体" w:cs="宋体"/>
          <w:sz w:val="24"/>
          <w:highlight w:val="none"/>
        </w:rPr>
      </w:pPr>
      <w:r>
        <w:rPr>
          <w:rFonts w:hint="eastAsia" w:ascii="宋体" w:hAnsi="宋体" w:cs="宋体"/>
          <w:sz w:val="24"/>
          <w:highlight w:val="none"/>
        </w:rPr>
        <w:t>投诉事项2</w:t>
      </w:r>
    </w:p>
    <w:p w14:paraId="10F941B9">
      <w:pPr>
        <w:spacing w:line="360" w:lineRule="auto"/>
        <w:rPr>
          <w:rFonts w:ascii="宋体" w:hAnsi="宋体" w:cs="宋体"/>
          <w:sz w:val="24"/>
          <w:highlight w:val="none"/>
          <w:u w:val="dotted"/>
        </w:rPr>
      </w:pPr>
      <w:r>
        <w:rPr>
          <w:rFonts w:hint="eastAsia" w:ascii="宋体" w:hAnsi="宋体" w:cs="宋体"/>
          <w:sz w:val="24"/>
          <w:highlight w:val="none"/>
        </w:rPr>
        <w:t>……</w:t>
      </w:r>
    </w:p>
    <w:p w14:paraId="2B323438">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2E41EAE4">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31B4B94">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3BE61C00">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54A8FC00">
      <w:pPr>
        <w:spacing w:line="360" w:lineRule="auto"/>
        <w:rPr>
          <w:rFonts w:ascii="宋体" w:hAnsi="宋体" w:cs="宋体"/>
          <w:sz w:val="24"/>
          <w:highlight w:val="none"/>
        </w:rPr>
      </w:pPr>
      <w:r>
        <w:rPr>
          <w:rFonts w:hint="eastAsia" w:ascii="宋体" w:hAnsi="宋体" w:cs="宋体"/>
          <w:sz w:val="24"/>
          <w:highlight w:val="none"/>
        </w:rPr>
        <w:t xml:space="preserve">日期：    </w:t>
      </w:r>
    </w:p>
    <w:p w14:paraId="6734BCA9">
      <w:pPr>
        <w:spacing w:line="360" w:lineRule="auto"/>
        <w:rPr>
          <w:rFonts w:ascii="宋体" w:hAnsi="宋体" w:cs="宋体"/>
          <w:b/>
          <w:sz w:val="24"/>
          <w:highlight w:val="none"/>
        </w:rPr>
      </w:pPr>
    </w:p>
    <w:p w14:paraId="286D28C1">
      <w:pPr>
        <w:spacing w:line="360" w:lineRule="auto"/>
        <w:rPr>
          <w:rFonts w:ascii="宋体" w:hAnsi="宋体" w:cs="宋体"/>
          <w:b/>
          <w:sz w:val="24"/>
          <w:highlight w:val="none"/>
        </w:rPr>
      </w:pPr>
    </w:p>
    <w:p w14:paraId="03F02875">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2C704204">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705E8BFB">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44B07D3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2BF7AF0A">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4C4E9AB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01E1692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0F49A066">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0A9A8855">
      <w:pPr>
        <w:spacing w:line="360" w:lineRule="auto"/>
        <w:rPr>
          <w:rFonts w:ascii="宋体" w:hAnsi="宋体" w:cs="宋体"/>
          <w:b/>
          <w:sz w:val="24"/>
          <w:highlight w:val="none"/>
        </w:rPr>
      </w:pPr>
    </w:p>
    <w:p w14:paraId="7D7EA3E6">
      <w:pPr>
        <w:autoSpaceDE w:val="0"/>
        <w:autoSpaceDN w:val="0"/>
        <w:jc w:val="center"/>
        <w:rPr>
          <w:rFonts w:ascii="宋体" w:hAnsi="宋体" w:cs="宋体"/>
          <w:b/>
          <w:spacing w:val="6"/>
          <w:sz w:val="32"/>
          <w:szCs w:val="32"/>
          <w:highlight w:val="none"/>
        </w:rPr>
      </w:pPr>
    </w:p>
    <w:p w14:paraId="010B6475">
      <w:pPr>
        <w:autoSpaceDE w:val="0"/>
        <w:autoSpaceDN w:val="0"/>
        <w:jc w:val="center"/>
        <w:rPr>
          <w:rFonts w:ascii="宋体" w:hAnsi="宋体" w:cs="宋体"/>
          <w:b/>
          <w:spacing w:val="6"/>
          <w:sz w:val="32"/>
          <w:szCs w:val="32"/>
          <w:highlight w:val="none"/>
        </w:rPr>
      </w:pPr>
    </w:p>
    <w:p w14:paraId="6881ACCC">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35F7802E">
      <w:pPr>
        <w:spacing w:line="360" w:lineRule="auto"/>
        <w:rPr>
          <w:rFonts w:ascii="宋体" w:hAnsi="宋体" w:cs="宋体"/>
          <w:sz w:val="24"/>
          <w:highlight w:val="none"/>
          <w:u w:val="single"/>
        </w:rPr>
      </w:pPr>
    </w:p>
    <w:p w14:paraId="638A3781">
      <w:pPr>
        <w:spacing w:line="360" w:lineRule="auto"/>
        <w:rPr>
          <w:rFonts w:ascii="宋体" w:hAnsi="宋体" w:cs="宋体"/>
          <w:sz w:val="24"/>
          <w:highlight w:val="none"/>
        </w:rPr>
      </w:pPr>
      <w:r>
        <w:rPr>
          <w:rFonts w:hint="eastAsia" w:ascii="宋体" w:hAnsi="宋体" w:cs="宋体"/>
          <w:sz w:val="24"/>
          <w:highlight w:val="none"/>
          <w:u w:val="single"/>
          <w:lang w:eastAsia="zh-CN"/>
        </w:rPr>
        <w:t>宁海县技工学校</w:t>
      </w:r>
      <w:r>
        <w:rPr>
          <w:rFonts w:hint="eastAsia" w:ascii="宋体" w:hAnsi="宋体" w:cs="宋体"/>
          <w:sz w:val="24"/>
          <w:highlight w:val="none"/>
          <w:u w:val="single"/>
        </w:rPr>
        <w:t>、浙江中基正采管理咨询有限公司：</w:t>
      </w:r>
    </w:p>
    <w:p w14:paraId="3CBA7627">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CBZJ-20256053G</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02B0D505">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2363CDA3">
      <w:pPr>
        <w:spacing w:line="360" w:lineRule="auto"/>
        <w:ind w:firstLine="494"/>
        <w:rPr>
          <w:rFonts w:ascii="宋体" w:hAnsi="宋体" w:cs="宋体"/>
          <w:sz w:val="24"/>
          <w:highlight w:val="none"/>
        </w:rPr>
      </w:pPr>
    </w:p>
    <w:p w14:paraId="69BA5333">
      <w:pPr>
        <w:spacing w:line="360" w:lineRule="auto"/>
        <w:ind w:firstLine="494"/>
        <w:rPr>
          <w:rFonts w:ascii="宋体" w:hAnsi="宋体" w:cs="宋体"/>
          <w:sz w:val="24"/>
          <w:highlight w:val="none"/>
        </w:rPr>
      </w:pPr>
    </w:p>
    <w:p w14:paraId="55E23E27">
      <w:pPr>
        <w:spacing w:line="360" w:lineRule="auto"/>
        <w:ind w:firstLine="494"/>
        <w:rPr>
          <w:rFonts w:ascii="宋体" w:hAnsi="宋体" w:cs="宋体"/>
          <w:sz w:val="24"/>
          <w:highlight w:val="none"/>
        </w:rPr>
      </w:pPr>
    </w:p>
    <w:p w14:paraId="755E0AD1">
      <w:pPr>
        <w:spacing w:line="360" w:lineRule="auto"/>
        <w:ind w:firstLine="494"/>
        <w:rPr>
          <w:rFonts w:ascii="宋体" w:hAnsi="宋体" w:cs="宋体"/>
          <w:sz w:val="24"/>
          <w:highlight w:val="none"/>
        </w:rPr>
      </w:pPr>
    </w:p>
    <w:p w14:paraId="47C98DC5">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19F2017C">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061AFA4C">
      <w:pPr>
        <w:rPr>
          <w:rFonts w:ascii="宋体" w:hAnsi="宋体" w:cs="宋体"/>
          <w:sz w:val="24"/>
          <w:highlight w:val="none"/>
        </w:rPr>
      </w:pPr>
      <w:r>
        <w:rPr>
          <w:rFonts w:hint="eastAsia" w:ascii="宋体" w:hAnsi="宋体" w:cs="宋体"/>
          <w:b/>
          <w:bCs/>
          <w:sz w:val="24"/>
          <w:highlight w:val="none"/>
        </w:rPr>
        <w:t>附：</w:t>
      </w:r>
    </w:p>
    <w:p w14:paraId="5C5536F1">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1014F5C">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1014F5C">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108133D9">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108133D9">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476C2BC7">
      <w:pPr>
        <w:autoSpaceDE w:val="0"/>
        <w:autoSpaceDN w:val="0"/>
        <w:jc w:val="center"/>
        <w:rPr>
          <w:rFonts w:ascii="宋体" w:hAnsi="宋体" w:cs="宋体"/>
          <w:b/>
          <w:spacing w:val="6"/>
          <w:sz w:val="32"/>
          <w:szCs w:val="32"/>
          <w:highlight w:val="none"/>
        </w:rPr>
      </w:pPr>
    </w:p>
    <w:p w14:paraId="05093C70">
      <w:pPr>
        <w:autoSpaceDE w:val="0"/>
        <w:autoSpaceDN w:val="0"/>
        <w:jc w:val="center"/>
        <w:rPr>
          <w:rFonts w:ascii="宋体" w:hAnsi="宋体" w:cs="宋体"/>
          <w:b/>
          <w:spacing w:val="6"/>
          <w:sz w:val="32"/>
          <w:szCs w:val="32"/>
          <w:highlight w:val="none"/>
        </w:rPr>
      </w:pPr>
    </w:p>
    <w:p w14:paraId="3CE2B207">
      <w:pPr>
        <w:autoSpaceDE w:val="0"/>
        <w:autoSpaceDN w:val="0"/>
        <w:jc w:val="center"/>
        <w:rPr>
          <w:rFonts w:ascii="宋体" w:hAnsi="宋体" w:cs="宋体"/>
          <w:b/>
          <w:spacing w:val="6"/>
          <w:sz w:val="32"/>
          <w:szCs w:val="32"/>
          <w:highlight w:val="none"/>
        </w:rPr>
      </w:pPr>
    </w:p>
    <w:p w14:paraId="366B7FD1">
      <w:pPr>
        <w:autoSpaceDE w:val="0"/>
        <w:autoSpaceDN w:val="0"/>
        <w:jc w:val="center"/>
        <w:rPr>
          <w:rFonts w:ascii="宋体" w:hAnsi="宋体" w:cs="宋体"/>
          <w:b/>
          <w:spacing w:val="6"/>
          <w:sz w:val="32"/>
          <w:szCs w:val="32"/>
          <w:highlight w:val="none"/>
        </w:rPr>
      </w:pPr>
    </w:p>
    <w:p w14:paraId="7BAB49D4">
      <w:pPr>
        <w:autoSpaceDE w:val="0"/>
        <w:autoSpaceDN w:val="0"/>
        <w:jc w:val="center"/>
        <w:rPr>
          <w:rFonts w:ascii="宋体" w:hAnsi="宋体" w:cs="宋体"/>
          <w:b/>
          <w:spacing w:val="6"/>
          <w:sz w:val="32"/>
          <w:szCs w:val="32"/>
          <w:highlight w:val="none"/>
        </w:rPr>
      </w:pPr>
    </w:p>
    <w:p w14:paraId="57E9BBBC">
      <w:pPr>
        <w:autoSpaceDE w:val="0"/>
        <w:autoSpaceDN w:val="0"/>
        <w:jc w:val="center"/>
        <w:rPr>
          <w:rFonts w:ascii="宋体" w:hAnsi="宋体" w:cs="宋体"/>
          <w:b/>
          <w:spacing w:val="6"/>
          <w:sz w:val="32"/>
          <w:szCs w:val="32"/>
          <w:highlight w:val="none"/>
        </w:rPr>
      </w:pPr>
    </w:p>
    <w:p w14:paraId="475DD136">
      <w:pPr>
        <w:autoSpaceDE w:val="0"/>
        <w:autoSpaceDN w:val="0"/>
        <w:jc w:val="center"/>
        <w:rPr>
          <w:rFonts w:ascii="宋体" w:hAnsi="宋体" w:cs="宋体"/>
          <w:b/>
          <w:spacing w:val="6"/>
          <w:sz w:val="32"/>
          <w:szCs w:val="32"/>
          <w:highlight w:val="none"/>
        </w:rPr>
      </w:pPr>
    </w:p>
    <w:p w14:paraId="0684EDF9">
      <w:pPr>
        <w:autoSpaceDE w:val="0"/>
        <w:autoSpaceDN w:val="0"/>
        <w:jc w:val="center"/>
        <w:rPr>
          <w:rFonts w:ascii="宋体" w:hAnsi="宋体" w:cs="宋体"/>
          <w:b/>
          <w:spacing w:val="6"/>
          <w:sz w:val="32"/>
          <w:szCs w:val="32"/>
          <w:highlight w:val="none"/>
        </w:rPr>
      </w:pPr>
    </w:p>
    <w:p w14:paraId="38A593D4">
      <w:pPr>
        <w:autoSpaceDE w:val="0"/>
        <w:autoSpaceDN w:val="0"/>
        <w:jc w:val="center"/>
        <w:rPr>
          <w:rFonts w:ascii="宋体" w:hAnsi="宋体" w:cs="宋体"/>
          <w:b/>
          <w:spacing w:val="6"/>
          <w:sz w:val="32"/>
          <w:szCs w:val="32"/>
          <w:highlight w:val="none"/>
        </w:rPr>
      </w:pPr>
    </w:p>
    <w:p w14:paraId="4A8E6D08">
      <w:pPr>
        <w:autoSpaceDE w:val="0"/>
        <w:autoSpaceDN w:val="0"/>
        <w:jc w:val="center"/>
        <w:rPr>
          <w:rFonts w:ascii="宋体" w:hAnsi="宋体" w:cs="宋体"/>
          <w:b/>
          <w:spacing w:val="6"/>
          <w:sz w:val="32"/>
          <w:szCs w:val="32"/>
          <w:highlight w:val="none"/>
        </w:rPr>
      </w:pPr>
    </w:p>
    <w:p w14:paraId="2BFC4317">
      <w:pPr>
        <w:autoSpaceDE w:val="0"/>
        <w:autoSpaceDN w:val="0"/>
        <w:jc w:val="center"/>
        <w:rPr>
          <w:rFonts w:ascii="宋体" w:hAnsi="宋体" w:cs="宋体"/>
          <w:b/>
          <w:spacing w:val="6"/>
          <w:sz w:val="32"/>
          <w:szCs w:val="32"/>
          <w:highlight w:val="none"/>
        </w:rPr>
      </w:pPr>
    </w:p>
    <w:p w14:paraId="01C190C3">
      <w:pPr>
        <w:autoSpaceDE w:val="0"/>
        <w:autoSpaceDN w:val="0"/>
        <w:jc w:val="center"/>
        <w:rPr>
          <w:rFonts w:ascii="宋体" w:hAnsi="宋体" w:cs="宋体"/>
          <w:b/>
          <w:spacing w:val="6"/>
          <w:sz w:val="32"/>
          <w:szCs w:val="32"/>
          <w:highlight w:val="none"/>
        </w:rPr>
      </w:pPr>
    </w:p>
    <w:p w14:paraId="01BC53AF">
      <w:pPr>
        <w:autoSpaceDE w:val="0"/>
        <w:autoSpaceDN w:val="0"/>
        <w:jc w:val="center"/>
        <w:rPr>
          <w:rFonts w:ascii="宋体" w:hAnsi="宋体" w:cs="宋体"/>
          <w:b/>
          <w:spacing w:val="6"/>
          <w:sz w:val="32"/>
          <w:szCs w:val="32"/>
          <w:highlight w:val="none"/>
        </w:rPr>
      </w:pPr>
    </w:p>
    <w:p w14:paraId="1F5D0060">
      <w:pPr>
        <w:autoSpaceDE w:val="0"/>
        <w:autoSpaceDN w:val="0"/>
        <w:jc w:val="center"/>
        <w:rPr>
          <w:rFonts w:ascii="宋体" w:hAnsi="宋体" w:cs="宋体"/>
          <w:b/>
          <w:spacing w:val="6"/>
          <w:sz w:val="32"/>
          <w:szCs w:val="32"/>
          <w:highlight w:val="none"/>
        </w:rPr>
      </w:pPr>
    </w:p>
    <w:p w14:paraId="0B98CD2C">
      <w:pPr>
        <w:autoSpaceDE w:val="0"/>
        <w:autoSpaceDN w:val="0"/>
        <w:jc w:val="center"/>
        <w:rPr>
          <w:rFonts w:ascii="宋体" w:hAnsi="宋体" w:cs="宋体"/>
          <w:b/>
          <w:spacing w:val="6"/>
          <w:sz w:val="32"/>
          <w:szCs w:val="32"/>
          <w:highlight w:val="none"/>
        </w:rPr>
      </w:pPr>
    </w:p>
    <w:p w14:paraId="39B19E9B">
      <w:pPr>
        <w:autoSpaceDE w:val="0"/>
        <w:autoSpaceDN w:val="0"/>
        <w:jc w:val="center"/>
        <w:rPr>
          <w:rFonts w:ascii="宋体" w:hAnsi="宋体" w:cs="宋体"/>
          <w:b/>
          <w:spacing w:val="6"/>
          <w:sz w:val="32"/>
          <w:szCs w:val="32"/>
          <w:highlight w:val="none"/>
        </w:rPr>
      </w:pPr>
    </w:p>
    <w:p w14:paraId="1F8CD7C8">
      <w:pPr>
        <w:autoSpaceDE w:val="0"/>
        <w:autoSpaceDN w:val="0"/>
        <w:jc w:val="center"/>
        <w:rPr>
          <w:rFonts w:ascii="宋体" w:hAnsi="宋体" w:cs="宋体"/>
          <w:b/>
          <w:spacing w:val="6"/>
          <w:sz w:val="32"/>
          <w:szCs w:val="32"/>
          <w:highlight w:val="none"/>
        </w:rPr>
      </w:pPr>
    </w:p>
    <w:p w14:paraId="5D2D0C23">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1A17B8CD">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6855B00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宁海县技工学校校园保安服务外包项目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CBZJ-20256053G</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40BBC685">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28E470B6">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52289F4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084AE1E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4BE2DD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70D30FE1">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1B1F6E83">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0DD127D7">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8" w:name="_Hlk101131882"/>
      <w:r>
        <w:rPr>
          <w:rFonts w:hint="eastAsia" w:ascii="宋体" w:hAnsi="宋体" w:cs="宋体"/>
          <w:kern w:val="0"/>
          <w:sz w:val="24"/>
          <w:highlight w:val="none"/>
          <w:u w:val="single"/>
        </w:rPr>
        <w:t>联合体成员X,……</w:t>
      </w:r>
      <w:bookmarkEnd w:id="428"/>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29"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29"/>
      <w:r>
        <w:rPr>
          <w:rFonts w:hint="eastAsia" w:ascii="宋体" w:hAnsi="宋体" w:cs="宋体"/>
          <w:b/>
          <w:kern w:val="0"/>
          <w:sz w:val="24"/>
          <w:highlight w:val="none"/>
          <w:lang w:val="zh-CN"/>
        </w:rPr>
        <w:t>）</w:t>
      </w:r>
    </w:p>
    <w:p w14:paraId="1CD8A36B">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30"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30"/>
    </w:p>
    <w:p w14:paraId="3DFE878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55F8282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355681D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3DB8C7D9">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4896A7E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427ECB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66EF5E28">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54E8FB83">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23CC80B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13F865AD">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56CE2CF">
      <w:pPr>
        <w:autoSpaceDE w:val="0"/>
        <w:autoSpaceDN w:val="0"/>
        <w:jc w:val="center"/>
        <w:rPr>
          <w:rFonts w:ascii="宋体" w:hAnsi="宋体" w:cs="宋体"/>
          <w:b/>
          <w:spacing w:val="6"/>
          <w:sz w:val="32"/>
          <w:szCs w:val="32"/>
          <w:highlight w:val="none"/>
        </w:rPr>
      </w:pPr>
    </w:p>
    <w:p w14:paraId="0D920499">
      <w:pPr>
        <w:autoSpaceDE w:val="0"/>
        <w:autoSpaceDN w:val="0"/>
        <w:jc w:val="center"/>
        <w:rPr>
          <w:rFonts w:ascii="宋体" w:hAnsi="宋体" w:cs="宋体"/>
          <w:b/>
          <w:spacing w:val="6"/>
          <w:sz w:val="32"/>
          <w:szCs w:val="32"/>
          <w:highlight w:val="none"/>
        </w:rPr>
      </w:pPr>
    </w:p>
    <w:p w14:paraId="5A03AF57">
      <w:pPr>
        <w:autoSpaceDE w:val="0"/>
        <w:autoSpaceDN w:val="0"/>
        <w:jc w:val="center"/>
        <w:rPr>
          <w:rFonts w:ascii="宋体" w:hAnsi="宋体" w:cs="宋体"/>
          <w:b/>
          <w:spacing w:val="6"/>
          <w:sz w:val="32"/>
          <w:szCs w:val="32"/>
          <w:highlight w:val="none"/>
        </w:rPr>
      </w:pPr>
    </w:p>
    <w:p w14:paraId="4B7A14EE">
      <w:pPr>
        <w:autoSpaceDE w:val="0"/>
        <w:autoSpaceDN w:val="0"/>
        <w:jc w:val="center"/>
        <w:rPr>
          <w:rFonts w:ascii="宋体" w:hAnsi="宋体" w:cs="宋体"/>
          <w:b/>
          <w:spacing w:val="6"/>
          <w:sz w:val="32"/>
          <w:szCs w:val="32"/>
          <w:highlight w:val="none"/>
        </w:rPr>
      </w:pPr>
    </w:p>
    <w:p w14:paraId="25AFC854">
      <w:pPr>
        <w:autoSpaceDE w:val="0"/>
        <w:autoSpaceDN w:val="0"/>
        <w:jc w:val="center"/>
        <w:rPr>
          <w:rFonts w:ascii="宋体" w:hAnsi="宋体" w:cs="宋体"/>
          <w:b/>
          <w:spacing w:val="6"/>
          <w:sz w:val="32"/>
          <w:szCs w:val="32"/>
          <w:highlight w:val="none"/>
        </w:rPr>
      </w:pPr>
    </w:p>
    <w:p w14:paraId="673125E2">
      <w:pPr>
        <w:autoSpaceDE w:val="0"/>
        <w:autoSpaceDN w:val="0"/>
        <w:jc w:val="center"/>
        <w:rPr>
          <w:rFonts w:ascii="宋体" w:hAnsi="宋体" w:cs="宋体"/>
          <w:b/>
          <w:spacing w:val="6"/>
          <w:sz w:val="32"/>
          <w:szCs w:val="32"/>
          <w:highlight w:val="none"/>
        </w:rPr>
      </w:pPr>
    </w:p>
    <w:p w14:paraId="0C27612E">
      <w:pPr>
        <w:autoSpaceDE w:val="0"/>
        <w:autoSpaceDN w:val="0"/>
        <w:jc w:val="center"/>
        <w:rPr>
          <w:rFonts w:ascii="宋体" w:hAnsi="宋体" w:cs="宋体"/>
          <w:b/>
          <w:spacing w:val="6"/>
          <w:sz w:val="32"/>
          <w:szCs w:val="32"/>
          <w:highlight w:val="none"/>
        </w:rPr>
      </w:pPr>
    </w:p>
    <w:p w14:paraId="6F3AC0D5">
      <w:pPr>
        <w:autoSpaceDE w:val="0"/>
        <w:autoSpaceDN w:val="0"/>
        <w:jc w:val="center"/>
        <w:rPr>
          <w:rFonts w:ascii="宋体" w:hAnsi="宋体" w:cs="宋体"/>
          <w:b/>
          <w:spacing w:val="6"/>
          <w:sz w:val="32"/>
          <w:szCs w:val="32"/>
          <w:highlight w:val="none"/>
        </w:rPr>
      </w:pPr>
    </w:p>
    <w:p w14:paraId="11B63779">
      <w:pPr>
        <w:autoSpaceDE w:val="0"/>
        <w:autoSpaceDN w:val="0"/>
        <w:jc w:val="center"/>
        <w:rPr>
          <w:rFonts w:ascii="宋体" w:hAnsi="宋体" w:cs="宋体"/>
          <w:b/>
          <w:spacing w:val="6"/>
          <w:sz w:val="32"/>
          <w:szCs w:val="32"/>
          <w:highlight w:val="none"/>
        </w:rPr>
      </w:pPr>
    </w:p>
    <w:p w14:paraId="09A6E6BE">
      <w:pPr>
        <w:autoSpaceDE w:val="0"/>
        <w:autoSpaceDN w:val="0"/>
        <w:jc w:val="center"/>
        <w:rPr>
          <w:rFonts w:ascii="宋体" w:hAnsi="宋体" w:cs="宋体"/>
          <w:b/>
          <w:spacing w:val="6"/>
          <w:sz w:val="32"/>
          <w:szCs w:val="32"/>
          <w:highlight w:val="none"/>
        </w:rPr>
      </w:pPr>
    </w:p>
    <w:p w14:paraId="2C0DC88F">
      <w:pPr>
        <w:autoSpaceDE w:val="0"/>
        <w:autoSpaceDN w:val="0"/>
        <w:jc w:val="center"/>
        <w:rPr>
          <w:rFonts w:ascii="宋体" w:hAnsi="宋体" w:cs="宋体"/>
          <w:b/>
          <w:spacing w:val="6"/>
          <w:sz w:val="32"/>
          <w:szCs w:val="32"/>
          <w:highlight w:val="none"/>
        </w:rPr>
      </w:pPr>
    </w:p>
    <w:p w14:paraId="5EEDC2BE">
      <w:pPr>
        <w:autoSpaceDE w:val="0"/>
        <w:autoSpaceDN w:val="0"/>
        <w:jc w:val="center"/>
        <w:rPr>
          <w:rFonts w:ascii="宋体" w:hAnsi="宋体" w:cs="宋体"/>
          <w:b/>
          <w:spacing w:val="6"/>
          <w:sz w:val="32"/>
          <w:szCs w:val="32"/>
          <w:highlight w:val="none"/>
        </w:rPr>
      </w:pPr>
    </w:p>
    <w:p w14:paraId="73463EC2">
      <w:pPr>
        <w:autoSpaceDE w:val="0"/>
        <w:autoSpaceDN w:val="0"/>
        <w:jc w:val="center"/>
        <w:rPr>
          <w:rFonts w:ascii="宋体" w:hAnsi="宋体" w:cs="宋体"/>
          <w:b/>
          <w:spacing w:val="6"/>
          <w:sz w:val="32"/>
          <w:szCs w:val="32"/>
          <w:highlight w:val="none"/>
        </w:rPr>
      </w:pPr>
    </w:p>
    <w:p w14:paraId="1972C0A0">
      <w:pPr>
        <w:autoSpaceDE w:val="0"/>
        <w:autoSpaceDN w:val="0"/>
        <w:jc w:val="center"/>
        <w:rPr>
          <w:rFonts w:ascii="宋体" w:hAnsi="宋体" w:cs="宋体"/>
          <w:b/>
          <w:spacing w:val="6"/>
          <w:sz w:val="32"/>
          <w:szCs w:val="32"/>
          <w:highlight w:val="none"/>
        </w:rPr>
      </w:pPr>
    </w:p>
    <w:p w14:paraId="5F318A6B">
      <w:pPr>
        <w:autoSpaceDE w:val="0"/>
        <w:autoSpaceDN w:val="0"/>
        <w:jc w:val="center"/>
        <w:rPr>
          <w:rFonts w:ascii="宋体" w:hAnsi="宋体" w:cs="宋体"/>
          <w:b/>
          <w:spacing w:val="6"/>
          <w:sz w:val="32"/>
          <w:szCs w:val="32"/>
          <w:highlight w:val="none"/>
        </w:rPr>
      </w:pPr>
    </w:p>
    <w:p w14:paraId="38BDA419">
      <w:pPr>
        <w:autoSpaceDE w:val="0"/>
        <w:autoSpaceDN w:val="0"/>
        <w:jc w:val="center"/>
        <w:rPr>
          <w:rFonts w:ascii="宋体" w:hAnsi="宋体" w:cs="宋体"/>
          <w:b/>
          <w:spacing w:val="6"/>
          <w:sz w:val="32"/>
          <w:szCs w:val="32"/>
          <w:highlight w:val="none"/>
        </w:rPr>
      </w:pPr>
    </w:p>
    <w:p w14:paraId="23A49FB6">
      <w:pPr>
        <w:autoSpaceDE w:val="0"/>
        <w:autoSpaceDN w:val="0"/>
        <w:jc w:val="center"/>
        <w:rPr>
          <w:rFonts w:ascii="宋体" w:hAnsi="宋体" w:cs="宋体"/>
          <w:b/>
          <w:spacing w:val="6"/>
          <w:sz w:val="32"/>
          <w:szCs w:val="32"/>
          <w:highlight w:val="none"/>
        </w:rPr>
      </w:pPr>
    </w:p>
    <w:p w14:paraId="0A281C31">
      <w:pPr>
        <w:autoSpaceDE w:val="0"/>
        <w:autoSpaceDN w:val="0"/>
        <w:jc w:val="center"/>
        <w:rPr>
          <w:rFonts w:ascii="宋体" w:hAnsi="宋体" w:cs="宋体"/>
          <w:b/>
          <w:spacing w:val="6"/>
          <w:sz w:val="32"/>
          <w:szCs w:val="32"/>
          <w:highlight w:val="none"/>
        </w:rPr>
      </w:pPr>
    </w:p>
    <w:p w14:paraId="0F99AA4A">
      <w:pPr>
        <w:autoSpaceDE w:val="0"/>
        <w:autoSpaceDN w:val="0"/>
        <w:jc w:val="center"/>
        <w:rPr>
          <w:rFonts w:ascii="宋体" w:hAnsi="宋体" w:cs="宋体"/>
          <w:b/>
          <w:spacing w:val="6"/>
          <w:sz w:val="32"/>
          <w:szCs w:val="32"/>
          <w:highlight w:val="none"/>
        </w:rPr>
      </w:pPr>
    </w:p>
    <w:p w14:paraId="08125C25">
      <w:pPr>
        <w:autoSpaceDE w:val="0"/>
        <w:autoSpaceDN w:val="0"/>
        <w:jc w:val="center"/>
        <w:rPr>
          <w:rFonts w:ascii="宋体" w:hAnsi="宋体" w:cs="宋体"/>
          <w:b/>
          <w:spacing w:val="6"/>
          <w:sz w:val="32"/>
          <w:szCs w:val="32"/>
          <w:highlight w:val="none"/>
        </w:rPr>
      </w:pPr>
    </w:p>
    <w:p w14:paraId="47BC29D1">
      <w:pPr>
        <w:autoSpaceDE w:val="0"/>
        <w:autoSpaceDN w:val="0"/>
        <w:jc w:val="center"/>
        <w:rPr>
          <w:rFonts w:ascii="宋体" w:hAnsi="宋体" w:cs="宋体"/>
          <w:b/>
          <w:spacing w:val="6"/>
          <w:sz w:val="32"/>
          <w:szCs w:val="32"/>
          <w:highlight w:val="none"/>
        </w:rPr>
      </w:pPr>
    </w:p>
    <w:p w14:paraId="7506174A">
      <w:pPr>
        <w:autoSpaceDE w:val="0"/>
        <w:autoSpaceDN w:val="0"/>
        <w:jc w:val="center"/>
        <w:rPr>
          <w:rFonts w:ascii="宋体" w:hAnsi="宋体" w:cs="宋体"/>
          <w:b/>
          <w:spacing w:val="6"/>
          <w:sz w:val="32"/>
          <w:szCs w:val="32"/>
          <w:highlight w:val="none"/>
        </w:rPr>
      </w:pPr>
    </w:p>
    <w:p w14:paraId="03B1F8B0">
      <w:pPr>
        <w:autoSpaceDE w:val="0"/>
        <w:autoSpaceDN w:val="0"/>
        <w:jc w:val="center"/>
        <w:rPr>
          <w:rFonts w:ascii="宋体" w:hAnsi="宋体" w:cs="宋体"/>
          <w:b/>
          <w:spacing w:val="6"/>
          <w:sz w:val="32"/>
          <w:szCs w:val="32"/>
          <w:highlight w:val="none"/>
        </w:rPr>
      </w:pPr>
    </w:p>
    <w:p w14:paraId="275520FC">
      <w:pPr>
        <w:snapToGrid w:val="0"/>
        <w:spacing w:line="360" w:lineRule="auto"/>
        <w:ind w:firstLine="3666" w:firstLineChars="1100"/>
        <w:rPr>
          <w:rFonts w:ascii="宋体" w:hAnsi="宋体" w:cs="宋体"/>
          <w:b/>
          <w:spacing w:val="6"/>
          <w:sz w:val="32"/>
          <w:szCs w:val="32"/>
          <w:highlight w:val="none"/>
        </w:rPr>
      </w:pPr>
    </w:p>
    <w:p w14:paraId="3A96A5BB">
      <w:pPr>
        <w:widowControl/>
        <w:adjustRightInd/>
        <w:jc w:val="left"/>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929940F">
      <w:pPr>
        <w:spacing w:line="360" w:lineRule="auto"/>
        <w:jc w:val="left"/>
        <w:outlineLvl w:val="0"/>
        <w:rPr>
          <w:rFonts w:ascii="宋体" w:hAnsi="宋体" w:cs="宋体"/>
          <w:b/>
          <w:sz w:val="32"/>
          <w:szCs w:val="18"/>
          <w:highlight w:val="none"/>
        </w:rPr>
      </w:pPr>
      <w:bookmarkStart w:id="431" w:name="_Toc6405"/>
      <w:r>
        <w:rPr>
          <w:rFonts w:hint="eastAsia" w:ascii="宋体" w:hAnsi="宋体" w:cs="宋体"/>
          <w:b/>
          <w:sz w:val="32"/>
          <w:szCs w:val="18"/>
          <w:highlight w:val="none"/>
        </w:rPr>
        <w:t>附件7：中小企业声明函</w:t>
      </w:r>
      <w:bookmarkEnd w:id="431"/>
    </w:p>
    <w:p w14:paraId="433DEEF7">
      <w:pPr>
        <w:spacing w:line="360" w:lineRule="auto"/>
        <w:jc w:val="center"/>
        <w:rPr>
          <w:rFonts w:ascii="宋体" w:hAnsi="宋体" w:cs="宋体"/>
          <w:sz w:val="24"/>
          <w:highlight w:val="none"/>
          <w:u w:val="single"/>
        </w:rPr>
      </w:pPr>
    </w:p>
    <w:p w14:paraId="706678E6">
      <w:pPr>
        <w:spacing w:line="360" w:lineRule="auto"/>
        <w:jc w:val="center"/>
        <w:outlineLvl w:val="0"/>
        <w:rPr>
          <w:rFonts w:ascii="宋体" w:hAnsi="宋体" w:cs="宋体"/>
          <w:b/>
          <w:sz w:val="32"/>
          <w:szCs w:val="32"/>
          <w:highlight w:val="none"/>
        </w:rPr>
      </w:pPr>
      <w:bookmarkStart w:id="432" w:name="_Toc29058"/>
      <w:r>
        <w:rPr>
          <w:rFonts w:hint="eastAsia" w:ascii="宋体" w:hAnsi="宋体" w:cs="宋体"/>
          <w:b/>
          <w:sz w:val="32"/>
          <w:szCs w:val="32"/>
          <w:highlight w:val="none"/>
        </w:rPr>
        <w:t>中小企业声明函（服务）</w:t>
      </w:r>
      <w:bookmarkEnd w:id="432"/>
    </w:p>
    <w:p w14:paraId="41CF3AA8">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宁海县技工学校</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宁海县技工学校校园保安服务外包项目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6F15AC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宁海县技工学校校园保安服务外包项目</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 xml:space="preserve"> （租赁和商务服务业）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262D09FE">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 xml:space="preserve">属于 </w:t>
      </w:r>
      <w:r>
        <w:rPr>
          <w:rFonts w:hint="eastAsia" w:ascii="宋体" w:hAnsi="宋体" w:cs="宋体"/>
          <w:sz w:val="24"/>
          <w:highlight w:val="none"/>
          <w:u w:val="single"/>
        </w:rPr>
        <w:t xml:space="preserve">（租赁和商务服务业）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7F6CDC08">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34F476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62520D9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5A8087A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298DA31E">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3FFC381">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579D6D10">
      <w:pPr>
        <w:spacing w:line="360" w:lineRule="auto"/>
        <w:ind w:right="420"/>
        <w:rPr>
          <w:rFonts w:ascii="宋体" w:hAnsi="宋体" w:cs="宋体"/>
          <w:sz w:val="24"/>
          <w:highlight w:val="none"/>
        </w:rPr>
      </w:pPr>
    </w:p>
    <w:p w14:paraId="5720E77F">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4C24F4B2">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CDE27EC">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9267D0A">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EFE399">
      <w:pPr>
        <w:pStyle w:val="23"/>
        <w:rPr>
          <w:rFonts w:hAnsi="宋体" w:cs="宋体"/>
          <w:highlight w:val="none"/>
        </w:rPr>
      </w:pPr>
    </w:p>
    <w:p w14:paraId="5F72075F">
      <w:pPr>
        <w:pStyle w:val="3"/>
        <w:outlineLvl w:val="9"/>
        <w:rPr>
          <w:rFonts w:ascii="宋体" w:hAnsi="宋体" w:eastAsia="宋体" w:cs="宋体"/>
          <w:highlight w:val="none"/>
          <w:lang w:val="en-US"/>
        </w:rPr>
      </w:pPr>
    </w:p>
    <w:p w14:paraId="566971B2">
      <w:pPr>
        <w:spacing w:line="360" w:lineRule="auto"/>
        <w:ind w:right="420"/>
        <w:rPr>
          <w:rFonts w:ascii="宋体" w:hAnsi="宋体" w:cs="宋体"/>
          <w:highlight w:val="none"/>
        </w:rPr>
      </w:pPr>
    </w:p>
    <w:p w14:paraId="3252CCBA">
      <w:pPr>
        <w:spacing w:line="360" w:lineRule="auto"/>
        <w:rPr>
          <w:rFonts w:ascii="宋体" w:hAnsi="宋体" w:cs="宋体"/>
          <w:bCs/>
          <w:sz w:val="24"/>
          <w:highlight w:val="none"/>
        </w:rPr>
      </w:pPr>
    </w:p>
    <w:bookmarkEnd w:id="433"/>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8FD55">
    <w:pPr>
      <w:pStyle w:val="41"/>
      <w:framePr w:wrap="around" w:vAnchor="text" w:hAnchor="margin" w:xAlign="right" w:y="1"/>
      <w:rPr>
        <w:rStyle w:val="72"/>
      </w:rPr>
    </w:pPr>
    <w:r>
      <w:fldChar w:fldCharType="begin"/>
    </w:r>
    <w:r>
      <w:rPr>
        <w:rStyle w:val="72"/>
      </w:rPr>
      <w:instrText xml:space="preserve">PAGE  </w:instrText>
    </w:r>
    <w:r>
      <w:fldChar w:fldCharType="end"/>
    </w:r>
  </w:p>
  <w:p w14:paraId="59D72F3F">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BA66A">
    <w:pPr>
      <w:pStyle w:val="41"/>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4FC0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514FC08">
                    <w:pPr>
                      <w:pStyle w:val="41"/>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182AD9D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E3A8C">
    <w:pPr>
      <w:pStyle w:val="41"/>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A6DC4">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677A6DC4">
                    <w:pPr>
                      <w:pStyle w:val="41"/>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06097">
    <w:pPr>
      <w:pStyle w:val="41"/>
      <w:framePr w:wrap="around" w:vAnchor="text" w:hAnchor="margin" w:xAlign="right" w:y="1"/>
      <w:rPr>
        <w:rStyle w:val="72"/>
      </w:rPr>
    </w:pPr>
    <w:r>
      <w:fldChar w:fldCharType="begin"/>
    </w:r>
    <w:r>
      <w:rPr>
        <w:rStyle w:val="72"/>
      </w:rPr>
      <w:instrText xml:space="preserve">PAGE  </w:instrText>
    </w:r>
    <w:r>
      <w:fldChar w:fldCharType="end"/>
    </w:r>
  </w:p>
  <w:p w14:paraId="0CFFD284">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BE070">
    <w:pPr>
      <w:pStyle w:val="41"/>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897704">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A897704">
                    <w:pPr>
                      <w:pStyle w:val="41"/>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97BD1">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8112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94EFE">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AC636">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11BAC636">
                    <w:pPr>
                      <w:pStyle w:val="41"/>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0DA7">
    <w:pPr>
      <w:pStyle w:val="41"/>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9E535">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4A59E535">
                    <w:pPr>
                      <w:pStyle w:val="41"/>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2B426BD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F68A0">
    <w:pPr>
      <w:pStyle w:val="41"/>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B11E0">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217B11E0">
                    <w:pPr>
                      <w:pStyle w:val="41"/>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3BA86EC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C3C56">
    <w:pPr>
      <w:pStyle w:val="41"/>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1B622F">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01B622F">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25CEC4B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3F73">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120D7">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07120D7">
                    <w:pPr>
                      <w:pStyle w:val="41"/>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08BF05C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760A">
    <w:pPr>
      <w:pStyle w:val="41"/>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06CF5">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24A06CF5">
                    <w:pPr>
                      <w:pStyle w:val="41"/>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02AC4A2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F2FD3">
    <w:pPr>
      <w:pStyle w:val="42"/>
      <w:pBdr>
        <w:bottom w:val="single" w:color="auto" w:sz="6" w:space="4"/>
      </w:pBdr>
      <w:jc w:val="right"/>
    </w:pPr>
    <w:r>
      <w:t></w:t>
    </w:r>
    <w:r>
      <w:rPr>
        <w:rFonts w:hint="eastAsia"/>
      </w:rPr>
      <w:t xml:space="preserve">             </w:t>
    </w:r>
    <w:r>
      <w:t>政府采购公开招标文件</w:t>
    </w:r>
  </w:p>
  <w:p w14:paraId="64EB1F35">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A3C64">
    <w:pPr>
      <w:pStyle w:val="42"/>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DA7F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E0C3B">
    <w:pPr>
      <w:pStyle w:val="42"/>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CBFA8F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EF8D">
    <w:pPr>
      <w:pStyle w:val="42"/>
    </w:pPr>
    <w:r>
      <w:t></w:t>
    </w:r>
    <w:r>
      <w:rPr>
        <w:rFonts w:hint="eastAsia"/>
      </w:rPr>
      <w:t xml:space="preserve">         </w:t>
    </w:r>
  </w:p>
  <w:p w14:paraId="37F662A3">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03F6">
    <w:pPr>
      <w:pStyle w:val="42"/>
      <w:rPr>
        <w:rFonts w:ascii="仿宋_GB2312" w:eastAsia="仿宋_GB2312"/>
        <w:b/>
        <w:i/>
        <w:u w:val="single"/>
      </w:rPr>
    </w:pPr>
    <w:r>
      <w:t></w:t>
    </w:r>
    <w:r>
      <w:rPr>
        <w:rFonts w:hint="eastAsia"/>
      </w:rPr>
      <w:t xml:space="preserve">                                                   </w:t>
    </w:r>
    <w:r>
      <w:t>政府采购公开招标文件</w:t>
    </w:r>
  </w:p>
  <w:p w14:paraId="79F4A489">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BF98">
    <w:pPr>
      <w:pStyle w:val="42"/>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26DA">
    <w:pPr>
      <w:pStyle w:val="42"/>
      <w:jc w:val="right"/>
    </w:pPr>
    <w:r>
      <w:rPr>
        <w:rFonts w:hint="eastAsia"/>
      </w:rPr>
      <w:t xml:space="preserve">                                  </w:t>
    </w:r>
  </w:p>
  <w:p w14:paraId="0D763DF0">
    <w:pPr>
      <w:pStyle w:val="42"/>
      <w:jc w:val="right"/>
      <w:rPr>
        <w:rFonts w:ascii="仿宋_GB2312" w:eastAsia="仿宋_GB2312"/>
        <w:b/>
        <w:i/>
        <w:u w:val="single"/>
      </w:rPr>
    </w:pPr>
    <w:r>
      <w:t>政府采购公开招标文件</w:t>
    </w:r>
  </w:p>
  <w:p w14:paraId="2BFA1F5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9FCC">
    <w:pPr>
      <w:pStyle w:val="42"/>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295F7">
    <w:pPr>
      <w:pStyle w:val="42"/>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3C859D7"/>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006C13"/>
    <w:rsid w:val="39636459"/>
    <w:rsid w:val="396B7F6C"/>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ED62B5C"/>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395048"/>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B82D0F"/>
    <w:rsid w:val="4ABB7913"/>
    <w:rsid w:val="4AEB7664"/>
    <w:rsid w:val="4AFD7C19"/>
    <w:rsid w:val="4B0567D1"/>
    <w:rsid w:val="4B236AAE"/>
    <w:rsid w:val="4B707271"/>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280932"/>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8806D8"/>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AE2CC6"/>
    <w:rsid w:val="6ED446C5"/>
    <w:rsid w:val="6EF214E2"/>
    <w:rsid w:val="6F1928EC"/>
    <w:rsid w:val="6F2A7D94"/>
    <w:rsid w:val="6F700D66"/>
    <w:rsid w:val="6F8331F1"/>
    <w:rsid w:val="6FAE1A09"/>
    <w:rsid w:val="6FD75BF8"/>
    <w:rsid w:val="702A36BF"/>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8A3608"/>
    <w:rsid w:val="73C0646E"/>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40316B"/>
    <w:rsid w:val="795814B0"/>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2"/>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next w:val="15"/>
    <w:link w:val="266"/>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6"/>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6"/>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1"/>
    <w:autoRedefine/>
    <w:qFormat/>
    <w:uiPriority w:val="0"/>
    <w:pPr>
      <w:spacing w:line="318" w:lineRule="atLeast"/>
      <w:ind w:left="369" w:firstLine="369"/>
      <w:textAlignment w:val="baseline"/>
    </w:pPr>
    <w:rPr>
      <w:rFonts w:ascii="宋体"/>
      <w:szCs w:val="20"/>
    </w:rPr>
  </w:style>
  <w:style w:type="paragraph" w:customStyle="1" w:styleId="80">
    <w:name w:val="正文112"/>
    <w:basedOn w:val="1"/>
    <w:qFormat/>
    <w:uiPriority w:val="0"/>
    <w:pPr>
      <w:spacing w:line="318" w:lineRule="atLeast"/>
      <w:ind w:left="369" w:firstLine="369"/>
      <w:textAlignment w:val="baseline"/>
    </w:pPr>
    <w:rPr>
      <w:rFonts w:ascii="宋体"/>
      <w:szCs w:val="20"/>
    </w:rPr>
  </w:style>
  <w:style w:type="paragraph" w:customStyle="1" w:styleId="81">
    <w:name w:val="正文111"/>
    <w:basedOn w:val="1"/>
    <w:qFormat/>
    <w:uiPriority w:val="0"/>
    <w:pPr>
      <w:spacing w:line="318" w:lineRule="atLeast"/>
      <w:ind w:left="369" w:firstLine="369"/>
      <w:textAlignment w:val="baseline"/>
    </w:pPr>
    <w:rPr>
      <w:rFonts w:ascii="宋体"/>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1"/>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3"/>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9"/>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paragraph" w:customStyle="1" w:styleId="96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74</Pages>
  <Words>15360</Words>
  <Characters>16571</Characters>
  <Lines>298</Lines>
  <Paragraphs>84</Paragraphs>
  <TotalTime>6</TotalTime>
  <ScaleCrop>false</ScaleCrop>
  <LinksUpToDate>false</LinksUpToDate>
  <CharactersWithSpaces>16974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朱同学。</cp:lastModifiedBy>
  <cp:lastPrinted>2025-02-05T03:12:00Z</cp:lastPrinted>
  <dcterms:modified xsi:type="dcterms:W3CDTF">2025-04-11T08:46:35Z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57D4E100D090490CAA802A5ABE2892F1_13</vt:lpwstr>
  </property>
  <property fmtid="{D5CDD505-2E9C-101B-9397-08002B2CF9AE}" pid="5" name="KSOTemplateDocerSaveRecord">
    <vt:lpwstr>eyJoZGlkIjoiNWIxNGZkZjkzOTIyNmE1MjI4NDc3OTliMjU4YmYwYzQiLCJ1c2VySWQiOiIyNjc3NzMxNzIifQ==</vt:lpwstr>
  </property>
</Properties>
</file>