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1770">
      <w:pPr>
        <w:spacing w:line="360" w:lineRule="auto"/>
        <w:jc w:val="center"/>
        <w:rPr>
          <w:rFonts w:ascii="宋体" w:hAnsi="宋体" w:cs="宋体"/>
          <w:b/>
          <w:sz w:val="24"/>
        </w:rPr>
      </w:pPr>
    </w:p>
    <w:p w14:paraId="7A1C4552">
      <w:pPr>
        <w:spacing w:line="360" w:lineRule="auto"/>
        <w:jc w:val="center"/>
        <w:rPr>
          <w:rFonts w:ascii="宋体" w:hAnsi="宋体" w:cs="宋体"/>
          <w:b/>
          <w:sz w:val="24"/>
        </w:rPr>
      </w:pPr>
    </w:p>
    <w:p w14:paraId="385E4468">
      <w:pPr>
        <w:adjustRightInd/>
        <w:spacing w:line="360" w:lineRule="auto"/>
        <w:jc w:val="center"/>
        <w:rPr>
          <w:rFonts w:ascii="宋体" w:hAnsi="宋体" w:cs="宋体"/>
          <w:b/>
          <w:sz w:val="48"/>
          <w:szCs w:val="48"/>
        </w:rPr>
      </w:pPr>
    </w:p>
    <w:p w14:paraId="5DB3B7B5">
      <w:pPr>
        <w:adjustRightInd/>
        <w:spacing w:line="360" w:lineRule="auto"/>
        <w:jc w:val="center"/>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宁海县胡陈乡垃圾收集及清运服务项目</w:t>
      </w:r>
    </w:p>
    <w:p w14:paraId="26EBE5D5">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EE87EE1">
      <w:pPr>
        <w:snapToGrid w:val="0"/>
        <w:spacing w:line="360" w:lineRule="auto"/>
        <w:jc w:val="center"/>
        <w:rPr>
          <w:rFonts w:hint="eastAsia" w:ascii="宋体" w:hAnsi="宋体" w:cs="宋体"/>
          <w:sz w:val="30"/>
          <w:szCs w:val="30"/>
          <w:u w:val="none"/>
          <w:lang w:eastAsia="zh-CN"/>
        </w:rPr>
      </w:pPr>
      <w:r>
        <w:rPr>
          <w:rFonts w:hint="eastAsia" w:ascii="宋体" w:hAnsi="宋体" w:cs="宋体"/>
          <w:sz w:val="30"/>
          <w:szCs w:val="30"/>
          <w:u w:val="none"/>
          <w:lang w:eastAsia="zh-CN"/>
        </w:rPr>
        <w:t>编号：ZJMA2024-CG017</w:t>
      </w:r>
    </w:p>
    <w:p w14:paraId="584595BC">
      <w:pPr>
        <w:adjustRightInd/>
        <w:spacing w:line="360" w:lineRule="auto"/>
        <w:rPr>
          <w:rFonts w:ascii="宋体" w:hAnsi="宋体" w:cs="宋体"/>
          <w:sz w:val="28"/>
          <w:szCs w:val="20"/>
        </w:rPr>
      </w:pPr>
    </w:p>
    <w:p w14:paraId="1F3A8F92">
      <w:pPr>
        <w:spacing w:line="360" w:lineRule="auto"/>
        <w:jc w:val="center"/>
        <w:rPr>
          <w:rFonts w:ascii="宋体" w:hAnsi="宋体" w:cs="宋体"/>
          <w:b/>
          <w:sz w:val="44"/>
          <w:szCs w:val="44"/>
        </w:rPr>
      </w:pPr>
    </w:p>
    <w:p w14:paraId="2109C631">
      <w:pPr>
        <w:spacing w:line="360" w:lineRule="auto"/>
        <w:jc w:val="center"/>
        <w:rPr>
          <w:rFonts w:ascii="宋体" w:hAnsi="宋体" w:cs="宋体"/>
          <w:b/>
          <w:sz w:val="44"/>
          <w:szCs w:val="44"/>
        </w:rPr>
      </w:pPr>
    </w:p>
    <w:p w14:paraId="2289A7AE">
      <w:pPr>
        <w:spacing w:line="360" w:lineRule="auto"/>
        <w:jc w:val="center"/>
        <w:rPr>
          <w:rFonts w:ascii="宋体" w:hAnsi="宋体" w:cs="宋体"/>
          <w:sz w:val="24"/>
        </w:rPr>
      </w:pPr>
    </w:p>
    <w:p w14:paraId="5C35C66F">
      <w:pPr>
        <w:spacing w:line="360" w:lineRule="auto"/>
        <w:jc w:val="center"/>
        <w:rPr>
          <w:rFonts w:ascii="宋体" w:hAnsi="宋体" w:cs="宋体"/>
          <w:sz w:val="24"/>
        </w:rPr>
      </w:pPr>
    </w:p>
    <w:p w14:paraId="1874B240">
      <w:pPr>
        <w:spacing w:line="360" w:lineRule="auto"/>
        <w:rPr>
          <w:rFonts w:ascii="宋体" w:hAnsi="宋体" w:cs="宋体"/>
          <w:sz w:val="32"/>
          <w:szCs w:val="32"/>
        </w:rPr>
      </w:pPr>
    </w:p>
    <w:p w14:paraId="7E5BC085">
      <w:pPr>
        <w:snapToGrid w:val="0"/>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宁海县胡陈乡人民政府</w:t>
      </w:r>
    </w:p>
    <w:p w14:paraId="031EFF21">
      <w:pPr>
        <w:snapToGrid w:val="0"/>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浙江明安工程管理有限公司</w:t>
      </w:r>
    </w:p>
    <w:p w14:paraId="2653524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14:paraId="70A324AD">
      <w:pPr>
        <w:jc w:val="center"/>
        <w:rPr>
          <w:rFonts w:ascii="宋体" w:hAnsi="宋体"/>
        </w:rPr>
      </w:pPr>
    </w:p>
    <w:p w14:paraId="47F8B860">
      <w:pPr>
        <w:jc w:val="center"/>
        <w:rPr>
          <w:rFonts w:ascii="宋体" w:hAnsi="宋体"/>
        </w:rPr>
      </w:pPr>
    </w:p>
    <w:p w14:paraId="4959E607">
      <w:pPr>
        <w:jc w:val="center"/>
        <w:rPr>
          <w:rFonts w:ascii="宋体" w:hAnsi="宋体"/>
        </w:rPr>
      </w:pPr>
    </w:p>
    <w:p w14:paraId="036CD311">
      <w:pPr>
        <w:jc w:val="center"/>
        <w:rPr>
          <w:rFonts w:ascii="宋体" w:hAnsi="宋体"/>
        </w:rPr>
      </w:pPr>
    </w:p>
    <w:p w14:paraId="4D163E4C">
      <w:pPr>
        <w:jc w:val="center"/>
        <w:rPr>
          <w:rFonts w:ascii="宋体" w:hAnsi="宋体"/>
        </w:rPr>
      </w:pPr>
    </w:p>
    <w:p w14:paraId="689D42FE">
      <w:pPr>
        <w:jc w:val="center"/>
        <w:rPr>
          <w:rFonts w:ascii="宋体" w:hAnsi="宋体"/>
        </w:rPr>
      </w:pPr>
    </w:p>
    <w:p w14:paraId="0927E7CD">
      <w:pPr>
        <w:jc w:val="center"/>
        <w:rPr>
          <w:rFonts w:ascii="宋体" w:hAnsi="宋体"/>
        </w:rPr>
      </w:pPr>
    </w:p>
    <w:p w14:paraId="2E3106ED">
      <w:pPr>
        <w:jc w:val="center"/>
        <w:rPr>
          <w:rFonts w:ascii="宋体" w:hAnsi="宋体"/>
        </w:rPr>
      </w:pPr>
    </w:p>
    <w:p w14:paraId="34171DCB">
      <w:pPr>
        <w:jc w:val="center"/>
        <w:rPr>
          <w:rFonts w:ascii="宋体" w:hAnsi="宋体"/>
        </w:rPr>
      </w:pPr>
    </w:p>
    <w:p w14:paraId="28572E71">
      <w:pPr>
        <w:jc w:val="center"/>
        <w:rPr>
          <w:rFonts w:ascii="宋体" w:hAnsi="宋体"/>
        </w:rPr>
      </w:pPr>
    </w:p>
    <w:p w14:paraId="7EEC8063">
      <w:pPr>
        <w:jc w:val="center"/>
        <w:rPr>
          <w:rFonts w:ascii="宋体" w:hAnsi="宋体"/>
        </w:rPr>
      </w:pPr>
    </w:p>
    <w:p w14:paraId="1A175026">
      <w:pPr>
        <w:jc w:val="center"/>
        <w:rPr>
          <w:rFonts w:ascii="宋体" w:hAnsi="宋体"/>
        </w:rPr>
      </w:pPr>
    </w:p>
    <w:p w14:paraId="72D68B3F">
      <w:pPr>
        <w:jc w:val="center"/>
        <w:rPr>
          <w:rFonts w:ascii="宋体" w:hAnsi="宋体"/>
        </w:rPr>
      </w:pPr>
    </w:p>
    <w:p w14:paraId="55E7478B">
      <w:pPr>
        <w:jc w:val="center"/>
        <w:rPr>
          <w:rFonts w:ascii="宋体" w:hAnsi="宋体"/>
        </w:rPr>
      </w:pPr>
    </w:p>
    <w:p w14:paraId="66FB769F">
      <w:pPr>
        <w:jc w:val="center"/>
        <w:rPr>
          <w:rFonts w:ascii="宋体" w:hAnsi="宋体"/>
        </w:rPr>
      </w:pPr>
    </w:p>
    <w:p w14:paraId="5C25FC8B">
      <w:pPr>
        <w:jc w:val="center"/>
        <w:rPr>
          <w:rFonts w:ascii="宋体" w:hAnsi="宋体"/>
        </w:rPr>
      </w:pPr>
    </w:p>
    <w:p w14:paraId="23143701">
      <w:pPr>
        <w:jc w:val="center"/>
        <w:rPr>
          <w:rFonts w:ascii="宋体" w:hAnsi="宋体"/>
        </w:rPr>
      </w:pPr>
    </w:p>
    <w:p w14:paraId="7D76D92F">
      <w:pPr>
        <w:jc w:val="center"/>
        <w:rPr>
          <w:rFonts w:ascii="宋体" w:hAnsi="宋体"/>
        </w:rPr>
      </w:pPr>
    </w:p>
    <w:p w14:paraId="16D1A01D">
      <w:pPr>
        <w:jc w:val="center"/>
        <w:rPr>
          <w:rFonts w:ascii="宋体" w:hAnsi="宋体"/>
        </w:rPr>
      </w:pPr>
    </w:p>
    <w:p w14:paraId="25B8D21E">
      <w:pPr>
        <w:jc w:val="center"/>
        <w:rPr>
          <w:rFonts w:ascii="宋体" w:hAnsi="宋体"/>
        </w:rPr>
      </w:pPr>
    </w:p>
    <w:p w14:paraId="5C2724F0">
      <w:pPr>
        <w:jc w:val="center"/>
        <w:rPr>
          <w:rFonts w:ascii="宋体" w:hAnsi="宋体"/>
        </w:rPr>
      </w:pPr>
    </w:p>
    <w:p w14:paraId="66C9E28E">
      <w:pPr>
        <w:jc w:val="center"/>
        <w:rPr>
          <w:rFonts w:ascii="宋体" w:hAnsi="宋体"/>
        </w:rPr>
      </w:pPr>
    </w:p>
    <w:p w14:paraId="60C12077">
      <w:pPr>
        <w:jc w:val="center"/>
        <w:rPr>
          <w:rFonts w:ascii="宋体" w:hAnsi="宋体"/>
        </w:rPr>
      </w:pPr>
    </w:p>
    <w:p w14:paraId="59B242D5">
      <w:pPr>
        <w:jc w:val="center"/>
        <w:rPr>
          <w:rFonts w:ascii="宋体" w:hAnsi="宋体"/>
        </w:rPr>
      </w:pPr>
    </w:p>
    <w:p w14:paraId="1CF8D24D">
      <w:pPr>
        <w:jc w:val="center"/>
        <w:rPr>
          <w:rFonts w:ascii="宋体" w:hAnsi="宋体"/>
        </w:rPr>
      </w:pPr>
    </w:p>
    <w:p w14:paraId="5D6AB2B2">
      <w:pPr>
        <w:jc w:val="center"/>
        <w:rPr>
          <w:rFonts w:ascii="宋体" w:hAnsi="宋体"/>
        </w:rPr>
      </w:pPr>
    </w:p>
    <w:p w14:paraId="17F45778">
      <w:pPr>
        <w:jc w:val="center"/>
        <w:rPr>
          <w:rFonts w:ascii="宋体" w:hAnsi="宋体"/>
        </w:rPr>
      </w:pPr>
    </w:p>
    <w:p w14:paraId="0481B192">
      <w:pPr>
        <w:jc w:val="center"/>
        <w:rPr>
          <w:rFonts w:ascii="宋体" w:hAnsi="宋体"/>
        </w:rPr>
      </w:pPr>
    </w:p>
    <w:p w14:paraId="24DAD96D">
      <w:pPr>
        <w:jc w:val="center"/>
        <w:rPr>
          <w:rFonts w:ascii="宋体" w:hAnsi="宋体"/>
        </w:rPr>
      </w:pPr>
    </w:p>
    <w:p w14:paraId="39EFD2D0">
      <w:pPr>
        <w:jc w:val="center"/>
        <w:rPr>
          <w:rFonts w:ascii="宋体" w:hAnsi="宋体"/>
        </w:rPr>
      </w:pPr>
    </w:p>
    <w:p w14:paraId="66E27AFF">
      <w:pPr>
        <w:jc w:val="center"/>
        <w:rPr>
          <w:rFonts w:ascii="宋体" w:hAnsi="宋体"/>
        </w:rPr>
      </w:pPr>
    </w:p>
    <w:p w14:paraId="43829216">
      <w:pPr>
        <w:jc w:val="center"/>
        <w:rPr>
          <w:rFonts w:ascii="宋体" w:hAnsi="宋体"/>
        </w:rPr>
      </w:pPr>
    </w:p>
    <w:p w14:paraId="52097424">
      <w:pPr>
        <w:jc w:val="center"/>
        <w:rPr>
          <w:rFonts w:ascii="宋体" w:hAnsi="宋体"/>
        </w:rPr>
      </w:pPr>
    </w:p>
    <w:p w14:paraId="27A70D96">
      <w:pPr>
        <w:jc w:val="center"/>
        <w:rPr>
          <w:rFonts w:ascii="宋体" w:hAnsi="宋体"/>
        </w:rPr>
      </w:pPr>
    </w:p>
    <w:p w14:paraId="4141D47A">
      <w:pPr>
        <w:jc w:val="center"/>
        <w:rPr>
          <w:rFonts w:ascii="宋体" w:hAnsi="宋体"/>
        </w:rPr>
      </w:pPr>
    </w:p>
    <w:p w14:paraId="2A73E05C">
      <w:pPr>
        <w:jc w:val="center"/>
        <w:rPr>
          <w:rFonts w:ascii="宋体" w:hAnsi="宋体"/>
        </w:rPr>
      </w:pPr>
    </w:p>
    <w:p w14:paraId="61EDF67A">
      <w:pPr>
        <w:jc w:val="center"/>
        <w:rPr>
          <w:rFonts w:ascii="宋体" w:hAnsi="宋体"/>
        </w:rPr>
      </w:pPr>
    </w:p>
    <w:p w14:paraId="75DEE07A">
      <w:pPr>
        <w:jc w:val="center"/>
        <w:rPr>
          <w:rFonts w:ascii="宋体" w:hAnsi="宋体"/>
        </w:rPr>
      </w:pPr>
    </w:p>
    <w:p w14:paraId="36475C8B">
      <w:pPr>
        <w:jc w:val="center"/>
        <w:rPr>
          <w:rFonts w:ascii="宋体" w:hAnsi="宋体"/>
        </w:rPr>
      </w:pPr>
    </w:p>
    <w:p w14:paraId="35C9FFEB">
      <w:pPr>
        <w:jc w:val="center"/>
        <w:rPr>
          <w:rFonts w:ascii="宋体" w:hAnsi="宋体"/>
        </w:rPr>
      </w:pPr>
    </w:p>
    <w:p w14:paraId="18A76E2F">
      <w:pPr>
        <w:jc w:val="center"/>
        <w:rPr>
          <w:rFonts w:ascii="宋体" w:hAnsi="宋体"/>
        </w:rPr>
      </w:pPr>
    </w:p>
    <w:p w14:paraId="54ABB628">
      <w:pPr>
        <w:jc w:val="center"/>
        <w:rPr>
          <w:rFonts w:ascii="宋体" w:hAnsi="宋体"/>
        </w:rPr>
      </w:pPr>
    </w:p>
    <w:p w14:paraId="4BE7601A">
      <w:pPr>
        <w:jc w:val="center"/>
        <w:rPr>
          <w:rFonts w:ascii="宋体" w:hAnsi="宋体"/>
        </w:rPr>
      </w:pPr>
    </w:p>
    <w:p w14:paraId="5EBFAA92">
      <w:pPr>
        <w:jc w:val="center"/>
        <w:rPr>
          <w:rFonts w:ascii="宋体" w:hAnsi="宋体"/>
        </w:rPr>
      </w:pPr>
    </w:p>
    <w:p w14:paraId="5FD7CF85">
      <w:pPr>
        <w:jc w:val="center"/>
        <w:rPr>
          <w:rFonts w:ascii="宋体" w:hAnsi="宋体"/>
        </w:rPr>
      </w:pPr>
    </w:p>
    <w:p w14:paraId="631C8D06">
      <w:pPr>
        <w:jc w:val="center"/>
        <w:rPr>
          <w:rFonts w:ascii="宋体" w:hAnsi="宋体"/>
        </w:rPr>
      </w:pPr>
    </w:p>
    <w:p w14:paraId="068BD714">
      <w:pPr>
        <w:jc w:val="center"/>
        <w:rPr>
          <w:rFonts w:ascii="宋体" w:hAnsi="宋体"/>
        </w:rPr>
      </w:pPr>
    </w:p>
    <w:p w14:paraId="06D0F951">
      <w:pPr>
        <w:jc w:val="center"/>
        <w:rPr>
          <w:rFonts w:ascii="宋体" w:hAnsi="宋体"/>
        </w:rPr>
      </w:pPr>
    </w:p>
    <w:p w14:paraId="30701462">
      <w:pPr>
        <w:jc w:val="center"/>
        <w:rPr>
          <w:rFonts w:ascii="宋体" w:hAnsi="宋体"/>
        </w:rPr>
      </w:pPr>
    </w:p>
    <w:p w14:paraId="078887C1">
      <w:pPr>
        <w:jc w:val="center"/>
        <w:rPr>
          <w:rFonts w:ascii="宋体" w:hAnsi="宋体"/>
        </w:rPr>
      </w:pPr>
    </w:p>
    <w:p w14:paraId="5F6CB456">
      <w:pPr>
        <w:jc w:val="center"/>
        <w:rPr>
          <w:rFonts w:ascii="宋体" w:hAnsi="宋体"/>
        </w:rPr>
      </w:pPr>
    </w:p>
    <w:p w14:paraId="063CFEAD">
      <w:pPr>
        <w:jc w:val="center"/>
        <w:rPr>
          <w:rFonts w:ascii="宋体" w:hAnsi="宋体"/>
        </w:rPr>
      </w:pPr>
    </w:p>
    <w:p w14:paraId="33BDEE40">
      <w:pPr>
        <w:jc w:val="center"/>
        <w:rPr>
          <w:rFonts w:ascii="宋体" w:hAnsi="宋体"/>
        </w:rPr>
      </w:pPr>
    </w:p>
    <w:p w14:paraId="3849E1BB">
      <w:pPr>
        <w:jc w:val="center"/>
        <w:rPr>
          <w:rFonts w:ascii="宋体" w:hAnsi="宋体"/>
        </w:rPr>
      </w:pPr>
    </w:p>
    <w:p w14:paraId="5017D0AA">
      <w:pPr>
        <w:jc w:val="center"/>
        <w:rPr>
          <w:rFonts w:ascii="宋体" w:hAnsi="宋体"/>
        </w:rPr>
      </w:pPr>
    </w:p>
    <w:p w14:paraId="5E35EC76">
      <w:pPr>
        <w:jc w:val="center"/>
        <w:rPr>
          <w:rFonts w:ascii="宋体" w:hAnsi="宋体"/>
        </w:rPr>
      </w:pPr>
    </w:p>
    <w:p w14:paraId="645D9BA7">
      <w:pPr>
        <w:jc w:val="center"/>
        <w:rPr>
          <w:rFonts w:ascii="宋体" w:hAnsi="宋体"/>
        </w:rPr>
      </w:pPr>
    </w:p>
    <w:p w14:paraId="432B14A0">
      <w:pPr>
        <w:jc w:val="center"/>
        <w:rPr>
          <w:rFonts w:ascii="宋体" w:hAnsi="宋体"/>
        </w:rPr>
      </w:pPr>
    </w:p>
    <w:p w14:paraId="626A4C6B">
      <w:pPr>
        <w:jc w:val="center"/>
        <w:rPr>
          <w:rFonts w:ascii="宋体" w:hAnsi="宋体"/>
        </w:rPr>
      </w:pPr>
    </w:p>
    <w:p w14:paraId="030673D0">
      <w:pPr>
        <w:jc w:val="center"/>
        <w:rPr>
          <w:rFonts w:ascii="宋体" w:hAnsi="宋体"/>
        </w:rPr>
      </w:pPr>
    </w:p>
    <w:p w14:paraId="25422988">
      <w:pPr>
        <w:jc w:val="center"/>
        <w:rPr>
          <w:rFonts w:ascii="宋体" w:hAnsi="宋体"/>
        </w:rPr>
      </w:pPr>
    </w:p>
    <w:p w14:paraId="355D9E18">
      <w:pPr>
        <w:jc w:val="center"/>
        <w:rPr>
          <w:rFonts w:ascii="宋体" w:hAnsi="宋体"/>
        </w:rPr>
      </w:pPr>
    </w:p>
    <w:p w14:paraId="5CE7DCB4">
      <w:pPr>
        <w:jc w:val="center"/>
        <w:rPr>
          <w:rFonts w:ascii="宋体" w:hAnsi="宋体"/>
        </w:rPr>
      </w:pPr>
    </w:p>
    <w:p w14:paraId="11C056F3">
      <w:pPr>
        <w:jc w:val="center"/>
        <w:rPr>
          <w:rFonts w:ascii="宋体" w:hAnsi="宋体"/>
        </w:rPr>
      </w:pPr>
    </w:p>
    <w:p w14:paraId="67F50201">
      <w:pPr>
        <w:jc w:val="center"/>
        <w:rPr>
          <w:rFonts w:ascii="宋体" w:hAnsi="宋体"/>
        </w:rPr>
      </w:pPr>
    </w:p>
    <w:p w14:paraId="07F4ED1D">
      <w:pPr>
        <w:jc w:val="center"/>
        <w:rPr>
          <w:rFonts w:ascii="宋体" w:hAnsi="宋体"/>
        </w:rPr>
      </w:pPr>
    </w:p>
    <w:sdt>
      <w:sdtPr>
        <w:rPr>
          <w:rFonts w:ascii="宋体" w:hAnsi="宋体"/>
        </w:rPr>
        <w:id w:val="147461433"/>
        <w15:color w:val="DBDBDB"/>
        <w:docPartObj>
          <w:docPartGallery w:val="Table of Contents"/>
          <w:docPartUnique/>
        </w:docPartObj>
      </w:sdtPr>
      <w:sdtEndPr>
        <w:rPr>
          <w:rFonts w:ascii="宋体" w:hAnsi="宋体"/>
        </w:rPr>
      </w:sdtEndPr>
      <w:sdtContent>
        <w:p w14:paraId="16610FEC">
          <w:pPr>
            <w:jc w:val="center"/>
            <w:rPr>
              <w:rFonts w:ascii="宋体" w:hAnsi="宋体" w:cs="宋体"/>
              <w:b/>
              <w:sz w:val="48"/>
              <w:szCs w:val="48"/>
            </w:rPr>
          </w:pPr>
          <w:r>
            <w:rPr>
              <w:rFonts w:hint="eastAsia" w:ascii="宋体" w:hAnsi="宋体" w:cs="宋体"/>
              <w:b/>
              <w:sz w:val="48"/>
              <w:szCs w:val="48"/>
            </w:rPr>
            <w:t>目  录</w:t>
          </w:r>
        </w:p>
        <w:p w14:paraId="3DD82F9A">
          <w:pPr>
            <w:pStyle w:val="6"/>
            <w:rPr>
              <w:color w:val="auto"/>
            </w:rPr>
          </w:pPr>
        </w:p>
        <w:p w14:paraId="2D474AA4">
          <w:pPr>
            <w:pStyle w:val="969"/>
            <w:tabs>
              <w:tab w:val="right" w:leader="dot" w:pos="9070"/>
            </w:tabs>
            <w:spacing w:line="360" w:lineRule="auto"/>
            <w:rPr>
              <w:sz w:val="32"/>
              <w:szCs w:val="32"/>
            </w:rPr>
          </w:pPr>
          <w:r>
            <w:fldChar w:fldCharType="begin"/>
          </w:r>
          <w:r>
            <w:instrText xml:space="preserve">TOC \o "1-1" \h \u </w:instrText>
          </w:r>
          <w:r>
            <w:fldChar w:fldCharType="separate"/>
          </w:r>
          <w:r>
            <w:fldChar w:fldCharType="begin"/>
          </w:r>
          <w:r>
            <w:instrText xml:space="preserve"> HYPERLINK \l "_Toc14111" </w:instrText>
          </w:r>
          <w:r>
            <w:fldChar w:fldCharType="separate"/>
          </w:r>
          <w:r>
            <w:rPr>
              <w:rFonts w:hint="eastAsia" w:ascii="宋体" w:hAnsi="宋体" w:cs="宋体"/>
              <w:sz w:val="32"/>
              <w:szCs w:val="32"/>
            </w:rPr>
            <w:t>第一部分 招标公告</w:t>
          </w:r>
          <w:r>
            <w:rPr>
              <w:sz w:val="32"/>
              <w:szCs w:val="32"/>
            </w:rPr>
            <w:tab/>
          </w:r>
          <w:r>
            <w:rPr>
              <w:sz w:val="32"/>
              <w:szCs w:val="32"/>
            </w:rPr>
            <w:fldChar w:fldCharType="begin"/>
          </w:r>
          <w:r>
            <w:rPr>
              <w:sz w:val="32"/>
              <w:szCs w:val="32"/>
            </w:rPr>
            <w:instrText xml:space="preserve"> PAGEREF _Toc14111 \h </w:instrText>
          </w:r>
          <w:r>
            <w:rPr>
              <w:sz w:val="32"/>
              <w:szCs w:val="32"/>
            </w:rPr>
            <w:fldChar w:fldCharType="separate"/>
          </w:r>
          <w:r>
            <w:rPr>
              <w:sz w:val="32"/>
              <w:szCs w:val="32"/>
            </w:rPr>
            <w:t>1</w:t>
          </w:r>
          <w:r>
            <w:rPr>
              <w:sz w:val="32"/>
              <w:szCs w:val="32"/>
            </w:rPr>
            <w:fldChar w:fldCharType="end"/>
          </w:r>
          <w:r>
            <w:rPr>
              <w:sz w:val="32"/>
              <w:szCs w:val="32"/>
            </w:rPr>
            <w:fldChar w:fldCharType="end"/>
          </w:r>
        </w:p>
        <w:p w14:paraId="4C179849">
          <w:pPr>
            <w:pStyle w:val="969"/>
            <w:tabs>
              <w:tab w:val="right" w:leader="dot" w:pos="9070"/>
            </w:tabs>
            <w:spacing w:line="360" w:lineRule="auto"/>
            <w:rPr>
              <w:sz w:val="32"/>
              <w:szCs w:val="32"/>
            </w:rPr>
          </w:pPr>
          <w:r>
            <w:fldChar w:fldCharType="begin"/>
          </w:r>
          <w:r>
            <w:instrText xml:space="preserve"> HYPERLINK \l "_Toc28848" </w:instrText>
          </w:r>
          <w:r>
            <w:fldChar w:fldCharType="separate"/>
          </w:r>
          <w:r>
            <w:rPr>
              <w:rFonts w:hint="eastAsia" w:ascii="宋体" w:hAnsi="宋体" w:cs="宋体"/>
              <w:sz w:val="32"/>
              <w:szCs w:val="32"/>
            </w:rPr>
            <w:t>第二部分 投标人须知</w:t>
          </w:r>
          <w:r>
            <w:rPr>
              <w:sz w:val="32"/>
              <w:szCs w:val="32"/>
            </w:rPr>
            <w:tab/>
          </w:r>
          <w:r>
            <w:rPr>
              <w:sz w:val="32"/>
              <w:szCs w:val="32"/>
            </w:rPr>
            <w:fldChar w:fldCharType="begin"/>
          </w:r>
          <w:r>
            <w:rPr>
              <w:sz w:val="32"/>
              <w:szCs w:val="32"/>
            </w:rPr>
            <w:instrText xml:space="preserve"> PAGEREF _Toc28848 \h </w:instrText>
          </w:r>
          <w:r>
            <w:rPr>
              <w:sz w:val="32"/>
              <w:szCs w:val="32"/>
            </w:rPr>
            <w:fldChar w:fldCharType="separate"/>
          </w:r>
          <w:r>
            <w:rPr>
              <w:sz w:val="32"/>
              <w:szCs w:val="32"/>
            </w:rPr>
            <w:t>6</w:t>
          </w:r>
          <w:r>
            <w:rPr>
              <w:sz w:val="32"/>
              <w:szCs w:val="32"/>
            </w:rPr>
            <w:fldChar w:fldCharType="end"/>
          </w:r>
          <w:r>
            <w:rPr>
              <w:sz w:val="32"/>
              <w:szCs w:val="32"/>
            </w:rPr>
            <w:fldChar w:fldCharType="end"/>
          </w:r>
        </w:p>
        <w:p w14:paraId="19D881D8">
          <w:pPr>
            <w:pStyle w:val="969"/>
            <w:tabs>
              <w:tab w:val="right" w:leader="dot" w:pos="9070"/>
            </w:tabs>
            <w:spacing w:line="360" w:lineRule="auto"/>
            <w:rPr>
              <w:sz w:val="32"/>
              <w:szCs w:val="32"/>
            </w:rPr>
          </w:pPr>
          <w:r>
            <w:fldChar w:fldCharType="begin"/>
          </w:r>
          <w:r>
            <w:instrText xml:space="preserve"> HYPERLINK \l "_Toc24290" </w:instrText>
          </w:r>
          <w:r>
            <w:fldChar w:fldCharType="separate"/>
          </w:r>
          <w:r>
            <w:rPr>
              <w:rFonts w:hint="eastAsia" w:ascii="宋体" w:hAnsi="宋体" w:cs="宋体"/>
              <w:sz w:val="32"/>
              <w:szCs w:val="32"/>
            </w:rPr>
            <w:t>第三部分 采购需求</w:t>
          </w:r>
          <w:r>
            <w:rPr>
              <w:sz w:val="32"/>
              <w:szCs w:val="32"/>
            </w:rPr>
            <w:tab/>
          </w:r>
          <w:r>
            <w:rPr>
              <w:sz w:val="32"/>
              <w:szCs w:val="32"/>
            </w:rPr>
            <w:fldChar w:fldCharType="begin"/>
          </w:r>
          <w:r>
            <w:rPr>
              <w:sz w:val="32"/>
              <w:szCs w:val="32"/>
            </w:rPr>
            <w:instrText xml:space="preserve"> PAGEREF _Toc24290 \h </w:instrText>
          </w:r>
          <w:r>
            <w:rPr>
              <w:sz w:val="32"/>
              <w:szCs w:val="32"/>
            </w:rPr>
            <w:fldChar w:fldCharType="separate"/>
          </w:r>
          <w:r>
            <w:rPr>
              <w:sz w:val="32"/>
              <w:szCs w:val="32"/>
            </w:rPr>
            <w:t>24</w:t>
          </w:r>
          <w:r>
            <w:rPr>
              <w:sz w:val="32"/>
              <w:szCs w:val="32"/>
            </w:rPr>
            <w:fldChar w:fldCharType="end"/>
          </w:r>
          <w:r>
            <w:rPr>
              <w:sz w:val="32"/>
              <w:szCs w:val="32"/>
            </w:rPr>
            <w:fldChar w:fldCharType="end"/>
          </w:r>
        </w:p>
        <w:p w14:paraId="50975CB5">
          <w:pPr>
            <w:pStyle w:val="969"/>
            <w:tabs>
              <w:tab w:val="right" w:leader="dot" w:pos="9070"/>
            </w:tabs>
            <w:spacing w:line="360" w:lineRule="auto"/>
            <w:rPr>
              <w:sz w:val="32"/>
              <w:szCs w:val="32"/>
            </w:rPr>
          </w:pPr>
          <w:r>
            <w:fldChar w:fldCharType="begin"/>
          </w:r>
          <w:r>
            <w:instrText xml:space="preserve"> HYPERLINK \l "_Toc28372" </w:instrText>
          </w:r>
          <w:r>
            <w:fldChar w:fldCharType="separate"/>
          </w:r>
          <w:r>
            <w:rPr>
              <w:rFonts w:hint="eastAsia" w:ascii="宋体" w:hAnsi="宋体" w:cs="宋体"/>
              <w:sz w:val="32"/>
              <w:szCs w:val="32"/>
            </w:rPr>
            <w:t>第四部分 评标办法</w:t>
          </w:r>
          <w:r>
            <w:rPr>
              <w:sz w:val="32"/>
              <w:szCs w:val="32"/>
            </w:rPr>
            <w:tab/>
          </w:r>
          <w:r>
            <w:rPr>
              <w:sz w:val="32"/>
              <w:szCs w:val="32"/>
            </w:rPr>
            <w:fldChar w:fldCharType="begin"/>
          </w:r>
          <w:r>
            <w:rPr>
              <w:sz w:val="32"/>
              <w:szCs w:val="32"/>
            </w:rPr>
            <w:instrText xml:space="preserve"> PAGEREF _Toc28372 \h </w:instrText>
          </w:r>
          <w:r>
            <w:rPr>
              <w:sz w:val="32"/>
              <w:szCs w:val="32"/>
            </w:rPr>
            <w:fldChar w:fldCharType="separate"/>
          </w:r>
          <w:r>
            <w:rPr>
              <w:sz w:val="32"/>
              <w:szCs w:val="32"/>
            </w:rPr>
            <w:t>25</w:t>
          </w:r>
          <w:r>
            <w:rPr>
              <w:sz w:val="32"/>
              <w:szCs w:val="32"/>
            </w:rPr>
            <w:fldChar w:fldCharType="end"/>
          </w:r>
          <w:r>
            <w:rPr>
              <w:sz w:val="32"/>
              <w:szCs w:val="32"/>
            </w:rPr>
            <w:fldChar w:fldCharType="end"/>
          </w:r>
        </w:p>
        <w:p w14:paraId="1F9676EF">
          <w:pPr>
            <w:pStyle w:val="969"/>
            <w:tabs>
              <w:tab w:val="right" w:leader="dot" w:pos="9070"/>
            </w:tabs>
            <w:spacing w:line="360" w:lineRule="auto"/>
            <w:rPr>
              <w:sz w:val="32"/>
              <w:szCs w:val="32"/>
            </w:rPr>
          </w:pPr>
          <w:r>
            <w:fldChar w:fldCharType="begin"/>
          </w:r>
          <w:r>
            <w:instrText xml:space="preserve"> HYPERLINK \l "_Toc1511" </w:instrText>
          </w:r>
          <w:r>
            <w:fldChar w:fldCharType="separate"/>
          </w:r>
          <w:r>
            <w:rPr>
              <w:rFonts w:hint="eastAsia" w:ascii="宋体" w:hAnsi="宋体" w:cs="宋体"/>
              <w:sz w:val="32"/>
              <w:szCs w:val="32"/>
            </w:rPr>
            <w:t>第五部分 拟签订的合同文本</w:t>
          </w:r>
          <w:r>
            <w:rPr>
              <w:sz w:val="32"/>
              <w:szCs w:val="32"/>
            </w:rPr>
            <w:tab/>
          </w:r>
          <w:r>
            <w:rPr>
              <w:sz w:val="32"/>
              <w:szCs w:val="32"/>
            </w:rPr>
            <w:fldChar w:fldCharType="begin"/>
          </w:r>
          <w:r>
            <w:rPr>
              <w:sz w:val="32"/>
              <w:szCs w:val="32"/>
            </w:rPr>
            <w:instrText xml:space="preserve"> PAGEREF _Toc1511 \h </w:instrText>
          </w:r>
          <w:r>
            <w:rPr>
              <w:sz w:val="32"/>
              <w:szCs w:val="32"/>
            </w:rPr>
            <w:fldChar w:fldCharType="separate"/>
          </w:r>
          <w:r>
            <w:rPr>
              <w:sz w:val="32"/>
              <w:szCs w:val="32"/>
            </w:rPr>
            <w:t>49</w:t>
          </w:r>
          <w:r>
            <w:rPr>
              <w:sz w:val="32"/>
              <w:szCs w:val="32"/>
            </w:rPr>
            <w:fldChar w:fldCharType="end"/>
          </w:r>
          <w:r>
            <w:rPr>
              <w:sz w:val="32"/>
              <w:szCs w:val="32"/>
            </w:rPr>
            <w:fldChar w:fldCharType="end"/>
          </w:r>
        </w:p>
        <w:p w14:paraId="096EF3D0">
          <w:pPr>
            <w:pStyle w:val="969"/>
            <w:tabs>
              <w:tab w:val="right" w:leader="dot" w:pos="9070"/>
            </w:tabs>
            <w:spacing w:line="360" w:lineRule="auto"/>
            <w:rPr>
              <w:rFonts w:hint="eastAsia" w:eastAsia="宋体"/>
              <w:lang w:val="en-US" w:eastAsia="zh-CN"/>
            </w:rPr>
          </w:pPr>
          <w:r>
            <w:fldChar w:fldCharType="begin"/>
          </w:r>
          <w:r>
            <w:instrText xml:space="preserve"> HYPERLINK \l "_Toc22409" </w:instrText>
          </w:r>
          <w:r>
            <w:fldChar w:fldCharType="separate"/>
          </w:r>
          <w:r>
            <w:rPr>
              <w:rFonts w:hint="eastAsia" w:ascii="宋体" w:hAnsi="宋体" w:cs="宋体"/>
              <w:sz w:val="32"/>
              <w:szCs w:val="32"/>
            </w:rPr>
            <w:t>第六部分 应提交的有关格式范例</w:t>
          </w:r>
          <w:r>
            <w:rPr>
              <w:sz w:val="32"/>
              <w:szCs w:val="32"/>
            </w:rPr>
            <w:tab/>
          </w:r>
          <w:r>
            <w:rPr>
              <w:rFonts w:hint="eastAsia"/>
              <w:sz w:val="32"/>
              <w:szCs w:val="32"/>
              <w:lang w:val="en-US" w:eastAsia="zh-CN"/>
            </w:rPr>
            <w:t>5</w:t>
          </w:r>
          <w:r>
            <w:rPr>
              <w:sz w:val="32"/>
              <w:szCs w:val="32"/>
            </w:rPr>
            <w:fldChar w:fldCharType="end"/>
          </w:r>
          <w:r>
            <w:rPr>
              <w:rFonts w:hint="eastAsia"/>
              <w:sz w:val="32"/>
              <w:szCs w:val="32"/>
              <w:lang w:val="en-US" w:eastAsia="zh-CN"/>
            </w:rPr>
            <w:t>6</w:t>
          </w:r>
        </w:p>
        <w:p w14:paraId="545D1C65">
          <w:pPr>
            <w:pStyle w:val="969"/>
            <w:tabs>
              <w:tab w:val="right" w:leader="dot" w:pos="9070"/>
            </w:tabs>
          </w:pPr>
        </w:p>
        <w:p w14:paraId="5B190EE4">
          <w:p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fldChar w:fldCharType="end"/>
          </w:r>
        </w:p>
      </w:sdtContent>
    </w:sdt>
    <w:p w14:paraId="706873C0"/>
    <w:p w14:paraId="39D17306">
      <w:pPr>
        <w:adjustRightInd/>
        <w:spacing w:line="360" w:lineRule="auto"/>
        <w:jc w:val="center"/>
        <w:outlineLvl w:val="0"/>
        <w:rPr>
          <w:rFonts w:hint="eastAsia" w:ascii="宋体" w:hAnsi="宋体" w:cs="宋体"/>
          <w:b/>
          <w:sz w:val="36"/>
          <w:szCs w:val="20"/>
        </w:rPr>
      </w:pPr>
      <w:bookmarkStart w:id="0" w:name="_Toc14111"/>
      <w:bookmarkStart w:id="1" w:name="第二部分"/>
      <w:bookmarkStart w:id="2" w:name="_Toc91899870"/>
      <w:bookmarkStart w:id="3" w:name="_Toc91899871"/>
    </w:p>
    <w:p w14:paraId="5F879BD1">
      <w:pPr>
        <w:adjustRightInd/>
        <w:spacing w:line="360" w:lineRule="auto"/>
        <w:jc w:val="center"/>
        <w:outlineLvl w:val="0"/>
        <w:rPr>
          <w:rFonts w:hint="eastAsia" w:ascii="宋体" w:hAnsi="宋体" w:cs="宋体"/>
          <w:b/>
          <w:sz w:val="36"/>
          <w:szCs w:val="20"/>
        </w:rPr>
      </w:pPr>
    </w:p>
    <w:p w14:paraId="3E2BC39F">
      <w:pPr>
        <w:adjustRightInd/>
        <w:spacing w:line="360" w:lineRule="auto"/>
        <w:jc w:val="center"/>
        <w:outlineLvl w:val="0"/>
        <w:rPr>
          <w:rFonts w:hint="eastAsia" w:ascii="宋体" w:hAnsi="宋体" w:cs="宋体"/>
          <w:b/>
          <w:sz w:val="36"/>
          <w:szCs w:val="20"/>
        </w:rPr>
      </w:pPr>
    </w:p>
    <w:p w14:paraId="4F37F8EF">
      <w:pPr>
        <w:adjustRightInd/>
        <w:spacing w:line="360" w:lineRule="auto"/>
        <w:jc w:val="center"/>
        <w:outlineLvl w:val="0"/>
        <w:rPr>
          <w:rFonts w:hint="eastAsia" w:ascii="宋体" w:hAnsi="宋体" w:cs="宋体"/>
          <w:b/>
          <w:sz w:val="36"/>
          <w:szCs w:val="20"/>
        </w:rPr>
      </w:pPr>
    </w:p>
    <w:p w14:paraId="24377D3A">
      <w:pPr>
        <w:adjustRightInd/>
        <w:spacing w:line="360" w:lineRule="auto"/>
        <w:jc w:val="center"/>
        <w:outlineLvl w:val="0"/>
        <w:rPr>
          <w:rFonts w:hint="eastAsia" w:ascii="宋体" w:hAnsi="宋体" w:cs="宋体"/>
          <w:b/>
          <w:sz w:val="36"/>
          <w:szCs w:val="20"/>
        </w:rPr>
      </w:pPr>
    </w:p>
    <w:p w14:paraId="0AE4B4E5">
      <w:pPr>
        <w:adjustRightInd/>
        <w:spacing w:line="360" w:lineRule="auto"/>
        <w:jc w:val="center"/>
        <w:outlineLvl w:val="0"/>
        <w:rPr>
          <w:rFonts w:hint="eastAsia" w:ascii="宋体" w:hAnsi="宋体" w:cs="宋体"/>
          <w:b/>
          <w:sz w:val="36"/>
          <w:szCs w:val="20"/>
        </w:rPr>
      </w:pPr>
    </w:p>
    <w:p w14:paraId="4F395D87">
      <w:pPr>
        <w:adjustRightInd/>
        <w:spacing w:line="360" w:lineRule="auto"/>
        <w:jc w:val="center"/>
        <w:outlineLvl w:val="0"/>
        <w:rPr>
          <w:rFonts w:hint="eastAsia" w:ascii="宋体" w:hAnsi="宋体" w:cs="宋体"/>
          <w:b/>
          <w:sz w:val="36"/>
          <w:szCs w:val="20"/>
        </w:rPr>
      </w:pPr>
    </w:p>
    <w:p w14:paraId="496CFFEC">
      <w:pPr>
        <w:adjustRightInd/>
        <w:spacing w:line="360" w:lineRule="auto"/>
        <w:jc w:val="center"/>
        <w:outlineLvl w:val="0"/>
        <w:rPr>
          <w:rFonts w:hint="eastAsia" w:ascii="宋体" w:hAnsi="宋体" w:cs="宋体"/>
          <w:b/>
          <w:sz w:val="36"/>
          <w:szCs w:val="20"/>
        </w:rPr>
      </w:pPr>
    </w:p>
    <w:p w14:paraId="0C01149F">
      <w:pPr>
        <w:adjustRightInd/>
        <w:spacing w:line="360" w:lineRule="auto"/>
        <w:jc w:val="center"/>
        <w:outlineLvl w:val="0"/>
        <w:rPr>
          <w:rFonts w:hint="eastAsia" w:ascii="宋体" w:hAnsi="宋体" w:cs="宋体"/>
          <w:b/>
          <w:sz w:val="36"/>
          <w:szCs w:val="20"/>
        </w:rPr>
      </w:pPr>
    </w:p>
    <w:p w14:paraId="08898609">
      <w:pPr>
        <w:adjustRightInd/>
        <w:spacing w:line="360" w:lineRule="auto"/>
        <w:jc w:val="center"/>
        <w:outlineLvl w:val="0"/>
        <w:rPr>
          <w:rFonts w:hint="eastAsia" w:ascii="宋体" w:hAnsi="宋体" w:cs="宋体"/>
          <w:b/>
          <w:sz w:val="36"/>
          <w:szCs w:val="20"/>
        </w:rPr>
      </w:pPr>
    </w:p>
    <w:p w14:paraId="0E952F3F">
      <w:pPr>
        <w:adjustRightInd/>
        <w:spacing w:line="360" w:lineRule="auto"/>
        <w:jc w:val="center"/>
        <w:outlineLvl w:val="0"/>
        <w:rPr>
          <w:rFonts w:hint="eastAsia" w:ascii="宋体" w:hAnsi="宋体" w:cs="宋体"/>
          <w:b/>
          <w:sz w:val="36"/>
          <w:szCs w:val="20"/>
        </w:rPr>
      </w:pPr>
    </w:p>
    <w:p w14:paraId="37A038E1">
      <w:pPr>
        <w:adjustRightInd/>
        <w:spacing w:line="360" w:lineRule="auto"/>
        <w:jc w:val="center"/>
        <w:outlineLvl w:val="0"/>
        <w:rPr>
          <w:rFonts w:hint="eastAsia" w:ascii="宋体" w:hAnsi="宋体" w:cs="宋体"/>
          <w:b/>
          <w:sz w:val="36"/>
          <w:szCs w:val="20"/>
        </w:rPr>
      </w:pPr>
    </w:p>
    <w:p w14:paraId="1FFB7090">
      <w:pPr>
        <w:adjustRightInd/>
        <w:spacing w:line="360" w:lineRule="auto"/>
        <w:jc w:val="center"/>
        <w:outlineLvl w:val="0"/>
        <w:rPr>
          <w:rFonts w:hint="eastAsia" w:ascii="宋体" w:hAnsi="宋体" w:cs="宋体"/>
          <w:b/>
          <w:sz w:val="36"/>
          <w:szCs w:val="20"/>
        </w:rPr>
      </w:pPr>
    </w:p>
    <w:p w14:paraId="48C7384C">
      <w:pPr>
        <w:adjustRightInd/>
        <w:spacing w:line="360" w:lineRule="auto"/>
        <w:jc w:val="center"/>
        <w:outlineLvl w:val="0"/>
        <w:rPr>
          <w:rFonts w:hint="eastAsia" w:ascii="宋体" w:hAnsi="宋体" w:cs="宋体"/>
          <w:b/>
          <w:sz w:val="36"/>
          <w:szCs w:val="20"/>
        </w:rPr>
      </w:pPr>
    </w:p>
    <w:p w14:paraId="2EAADC31">
      <w:pPr>
        <w:adjustRightInd/>
        <w:spacing w:line="360" w:lineRule="auto"/>
        <w:jc w:val="center"/>
        <w:outlineLvl w:val="0"/>
        <w:rPr>
          <w:rFonts w:hint="eastAsia" w:ascii="宋体" w:hAnsi="宋体" w:cs="宋体"/>
          <w:b/>
          <w:sz w:val="36"/>
          <w:szCs w:val="20"/>
        </w:rPr>
      </w:pPr>
    </w:p>
    <w:p w14:paraId="23968007">
      <w:pPr>
        <w:adjustRightInd/>
        <w:spacing w:line="360" w:lineRule="auto"/>
        <w:jc w:val="center"/>
        <w:outlineLvl w:val="0"/>
        <w:rPr>
          <w:rFonts w:hint="eastAsia" w:ascii="宋体" w:hAnsi="宋体" w:cs="宋体"/>
          <w:b/>
          <w:sz w:val="36"/>
          <w:szCs w:val="20"/>
        </w:rPr>
      </w:pPr>
    </w:p>
    <w:p w14:paraId="6D03250E">
      <w:pPr>
        <w:adjustRightInd/>
        <w:spacing w:line="360" w:lineRule="auto"/>
        <w:jc w:val="center"/>
        <w:outlineLvl w:val="0"/>
        <w:rPr>
          <w:rFonts w:hint="eastAsia" w:ascii="宋体" w:hAnsi="宋体" w:cs="宋体"/>
          <w:b/>
          <w:sz w:val="36"/>
          <w:szCs w:val="20"/>
        </w:rPr>
      </w:pPr>
    </w:p>
    <w:p w14:paraId="43E36B27">
      <w:pPr>
        <w:adjustRightInd/>
        <w:spacing w:line="360" w:lineRule="auto"/>
        <w:jc w:val="center"/>
        <w:outlineLvl w:val="0"/>
        <w:rPr>
          <w:rFonts w:hint="eastAsia" w:ascii="宋体" w:hAnsi="宋体" w:cs="宋体"/>
          <w:b/>
          <w:sz w:val="36"/>
          <w:szCs w:val="20"/>
        </w:rPr>
      </w:pPr>
    </w:p>
    <w:p w14:paraId="57A6342B">
      <w:pPr>
        <w:adjustRightInd/>
        <w:spacing w:line="360" w:lineRule="auto"/>
        <w:jc w:val="center"/>
        <w:outlineLvl w:val="0"/>
        <w:rPr>
          <w:rFonts w:hint="eastAsia" w:ascii="宋体" w:hAnsi="宋体" w:cs="宋体"/>
          <w:b/>
          <w:sz w:val="36"/>
          <w:szCs w:val="20"/>
        </w:rPr>
      </w:pPr>
    </w:p>
    <w:p w14:paraId="14E3E7B3">
      <w:pPr>
        <w:adjustRightInd/>
        <w:spacing w:line="360" w:lineRule="auto"/>
        <w:jc w:val="center"/>
        <w:outlineLvl w:val="0"/>
        <w:rPr>
          <w:rFonts w:hint="eastAsia" w:ascii="宋体" w:hAnsi="宋体" w:cs="宋体"/>
          <w:b/>
          <w:sz w:val="36"/>
          <w:szCs w:val="20"/>
        </w:rPr>
      </w:pPr>
    </w:p>
    <w:p w14:paraId="62059D39">
      <w:pPr>
        <w:adjustRightInd/>
        <w:spacing w:line="360" w:lineRule="auto"/>
        <w:jc w:val="center"/>
        <w:outlineLvl w:val="0"/>
        <w:rPr>
          <w:rFonts w:hint="eastAsia" w:ascii="宋体" w:hAnsi="宋体" w:cs="宋体"/>
          <w:b/>
          <w:sz w:val="36"/>
          <w:szCs w:val="20"/>
        </w:rPr>
        <w:sectPr>
          <w:footerReference r:id="rId9" w:type="first"/>
          <w:footerReference r:id="rId8" w:type="default"/>
          <w:pgSz w:w="11906" w:h="16838"/>
          <w:pgMar w:top="680" w:right="1418" w:bottom="468" w:left="1418" w:header="851" w:footer="992" w:gutter="0"/>
          <w:pgNumType w:start="1"/>
          <w:cols w:space="720" w:num="1"/>
          <w:titlePg/>
          <w:docGrid w:linePitch="312" w:charSpace="0"/>
        </w:sectPr>
      </w:pPr>
    </w:p>
    <w:p w14:paraId="126449FA">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0"/>
    </w:p>
    <w:p w14:paraId="47E1786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71715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highlight w:val="none"/>
          <w:u w:val="single"/>
          <w:lang w:eastAsia="zh-CN"/>
        </w:rPr>
        <w:t>宁海县胡陈乡垃圾收集及清运服务项目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149CCAA">
      <w:pPr>
        <w:spacing w:line="360" w:lineRule="auto"/>
        <w:rPr>
          <w:rFonts w:ascii="宋体" w:hAnsi="宋体" w:cs="宋体"/>
          <w:b/>
          <w:sz w:val="24"/>
        </w:rPr>
      </w:pPr>
      <w:r>
        <w:rPr>
          <w:rFonts w:hint="eastAsia" w:ascii="宋体" w:hAnsi="宋体" w:cs="宋体"/>
          <w:b/>
          <w:sz w:val="24"/>
        </w:rPr>
        <w:t xml:space="preserve">一、项目基本情况                                            </w:t>
      </w:r>
    </w:p>
    <w:p w14:paraId="3585D81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sz w:val="24"/>
          <w:lang w:eastAsia="zh-CN"/>
        </w:rPr>
        <w:t>编号：ZJMA2024-CG017</w:t>
      </w:r>
    </w:p>
    <w:p w14:paraId="74D3C831">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sz w:val="24"/>
          <w:highlight w:val="none"/>
          <w:lang w:eastAsia="zh-CN"/>
        </w:rPr>
        <w:t>宁海县胡陈乡垃圾收集及清运服务项目</w:t>
      </w:r>
      <w:r>
        <w:rPr>
          <w:rFonts w:hint="eastAsia" w:ascii="宋体" w:hAnsi="宋体" w:cs="宋体"/>
          <w:sz w:val="24"/>
          <w:highlight w:val="none"/>
        </w:rPr>
        <w:t xml:space="preserve"> </w:t>
      </w:r>
      <w:r>
        <w:rPr>
          <w:rFonts w:hint="eastAsia" w:ascii="宋体" w:hAnsi="宋体" w:cs="宋体"/>
          <w:sz w:val="24"/>
        </w:rPr>
        <w:t xml:space="preserve"> </w:t>
      </w:r>
      <w:r>
        <w:rPr>
          <w:rFonts w:hint="eastAsia" w:ascii="宋体" w:hAnsi="宋体" w:cs="宋体"/>
          <w:b/>
          <w:sz w:val="24"/>
        </w:rPr>
        <w:t xml:space="preserve"> </w:t>
      </w:r>
    </w:p>
    <w:p w14:paraId="7B606131">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ascii="宋体" w:hAnsi="宋体" w:cs="宋体"/>
          <w:sz w:val="24"/>
          <w:highlight w:val="none"/>
        </w:rPr>
        <w:t xml:space="preserve"> </w:t>
      </w:r>
      <w:r>
        <w:rPr>
          <w:rFonts w:hint="eastAsia" w:ascii="宋体" w:hAnsi="宋体" w:cs="宋体"/>
          <w:snapToGrid w:val="0"/>
          <w:kern w:val="28"/>
          <w:sz w:val="24"/>
          <w:szCs w:val="20"/>
          <w:highlight w:val="none"/>
          <w:lang w:eastAsia="zh-CN"/>
        </w:rPr>
        <w:t>1450538</w:t>
      </w:r>
      <w:r>
        <w:rPr>
          <w:rFonts w:hint="eastAsia" w:ascii="宋体" w:hAnsi="宋体" w:cs="宋体"/>
          <w:snapToGrid w:val="0"/>
          <w:kern w:val="28"/>
          <w:sz w:val="24"/>
          <w:szCs w:val="20"/>
          <w:highlight w:val="none"/>
          <w:lang w:val="en-US" w:eastAsia="zh-CN"/>
        </w:rPr>
        <w:t>元/年，4351614元/3年</w:t>
      </w:r>
    </w:p>
    <w:p w14:paraId="0DC32C98">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snapToGrid w:val="0"/>
          <w:kern w:val="28"/>
          <w:sz w:val="24"/>
          <w:szCs w:val="20"/>
          <w:highlight w:val="none"/>
          <w:lang w:eastAsia="zh-CN"/>
        </w:rPr>
        <w:t>1450538</w:t>
      </w:r>
      <w:r>
        <w:rPr>
          <w:rFonts w:hint="eastAsia" w:ascii="宋体" w:hAnsi="宋体" w:cs="宋体"/>
          <w:snapToGrid w:val="0"/>
          <w:kern w:val="28"/>
          <w:sz w:val="24"/>
          <w:szCs w:val="20"/>
          <w:highlight w:val="none"/>
          <w:lang w:val="en-US" w:eastAsia="zh-CN"/>
        </w:rPr>
        <w:t>元/年，4351614元/3年</w:t>
      </w:r>
    </w:p>
    <w:p w14:paraId="0B2DE594">
      <w:pPr>
        <w:spacing w:line="360" w:lineRule="auto"/>
        <w:ind w:firstLine="480"/>
        <w:rPr>
          <w:rFonts w:ascii="宋体" w:hAnsi="宋体" w:cs="宋体"/>
          <w:b/>
          <w:bCs/>
          <w:snapToGrid w:val="0"/>
          <w:kern w:val="28"/>
          <w:sz w:val="24"/>
          <w:szCs w:val="20"/>
          <w:highlight w:val="none"/>
        </w:rPr>
      </w:pPr>
      <w:r>
        <w:rPr>
          <w:rFonts w:hint="eastAsia" w:ascii="宋体" w:hAnsi="宋体" w:cs="宋体"/>
          <w:b/>
          <w:bCs/>
          <w:snapToGrid w:val="0"/>
          <w:kern w:val="28"/>
          <w:sz w:val="24"/>
          <w:szCs w:val="20"/>
          <w:highlight w:val="none"/>
        </w:rPr>
        <w:t>采购需求：</w:t>
      </w:r>
    </w:p>
    <w:p w14:paraId="173E1578">
      <w:pPr>
        <w:spacing w:line="360" w:lineRule="auto"/>
        <w:ind w:left="210" w:leftChars="100" w:firstLine="480"/>
        <w:rPr>
          <w:rFonts w:hint="eastAsia" w:ascii="宋体" w:hAnsi="宋体" w:cs="宋体"/>
          <w:sz w:val="24"/>
          <w:highlight w:val="none"/>
          <w:lang w:eastAsia="zh-CN"/>
        </w:rPr>
      </w:pPr>
      <w:r>
        <w:rPr>
          <w:rFonts w:hint="eastAsia" w:ascii="宋体" w:hAnsi="宋体" w:cs="宋体"/>
          <w:snapToGrid w:val="0"/>
          <w:kern w:val="28"/>
          <w:sz w:val="24"/>
          <w:szCs w:val="20"/>
          <w:highlight w:val="none"/>
        </w:rPr>
        <w:t>标项名称：</w:t>
      </w:r>
      <w:r>
        <w:rPr>
          <w:rFonts w:hint="eastAsia" w:ascii="宋体" w:hAnsi="宋体" w:cs="宋体"/>
          <w:sz w:val="24"/>
          <w:highlight w:val="none"/>
          <w:lang w:eastAsia="zh-CN"/>
        </w:rPr>
        <w:t>宁海县胡陈乡垃圾收集及清运服务项目</w:t>
      </w:r>
    </w:p>
    <w:p w14:paraId="59E62134">
      <w:pPr>
        <w:spacing w:line="360" w:lineRule="auto"/>
        <w:ind w:left="210" w:leftChars="100"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数量：1项</w:t>
      </w:r>
    </w:p>
    <w:p w14:paraId="4173339F">
      <w:pPr>
        <w:spacing w:line="360" w:lineRule="auto"/>
        <w:ind w:firstLine="720" w:firstLineChars="300"/>
        <w:rPr>
          <w:rFonts w:hint="default" w:ascii="宋体" w:hAnsi="宋体" w:eastAsia="宋体" w:cs="宋体"/>
          <w:snapToGrid w:val="0"/>
          <w:kern w:val="28"/>
          <w:sz w:val="24"/>
          <w:szCs w:val="20"/>
          <w:highlight w:val="none"/>
          <w:lang w:val="en-US" w:eastAsia="zh-CN"/>
        </w:rPr>
      </w:pPr>
      <w:r>
        <w:rPr>
          <w:rFonts w:hint="eastAsia" w:ascii="宋体" w:hAnsi="宋体" w:cs="宋体"/>
          <w:snapToGrid w:val="0"/>
          <w:kern w:val="28"/>
          <w:sz w:val="24"/>
          <w:szCs w:val="20"/>
          <w:highlight w:val="none"/>
        </w:rPr>
        <w:t>预算金额（元）：</w:t>
      </w:r>
      <w:r>
        <w:rPr>
          <w:rFonts w:hint="eastAsia" w:ascii="宋体" w:hAnsi="宋体" w:cs="宋体"/>
          <w:snapToGrid w:val="0"/>
          <w:kern w:val="28"/>
          <w:sz w:val="24"/>
          <w:szCs w:val="20"/>
          <w:highlight w:val="none"/>
          <w:lang w:eastAsia="zh-CN"/>
        </w:rPr>
        <w:t>1450538</w:t>
      </w:r>
      <w:r>
        <w:rPr>
          <w:rFonts w:hint="eastAsia" w:ascii="宋体" w:hAnsi="宋体" w:cs="宋体"/>
          <w:snapToGrid w:val="0"/>
          <w:kern w:val="28"/>
          <w:sz w:val="24"/>
          <w:szCs w:val="20"/>
          <w:highlight w:val="none"/>
          <w:lang w:val="en-US" w:eastAsia="zh-CN"/>
        </w:rPr>
        <w:t>元/年，4351614元/3年</w:t>
      </w:r>
    </w:p>
    <w:p w14:paraId="68B4C012">
      <w:pPr>
        <w:pStyle w:val="6"/>
        <w:spacing w:line="360" w:lineRule="auto"/>
        <w:ind w:left="210" w:leftChars="100" w:firstLine="480"/>
        <w:rPr>
          <w:rFonts w:hAnsi="宋体" w:cs="宋体"/>
          <w:color w:val="auto"/>
          <w:sz w:val="24"/>
        </w:rPr>
      </w:pPr>
      <w:r>
        <w:rPr>
          <w:rFonts w:hint="eastAsia" w:hAnsi="宋体" w:cs="宋体"/>
          <w:color w:val="auto"/>
          <w:sz w:val="24"/>
        </w:rPr>
        <w:t>简要规格描述或项目基本概况介绍、用途：具体详见第二章 采购需求。</w:t>
      </w:r>
    </w:p>
    <w:p w14:paraId="6A3D8E9A">
      <w:pPr>
        <w:pStyle w:val="133"/>
        <w:ind w:firstLine="482"/>
        <w:rPr>
          <w:rFonts w:ascii="宋体" w:hAnsi="宋体" w:cs="宋体"/>
        </w:rPr>
      </w:pPr>
      <w:r>
        <w:rPr>
          <w:rFonts w:hint="eastAsia" w:ascii="宋体" w:hAnsi="宋体" w:cs="宋体"/>
          <w:b/>
        </w:rPr>
        <w:t>合同履约期限：详见第三章采购需求</w:t>
      </w:r>
    </w:p>
    <w:p w14:paraId="20D78158">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47475143"/>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47450993"/>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B9CD861">
      <w:pPr>
        <w:spacing w:line="360" w:lineRule="auto"/>
        <w:rPr>
          <w:rFonts w:ascii="宋体" w:hAnsi="宋体" w:cs="宋体"/>
          <w:b/>
          <w:sz w:val="24"/>
        </w:rPr>
      </w:pPr>
      <w:r>
        <w:rPr>
          <w:rFonts w:hint="eastAsia" w:ascii="宋体" w:hAnsi="宋体" w:cs="宋体"/>
          <w:b/>
          <w:sz w:val="24"/>
        </w:rPr>
        <w:t>二、申请人的资格要求：</w:t>
      </w:r>
    </w:p>
    <w:p w14:paraId="78DF069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5540E6">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p>
    <w:p w14:paraId="6D628BC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52795F8">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w:t>
      </w:r>
    </w:p>
    <w:p w14:paraId="12CDCEA4">
      <w:pPr>
        <w:spacing w:line="360" w:lineRule="auto"/>
        <w:ind w:firstLine="480" w:firstLineChars="200"/>
        <w:rPr>
          <w:rFonts w:ascii="宋体" w:hAnsi="宋体" w:cs="宋体"/>
          <w:sz w:val="24"/>
        </w:rPr>
      </w:pPr>
      <w:sdt>
        <w:sdtPr>
          <w:rPr>
            <w:rFonts w:hint="eastAsia" w:ascii="宋体" w:hAnsi="宋体" w:cs="宋体"/>
            <w:kern w:val="0"/>
            <w:sz w:val="24"/>
          </w:rPr>
          <w:id w:val="1474823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5326868B">
      <w:pPr>
        <w:spacing w:line="360" w:lineRule="auto"/>
        <w:ind w:firstLine="897" w:firstLineChars="374"/>
        <w:rPr>
          <w:rFonts w:ascii="宋体" w:hAnsi="宋体" w:cs="宋体"/>
          <w:sz w:val="24"/>
        </w:rPr>
      </w:pPr>
      <w:sdt>
        <w:sdtPr>
          <w:rPr>
            <w:rFonts w:hint="eastAsia" w:ascii="宋体" w:hAnsi="宋体" w:cs="宋体"/>
            <w:kern w:val="0"/>
            <w:sz w:val="24"/>
          </w:rPr>
          <w:id w:val="1474829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4CCA7297">
      <w:pPr>
        <w:spacing w:line="360" w:lineRule="auto"/>
        <w:ind w:firstLine="897" w:firstLineChars="374"/>
        <w:rPr>
          <w:rFonts w:ascii="宋体" w:hAnsi="宋体" w:cs="宋体"/>
        </w:rPr>
      </w:pPr>
      <w:sdt>
        <w:sdtPr>
          <w:rPr>
            <w:rFonts w:hint="eastAsia" w:ascii="宋体" w:hAnsi="宋体" w:cs="宋体"/>
            <w:kern w:val="0"/>
            <w:sz w:val="24"/>
          </w:rPr>
          <w:id w:val="14746396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7EBF109E">
      <w:pPr>
        <w:spacing w:line="360" w:lineRule="auto"/>
        <w:ind w:firstLine="480" w:firstLineChars="200"/>
        <w:rPr>
          <w:rFonts w:ascii="宋体" w:hAnsi="宋体" w:cs="宋体"/>
          <w:sz w:val="24"/>
        </w:rPr>
      </w:pPr>
      <w:sdt>
        <w:sdtPr>
          <w:rPr>
            <w:rFonts w:hint="eastAsia" w:ascii="宋体" w:hAnsi="宋体" w:cs="宋体"/>
            <w:kern w:val="0"/>
            <w:sz w:val="24"/>
          </w:rPr>
          <w:id w:val="14747710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E0A0A92">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78BEC87">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w:t>
      </w:r>
      <w:r>
        <w:rPr>
          <w:rFonts w:hint="eastAsia" w:ascii="宋体" w:hAnsi="宋体" w:cs="宋体"/>
          <w:sz w:val="24"/>
          <w:lang w:val="en-US" w:eastAsia="zh-CN"/>
        </w:rPr>
        <w:t>无</w:t>
      </w:r>
    </w:p>
    <w:p w14:paraId="5D383E6E">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未在中国裁判文书网有行贿犯罪相关记录。（以投标截止日</w:t>
      </w:r>
      <w:r>
        <w:rPr>
          <w:rFonts w:hint="eastAsia" w:ascii="宋体" w:hAnsi="宋体" w:cs="宋体"/>
          <w:sz w:val="24"/>
          <w:lang w:val="en-US" w:eastAsia="zh-CN"/>
        </w:rPr>
        <w:t>前一天</w:t>
      </w:r>
      <w:r>
        <w:rPr>
          <w:rFonts w:hint="eastAsia" w:ascii="宋体" w:hAnsi="宋体" w:cs="宋体"/>
          <w:sz w:val="24"/>
        </w:rPr>
        <w:t>中国裁判文书网查询结果为准，如相关记录已失效，投标人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75D730E8">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cs="宋体"/>
          <w:snapToGrid w:val="0"/>
          <w:kern w:val="28"/>
          <w:sz w:val="24"/>
          <w:szCs w:val="20"/>
          <w:lang w:val="en-US" w:eastAsia="zh-CN" w:bidi="ar-SA"/>
        </w:rPr>
        <w:t>6.</w:t>
      </w:r>
      <w:r>
        <w:rPr>
          <w:rFonts w:hint="eastAsia" w:ascii="宋体" w:hAnsi="宋体" w:eastAsia="宋体" w:cs="宋体"/>
          <w:kern w:val="2"/>
          <w:sz w:val="24"/>
          <w:szCs w:val="24"/>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3D4304F">
      <w:pPr>
        <w:spacing w:line="360" w:lineRule="auto"/>
        <w:rPr>
          <w:rFonts w:ascii="宋体" w:hAnsi="宋体" w:cs="宋体"/>
          <w:b/>
          <w:sz w:val="24"/>
        </w:rPr>
      </w:pPr>
      <w:r>
        <w:rPr>
          <w:rFonts w:hint="eastAsia" w:ascii="宋体" w:hAnsi="宋体" w:cs="宋体"/>
          <w:b/>
          <w:sz w:val="24"/>
        </w:rPr>
        <w:t xml:space="preserve">三、获取招标文件 </w:t>
      </w:r>
    </w:p>
    <w:p w14:paraId="169880C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14:paraId="19A4F52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1242AD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FC0F83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04195FA">
      <w:pPr>
        <w:spacing w:line="360" w:lineRule="auto"/>
        <w:rPr>
          <w:rFonts w:ascii="宋体" w:hAnsi="宋体" w:cs="宋体"/>
          <w:b/>
          <w:sz w:val="24"/>
        </w:rPr>
      </w:pPr>
      <w:r>
        <w:rPr>
          <w:rFonts w:hint="eastAsia" w:ascii="宋体" w:hAnsi="宋体" w:cs="宋体"/>
          <w:b/>
          <w:sz w:val="24"/>
        </w:rPr>
        <w:t>四、提交投标文件截止时间、开标时间和地点</w:t>
      </w:r>
    </w:p>
    <w:p w14:paraId="379C893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r>
        <w:rPr>
          <w:rFonts w:hint="eastAsia" w:ascii="宋体" w:hAnsi="宋体" w:cs="宋体"/>
          <w:sz w:val="24"/>
        </w:rPr>
        <w:t>（北京时间）</w:t>
      </w:r>
    </w:p>
    <w:p w14:paraId="55CF7C9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28C3C3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p>
    <w:p w14:paraId="52C446D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932614A">
      <w:pPr>
        <w:spacing w:line="360" w:lineRule="auto"/>
        <w:rPr>
          <w:rFonts w:ascii="宋体" w:hAnsi="宋体" w:cs="宋体"/>
          <w:sz w:val="24"/>
        </w:rPr>
      </w:pPr>
      <w:r>
        <w:rPr>
          <w:rFonts w:hint="eastAsia" w:ascii="宋体" w:hAnsi="宋体" w:cs="宋体"/>
          <w:b/>
          <w:sz w:val="24"/>
        </w:rPr>
        <w:t>五、</w:t>
      </w:r>
      <w:r>
        <w:rPr>
          <w:rFonts w:hint="eastAsia" w:ascii="宋体" w:hAnsi="宋体" w:cs="宋体"/>
          <w:b/>
          <w:sz w:val="24"/>
          <w:lang w:val="en-US" w:eastAsia="zh-CN"/>
        </w:rPr>
        <w:t>招标</w:t>
      </w:r>
      <w:r>
        <w:rPr>
          <w:rFonts w:hint="eastAsia" w:ascii="宋体" w:hAnsi="宋体" w:cs="宋体"/>
          <w:b/>
          <w:sz w:val="24"/>
        </w:rPr>
        <w:t xml:space="preserve">公告期限 </w:t>
      </w:r>
    </w:p>
    <w:p w14:paraId="3442F54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1842D1B">
      <w:pPr>
        <w:spacing w:line="360" w:lineRule="auto"/>
        <w:rPr>
          <w:rFonts w:ascii="宋体" w:hAnsi="宋体" w:cs="宋体"/>
          <w:b/>
          <w:sz w:val="24"/>
        </w:rPr>
      </w:pPr>
      <w:r>
        <w:rPr>
          <w:rFonts w:hint="eastAsia" w:ascii="宋体" w:hAnsi="宋体" w:cs="宋体"/>
          <w:b/>
          <w:sz w:val="24"/>
        </w:rPr>
        <w:t>六、其他补充事宜</w:t>
      </w:r>
    </w:p>
    <w:p w14:paraId="0CB4062A">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403E977">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B4AE3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87F99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3281173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C44646D">
      <w:pPr>
        <w:spacing w:line="360" w:lineRule="auto"/>
        <w:ind w:firstLine="240" w:firstLineChars="100"/>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招标人：</w:t>
      </w:r>
      <w:r>
        <w:rPr>
          <w:rFonts w:hint="eastAsia" w:ascii="宋体" w:hAnsi="宋体" w:cs="宋体"/>
          <w:sz w:val="24"/>
          <w:lang w:eastAsia="zh-CN"/>
        </w:rPr>
        <w:t>宁海县胡陈乡人民政府</w:t>
      </w:r>
    </w:p>
    <w:p w14:paraId="487A1094">
      <w:pPr>
        <w:spacing w:line="360" w:lineRule="auto"/>
        <w:ind w:firstLine="240" w:firstLineChars="100"/>
        <w:rPr>
          <w:rFonts w:hint="eastAsia" w:ascii="宋体" w:hAnsi="宋体" w:cs="宋体"/>
          <w:sz w:val="24"/>
          <w:lang w:eastAsia="zh-CN"/>
        </w:rPr>
      </w:pPr>
      <w:r>
        <w:rPr>
          <w:rFonts w:hint="eastAsia" w:ascii="宋体" w:hAnsi="宋体" w:cs="宋体"/>
          <w:sz w:val="24"/>
          <w:lang w:eastAsia="zh-CN"/>
        </w:rPr>
        <w:t>地址：宁海县胡陈乡人民政府</w:t>
      </w:r>
    </w:p>
    <w:p w14:paraId="1E504EBD">
      <w:pPr>
        <w:spacing w:line="360" w:lineRule="auto"/>
        <w:ind w:firstLine="240" w:firstLineChars="10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叶主任</w:t>
      </w:r>
      <w:bookmarkStart w:id="427" w:name="_GoBack"/>
      <w:bookmarkEnd w:id="427"/>
    </w:p>
    <w:p w14:paraId="64EB6F58">
      <w:pPr>
        <w:spacing w:line="360" w:lineRule="auto"/>
        <w:ind w:firstLine="240" w:firstLineChars="100"/>
        <w:rPr>
          <w:rFonts w:hint="eastAsia" w:ascii="宋体" w:hAnsi="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13968352475</w:t>
      </w:r>
    </w:p>
    <w:p w14:paraId="7475C82F">
      <w:pPr>
        <w:spacing w:line="360" w:lineRule="auto"/>
        <w:ind w:firstLine="240" w:firstLineChars="100"/>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叶主任</w:t>
      </w:r>
    </w:p>
    <w:p w14:paraId="6B8C6821">
      <w:pPr>
        <w:spacing w:line="360" w:lineRule="auto"/>
        <w:ind w:firstLine="240" w:firstLineChars="100"/>
        <w:rPr>
          <w:rFonts w:hint="eastAsia" w:ascii="宋体" w:hAnsi="宋体" w:cs="宋体"/>
          <w:sz w:val="24"/>
        </w:rPr>
      </w:pPr>
      <w:r>
        <w:rPr>
          <w:rFonts w:hint="eastAsia" w:ascii="宋体" w:hAnsi="宋体" w:cs="宋体"/>
          <w:sz w:val="24"/>
        </w:rPr>
        <w:t>质疑联系方式：</w:t>
      </w:r>
      <w:r>
        <w:rPr>
          <w:rFonts w:hint="eastAsia" w:ascii="宋体" w:hAnsi="宋体" w:cs="宋体"/>
          <w:sz w:val="24"/>
          <w:lang w:val="en-US" w:eastAsia="zh-CN"/>
        </w:rPr>
        <w:t>13968352475</w:t>
      </w:r>
    </w:p>
    <w:p w14:paraId="2448DBEC">
      <w:pPr>
        <w:spacing w:line="360" w:lineRule="auto"/>
        <w:ind w:firstLine="240" w:firstLineChars="100"/>
        <w:rPr>
          <w:rFonts w:hint="eastAsia" w:ascii="宋体" w:hAnsi="宋体" w:cs="宋体"/>
          <w:sz w:val="24"/>
        </w:rPr>
      </w:pPr>
      <w:r>
        <w:rPr>
          <w:rFonts w:hint="eastAsia" w:ascii="宋体" w:hAnsi="宋体" w:cs="宋体"/>
          <w:sz w:val="24"/>
        </w:rPr>
        <w:t>2.采购代理机构信息</w:t>
      </w:r>
    </w:p>
    <w:p w14:paraId="6D53DD0B">
      <w:pPr>
        <w:spacing w:line="360" w:lineRule="auto"/>
        <w:ind w:firstLine="240" w:firstLineChars="100"/>
        <w:rPr>
          <w:rFonts w:hint="eastAsia" w:ascii="宋体" w:hAnsi="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浙江明安工程管理有限公司</w:t>
      </w:r>
    </w:p>
    <w:p w14:paraId="30C7982E">
      <w:pPr>
        <w:spacing w:line="360" w:lineRule="auto"/>
        <w:ind w:firstLine="240" w:firstLineChars="100"/>
        <w:rPr>
          <w:rFonts w:hint="eastAsia" w:ascii="宋体" w:hAnsi="宋体" w:cs="宋体"/>
          <w:sz w:val="24"/>
          <w:lang w:val="en-US" w:eastAsia="zh-CN"/>
        </w:rPr>
      </w:pPr>
      <w:r>
        <w:rPr>
          <w:rFonts w:hint="eastAsia" w:ascii="宋体" w:hAnsi="宋体" w:cs="宋体"/>
          <w:sz w:val="24"/>
        </w:rPr>
        <w:t>地    址：</w:t>
      </w:r>
      <w:r>
        <w:rPr>
          <w:rFonts w:hint="eastAsia" w:ascii="宋体" w:hAnsi="宋体" w:cs="宋体"/>
          <w:sz w:val="24"/>
          <w:lang w:val="en-US" w:eastAsia="zh-CN"/>
        </w:rPr>
        <w:t>宁海县兴宁北路135号二楼</w:t>
      </w:r>
    </w:p>
    <w:p w14:paraId="33074124">
      <w:pPr>
        <w:spacing w:line="360" w:lineRule="auto"/>
        <w:ind w:firstLine="240" w:firstLineChars="100"/>
        <w:rPr>
          <w:rFonts w:hint="eastAsia" w:ascii="宋体" w:hAnsi="宋体" w:cs="宋体"/>
          <w:sz w:val="24"/>
        </w:rPr>
      </w:pPr>
      <w:r>
        <w:rPr>
          <w:rFonts w:hint="eastAsia" w:ascii="宋体" w:hAnsi="宋体" w:cs="宋体"/>
          <w:sz w:val="24"/>
        </w:rPr>
        <w:t>传    真： /</w:t>
      </w:r>
    </w:p>
    <w:p w14:paraId="344937D3">
      <w:pPr>
        <w:spacing w:line="360" w:lineRule="auto"/>
        <w:ind w:firstLine="240" w:firstLineChars="100"/>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史工</w:t>
      </w:r>
    </w:p>
    <w:p w14:paraId="309A4DC1">
      <w:pPr>
        <w:spacing w:line="360" w:lineRule="auto"/>
        <w:ind w:firstLine="240" w:firstLineChars="100"/>
        <w:rPr>
          <w:rFonts w:hint="eastAsia"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eastAsia="zh-CN"/>
        </w:rPr>
        <w:t>0574-66665610</w:t>
      </w:r>
    </w:p>
    <w:p w14:paraId="532E8EC2">
      <w:pPr>
        <w:spacing w:line="360" w:lineRule="auto"/>
        <w:ind w:firstLine="240" w:firstLineChars="100"/>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史工</w:t>
      </w:r>
    </w:p>
    <w:p w14:paraId="65AAED78">
      <w:pPr>
        <w:spacing w:line="360" w:lineRule="auto"/>
        <w:ind w:firstLine="240" w:firstLineChars="100"/>
        <w:rPr>
          <w:rFonts w:hint="eastAsia"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eastAsia="zh-CN"/>
        </w:rPr>
        <w:t>0574-66665610</w:t>
      </w:r>
    </w:p>
    <w:p w14:paraId="3A2EA9CD">
      <w:pPr>
        <w:spacing w:line="360" w:lineRule="auto"/>
        <w:ind w:firstLine="240" w:firstLineChars="100"/>
        <w:rPr>
          <w:rFonts w:hint="eastAsia" w:ascii="宋体" w:hAnsi="宋体" w:cs="宋体"/>
          <w:sz w:val="24"/>
        </w:rPr>
      </w:pPr>
      <w:r>
        <w:rPr>
          <w:rFonts w:hint="eastAsia" w:ascii="宋体" w:hAnsi="宋体" w:cs="宋体"/>
          <w:sz w:val="24"/>
        </w:rPr>
        <w:t>3.同级政府采购监督管理部门：</w:t>
      </w:r>
    </w:p>
    <w:p w14:paraId="707B1017">
      <w:pPr>
        <w:spacing w:line="360" w:lineRule="auto"/>
        <w:ind w:firstLine="240" w:firstLineChars="100"/>
        <w:rPr>
          <w:rFonts w:hint="eastAsia" w:ascii="宋体" w:hAnsi="宋体" w:cs="宋体"/>
          <w:sz w:val="24"/>
        </w:rPr>
      </w:pPr>
      <w:r>
        <w:rPr>
          <w:rFonts w:hint="eastAsia" w:ascii="宋体" w:hAnsi="宋体" w:cs="宋体"/>
          <w:sz w:val="24"/>
        </w:rPr>
        <w:t xml:space="preserve">名    称：宁海县政府采购管理办公室             </w:t>
      </w:r>
    </w:p>
    <w:p w14:paraId="63B378AD">
      <w:pPr>
        <w:spacing w:line="360" w:lineRule="auto"/>
        <w:ind w:firstLine="240" w:firstLineChars="100"/>
        <w:rPr>
          <w:rFonts w:hint="eastAsia" w:ascii="宋体" w:hAnsi="宋体" w:cs="宋体"/>
          <w:sz w:val="24"/>
        </w:rPr>
      </w:pPr>
      <w:r>
        <w:rPr>
          <w:rFonts w:hint="eastAsia" w:ascii="宋体" w:hAnsi="宋体" w:cs="宋体"/>
          <w:sz w:val="24"/>
        </w:rPr>
        <w:t xml:space="preserve">地    址：宁海县跃龙街道桃源中路218号            </w:t>
      </w:r>
    </w:p>
    <w:p w14:paraId="7145D466">
      <w:pPr>
        <w:spacing w:line="360" w:lineRule="auto"/>
        <w:ind w:firstLine="240" w:firstLineChars="100"/>
        <w:rPr>
          <w:rFonts w:hint="eastAsia" w:ascii="宋体" w:hAnsi="宋体" w:cs="宋体"/>
          <w:sz w:val="24"/>
        </w:rPr>
      </w:pPr>
      <w:r>
        <w:rPr>
          <w:rFonts w:hint="eastAsia" w:ascii="宋体" w:hAnsi="宋体" w:cs="宋体"/>
          <w:sz w:val="24"/>
        </w:rPr>
        <w:t xml:space="preserve">传    真：0574-65265612            </w:t>
      </w:r>
    </w:p>
    <w:p w14:paraId="3DC57A9D">
      <w:pPr>
        <w:spacing w:line="360" w:lineRule="auto"/>
        <w:ind w:firstLine="240" w:firstLineChars="100"/>
        <w:rPr>
          <w:rFonts w:hint="eastAsia" w:ascii="宋体" w:hAnsi="宋体" w:cs="宋体"/>
          <w:sz w:val="24"/>
        </w:rPr>
      </w:pPr>
      <w:r>
        <w:rPr>
          <w:rFonts w:hint="eastAsia" w:ascii="宋体" w:hAnsi="宋体" w:cs="宋体"/>
          <w:sz w:val="24"/>
        </w:rPr>
        <w:t xml:space="preserve">联系人 ：王老师             </w:t>
      </w:r>
    </w:p>
    <w:p w14:paraId="18B2C834">
      <w:pPr>
        <w:spacing w:line="360" w:lineRule="auto"/>
        <w:ind w:firstLine="240" w:firstLineChars="100"/>
        <w:rPr>
          <w:rFonts w:hint="eastAsia" w:ascii="宋体" w:hAnsi="宋体" w:cs="宋体"/>
          <w:sz w:val="24"/>
        </w:rPr>
      </w:pPr>
      <w:r>
        <w:rPr>
          <w:rFonts w:hint="eastAsia" w:ascii="宋体" w:hAnsi="宋体" w:cs="宋体"/>
          <w:sz w:val="24"/>
        </w:rPr>
        <w:t xml:space="preserve">投诉电话：0574-65265668 </w:t>
      </w:r>
    </w:p>
    <w:p w14:paraId="69AEEEEC">
      <w:pPr>
        <w:spacing w:line="360" w:lineRule="auto"/>
        <w:ind w:firstLine="240" w:firstLineChars="100"/>
        <w:rPr>
          <w:rFonts w:ascii="宋体" w:hAnsi="宋体" w:cs="宋体"/>
          <w:sz w:val="24"/>
        </w:rPr>
      </w:pPr>
    </w:p>
    <w:p w14:paraId="12916F03">
      <w:pPr>
        <w:spacing w:line="360" w:lineRule="auto"/>
        <w:ind w:firstLine="480"/>
        <w:rPr>
          <w:rFonts w:ascii="宋体" w:hAnsi="宋体" w:cs="宋体"/>
          <w:sz w:val="24"/>
        </w:rPr>
      </w:pPr>
      <w:r>
        <w:rPr>
          <w:rFonts w:hint="eastAsia" w:ascii="宋体" w:hAnsi="宋体" w:cs="宋体"/>
          <w:sz w:val="24"/>
        </w:rPr>
        <w:t xml:space="preserve"> </w:t>
      </w:r>
    </w:p>
    <w:p w14:paraId="3E6C8D2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6DE88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DF9C372">
      <w:pPr>
        <w:widowControl/>
        <w:adjustRightInd/>
        <w:jc w:val="left"/>
        <w:rPr>
          <w:rFonts w:ascii="宋体" w:hAnsi="宋体" w:cs="宋体"/>
          <w:b/>
          <w:sz w:val="36"/>
          <w:szCs w:val="20"/>
        </w:rPr>
      </w:pPr>
      <w:r>
        <w:rPr>
          <w:rFonts w:ascii="宋体" w:hAnsi="宋体" w:cs="宋体"/>
          <w:b/>
          <w:sz w:val="36"/>
          <w:szCs w:val="20"/>
        </w:rPr>
        <w:br w:type="page"/>
      </w:r>
    </w:p>
    <w:p w14:paraId="33E8CFD7">
      <w:pPr>
        <w:adjustRightInd/>
        <w:jc w:val="center"/>
        <w:outlineLvl w:val="0"/>
        <w:rPr>
          <w:rFonts w:ascii="宋体" w:hAnsi="宋体" w:cs="宋体"/>
          <w:b/>
          <w:sz w:val="36"/>
          <w:szCs w:val="20"/>
        </w:rPr>
      </w:pPr>
      <w:bookmarkStart w:id="4" w:name="_Toc28848"/>
      <w:r>
        <w:rPr>
          <w:rFonts w:hint="eastAsia" w:ascii="宋体" w:hAnsi="宋体" w:cs="宋体"/>
          <w:b/>
          <w:sz w:val="36"/>
          <w:szCs w:val="20"/>
        </w:rPr>
        <w:t>第二部分</w:t>
      </w:r>
      <w:bookmarkEnd w:id="1"/>
      <w:r>
        <w:rPr>
          <w:rFonts w:hint="eastAsia" w:ascii="宋体" w:hAnsi="宋体" w:cs="宋体"/>
          <w:b/>
          <w:sz w:val="36"/>
          <w:szCs w:val="20"/>
        </w:rPr>
        <w:t xml:space="preserve"> 投标人须知</w:t>
      </w:r>
      <w:bookmarkEnd w:id="2"/>
      <w:bookmarkEnd w:id="4"/>
    </w:p>
    <w:p w14:paraId="2E181129">
      <w:pPr>
        <w:adjustRightInd/>
        <w:ind w:firstLine="3845" w:firstLineChars="1197"/>
        <w:rPr>
          <w:rFonts w:hint="eastAsia"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4AE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33FC8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00304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0D28B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FCDA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CC32A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F25E8B">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4FE2C4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2CC9B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A9377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148F4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94BED">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标项1：</w:t>
            </w:r>
          </w:p>
          <w:p w14:paraId="04D07116">
            <w:pPr>
              <w:keepNext w:val="0"/>
              <w:keepLines w:val="0"/>
              <w:suppressLineNumbers w:val="0"/>
              <w:snapToGrid w:val="0"/>
              <w:spacing w:before="0" w:beforeAutospacing="0" w:after="0" w:afterAutospacing="0" w:line="360" w:lineRule="auto"/>
              <w:ind w:left="0" w:right="0"/>
              <w:rPr>
                <w:rFonts w:hint="default"/>
                <w:color w:val="auto"/>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宁海县胡陈乡垃圾收集及清运服务项目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tc>
      </w:tr>
      <w:tr w14:paraId="7176B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FB72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2E01C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8AAEA">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776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5F7D512">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1474821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FEA6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4CA33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1C3D35">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C433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815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宣传 </w:t>
            </w:r>
            <w:r>
              <w:rPr>
                <w:rFonts w:hint="eastAsia" w:ascii="宋体" w:hAnsi="宋体" w:cs="宋体"/>
                <w:color w:val="auto"/>
                <w:sz w:val="24"/>
                <w:highlight w:val="none"/>
              </w:rPr>
              <w:t>工作分包。</w:t>
            </w:r>
          </w:p>
          <w:p w14:paraId="36791CB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654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103A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F1AE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FB110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1C8B4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561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11A0345">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1474831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961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AE02D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D05959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89A6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543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4370E17">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637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86B4AE2">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48CC3E">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A9080B3">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712D7E1">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53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671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4E828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DDA21A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66D00E">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sz w:val="24"/>
                <w:highlight w:val="none"/>
              </w:rPr>
              <w:t>（7）制作、运输、安装和保管样品所发生的一切费用由投标人自理。</w:t>
            </w:r>
          </w:p>
        </w:tc>
      </w:tr>
      <w:tr w14:paraId="3F033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03327">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BD2ED3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BE14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778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FC4EF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621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5BA757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D7A0AE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C359B7B">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AE5B3E6">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65AFD86">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CD1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DE53C1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bookmarkStart w:id="5" w:name="OLE_LINK4"/>
            <w:bookmarkStart w:id="6" w:name="OLE_LINK2" w:colFirst="2" w:colLast="2"/>
            <w:r>
              <w:rPr>
                <w:rFonts w:hint="eastAsia" w:ascii="宋体" w:hAnsi="宋体" w:cs="宋体"/>
                <w:color w:val="auto"/>
                <w:sz w:val="24"/>
                <w:highlight w:val="none"/>
              </w:rPr>
              <w:t>8</w:t>
            </w:r>
            <w:bookmarkEnd w:id="5"/>
          </w:p>
        </w:tc>
        <w:tc>
          <w:tcPr>
            <w:tcW w:w="1843" w:type="dxa"/>
            <w:vMerge w:val="restart"/>
            <w:tcBorders>
              <w:top w:val="single" w:color="000000" w:sz="8" w:space="0"/>
              <w:left w:val="single" w:color="auto" w:sz="4" w:space="0"/>
              <w:right w:val="single" w:color="000000" w:sz="8" w:space="0"/>
            </w:tcBorders>
            <w:vAlign w:val="center"/>
          </w:tcPr>
          <w:p w14:paraId="6E26CE5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bookmarkStart w:id="7" w:name="OLE_LINK1"/>
            <w:r>
              <w:rPr>
                <w:rFonts w:hint="eastAsia" w:ascii="宋体" w:hAnsi="宋体" w:cs="宋体"/>
                <w:b/>
                <w:color w:val="auto"/>
                <w:sz w:val="24"/>
                <w:highlight w:val="none"/>
              </w:rPr>
              <w:t>投标人应当提供的资格、资信证明文件</w:t>
            </w:r>
            <w:bookmarkEnd w:id="7"/>
          </w:p>
        </w:tc>
        <w:tc>
          <w:tcPr>
            <w:tcW w:w="6095" w:type="dxa"/>
            <w:tcBorders>
              <w:top w:val="single" w:color="000000" w:sz="8" w:space="0"/>
              <w:left w:val="single" w:color="000000" w:sz="2" w:space="0"/>
              <w:bottom w:val="single" w:color="auto" w:sz="4" w:space="0"/>
              <w:right w:val="single" w:color="000000" w:sz="8" w:space="0"/>
            </w:tcBorders>
            <w:vAlign w:val="center"/>
          </w:tcPr>
          <w:p w14:paraId="43C11C7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01FBE8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53C3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07C9E84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3404D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E8238A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bookmarkEnd w:id="6"/>
      <w:tr w14:paraId="5795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E0A48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9413F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BE9BF">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1F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596C5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EEE5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AAE5C">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本项目的报价是履行合同的最终价格，应包含本项目采购需求和服务要求的一切费用。合同履行期间，中标人不得以任何理由要求增加费用。</w:t>
            </w:r>
          </w:p>
          <w:p w14:paraId="34CE494A">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A3498D7">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E15DC22">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64F38CE">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34478DF">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CA6B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4192ADB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16A6FCF">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759235A">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929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EED77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6342A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E15AE6">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（1）直接提交备份投标文件的：</w:t>
            </w:r>
          </w:p>
          <w:p w14:paraId="4E124261">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lang w:eastAsia="zh-CN"/>
              </w:rPr>
              <w:t>宁海县兴宁北路135号二楼</w:t>
            </w:r>
            <w:r>
              <w:rPr>
                <w:rFonts w:hint="eastAsia" w:hAnsi="宋体" w:cs="宋体"/>
                <w:color w:val="auto"/>
                <w:kern w:val="28"/>
                <w:sz w:val="24"/>
                <w:highlight w:val="none"/>
                <w:u w:val="single"/>
              </w:rPr>
              <w:t>。</w:t>
            </w:r>
          </w:p>
          <w:p w14:paraId="0CEA8E43">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（2）以邮政快递方式递交备份投标文件的：</w:t>
            </w:r>
          </w:p>
          <w:p w14:paraId="7A51F5F1">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备份投标文件送达截止时间：开标时间前一个工作日的16:00止。</w:t>
            </w:r>
          </w:p>
          <w:p w14:paraId="0FB76800">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lang w:eastAsia="zh-CN"/>
              </w:rPr>
              <w:t>宁海县兴宁北路135号二楼</w:t>
            </w:r>
            <w:r>
              <w:rPr>
                <w:rFonts w:hint="eastAsia" w:hAnsi="宋体" w:cs="宋体"/>
                <w:color w:val="auto"/>
                <w:kern w:val="28"/>
                <w:sz w:val="24"/>
                <w:highlight w:val="none"/>
              </w:rPr>
              <w:t xml:space="preserve">；备份投标文件签收人员联系电话： </w:t>
            </w:r>
            <w:r>
              <w:rPr>
                <w:rFonts w:hint="eastAsia" w:hAnsi="宋体" w:cs="宋体"/>
                <w:color w:val="auto"/>
                <w:kern w:val="28"/>
                <w:sz w:val="24"/>
                <w:highlight w:val="none"/>
                <w:u w:val="single"/>
                <w:lang w:val="en-US" w:eastAsia="zh-CN"/>
              </w:rPr>
              <w:t>0574-66665610</w:t>
            </w:r>
            <w:r>
              <w:rPr>
                <w:rFonts w:hint="eastAsia" w:hAnsi="宋体" w:cs="宋体"/>
                <w:color w:val="auto"/>
                <w:kern w:val="28"/>
                <w:sz w:val="24"/>
                <w:highlight w:val="none"/>
              </w:rPr>
              <w:t xml:space="preserve"> 。采购人、采购代理机构不强制或变相强制投标人提交备份投标文件。</w:t>
            </w:r>
          </w:p>
        </w:tc>
      </w:tr>
      <w:tr w14:paraId="4F18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AB9DD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E2FBF9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916E5">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53C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B2797A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3C4912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EFAD7BC">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359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1C0FA1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7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8C3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61F0A4D9">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left w:val="single" w:color="000000" w:sz="2" w:space="0"/>
              <w:bottom w:val="single" w:color="auto" w:sz="4" w:space="0"/>
              <w:right w:val="single" w:color="000000" w:sz="8" w:space="0"/>
            </w:tcBorders>
            <w:shd w:val="clear" w:color="auto" w:fill="auto"/>
            <w:vAlign w:val="center"/>
          </w:tcPr>
          <w:p w14:paraId="0E858722">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中标服务费</w:t>
            </w:r>
          </w:p>
        </w:tc>
        <w:tc>
          <w:tcPr>
            <w:tcW w:w="6095" w:type="dxa"/>
            <w:tcBorders>
              <w:top w:val="single" w:color="000000" w:sz="8" w:space="0"/>
              <w:left w:val="single" w:color="000000" w:sz="2" w:space="0"/>
              <w:bottom w:val="single" w:color="auto" w:sz="4" w:space="0"/>
              <w:right w:val="single" w:color="000000" w:sz="8" w:space="0"/>
            </w:tcBorders>
            <w:vAlign w:val="center"/>
          </w:tcPr>
          <w:p w14:paraId="580A1B51">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中标服务费的收取标准：采购代理机构按照中标总价，根据下表服务招标标准向中标人收取中标服务费。</w:t>
            </w:r>
          </w:p>
          <w:tbl>
            <w:tblPr>
              <w:tblStyle w:val="62"/>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4521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w:tcPr>
                <w:p w14:paraId="44A541CD">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7EDF3426">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3948C7E3">
                  <w:pPr>
                    <w:keepNext w:val="0"/>
                    <w:keepLines w:val="0"/>
                    <w:suppressLineNumbers w:val="0"/>
                    <w:adjustRightInd/>
                    <w:snapToGrid w:val="0"/>
                    <w:spacing w:before="0" w:beforeAutospacing="0" w:after="0" w:afterAutospacing="0" w:line="240" w:lineRule="auto"/>
                    <w:ind w:left="0" w:right="0"/>
                    <w:jc w:val="right"/>
                    <w:rPr>
                      <w:rFonts w:hint="default" w:ascii="宋体" w:hAnsi="宋体" w:cs="宋体"/>
                      <w:color w:val="auto"/>
                      <w:szCs w:val="21"/>
                      <w:highlight w:val="none"/>
                      <w:lang w:bidi="ar"/>
                    </w:rPr>
                  </w:pPr>
                </w:p>
                <w:p w14:paraId="46D77001">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151062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26BF7A1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5B8D7611">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7860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4F26003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29462CD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21A8BAE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1E9FD90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70B0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BADAB1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533E93E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3D89CD0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66DDE81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459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02842AE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F406F1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49CABAB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359EA6D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6384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4D12B2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33424F5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3E76A11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3D35B92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00CF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62223A4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6193486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4D9E44F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7031D1B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3EF978B1">
            <w:pPr>
              <w:keepNext w:val="0"/>
              <w:keepLines w:val="0"/>
              <w:suppressLineNumbers w:val="0"/>
              <w:spacing w:before="0" w:beforeAutospacing="0" w:after="0" w:afterAutospacing="0"/>
              <w:ind w:left="0" w:right="0"/>
              <w:rPr>
                <w:rFonts w:hint="eastAsia" w:ascii="宋体" w:hAnsi="宋体" w:cs="Arial"/>
                <w:kern w:val="0"/>
                <w:sz w:val="24"/>
              </w:rPr>
            </w:pPr>
            <w:r>
              <w:rPr>
                <w:rFonts w:hint="eastAsia" w:ascii="宋体" w:hAnsi="宋体" w:cs="Arial"/>
                <w:kern w:val="0"/>
                <w:sz w:val="24"/>
              </w:rPr>
              <w:t>备注：（1）招标代理服务费按差额定率累进法计算；（2）招标代理服务费只收现金、银行</w:t>
            </w:r>
            <w:r>
              <w:rPr>
                <w:rFonts w:hint="eastAsia" w:ascii="宋体" w:hAnsi="宋体" w:cs="Arial"/>
                <w:kern w:val="0"/>
                <w:sz w:val="24"/>
                <w:lang w:val="en-US" w:eastAsia="zh-CN"/>
              </w:rPr>
              <w:t>转账</w:t>
            </w:r>
            <w:r>
              <w:rPr>
                <w:rFonts w:hint="eastAsia" w:ascii="宋体" w:hAnsi="宋体" w:cs="Arial"/>
                <w:kern w:val="0"/>
                <w:sz w:val="24"/>
              </w:rPr>
              <w:t>。</w:t>
            </w:r>
          </w:p>
          <w:p w14:paraId="1014DD3B">
            <w:pPr>
              <w:keepNext w:val="0"/>
              <w:keepLines w:val="0"/>
              <w:suppressLineNumbers w:val="0"/>
              <w:spacing w:before="0" w:beforeAutospacing="0" w:after="0" w:afterAutospacing="0"/>
              <w:ind w:left="0" w:right="0"/>
              <w:rPr>
                <w:rFonts w:hint="default" w:ascii="宋体" w:hAnsi="宋体" w:cs="Arial"/>
                <w:kern w:val="0"/>
                <w:sz w:val="24"/>
              </w:rPr>
            </w:pPr>
            <w:r>
              <w:rPr>
                <w:rFonts w:hint="eastAsia" w:ascii="宋体" w:hAnsi="宋体" w:cs="Arial"/>
                <w:kern w:val="0"/>
                <w:sz w:val="24"/>
              </w:rPr>
              <w:t>汇入以下账户：</w:t>
            </w:r>
          </w:p>
          <w:p w14:paraId="5A376C84">
            <w:pPr>
              <w:keepNext w:val="0"/>
              <w:keepLines w:val="0"/>
              <w:suppressLineNumbers w:val="0"/>
              <w:spacing w:before="0" w:beforeAutospacing="0" w:after="0" w:afterAutospacing="0"/>
              <w:ind w:left="0" w:right="0"/>
              <w:rPr>
                <w:rFonts w:hint="default" w:cs="Arial" w:asciiTheme="minorEastAsia" w:hAnsiTheme="minorEastAsia" w:eastAsiaTheme="minorEastAsia"/>
                <w:kern w:val="0"/>
                <w:sz w:val="24"/>
              </w:rPr>
            </w:pPr>
            <w:r>
              <w:rPr>
                <w:rFonts w:hint="eastAsia" w:cs="Arial" w:asciiTheme="minorEastAsia" w:hAnsiTheme="minorEastAsia" w:eastAsiaTheme="minorEastAsia"/>
                <w:kern w:val="0"/>
                <w:sz w:val="24"/>
              </w:rPr>
              <w:t xml:space="preserve">开户银行：宁海农村商业银行兴宁分理处 </w:t>
            </w:r>
          </w:p>
          <w:p w14:paraId="3E178475">
            <w:pPr>
              <w:keepNext w:val="0"/>
              <w:keepLines w:val="0"/>
              <w:suppressLineNumbers w:val="0"/>
              <w:spacing w:before="0" w:beforeAutospacing="0" w:after="0" w:afterAutospacing="0"/>
              <w:ind w:left="0" w:right="0"/>
              <w:rPr>
                <w:rFonts w:hint="default" w:cs="Arial" w:asciiTheme="minorEastAsia" w:hAnsiTheme="minorEastAsia" w:eastAsiaTheme="minorEastAsia"/>
                <w:kern w:val="0"/>
                <w:sz w:val="24"/>
              </w:rPr>
            </w:pPr>
            <w:r>
              <w:rPr>
                <w:rFonts w:hint="eastAsia" w:cs="Arial" w:asciiTheme="minorEastAsia" w:hAnsiTheme="minorEastAsia" w:eastAsiaTheme="minorEastAsia"/>
                <w:kern w:val="0"/>
                <w:sz w:val="24"/>
              </w:rPr>
              <w:t>银行账号：201000329337656</w:t>
            </w:r>
          </w:p>
          <w:p w14:paraId="144458F0">
            <w:pPr>
              <w:keepNext w:val="0"/>
              <w:keepLines w:val="0"/>
              <w:suppressLineNumbers w:val="0"/>
              <w:spacing w:before="0" w:beforeAutospacing="0" w:after="0" w:afterAutospacing="0"/>
              <w:ind w:left="0" w:right="0"/>
              <w:rPr>
                <w:rFonts w:hint="default" w:cs="Arial" w:asciiTheme="minorEastAsia" w:hAnsiTheme="minorEastAsia" w:eastAsiaTheme="minorEastAsia"/>
                <w:kern w:val="0"/>
                <w:sz w:val="24"/>
              </w:rPr>
            </w:pPr>
            <w:r>
              <w:rPr>
                <w:rFonts w:hint="eastAsia" w:cs="Arial" w:asciiTheme="minorEastAsia" w:hAnsiTheme="minorEastAsia" w:eastAsiaTheme="minorEastAsia"/>
                <w:kern w:val="0"/>
                <w:sz w:val="24"/>
              </w:rPr>
              <w:t>户    名：浙江明安工程管理有限公司宁海分公司</w:t>
            </w:r>
          </w:p>
          <w:p w14:paraId="15955A64">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kern w:val="0"/>
                <w:sz w:val="24"/>
              </w:rPr>
              <w:t>注：中标人接到本公司通知后5个工作日内向本采购代理机构领取中标通知书（根据中标人需求可采用邮寄或到采购代理机构现场领取）。</w:t>
            </w:r>
          </w:p>
        </w:tc>
      </w:tr>
    </w:tbl>
    <w:p w14:paraId="1B01F3D1">
      <w:pPr>
        <w:snapToGrid w:val="0"/>
        <w:spacing w:line="360" w:lineRule="auto"/>
        <w:jc w:val="both"/>
        <w:rPr>
          <w:rFonts w:ascii="宋体" w:hAnsi="宋体" w:cs="宋体"/>
          <w:b/>
          <w:sz w:val="32"/>
          <w:szCs w:val="20"/>
        </w:rPr>
      </w:pPr>
    </w:p>
    <w:bookmarkEnd w:id="3"/>
    <w:p w14:paraId="4D690500">
      <w:pPr>
        <w:adjustRightInd/>
        <w:spacing w:line="360" w:lineRule="auto"/>
        <w:ind w:firstLine="3845" w:firstLineChars="1197"/>
        <w:outlineLvl w:val="1"/>
        <w:rPr>
          <w:rFonts w:ascii="宋体" w:hAnsi="宋体" w:cs="宋体"/>
          <w:b/>
          <w:sz w:val="32"/>
          <w:szCs w:val="20"/>
        </w:rPr>
      </w:pPr>
      <w:bookmarkStart w:id="8" w:name="第三部分"/>
      <w:bookmarkStart w:id="9" w:name="_Toc164416483"/>
      <w:r>
        <w:rPr>
          <w:rFonts w:hint="eastAsia" w:ascii="宋体" w:hAnsi="宋体" w:cs="宋体"/>
          <w:b/>
          <w:sz w:val="32"/>
          <w:szCs w:val="20"/>
        </w:rPr>
        <w:t>一、总则</w:t>
      </w:r>
    </w:p>
    <w:p w14:paraId="0423F927">
      <w:pPr>
        <w:snapToGrid w:val="0"/>
        <w:spacing w:line="360" w:lineRule="auto"/>
        <w:ind w:firstLine="361" w:firstLineChars="150"/>
        <w:jc w:val="left"/>
        <w:rPr>
          <w:rFonts w:ascii="宋体" w:hAnsi="宋体" w:cs="宋体"/>
          <w:b/>
          <w:sz w:val="24"/>
        </w:rPr>
      </w:pPr>
      <w:r>
        <w:rPr>
          <w:rFonts w:hint="eastAsia" w:ascii="宋体" w:hAnsi="宋体" w:cs="宋体"/>
          <w:b/>
          <w:sz w:val="24"/>
        </w:rPr>
        <w:t>1. 适用范围</w:t>
      </w:r>
    </w:p>
    <w:p w14:paraId="76EBE45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3DE1612">
      <w:pPr>
        <w:adjustRightInd/>
        <w:spacing w:line="360" w:lineRule="auto"/>
        <w:rPr>
          <w:rFonts w:ascii="宋体" w:hAnsi="宋体" w:cs="宋体"/>
          <w:b/>
          <w:sz w:val="24"/>
        </w:rPr>
      </w:pPr>
      <w:r>
        <w:rPr>
          <w:rFonts w:hint="eastAsia" w:ascii="宋体" w:hAnsi="宋体" w:cs="宋体"/>
          <w:b/>
          <w:sz w:val="24"/>
        </w:rPr>
        <w:t xml:space="preserve">   2.定义</w:t>
      </w:r>
    </w:p>
    <w:p w14:paraId="3CCEE9F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DFD4FA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EE10E5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8775BA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F73D92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40F18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9F61B1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8F33BF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48C1D7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E00DE3D">
      <w:pPr>
        <w:spacing w:line="360" w:lineRule="auto"/>
        <w:ind w:firstLine="240" w:firstLineChars="100"/>
        <w:rPr>
          <w:rFonts w:ascii="宋体" w:hAnsi="宋体" w:cs="宋体"/>
          <w:sz w:val="24"/>
        </w:rPr>
      </w:pPr>
      <w:r>
        <w:rPr>
          <w:rFonts w:hint="eastAsia" w:ascii="宋体" w:hAnsi="宋体" w:cs="宋体"/>
          <w:sz w:val="24"/>
        </w:rPr>
        <w:t>3.2 支持绿色发展</w:t>
      </w:r>
    </w:p>
    <w:p w14:paraId="39128FA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888B0D8">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w:t>
      </w:r>
      <w:r>
        <w:rPr>
          <w:rFonts w:hint="eastAsia" w:ascii="宋体" w:hAnsi="宋体" w:cs="宋体"/>
          <w:sz w:val="24"/>
          <w:lang w:eastAsia="zh-CN"/>
        </w:rPr>
        <w:t>大件</w:t>
      </w:r>
      <w:r>
        <w:rPr>
          <w:rFonts w:hint="eastAsia" w:ascii="宋体" w:hAnsi="宋体" w:cs="宋体"/>
          <w:sz w:val="24"/>
        </w:rPr>
        <w:t>和绿色建材性能、指标等作为实质性条件纳入招标文件和合同。</w:t>
      </w:r>
    </w:p>
    <w:p w14:paraId="69724F4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2D4463">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w:t>
      </w:r>
      <w:r>
        <w:rPr>
          <w:rFonts w:hint="eastAsia" w:ascii="宋体" w:hAnsi="宋体" w:cs="宋体"/>
          <w:color w:val="000000" w:themeColor="text1"/>
          <w:sz w:val="24"/>
          <w:highlight w:val="none"/>
          <w14:textFill>
            <w14:solidFill>
              <w14:schemeClr w14:val="tx1"/>
            </w14:solidFill>
          </w14:textFill>
        </w:rPr>
        <w:t>履约保证金。</w:t>
      </w:r>
    </w:p>
    <w:p w14:paraId="54BC4F0C">
      <w:pPr>
        <w:spacing w:line="360" w:lineRule="auto"/>
        <w:ind w:firstLine="240" w:firstLineChars="100"/>
        <w:rPr>
          <w:rFonts w:ascii="宋体" w:hAnsi="宋体" w:cs="宋体"/>
          <w:sz w:val="24"/>
        </w:rPr>
      </w:pPr>
      <w:r>
        <w:rPr>
          <w:rFonts w:hint="eastAsia" w:ascii="宋体" w:hAnsi="宋体" w:cs="宋体"/>
          <w:sz w:val="24"/>
        </w:rPr>
        <w:t>3.3支持中小企业发展</w:t>
      </w:r>
    </w:p>
    <w:p w14:paraId="0A1F7B8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6E927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8548B8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6C4019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5EDF8C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4B317B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16A94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27E43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9AD32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F5544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3C99B8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C1D4A6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1C2A4E9">
      <w:pPr>
        <w:spacing w:line="360" w:lineRule="auto"/>
        <w:rPr>
          <w:rFonts w:ascii="宋体" w:hAnsi="宋体" w:cs="宋体"/>
          <w:sz w:val="24"/>
        </w:rPr>
      </w:pPr>
      <w:r>
        <w:rPr>
          <w:rFonts w:hint="eastAsia" w:ascii="宋体" w:hAnsi="宋体" w:cs="宋体"/>
          <w:sz w:val="24"/>
        </w:rPr>
        <w:t>3.5平等对待内外资企业和符合条件的破产重整企业</w:t>
      </w:r>
    </w:p>
    <w:p w14:paraId="7BE9C8F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 询问、质疑、投诉</w:t>
      </w:r>
    </w:p>
    <w:p w14:paraId="56B1E87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96AB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32927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67900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10C337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EE17C5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C8FF4F">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E7388CF">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E87D46E">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70E866D">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79D5143">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EB70899">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6E96DC7">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751C35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B56C6E5">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B7A2F96">
      <w:pPr>
        <w:pStyle w:val="890"/>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0A92314">
      <w:pPr>
        <w:pStyle w:val="890"/>
        <w:snapToGrid w:val="0"/>
        <w:spacing w:after="240" w:afterAutospacing="0" w:line="360" w:lineRule="auto"/>
        <w:ind w:firstLine="400"/>
        <w:contextualSpacing/>
      </w:pPr>
      <w:r>
        <w:rPr>
          <w:rFonts w:hint="eastAsia"/>
        </w:rPr>
        <w:t>质疑函范本及制作说明详见附件2。</w:t>
      </w:r>
    </w:p>
    <w:p w14:paraId="1B4FE56A">
      <w:pPr>
        <w:pStyle w:val="890"/>
        <w:snapToGrid w:val="0"/>
        <w:spacing w:after="240" w:afterAutospacing="0" w:line="360" w:lineRule="auto"/>
        <w:ind w:firstLine="400"/>
        <w:contextualSpacing/>
      </w:pPr>
      <w:r>
        <w:rPr>
          <w:rFonts w:hint="eastAsia"/>
        </w:rPr>
        <w:t>4.3.4对同一采购程序环节的质疑，供应商须在法定质疑期内一次性提出。</w:t>
      </w:r>
    </w:p>
    <w:p w14:paraId="08071D68">
      <w:pPr>
        <w:pStyle w:val="890"/>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2FEFA0DD">
      <w:pPr>
        <w:pStyle w:val="890"/>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C8F5AFF">
      <w:pPr>
        <w:pStyle w:val="890"/>
        <w:snapToGrid w:val="0"/>
        <w:spacing w:after="240" w:afterAutospacing="0" w:line="360" w:lineRule="auto"/>
        <w:ind w:firstLine="480" w:firstLineChars="200"/>
        <w:contextualSpacing/>
        <w:rPr>
          <w:lang w:val="zh-CN"/>
        </w:rPr>
      </w:pPr>
      <w:r>
        <w:rPr>
          <w:rFonts w:hint="eastAsia"/>
          <w:lang w:val="zh-CN"/>
        </w:rPr>
        <w:t>4.4供应商投诉</w:t>
      </w:r>
    </w:p>
    <w:p w14:paraId="0B6983D2">
      <w:pPr>
        <w:pStyle w:val="890"/>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5E4CD31">
      <w:pPr>
        <w:pStyle w:val="890"/>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FCF17BD">
      <w:pPr>
        <w:pStyle w:val="890"/>
        <w:snapToGrid w:val="0"/>
        <w:spacing w:after="240" w:afterAutospacing="0" w:line="360" w:lineRule="auto"/>
        <w:ind w:firstLine="400"/>
        <w:contextualSpacing/>
      </w:pPr>
      <w:r>
        <w:rPr>
          <w:rFonts w:hint="eastAsia"/>
        </w:rPr>
        <w:t>4.4.3供应商投诉应当有明确的请求和必要的证明材料。</w:t>
      </w:r>
    </w:p>
    <w:p w14:paraId="3ADBF3BB">
      <w:pPr>
        <w:pStyle w:val="890"/>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F00E365">
      <w:pPr>
        <w:pStyle w:val="890"/>
        <w:snapToGrid w:val="0"/>
        <w:spacing w:after="240" w:afterAutospacing="0" w:line="360" w:lineRule="auto"/>
        <w:ind w:firstLine="400"/>
        <w:contextualSpacing/>
        <w:rPr>
          <w:highlight w:val="none"/>
        </w:rPr>
      </w:pPr>
      <w:r>
        <w:rPr>
          <w:rFonts w:hint="eastAsia"/>
          <w:highlight w:val="none"/>
        </w:rPr>
        <w:t>4.4.5投诉材料可寄送至：宁波市</w:t>
      </w:r>
      <w:r>
        <w:rPr>
          <w:rFonts w:hint="eastAsia"/>
          <w:highlight w:val="none"/>
          <w:lang w:val="en-US" w:eastAsia="zh-CN"/>
        </w:rPr>
        <w:t>宁海县</w:t>
      </w:r>
      <w:r>
        <w:rPr>
          <w:rFonts w:hint="eastAsia"/>
          <w:highlight w:val="none"/>
        </w:rPr>
        <w:t>政府采购管理办公室，地址：</w:t>
      </w:r>
      <w:r>
        <w:rPr>
          <w:rFonts w:hint="eastAsia"/>
          <w:highlight w:val="none"/>
          <w:lang w:eastAsia="zh-CN"/>
        </w:rPr>
        <w:t>宁海县桃源中路218号</w:t>
      </w:r>
      <w:r>
        <w:rPr>
          <w:rFonts w:hint="eastAsia"/>
          <w:highlight w:val="none"/>
        </w:rPr>
        <w:t>，收件人：</w:t>
      </w:r>
      <w:r>
        <w:rPr>
          <w:rFonts w:hint="eastAsia"/>
          <w:highlight w:val="none"/>
          <w:lang w:val="en-US" w:eastAsia="zh-CN"/>
        </w:rPr>
        <w:t>王</w:t>
      </w:r>
      <w:r>
        <w:rPr>
          <w:rFonts w:hint="eastAsia"/>
          <w:highlight w:val="none"/>
        </w:rPr>
        <w:t>老师，电话：0574-65265668。</w:t>
      </w:r>
    </w:p>
    <w:p w14:paraId="383088FE">
      <w:pPr>
        <w:pStyle w:val="133"/>
        <w:snapToGrid w:val="0"/>
        <w:spacing w:before="0"/>
        <w:ind w:firstLine="360"/>
        <w:rPr>
          <w:rFonts w:ascii="宋体" w:hAnsi="宋体" w:cs="宋体"/>
          <w:sz w:val="18"/>
          <w:szCs w:val="18"/>
        </w:rPr>
      </w:pPr>
    </w:p>
    <w:p w14:paraId="76009EE0">
      <w:pPr>
        <w:pageBreakBefore/>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443FAFD5">
      <w:pPr>
        <w:pStyle w:val="33"/>
        <w:spacing w:line="360" w:lineRule="auto"/>
        <w:rPr>
          <w:rFonts w:hAnsi="宋体" w:cs="宋体"/>
          <w:b/>
          <w:sz w:val="24"/>
          <w:szCs w:val="24"/>
        </w:rPr>
      </w:pPr>
      <w:r>
        <w:rPr>
          <w:rFonts w:hint="eastAsia" w:hAnsi="宋体" w:cs="宋体"/>
          <w:b/>
          <w:sz w:val="24"/>
          <w:szCs w:val="24"/>
        </w:rPr>
        <w:t>5．招标文件的构成</w:t>
      </w:r>
    </w:p>
    <w:p w14:paraId="6BDECBFB">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B7F3D7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E773DF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2049E7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DBA943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62D58C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1891AD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3CFFC9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1053EFD">
      <w:pPr>
        <w:pStyle w:val="33"/>
        <w:spacing w:line="360" w:lineRule="auto"/>
        <w:rPr>
          <w:rFonts w:hAnsi="宋体" w:cs="宋体"/>
          <w:b/>
          <w:sz w:val="24"/>
          <w:szCs w:val="24"/>
        </w:rPr>
      </w:pPr>
      <w:r>
        <w:rPr>
          <w:rFonts w:hint="eastAsia" w:hAnsi="宋体" w:cs="宋体"/>
          <w:b/>
          <w:sz w:val="24"/>
          <w:szCs w:val="24"/>
        </w:rPr>
        <w:t>6. 招标文件的澄清、修改</w:t>
      </w:r>
    </w:p>
    <w:p w14:paraId="1F5F1A75">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C8D64A1">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4C9F88">
      <w:pPr>
        <w:pStyle w:val="2"/>
        <w:rPr>
          <w:rFonts w:hAnsi="宋体" w:cs="宋体"/>
          <w:sz w:val="18"/>
          <w:szCs w:val="18"/>
          <w:lang w:val="en-US"/>
        </w:rPr>
      </w:pPr>
      <w:r>
        <w:rPr>
          <w:rFonts w:hint="eastAsia" w:hAnsi="宋体" w:cs="宋体"/>
          <w:szCs w:val="24"/>
          <w:lang w:val="en-US"/>
        </w:rPr>
        <w:t xml:space="preserve">    </w:t>
      </w:r>
    </w:p>
    <w:p w14:paraId="1F313D4A">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101DBE52">
      <w:pPr>
        <w:pStyle w:val="33"/>
        <w:spacing w:line="360" w:lineRule="auto"/>
        <w:rPr>
          <w:rFonts w:hAnsi="宋体" w:cs="宋体"/>
          <w:b/>
          <w:sz w:val="24"/>
          <w:szCs w:val="24"/>
        </w:rPr>
      </w:pPr>
      <w:r>
        <w:rPr>
          <w:rFonts w:hint="eastAsia" w:hAnsi="宋体" w:cs="宋体"/>
          <w:b/>
          <w:sz w:val="24"/>
          <w:szCs w:val="24"/>
        </w:rPr>
        <w:t>7. 招标文件的获取</w:t>
      </w:r>
    </w:p>
    <w:p w14:paraId="356D2BB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4CEC178">
      <w:pPr>
        <w:pStyle w:val="33"/>
        <w:spacing w:line="360" w:lineRule="auto"/>
        <w:rPr>
          <w:rFonts w:hAnsi="宋体" w:cs="宋体"/>
          <w:b/>
          <w:sz w:val="24"/>
          <w:szCs w:val="24"/>
        </w:rPr>
      </w:pPr>
      <w:r>
        <w:rPr>
          <w:rFonts w:hint="eastAsia" w:hAnsi="宋体" w:cs="宋体"/>
          <w:b/>
          <w:sz w:val="24"/>
          <w:szCs w:val="24"/>
        </w:rPr>
        <w:t>8.开标前答疑会或现场考察</w:t>
      </w:r>
    </w:p>
    <w:p w14:paraId="3BEF5152">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58AAC1E">
      <w:pPr>
        <w:pStyle w:val="33"/>
        <w:spacing w:line="360" w:lineRule="auto"/>
        <w:rPr>
          <w:rFonts w:hAnsi="宋体" w:cs="宋体"/>
          <w:b/>
          <w:szCs w:val="24"/>
        </w:rPr>
      </w:pPr>
      <w:r>
        <w:rPr>
          <w:rFonts w:hint="eastAsia" w:hAnsi="宋体" w:cs="宋体"/>
          <w:b/>
          <w:kern w:val="28"/>
          <w:sz w:val="24"/>
          <w:szCs w:val="24"/>
        </w:rPr>
        <w:t>9.投标保证金</w:t>
      </w:r>
    </w:p>
    <w:p w14:paraId="26481692">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B5E936E">
      <w:pPr>
        <w:pStyle w:val="33"/>
        <w:spacing w:line="360" w:lineRule="auto"/>
        <w:rPr>
          <w:rFonts w:hAnsi="宋体" w:cs="宋体"/>
          <w:b/>
          <w:sz w:val="24"/>
          <w:szCs w:val="24"/>
        </w:rPr>
      </w:pPr>
      <w:r>
        <w:rPr>
          <w:rFonts w:hint="eastAsia" w:hAnsi="宋体" w:cs="宋体"/>
          <w:b/>
          <w:sz w:val="24"/>
          <w:szCs w:val="24"/>
        </w:rPr>
        <w:t>10. 投标文件的语言</w:t>
      </w:r>
    </w:p>
    <w:p w14:paraId="6B7F684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2EFCBE0">
      <w:pPr>
        <w:pStyle w:val="33"/>
        <w:spacing w:line="360" w:lineRule="auto"/>
        <w:rPr>
          <w:rFonts w:hAnsi="宋体" w:cs="宋体"/>
          <w:b/>
          <w:sz w:val="24"/>
          <w:szCs w:val="24"/>
        </w:rPr>
      </w:pPr>
      <w:r>
        <w:rPr>
          <w:rFonts w:hint="eastAsia" w:hAnsi="宋体" w:cs="宋体"/>
          <w:b/>
          <w:sz w:val="24"/>
          <w:szCs w:val="24"/>
        </w:rPr>
        <w:t>11. 投标文件的组成</w:t>
      </w:r>
    </w:p>
    <w:p w14:paraId="35E288D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4B4B9E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BF6B84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6B8B33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595A99">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129CA">
      <w:pPr>
        <w:pStyle w:val="2"/>
        <w:rPr>
          <w:rFonts w:hint="default" w:eastAsia="宋体"/>
          <w:lang w:val="en-US" w:eastAsia="zh-CN"/>
        </w:rPr>
      </w:pPr>
      <w:r>
        <w:rPr>
          <w:rFonts w:hint="eastAsia" w:hAnsi="宋体" w:cs="宋体"/>
          <w:sz w:val="24"/>
          <w:lang w:val="en-US" w:eastAsia="zh-CN"/>
        </w:rPr>
        <w:t xml:space="preserve">        11.1.5中小企业声明函；</w:t>
      </w:r>
    </w:p>
    <w:p w14:paraId="60CBF5E7">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11.1.6</w:t>
      </w:r>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(如果有) ；</w:t>
      </w:r>
    </w:p>
    <w:p w14:paraId="4947A52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ACA148">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5C1BE4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26B50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6796E9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9D8D76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231867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2063887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84B7A0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96DE43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55ECD4C">
      <w:pPr>
        <w:snapToGrid w:val="0"/>
        <w:spacing w:line="360" w:lineRule="auto"/>
        <w:ind w:firstLine="960" w:firstLineChars="400"/>
        <w:rPr>
          <w:rFonts w:ascii="宋体" w:hAnsi="宋体" w:cs="宋体"/>
          <w:sz w:val="24"/>
        </w:rPr>
      </w:pPr>
      <w:r>
        <w:rPr>
          <w:rFonts w:hint="eastAsia" w:ascii="宋体" w:hAnsi="宋体" w:cs="宋体"/>
          <w:sz w:val="24"/>
        </w:rPr>
        <w:t>11.3.</w:t>
      </w:r>
      <w:r>
        <w:rPr>
          <w:rFonts w:hint="eastAsia" w:ascii="宋体" w:hAnsi="宋体" w:cs="宋体"/>
          <w:sz w:val="24"/>
          <w:lang w:val="en-US" w:eastAsia="zh-CN"/>
        </w:rPr>
        <w:t>2</w:t>
      </w:r>
      <w:r>
        <w:rPr>
          <w:rFonts w:hint="eastAsia" w:ascii="宋体" w:hAnsi="宋体" w:cs="宋体"/>
          <w:sz w:val="24"/>
        </w:rPr>
        <w:t>投标分项报价表。</w:t>
      </w:r>
    </w:p>
    <w:p w14:paraId="5769AAE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9C2BC8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C3CDB40">
      <w:pPr>
        <w:pStyle w:val="133"/>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CC8852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CB95D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78B62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5F25BF1">
      <w:pPr>
        <w:snapToGrid w:val="0"/>
        <w:spacing w:line="360" w:lineRule="auto"/>
        <w:rPr>
          <w:rFonts w:ascii="宋体" w:hAnsi="宋体" w:cs="宋体"/>
          <w:b/>
          <w:sz w:val="24"/>
        </w:rPr>
      </w:pPr>
      <w:r>
        <w:rPr>
          <w:rFonts w:hint="eastAsia" w:ascii="宋体" w:hAnsi="宋体" w:cs="宋体"/>
          <w:b/>
          <w:sz w:val="24"/>
        </w:rPr>
        <w:t>13.投标文件的签署、盖章</w:t>
      </w:r>
    </w:p>
    <w:p w14:paraId="7B2C409A">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F046C21">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0E154B">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9C8B7C7">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6098379">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3E83B7">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BAA1029">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0CBD45C">
      <w:pPr>
        <w:pStyle w:val="33"/>
        <w:spacing w:line="360" w:lineRule="auto"/>
        <w:rPr>
          <w:rFonts w:hAnsi="宋体" w:cs="宋体"/>
          <w:b/>
          <w:sz w:val="24"/>
          <w:szCs w:val="24"/>
        </w:rPr>
      </w:pPr>
      <w:r>
        <w:rPr>
          <w:rFonts w:hint="eastAsia" w:hAnsi="宋体" w:cs="宋体"/>
          <w:b/>
          <w:sz w:val="24"/>
          <w:szCs w:val="24"/>
        </w:rPr>
        <w:t>15.备份投标文件</w:t>
      </w:r>
    </w:p>
    <w:p w14:paraId="29813818">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6093068">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4DC0B1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w:t>
      </w:r>
      <w:r>
        <w:rPr>
          <w:rFonts w:hint="eastAsia" w:hAnsi="宋体" w:cs="宋体"/>
          <w:snapToGrid/>
          <w:sz w:val="24"/>
          <w:szCs w:val="24"/>
        </w:rPr>
        <w:t>招标文件第二部分投标人须知前附表规定的备份投标文件送达地点</w:t>
      </w:r>
      <w:r>
        <w:rPr>
          <w:rFonts w:hint="eastAsia" w:hAnsi="宋体" w:cs="宋体"/>
          <w:sz w:val="24"/>
          <w:szCs w:val="24"/>
        </w:rPr>
        <w:t>将备份投标文件提交给采购代理机构，采购代理机构将拒绝接受逾期送达的备份投标文件。</w:t>
      </w:r>
    </w:p>
    <w:p w14:paraId="3A6D4307">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8C1EC0B">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88CAD98">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0B4EC05D">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1986F39">
      <w:pPr>
        <w:pStyle w:val="133"/>
        <w:spacing w:before="0"/>
        <w:ind w:firstLine="0" w:firstLineChars="0"/>
        <w:rPr>
          <w:rFonts w:ascii="宋体" w:hAnsi="宋体" w:cs="宋体"/>
          <w:b/>
          <w:szCs w:val="24"/>
        </w:rPr>
      </w:pPr>
      <w:r>
        <w:rPr>
          <w:rFonts w:hint="eastAsia" w:ascii="宋体" w:hAnsi="宋体" w:cs="宋体"/>
          <w:b/>
          <w:szCs w:val="24"/>
        </w:rPr>
        <w:t>17.投标有效期</w:t>
      </w:r>
    </w:p>
    <w:p w14:paraId="3C85E67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D3F9FB4">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015D226A">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725F8F2">
      <w:pPr>
        <w:pStyle w:val="133"/>
        <w:spacing w:before="0"/>
        <w:ind w:firstLine="643"/>
        <w:rPr>
          <w:rFonts w:ascii="宋体" w:hAnsi="宋体" w:cs="宋体"/>
          <w:b/>
          <w:sz w:val="32"/>
        </w:rPr>
      </w:pPr>
    </w:p>
    <w:p w14:paraId="3A6EAD4D">
      <w:pPr>
        <w:pStyle w:val="133"/>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2B0AD19F">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035E48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085B41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3FB4F65">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18.2.1具体开标程序：</w:t>
      </w:r>
    </w:p>
    <w:p w14:paraId="7E45979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（1）投标截止时间后，供应商登录政府采购云平台，用“项目采购－开标评标”功能对电子投标文件进行在线解密，在线解密电子投标文件时间为开标时间后30分钟内。</w:t>
      </w:r>
    </w:p>
    <w:p w14:paraId="267078CE">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（2）在政府采购云平台开启已解密供应商的“资格文件、商务技术文件、报价文件”，并做开标记录；</w:t>
      </w:r>
    </w:p>
    <w:p w14:paraId="621BAB65">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（3）在政府采购云平台公布评审结果。</w:t>
      </w:r>
    </w:p>
    <w:p w14:paraId="531DDB8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（4）开标会议结束。</w:t>
      </w:r>
    </w:p>
    <w:p w14:paraId="2AA25F6B">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2FFE87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D6B557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867CB42">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32D6315">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BD6466E">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0B1FF34">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55D513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41F1A50">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673F116">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rPr>
        <w:t>重大税收违法失信主体</w:t>
      </w:r>
      <w:r>
        <w:rPr>
          <w:rFonts w:hint="eastAsia" w:ascii="宋体" w:hAnsi="宋体" w:cs="宋体"/>
          <w:kern w:val="0"/>
          <w:szCs w:val="24"/>
        </w:rPr>
        <w:t>）、政府采购严重违法失信行为记录名单的投标人将被拒绝参与政府采购活动。</w:t>
      </w:r>
    </w:p>
    <w:p w14:paraId="06B91669">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15DF86F">
      <w:pPr>
        <w:pStyle w:val="133"/>
        <w:spacing w:before="0"/>
        <w:ind w:firstLine="0" w:firstLineChars="0"/>
        <w:rPr>
          <w:rFonts w:ascii="宋体" w:hAnsi="宋体" w:cs="宋体"/>
          <w:kern w:val="0"/>
          <w:szCs w:val="24"/>
        </w:rPr>
      </w:pPr>
    </w:p>
    <w:p w14:paraId="7BDBB0FB">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2D7C4283">
      <w:pPr>
        <w:spacing w:line="360" w:lineRule="auto"/>
        <w:rPr>
          <w:rFonts w:ascii="宋体" w:hAnsi="宋体" w:cs="宋体"/>
          <w:b/>
          <w:sz w:val="24"/>
        </w:rPr>
      </w:pPr>
      <w:bookmarkStart w:id="10"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917A6F0">
      <w:pPr>
        <w:spacing w:line="360" w:lineRule="auto"/>
        <w:rPr>
          <w:rFonts w:ascii="宋体" w:hAnsi="宋体" w:cs="宋体"/>
          <w:b/>
          <w:sz w:val="24"/>
        </w:rPr>
      </w:pPr>
    </w:p>
    <w:p w14:paraId="5FD15CE4">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487CFEA9">
      <w:pPr>
        <w:pStyle w:val="25"/>
        <w:spacing w:line="360" w:lineRule="auto"/>
        <w:ind w:left="479" w:hanging="479" w:hangingChars="199"/>
        <w:rPr>
          <w:rFonts w:cs="宋体"/>
          <w:b/>
        </w:rPr>
      </w:pPr>
      <w:r>
        <w:rPr>
          <w:rFonts w:hint="eastAsia" w:cs="宋体"/>
          <w:b/>
        </w:rPr>
        <w:t>22. 确定中标供应商（按评审后得分由高到低顺序，确定1名中标人。）</w:t>
      </w:r>
    </w:p>
    <w:p w14:paraId="31BAE72A">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BB348D5">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1D737AE">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8066309">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1" w:name="_Hlk101184471"/>
      <w:r>
        <w:rPr>
          <w:rFonts w:hint="eastAsia" w:ascii="宋体" w:hAnsi="宋体" w:cs="宋体"/>
          <w:sz w:val="24"/>
        </w:rPr>
        <w:t>资格审查情况、评审专家抽取规则、符合性审查情况、</w:t>
      </w:r>
      <w:bookmarkEnd w:id="11"/>
      <w:r>
        <w:rPr>
          <w:rFonts w:hint="eastAsia" w:ascii="宋体" w:hAnsi="宋体" w:cs="宋体"/>
          <w:sz w:val="24"/>
        </w:rPr>
        <w:t>未中标情况说明、中标公告期限以及评审专家名单、评分汇总及明细。</w:t>
      </w:r>
    </w:p>
    <w:p w14:paraId="0823210C">
      <w:pPr>
        <w:widowControl/>
        <w:spacing w:line="360" w:lineRule="auto"/>
        <w:ind w:firstLine="480"/>
        <w:jc w:val="left"/>
        <w:rPr>
          <w:rFonts w:ascii="宋体" w:hAnsi="宋体" w:cs="宋体"/>
          <w:sz w:val="24"/>
        </w:rPr>
      </w:pPr>
      <w:r>
        <w:rPr>
          <w:rFonts w:hint="eastAsia" w:ascii="宋体" w:hAnsi="宋体" w:cs="宋体"/>
          <w:sz w:val="24"/>
        </w:rPr>
        <w:t>23.3公告期限为1个工作日。</w:t>
      </w:r>
    </w:p>
    <w:p w14:paraId="7ABAD780">
      <w:pPr>
        <w:snapToGrid w:val="0"/>
        <w:spacing w:line="360" w:lineRule="auto"/>
        <w:ind w:left="120" w:leftChars="57" w:firstLine="482" w:firstLineChars="150"/>
        <w:jc w:val="center"/>
        <w:rPr>
          <w:rFonts w:ascii="宋体" w:hAnsi="宋体" w:cs="宋体"/>
          <w:b/>
          <w:sz w:val="32"/>
        </w:rPr>
      </w:pPr>
    </w:p>
    <w:p w14:paraId="0BDCE9BF">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1A780AEC">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8ADF809">
      <w:pPr>
        <w:pStyle w:val="25"/>
        <w:spacing w:line="360" w:lineRule="auto"/>
        <w:ind w:left="479" w:hanging="479" w:hangingChars="199"/>
        <w:rPr>
          <w:rFonts w:cs="宋体"/>
          <w:b/>
        </w:rPr>
      </w:pPr>
      <w:r>
        <w:rPr>
          <w:rFonts w:hint="eastAsia" w:cs="宋体"/>
          <w:b/>
        </w:rPr>
        <w:t>25. 合同的签订</w:t>
      </w:r>
    </w:p>
    <w:p w14:paraId="4D2D13A2">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EDE8453">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C48028C">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E367BA6">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493A773">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25.5采购合同由采购人与中标供应商根据招标文件、投标文件等内容签订并备案。（由采购人自行选择线上签订或线下签订）</w:t>
      </w:r>
    </w:p>
    <w:p w14:paraId="2B30D7ED">
      <w:r>
        <w:rPr>
          <w:rFonts w:ascii="宋体" w:hAnsi="宋体"/>
          <w:b/>
          <w:bCs/>
          <w:sz w:val="24"/>
          <w:szCs w:val="32"/>
        </w:rPr>
        <w:t>2</w:t>
      </w:r>
      <w:r>
        <w:rPr>
          <w:rFonts w:hint="eastAsia" w:ascii="宋体" w:hAnsi="宋体"/>
          <w:b/>
          <w:bCs/>
          <w:sz w:val="24"/>
          <w:szCs w:val="32"/>
          <w:lang w:val="en-US" w:eastAsia="zh-CN"/>
        </w:rPr>
        <w:t>6</w:t>
      </w:r>
      <w:r>
        <w:rPr>
          <w:rFonts w:ascii="宋体" w:hAnsi="宋体"/>
          <w:b/>
          <w:bCs/>
          <w:sz w:val="24"/>
          <w:szCs w:val="32"/>
        </w:rPr>
        <w:t>.预付款</w:t>
      </w:r>
    </w:p>
    <w:p w14:paraId="29F866FD">
      <w:pPr>
        <w:adjustRightInd/>
        <w:spacing w:line="360" w:lineRule="auto"/>
        <w:ind w:firstLine="480" w:firstLineChars="200"/>
      </w:pPr>
      <w:r>
        <w:rPr>
          <w:rFonts w:hint="eastAsia" w:ascii="宋体" w:hAnsi="宋体" w:cs="宋体"/>
          <w:sz w:val="24"/>
        </w:rPr>
        <w:t>采购单位应当在政府采购合同中约定预付款，对中小企业合同预付款比例原则上不低于合同金额的</w:t>
      </w:r>
      <w:r>
        <w:rPr>
          <w:rFonts w:ascii="宋体" w:hAnsi="宋体" w:cs="宋体"/>
          <w:sz w:val="24"/>
        </w:rPr>
        <w:t>40</w:t>
      </w:r>
      <w:r>
        <w:rPr>
          <w:rFonts w:hint="eastAsia" w:ascii="宋体" w:hAnsi="宋体" w:cs="宋体"/>
          <w:sz w:val="24"/>
        </w:rPr>
        <w:t>%，不高于合同金额的</w:t>
      </w:r>
      <w:r>
        <w:rPr>
          <w:rFonts w:ascii="宋体" w:hAnsi="宋体" w:cs="宋体"/>
          <w:sz w:val="24"/>
        </w:rPr>
        <w:t>70%；项目分年安排预算的，每年预付款比例</w:t>
      </w:r>
      <w:r>
        <w:rPr>
          <w:rFonts w:hint="eastAsia" w:ascii="宋体" w:hAnsi="宋体" w:cs="宋体"/>
          <w:sz w:val="24"/>
        </w:rPr>
        <w:t>不低于</w:t>
      </w:r>
      <w:r>
        <w:rPr>
          <w:rFonts w:ascii="宋体" w:hAnsi="宋体" w:cs="宋体"/>
          <w:sz w:val="24"/>
        </w:rPr>
        <w:t>项目年度计划支付资金额的40</w:t>
      </w:r>
      <w:r>
        <w:rPr>
          <w:rFonts w:hint="eastAsia" w:ascii="宋体" w:hAnsi="宋体" w:cs="宋体"/>
          <w:sz w:val="24"/>
        </w:rPr>
        <w:t>%，不高于合同金额的</w:t>
      </w:r>
      <w:r>
        <w:rPr>
          <w:rFonts w:ascii="宋体" w:hAnsi="宋体" w:cs="宋体"/>
          <w:sz w:val="24"/>
        </w:rPr>
        <w:t>70%；采购项目实施以人工投入为主的，</w:t>
      </w:r>
      <w:r>
        <w:rPr>
          <w:rFonts w:hint="eastAsia" w:ascii="宋体" w:hAnsi="宋体" w:cs="宋体"/>
          <w:sz w:val="24"/>
        </w:rPr>
        <w:t>可适当降低预付款比例，但不得低于</w:t>
      </w:r>
      <w:r>
        <w:rPr>
          <w:rFonts w:ascii="宋体" w:hAnsi="宋体" w:cs="宋体"/>
          <w:sz w:val="24"/>
        </w:rPr>
        <w:t>20%。对供应商为大型企业的项目或者以人工投入为主且实行按月定期结算支付款项的项目，预付款可低于上述比例或者不约定预付款。在签订合同时，</w:t>
      </w:r>
      <w:r>
        <w:rPr>
          <w:rFonts w:hint="eastAsia" w:ascii="宋体" w:hAnsi="宋体" w:cs="宋体"/>
          <w:sz w:val="24"/>
        </w:rPr>
        <w:t>供应商</w:t>
      </w:r>
      <w:r>
        <w:rPr>
          <w:rFonts w:ascii="宋体" w:hAnsi="宋体" w:cs="宋体"/>
          <w:sz w:val="24"/>
        </w:rPr>
        <w:t>明确表示无需预付款或者主动要求降低预付款比例的，</w:t>
      </w:r>
      <w:r>
        <w:rPr>
          <w:rFonts w:hint="eastAsia" w:ascii="宋体" w:hAnsi="宋体" w:cs="宋体"/>
          <w:sz w:val="24"/>
        </w:rPr>
        <w:t>采购单位</w:t>
      </w:r>
      <w:r>
        <w:rPr>
          <w:rFonts w:ascii="宋体" w:hAnsi="宋体" w:cs="宋体"/>
          <w:sz w:val="24"/>
        </w:rPr>
        <w:t>可不适用前述规定。</w:t>
      </w:r>
      <w:r>
        <w:rPr>
          <w:rFonts w:hint="eastAsia" w:ascii="宋体" w:hAnsi="宋体" w:cs="宋体"/>
          <w:sz w:val="24"/>
        </w:rPr>
        <w:t>采购单位</w:t>
      </w:r>
      <w:r>
        <w:rPr>
          <w:rFonts w:ascii="宋体" w:hAnsi="宋体" w:cs="宋体"/>
          <w:sz w:val="24"/>
        </w:rPr>
        <w:t>根据项目特点、供应商诚信等因素，可以要求</w:t>
      </w:r>
      <w:r>
        <w:rPr>
          <w:rFonts w:hint="eastAsia" w:ascii="宋体" w:hAnsi="宋体" w:cs="宋体"/>
          <w:sz w:val="24"/>
        </w:rPr>
        <w:t>供应商</w:t>
      </w:r>
      <w:r>
        <w:rPr>
          <w:rFonts w:ascii="宋体" w:hAnsi="宋体" w:cs="宋体"/>
          <w:sz w:val="24"/>
        </w:rPr>
        <w:t>提交银行、保险公司等金融机构出具的预付款保函或其他担保措施。政府采购预付款应在合同生效以及具备实施条件后</w:t>
      </w:r>
      <w:r>
        <w:rPr>
          <w:rFonts w:hint="eastAsia" w:ascii="宋体" w:hAnsi="宋体" w:cs="宋体"/>
          <w:sz w:val="24"/>
        </w:rPr>
        <w:t>7</w:t>
      </w:r>
      <w:r>
        <w:rPr>
          <w:rFonts w:ascii="宋体" w:hAnsi="宋体" w:cs="宋体"/>
          <w:sz w:val="24"/>
        </w:rPr>
        <w:t>个工作日内支付。</w:t>
      </w:r>
      <w:r>
        <w:rPr>
          <w:rFonts w:hint="eastAsia" w:ascii="宋体" w:hAnsi="宋体" w:cs="宋体"/>
          <w:sz w:val="24"/>
        </w:rPr>
        <w:t>政府采购工程以及与工程建设有关的货物、服务，采用招标方式采购的，预付款从其相关规定。供应商可登录政采云前台大厅选择金融服务</w:t>
      </w:r>
      <w:r>
        <w:rPr>
          <w:rFonts w:ascii="宋体" w:hAnsi="宋体" w:cs="宋体"/>
          <w:sz w:val="24"/>
        </w:rPr>
        <w:t xml:space="preserve"> - </w:t>
      </w:r>
      <w:r>
        <w:rPr>
          <w:rFonts w:hint="eastAsia" w:ascii="宋体" w:hAnsi="宋体" w:cs="宋体"/>
          <w:sz w:val="24"/>
        </w:rPr>
        <w:t>【保函保险服务】出具预付款保函，具体步骤：选择产品—填写供应商信息—选择中标项目—确认信息—等待保险</w:t>
      </w:r>
      <w:r>
        <w:rPr>
          <w:rFonts w:ascii="宋体" w:hAnsi="宋体" w:cs="宋体"/>
          <w:sz w:val="24"/>
        </w:rPr>
        <w:t>/保函受理—确认保单—支付保费—成功出单。政</w:t>
      </w:r>
      <w:r>
        <w:rPr>
          <w:rFonts w:hint="eastAsia" w:ascii="宋体" w:hAnsi="宋体" w:cs="宋体"/>
          <w:sz w:val="24"/>
        </w:rPr>
        <w:t>采云金融专线</w:t>
      </w:r>
      <w:r>
        <w:rPr>
          <w:rFonts w:ascii="宋体" w:hAnsi="宋体" w:cs="宋体"/>
          <w:sz w:val="24"/>
        </w:rPr>
        <w:t>400-903-9583。</w:t>
      </w:r>
    </w:p>
    <w:p w14:paraId="1ACC2EE2"/>
    <w:p w14:paraId="36BE583F">
      <w:pPr>
        <w:snapToGrid w:val="0"/>
        <w:spacing w:line="360" w:lineRule="auto"/>
        <w:ind w:firstLine="3357" w:firstLineChars="1045"/>
        <w:rPr>
          <w:rFonts w:ascii="宋体" w:hAnsi="宋体" w:cs="宋体"/>
          <w:b/>
          <w:sz w:val="32"/>
        </w:rPr>
      </w:pPr>
    </w:p>
    <w:p w14:paraId="6FA29475">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72C7E4F7">
      <w:pPr>
        <w:pStyle w:val="133"/>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ECDB610">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71226830">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50C36A84">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32829580">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5C57D82B">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0C1FB49D">
      <w:pPr>
        <w:pStyle w:val="133"/>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9EFD8AD">
      <w:pPr>
        <w:tabs>
          <w:tab w:val="left" w:pos="0"/>
        </w:tabs>
        <w:spacing w:line="360" w:lineRule="auto"/>
        <w:ind w:firstLine="480"/>
        <w:rPr>
          <w:rFonts w:ascii="宋体" w:hAnsi="宋体" w:cs="宋体"/>
          <w:sz w:val="24"/>
        </w:rPr>
      </w:pPr>
    </w:p>
    <w:p w14:paraId="66A68B62">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1972C184">
      <w:pPr>
        <w:pStyle w:val="25"/>
        <w:spacing w:line="360" w:lineRule="auto"/>
        <w:ind w:firstLine="0" w:firstLineChars="0"/>
        <w:rPr>
          <w:rFonts w:cs="宋体"/>
          <w:b/>
        </w:rPr>
      </w:pPr>
      <w:r>
        <w:rPr>
          <w:rFonts w:hint="eastAsia" w:cs="宋体"/>
          <w:b/>
          <w:lang w:val="en-US" w:eastAsia="zh-CN"/>
        </w:rPr>
        <w:t>29</w:t>
      </w:r>
      <w:r>
        <w:rPr>
          <w:rFonts w:hint="eastAsia" w:cs="宋体"/>
          <w:b/>
        </w:rPr>
        <w:t>.验收</w:t>
      </w:r>
    </w:p>
    <w:p w14:paraId="30BDC68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853B3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0FABEE3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w:t>
      </w:r>
      <w:r>
        <w:rPr>
          <w:rFonts w:hint="eastAsia" w:ascii="宋体" w:hAnsi="宋体" w:cs="宋体"/>
          <w:kern w:val="0"/>
          <w:sz w:val="24"/>
          <w:highlight w:val="none"/>
        </w:rPr>
        <w:t>资金支付及履约保证金返还条件挂钩。履约验收的各项资料应当存档备查。</w:t>
      </w:r>
    </w:p>
    <w:p w14:paraId="258A3585">
      <w:pPr>
        <w:tabs>
          <w:tab w:val="left" w:pos="0"/>
        </w:tabs>
        <w:spacing w:line="360" w:lineRule="auto"/>
        <w:ind w:firstLine="480"/>
        <w:rPr>
          <w:rFonts w:ascii="宋体" w:hAnsi="宋体" w:cs="宋体"/>
          <w:sz w:val="18"/>
          <w:szCs w:val="18"/>
        </w:rPr>
      </w:pPr>
      <w:r>
        <w:rPr>
          <w:rFonts w:hint="eastAsia" w:ascii="宋体" w:hAnsi="宋体" w:cs="宋体"/>
          <w:kern w:val="0"/>
          <w:sz w:val="24"/>
          <w:highlight w:val="none"/>
          <w:lang w:val="en-US" w:eastAsia="zh-CN"/>
        </w:rPr>
        <w:t>29</w:t>
      </w:r>
      <w:r>
        <w:rPr>
          <w:rFonts w:hint="eastAsia" w:ascii="宋体" w:hAnsi="宋体" w:cs="宋体"/>
          <w:kern w:val="0"/>
          <w:sz w:val="24"/>
          <w:highlight w:val="none"/>
        </w:rPr>
        <w:t>.4验收合格的项目，采购人将根据采购合同的约定及时向供应商支付采购资金、退还履约保证金。验</w:t>
      </w:r>
      <w:r>
        <w:rPr>
          <w:rFonts w:hint="eastAsia" w:ascii="宋体" w:hAnsi="宋体" w:cs="宋体"/>
          <w:kern w:val="0"/>
          <w:sz w:val="24"/>
        </w:rPr>
        <w:t>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22B4F92F">
      <w:pPr>
        <w:tabs>
          <w:tab w:val="left" w:pos="0"/>
        </w:tabs>
        <w:spacing w:line="360" w:lineRule="auto"/>
        <w:ind w:firstLine="480"/>
        <w:rPr>
          <w:rFonts w:ascii="宋体" w:hAnsi="宋体" w:cs="宋体"/>
          <w:kern w:val="0"/>
          <w:sz w:val="24"/>
        </w:rPr>
        <w:sectPr>
          <w:footerReference r:id="rId11" w:type="first"/>
          <w:footerReference r:id="rId10" w:type="default"/>
          <w:pgSz w:w="11906" w:h="16838"/>
          <w:pgMar w:top="680" w:right="1418" w:bottom="468" w:left="1418" w:header="851" w:footer="992" w:gutter="0"/>
          <w:pgNumType w:fmt="decimal" w:start="1"/>
          <w:cols w:space="720" w:num="1"/>
          <w:docGrid w:linePitch="312" w:charSpace="0"/>
        </w:sectPr>
      </w:pPr>
      <w:bookmarkStart w:id="12" w:name="_Hlt75236290"/>
      <w:bookmarkEnd w:id="12"/>
      <w:bookmarkStart w:id="13" w:name="_Hlt74714665"/>
      <w:bookmarkEnd w:id="13"/>
      <w:bookmarkStart w:id="14" w:name="_Hlt68403820"/>
      <w:bookmarkEnd w:id="14"/>
      <w:bookmarkStart w:id="15" w:name="_Hlt68072990"/>
      <w:bookmarkEnd w:id="15"/>
      <w:bookmarkStart w:id="16" w:name="_Hlt68057669"/>
      <w:bookmarkEnd w:id="16"/>
      <w:bookmarkStart w:id="17" w:name="_Hlt68072998"/>
      <w:bookmarkEnd w:id="17"/>
      <w:bookmarkStart w:id="18" w:name="_Hlt68073093"/>
      <w:bookmarkEnd w:id="18"/>
      <w:bookmarkStart w:id="19" w:name="_Hlt75236011"/>
      <w:bookmarkEnd w:id="19"/>
      <w:bookmarkStart w:id="20" w:name="_Hlt75236101"/>
      <w:bookmarkEnd w:id="20"/>
      <w:bookmarkStart w:id="21" w:name="_Hlt74729768"/>
      <w:bookmarkEnd w:id="21"/>
      <w:bookmarkStart w:id="22" w:name="_Hlt74730295"/>
      <w:bookmarkEnd w:id="22"/>
      <w:bookmarkStart w:id="23" w:name="_Hlt74707468"/>
      <w:bookmarkEnd w:id="23"/>
    </w:p>
    <w:bookmarkEnd w:id="8"/>
    <w:bookmarkEnd w:id="9"/>
    <w:p w14:paraId="1CB7B597">
      <w:pPr>
        <w:spacing w:line="360" w:lineRule="auto"/>
        <w:jc w:val="center"/>
        <w:outlineLvl w:val="0"/>
        <w:rPr>
          <w:rFonts w:ascii="宋体" w:hAnsi="宋体" w:cs="宋体"/>
          <w:b/>
          <w:sz w:val="36"/>
          <w:szCs w:val="36"/>
          <w:highlight w:val="none"/>
        </w:rPr>
      </w:pPr>
      <w:bookmarkStart w:id="24" w:name="_Toc24290"/>
      <w:bookmarkStart w:id="25" w:name="第四部分"/>
      <w:r>
        <w:rPr>
          <w:rFonts w:hint="eastAsia" w:ascii="宋体" w:hAnsi="宋体" w:cs="宋体"/>
          <w:b/>
          <w:sz w:val="36"/>
          <w:szCs w:val="36"/>
          <w:highlight w:val="none"/>
        </w:rPr>
        <w:t>第三部分 采购需求</w:t>
      </w:r>
      <w:bookmarkEnd w:id="24"/>
    </w:p>
    <w:p w14:paraId="19BB5C2C">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前附表</w:t>
      </w:r>
    </w:p>
    <w:tbl>
      <w:tblPr>
        <w:tblStyle w:val="6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14:paraId="56D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vAlign w:val="center"/>
          </w:tcPr>
          <w:p w14:paraId="76766B07">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序号</w:t>
            </w:r>
          </w:p>
        </w:tc>
        <w:tc>
          <w:tcPr>
            <w:tcW w:w="2318" w:type="dxa"/>
            <w:vAlign w:val="center"/>
          </w:tcPr>
          <w:p w14:paraId="5A26A4E4">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项目</w:t>
            </w:r>
          </w:p>
        </w:tc>
        <w:tc>
          <w:tcPr>
            <w:tcW w:w="5630" w:type="dxa"/>
            <w:vAlign w:val="center"/>
          </w:tcPr>
          <w:p w14:paraId="7D8295D9">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采购需求内容</w:t>
            </w:r>
          </w:p>
        </w:tc>
      </w:tr>
      <w:tr w14:paraId="55D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6A35FD36">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1</w:t>
            </w:r>
          </w:p>
        </w:tc>
        <w:tc>
          <w:tcPr>
            <w:tcW w:w="2318" w:type="dxa"/>
            <w:vAlign w:val="center"/>
          </w:tcPr>
          <w:p w14:paraId="0F36835B">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采购内容</w:t>
            </w:r>
          </w:p>
        </w:tc>
        <w:tc>
          <w:tcPr>
            <w:tcW w:w="5630" w:type="dxa"/>
            <w:vAlign w:val="center"/>
          </w:tcPr>
          <w:p w14:paraId="66E016CE">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bCs/>
                <w:sz w:val="24"/>
              </w:rPr>
              <w:t>详见</w:t>
            </w:r>
            <w:r>
              <w:rPr>
                <w:rFonts w:hint="eastAsia" w:ascii="宋体" w:hAnsi="宋体" w:cs="宋体"/>
                <w:sz w:val="24"/>
              </w:rPr>
              <w:t>本部分内容</w:t>
            </w:r>
          </w:p>
        </w:tc>
      </w:tr>
      <w:tr w14:paraId="4293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10664ED0">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2</w:t>
            </w:r>
          </w:p>
        </w:tc>
        <w:tc>
          <w:tcPr>
            <w:tcW w:w="2318" w:type="dxa"/>
            <w:vAlign w:val="center"/>
          </w:tcPr>
          <w:p w14:paraId="66495C6B">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单位及数量</w:t>
            </w:r>
          </w:p>
        </w:tc>
        <w:tc>
          <w:tcPr>
            <w:tcW w:w="5630" w:type="dxa"/>
            <w:vAlign w:val="center"/>
          </w:tcPr>
          <w:p w14:paraId="3BA4856B">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bCs/>
                <w:sz w:val="24"/>
              </w:rPr>
              <w:t>详见第一部分 招标公告</w:t>
            </w:r>
          </w:p>
        </w:tc>
      </w:tr>
      <w:tr w14:paraId="160F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vAlign w:val="center"/>
          </w:tcPr>
          <w:p w14:paraId="005667CC">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3</w:t>
            </w:r>
          </w:p>
        </w:tc>
        <w:tc>
          <w:tcPr>
            <w:tcW w:w="2318" w:type="dxa"/>
            <w:vAlign w:val="center"/>
          </w:tcPr>
          <w:p w14:paraId="0899BF10">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交付或者实施的时间和地点</w:t>
            </w:r>
          </w:p>
        </w:tc>
        <w:tc>
          <w:tcPr>
            <w:tcW w:w="5630" w:type="dxa"/>
            <w:vAlign w:val="center"/>
          </w:tcPr>
          <w:p w14:paraId="373EFAB6">
            <w:pPr>
              <w:keepNext w:val="0"/>
              <w:keepLines w:val="0"/>
              <w:numPr>
                <w:ilvl w:val="0"/>
                <w:numId w:val="2"/>
              </w:numPr>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合同履约期限：详见第一部分 招标公告</w:t>
            </w:r>
          </w:p>
          <w:p w14:paraId="2B944430">
            <w:pPr>
              <w:keepNext w:val="0"/>
              <w:keepLines w:val="0"/>
              <w:numPr>
                <w:ilvl w:val="0"/>
                <w:numId w:val="2"/>
              </w:numPr>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实施地点：详见本部分内容</w:t>
            </w:r>
          </w:p>
        </w:tc>
      </w:tr>
      <w:tr w14:paraId="666B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vAlign w:val="center"/>
          </w:tcPr>
          <w:p w14:paraId="6F203F8E">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4</w:t>
            </w:r>
          </w:p>
        </w:tc>
        <w:tc>
          <w:tcPr>
            <w:tcW w:w="2318" w:type="dxa"/>
            <w:vAlign w:val="center"/>
          </w:tcPr>
          <w:p w14:paraId="3AA53553">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需实现的功能或者目标</w:t>
            </w:r>
          </w:p>
        </w:tc>
        <w:tc>
          <w:tcPr>
            <w:tcW w:w="5630" w:type="dxa"/>
            <w:vAlign w:val="center"/>
          </w:tcPr>
          <w:p w14:paraId="4E32BA02">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详见本部分内容</w:t>
            </w:r>
          </w:p>
        </w:tc>
      </w:tr>
      <w:tr w14:paraId="6B0E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vAlign w:val="center"/>
          </w:tcPr>
          <w:p w14:paraId="07ACFD94">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5</w:t>
            </w:r>
          </w:p>
        </w:tc>
        <w:tc>
          <w:tcPr>
            <w:tcW w:w="2318" w:type="dxa"/>
            <w:vAlign w:val="center"/>
          </w:tcPr>
          <w:p w14:paraId="6D53FC51">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执行的国家相关标准、行业标准、地方标准或者其他标准、规范</w:t>
            </w:r>
          </w:p>
        </w:tc>
        <w:tc>
          <w:tcPr>
            <w:tcW w:w="5630" w:type="dxa"/>
            <w:vAlign w:val="center"/>
          </w:tcPr>
          <w:p w14:paraId="7D135C18">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国家相关标准、行业标准、地方标准或者其他标准规范。</w:t>
            </w:r>
          </w:p>
        </w:tc>
      </w:tr>
      <w:tr w14:paraId="7020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vAlign w:val="center"/>
          </w:tcPr>
          <w:p w14:paraId="1E588263">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6</w:t>
            </w:r>
          </w:p>
        </w:tc>
        <w:tc>
          <w:tcPr>
            <w:tcW w:w="2318" w:type="dxa"/>
            <w:vAlign w:val="center"/>
          </w:tcPr>
          <w:p w14:paraId="62AB419F">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技术规格要求</w:t>
            </w:r>
          </w:p>
        </w:tc>
        <w:tc>
          <w:tcPr>
            <w:tcW w:w="5630" w:type="dxa"/>
            <w:vAlign w:val="center"/>
          </w:tcPr>
          <w:p w14:paraId="7C9D40F6">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详见本部分内容</w:t>
            </w:r>
          </w:p>
        </w:tc>
      </w:tr>
      <w:tr w14:paraId="6E9E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vAlign w:val="center"/>
          </w:tcPr>
          <w:p w14:paraId="0DA11EFF">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7</w:t>
            </w:r>
          </w:p>
        </w:tc>
        <w:tc>
          <w:tcPr>
            <w:tcW w:w="2318" w:type="dxa"/>
            <w:vAlign w:val="center"/>
          </w:tcPr>
          <w:p w14:paraId="39B02A7E">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物理特性要求</w:t>
            </w:r>
          </w:p>
        </w:tc>
        <w:tc>
          <w:tcPr>
            <w:tcW w:w="5630" w:type="dxa"/>
            <w:vAlign w:val="center"/>
          </w:tcPr>
          <w:p w14:paraId="327E3D78">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无</w:t>
            </w:r>
          </w:p>
        </w:tc>
      </w:tr>
      <w:tr w14:paraId="156E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vAlign w:val="center"/>
          </w:tcPr>
          <w:p w14:paraId="3D16995A">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8</w:t>
            </w:r>
          </w:p>
        </w:tc>
        <w:tc>
          <w:tcPr>
            <w:tcW w:w="2318" w:type="dxa"/>
            <w:vAlign w:val="center"/>
          </w:tcPr>
          <w:p w14:paraId="6360AF44">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质量、安全要求</w:t>
            </w:r>
          </w:p>
        </w:tc>
        <w:tc>
          <w:tcPr>
            <w:tcW w:w="5630" w:type="dxa"/>
            <w:vAlign w:val="center"/>
          </w:tcPr>
          <w:p w14:paraId="3CEC302C">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（1）质量要求：详见本部分内容。</w:t>
            </w:r>
          </w:p>
          <w:p w14:paraId="05FF9E04">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（2）安全要求：合格</w:t>
            </w:r>
          </w:p>
        </w:tc>
      </w:tr>
      <w:tr w14:paraId="2DA9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vAlign w:val="center"/>
          </w:tcPr>
          <w:p w14:paraId="7256A1A8">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9</w:t>
            </w:r>
          </w:p>
        </w:tc>
        <w:tc>
          <w:tcPr>
            <w:tcW w:w="2318" w:type="dxa"/>
            <w:vAlign w:val="center"/>
          </w:tcPr>
          <w:p w14:paraId="7D34A339">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验收标准</w:t>
            </w:r>
          </w:p>
        </w:tc>
        <w:tc>
          <w:tcPr>
            <w:tcW w:w="5630" w:type="dxa"/>
            <w:vAlign w:val="center"/>
          </w:tcPr>
          <w:p w14:paraId="5D63B6CF">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bCs/>
                <w:sz w:val="24"/>
              </w:rPr>
              <w:t>按照中标人提供的投标文件及中标人和采购人签订的政府采购合同为标准进行验收。</w:t>
            </w:r>
          </w:p>
        </w:tc>
      </w:tr>
      <w:tr w14:paraId="5549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49D28422">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10</w:t>
            </w:r>
          </w:p>
        </w:tc>
        <w:tc>
          <w:tcPr>
            <w:tcW w:w="2318" w:type="dxa"/>
            <w:vAlign w:val="center"/>
          </w:tcPr>
          <w:p w14:paraId="481375FE">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现场踏勘</w:t>
            </w:r>
          </w:p>
        </w:tc>
        <w:tc>
          <w:tcPr>
            <w:tcW w:w="5630" w:type="dxa"/>
            <w:vAlign w:val="center"/>
          </w:tcPr>
          <w:p w14:paraId="6A2DE3D6">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他损失、损害和引起的费用和开支承担责任。</w:t>
            </w:r>
          </w:p>
        </w:tc>
      </w:tr>
    </w:tbl>
    <w:p w14:paraId="02D79DF7">
      <w:pPr>
        <w:pStyle w:val="61"/>
        <w:ind w:left="0" w:leftChars="0" w:firstLine="0" w:firstLineChars="0"/>
        <w:rPr>
          <w:rFonts w:hint="eastAsia" w:ascii="宋体" w:hAnsi="宋体" w:cs="宋体"/>
          <w:b/>
          <w:kern w:val="0"/>
          <w:szCs w:val="21"/>
        </w:rPr>
      </w:pPr>
    </w:p>
    <w:p w14:paraId="2B190BD4">
      <w:pPr>
        <w:pStyle w:val="61"/>
        <w:ind w:left="0" w:leftChars="0" w:firstLine="0" w:firstLineChars="0"/>
        <w:rPr>
          <w:rFonts w:hint="eastAsia" w:ascii="宋体" w:hAnsi="宋体" w:cs="宋体"/>
          <w:b/>
          <w:kern w:val="0"/>
          <w:szCs w:val="21"/>
        </w:rPr>
      </w:pPr>
    </w:p>
    <w:p w14:paraId="5198CA64">
      <w:pPr>
        <w:pStyle w:val="61"/>
        <w:ind w:left="0" w:leftChars="0" w:firstLine="0" w:firstLineChars="0"/>
        <w:rPr>
          <w:rFonts w:hint="eastAsia" w:ascii="宋体" w:hAnsi="宋体" w:cs="宋体"/>
          <w:b/>
          <w:kern w:val="0"/>
          <w:szCs w:val="21"/>
        </w:rPr>
      </w:pPr>
    </w:p>
    <w:p w14:paraId="0543D1CA">
      <w:pPr>
        <w:pStyle w:val="61"/>
        <w:ind w:left="0" w:leftChars="0" w:firstLine="0" w:firstLineChars="0"/>
        <w:rPr>
          <w:rFonts w:hint="eastAsia" w:ascii="宋体" w:hAnsi="宋体" w:cs="宋体"/>
          <w:b/>
          <w:kern w:val="0"/>
          <w:szCs w:val="21"/>
        </w:rPr>
      </w:pPr>
    </w:p>
    <w:p w14:paraId="092F6B95">
      <w:pPr>
        <w:rPr>
          <w:rFonts w:hint="eastAsia" w:ascii="宋体" w:hAnsi="宋体" w:cs="宋体"/>
          <w:b/>
          <w:kern w:val="0"/>
          <w:szCs w:val="21"/>
        </w:rPr>
      </w:pPr>
    </w:p>
    <w:p w14:paraId="77EA5496">
      <w:pPr>
        <w:rPr>
          <w:rFonts w:hint="eastAsia" w:ascii="宋体" w:hAnsi="宋体" w:cs="宋体"/>
          <w:b/>
          <w:kern w:val="0"/>
          <w:szCs w:val="21"/>
        </w:rPr>
      </w:pPr>
    </w:p>
    <w:p w14:paraId="57D8947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0C2D5856">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通过本次公开招标，促进保洁质量考核体系的完善。一是各类保洁项目作业要求的标准化，二是考核内容的标准量化，三是考核分与保洁经费的挂钩。</w:t>
      </w:r>
    </w:p>
    <w:p w14:paraId="257E1060">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通过本次公开招标，促进各保洁公司建立完善的安全管理体系。安全管理体系要全面落实保险保障、健全安全作业规范、加强宿舍安全管理。</w:t>
      </w:r>
    </w:p>
    <w:p w14:paraId="2D09CB5B">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要求中标保洁公司必须按以下保洁作业要求垃圾清运、大件生活垃圾清运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归集点少量建筑垃圾清理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、中转站综合管理等环卫保洁工作，并遵守相关的安全生产制度和管理考核制度。</w:t>
      </w:r>
    </w:p>
    <w:p w14:paraId="3451F440">
      <w:pPr>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宁海县胡陈乡垃圾收集及清运服务</w:t>
      </w:r>
      <w:r>
        <w:rPr>
          <w:rFonts w:hint="eastAsia" w:ascii="宋体" w:hAnsi="宋体" w:eastAsia="宋体" w:cs="宋体"/>
          <w:b/>
          <w:color w:val="auto"/>
          <w:sz w:val="24"/>
          <w:szCs w:val="24"/>
          <w:highlight w:val="none"/>
        </w:rPr>
        <w:t>内容、范围</w:t>
      </w:r>
    </w:p>
    <w:p w14:paraId="780556F3">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 xml:space="preserve">   </w:t>
      </w:r>
      <w:r>
        <w:rPr>
          <w:rFonts w:hint="eastAsia" w:ascii="宋体" w:hAnsi="宋体" w:eastAsia="宋体" w:cs="宋体"/>
          <w:snapToGrid/>
          <w:color w:val="auto"/>
          <w:kern w:val="2"/>
          <w:sz w:val="24"/>
          <w:szCs w:val="24"/>
          <w:highlight w:val="none"/>
          <w:lang w:val="en-US" w:eastAsia="zh-CN" w:bidi="ar-SA"/>
        </w:rPr>
        <w:t>宁海县胡陈乡垃圾收运项目服务范围包括18个行政村，37个自然村及乡属企事业单位。服务内容为辖区范围内垃圾清运、大件生活垃圾清运</w:t>
      </w:r>
      <w:r>
        <w:rPr>
          <w:rFonts w:hint="eastAsia"/>
          <w:sz w:val="24"/>
          <w:szCs w:val="24"/>
          <w:lang w:eastAsia="zh-CN"/>
        </w:rPr>
        <w:t>（</w:t>
      </w:r>
      <w:r>
        <w:rPr>
          <w:rFonts w:hint="eastAsia"/>
          <w:sz w:val="24"/>
          <w:szCs w:val="24"/>
          <w:lang w:val="en-US" w:eastAsia="zh-CN"/>
        </w:rPr>
        <w:t>归集点少量建筑垃圾清理</w:t>
      </w:r>
      <w:r>
        <w:rPr>
          <w:rFonts w:hint="eastAsia"/>
          <w:sz w:val="24"/>
          <w:szCs w:val="24"/>
          <w:lang w:eastAsia="zh-CN"/>
        </w:rPr>
        <w:t>）</w:t>
      </w:r>
      <w:r>
        <w:rPr>
          <w:rFonts w:hint="eastAsia" w:ascii="宋体" w:hAnsi="宋体" w:eastAsia="宋体" w:cs="宋体"/>
          <w:snapToGrid/>
          <w:color w:val="auto"/>
          <w:kern w:val="2"/>
          <w:sz w:val="24"/>
          <w:szCs w:val="24"/>
          <w:highlight w:val="none"/>
          <w:lang w:val="en-US" w:eastAsia="zh-CN" w:bidi="ar-SA"/>
        </w:rPr>
        <w:t>、中转站综合管理。其中，生活垃圾清运采用“以桶换桶”的作业模式，对24个垃圾桶归集点的其他垃圾和厨余垃圾进行收集，并直接运送至就近垃圾中转站，作业频率为1天1次。大件生活垃圾清运主要内容为定期巡查责任范围内的大件生活垃圾堆积情况，将大件垃圾收集运输至垃圾站内进行统一处理，作业频率为1月1次，每次作业时长为5天。中转站综合管理主要内容为垃圾压缩设备、厨余垃圾经厨余垃圾处理中心进行细化分拣，分拣后由县指定单位进行垃圾清运；垃圾桶清洗，安全及门岗管理，中转站及周边进行保洁，保持环境卫生干净整洁。</w:t>
      </w:r>
    </w:p>
    <w:p w14:paraId="5F4D7E04">
      <w:pPr>
        <w:pStyle w:val="61"/>
        <w:ind w:left="0" w:leftChars="0" w:firstLine="0" w:firstLineChars="0"/>
        <w:rPr>
          <w:rFonts w:hint="eastAsia" w:ascii="宋体" w:hAnsi="宋体" w:eastAsia="宋体" w:cs="宋体"/>
          <w:b/>
          <w:color w:val="auto"/>
          <w:kern w:val="2"/>
          <w:sz w:val="24"/>
          <w:szCs w:val="24"/>
          <w:highlight w:val="none"/>
          <w:lang w:val="en-US" w:eastAsia="zh-CN" w:bidi="ar-SA"/>
        </w:rPr>
      </w:pPr>
      <w:bookmarkStart w:id="26" w:name="bookmark6"/>
      <w:bookmarkEnd w:id="26"/>
      <w:r>
        <w:rPr>
          <w:rFonts w:hint="eastAsia" w:ascii="宋体" w:hAnsi="宋体" w:eastAsia="宋体" w:cs="宋体"/>
          <w:b/>
          <w:color w:val="auto"/>
          <w:kern w:val="2"/>
          <w:sz w:val="24"/>
          <w:szCs w:val="24"/>
          <w:highlight w:val="none"/>
          <w:lang w:val="en-US" w:eastAsia="zh-CN" w:bidi="ar-SA"/>
        </w:rPr>
        <w:t>三、服务经费测算</w:t>
      </w:r>
    </w:p>
    <w:p w14:paraId="3B9C3CC7">
      <w:pPr>
        <w:numPr>
          <w:ilvl w:val="0"/>
          <w:numId w:val="3"/>
        </w:numPr>
        <w:spacing w:line="360" w:lineRule="auto"/>
        <w:ind w:firstLine="0"/>
        <w:rPr>
          <w:rFonts w:hint="eastAsia"/>
          <w:sz w:val="24"/>
          <w:szCs w:val="24"/>
          <w:lang w:val="en-US" w:eastAsia="zh-CN"/>
        </w:rPr>
      </w:pPr>
      <w:r>
        <w:rPr>
          <w:rFonts w:hint="eastAsia" w:ascii="宋体" w:hAnsi="宋体" w:cs="宋体"/>
          <w:b/>
          <w:bCs/>
          <w:color w:val="auto"/>
          <w:sz w:val="24"/>
          <w:szCs w:val="24"/>
          <w:highlight w:val="none"/>
        </w:rPr>
        <w:t>保洁服务费用情况表</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59"/>
        <w:gridCol w:w="1091"/>
        <w:gridCol w:w="1103"/>
        <w:gridCol w:w="2863"/>
      </w:tblGrid>
      <w:tr w14:paraId="01FE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76" w:type="dxa"/>
            <w:vAlign w:val="center"/>
          </w:tcPr>
          <w:p w14:paraId="2DAC3B3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序号</w:t>
            </w:r>
          </w:p>
        </w:tc>
        <w:tc>
          <w:tcPr>
            <w:tcW w:w="2159" w:type="dxa"/>
            <w:vAlign w:val="center"/>
          </w:tcPr>
          <w:p w14:paraId="5A4F6399">
            <w:pPr>
              <w:pStyle w:val="61"/>
              <w:keepNext w:val="0"/>
              <w:keepLines w:val="0"/>
              <w:suppressLineNumbers w:val="0"/>
              <w:spacing w:before="0" w:beforeAutospacing="0" w:afterAutospacing="0"/>
              <w:ind w:left="0" w:leftChars="0" w:right="0"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费用项目</w:t>
            </w:r>
          </w:p>
        </w:tc>
        <w:tc>
          <w:tcPr>
            <w:tcW w:w="1091" w:type="dxa"/>
            <w:vAlign w:val="center"/>
          </w:tcPr>
          <w:p w14:paraId="41E29B62">
            <w:pPr>
              <w:pStyle w:val="61"/>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cs="宋体"/>
                <w:snapToGrid/>
                <w:color w:val="auto"/>
                <w:kern w:val="2"/>
                <w:sz w:val="24"/>
                <w:szCs w:val="24"/>
                <w:highlight w:val="none"/>
                <w:lang w:val="en-US" w:eastAsia="zh-CN" w:bidi="ar-SA"/>
              </w:rPr>
              <w:t xml:space="preserve"> </w:t>
            </w:r>
            <w:r>
              <w:rPr>
                <w:rFonts w:hint="eastAsia" w:ascii="宋体" w:hAnsi="宋体" w:eastAsia="宋体" w:cs="宋体"/>
                <w:snapToGrid/>
                <w:color w:val="auto"/>
                <w:kern w:val="2"/>
                <w:sz w:val="24"/>
                <w:szCs w:val="24"/>
                <w:highlight w:val="none"/>
                <w:lang w:val="en-US" w:eastAsia="zh-CN" w:bidi="ar-SA"/>
              </w:rPr>
              <w:t>数量</w:t>
            </w:r>
          </w:p>
        </w:tc>
        <w:tc>
          <w:tcPr>
            <w:tcW w:w="1103" w:type="dxa"/>
            <w:vAlign w:val="center"/>
          </w:tcPr>
          <w:p w14:paraId="2824E5ED">
            <w:pPr>
              <w:pStyle w:val="61"/>
              <w:keepNext w:val="0"/>
              <w:keepLines w:val="0"/>
              <w:suppressLineNumbers w:val="0"/>
              <w:spacing w:before="0" w:beforeAutospacing="0" w:afterAutospacing="0"/>
              <w:ind w:left="0" w:leftChars="0" w:right="0" w:firstLine="0" w:firstLineChars="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单位</w:t>
            </w:r>
          </w:p>
        </w:tc>
        <w:tc>
          <w:tcPr>
            <w:tcW w:w="2863" w:type="dxa"/>
            <w:vAlign w:val="center"/>
          </w:tcPr>
          <w:p w14:paraId="7A73C76A">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单项最高综合限价（元）</w:t>
            </w:r>
          </w:p>
        </w:tc>
      </w:tr>
      <w:tr w14:paraId="1AB2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Align w:val="center"/>
          </w:tcPr>
          <w:p w14:paraId="473F520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一</w:t>
            </w:r>
          </w:p>
        </w:tc>
        <w:tc>
          <w:tcPr>
            <w:tcW w:w="2159" w:type="dxa"/>
            <w:vAlign w:val="center"/>
          </w:tcPr>
          <w:p w14:paraId="43DF085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垃圾清运</w:t>
            </w:r>
          </w:p>
        </w:tc>
        <w:tc>
          <w:tcPr>
            <w:tcW w:w="1091" w:type="dxa"/>
            <w:vAlign w:val="center"/>
          </w:tcPr>
          <w:p w14:paraId="729B807D">
            <w:pPr>
              <w:pStyle w:val="61"/>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p>
        </w:tc>
        <w:tc>
          <w:tcPr>
            <w:tcW w:w="1103" w:type="dxa"/>
            <w:vAlign w:val="center"/>
          </w:tcPr>
          <w:p w14:paraId="0F026771">
            <w:pPr>
              <w:pStyle w:val="61"/>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w:t>
            </w:r>
          </w:p>
        </w:tc>
        <w:tc>
          <w:tcPr>
            <w:tcW w:w="2863" w:type="dxa"/>
            <w:vAlign w:val="center"/>
          </w:tcPr>
          <w:p w14:paraId="180BC39A">
            <w:pPr>
              <w:pStyle w:val="61"/>
              <w:keepNext w:val="0"/>
              <w:keepLines w:val="0"/>
              <w:suppressLineNumbers w:val="0"/>
              <w:spacing w:before="0" w:beforeAutospacing="0" w:afterAutospacing="0"/>
              <w:ind w:right="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720861</w:t>
            </w:r>
          </w:p>
        </w:tc>
      </w:tr>
      <w:tr w14:paraId="20A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Align w:val="center"/>
          </w:tcPr>
          <w:p w14:paraId="5711532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二</w:t>
            </w:r>
          </w:p>
        </w:tc>
        <w:tc>
          <w:tcPr>
            <w:tcW w:w="2159" w:type="dxa"/>
            <w:vAlign w:val="center"/>
          </w:tcPr>
          <w:p w14:paraId="7514277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大件生活垃圾清运</w:t>
            </w:r>
            <w:bookmarkStart w:id="27" w:name="OLE_LINK11"/>
            <w:r>
              <w:rPr>
                <w:rFonts w:hint="eastAsia"/>
                <w:sz w:val="24"/>
                <w:szCs w:val="24"/>
                <w:lang w:eastAsia="zh-CN"/>
              </w:rPr>
              <w:t>（</w:t>
            </w:r>
            <w:r>
              <w:rPr>
                <w:rFonts w:hint="eastAsia"/>
                <w:sz w:val="24"/>
                <w:szCs w:val="24"/>
                <w:lang w:val="en-US" w:eastAsia="zh-CN"/>
              </w:rPr>
              <w:t>归集点少量建筑垃圾清理</w:t>
            </w:r>
            <w:r>
              <w:rPr>
                <w:rFonts w:hint="eastAsia"/>
                <w:sz w:val="24"/>
                <w:szCs w:val="24"/>
                <w:lang w:eastAsia="zh-CN"/>
              </w:rPr>
              <w:t>）</w:t>
            </w:r>
            <w:bookmarkEnd w:id="27"/>
          </w:p>
        </w:tc>
        <w:tc>
          <w:tcPr>
            <w:tcW w:w="1091" w:type="dxa"/>
            <w:vAlign w:val="center"/>
          </w:tcPr>
          <w:p w14:paraId="1AE8B3C2">
            <w:pPr>
              <w:pStyle w:val="61"/>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p>
        </w:tc>
        <w:tc>
          <w:tcPr>
            <w:tcW w:w="1103" w:type="dxa"/>
            <w:vAlign w:val="center"/>
          </w:tcPr>
          <w:p w14:paraId="184BECB8">
            <w:pPr>
              <w:keepNext w:val="0"/>
              <w:keepLines w:val="0"/>
              <w:suppressLineNumbers w:val="0"/>
              <w:spacing w:before="0" w:beforeAutospacing="0" w:after="0" w:afterAutospacing="0"/>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w:t>
            </w:r>
          </w:p>
        </w:tc>
        <w:tc>
          <w:tcPr>
            <w:tcW w:w="2863" w:type="dxa"/>
            <w:vAlign w:val="center"/>
          </w:tcPr>
          <w:p w14:paraId="2F91B022">
            <w:pPr>
              <w:pStyle w:val="61"/>
              <w:keepNext w:val="0"/>
              <w:keepLines w:val="0"/>
              <w:suppressLineNumbers w:val="0"/>
              <w:spacing w:before="0" w:beforeAutospacing="0" w:afterAutospacing="0"/>
              <w:ind w:right="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192000</w:t>
            </w:r>
          </w:p>
        </w:tc>
      </w:tr>
      <w:tr w14:paraId="27FE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Align w:val="center"/>
          </w:tcPr>
          <w:p w14:paraId="2FFD363C">
            <w:pPr>
              <w:pStyle w:val="61"/>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三</w:t>
            </w:r>
          </w:p>
        </w:tc>
        <w:tc>
          <w:tcPr>
            <w:tcW w:w="2159" w:type="dxa"/>
            <w:vAlign w:val="center"/>
          </w:tcPr>
          <w:p w14:paraId="6940073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中转站综合管理</w:t>
            </w:r>
          </w:p>
        </w:tc>
        <w:tc>
          <w:tcPr>
            <w:tcW w:w="1091" w:type="dxa"/>
            <w:vAlign w:val="center"/>
          </w:tcPr>
          <w:p w14:paraId="009A0AC1">
            <w:pPr>
              <w:pStyle w:val="61"/>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p>
        </w:tc>
        <w:tc>
          <w:tcPr>
            <w:tcW w:w="1103" w:type="dxa"/>
            <w:vAlign w:val="center"/>
          </w:tcPr>
          <w:p w14:paraId="6A4F50AE">
            <w:pPr>
              <w:keepNext w:val="0"/>
              <w:keepLines w:val="0"/>
              <w:suppressLineNumbers w:val="0"/>
              <w:spacing w:before="0" w:beforeAutospacing="0" w:after="0" w:afterAutospacing="0"/>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w:t>
            </w:r>
          </w:p>
        </w:tc>
        <w:tc>
          <w:tcPr>
            <w:tcW w:w="2863" w:type="dxa"/>
            <w:vAlign w:val="center"/>
          </w:tcPr>
          <w:p w14:paraId="53704A0C">
            <w:pPr>
              <w:pStyle w:val="61"/>
              <w:keepNext w:val="0"/>
              <w:keepLines w:val="0"/>
              <w:suppressLineNumbers w:val="0"/>
              <w:spacing w:before="0" w:beforeAutospacing="0" w:afterAutospacing="0"/>
              <w:ind w:right="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537677</w:t>
            </w:r>
          </w:p>
        </w:tc>
      </w:tr>
    </w:tbl>
    <w:p w14:paraId="55D5A2CF">
      <w:pPr>
        <w:numPr>
          <w:ilvl w:val="0"/>
          <w:numId w:val="3"/>
        </w:numPr>
        <w:spacing w:line="360" w:lineRule="auto"/>
        <w:ind w:left="0" w:leftChars="0" w:firstLine="0" w:firstLineChars="0"/>
        <w:rPr>
          <w:rFonts w:hint="eastAsia"/>
        </w:rPr>
      </w:pPr>
      <w:bookmarkStart w:id="28" w:name="_Toc28372"/>
      <w:r>
        <w:rPr>
          <w:rFonts w:hint="eastAsia" w:ascii="宋体" w:hAnsi="宋体" w:cs="宋体"/>
          <w:b/>
          <w:bCs/>
          <w:color w:val="auto"/>
          <w:sz w:val="24"/>
          <w:szCs w:val="24"/>
          <w:highlight w:val="none"/>
        </w:rPr>
        <w:t>费用说明</w:t>
      </w:r>
      <w:r>
        <w:rPr>
          <w:rFonts w:hint="eastAsia" w:ascii="宋体" w:hAnsi="宋体" w:cs="宋体"/>
          <w:b/>
          <w:bCs/>
          <w:color w:val="auto"/>
          <w:highlight w:val="none"/>
        </w:rPr>
        <w:t>：</w:t>
      </w:r>
    </w:p>
    <w:p w14:paraId="4738DC24">
      <w:pPr>
        <w:pStyle w:val="2"/>
        <w:ind w:firstLine="482" w:firstLineChars="200"/>
        <w:rPr>
          <w:rFonts w:hint="eastAsia"/>
        </w:rPr>
      </w:pPr>
      <w:r>
        <w:rPr>
          <w:rFonts w:hint="eastAsia" w:ascii="宋体" w:hAnsi="宋体" w:cs="宋体"/>
          <w:b/>
          <w:kern w:val="0"/>
          <w:szCs w:val="21"/>
        </w:rPr>
        <w:t>▲</w:t>
      </w:r>
      <w:r>
        <w:rPr>
          <w:rFonts w:hint="eastAsia"/>
        </w:rPr>
        <w:t>“单项最高综合限价”是指“全费用综合单价限价”，即含工人费、材料费、机械费、措施费、安全生产专项管理经费、利润、企业管理费及规费、税金等的全费用单价限价，供应商所报的综合单价不得高</w:t>
      </w:r>
      <w:r>
        <w:rPr>
          <w:rFonts w:hint="eastAsia"/>
          <w:lang w:val="en-US" w:eastAsia="zh-CN"/>
        </w:rPr>
        <w:t>于</w:t>
      </w:r>
      <w:r>
        <w:rPr>
          <w:rFonts w:hint="eastAsia"/>
        </w:rPr>
        <w:t>保洁服务费用情况表中对应的单项最高综合限价，否则将作无效标处理。</w:t>
      </w:r>
    </w:p>
    <w:p w14:paraId="37A53353">
      <w:pPr>
        <w:numPr>
          <w:ilvl w:val="0"/>
          <w:numId w:val="3"/>
        </w:numPr>
        <w:spacing w:line="360" w:lineRule="auto"/>
        <w:ind w:left="0" w:leftChars="0" w:firstLine="0" w:firstLineChars="0"/>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szCs w:val="24"/>
          <w:highlight w:val="none"/>
        </w:rPr>
        <w:t>工人工资福利</w:t>
      </w:r>
      <w:r>
        <w:rPr>
          <w:rFonts w:hint="eastAsia" w:ascii="宋体" w:hAnsi="宋体" w:cs="宋体"/>
          <w:b/>
          <w:bCs/>
          <w:color w:val="auto"/>
          <w:sz w:val="24"/>
          <w:szCs w:val="24"/>
          <w:highlight w:val="none"/>
          <w:lang w:val="en-US" w:eastAsia="zh-CN"/>
        </w:rPr>
        <w:t>测算依据及</w:t>
      </w:r>
      <w:r>
        <w:rPr>
          <w:rFonts w:hint="eastAsia" w:ascii="宋体" w:hAnsi="宋体" w:eastAsia="宋体" w:cs="宋体"/>
          <w:b/>
          <w:bCs/>
          <w:color w:val="auto"/>
          <w:sz w:val="24"/>
          <w:szCs w:val="24"/>
          <w:highlight w:val="none"/>
        </w:rPr>
        <w:t>计算表</w:t>
      </w:r>
    </w:p>
    <w:p w14:paraId="62E36D15">
      <w:pPr>
        <w:pStyle w:val="2"/>
        <w:ind w:firstLine="480" w:firstLineChars="200"/>
        <w:rPr>
          <w:rFonts w:hint="eastAsia" w:ascii="宋体" w:hAnsi="宋体" w:eastAsia="宋体" w:cs="宋体"/>
          <w:b/>
          <w:kern w:val="0"/>
          <w:szCs w:val="21"/>
          <w:lang w:eastAsia="zh-CN"/>
        </w:rPr>
      </w:pPr>
      <w:r>
        <w:rPr>
          <w:rFonts w:hint="default"/>
          <w:lang w:val="en-US" w:eastAsia="zh-CN"/>
        </w:rPr>
        <w:t>主要包括：《中华人民共和国劳动法》、《中华人民共和国劳动合同法》等与劳动相关的法律法规，以及《城市生活垃圾管理办法（2007）》、《宁波市市容和环境卫生管理条例（2017）》《宁波市生活垃圾分类管理条例》、《宁海县环境卫生专项规划（2016-2035）》等管理条例。</w:t>
      </w:r>
      <w:r>
        <w:rPr>
          <w:rFonts w:hint="eastAsia" w:ascii="宋体" w:hAnsi="宋体" w:eastAsia="宋体" w:cs="宋体"/>
          <w:color w:val="auto"/>
          <w:sz w:val="24"/>
          <w:szCs w:val="24"/>
          <w:highlight w:val="none"/>
        </w:rPr>
        <w:t>《浙江省城市环境卫生劳动定额》、《关于印发进一步加强市容环卫行业管理实施意见的通知》（甬政办发〔2016〕70号）、《关于发布宁波市2023年度企业人力资源市场工资指导价位及2022年度人工成本信息的通知》（甬人社发〔2023〕21号）、《浙江省人民政府关于调整全省最低工资标准的通知》（浙政发〔2024〕3号）、《国家税务总局浙江省税务局关于公布2023年社会保险有关基数的通知》（浙人社发〔2023〕60号）等相关文件和制度规定。工资福利计算如下</w:t>
      </w:r>
      <w:r>
        <w:rPr>
          <w:rFonts w:hint="eastAsia" w:hAnsi="宋体" w:cs="宋体"/>
          <w:color w:val="auto"/>
          <w:sz w:val="24"/>
          <w:szCs w:val="24"/>
          <w:highlight w:val="none"/>
          <w:lang w:eastAsia="zh-CN"/>
        </w:rPr>
        <w:t>：</w:t>
      </w:r>
    </w:p>
    <w:p w14:paraId="15D94E7B">
      <w:pPr>
        <w:pStyle w:val="36"/>
        <w:rPr>
          <w:rFonts w:hint="eastAsia"/>
          <w:lang w:eastAsia="zh-CN"/>
        </w:rPr>
        <w:sectPr>
          <w:headerReference r:id="rId12" w:type="default"/>
          <w:footerReference r:id="rId13" w:type="default"/>
          <w:pgSz w:w="11907" w:h="16840"/>
          <w:pgMar w:top="1474" w:right="1814" w:bottom="1474" w:left="1814" w:header="851" w:footer="851" w:gutter="0"/>
          <w:pgNumType w:fmt="decimal"/>
          <w:cols w:space="720" w:num="1"/>
        </w:sectPr>
      </w:pPr>
    </w:p>
    <w:p w14:paraId="41973549">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表1：宁海县胡陈乡垃圾收运服务项目服务构成及测算标准</w:t>
      </w:r>
    </w:p>
    <w:tbl>
      <w:tblPr>
        <w:tblStyle w:val="62"/>
        <w:tblW w:w="14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685"/>
        <w:gridCol w:w="3372"/>
        <w:gridCol w:w="7661"/>
      </w:tblGrid>
      <w:tr w14:paraId="7036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704" w:type="dxa"/>
            <w:shd w:val="clear" w:color="000000" w:fill="FFFFFF"/>
            <w:vAlign w:val="center"/>
          </w:tcPr>
          <w:p w14:paraId="08EF1888">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序号</w:t>
            </w:r>
          </w:p>
        </w:tc>
        <w:tc>
          <w:tcPr>
            <w:tcW w:w="2685" w:type="dxa"/>
            <w:shd w:val="clear" w:color="000000" w:fill="FFFFFF"/>
            <w:vAlign w:val="center"/>
          </w:tcPr>
          <w:p w14:paraId="3AC35F76">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费用名称</w:t>
            </w:r>
          </w:p>
        </w:tc>
        <w:tc>
          <w:tcPr>
            <w:tcW w:w="3372" w:type="dxa"/>
            <w:shd w:val="clear" w:color="000000" w:fill="FFFFFF"/>
            <w:vAlign w:val="center"/>
          </w:tcPr>
          <w:p w14:paraId="58E43382">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标准</w:t>
            </w:r>
          </w:p>
        </w:tc>
        <w:tc>
          <w:tcPr>
            <w:tcW w:w="7661" w:type="dxa"/>
            <w:shd w:val="clear" w:color="000000" w:fill="FFFFFF"/>
            <w:vAlign w:val="center"/>
          </w:tcPr>
          <w:p w14:paraId="4832FCDD">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测算依据</w:t>
            </w:r>
          </w:p>
        </w:tc>
      </w:tr>
      <w:tr w14:paraId="053AD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055984C1">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一</w:t>
            </w:r>
          </w:p>
        </w:tc>
        <w:tc>
          <w:tcPr>
            <w:tcW w:w="2685" w:type="dxa"/>
            <w:shd w:val="clear" w:color="000000" w:fill="FFFFFF"/>
            <w:vAlign w:val="center"/>
          </w:tcPr>
          <w:p w14:paraId="17F27FEB">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r>
              <w:rPr>
                <w:rFonts w:hint="eastAsia" w:ascii="宋体" w:hAnsi="宋体" w:eastAsia="宋体" w:cs="宋体"/>
                <w:b/>
                <w:bCs/>
                <w:sz w:val="24"/>
                <w:szCs w:val="24"/>
                <w:lang w:bidi="lo-LA"/>
              </w:rPr>
              <w:t>人工费</w:t>
            </w:r>
          </w:p>
        </w:tc>
        <w:tc>
          <w:tcPr>
            <w:tcW w:w="3372" w:type="dxa"/>
            <w:shd w:val="clear" w:color="000000" w:fill="FFFFFF"/>
            <w:vAlign w:val="center"/>
          </w:tcPr>
          <w:p w14:paraId="1F4F8CC3">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p>
        </w:tc>
        <w:tc>
          <w:tcPr>
            <w:tcW w:w="7661" w:type="dxa"/>
            <w:shd w:val="clear" w:color="000000" w:fill="FFFFFF"/>
            <w:vAlign w:val="center"/>
          </w:tcPr>
          <w:p w14:paraId="2FE44DDD">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p>
        </w:tc>
      </w:tr>
      <w:tr w14:paraId="2C3D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vAlign w:val="center"/>
          </w:tcPr>
          <w:p w14:paraId="44C8B535">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5A614AA2">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lang w:bidi="lo-LA"/>
              </w:rPr>
              <w:t>其中:1.基本工资</w:t>
            </w:r>
          </w:p>
        </w:tc>
        <w:tc>
          <w:tcPr>
            <w:tcW w:w="3372" w:type="dxa"/>
            <w:shd w:val="clear" w:color="000000" w:fill="FFFFFF"/>
            <w:vAlign w:val="center"/>
          </w:tcPr>
          <w:p w14:paraId="39E402B0">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驾驶员：68899元/人·年；</w:t>
            </w:r>
          </w:p>
          <w:p w14:paraId="7875D1BA">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lang w:bidi="lo-LA"/>
              </w:rPr>
              <w:t>跟车工、垃圾桶清洗人员、压缩设备操作人员</w:t>
            </w:r>
            <w:r>
              <w:rPr>
                <w:rFonts w:hint="eastAsia" w:ascii="宋体" w:hAnsi="宋体" w:eastAsia="宋体" w:cs="宋体"/>
                <w:sz w:val="24"/>
                <w:szCs w:val="24"/>
              </w:rPr>
              <w:t>：29832元/人·年；</w:t>
            </w:r>
          </w:p>
          <w:p w14:paraId="7084A44C">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生化处理人员：77544元/人·年。</w:t>
            </w:r>
          </w:p>
        </w:tc>
        <w:tc>
          <w:tcPr>
            <w:tcW w:w="7661" w:type="dxa"/>
            <w:shd w:val="clear" w:color="000000" w:fill="FFFFFF"/>
            <w:vAlign w:val="center"/>
          </w:tcPr>
          <w:p w14:paraId="0AED9008">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rPr>
              <w:t>（1）跟车工、垃圾桶清洗人员、压缩设备操作人员</w:t>
            </w:r>
            <w:r>
              <w:rPr>
                <w:rFonts w:hint="eastAsia" w:ascii="宋体" w:hAnsi="宋体" w:eastAsia="宋体" w:cs="宋体"/>
                <w:sz w:val="24"/>
                <w:szCs w:val="24"/>
                <w:lang w:bidi="lo-LA"/>
              </w:rPr>
              <w:t>工资按照宁海县最低工资第二档标准2260元/月的1.1倍计，即29832元/人·年；</w:t>
            </w:r>
          </w:p>
          <w:p w14:paraId="7413A339">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lang w:bidi="lo-LA"/>
              </w:rPr>
              <w:t>（2）</w:t>
            </w:r>
            <w:r>
              <w:rPr>
                <w:rFonts w:hint="eastAsia" w:ascii="宋体" w:hAnsi="宋体" w:eastAsia="宋体" w:cs="宋体"/>
                <w:sz w:val="24"/>
                <w:szCs w:val="24"/>
              </w:rPr>
              <w:t>驾驶员按照《宁波市2023年度人力资源市场工资指导价位及2022年度人工成本信息的通知》中分职业细类工资价位的“专用车辆驾驶员”25分位值测算，为68899元/人·年；</w:t>
            </w:r>
          </w:p>
          <w:p w14:paraId="536D29DF">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lang w:bidi="lo-LA"/>
              </w:rPr>
              <w:t>（3）</w:t>
            </w:r>
            <w:r>
              <w:rPr>
                <w:rFonts w:hint="eastAsia" w:ascii="宋体" w:hAnsi="宋体" w:eastAsia="宋体" w:cs="宋体"/>
                <w:sz w:val="24"/>
                <w:szCs w:val="24"/>
              </w:rPr>
              <w:t>生化处理人员按照《宁波市2023年度人力资源市场工资指导价位及2022年度人工成本信息的通知》中居民服务、修理和其他服务业的“其他工程技术人员”25分位值测算，为77544元/人·年；</w:t>
            </w:r>
          </w:p>
          <w:p w14:paraId="7AB7474F">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由于指导工资价位中已经包含加班工资和各类津贴，所以除了与环卫行业特殊性相关的津贴以外，加班工资及高温津贴等不再另行测算</w:t>
            </w:r>
            <w:r>
              <w:rPr>
                <w:rFonts w:hint="eastAsia" w:ascii="宋体" w:hAnsi="宋体" w:eastAsia="宋体" w:cs="宋体"/>
                <w:sz w:val="24"/>
                <w:szCs w:val="24"/>
                <w:lang w:bidi="lo-LA"/>
              </w:rPr>
              <w:t>。</w:t>
            </w:r>
          </w:p>
        </w:tc>
      </w:tr>
      <w:tr w14:paraId="1CFA9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4190115D">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0030AFFF">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2.社会保险</w:t>
            </w:r>
          </w:p>
        </w:tc>
        <w:tc>
          <w:tcPr>
            <w:tcW w:w="3372" w:type="dxa"/>
            <w:shd w:val="clear" w:color="000000" w:fill="FFFFFF"/>
            <w:vAlign w:val="center"/>
          </w:tcPr>
          <w:p w14:paraId="330EA06E">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12958元/人·年。</w:t>
            </w:r>
          </w:p>
        </w:tc>
        <w:tc>
          <w:tcPr>
            <w:tcW w:w="7661" w:type="dxa"/>
            <w:shd w:val="clear" w:color="000000" w:fill="FFFFFF"/>
            <w:vAlign w:val="center"/>
          </w:tcPr>
          <w:p w14:paraId="43C3C432">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2024年宁波社保缴费基数下限为4462元，养老、医疗（生育保险合并医疗里）、失业、工伤企业缴费费率分别按 15%、8.5%、0.5%、0.2%，“五险”缴费标准为12958元/人·年。</w:t>
            </w:r>
          </w:p>
        </w:tc>
      </w:tr>
      <w:tr w14:paraId="694F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3F6E11FF">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56713508">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3.住房公积金</w:t>
            </w:r>
          </w:p>
        </w:tc>
        <w:tc>
          <w:tcPr>
            <w:tcW w:w="3372" w:type="dxa"/>
            <w:shd w:val="clear" w:color="000000" w:fill="FFFFFF"/>
            <w:vAlign w:val="center"/>
          </w:tcPr>
          <w:p w14:paraId="6DEDCEBB">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1492元/人·年。</w:t>
            </w:r>
          </w:p>
        </w:tc>
        <w:tc>
          <w:tcPr>
            <w:tcW w:w="7661" w:type="dxa"/>
            <w:shd w:val="clear" w:color="000000" w:fill="FFFFFF"/>
            <w:vAlign w:val="center"/>
          </w:tcPr>
          <w:p w14:paraId="122C3AE7">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住房公积金缴存基数按照环卫工人基本工资29832元/人·年标准测算，缴存比例按照5%的最低缴费比例标准测算，住房公积金缴存标准为1492元/人·年。</w:t>
            </w:r>
          </w:p>
        </w:tc>
      </w:tr>
      <w:tr w14:paraId="530D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25C1CF15">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3280B5C0">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4.加班补贴</w:t>
            </w:r>
          </w:p>
        </w:tc>
        <w:tc>
          <w:tcPr>
            <w:tcW w:w="3372" w:type="dxa"/>
            <w:shd w:val="clear" w:color="000000" w:fill="FFFFFF"/>
            <w:vAlign w:val="center"/>
          </w:tcPr>
          <w:p w14:paraId="2C6EE9BF">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10132元/人·年。</w:t>
            </w:r>
          </w:p>
        </w:tc>
        <w:tc>
          <w:tcPr>
            <w:tcW w:w="7661" w:type="dxa"/>
            <w:shd w:val="clear" w:color="000000" w:fill="FFFFFF"/>
            <w:vAlign w:val="center"/>
          </w:tcPr>
          <w:p w14:paraId="0247F1D4">
            <w:pPr>
              <w:keepNext w:val="0"/>
              <w:keepLines w:val="0"/>
              <w:suppressLineNumbers w:val="0"/>
              <w:spacing w:before="0" w:beforeAutospacing="0" w:after="0" w:afterAutospacing="0" w:line="360" w:lineRule="exact"/>
              <w:ind w:left="0" w:right="0"/>
              <w:textAlignment w:val="center"/>
              <w:rPr>
                <w:rFonts w:hint="eastAsia" w:ascii="宋体" w:hAnsi="宋体" w:eastAsia="宋体" w:cs="宋体"/>
                <w:sz w:val="24"/>
                <w:szCs w:val="24"/>
                <w:lang w:bidi="lo-LA"/>
              </w:rPr>
            </w:pPr>
            <w:r>
              <w:rPr>
                <w:rFonts w:hint="eastAsia" w:ascii="宋体" w:hAnsi="宋体" w:eastAsia="宋体" w:cs="宋体"/>
                <w:sz w:val="24"/>
                <w:szCs w:val="24"/>
              </w:rPr>
              <w:t>加班基数按2260元/月标准计，即：2260元/月</w:t>
            </w:r>
            <w:r>
              <w:rPr>
                <w:rStyle w:val="267"/>
                <w:rFonts w:hint="eastAsia" w:ascii="宋体" w:hAnsi="宋体" w:eastAsia="宋体" w:cs="宋体"/>
                <w:color w:val="auto"/>
                <w:sz w:val="24"/>
                <w:szCs w:val="24"/>
              </w:rPr>
              <w:t>÷</w:t>
            </w:r>
            <w:r>
              <w:rPr>
                <w:rFonts w:hint="eastAsia" w:ascii="宋体" w:hAnsi="宋体" w:eastAsia="宋体" w:cs="宋体"/>
                <w:sz w:val="24"/>
                <w:szCs w:val="24"/>
              </w:rPr>
              <w:t>21.75天/月</w:t>
            </w:r>
            <w:r>
              <w:rPr>
                <w:rStyle w:val="267"/>
                <w:rFonts w:hint="eastAsia" w:ascii="宋体" w:hAnsi="宋体" w:eastAsia="宋体" w:cs="宋体"/>
                <w:color w:val="auto"/>
                <w:sz w:val="24"/>
                <w:szCs w:val="24"/>
              </w:rPr>
              <w:t>÷</w:t>
            </w:r>
            <w:r>
              <w:rPr>
                <w:rFonts w:hint="eastAsia" w:ascii="宋体" w:hAnsi="宋体" w:eastAsia="宋体" w:cs="宋体"/>
                <w:sz w:val="24"/>
                <w:szCs w:val="24"/>
              </w:rPr>
              <w:t>8小时/天=12.99元/小时。</w:t>
            </w:r>
            <w:r>
              <w:rPr>
                <w:rStyle w:val="124"/>
                <w:rFonts w:hint="eastAsia" w:ascii="宋体" w:hAnsi="宋体" w:eastAsia="宋体" w:cs="宋体"/>
                <w:color w:val="auto"/>
                <w:sz w:val="24"/>
                <w:szCs w:val="24"/>
              </w:rPr>
              <w:t>延长工作时间根据综合工时制，非法定加班按1.5倍计算，法定节假日按3倍工资计算，因此：</w:t>
            </w:r>
            <w:r>
              <w:rPr>
                <w:rFonts w:hint="eastAsia" w:ascii="宋体" w:hAnsi="宋体" w:eastAsia="宋体" w:cs="宋体"/>
                <w:sz w:val="24"/>
                <w:szCs w:val="24"/>
                <w:lang w:bidi="lo-LA"/>
              </w:rPr>
              <w:t>（1）法定节假日加班：88</w:t>
            </w:r>
            <w:r>
              <w:rPr>
                <w:rFonts w:hint="eastAsia" w:ascii="宋体" w:hAnsi="宋体" w:eastAsia="宋体" w:cs="宋体"/>
                <w:sz w:val="24"/>
                <w:szCs w:val="24"/>
              </w:rPr>
              <w:t>小时/年×12.99元/小时×3倍=3429.36元/年；（2）非法定节假日加班：（432小时-88小时）×12.99元/小时×1.5倍=6702.84元/年</w:t>
            </w:r>
            <w:r>
              <w:rPr>
                <w:rFonts w:hint="eastAsia" w:ascii="宋体" w:hAnsi="宋体" w:eastAsia="宋体" w:cs="宋体"/>
                <w:sz w:val="24"/>
                <w:szCs w:val="24"/>
                <w:lang w:bidi="lo-LA"/>
              </w:rPr>
              <w:t>，以上两项共计10132元/年。</w:t>
            </w:r>
          </w:p>
        </w:tc>
      </w:tr>
      <w:tr w14:paraId="2643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12BE055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0135D3B2">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b/>
                <w:bCs/>
                <w:sz w:val="24"/>
                <w:szCs w:val="24"/>
                <w:lang w:bidi="lo-LA"/>
              </w:rPr>
            </w:pPr>
            <w:r>
              <w:rPr>
                <w:rFonts w:hint="eastAsia" w:ascii="宋体" w:hAnsi="宋体" w:eastAsia="宋体" w:cs="宋体"/>
                <w:sz w:val="24"/>
                <w:szCs w:val="24"/>
                <w:lang w:bidi="lo-LA"/>
              </w:rPr>
              <w:t>5.人身意外险</w:t>
            </w:r>
          </w:p>
        </w:tc>
        <w:tc>
          <w:tcPr>
            <w:tcW w:w="3372" w:type="dxa"/>
            <w:shd w:val="clear" w:color="000000" w:fill="FFFFFF"/>
            <w:vAlign w:val="center"/>
          </w:tcPr>
          <w:p w14:paraId="2E26A0A7">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r>
              <w:rPr>
                <w:rFonts w:hint="eastAsia" w:ascii="宋体" w:hAnsi="宋体" w:eastAsia="宋体" w:cs="宋体"/>
                <w:sz w:val="24"/>
                <w:szCs w:val="24"/>
                <w:lang w:bidi="lo-LA"/>
              </w:rPr>
              <w:t>550元/人·年。</w:t>
            </w:r>
          </w:p>
        </w:tc>
        <w:tc>
          <w:tcPr>
            <w:tcW w:w="7661" w:type="dxa"/>
            <w:shd w:val="clear" w:color="000000" w:fill="FFFFFF"/>
            <w:vAlign w:val="center"/>
          </w:tcPr>
          <w:p w14:paraId="153039E2">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rPr>
              <w:t>参照环卫行业保费标准，包括意外事故和意外残疾2个主要险种，保额均为20万元。</w:t>
            </w:r>
          </w:p>
        </w:tc>
      </w:tr>
      <w:tr w14:paraId="77FE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17144CCD">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7A0F9C3F">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6.高温津贴</w:t>
            </w:r>
          </w:p>
        </w:tc>
        <w:tc>
          <w:tcPr>
            <w:tcW w:w="3372" w:type="dxa"/>
            <w:shd w:val="clear" w:color="000000" w:fill="FFFFFF"/>
            <w:vAlign w:val="center"/>
          </w:tcPr>
          <w:p w14:paraId="24F29C5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1200元/人·年。</w:t>
            </w:r>
          </w:p>
        </w:tc>
        <w:tc>
          <w:tcPr>
            <w:tcW w:w="7661" w:type="dxa"/>
            <w:shd w:val="clear" w:color="000000" w:fill="FFFFFF"/>
            <w:vAlign w:val="center"/>
          </w:tcPr>
          <w:p w14:paraId="7EA7EE1C">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lang w:bidi="lo-LA"/>
              </w:rPr>
              <w:t>根据《浙江省人力资源和社会保障厅关于调整企业夏季高温津贴标准有关问题的通知》（浙人社发〔2018〕65号），高温补贴每年发放4个月，每月发放标准为300元。</w:t>
            </w:r>
          </w:p>
        </w:tc>
      </w:tr>
      <w:tr w14:paraId="25B0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305CF926">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二</w:t>
            </w:r>
          </w:p>
        </w:tc>
        <w:tc>
          <w:tcPr>
            <w:tcW w:w="2685" w:type="dxa"/>
            <w:shd w:val="clear" w:color="000000" w:fill="FFFFFF"/>
            <w:vAlign w:val="center"/>
          </w:tcPr>
          <w:p w14:paraId="0608E153">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lang w:bidi="lo-LA"/>
              </w:rPr>
            </w:pPr>
            <w:r>
              <w:rPr>
                <w:rFonts w:hint="eastAsia" w:ascii="宋体" w:hAnsi="宋体" w:eastAsia="宋体" w:cs="宋体"/>
                <w:b/>
                <w:bCs/>
                <w:sz w:val="24"/>
                <w:szCs w:val="24"/>
                <w:lang w:bidi="lo-LA"/>
              </w:rPr>
              <w:t>车辆及能源动力费</w:t>
            </w:r>
          </w:p>
        </w:tc>
        <w:tc>
          <w:tcPr>
            <w:tcW w:w="3372" w:type="dxa"/>
            <w:shd w:val="clear" w:color="000000" w:fill="FFFFFF"/>
            <w:vAlign w:val="center"/>
          </w:tcPr>
          <w:p w14:paraId="43EC50D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p>
        </w:tc>
        <w:tc>
          <w:tcPr>
            <w:tcW w:w="7661" w:type="dxa"/>
            <w:shd w:val="clear" w:color="000000" w:fill="FFFFFF"/>
            <w:vAlign w:val="center"/>
          </w:tcPr>
          <w:p w14:paraId="5D1C5B72">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p>
        </w:tc>
      </w:tr>
      <w:tr w14:paraId="2F9B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vAlign w:val="center"/>
          </w:tcPr>
          <w:p w14:paraId="77C2904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0DAB33DC">
            <w:pPr>
              <w:keepNext w:val="0"/>
              <w:keepLines w:val="0"/>
              <w:suppressLineNumbers w:val="0"/>
              <w:spacing w:before="0" w:beforeAutospacing="0" w:after="0" w:afterAutospacing="0" w:line="360" w:lineRule="exact"/>
              <w:ind w:left="0" w:right="0"/>
              <w:jc w:val="both"/>
              <w:rPr>
                <w:rFonts w:hint="eastAsia" w:ascii="宋体" w:hAnsi="宋体" w:eastAsia="宋体" w:cs="宋体"/>
                <w:bCs/>
                <w:sz w:val="24"/>
                <w:szCs w:val="24"/>
                <w:lang w:bidi="lo-LA"/>
              </w:rPr>
            </w:pPr>
            <w:r>
              <w:rPr>
                <w:rFonts w:hint="eastAsia" w:ascii="宋体" w:hAnsi="宋体" w:eastAsia="宋体" w:cs="宋体"/>
                <w:bCs/>
                <w:sz w:val="24"/>
                <w:szCs w:val="24"/>
                <w:lang w:bidi="lo-LA"/>
              </w:rPr>
              <w:t>其中:1.车辆折旧费</w:t>
            </w:r>
          </w:p>
        </w:tc>
        <w:tc>
          <w:tcPr>
            <w:tcW w:w="3372" w:type="dxa"/>
            <w:shd w:val="clear" w:color="000000" w:fill="FFFFFF"/>
            <w:vAlign w:val="center"/>
          </w:tcPr>
          <w:p w14:paraId="6E2C4E77">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垃圾收运桶装车：20040元/年。</w:t>
            </w:r>
          </w:p>
        </w:tc>
        <w:tc>
          <w:tcPr>
            <w:tcW w:w="7661" w:type="dxa"/>
            <w:shd w:val="clear" w:color="000000" w:fill="FFFFFF"/>
            <w:vAlign w:val="center"/>
          </w:tcPr>
          <w:p w14:paraId="12A9BB6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bCs/>
                <w:color w:val="000000"/>
                <w:sz w:val="24"/>
                <w:szCs w:val="24"/>
                <w:lang w:bidi="lo-LA"/>
              </w:rPr>
              <w:t>折旧费=车辆</w:t>
            </w:r>
            <w:r>
              <w:rPr>
                <w:rFonts w:hint="eastAsia" w:ascii="宋体" w:hAnsi="宋体" w:eastAsia="宋体" w:cs="宋体"/>
                <w:color w:val="000000"/>
                <w:sz w:val="24"/>
                <w:szCs w:val="24"/>
                <w:lang w:bidi="lo-LA"/>
              </w:rPr>
              <w:t>购置成本</w:t>
            </w:r>
            <w:r>
              <w:rPr>
                <w:rFonts w:hint="eastAsia" w:ascii="宋体" w:hAnsi="宋体" w:eastAsia="宋体" w:cs="宋体"/>
                <w:sz w:val="24"/>
                <w:szCs w:val="24"/>
                <w:lang w:bidi="lo-LA"/>
              </w:rPr>
              <w:t>×年使用费率，其中：</w:t>
            </w:r>
          </w:p>
          <w:p w14:paraId="13C167EA">
            <w:pPr>
              <w:keepNext w:val="0"/>
              <w:keepLines w:val="0"/>
              <w:suppressLineNumbers w:val="0"/>
              <w:spacing w:before="0" w:beforeAutospacing="0" w:after="0" w:afterAutospacing="0" w:line="360" w:lineRule="exact"/>
              <w:ind w:left="0" w:right="0"/>
              <w:rPr>
                <w:rFonts w:hint="eastAsia" w:ascii="宋体" w:hAnsi="宋体" w:eastAsia="宋体" w:cs="宋体"/>
                <w:color w:val="000000"/>
                <w:sz w:val="24"/>
                <w:szCs w:val="24"/>
                <w:lang w:bidi="lo-LA"/>
              </w:rPr>
            </w:pPr>
            <w:r>
              <w:rPr>
                <w:rFonts w:hint="eastAsia" w:ascii="宋体" w:hAnsi="宋体" w:eastAsia="宋体" w:cs="宋体"/>
                <w:color w:val="000000"/>
                <w:sz w:val="24"/>
                <w:szCs w:val="24"/>
                <w:lang w:bidi="lo-LA"/>
              </w:rPr>
              <w:t>（1）车</w:t>
            </w:r>
            <w:r>
              <w:rPr>
                <w:rFonts w:hint="eastAsia" w:ascii="宋体" w:hAnsi="宋体" w:eastAsia="宋体" w:cs="宋体"/>
                <w:sz w:val="24"/>
                <w:szCs w:val="24"/>
                <w:lang w:bidi="lo-LA"/>
              </w:rPr>
              <w:t>辆使用年限按8年计，折旧费率为12.5%，购置税为购置价格的9.7%，分摊到每年为1.2%，反映车辆购置费用财务成本的时间价值系数=1+（1+8）×5%÷2=1.23，综合故年使用费率为：（12.5%+1.2%）×1.23=16.7%</w:t>
            </w:r>
            <w:r>
              <w:rPr>
                <w:rFonts w:hint="eastAsia" w:ascii="宋体" w:hAnsi="宋体" w:eastAsia="宋体" w:cs="宋体"/>
                <w:color w:val="000000"/>
                <w:sz w:val="24"/>
                <w:szCs w:val="24"/>
                <w:lang w:bidi="lo-LA"/>
              </w:rPr>
              <w:t>。</w:t>
            </w:r>
          </w:p>
          <w:p w14:paraId="680DB33F">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color w:val="000000"/>
                <w:sz w:val="24"/>
                <w:szCs w:val="24"/>
                <w:lang w:bidi="lo-LA"/>
              </w:rPr>
              <w:t>（2）垃圾收运桶装车购置成本12万元/辆。</w:t>
            </w:r>
          </w:p>
        </w:tc>
      </w:tr>
      <w:tr w14:paraId="51856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4327B920">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5EE939BE">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bCs/>
                <w:sz w:val="24"/>
                <w:szCs w:val="24"/>
                <w:lang w:bidi="lo-LA"/>
              </w:rPr>
            </w:pPr>
            <w:r>
              <w:rPr>
                <w:rFonts w:hint="eastAsia" w:ascii="宋体" w:hAnsi="宋体" w:eastAsia="宋体" w:cs="宋体"/>
                <w:bCs/>
                <w:sz w:val="24"/>
                <w:szCs w:val="24"/>
                <w:lang w:bidi="lo-LA"/>
              </w:rPr>
              <w:t>2.车辆维修费</w:t>
            </w:r>
          </w:p>
        </w:tc>
        <w:tc>
          <w:tcPr>
            <w:tcW w:w="3372" w:type="dxa"/>
            <w:shd w:val="clear" w:color="000000" w:fill="FFFFFF"/>
            <w:vAlign w:val="center"/>
          </w:tcPr>
          <w:p w14:paraId="6A99A792">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垃圾收运桶装车：7920元/年。</w:t>
            </w:r>
          </w:p>
        </w:tc>
        <w:tc>
          <w:tcPr>
            <w:tcW w:w="7661" w:type="dxa"/>
            <w:shd w:val="clear" w:color="000000" w:fill="FFFFFF"/>
            <w:vAlign w:val="center"/>
          </w:tcPr>
          <w:p w14:paraId="29D26138">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包括车辆维修保养和轮胎更换等费用，按环卫行业平均水平，以6.6%计。</w:t>
            </w:r>
          </w:p>
        </w:tc>
      </w:tr>
      <w:tr w14:paraId="0E05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2B1E5A6B">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172F3B25">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b/>
                <w:bCs/>
                <w:sz w:val="24"/>
                <w:szCs w:val="24"/>
                <w:lang w:bidi="lo-LA"/>
              </w:rPr>
            </w:pPr>
            <w:r>
              <w:rPr>
                <w:rFonts w:hint="eastAsia" w:ascii="宋体" w:hAnsi="宋体" w:eastAsia="宋体" w:cs="宋体"/>
                <w:sz w:val="24"/>
                <w:szCs w:val="24"/>
                <w:lang w:bidi="lo-LA"/>
              </w:rPr>
              <w:t>3.车辆保险费</w:t>
            </w:r>
          </w:p>
        </w:tc>
        <w:tc>
          <w:tcPr>
            <w:tcW w:w="3372" w:type="dxa"/>
            <w:shd w:val="clear" w:color="000000" w:fill="FFFFFF"/>
            <w:vAlign w:val="center"/>
          </w:tcPr>
          <w:p w14:paraId="14FB951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垃圾收运桶装车：6511元/年。</w:t>
            </w:r>
          </w:p>
        </w:tc>
        <w:tc>
          <w:tcPr>
            <w:tcW w:w="7661" w:type="dxa"/>
            <w:shd w:val="clear" w:color="000000" w:fill="FFFFFF"/>
            <w:vAlign w:val="center"/>
          </w:tcPr>
          <w:p w14:paraId="5A7F138B">
            <w:pPr>
              <w:keepNext w:val="0"/>
              <w:keepLines w:val="0"/>
              <w:numPr>
                <w:ilvl w:val="255"/>
                <w:numId w:val="0"/>
              </w:numPr>
              <w:suppressLineNumbers w:val="0"/>
              <w:spacing w:before="0" w:beforeAutospacing="0" w:after="0" w:afterAutospacing="0" w:line="36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保险费率根据最新车辆保险市场咨询信息测算。</w:t>
            </w:r>
          </w:p>
          <w:p w14:paraId="221B126D">
            <w:pPr>
              <w:keepNext w:val="0"/>
              <w:keepLines w:val="0"/>
              <w:numPr>
                <w:ilvl w:val="255"/>
                <w:numId w:val="0"/>
              </w:numPr>
              <w:suppressLineNumbers w:val="0"/>
              <w:spacing w:before="0" w:beforeAutospacing="0" w:after="0" w:afterAutospacing="0" w:line="36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垃圾收运桶装车：按特种车车型二测算，交强险：2430元/辆·年；第三者责任险：2917元/辆·年（保额100万元）；车损失险：360元+12万元×0.67%=1164元/辆·年，合计：6511元/辆·年。</w:t>
            </w:r>
          </w:p>
        </w:tc>
      </w:tr>
      <w:tr w14:paraId="70D6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691C51B3">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0930F26B">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sz w:val="24"/>
                <w:szCs w:val="24"/>
                <w:lang w:bidi="lo-LA"/>
              </w:rPr>
            </w:pPr>
            <w:r>
              <w:rPr>
                <w:rFonts w:hint="eastAsia" w:ascii="宋体" w:hAnsi="宋体" w:eastAsia="宋体" w:cs="宋体"/>
                <w:sz w:val="24"/>
                <w:szCs w:val="24"/>
                <w:lang w:bidi="lo-LA"/>
              </w:rPr>
              <w:t>4.车辆年检费</w:t>
            </w:r>
          </w:p>
        </w:tc>
        <w:tc>
          <w:tcPr>
            <w:tcW w:w="3372" w:type="dxa"/>
            <w:shd w:val="clear" w:color="000000" w:fill="FFFFFF"/>
            <w:vAlign w:val="center"/>
          </w:tcPr>
          <w:p w14:paraId="35AC154F">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160元/辆·年。</w:t>
            </w:r>
          </w:p>
        </w:tc>
        <w:tc>
          <w:tcPr>
            <w:tcW w:w="7661" w:type="dxa"/>
            <w:shd w:val="clear" w:color="000000" w:fill="FFFFFF"/>
            <w:vAlign w:val="center"/>
          </w:tcPr>
          <w:p w14:paraId="41339E31">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lang w:bidi="lo-LA"/>
              </w:rPr>
              <w:t>根据《宁波市物价局转发浙江省物价局关于机动车安全技术检验收费的通知》（甬物价审批〔2017〕2号），年检费为160元/辆。</w:t>
            </w:r>
          </w:p>
        </w:tc>
      </w:tr>
      <w:tr w14:paraId="6CD2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7654E99A">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5196500A">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b/>
                <w:bCs/>
                <w:sz w:val="24"/>
                <w:szCs w:val="24"/>
                <w:lang w:bidi="lo-LA"/>
              </w:rPr>
            </w:pPr>
            <w:r>
              <w:rPr>
                <w:rFonts w:hint="eastAsia" w:ascii="宋体" w:hAnsi="宋体" w:eastAsia="宋体" w:cs="宋体"/>
                <w:sz w:val="24"/>
                <w:szCs w:val="24"/>
                <w:lang w:bidi="lo-LA"/>
              </w:rPr>
              <w:t>5.燃料动力费</w:t>
            </w:r>
          </w:p>
        </w:tc>
        <w:tc>
          <w:tcPr>
            <w:tcW w:w="3372" w:type="dxa"/>
            <w:shd w:val="clear" w:color="000000" w:fill="FFFFFF"/>
            <w:vAlign w:val="center"/>
          </w:tcPr>
          <w:p w14:paraId="38863D74">
            <w:pPr>
              <w:keepNext w:val="0"/>
              <w:keepLines w:val="0"/>
              <w:suppressLineNumbers w:val="0"/>
              <w:spacing w:before="0" w:beforeAutospacing="0" w:after="0" w:afterAutospacing="0" w:line="3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汽油：7.85元/升。</w:t>
            </w:r>
          </w:p>
        </w:tc>
        <w:tc>
          <w:tcPr>
            <w:tcW w:w="7661" w:type="dxa"/>
            <w:shd w:val="clear" w:color="000000" w:fill="FFFFFF"/>
            <w:vAlign w:val="center"/>
          </w:tcPr>
          <w:p w14:paraId="4300FFEC">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汽油价格按目前市场均价测算。</w:t>
            </w:r>
          </w:p>
        </w:tc>
      </w:tr>
      <w:tr w14:paraId="2E3A0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7575FAE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三</w:t>
            </w:r>
          </w:p>
        </w:tc>
        <w:tc>
          <w:tcPr>
            <w:tcW w:w="2685" w:type="dxa"/>
            <w:shd w:val="clear" w:color="000000" w:fill="FFFFFF"/>
            <w:vAlign w:val="center"/>
          </w:tcPr>
          <w:p w14:paraId="701B4B66">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r>
              <w:rPr>
                <w:rFonts w:hint="eastAsia" w:ascii="宋体" w:hAnsi="宋体" w:eastAsia="宋体" w:cs="宋体"/>
                <w:b/>
                <w:sz w:val="24"/>
                <w:szCs w:val="24"/>
                <w:lang w:bidi="lo-LA"/>
              </w:rPr>
              <w:t>材料工具费</w:t>
            </w:r>
          </w:p>
        </w:tc>
        <w:tc>
          <w:tcPr>
            <w:tcW w:w="3372" w:type="dxa"/>
            <w:shd w:val="clear" w:color="000000" w:fill="FFFFFF"/>
            <w:vAlign w:val="center"/>
          </w:tcPr>
          <w:p w14:paraId="57667D49">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lang w:bidi="lo-LA"/>
              </w:rPr>
            </w:pPr>
          </w:p>
        </w:tc>
        <w:tc>
          <w:tcPr>
            <w:tcW w:w="7661" w:type="dxa"/>
            <w:shd w:val="clear" w:color="000000" w:fill="FFFFFF"/>
            <w:vAlign w:val="center"/>
          </w:tcPr>
          <w:p w14:paraId="3F616219">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p>
        </w:tc>
      </w:tr>
      <w:tr w14:paraId="34D3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3F15ED13">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23AF7543">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lang w:bidi="lo-LA"/>
              </w:rPr>
            </w:pPr>
            <w:r>
              <w:rPr>
                <w:rFonts w:hint="eastAsia" w:ascii="宋体" w:hAnsi="宋体" w:eastAsia="宋体" w:cs="宋体"/>
                <w:sz w:val="24"/>
                <w:szCs w:val="24"/>
                <w:lang w:bidi="lo-LA"/>
              </w:rPr>
              <w:t>其中：1.劳保用品</w:t>
            </w:r>
          </w:p>
        </w:tc>
        <w:tc>
          <w:tcPr>
            <w:tcW w:w="3372" w:type="dxa"/>
            <w:shd w:val="clear" w:color="000000" w:fill="FFFFFF"/>
            <w:vAlign w:val="center"/>
          </w:tcPr>
          <w:p w14:paraId="04623DE8">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1423元/人·年。</w:t>
            </w:r>
          </w:p>
        </w:tc>
        <w:tc>
          <w:tcPr>
            <w:tcW w:w="7661" w:type="dxa"/>
            <w:shd w:val="clear" w:color="000000" w:fill="FFFFFF"/>
            <w:vAlign w:val="center"/>
          </w:tcPr>
          <w:p w14:paraId="0665BEB1">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rPr>
              <w:t>主要包括：各类保洁作业中须使用的工作服，工作鞋，雨衣、雨鞋、工作帽、手套、香皂、洗衣粉等劳保品的消耗，共计1423元/年</w:t>
            </w:r>
            <w:r>
              <w:rPr>
                <w:rFonts w:hint="eastAsia" w:ascii="宋体" w:hAnsi="宋体" w:eastAsia="宋体" w:cs="宋体"/>
                <w:sz w:val="24"/>
                <w:szCs w:val="24"/>
                <w:lang w:bidi="lo-LA"/>
              </w:rPr>
              <w:t>·</w:t>
            </w:r>
            <w:r>
              <w:rPr>
                <w:rFonts w:hint="eastAsia" w:ascii="宋体" w:hAnsi="宋体" w:eastAsia="宋体" w:cs="宋体"/>
                <w:sz w:val="24"/>
                <w:szCs w:val="24"/>
              </w:rPr>
              <w:t>人，</w:t>
            </w:r>
            <w:r>
              <w:rPr>
                <w:rFonts w:hint="eastAsia" w:ascii="宋体" w:hAnsi="宋体" w:eastAsia="宋体" w:cs="宋体"/>
                <w:sz w:val="24"/>
                <w:szCs w:val="24"/>
                <w:lang w:bidi="lo-LA"/>
              </w:rPr>
              <w:t>具体清单见附表1。</w:t>
            </w:r>
          </w:p>
        </w:tc>
      </w:tr>
      <w:tr w14:paraId="71137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23AE6B6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 xml:space="preserve">四 </w:t>
            </w:r>
          </w:p>
        </w:tc>
        <w:tc>
          <w:tcPr>
            <w:tcW w:w="2685" w:type="dxa"/>
            <w:shd w:val="clear" w:color="000000" w:fill="FFFFFF"/>
            <w:vAlign w:val="center"/>
          </w:tcPr>
          <w:p w14:paraId="39460F5B">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r>
              <w:rPr>
                <w:rFonts w:hint="eastAsia" w:ascii="宋体" w:hAnsi="宋体" w:eastAsia="宋体" w:cs="宋体"/>
                <w:b/>
                <w:bCs/>
                <w:sz w:val="24"/>
                <w:szCs w:val="24"/>
              </w:rPr>
              <w:t>管理费</w:t>
            </w:r>
          </w:p>
        </w:tc>
        <w:tc>
          <w:tcPr>
            <w:tcW w:w="3372" w:type="dxa"/>
            <w:shd w:val="clear" w:color="000000" w:fill="FFFFFF"/>
            <w:vAlign w:val="center"/>
          </w:tcPr>
          <w:p w14:paraId="208BC5D7">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（一+二+三）×5%。</w:t>
            </w:r>
          </w:p>
        </w:tc>
        <w:tc>
          <w:tcPr>
            <w:tcW w:w="7661" w:type="dxa"/>
            <w:shd w:val="clear" w:color="000000" w:fill="FFFFFF"/>
            <w:vAlign w:val="center"/>
          </w:tcPr>
          <w:p w14:paraId="6191F287">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包括培训费、工会经费、财务和管理人员工资摊销等，以及其他低值易耗品等，按5%计。</w:t>
            </w:r>
          </w:p>
        </w:tc>
      </w:tr>
      <w:tr w14:paraId="05BB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17225514">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五</w:t>
            </w:r>
          </w:p>
        </w:tc>
        <w:tc>
          <w:tcPr>
            <w:tcW w:w="2685" w:type="dxa"/>
            <w:shd w:val="clear" w:color="000000" w:fill="FFFFFF"/>
            <w:vAlign w:val="center"/>
          </w:tcPr>
          <w:p w14:paraId="071CAD80">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rPr>
            </w:pPr>
            <w:r>
              <w:rPr>
                <w:rFonts w:hint="eastAsia" w:ascii="宋体" w:hAnsi="宋体" w:eastAsia="宋体" w:cs="宋体"/>
                <w:b/>
                <w:bCs/>
                <w:sz w:val="24"/>
                <w:szCs w:val="24"/>
              </w:rPr>
              <w:t>企业利润</w:t>
            </w:r>
          </w:p>
        </w:tc>
        <w:tc>
          <w:tcPr>
            <w:tcW w:w="3372" w:type="dxa"/>
            <w:shd w:val="clear" w:color="000000" w:fill="FFFFFF"/>
            <w:vAlign w:val="center"/>
          </w:tcPr>
          <w:p w14:paraId="7475AB5C">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（一+二+三+四）×10%。</w:t>
            </w:r>
          </w:p>
        </w:tc>
        <w:tc>
          <w:tcPr>
            <w:tcW w:w="7661" w:type="dxa"/>
            <w:shd w:val="clear" w:color="000000" w:fill="FFFFFF"/>
            <w:vAlign w:val="center"/>
          </w:tcPr>
          <w:p w14:paraId="10DAC4D3">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根据近年来行业的平均正常利润率，企业毛利润率按10%测算。</w:t>
            </w:r>
          </w:p>
        </w:tc>
      </w:tr>
      <w:tr w14:paraId="60DC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6BA448C5">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六</w:t>
            </w:r>
          </w:p>
        </w:tc>
        <w:tc>
          <w:tcPr>
            <w:tcW w:w="2685" w:type="dxa"/>
            <w:shd w:val="clear" w:color="000000" w:fill="FFFFFF"/>
            <w:vAlign w:val="center"/>
          </w:tcPr>
          <w:p w14:paraId="013CBC8E">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rPr>
            </w:pPr>
            <w:r>
              <w:rPr>
                <w:rFonts w:hint="eastAsia" w:ascii="宋体" w:hAnsi="宋体" w:eastAsia="宋体" w:cs="宋体"/>
                <w:b/>
                <w:bCs/>
                <w:sz w:val="24"/>
                <w:szCs w:val="24"/>
              </w:rPr>
              <w:t>税金</w:t>
            </w:r>
          </w:p>
        </w:tc>
        <w:tc>
          <w:tcPr>
            <w:tcW w:w="3372" w:type="dxa"/>
            <w:shd w:val="clear" w:color="000000" w:fill="FFFFFF"/>
            <w:vAlign w:val="center"/>
          </w:tcPr>
          <w:p w14:paraId="1D0EBDB4">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rPr>
            </w:pPr>
            <w:r>
              <w:rPr>
                <w:rFonts w:hint="eastAsia" w:ascii="宋体" w:hAnsi="宋体" w:eastAsia="宋体" w:cs="宋体"/>
                <w:sz w:val="24"/>
                <w:szCs w:val="24"/>
              </w:rPr>
              <w:t>销项税-进项税+城建等其他税费</w:t>
            </w:r>
          </w:p>
        </w:tc>
        <w:tc>
          <w:tcPr>
            <w:tcW w:w="7661" w:type="dxa"/>
            <w:shd w:val="clear" w:color="000000" w:fill="FFFFFF"/>
            <w:vAlign w:val="center"/>
          </w:tcPr>
          <w:p w14:paraId="430B71A7">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税金=销项税-进项税+城建等其他税费，或按综合费率6.6%计算。</w:t>
            </w:r>
          </w:p>
        </w:tc>
      </w:tr>
      <w:tr w14:paraId="01809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vAlign w:val="center"/>
          </w:tcPr>
          <w:p w14:paraId="529018A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p>
        </w:tc>
        <w:tc>
          <w:tcPr>
            <w:tcW w:w="2685" w:type="dxa"/>
            <w:shd w:val="clear" w:color="000000" w:fill="FFFFFF"/>
            <w:vAlign w:val="center"/>
          </w:tcPr>
          <w:p w14:paraId="71974340">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b/>
                <w:bCs/>
                <w:sz w:val="24"/>
                <w:szCs w:val="24"/>
              </w:rPr>
            </w:pPr>
            <w:r>
              <w:rPr>
                <w:rFonts w:hint="eastAsia" w:ascii="宋体" w:hAnsi="宋体" w:eastAsia="宋体" w:cs="宋体"/>
                <w:sz w:val="24"/>
                <w:szCs w:val="24"/>
              </w:rPr>
              <w:t>其中：1.销项税</w:t>
            </w:r>
          </w:p>
        </w:tc>
        <w:tc>
          <w:tcPr>
            <w:tcW w:w="3372" w:type="dxa"/>
            <w:shd w:val="clear" w:color="000000" w:fill="FFFFFF"/>
            <w:vAlign w:val="center"/>
          </w:tcPr>
          <w:p w14:paraId="67D7CDCB">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（一+二+三+四+五）×6%。</w:t>
            </w:r>
          </w:p>
        </w:tc>
        <w:tc>
          <w:tcPr>
            <w:tcW w:w="7661" w:type="dxa"/>
            <w:shd w:val="clear" w:color="000000" w:fill="FFFFFF"/>
            <w:vAlign w:val="center"/>
          </w:tcPr>
          <w:p w14:paraId="21E0423F">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增值税税率根据《关于调整增值税税率的通知》（财税〔2018〕32号）的最新调整标准测算，下同。销项税，按照环卫行业6%的一般纳税人增值税税率测算，销项税=（一+二+三+四+五）×6%。</w:t>
            </w:r>
          </w:p>
        </w:tc>
      </w:tr>
      <w:tr w14:paraId="418A4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389EFF35">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p>
        </w:tc>
        <w:tc>
          <w:tcPr>
            <w:tcW w:w="2685" w:type="dxa"/>
            <w:shd w:val="clear" w:color="000000" w:fill="FFFFFF"/>
            <w:vAlign w:val="center"/>
          </w:tcPr>
          <w:p w14:paraId="7D049A72">
            <w:pPr>
              <w:keepNext w:val="0"/>
              <w:keepLines w:val="0"/>
              <w:suppressLineNumbers w:val="0"/>
              <w:spacing w:before="0" w:beforeAutospacing="0" w:after="0" w:afterAutospacing="0" w:line="360" w:lineRule="exact"/>
              <w:ind w:left="0" w:right="0" w:firstLine="720" w:firstLineChars="300"/>
              <w:jc w:val="both"/>
              <w:textAlignment w:val="center"/>
              <w:rPr>
                <w:rFonts w:hint="eastAsia" w:ascii="宋体" w:hAnsi="宋体" w:eastAsia="宋体" w:cs="宋体"/>
                <w:b/>
                <w:bCs/>
                <w:sz w:val="24"/>
                <w:szCs w:val="24"/>
              </w:rPr>
            </w:pPr>
            <w:r>
              <w:rPr>
                <w:rFonts w:hint="eastAsia" w:ascii="宋体" w:hAnsi="宋体" w:eastAsia="宋体" w:cs="宋体"/>
                <w:sz w:val="24"/>
                <w:szCs w:val="24"/>
              </w:rPr>
              <w:t>2.进项税</w:t>
            </w:r>
          </w:p>
        </w:tc>
        <w:tc>
          <w:tcPr>
            <w:tcW w:w="3372" w:type="dxa"/>
            <w:shd w:val="clear" w:color="000000" w:fill="FFFFFF"/>
            <w:vAlign w:val="center"/>
          </w:tcPr>
          <w:p w14:paraId="19BFEF7F">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保险费：税率按6%测算；</w:t>
            </w:r>
          </w:p>
          <w:p w14:paraId="2DDC95A9">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其他：税率按13%测算。</w:t>
            </w:r>
          </w:p>
        </w:tc>
        <w:tc>
          <w:tcPr>
            <w:tcW w:w="7661" w:type="dxa"/>
            <w:shd w:val="clear" w:color="000000" w:fill="FFFFFF"/>
            <w:vAlign w:val="center"/>
          </w:tcPr>
          <w:p w14:paraId="0366614D">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根据“营改增”后的税率标准，车辆保险费增值税税率为6%；其他费用增值税税率为13%,主要针对折旧费、燃油费和维修保养费等费用。</w:t>
            </w:r>
          </w:p>
        </w:tc>
      </w:tr>
      <w:tr w14:paraId="1791D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53C51889">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p>
        </w:tc>
        <w:tc>
          <w:tcPr>
            <w:tcW w:w="2685" w:type="dxa"/>
            <w:shd w:val="clear" w:color="000000" w:fill="FFFFFF"/>
            <w:vAlign w:val="center"/>
          </w:tcPr>
          <w:p w14:paraId="507A7856">
            <w:pPr>
              <w:keepNext w:val="0"/>
              <w:keepLines w:val="0"/>
              <w:suppressLineNumbers w:val="0"/>
              <w:spacing w:before="0" w:beforeAutospacing="0" w:after="0" w:afterAutospacing="0" w:line="360" w:lineRule="exact"/>
              <w:ind w:left="0" w:right="0" w:firstLine="720" w:firstLineChars="300"/>
              <w:jc w:val="both"/>
              <w:textAlignment w:val="center"/>
              <w:rPr>
                <w:rFonts w:hint="eastAsia" w:ascii="宋体" w:hAnsi="宋体" w:eastAsia="宋体" w:cs="宋体"/>
                <w:b/>
                <w:bCs/>
                <w:sz w:val="24"/>
                <w:szCs w:val="24"/>
              </w:rPr>
            </w:pPr>
            <w:r>
              <w:rPr>
                <w:rFonts w:hint="eastAsia" w:ascii="宋体" w:hAnsi="宋体" w:eastAsia="宋体" w:cs="宋体"/>
                <w:sz w:val="24"/>
                <w:szCs w:val="24"/>
              </w:rPr>
              <w:t>3.城建等其他税费</w:t>
            </w:r>
          </w:p>
        </w:tc>
        <w:tc>
          <w:tcPr>
            <w:tcW w:w="3372" w:type="dxa"/>
            <w:shd w:val="clear" w:color="000000" w:fill="FFFFFF"/>
            <w:vAlign w:val="center"/>
          </w:tcPr>
          <w:p w14:paraId="48717D1F">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（销项税-进项税）×10%。</w:t>
            </w:r>
          </w:p>
        </w:tc>
        <w:tc>
          <w:tcPr>
            <w:tcW w:w="7661" w:type="dxa"/>
            <w:shd w:val="clear" w:color="000000" w:fill="FFFFFF"/>
            <w:vAlign w:val="center"/>
          </w:tcPr>
          <w:p w14:paraId="0F47CAD5">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主要包括：城建税5%、教育费附加3%、地方教育附加2%。</w:t>
            </w:r>
          </w:p>
        </w:tc>
      </w:tr>
    </w:tbl>
    <w:p w14:paraId="5C9940AB">
      <w:pPr>
        <w:pStyle w:val="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cs="宋体"/>
          <w:b/>
          <w:kern w:val="0"/>
          <w:szCs w:val="21"/>
        </w:rPr>
        <w:t>▲</w:t>
      </w:r>
      <w:r>
        <w:rPr>
          <w:rFonts w:hint="eastAsia" w:ascii="宋体" w:hAnsi="宋体" w:eastAsia="宋体" w:cs="宋体"/>
          <w:bCs/>
          <w:color w:val="auto"/>
          <w:sz w:val="24"/>
          <w:szCs w:val="24"/>
          <w:highlight w:val="none"/>
        </w:rPr>
        <w:t>供应商拟投入本项目人员工资福利低于上表标准的作无效标处理。</w:t>
      </w:r>
    </w:p>
    <w:p w14:paraId="40912EED">
      <w:pPr>
        <w:pStyle w:val="2"/>
        <w:rPr>
          <w:rFonts w:hint="eastAsia"/>
        </w:rPr>
      </w:pPr>
    </w:p>
    <w:p w14:paraId="47E2CD25">
      <w:pPr>
        <w:pStyle w:val="36"/>
        <w:rPr>
          <w:rFonts w:hint="eastAsia"/>
        </w:rPr>
        <w:sectPr>
          <w:pgSz w:w="16838" w:h="11906" w:orient="landscape"/>
          <w:pgMar w:top="1797" w:right="1474" w:bottom="1797" w:left="1247" w:header="851" w:footer="851" w:gutter="0"/>
          <w:pgNumType w:fmt="decimal"/>
          <w:cols w:space="720" w:num="1"/>
          <w:docGrid w:linePitch="312" w:charSpace="0"/>
        </w:sectPr>
      </w:pPr>
    </w:p>
    <w:p w14:paraId="78AAFE6C">
      <w:pPr>
        <w:spacing w:before="240"/>
        <w:jc w:val="center"/>
        <w:rPr>
          <w:rFonts w:hint="eastAsia" w:ascii="宋体" w:hAnsi="宋体" w:eastAsia="宋体" w:cs="宋体"/>
          <w:b/>
          <w:bCs/>
          <w:sz w:val="24"/>
          <w:szCs w:val="24"/>
        </w:rPr>
      </w:pPr>
      <w:r>
        <w:rPr>
          <w:rFonts w:hint="eastAsia" w:ascii="宋体" w:hAnsi="宋体" w:eastAsia="宋体" w:cs="宋体"/>
          <w:b/>
          <w:bCs/>
          <w:sz w:val="24"/>
          <w:szCs w:val="24"/>
        </w:rPr>
        <w:t>附表1：劳保用品配置定额清单</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18"/>
        <w:gridCol w:w="1698"/>
        <w:gridCol w:w="1746"/>
        <w:gridCol w:w="2136"/>
      </w:tblGrid>
      <w:tr w14:paraId="78C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00F0FE24">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18" w:type="dxa"/>
            <w:tcBorders>
              <w:left w:val="nil"/>
            </w:tcBorders>
            <w:vAlign w:val="center"/>
          </w:tcPr>
          <w:p w14:paraId="00496C2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工具名称</w:t>
            </w:r>
          </w:p>
        </w:tc>
        <w:tc>
          <w:tcPr>
            <w:tcW w:w="1698" w:type="dxa"/>
            <w:tcBorders>
              <w:left w:val="nil"/>
            </w:tcBorders>
            <w:vAlign w:val="center"/>
          </w:tcPr>
          <w:p w14:paraId="1176250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岗位年用量</w:t>
            </w:r>
          </w:p>
        </w:tc>
        <w:tc>
          <w:tcPr>
            <w:tcW w:w="1746" w:type="dxa"/>
            <w:tcBorders>
              <w:left w:val="nil"/>
            </w:tcBorders>
            <w:vAlign w:val="center"/>
          </w:tcPr>
          <w:p w14:paraId="7E0B35C1">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2136" w:type="dxa"/>
            <w:tcBorders>
              <w:left w:val="nil"/>
            </w:tcBorders>
            <w:vAlign w:val="center"/>
          </w:tcPr>
          <w:p w14:paraId="72F6448F">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费用（元）</w:t>
            </w:r>
          </w:p>
        </w:tc>
      </w:tr>
      <w:tr w14:paraId="0FAA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147633A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818" w:type="dxa"/>
            <w:tcBorders>
              <w:left w:val="nil"/>
            </w:tcBorders>
            <w:vAlign w:val="center"/>
          </w:tcPr>
          <w:p w14:paraId="2A4B45A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冬装</w:t>
            </w:r>
          </w:p>
        </w:tc>
        <w:tc>
          <w:tcPr>
            <w:tcW w:w="1698" w:type="dxa"/>
            <w:tcBorders>
              <w:left w:val="nil"/>
            </w:tcBorders>
            <w:vAlign w:val="center"/>
          </w:tcPr>
          <w:p w14:paraId="4745409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755E8EF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300</w:t>
            </w:r>
          </w:p>
        </w:tc>
        <w:tc>
          <w:tcPr>
            <w:tcW w:w="2136" w:type="dxa"/>
            <w:tcBorders>
              <w:left w:val="nil"/>
            </w:tcBorders>
            <w:vAlign w:val="center"/>
          </w:tcPr>
          <w:p w14:paraId="5F355CF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600</w:t>
            </w:r>
          </w:p>
        </w:tc>
      </w:tr>
      <w:tr w14:paraId="79C4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6DB256F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818" w:type="dxa"/>
            <w:tcBorders>
              <w:left w:val="nil"/>
            </w:tcBorders>
            <w:vAlign w:val="center"/>
          </w:tcPr>
          <w:p w14:paraId="5A7BBE3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春秋装</w:t>
            </w:r>
          </w:p>
        </w:tc>
        <w:tc>
          <w:tcPr>
            <w:tcW w:w="1698" w:type="dxa"/>
            <w:tcBorders>
              <w:left w:val="nil"/>
            </w:tcBorders>
            <w:vAlign w:val="center"/>
          </w:tcPr>
          <w:p w14:paraId="194F08D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539E8CF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150</w:t>
            </w:r>
          </w:p>
        </w:tc>
        <w:tc>
          <w:tcPr>
            <w:tcW w:w="2136" w:type="dxa"/>
            <w:tcBorders>
              <w:left w:val="nil"/>
            </w:tcBorders>
            <w:vAlign w:val="center"/>
          </w:tcPr>
          <w:p w14:paraId="3EF0F43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300</w:t>
            </w:r>
          </w:p>
        </w:tc>
      </w:tr>
      <w:tr w14:paraId="3A3E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18BBC8F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818" w:type="dxa"/>
            <w:tcBorders>
              <w:left w:val="nil"/>
            </w:tcBorders>
            <w:vAlign w:val="center"/>
          </w:tcPr>
          <w:p w14:paraId="2D70659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人夏装</w:t>
            </w:r>
          </w:p>
        </w:tc>
        <w:tc>
          <w:tcPr>
            <w:tcW w:w="1698" w:type="dxa"/>
            <w:tcBorders>
              <w:left w:val="nil"/>
            </w:tcBorders>
            <w:vAlign w:val="center"/>
          </w:tcPr>
          <w:p w14:paraId="3DE56B9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202920D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100</w:t>
            </w:r>
          </w:p>
        </w:tc>
        <w:tc>
          <w:tcPr>
            <w:tcW w:w="2136" w:type="dxa"/>
            <w:tcBorders>
              <w:left w:val="nil"/>
            </w:tcBorders>
            <w:vAlign w:val="center"/>
          </w:tcPr>
          <w:p w14:paraId="1974045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200</w:t>
            </w:r>
          </w:p>
        </w:tc>
      </w:tr>
      <w:tr w14:paraId="59D3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7E43CA5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818" w:type="dxa"/>
            <w:tcBorders>
              <w:left w:val="nil"/>
            </w:tcBorders>
            <w:vAlign w:val="center"/>
          </w:tcPr>
          <w:p w14:paraId="0D78C16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工作帽</w:t>
            </w:r>
          </w:p>
        </w:tc>
        <w:tc>
          <w:tcPr>
            <w:tcW w:w="1698" w:type="dxa"/>
            <w:tcBorders>
              <w:left w:val="nil"/>
            </w:tcBorders>
            <w:vAlign w:val="center"/>
          </w:tcPr>
          <w:p w14:paraId="64CEFBD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6790F3E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w:t>
            </w:r>
          </w:p>
        </w:tc>
        <w:tc>
          <w:tcPr>
            <w:tcW w:w="2136" w:type="dxa"/>
            <w:tcBorders>
              <w:left w:val="nil"/>
            </w:tcBorders>
            <w:vAlign w:val="center"/>
          </w:tcPr>
          <w:p w14:paraId="7C0B853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40</w:t>
            </w:r>
          </w:p>
        </w:tc>
      </w:tr>
      <w:tr w14:paraId="682D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049F3C6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818" w:type="dxa"/>
            <w:tcBorders>
              <w:left w:val="nil"/>
            </w:tcBorders>
            <w:vAlign w:val="center"/>
          </w:tcPr>
          <w:p w14:paraId="2607F6E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解放鞋</w:t>
            </w:r>
          </w:p>
        </w:tc>
        <w:tc>
          <w:tcPr>
            <w:tcW w:w="1698" w:type="dxa"/>
            <w:tcBorders>
              <w:left w:val="nil"/>
            </w:tcBorders>
            <w:vAlign w:val="center"/>
          </w:tcPr>
          <w:p w14:paraId="7024607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2970764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w:t>
            </w:r>
          </w:p>
        </w:tc>
        <w:tc>
          <w:tcPr>
            <w:tcW w:w="2136" w:type="dxa"/>
            <w:tcBorders>
              <w:left w:val="nil"/>
            </w:tcBorders>
            <w:vAlign w:val="center"/>
          </w:tcPr>
          <w:p w14:paraId="07ECA7C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40</w:t>
            </w:r>
          </w:p>
        </w:tc>
      </w:tr>
      <w:tr w14:paraId="5DC4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3A53F79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818" w:type="dxa"/>
            <w:tcBorders>
              <w:left w:val="nil"/>
            </w:tcBorders>
            <w:vAlign w:val="center"/>
          </w:tcPr>
          <w:p w14:paraId="1E7BE75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雨衣</w:t>
            </w:r>
          </w:p>
        </w:tc>
        <w:tc>
          <w:tcPr>
            <w:tcW w:w="1698" w:type="dxa"/>
            <w:tcBorders>
              <w:left w:val="nil"/>
            </w:tcBorders>
            <w:vAlign w:val="center"/>
          </w:tcPr>
          <w:p w14:paraId="54FE022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0.5</w:t>
            </w:r>
          </w:p>
        </w:tc>
        <w:tc>
          <w:tcPr>
            <w:tcW w:w="1746" w:type="dxa"/>
            <w:tcBorders>
              <w:left w:val="nil"/>
            </w:tcBorders>
            <w:vAlign w:val="center"/>
          </w:tcPr>
          <w:p w14:paraId="3C491D9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180</w:t>
            </w:r>
          </w:p>
        </w:tc>
        <w:tc>
          <w:tcPr>
            <w:tcW w:w="2136" w:type="dxa"/>
            <w:tcBorders>
              <w:left w:val="nil"/>
            </w:tcBorders>
            <w:vAlign w:val="center"/>
          </w:tcPr>
          <w:p w14:paraId="11A95AF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90</w:t>
            </w:r>
          </w:p>
        </w:tc>
      </w:tr>
      <w:tr w14:paraId="339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6FF8E8A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2818" w:type="dxa"/>
            <w:tcBorders>
              <w:left w:val="nil"/>
            </w:tcBorders>
            <w:vAlign w:val="center"/>
          </w:tcPr>
          <w:p w14:paraId="2B4FDD3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雨鞋</w:t>
            </w:r>
          </w:p>
        </w:tc>
        <w:tc>
          <w:tcPr>
            <w:tcW w:w="1698" w:type="dxa"/>
            <w:tcBorders>
              <w:left w:val="nil"/>
            </w:tcBorders>
            <w:vAlign w:val="center"/>
          </w:tcPr>
          <w:p w14:paraId="3E39611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0.5</w:t>
            </w:r>
          </w:p>
        </w:tc>
        <w:tc>
          <w:tcPr>
            <w:tcW w:w="1746" w:type="dxa"/>
            <w:tcBorders>
              <w:left w:val="nil"/>
            </w:tcBorders>
            <w:vAlign w:val="center"/>
          </w:tcPr>
          <w:p w14:paraId="7B9F78F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58</w:t>
            </w:r>
          </w:p>
        </w:tc>
        <w:tc>
          <w:tcPr>
            <w:tcW w:w="2136" w:type="dxa"/>
            <w:tcBorders>
              <w:left w:val="nil"/>
            </w:tcBorders>
            <w:vAlign w:val="center"/>
          </w:tcPr>
          <w:p w14:paraId="415BB27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29</w:t>
            </w:r>
          </w:p>
        </w:tc>
      </w:tr>
      <w:tr w14:paraId="7F2F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1C3DAAB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2818" w:type="dxa"/>
            <w:tcBorders>
              <w:left w:val="nil"/>
            </w:tcBorders>
            <w:vAlign w:val="center"/>
          </w:tcPr>
          <w:p w14:paraId="1177FD9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手套</w:t>
            </w:r>
          </w:p>
        </w:tc>
        <w:tc>
          <w:tcPr>
            <w:tcW w:w="1698" w:type="dxa"/>
            <w:tcBorders>
              <w:left w:val="nil"/>
            </w:tcBorders>
            <w:vAlign w:val="center"/>
          </w:tcPr>
          <w:p w14:paraId="04C7DBE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24</w:t>
            </w:r>
          </w:p>
        </w:tc>
        <w:tc>
          <w:tcPr>
            <w:tcW w:w="1746" w:type="dxa"/>
            <w:tcBorders>
              <w:left w:val="nil"/>
            </w:tcBorders>
            <w:vAlign w:val="center"/>
          </w:tcPr>
          <w:p w14:paraId="76E9A8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136" w:type="dxa"/>
            <w:tcBorders>
              <w:left w:val="nil"/>
            </w:tcBorders>
            <w:vAlign w:val="center"/>
          </w:tcPr>
          <w:p w14:paraId="6C7CA2E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72</w:t>
            </w:r>
          </w:p>
        </w:tc>
      </w:tr>
      <w:tr w14:paraId="6990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7622E7A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2818" w:type="dxa"/>
            <w:tcBorders>
              <w:left w:val="nil"/>
            </w:tcBorders>
            <w:vAlign w:val="center"/>
          </w:tcPr>
          <w:p w14:paraId="37AFA15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黄塑</w:t>
            </w:r>
          </w:p>
        </w:tc>
        <w:tc>
          <w:tcPr>
            <w:tcW w:w="1698" w:type="dxa"/>
            <w:tcBorders>
              <w:left w:val="nil"/>
            </w:tcBorders>
            <w:vAlign w:val="center"/>
          </w:tcPr>
          <w:p w14:paraId="4905526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746" w:type="dxa"/>
            <w:tcBorders>
              <w:left w:val="nil"/>
            </w:tcBorders>
            <w:vAlign w:val="center"/>
          </w:tcPr>
          <w:p w14:paraId="565D825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5.5</w:t>
            </w:r>
          </w:p>
        </w:tc>
        <w:tc>
          <w:tcPr>
            <w:tcW w:w="2136" w:type="dxa"/>
            <w:tcBorders>
              <w:left w:val="nil"/>
            </w:tcBorders>
            <w:vAlign w:val="center"/>
          </w:tcPr>
          <w:p w14:paraId="00BE4FA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22</w:t>
            </w:r>
          </w:p>
        </w:tc>
      </w:tr>
      <w:tr w14:paraId="3D73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35784F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2818" w:type="dxa"/>
            <w:tcBorders>
              <w:left w:val="nil"/>
            </w:tcBorders>
            <w:vAlign w:val="center"/>
          </w:tcPr>
          <w:p w14:paraId="69179E0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肥皂</w:t>
            </w:r>
          </w:p>
        </w:tc>
        <w:tc>
          <w:tcPr>
            <w:tcW w:w="1698" w:type="dxa"/>
            <w:tcBorders>
              <w:left w:val="nil"/>
            </w:tcBorders>
            <w:vAlign w:val="center"/>
          </w:tcPr>
          <w:p w14:paraId="264573E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746" w:type="dxa"/>
            <w:tcBorders>
              <w:left w:val="nil"/>
            </w:tcBorders>
            <w:vAlign w:val="center"/>
          </w:tcPr>
          <w:p w14:paraId="5BAA822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2.5</w:t>
            </w:r>
          </w:p>
        </w:tc>
        <w:tc>
          <w:tcPr>
            <w:tcW w:w="2136" w:type="dxa"/>
            <w:tcBorders>
              <w:left w:val="nil"/>
            </w:tcBorders>
            <w:vAlign w:val="center"/>
          </w:tcPr>
          <w:p w14:paraId="5211979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30</w:t>
            </w:r>
          </w:p>
        </w:tc>
      </w:tr>
      <w:tr w14:paraId="6922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6" w:type="dxa"/>
            <w:gridSpan w:val="2"/>
            <w:vAlign w:val="center"/>
          </w:tcPr>
          <w:p w14:paraId="02635BD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1698" w:type="dxa"/>
            <w:tcBorders>
              <w:left w:val="nil"/>
            </w:tcBorders>
            <w:vAlign w:val="center"/>
          </w:tcPr>
          <w:p w14:paraId="404D9EE3">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w:t>
            </w:r>
          </w:p>
        </w:tc>
        <w:tc>
          <w:tcPr>
            <w:tcW w:w="1746" w:type="dxa"/>
            <w:tcBorders>
              <w:left w:val="nil"/>
            </w:tcBorders>
            <w:vAlign w:val="center"/>
          </w:tcPr>
          <w:p w14:paraId="75B14B7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w:t>
            </w:r>
          </w:p>
        </w:tc>
        <w:tc>
          <w:tcPr>
            <w:tcW w:w="2136" w:type="dxa"/>
            <w:tcBorders>
              <w:left w:val="nil"/>
            </w:tcBorders>
            <w:vAlign w:val="center"/>
          </w:tcPr>
          <w:p w14:paraId="3BBD3E53">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1423</w:t>
            </w:r>
          </w:p>
        </w:tc>
      </w:tr>
    </w:tbl>
    <w:p w14:paraId="6159DA7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kern w:val="0"/>
          <w:sz w:val="24"/>
          <w:szCs w:val="24"/>
          <w:lang w:val="en-US" w:eastAsia="zh-CN"/>
        </w:rPr>
        <w:t>四、</w:t>
      </w:r>
      <w:r>
        <w:rPr>
          <w:rFonts w:hint="eastAsia" w:asciiTheme="majorEastAsia" w:hAnsiTheme="majorEastAsia" w:eastAsiaTheme="majorEastAsia" w:cstheme="majorEastAsia"/>
          <w:b/>
          <w:bCs/>
          <w:sz w:val="24"/>
          <w:szCs w:val="24"/>
        </w:rPr>
        <w:t>人员和车辆配置要求</w:t>
      </w:r>
    </w:p>
    <w:p w14:paraId="2AF5359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一）人员和车辆配置</w:t>
      </w:r>
    </w:p>
    <w:p w14:paraId="07F56B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ajorEastAsia" w:hAnsiTheme="majorEastAsia" w:eastAsiaTheme="majorEastAsia" w:cstheme="majorEastAsia"/>
          <w:b/>
          <w:bCs/>
          <w:sz w:val="24"/>
          <w:szCs w:val="24"/>
          <w:highlight w:val="none"/>
          <w:lang w:eastAsia="zh-CN"/>
        </w:rPr>
      </w:pPr>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rPr>
        <w:t>1、本项目核定最低</w:t>
      </w:r>
      <w:r>
        <w:rPr>
          <w:rFonts w:hint="eastAsia" w:asciiTheme="majorEastAsia" w:hAnsiTheme="majorEastAsia" w:eastAsiaTheme="majorEastAsia" w:cstheme="majorEastAsia"/>
          <w:b/>
          <w:bCs/>
          <w:sz w:val="24"/>
          <w:szCs w:val="24"/>
          <w:highlight w:val="none"/>
          <w:lang w:eastAsia="zh-CN"/>
        </w:rPr>
        <w:t>需配置11人，其中：驾驶员3人，跟车工3人，中转站综合管理共配置5人；配置3辆垃圾收运桶装车。具体见</w:t>
      </w:r>
      <w:r>
        <w:rPr>
          <w:rFonts w:hint="eastAsia" w:asciiTheme="majorEastAsia" w:hAnsiTheme="majorEastAsia" w:eastAsiaTheme="majorEastAsia" w:cstheme="majorEastAsia"/>
          <w:b/>
          <w:bCs/>
          <w:sz w:val="24"/>
          <w:szCs w:val="24"/>
          <w:highlight w:val="none"/>
          <w:lang w:val="en-US" w:eastAsia="zh-CN"/>
        </w:rPr>
        <w:t>附</w:t>
      </w:r>
      <w:r>
        <w:rPr>
          <w:rFonts w:hint="eastAsia" w:asciiTheme="majorEastAsia" w:hAnsiTheme="majorEastAsia" w:eastAsiaTheme="majorEastAsia" w:cstheme="majorEastAsia"/>
          <w:b/>
          <w:bCs/>
          <w:sz w:val="24"/>
          <w:szCs w:val="24"/>
          <w:highlight w:val="none"/>
          <w:lang w:eastAsia="zh-CN"/>
        </w:rPr>
        <w:t>表</w:t>
      </w:r>
      <w:r>
        <w:rPr>
          <w:rFonts w:hint="eastAsia" w:asciiTheme="majorEastAsia" w:hAnsiTheme="majorEastAsia" w:eastAsiaTheme="majorEastAsia" w:cstheme="majorEastAsia"/>
          <w:b/>
          <w:bCs/>
          <w:sz w:val="24"/>
          <w:szCs w:val="24"/>
          <w:highlight w:val="none"/>
          <w:lang w:val="en-US" w:eastAsia="zh-CN"/>
        </w:rPr>
        <w:t>2</w:t>
      </w:r>
      <w:r>
        <w:rPr>
          <w:rFonts w:hint="eastAsia" w:asciiTheme="majorEastAsia" w:hAnsiTheme="majorEastAsia" w:eastAsiaTheme="majorEastAsia" w:cstheme="majorEastAsia"/>
          <w:b/>
          <w:bCs/>
          <w:sz w:val="24"/>
          <w:szCs w:val="24"/>
          <w:highlight w:val="none"/>
          <w:lang w:eastAsia="zh-CN"/>
        </w:rPr>
        <w:t>。</w:t>
      </w:r>
    </w:p>
    <w:p w14:paraId="6F07B56C">
      <w:pPr>
        <w:pStyle w:val="61"/>
        <w:jc w:val="center"/>
        <w:rPr>
          <w:rFonts w:hint="eastAsia"/>
          <w:sz w:val="24"/>
          <w:szCs w:val="24"/>
          <w:lang w:eastAsia="zh-CN"/>
        </w:rPr>
      </w:pPr>
      <w:bookmarkStart w:id="29" w:name="_Toc38840712"/>
      <w:bookmarkStart w:id="30" w:name="_Toc23463024"/>
      <w:bookmarkStart w:id="31" w:name="_Toc1059737615"/>
      <w:r>
        <w:rPr>
          <w:rFonts w:hint="eastAsia"/>
          <w:sz w:val="24"/>
          <w:szCs w:val="24"/>
          <w:lang w:val="en-US" w:eastAsia="zh-CN"/>
        </w:rPr>
        <w:t>附</w:t>
      </w:r>
      <w:r>
        <w:rPr>
          <w:rFonts w:hint="eastAsia"/>
          <w:sz w:val="24"/>
          <w:szCs w:val="24"/>
          <w:lang w:eastAsia="zh-CN"/>
        </w:rPr>
        <w:t>表</w:t>
      </w:r>
      <w:r>
        <w:rPr>
          <w:rFonts w:hint="eastAsia"/>
          <w:sz w:val="24"/>
          <w:szCs w:val="24"/>
          <w:lang w:val="en-US" w:eastAsia="zh-CN"/>
        </w:rPr>
        <w:t>2</w:t>
      </w:r>
      <w:r>
        <w:rPr>
          <w:rFonts w:hint="eastAsia"/>
          <w:sz w:val="24"/>
          <w:szCs w:val="24"/>
          <w:lang w:eastAsia="zh-CN"/>
        </w:rPr>
        <w:t>：宁海县胡陈乡垃圾收运服务项目人员及车辆配置测算结果</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847"/>
        <w:gridCol w:w="1551"/>
        <w:gridCol w:w="2363"/>
        <w:gridCol w:w="1485"/>
      </w:tblGrid>
      <w:tr w14:paraId="2E02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1246" w:type="dxa"/>
            <w:vAlign w:val="center"/>
          </w:tcPr>
          <w:p w14:paraId="52464D88">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序号</w:t>
            </w:r>
          </w:p>
        </w:tc>
        <w:tc>
          <w:tcPr>
            <w:tcW w:w="3398" w:type="dxa"/>
            <w:gridSpan w:val="2"/>
            <w:tcBorders>
              <w:left w:val="nil"/>
            </w:tcBorders>
            <w:vAlign w:val="center"/>
          </w:tcPr>
          <w:p w14:paraId="67DCA277">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费用项目</w:t>
            </w:r>
          </w:p>
        </w:tc>
        <w:tc>
          <w:tcPr>
            <w:tcW w:w="2363" w:type="dxa"/>
            <w:tcBorders>
              <w:left w:val="nil"/>
            </w:tcBorders>
            <w:vAlign w:val="center"/>
          </w:tcPr>
          <w:p w14:paraId="37495B6F">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配置类型</w:t>
            </w:r>
          </w:p>
        </w:tc>
        <w:tc>
          <w:tcPr>
            <w:tcW w:w="1485" w:type="dxa"/>
            <w:tcBorders>
              <w:left w:val="nil"/>
            </w:tcBorders>
            <w:vAlign w:val="center"/>
          </w:tcPr>
          <w:p w14:paraId="7F403ECB">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合计人数</w:t>
            </w:r>
          </w:p>
        </w:tc>
      </w:tr>
      <w:tr w14:paraId="3F01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46" w:type="dxa"/>
            <w:vAlign w:val="center"/>
          </w:tcPr>
          <w:p w14:paraId="0AFF5785">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一</w:t>
            </w:r>
          </w:p>
        </w:tc>
        <w:tc>
          <w:tcPr>
            <w:tcW w:w="1847" w:type="dxa"/>
            <w:tcBorders>
              <w:left w:val="nil"/>
            </w:tcBorders>
            <w:vAlign w:val="center"/>
          </w:tcPr>
          <w:p w14:paraId="6FF25E04">
            <w:pPr>
              <w:pStyle w:val="61"/>
              <w:keepNext w:val="0"/>
              <w:keepLines w:val="0"/>
              <w:suppressLineNumbers w:val="0"/>
              <w:spacing w:before="0" w:beforeAutospacing="0" w:afterAutospacing="0"/>
              <w:ind w:left="0" w:leftChars="0" w:right="0" w:firstLine="0" w:firstLineChars="0"/>
              <w:rPr>
                <w:rFonts w:hint="eastAsia"/>
                <w:sz w:val="24"/>
                <w:szCs w:val="24"/>
                <w:lang w:eastAsia="zh-CN"/>
              </w:rPr>
            </w:pPr>
            <w:r>
              <w:rPr>
                <w:rFonts w:hint="eastAsia"/>
                <w:sz w:val="24"/>
                <w:szCs w:val="24"/>
                <w:lang w:eastAsia="zh-CN"/>
              </w:rPr>
              <w:t>“以桶换桶”垃圾清运</w:t>
            </w:r>
          </w:p>
        </w:tc>
        <w:tc>
          <w:tcPr>
            <w:tcW w:w="1551" w:type="dxa"/>
            <w:tcBorders>
              <w:left w:val="nil"/>
            </w:tcBorders>
            <w:vAlign w:val="center"/>
          </w:tcPr>
          <w:p w14:paraId="0E7C7114">
            <w:pPr>
              <w:pStyle w:val="61"/>
              <w:keepNext w:val="0"/>
              <w:keepLines w:val="0"/>
              <w:suppressLineNumbers w:val="0"/>
              <w:spacing w:before="0" w:beforeAutospacing="0" w:afterAutospacing="0"/>
              <w:ind w:left="0" w:leftChars="0" w:right="0" w:firstLine="0" w:firstLineChars="0"/>
              <w:rPr>
                <w:rFonts w:hint="eastAsia"/>
                <w:sz w:val="24"/>
                <w:szCs w:val="24"/>
                <w:lang w:eastAsia="zh-CN"/>
              </w:rPr>
            </w:pPr>
            <w:r>
              <w:rPr>
                <w:rFonts w:hint="eastAsia"/>
                <w:sz w:val="24"/>
                <w:szCs w:val="24"/>
                <w:lang w:eastAsia="zh-CN"/>
              </w:rPr>
              <w:t>垃圾收运桶装车</w:t>
            </w:r>
          </w:p>
        </w:tc>
        <w:tc>
          <w:tcPr>
            <w:tcW w:w="2363" w:type="dxa"/>
            <w:tcBorders>
              <w:left w:val="nil"/>
            </w:tcBorders>
            <w:vAlign w:val="center"/>
          </w:tcPr>
          <w:p w14:paraId="05B5765A">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驾驶员、跟车工</w:t>
            </w:r>
          </w:p>
        </w:tc>
        <w:tc>
          <w:tcPr>
            <w:tcW w:w="1485" w:type="dxa"/>
            <w:tcBorders>
              <w:left w:val="nil"/>
            </w:tcBorders>
            <w:vAlign w:val="center"/>
          </w:tcPr>
          <w:p w14:paraId="1C0A31E7">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6</w:t>
            </w:r>
          </w:p>
        </w:tc>
      </w:tr>
      <w:tr w14:paraId="103C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46" w:type="dxa"/>
            <w:vAlign w:val="center"/>
          </w:tcPr>
          <w:p w14:paraId="695509D8">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二</w:t>
            </w:r>
          </w:p>
        </w:tc>
        <w:tc>
          <w:tcPr>
            <w:tcW w:w="3398" w:type="dxa"/>
            <w:gridSpan w:val="2"/>
            <w:tcBorders>
              <w:left w:val="nil"/>
            </w:tcBorders>
          </w:tcPr>
          <w:p w14:paraId="0CEB8562">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大件生活垃圾清运（</w:t>
            </w:r>
            <w:r>
              <w:rPr>
                <w:rFonts w:hint="eastAsia"/>
                <w:sz w:val="24"/>
                <w:szCs w:val="24"/>
                <w:lang w:val="en-US" w:eastAsia="zh-CN"/>
              </w:rPr>
              <w:t>归集点少量建筑垃圾清理</w:t>
            </w:r>
            <w:r>
              <w:rPr>
                <w:rFonts w:hint="eastAsia"/>
                <w:sz w:val="24"/>
                <w:szCs w:val="24"/>
                <w:lang w:eastAsia="zh-CN"/>
              </w:rPr>
              <w:t>）</w:t>
            </w:r>
          </w:p>
        </w:tc>
        <w:tc>
          <w:tcPr>
            <w:tcW w:w="2363" w:type="dxa"/>
            <w:tcBorders>
              <w:left w:val="nil"/>
            </w:tcBorders>
          </w:tcPr>
          <w:p w14:paraId="4463858C">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挖机台班、拖拉机台班、人工</w:t>
            </w:r>
          </w:p>
        </w:tc>
        <w:tc>
          <w:tcPr>
            <w:tcW w:w="1485" w:type="dxa"/>
            <w:tcBorders>
              <w:left w:val="nil"/>
            </w:tcBorders>
            <w:vAlign w:val="center"/>
          </w:tcPr>
          <w:p w14:paraId="33AB2BDF">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w:t>
            </w:r>
          </w:p>
        </w:tc>
      </w:tr>
      <w:tr w14:paraId="0845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46" w:type="dxa"/>
            <w:vMerge w:val="restart"/>
            <w:vAlign w:val="center"/>
          </w:tcPr>
          <w:p w14:paraId="36C096A6">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三</w:t>
            </w:r>
          </w:p>
        </w:tc>
        <w:tc>
          <w:tcPr>
            <w:tcW w:w="3398" w:type="dxa"/>
            <w:gridSpan w:val="2"/>
            <w:vMerge w:val="restart"/>
            <w:tcBorders>
              <w:left w:val="nil"/>
            </w:tcBorders>
            <w:vAlign w:val="center"/>
          </w:tcPr>
          <w:p w14:paraId="374EC7A0">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中转站综合管理</w:t>
            </w:r>
          </w:p>
        </w:tc>
        <w:tc>
          <w:tcPr>
            <w:tcW w:w="2363" w:type="dxa"/>
            <w:tcBorders>
              <w:left w:val="nil"/>
            </w:tcBorders>
          </w:tcPr>
          <w:p w14:paraId="66357D15">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压缩设备操作人员</w:t>
            </w:r>
          </w:p>
        </w:tc>
        <w:tc>
          <w:tcPr>
            <w:tcW w:w="1485" w:type="dxa"/>
            <w:tcBorders>
              <w:left w:val="nil"/>
            </w:tcBorders>
            <w:vAlign w:val="center"/>
          </w:tcPr>
          <w:p w14:paraId="7CAF61A5">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2</w:t>
            </w:r>
          </w:p>
        </w:tc>
      </w:tr>
      <w:tr w14:paraId="2989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46" w:type="dxa"/>
            <w:vMerge w:val="continue"/>
            <w:vAlign w:val="center"/>
          </w:tcPr>
          <w:p w14:paraId="1F2E50E0">
            <w:pPr>
              <w:pStyle w:val="61"/>
              <w:keepNext w:val="0"/>
              <w:keepLines w:val="0"/>
              <w:suppressLineNumbers w:val="0"/>
              <w:spacing w:before="0" w:beforeAutospacing="0" w:afterAutospacing="0"/>
              <w:ind w:right="0"/>
              <w:rPr>
                <w:rFonts w:hint="eastAsia"/>
                <w:sz w:val="24"/>
                <w:szCs w:val="24"/>
                <w:lang w:eastAsia="zh-CN"/>
              </w:rPr>
            </w:pPr>
          </w:p>
        </w:tc>
        <w:tc>
          <w:tcPr>
            <w:tcW w:w="3398" w:type="dxa"/>
            <w:gridSpan w:val="2"/>
            <w:vMerge w:val="continue"/>
            <w:tcBorders>
              <w:left w:val="nil"/>
            </w:tcBorders>
          </w:tcPr>
          <w:p w14:paraId="5BB33B10">
            <w:pPr>
              <w:pStyle w:val="61"/>
              <w:keepNext w:val="0"/>
              <w:keepLines w:val="0"/>
              <w:suppressLineNumbers w:val="0"/>
              <w:spacing w:before="0" w:beforeAutospacing="0" w:afterAutospacing="0"/>
              <w:ind w:right="0"/>
              <w:rPr>
                <w:rFonts w:hint="eastAsia"/>
                <w:sz w:val="24"/>
                <w:szCs w:val="24"/>
                <w:lang w:eastAsia="zh-CN"/>
              </w:rPr>
            </w:pPr>
          </w:p>
        </w:tc>
        <w:tc>
          <w:tcPr>
            <w:tcW w:w="2363" w:type="dxa"/>
            <w:tcBorders>
              <w:left w:val="nil"/>
            </w:tcBorders>
          </w:tcPr>
          <w:p w14:paraId="17832009">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垃圾桶清洗人员</w:t>
            </w:r>
          </w:p>
        </w:tc>
        <w:tc>
          <w:tcPr>
            <w:tcW w:w="1485" w:type="dxa"/>
            <w:tcBorders>
              <w:left w:val="nil"/>
            </w:tcBorders>
            <w:vAlign w:val="center"/>
          </w:tcPr>
          <w:p w14:paraId="112EA6BD">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1</w:t>
            </w:r>
          </w:p>
        </w:tc>
      </w:tr>
      <w:tr w14:paraId="67F7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46" w:type="dxa"/>
            <w:vMerge w:val="continue"/>
            <w:vAlign w:val="center"/>
          </w:tcPr>
          <w:p w14:paraId="1A3F2F51">
            <w:pPr>
              <w:pStyle w:val="61"/>
              <w:keepNext w:val="0"/>
              <w:keepLines w:val="0"/>
              <w:suppressLineNumbers w:val="0"/>
              <w:spacing w:before="0" w:beforeAutospacing="0" w:afterAutospacing="0"/>
              <w:ind w:right="0"/>
              <w:rPr>
                <w:rFonts w:hint="eastAsia"/>
                <w:sz w:val="24"/>
                <w:szCs w:val="24"/>
                <w:lang w:eastAsia="zh-CN"/>
              </w:rPr>
            </w:pPr>
          </w:p>
        </w:tc>
        <w:tc>
          <w:tcPr>
            <w:tcW w:w="3398" w:type="dxa"/>
            <w:gridSpan w:val="2"/>
            <w:vMerge w:val="continue"/>
            <w:tcBorders>
              <w:left w:val="nil"/>
            </w:tcBorders>
          </w:tcPr>
          <w:p w14:paraId="166781DF">
            <w:pPr>
              <w:pStyle w:val="61"/>
              <w:keepNext w:val="0"/>
              <w:keepLines w:val="0"/>
              <w:suppressLineNumbers w:val="0"/>
              <w:spacing w:before="0" w:beforeAutospacing="0" w:afterAutospacing="0"/>
              <w:ind w:right="0"/>
              <w:rPr>
                <w:rFonts w:hint="eastAsia"/>
                <w:sz w:val="24"/>
                <w:szCs w:val="24"/>
                <w:lang w:eastAsia="zh-CN"/>
              </w:rPr>
            </w:pPr>
          </w:p>
        </w:tc>
        <w:tc>
          <w:tcPr>
            <w:tcW w:w="2363" w:type="dxa"/>
            <w:tcBorders>
              <w:left w:val="nil"/>
            </w:tcBorders>
          </w:tcPr>
          <w:p w14:paraId="5A8C216F">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生化处理员</w:t>
            </w:r>
          </w:p>
        </w:tc>
        <w:tc>
          <w:tcPr>
            <w:tcW w:w="1485" w:type="dxa"/>
            <w:tcBorders>
              <w:left w:val="nil"/>
            </w:tcBorders>
            <w:vAlign w:val="center"/>
          </w:tcPr>
          <w:p w14:paraId="02C311EB">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2</w:t>
            </w:r>
          </w:p>
        </w:tc>
      </w:tr>
      <w:tr w14:paraId="24F8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07" w:type="dxa"/>
            <w:gridSpan w:val="4"/>
            <w:vAlign w:val="center"/>
          </w:tcPr>
          <w:p w14:paraId="20F96411">
            <w:pPr>
              <w:pStyle w:val="61"/>
              <w:keepNext w:val="0"/>
              <w:keepLines w:val="0"/>
              <w:suppressLineNumbers w:val="0"/>
              <w:spacing w:before="0" w:beforeAutospacing="0" w:afterAutospacing="0"/>
              <w:ind w:right="0"/>
              <w:jc w:val="center"/>
              <w:rPr>
                <w:rFonts w:hint="eastAsia"/>
                <w:sz w:val="24"/>
                <w:szCs w:val="24"/>
                <w:lang w:eastAsia="zh-CN"/>
              </w:rPr>
            </w:pPr>
            <w:r>
              <w:rPr>
                <w:rFonts w:hint="eastAsia"/>
                <w:sz w:val="24"/>
                <w:szCs w:val="24"/>
                <w:lang w:eastAsia="zh-CN"/>
              </w:rPr>
              <w:t>合  计</w:t>
            </w:r>
          </w:p>
        </w:tc>
        <w:tc>
          <w:tcPr>
            <w:tcW w:w="1485" w:type="dxa"/>
            <w:tcBorders>
              <w:left w:val="nil"/>
            </w:tcBorders>
            <w:vAlign w:val="center"/>
          </w:tcPr>
          <w:p w14:paraId="3D57EC24">
            <w:pPr>
              <w:pStyle w:val="61"/>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11</w:t>
            </w:r>
          </w:p>
        </w:tc>
      </w:tr>
      <w:bookmarkEnd w:id="29"/>
      <w:bookmarkEnd w:id="30"/>
      <w:bookmarkEnd w:id="31"/>
    </w:tbl>
    <w:p w14:paraId="38EFA61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rPr>
        <w:t>供应商必须按不少于上述人员的数量进行配置，否则作无效标处理；驾驶员、操作员应具备相应工种资格证，带证上岗，并定时接受培训</w:t>
      </w:r>
      <w:r>
        <w:rPr>
          <w:rFonts w:hint="eastAsia" w:asciiTheme="majorEastAsia" w:hAnsiTheme="majorEastAsia" w:eastAsiaTheme="majorEastAsia" w:cstheme="majorEastAsia"/>
          <w:b/>
          <w:bCs/>
          <w:sz w:val="24"/>
          <w:szCs w:val="24"/>
          <w:highlight w:val="none"/>
        </w:rPr>
        <w:t>。所配备人员90%男性保洁人员的年龄均不得超过</w:t>
      </w:r>
      <w:r>
        <w:rPr>
          <w:rFonts w:hint="eastAsia" w:asciiTheme="majorEastAsia" w:hAnsiTheme="majorEastAsia" w:eastAsiaTheme="majorEastAsia" w:cstheme="majorEastAsia"/>
          <w:b/>
          <w:bCs/>
          <w:sz w:val="24"/>
          <w:szCs w:val="24"/>
          <w:highlight w:val="none"/>
          <w:lang w:val="en-US" w:eastAsia="zh-CN"/>
        </w:rPr>
        <w:t>法定年龄</w:t>
      </w:r>
      <w:r>
        <w:rPr>
          <w:rFonts w:hint="eastAsia" w:asciiTheme="majorEastAsia" w:hAnsiTheme="majorEastAsia" w:eastAsiaTheme="majorEastAsia" w:cstheme="majorEastAsia"/>
          <w:b/>
          <w:bCs/>
          <w:sz w:val="24"/>
          <w:szCs w:val="24"/>
          <w:highlight w:val="none"/>
        </w:rPr>
        <w:t>，90%女性保洁人员的年龄均不得超过</w:t>
      </w:r>
      <w:r>
        <w:rPr>
          <w:rFonts w:hint="eastAsia" w:asciiTheme="majorEastAsia" w:hAnsiTheme="majorEastAsia" w:eastAsiaTheme="majorEastAsia" w:cstheme="majorEastAsia"/>
          <w:b/>
          <w:bCs/>
          <w:sz w:val="24"/>
          <w:szCs w:val="24"/>
          <w:highlight w:val="none"/>
          <w:lang w:val="en-US" w:eastAsia="zh-CN"/>
        </w:rPr>
        <w:t>法定年龄</w:t>
      </w:r>
      <w:r>
        <w:rPr>
          <w:rFonts w:hint="eastAsia" w:asciiTheme="majorEastAsia" w:hAnsiTheme="majorEastAsia" w:eastAsiaTheme="majorEastAsia" w:cstheme="majorEastAsia"/>
          <w:b/>
          <w:bCs/>
          <w:sz w:val="24"/>
          <w:szCs w:val="24"/>
          <w:highlight w:val="none"/>
        </w:rPr>
        <w:t>。</w:t>
      </w:r>
    </w:p>
    <w:p w14:paraId="4172A8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3、本项目配备的从业人员基本要求：</w:t>
      </w:r>
    </w:p>
    <w:p w14:paraId="122B6D6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a.身体健康，无传染性疾病；</w:t>
      </w:r>
    </w:p>
    <w:p w14:paraId="79675E9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b.思想端正，无不良记录；</w:t>
      </w:r>
    </w:p>
    <w:p w14:paraId="19FFC16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c.保洁人员规范、服装统一、整洁着装，佩戴上岗证或胸牌，注意仪表；</w:t>
      </w:r>
    </w:p>
    <w:p w14:paraId="30AA3A9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d.不得擅自离岗，如有特殊原因需向单位请假，且由单位安排专人代岗；</w:t>
      </w:r>
    </w:p>
    <w:p w14:paraId="6F2A5F8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e.工作期间禁止饮酒、文明用餐。</w:t>
      </w:r>
    </w:p>
    <w:p w14:paraId="19153A1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4、本项目培训要求：</w:t>
      </w:r>
    </w:p>
    <w:p w14:paraId="308043E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a.根据法律法规规定，新入职员工必须经过入职培训合格后方可上岗；</w:t>
      </w:r>
    </w:p>
    <w:p w14:paraId="16FF3ED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b.人员培训的内容包括公司规章制度、保洁操作流程、保洁质量要求、清洁工具的使用、要注意的事项及安全责任。</w:t>
      </w:r>
    </w:p>
    <w:p w14:paraId="73DCA8C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lang w:val="en-US" w:eastAsia="zh-CN"/>
        </w:rPr>
      </w:pPr>
      <w:bookmarkStart w:id="32" w:name="_Toc404283881"/>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lang w:val="en-US" w:eastAsia="zh-CN"/>
        </w:rPr>
        <w:t>5、根据最低保洁配置人员要求，</w:t>
      </w:r>
      <w:r>
        <w:rPr>
          <w:rFonts w:hint="eastAsia" w:asciiTheme="majorEastAsia" w:hAnsiTheme="majorEastAsia" w:eastAsiaTheme="majorEastAsia" w:cstheme="majorEastAsia"/>
          <w:b/>
          <w:bCs/>
          <w:sz w:val="24"/>
          <w:szCs w:val="24"/>
          <w:lang w:val="en-US" w:eastAsia="zh-CN"/>
        </w:rPr>
        <w:t>中标单位必须为每位符合国家规定社保（基本养老、基本医疗、工伤、生育、失业保险、住房公积金）条件的职工参加保险，并对所有符合参加人身意外伤害保险条件的人员统一进行参保</w:t>
      </w:r>
      <w:bookmarkEnd w:id="32"/>
      <w:r>
        <w:rPr>
          <w:rFonts w:hint="eastAsia" w:asciiTheme="majorEastAsia" w:hAnsiTheme="majorEastAsia" w:eastAsiaTheme="majorEastAsia" w:cstheme="majorEastAsia"/>
          <w:b/>
          <w:bCs/>
          <w:sz w:val="24"/>
          <w:szCs w:val="24"/>
          <w:lang w:val="en-US" w:eastAsia="zh-CN"/>
        </w:rPr>
        <w:t>。</w:t>
      </w:r>
    </w:p>
    <w:p w14:paraId="1F37B0E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、要求供应商在投标方案中根据道路保洁明细表单独列出每条道路保洁人员配置数量及其他环卫考核管理工作人员数量。</w:t>
      </w:r>
    </w:p>
    <w:p w14:paraId="4FE094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val="0"/>
          <w:bCs w:val="0"/>
          <w:sz w:val="24"/>
          <w:szCs w:val="24"/>
          <w:highlight w:val="none"/>
          <w:lang w:val="en-US" w:eastAsia="zh-CN"/>
        </w:rPr>
        <w:t>7、所有保洁人员必须经岗位培训后上岗。保洁工人需着统一的工作服装，且对每位保洁工</w:t>
      </w:r>
      <w:r>
        <w:rPr>
          <w:rFonts w:hint="eastAsia" w:asciiTheme="majorEastAsia" w:hAnsiTheme="majorEastAsia" w:eastAsiaTheme="majorEastAsia" w:cstheme="majorEastAsia"/>
          <w:b w:val="0"/>
          <w:bCs w:val="0"/>
          <w:sz w:val="24"/>
          <w:szCs w:val="24"/>
          <w:lang w:val="en-US" w:eastAsia="zh-CN"/>
        </w:rPr>
        <w:t>人配备胸牌。</w:t>
      </w:r>
    </w:p>
    <w:p w14:paraId="7E30C99C">
      <w:pPr>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二）作业标准、考核细则、项目其他要求</w:t>
      </w:r>
    </w:p>
    <w:p w14:paraId="7E6FA308">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lang w:val="en-US" w:eastAsia="zh-CN"/>
        </w:rPr>
        <w:t>2.1</w:t>
      </w:r>
      <w:r>
        <w:rPr>
          <w:rFonts w:hint="eastAsia"/>
          <w:sz w:val="24"/>
          <w:szCs w:val="24"/>
        </w:rPr>
        <w:t>环卫保洁作业标准：</w:t>
      </w:r>
    </w:p>
    <w:p w14:paraId="59F1BEB9">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lang w:val="en-US" w:eastAsia="zh-CN"/>
        </w:rPr>
        <w:t>2.1.1</w:t>
      </w:r>
      <w:r>
        <w:rPr>
          <w:rFonts w:hint="eastAsia"/>
          <w:sz w:val="24"/>
          <w:szCs w:val="24"/>
        </w:rPr>
        <w:t>垃圾桶</w:t>
      </w:r>
      <w:r>
        <w:rPr>
          <w:rFonts w:hint="eastAsia"/>
          <w:sz w:val="24"/>
          <w:szCs w:val="24"/>
          <w:lang w:val="en-US" w:eastAsia="zh-CN"/>
        </w:rPr>
        <w:t>的</w:t>
      </w:r>
      <w:r>
        <w:rPr>
          <w:rFonts w:hint="eastAsia"/>
          <w:sz w:val="24"/>
          <w:szCs w:val="24"/>
        </w:rPr>
        <w:t>清洗和管理</w:t>
      </w:r>
    </w:p>
    <w:p w14:paraId="0F116B4C">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、每天一次清洗保洁。</w:t>
      </w:r>
    </w:p>
    <w:p w14:paraId="11C7EAFE">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、垃圾桶无破损、无垃圾外溢，桶体、箱体整洁。</w:t>
      </w:r>
    </w:p>
    <w:p w14:paraId="7946572D">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 xml:space="preserve">、收集人员故意损坏、破坏垃圾桶，由保洁公司全额赔偿。 </w:t>
      </w:r>
    </w:p>
    <w:p w14:paraId="1FB56F02">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woUserID w:val="1"/>
        </w:rPr>
      </w:pPr>
      <w:r>
        <w:rPr>
          <w:rFonts w:hint="default"/>
          <w:sz w:val="24"/>
          <w:szCs w:val="24"/>
          <w:woUserID w:val="1"/>
        </w:rPr>
        <w:t>4）、</w:t>
      </w:r>
      <w:r>
        <w:rPr>
          <w:rFonts w:hint="default" w:cs="宋体"/>
          <w:sz w:val="24"/>
          <w:szCs w:val="24"/>
          <w:woUserID w:val="1"/>
        </w:rPr>
        <w:t>垃圾桶归集点如有少量建筑垃圾要在1-3日内进行清理。</w:t>
      </w:r>
    </w:p>
    <w:p w14:paraId="234D2187">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lang w:val="en-US" w:eastAsia="zh-CN"/>
        </w:rPr>
        <w:t>2.1.2</w:t>
      </w:r>
      <w:r>
        <w:rPr>
          <w:rFonts w:hint="eastAsia"/>
          <w:sz w:val="24"/>
          <w:szCs w:val="24"/>
        </w:rPr>
        <w:t xml:space="preserve">垃圾收集及清运 </w:t>
      </w:r>
    </w:p>
    <w:p w14:paraId="41FA1420">
      <w:pPr>
        <w:pStyle w:val="6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w:t>
      </w:r>
      <w:r>
        <w:rPr>
          <w:rFonts w:hint="eastAsia"/>
          <w:sz w:val="24"/>
          <w:szCs w:val="24"/>
          <w:lang w:eastAsia="zh-CN"/>
        </w:rPr>
        <w:t>乡</w:t>
      </w:r>
      <w:r>
        <w:rPr>
          <w:rFonts w:hint="eastAsia"/>
          <w:sz w:val="24"/>
          <w:szCs w:val="24"/>
        </w:rPr>
        <w:t>属各行政村垃圾收集及清运实行“</w:t>
      </w:r>
      <w:r>
        <w:rPr>
          <w:rFonts w:hint="eastAsia"/>
          <w:sz w:val="24"/>
          <w:szCs w:val="24"/>
          <w:lang w:eastAsia="zh-CN"/>
        </w:rPr>
        <w:t>以桶换桶</w:t>
      </w:r>
      <w:r>
        <w:rPr>
          <w:rFonts w:hint="eastAsia"/>
          <w:sz w:val="24"/>
          <w:szCs w:val="24"/>
        </w:rPr>
        <w:t>”，按规定作业路线（见下表）、核定的垃圾产量和顺序进行操作，服务周到、文明。</w:t>
      </w:r>
    </w:p>
    <w:p w14:paraId="17198214">
      <w:pPr>
        <w:pStyle w:val="61"/>
        <w:jc w:val="center"/>
        <w:rPr>
          <w:rFonts w:hint="eastAsia"/>
          <w:sz w:val="24"/>
          <w:szCs w:val="24"/>
        </w:rPr>
      </w:pPr>
    </w:p>
    <w:p w14:paraId="0346D864">
      <w:pPr>
        <w:pStyle w:val="61"/>
        <w:jc w:val="center"/>
        <w:rPr>
          <w:rFonts w:hint="eastAsia"/>
          <w:sz w:val="24"/>
          <w:szCs w:val="24"/>
        </w:rPr>
      </w:pPr>
      <w:r>
        <w:rPr>
          <w:rFonts w:hint="eastAsia"/>
          <w:sz w:val="24"/>
          <w:szCs w:val="24"/>
        </w:rPr>
        <w:t>清运作业计划表</w:t>
      </w:r>
    </w:p>
    <w:tbl>
      <w:tblPr>
        <w:tblStyle w:val="62"/>
        <w:tblpPr w:leftFromText="180" w:rightFromText="180" w:vertAnchor="text" w:horzAnchor="page" w:tblpX="1582" w:tblpY="420"/>
        <w:tblOverlap w:val="never"/>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06"/>
        <w:gridCol w:w="2033"/>
        <w:gridCol w:w="1294"/>
        <w:gridCol w:w="1382"/>
        <w:gridCol w:w="1190"/>
      </w:tblGrid>
      <w:tr w14:paraId="588D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85" w:type="dxa"/>
            <w:noWrap w:val="0"/>
            <w:vAlign w:val="center"/>
          </w:tcPr>
          <w:p w14:paraId="4DCF083E">
            <w:pPr>
              <w:pStyle w:val="61"/>
              <w:keepNext w:val="0"/>
              <w:keepLines w:val="0"/>
              <w:suppressLineNumbers w:val="0"/>
              <w:spacing w:before="0" w:beforeAutospacing="0" w:afterAutospacing="0"/>
              <w:ind w:left="0" w:leftChars="0" w:right="0" w:firstLine="0" w:firstLineChars="0"/>
              <w:jc w:val="both"/>
              <w:rPr>
                <w:rFonts w:hint="eastAsia" w:ascii="宋体" w:hAnsi="宋体" w:eastAsia="宋体" w:cs="宋体"/>
                <w:sz w:val="24"/>
                <w:szCs w:val="24"/>
              </w:rPr>
            </w:pPr>
            <w:bookmarkStart w:id="33" w:name="OLE_LINK15"/>
            <w:bookmarkStart w:id="34" w:name="OLE_LINK19"/>
            <w:bookmarkStart w:id="35" w:name="OLE_LINK23" w:colFirst="0" w:colLast="0"/>
            <w:r>
              <w:rPr>
                <w:rFonts w:hint="eastAsia" w:ascii="宋体" w:hAnsi="宋体" w:eastAsia="宋体" w:cs="宋体"/>
                <w:sz w:val="24"/>
                <w:szCs w:val="24"/>
                <w:lang w:val="en-US" w:eastAsia="zh-CN"/>
              </w:rPr>
              <w:t>序</w:t>
            </w:r>
            <w:r>
              <w:rPr>
                <w:rFonts w:hint="eastAsia" w:ascii="宋体" w:hAnsi="宋体" w:eastAsia="宋体" w:cs="宋体"/>
                <w:sz w:val="24"/>
                <w:szCs w:val="24"/>
              </w:rPr>
              <w:t>号</w:t>
            </w:r>
          </w:p>
        </w:tc>
        <w:tc>
          <w:tcPr>
            <w:tcW w:w="1406" w:type="dxa"/>
            <w:noWrap w:val="0"/>
            <w:vAlign w:val="center"/>
          </w:tcPr>
          <w:p w14:paraId="62A1AF6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行政村</w:t>
            </w:r>
          </w:p>
        </w:tc>
        <w:tc>
          <w:tcPr>
            <w:tcW w:w="2033" w:type="dxa"/>
            <w:noWrap w:val="0"/>
            <w:vAlign w:val="center"/>
          </w:tcPr>
          <w:p w14:paraId="757C69F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自然村</w:t>
            </w:r>
          </w:p>
        </w:tc>
        <w:tc>
          <w:tcPr>
            <w:tcW w:w="1294" w:type="dxa"/>
            <w:noWrap w:val="0"/>
            <w:vAlign w:val="center"/>
          </w:tcPr>
          <w:p w14:paraId="435B094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垃圾桶数量</w:t>
            </w:r>
          </w:p>
        </w:tc>
        <w:tc>
          <w:tcPr>
            <w:tcW w:w="1382" w:type="dxa"/>
            <w:noWrap w:val="0"/>
            <w:vAlign w:val="center"/>
          </w:tcPr>
          <w:p w14:paraId="360AE9E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公里数</w:t>
            </w:r>
          </w:p>
        </w:tc>
        <w:tc>
          <w:tcPr>
            <w:tcW w:w="1190" w:type="dxa"/>
            <w:noWrap w:val="0"/>
            <w:vAlign w:val="center"/>
          </w:tcPr>
          <w:p w14:paraId="7E65744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2381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85" w:type="dxa"/>
            <w:vMerge w:val="restart"/>
            <w:noWrap w:val="0"/>
            <w:vAlign w:val="center"/>
          </w:tcPr>
          <w:p w14:paraId="3E8F078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bookmarkStart w:id="36" w:name="OLE_LINK20" w:colFirst="0" w:colLast="0"/>
            <w:bookmarkStart w:id="37" w:name="OLE_LINK25" w:colFirst="1" w:colLast="1"/>
            <w:bookmarkStart w:id="38" w:name="OLE_LINK22" w:colFirst="0" w:colLast="0"/>
            <w:r>
              <w:rPr>
                <w:rFonts w:hint="eastAsia" w:ascii="宋体" w:hAnsi="宋体" w:eastAsia="宋体" w:cs="宋体"/>
                <w:sz w:val="24"/>
                <w:szCs w:val="24"/>
              </w:rPr>
              <w:t>1</w:t>
            </w:r>
          </w:p>
        </w:tc>
        <w:tc>
          <w:tcPr>
            <w:tcW w:w="1406" w:type="dxa"/>
            <w:vMerge w:val="restart"/>
            <w:noWrap w:val="0"/>
            <w:vAlign w:val="center"/>
          </w:tcPr>
          <w:p w14:paraId="1441F07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沙地下</w:t>
            </w:r>
          </w:p>
        </w:tc>
        <w:tc>
          <w:tcPr>
            <w:tcW w:w="2033" w:type="dxa"/>
            <w:noWrap w:val="0"/>
            <w:vAlign w:val="center"/>
          </w:tcPr>
          <w:p w14:paraId="5DDD737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沙地下</w:t>
            </w:r>
          </w:p>
        </w:tc>
        <w:tc>
          <w:tcPr>
            <w:tcW w:w="1294" w:type="dxa"/>
            <w:noWrap w:val="0"/>
            <w:vAlign w:val="center"/>
          </w:tcPr>
          <w:p w14:paraId="05D6073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64</w:t>
            </w:r>
          </w:p>
        </w:tc>
        <w:tc>
          <w:tcPr>
            <w:tcW w:w="1382" w:type="dxa"/>
            <w:noWrap w:val="0"/>
            <w:vAlign w:val="center"/>
          </w:tcPr>
          <w:p w14:paraId="722EDEF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8.6</w:t>
            </w:r>
          </w:p>
        </w:tc>
        <w:tc>
          <w:tcPr>
            <w:tcW w:w="1190" w:type="dxa"/>
            <w:vMerge w:val="restart"/>
            <w:noWrap w:val="0"/>
            <w:vAlign w:val="center"/>
          </w:tcPr>
          <w:p w14:paraId="4B27858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0A56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85" w:type="dxa"/>
            <w:vMerge w:val="continue"/>
            <w:noWrap w:val="0"/>
            <w:vAlign w:val="center"/>
          </w:tcPr>
          <w:p w14:paraId="41C82969">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02504DC4">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3780686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上  韩</w:t>
            </w:r>
          </w:p>
        </w:tc>
        <w:tc>
          <w:tcPr>
            <w:tcW w:w="1294" w:type="dxa"/>
            <w:noWrap w:val="0"/>
            <w:vAlign w:val="center"/>
          </w:tcPr>
          <w:p w14:paraId="7CEB9FE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32</w:t>
            </w:r>
          </w:p>
        </w:tc>
        <w:tc>
          <w:tcPr>
            <w:tcW w:w="1382" w:type="dxa"/>
            <w:noWrap w:val="0"/>
            <w:vAlign w:val="center"/>
          </w:tcPr>
          <w:p w14:paraId="0B32841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9.8</w:t>
            </w:r>
          </w:p>
        </w:tc>
        <w:tc>
          <w:tcPr>
            <w:tcW w:w="1190" w:type="dxa"/>
            <w:vMerge w:val="continue"/>
            <w:noWrap w:val="0"/>
            <w:vAlign w:val="center"/>
          </w:tcPr>
          <w:p w14:paraId="6629C93B">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bookmarkEnd w:id="36"/>
      <w:tr w14:paraId="50F7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5" w:type="dxa"/>
            <w:noWrap w:val="0"/>
            <w:vAlign w:val="center"/>
          </w:tcPr>
          <w:p w14:paraId="7DD68F0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bookmarkStart w:id="39" w:name="OLE_LINK21" w:colFirst="0" w:colLast="0"/>
            <w:r>
              <w:rPr>
                <w:rFonts w:hint="eastAsia" w:ascii="宋体" w:hAnsi="宋体" w:eastAsia="宋体" w:cs="宋体"/>
                <w:sz w:val="24"/>
                <w:szCs w:val="24"/>
              </w:rPr>
              <w:t>2</w:t>
            </w:r>
          </w:p>
        </w:tc>
        <w:tc>
          <w:tcPr>
            <w:tcW w:w="1406" w:type="dxa"/>
            <w:noWrap w:val="0"/>
            <w:vAlign w:val="center"/>
          </w:tcPr>
          <w:p w14:paraId="54373D7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国叶</w:t>
            </w:r>
          </w:p>
        </w:tc>
        <w:tc>
          <w:tcPr>
            <w:tcW w:w="2033" w:type="dxa"/>
            <w:noWrap w:val="0"/>
            <w:vAlign w:val="center"/>
          </w:tcPr>
          <w:p w14:paraId="36674DF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大国叶</w:t>
            </w:r>
          </w:p>
        </w:tc>
        <w:tc>
          <w:tcPr>
            <w:tcW w:w="1294" w:type="dxa"/>
            <w:noWrap w:val="0"/>
            <w:vAlign w:val="center"/>
          </w:tcPr>
          <w:p w14:paraId="3F81FC9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76</w:t>
            </w:r>
          </w:p>
        </w:tc>
        <w:tc>
          <w:tcPr>
            <w:tcW w:w="1382" w:type="dxa"/>
            <w:noWrap w:val="0"/>
            <w:vAlign w:val="center"/>
          </w:tcPr>
          <w:p w14:paraId="4BBFD84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7.9</w:t>
            </w:r>
          </w:p>
        </w:tc>
        <w:tc>
          <w:tcPr>
            <w:tcW w:w="1190" w:type="dxa"/>
            <w:noWrap w:val="0"/>
            <w:vAlign w:val="center"/>
          </w:tcPr>
          <w:p w14:paraId="2635145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bookmarkEnd w:id="39"/>
      <w:tr w14:paraId="4529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5" w:type="dxa"/>
            <w:noWrap w:val="0"/>
            <w:vAlign w:val="center"/>
          </w:tcPr>
          <w:p w14:paraId="408AAAE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406" w:type="dxa"/>
            <w:noWrap w:val="0"/>
            <w:vAlign w:val="center"/>
          </w:tcPr>
          <w:p w14:paraId="58000BD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张韩</w:t>
            </w:r>
          </w:p>
        </w:tc>
        <w:tc>
          <w:tcPr>
            <w:tcW w:w="2033" w:type="dxa"/>
            <w:noWrap w:val="0"/>
            <w:vAlign w:val="center"/>
          </w:tcPr>
          <w:p w14:paraId="690D88D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张  韩</w:t>
            </w:r>
          </w:p>
        </w:tc>
        <w:tc>
          <w:tcPr>
            <w:tcW w:w="1294" w:type="dxa"/>
            <w:noWrap w:val="0"/>
            <w:vAlign w:val="center"/>
          </w:tcPr>
          <w:p w14:paraId="5EDF07E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76</w:t>
            </w:r>
          </w:p>
        </w:tc>
        <w:tc>
          <w:tcPr>
            <w:tcW w:w="1382" w:type="dxa"/>
            <w:noWrap w:val="0"/>
            <w:vAlign w:val="center"/>
          </w:tcPr>
          <w:p w14:paraId="1F5E6A6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6.1</w:t>
            </w:r>
          </w:p>
        </w:tc>
        <w:tc>
          <w:tcPr>
            <w:tcW w:w="1190" w:type="dxa"/>
            <w:noWrap w:val="0"/>
            <w:vAlign w:val="center"/>
          </w:tcPr>
          <w:p w14:paraId="6F3DB70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5910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85" w:type="dxa"/>
            <w:noWrap w:val="0"/>
            <w:vAlign w:val="center"/>
          </w:tcPr>
          <w:p w14:paraId="6EB736A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406" w:type="dxa"/>
            <w:noWrap w:val="0"/>
            <w:vAlign w:val="center"/>
          </w:tcPr>
          <w:p w14:paraId="4D2DEB4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岙里王</w:t>
            </w:r>
          </w:p>
        </w:tc>
        <w:tc>
          <w:tcPr>
            <w:tcW w:w="2033" w:type="dxa"/>
            <w:noWrap w:val="0"/>
            <w:vAlign w:val="center"/>
          </w:tcPr>
          <w:p w14:paraId="1B7505D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岙里王</w:t>
            </w:r>
          </w:p>
        </w:tc>
        <w:tc>
          <w:tcPr>
            <w:tcW w:w="1294" w:type="dxa"/>
            <w:noWrap w:val="0"/>
            <w:vAlign w:val="center"/>
          </w:tcPr>
          <w:p w14:paraId="5E9CE81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114</w:t>
            </w:r>
          </w:p>
        </w:tc>
        <w:tc>
          <w:tcPr>
            <w:tcW w:w="1382" w:type="dxa"/>
            <w:noWrap w:val="0"/>
            <w:vAlign w:val="center"/>
          </w:tcPr>
          <w:p w14:paraId="772C292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8.2</w:t>
            </w:r>
          </w:p>
        </w:tc>
        <w:tc>
          <w:tcPr>
            <w:tcW w:w="1190" w:type="dxa"/>
            <w:noWrap w:val="0"/>
            <w:vAlign w:val="center"/>
          </w:tcPr>
          <w:p w14:paraId="62E7BF1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3802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restart"/>
            <w:noWrap w:val="0"/>
            <w:vAlign w:val="center"/>
          </w:tcPr>
          <w:p w14:paraId="142C3CA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406" w:type="dxa"/>
            <w:vMerge w:val="restart"/>
            <w:noWrap w:val="0"/>
            <w:vAlign w:val="center"/>
          </w:tcPr>
          <w:p w14:paraId="71AF9F7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大  赖</w:t>
            </w:r>
          </w:p>
        </w:tc>
        <w:tc>
          <w:tcPr>
            <w:tcW w:w="2033" w:type="dxa"/>
            <w:noWrap w:val="0"/>
            <w:vAlign w:val="center"/>
          </w:tcPr>
          <w:p w14:paraId="0A710B8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大  赖</w:t>
            </w:r>
          </w:p>
        </w:tc>
        <w:tc>
          <w:tcPr>
            <w:tcW w:w="1294" w:type="dxa"/>
            <w:noWrap w:val="0"/>
            <w:vAlign w:val="center"/>
          </w:tcPr>
          <w:p w14:paraId="4D4B0F3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146</w:t>
            </w:r>
          </w:p>
        </w:tc>
        <w:tc>
          <w:tcPr>
            <w:tcW w:w="1382" w:type="dxa"/>
            <w:noWrap w:val="0"/>
            <w:vAlign w:val="center"/>
          </w:tcPr>
          <w:p w14:paraId="416F20A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5.4</w:t>
            </w:r>
          </w:p>
        </w:tc>
        <w:tc>
          <w:tcPr>
            <w:tcW w:w="1190" w:type="dxa"/>
            <w:vMerge w:val="restart"/>
            <w:noWrap w:val="0"/>
            <w:vAlign w:val="center"/>
          </w:tcPr>
          <w:p w14:paraId="61978B8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0FD9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13174FE1">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28E89929">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339DEA7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洋殿</w:t>
            </w:r>
          </w:p>
        </w:tc>
        <w:tc>
          <w:tcPr>
            <w:tcW w:w="1294" w:type="dxa"/>
            <w:noWrap w:val="0"/>
            <w:vAlign w:val="center"/>
          </w:tcPr>
          <w:p w14:paraId="7D3A438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1382" w:type="dxa"/>
            <w:noWrap w:val="0"/>
            <w:vAlign w:val="center"/>
          </w:tcPr>
          <w:p w14:paraId="1CC7017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6.3</w:t>
            </w:r>
          </w:p>
        </w:tc>
        <w:tc>
          <w:tcPr>
            <w:tcW w:w="1190" w:type="dxa"/>
            <w:vMerge w:val="continue"/>
            <w:noWrap w:val="0"/>
            <w:vAlign w:val="center"/>
          </w:tcPr>
          <w:p w14:paraId="08D1F512">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1B15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5" w:type="dxa"/>
            <w:vMerge w:val="restart"/>
            <w:noWrap w:val="0"/>
            <w:vAlign w:val="center"/>
          </w:tcPr>
          <w:p w14:paraId="39FA238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406" w:type="dxa"/>
            <w:vMerge w:val="restart"/>
            <w:noWrap w:val="0"/>
            <w:vAlign w:val="center"/>
          </w:tcPr>
          <w:p w14:paraId="0AFF475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永和</w:t>
            </w:r>
          </w:p>
        </w:tc>
        <w:tc>
          <w:tcPr>
            <w:tcW w:w="2033" w:type="dxa"/>
            <w:noWrap w:val="0"/>
            <w:vAlign w:val="center"/>
          </w:tcPr>
          <w:p w14:paraId="7F7E655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上下宅</w:t>
            </w:r>
          </w:p>
        </w:tc>
        <w:tc>
          <w:tcPr>
            <w:tcW w:w="1294" w:type="dxa"/>
            <w:noWrap w:val="0"/>
            <w:vAlign w:val="center"/>
          </w:tcPr>
          <w:p w14:paraId="2A3B4D5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66</w:t>
            </w:r>
          </w:p>
        </w:tc>
        <w:tc>
          <w:tcPr>
            <w:tcW w:w="1382" w:type="dxa"/>
            <w:noWrap w:val="0"/>
            <w:vAlign w:val="center"/>
          </w:tcPr>
          <w:p w14:paraId="064633E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5.9</w:t>
            </w:r>
          </w:p>
        </w:tc>
        <w:tc>
          <w:tcPr>
            <w:tcW w:w="1190" w:type="dxa"/>
            <w:vMerge w:val="restart"/>
            <w:noWrap w:val="0"/>
            <w:vAlign w:val="center"/>
          </w:tcPr>
          <w:p w14:paraId="2D05A5C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0763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85" w:type="dxa"/>
            <w:vMerge w:val="continue"/>
            <w:noWrap w:val="0"/>
            <w:vAlign w:val="center"/>
          </w:tcPr>
          <w:p w14:paraId="306EB074">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19E3E60C">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7865F4C1">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上下郑</w:t>
            </w:r>
          </w:p>
        </w:tc>
        <w:tc>
          <w:tcPr>
            <w:tcW w:w="1294" w:type="dxa"/>
            <w:noWrap w:val="0"/>
            <w:vAlign w:val="center"/>
          </w:tcPr>
          <w:p w14:paraId="3018843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56</w:t>
            </w:r>
          </w:p>
        </w:tc>
        <w:tc>
          <w:tcPr>
            <w:tcW w:w="1382" w:type="dxa"/>
            <w:noWrap w:val="0"/>
            <w:vAlign w:val="center"/>
          </w:tcPr>
          <w:p w14:paraId="7056F39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6.5</w:t>
            </w:r>
          </w:p>
        </w:tc>
        <w:tc>
          <w:tcPr>
            <w:tcW w:w="1190" w:type="dxa"/>
            <w:vMerge w:val="continue"/>
            <w:noWrap w:val="0"/>
            <w:vAlign w:val="center"/>
          </w:tcPr>
          <w:p w14:paraId="7421E1A2">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1A3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5" w:type="dxa"/>
            <w:vMerge w:val="continue"/>
            <w:noWrap w:val="0"/>
            <w:vAlign w:val="center"/>
          </w:tcPr>
          <w:p w14:paraId="6FBA5ED3">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36A5EB5F">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777CF77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大路头</w:t>
            </w:r>
          </w:p>
        </w:tc>
        <w:tc>
          <w:tcPr>
            <w:tcW w:w="1294" w:type="dxa"/>
            <w:noWrap w:val="0"/>
            <w:vAlign w:val="center"/>
          </w:tcPr>
          <w:p w14:paraId="286B5E9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382" w:type="dxa"/>
            <w:noWrap w:val="0"/>
            <w:vAlign w:val="center"/>
          </w:tcPr>
          <w:p w14:paraId="6E0F739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5.1</w:t>
            </w:r>
          </w:p>
        </w:tc>
        <w:tc>
          <w:tcPr>
            <w:tcW w:w="1190" w:type="dxa"/>
            <w:vMerge w:val="continue"/>
            <w:noWrap w:val="0"/>
            <w:vAlign w:val="center"/>
          </w:tcPr>
          <w:p w14:paraId="48B0D6BB">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5E03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85" w:type="dxa"/>
            <w:noWrap w:val="0"/>
            <w:vAlign w:val="center"/>
          </w:tcPr>
          <w:p w14:paraId="243B46A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406" w:type="dxa"/>
            <w:noWrap w:val="0"/>
            <w:vAlign w:val="center"/>
          </w:tcPr>
          <w:p w14:paraId="3466400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长山主</w:t>
            </w:r>
          </w:p>
        </w:tc>
        <w:tc>
          <w:tcPr>
            <w:tcW w:w="2033" w:type="dxa"/>
            <w:noWrap w:val="0"/>
            <w:vAlign w:val="center"/>
          </w:tcPr>
          <w:p w14:paraId="0D018AE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长山主</w:t>
            </w:r>
          </w:p>
        </w:tc>
        <w:tc>
          <w:tcPr>
            <w:tcW w:w="1294" w:type="dxa"/>
            <w:noWrap w:val="0"/>
            <w:vAlign w:val="center"/>
          </w:tcPr>
          <w:p w14:paraId="0200F59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56</w:t>
            </w:r>
          </w:p>
        </w:tc>
        <w:tc>
          <w:tcPr>
            <w:tcW w:w="1382" w:type="dxa"/>
            <w:noWrap w:val="0"/>
            <w:vAlign w:val="center"/>
          </w:tcPr>
          <w:p w14:paraId="70767D7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3.8</w:t>
            </w:r>
          </w:p>
        </w:tc>
        <w:tc>
          <w:tcPr>
            <w:tcW w:w="1190" w:type="dxa"/>
            <w:noWrap w:val="0"/>
            <w:vAlign w:val="center"/>
          </w:tcPr>
          <w:p w14:paraId="21438C4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20F9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85" w:type="dxa"/>
            <w:noWrap w:val="0"/>
            <w:vAlign w:val="center"/>
          </w:tcPr>
          <w:p w14:paraId="0C65FC7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406" w:type="dxa"/>
            <w:noWrap w:val="0"/>
            <w:vAlign w:val="center"/>
          </w:tcPr>
          <w:p w14:paraId="2C13A46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岔  路</w:t>
            </w:r>
          </w:p>
        </w:tc>
        <w:tc>
          <w:tcPr>
            <w:tcW w:w="2033" w:type="dxa"/>
            <w:noWrap w:val="0"/>
            <w:vAlign w:val="center"/>
          </w:tcPr>
          <w:p w14:paraId="0142D71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岔  路</w:t>
            </w:r>
          </w:p>
        </w:tc>
        <w:tc>
          <w:tcPr>
            <w:tcW w:w="1294" w:type="dxa"/>
            <w:noWrap w:val="0"/>
            <w:vAlign w:val="center"/>
          </w:tcPr>
          <w:p w14:paraId="7C63607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64</w:t>
            </w:r>
          </w:p>
        </w:tc>
        <w:tc>
          <w:tcPr>
            <w:tcW w:w="1382" w:type="dxa"/>
            <w:noWrap w:val="0"/>
            <w:vAlign w:val="center"/>
          </w:tcPr>
          <w:p w14:paraId="631CD95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4.8</w:t>
            </w:r>
          </w:p>
        </w:tc>
        <w:tc>
          <w:tcPr>
            <w:tcW w:w="1190" w:type="dxa"/>
            <w:noWrap w:val="0"/>
            <w:vAlign w:val="center"/>
          </w:tcPr>
          <w:p w14:paraId="34B7D20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5967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5" w:type="dxa"/>
            <w:vMerge w:val="restart"/>
            <w:noWrap w:val="0"/>
            <w:vAlign w:val="center"/>
          </w:tcPr>
          <w:p w14:paraId="0328769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406" w:type="dxa"/>
            <w:vMerge w:val="restart"/>
            <w:noWrap w:val="0"/>
            <w:vAlign w:val="center"/>
          </w:tcPr>
          <w:p w14:paraId="6720453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西翁</w:t>
            </w:r>
          </w:p>
        </w:tc>
        <w:tc>
          <w:tcPr>
            <w:tcW w:w="2033" w:type="dxa"/>
            <w:noWrap w:val="0"/>
            <w:vAlign w:val="center"/>
          </w:tcPr>
          <w:p w14:paraId="3784738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西  翁</w:t>
            </w:r>
          </w:p>
        </w:tc>
        <w:tc>
          <w:tcPr>
            <w:tcW w:w="1294" w:type="dxa"/>
            <w:noWrap w:val="0"/>
            <w:vAlign w:val="center"/>
          </w:tcPr>
          <w:p w14:paraId="6D60987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34</w:t>
            </w:r>
          </w:p>
        </w:tc>
        <w:tc>
          <w:tcPr>
            <w:tcW w:w="1382" w:type="dxa"/>
            <w:noWrap w:val="0"/>
            <w:vAlign w:val="center"/>
          </w:tcPr>
          <w:p w14:paraId="37EBD87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2.7</w:t>
            </w:r>
          </w:p>
        </w:tc>
        <w:tc>
          <w:tcPr>
            <w:tcW w:w="1190" w:type="dxa"/>
            <w:vMerge w:val="restart"/>
            <w:noWrap w:val="0"/>
            <w:vAlign w:val="center"/>
          </w:tcPr>
          <w:p w14:paraId="4CD4376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35F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5" w:type="dxa"/>
            <w:vMerge w:val="continue"/>
            <w:noWrap w:val="0"/>
            <w:vAlign w:val="center"/>
          </w:tcPr>
          <w:p w14:paraId="4179B8EB">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235F5B91">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65B6CA2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岭下谢王土下</w:t>
            </w:r>
          </w:p>
        </w:tc>
        <w:tc>
          <w:tcPr>
            <w:tcW w:w="1294" w:type="dxa"/>
            <w:noWrap w:val="0"/>
            <w:vAlign w:val="center"/>
          </w:tcPr>
          <w:p w14:paraId="1CB5CC3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382" w:type="dxa"/>
            <w:noWrap w:val="0"/>
            <w:vAlign w:val="center"/>
          </w:tcPr>
          <w:p w14:paraId="69C2B48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3.1</w:t>
            </w:r>
          </w:p>
        </w:tc>
        <w:tc>
          <w:tcPr>
            <w:tcW w:w="1190" w:type="dxa"/>
            <w:vMerge w:val="continue"/>
            <w:noWrap w:val="0"/>
            <w:vAlign w:val="center"/>
          </w:tcPr>
          <w:p w14:paraId="09D7347D">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5A8A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5" w:type="dxa"/>
            <w:noWrap w:val="0"/>
            <w:vAlign w:val="center"/>
          </w:tcPr>
          <w:p w14:paraId="1FD73C2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406" w:type="dxa"/>
            <w:noWrap w:val="0"/>
            <w:vAlign w:val="center"/>
          </w:tcPr>
          <w:p w14:paraId="0D505BD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中堡溪</w:t>
            </w:r>
          </w:p>
        </w:tc>
        <w:tc>
          <w:tcPr>
            <w:tcW w:w="2033" w:type="dxa"/>
            <w:noWrap w:val="0"/>
            <w:vAlign w:val="center"/>
          </w:tcPr>
          <w:p w14:paraId="7B17A76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中堡溪</w:t>
            </w:r>
          </w:p>
        </w:tc>
        <w:tc>
          <w:tcPr>
            <w:tcW w:w="1294" w:type="dxa"/>
            <w:noWrap w:val="0"/>
            <w:vAlign w:val="center"/>
          </w:tcPr>
          <w:p w14:paraId="6406449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96</w:t>
            </w:r>
          </w:p>
        </w:tc>
        <w:tc>
          <w:tcPr>
            <w:tcW w:w="1382" w:type="dxa"/>
            <w:noWrap w:val="0"/>
            <w:vAlign w:val="center"/>
          </w:tcPr>
          <w:p w14:paraId="4F7EA77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1190" w:type="dxa"/>
            <w:noWrap w:val="0"/>
            <w:vAlign w:val="center"/>
          </w:tcPr>
          <w:p w14:paraId="36D5448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4D72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restart"/>
            <w:noWrap w:val="0"/>
            <w:vAlign w:val="center"/>
          </w:tcPr>
          <w:p w14:paraId="7052DBE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406" w:type="dxa"/>
            <w:vMerge w:val="restart"/>
            <w:noWrap w:val="0"/>
            <w:vAlign w:val="center"/>
          </w:tcPr>
          <w:p w14:paraId="0425ECB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胡  东</w:t>
            </w:r>
          </w:p>
        </w:tc>
        <w:tc>
          <w:tcPr>
            <w:tcW w:w="2033" w:type="dxa"/>
            <w:noWrap w:val="0"/>
            <w:vAlign w:val="center"/>
          </w:tcPr>
          <w:p w14:paraId="64C5FA3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西  张</w:t>
            </w:r>
          </w:p>
        </w:tc>
        <w:tc>
          <w:tcPr>
            <w:tcW w:w="1294" w:type="dxa"/>
            <w:noWrap w:val="0"/>
            <w:vAlign w:val="center"/>
          </w:tcPr>
          <w:p w14:paraId="72FB30A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38</w:t>
            </w:r>
          </w:p>
        </w:tc>
        <w:tc>
          <w:tcPr>
            <w:tcW w:w="1382" w:type="dxa"/>
            <w:noWrap w:val="0"/>
            <w:vAlign w:val="center"/>
          </w:tcPr>
          <w:p w14:paraId="34FAFFF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190" w:type="dxa"/>
            <w:vMerge w:val="restart"/>
            <w:noWrap w:val="0"/>
            <w:vAlign w:val="center"/>
          </w:tcPr>
          <w:p w14:paraId="0C1CFF2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7B94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5EBD28B6">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6A12A2A9">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0A1F5FA1">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东  张</w:t>
            </w:r>
          </w:p>
        </w:tc>
        <w:tc>
          <w:tcPr>
            <w:tcW w:w="1294" w:type="dxa"/>
            <w:noWrap w:val="0"/>
            <w:vAlign w:val="center"/>
          </w:tcPr>
          <w:p w14:paraId="50AD417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382" w:type="dxa"/>
            <w:noWrap w:val="0"/>
            <w:vAlign w:val="center"/>
          </w:tcPr>
          <w:p w14:paraId="4C74C29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190" w:type="dxa"/>
            <w:vMerge w:val="continue"/>
            <w:noWrap w:val="0"/>
            <w:vAlign w:val="center"/>
          </w:tcPr>
          <w:p w14:paraId="408F0C43">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3E91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103E8064">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690AFF69">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5CF7264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东下田</w:t>
            </w:r>
          </w:p>
        </w:tc>
        <w:tc>
          <w:tcPr>
            <w:tcW w:w="1294" w:type="dxa"/>
            <w:noWrap w:val="0"/>
            <w:vAlign w:val="center"/>
          </w:tcPr>
          <w:p w14:paraId="0CE89791">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24</w:t>
            </w:r>
          </w:p>
        </w:tc>
        <w:tc>
          <w:tcPr>
            <w:tcW w:w="1382" w:type="dxa"/>
            <w:noWrap w:val="0"/>
            <w:vAlign w:val="center"/>
          </w:tcPr>
          <w:p w14:paraId="5AF1A7A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1190" w:type="dxa"/>
            <w:noWrap w:val="0"/>
            <w:vAlign w:val="center"/>
          </w:tcPr>
          <w:p w14:paraId="45E0906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6782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5" w:type="dxa"/>
            <w:vMerge w:val="restart"/>
            <w:noWrap w:val="0"/>
            <w:vAlign w:val="center"/>
          </w:tcPr>
          <w:p w14:paraId="115DA53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406" w:type="dxa"/>
            <w:vMerge w:val="restart"/>
            <w:noWrap w:val="0"/>
            <w:vAlign w:val="center"/>
          </w:tcPr>
          <w:p w14:paraId="3E406F1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胡  陈</w:t>
            </w:r>
          </w:p>
        </w:tc>
        <w:tc>
          <w:tcPr>
            <w:tcW w:w="2033" w:type="dxa"/>
            <w:noWrap w:val="0"/>
            <w:vAlign w:val="center"/>
          </w:tcPr>
          <w:p w14:paraId="606A81C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胡陈塘头韩</w:t>
            </w:r>
          </w:p>
        </w:tc>
        <w:tc>
          <w:tcPr>
            <w:tcW w:w="1294" w:type="dxa"/>
            <w:noWrap w:val="0"/>
            <w:vAlign w:val="center"/>
          </w:tcPr>
          <w:p w14:paraId="690045F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106</w:t>
            </w:r>
          </w:p>
        </w:tc>
        <w:tc>
          <w:tcPr>
            <w:tcW w:w="1382" w:type="dxa"/>
            <w:noWrap w:val="0"/>
            <w:vAlign w:val="center"/>
          </w:tcPr>
          <w:p w14:paraId="6F0FE8A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6.5</w:t>
            </w:r>
          </w:p>
        </w:tc>
        <w:tc>
          <w:tcPr>
            <w:tcW w:w="1190" w:type="dxa"/>
            <w:vMerge w:val="restart"/>
            <w:noWrap w:val="0"/>
            <w:vAlign w:val="center"/>
          </w:tcPr>
          <w:p w14:paraId="3D44812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10C4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5CECF892">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156E97FE">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23F37DB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吴家岙</w:t>
            </w:r>
          </w:p>
        </w:tc>
        <w:tc>
          <w:tcPr>
            <w:tcW w:w="1294" w:type="dxa"/>
            <w:noWrap w:val="0"/>
            <w:vAlign w:val="center"/>
          </w:tcPr>
          <w:p w14:paraId="1DF9F8D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382" w:type="dxa"/>
            <w:noWrap w:val="0"/>
            <w:vAlign w:val="center"/>
          </w:tcPr>
          <w:p w14:paraId="6179786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190" w:type="dxa"/>
            <w:vMerge w:val="continue"/>
            <w:noWrap w:val="0"/>
            <w:vAlign w:val="center"/>
          </w:tcPr>
          <w:p w14:paraId="016BD7EA">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3B0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5" w:type="dxa"/>
            <w:noWrap w:val="0"/>
            <w:vAlign w:val="center"/>
          </w:tcPr>
          <w:p w14:paraId="071ABFE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1406" w:type="dxa"/>
            <w:noWrap w:val="0"/>
            <w:vAlign w:val="center"/>
          </w:tcPr>
          <w:p w14:paraId="087359B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腾  达</w:t>
            </w:r>
          </w:p>
        </w:tc>
        <w:tc>
          <w:tcPr>
            <w:tcW w:w="2033" w:type="dxa"/>
            <w:noWrap w:val="0"/>
            <w:vAlign w:val="center"/>
          </w:tcPr>
          <w:p w14:paraId="43CEC98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腾  达</w:t>
            </w:r>
          </w:p>
        </w:tc>
        <w:tc>
          <w:tcPr>
            <w:tcW w:w="1294" w:type="dxa"/>
            <w:noWrap w:val="0"/>
            <w:vAlign w:val="center"/>
          </w:tcPr>
          <w:p w14:paraId="4AF2ACB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94</w:t>
            </w:r>
          </w:p>
        </w:tc>
        <w:tc>
          <w:tcPr>
            <w:tcW w:w="1382" w:type="dxa"/>
            <w:noWrap w:val="0"/>
            <w:vAlign w:val="center"/>
          </w:tcPr>
          <w:p w14:paraId="5B0B292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8.6</w:t>
            </w:r>
          </w:p>
        </w:tc>
        <w:tc>
          <w:tcPr>
            <w:tcW w:w="1190" w:type="dxa"/>
            <w:noWrap w:val="0"/>
            <w:vAlign w:val="center"/>
          </w:tcPr>
          <w:p w14:paraId="2462F0A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23CC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restart"/>
            <w:noWrap w:val="0"/>
            <w:vAlign w:val="center"/>
          </w:tcPr>
          <w:p w14:paraId="5050F9B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1406" w:type="dxa"/>
            <w:vMerge w:val="restart"/>
            <w:noWrap w:val="0"/>
            <w:vAlign w:val="center"/>
          </w:tcPr>
          <w:p w14:paraId="7AC7A9B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东  丰</w:t>
            </w:r>
          </w:p>
        </w:tc>
        <w:tc>
          <w:tcPr>
            <w:tcW w:w="2033" w:type="dxa"/>
            <w:noWrap w:val="0"/>
            <w:vAlign w:val="center"/>
          </w:tcPr>
          <w:p w14:paraId="539BBF6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夏崎岙</w:t>
            </w:r>
          </w:p>
        </w:tc>
        <w:tc>
          <w:tcPr>
            <w:tcW w:w="1294" w:type="dxa"/>
            <w:noWrap w:val="0"/>
            <w:vAlign w:val="center"/>
          </w:tcPr>
          <w:p w14:paraId="3938033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1382" w:type="dxa"/>
            <w:noWrap w:val="0"/>
            <w:vAlign w:val="center"/>
          </w:tcPr>
          <w:p w14:paraId="5D97413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9.8</w:t>
            </w:r>
          </w:p>
        </w:tc>
        <w:tc>
          <w:tcPr>
            <w:tcW w:w="1190" w:type="dxa"/>
            <w:vMerge w:val="restart"/>
            <w:noWrap w:val="0"/>
            <w:vAlign w:val="center"/>
          </w:tcPr>
          <w:p w14:paraId="05C219A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6918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85" w:type="dxa"/>
            <w:vMerge w:val="continue"/>
            <w:noWrap w:val="0"/>
            <w:vAlign w:val="center"/>
          </w:tcPr>
          <w:p w14:paraId="454E0635">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65C5A78E">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4A7D20F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韩家岙岭根陈</w:t>
            </w:r>
          </w:p>
        </w:tc>
        <w:tc>
          <w:tcPr>
            <w:tcW w:w="1294" w:type="dxa"/>
            <w:noWrap w:val="0"/>
            <w:vAlign w:val="center"/>
          </w:tcPr>
          <w:p w14:paraId="3F1BBA0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48</w:t>
            </w:r>
          </w:p>
        </w:tc>
        <w:tc>
          <w:tcPr>
            <w:tcW w:w="1382" w:type="dxa"/>
            <w:noWrap w:val="0"/>
            <w:vAlign w:val="center"/>
          </w:tcPr>
          <w:p w14:paraId="3F75E19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190" w:type="dxa"/>
            <w:vMerge w:val="continue"/>
            <w:noWrap w:val="0"/>
            <w:vAlign w:val="center"/>
          </w:tcPr>
          <w:p w14:paraId="0F38005C">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2A9B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restart"/>
            <w:noWrap w:val="0"/>
            <w:vAlign w:val="center"/>
          </w:tcPr>
          <w:p w14:paraId="4C88996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1406" w:type="dxa"/>
            <w:vMerge w:val="restart"/>
            <w:noWrap w:val="0"/>
            <w:vAlign w:val="center"/>
          </w:tcPr>
          <w:p w14:paraId="7BCEA9B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长  平</w:t>
            </w:r>
          </w:p>
        </w:tc>
        <w:tc>
          <w:tcPr>
            <w:tcW w:w="2033" w:type="dxa"/>
            <w:noWrap w:val="0"/>
            <w:vAlign w:val="center"/>
          </w:tcPr>
          <w:p w14:paraId="6805B09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平  林</w:t>
            </w:r>
          </w:p>
        </w:tc>
        <w:tc>
          <w:tcPr>
            <w:tcW w:w="1294" w:type="dxa"/>
            <w:noWrap w:val="0"/>
            <w:vAlign w:val="center"/>
          </w:tcPr>
          <w:p w14:paraId="0561077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24</w:t>
            </w:r>
          </w:p>
        </w:tc>
        <w:tc>
          <w:tcPr>
            <w:tcW w:w="1382" w:type="dxa"/>
            <w:noWrap w:val="0"/>
            <w:vAlign w:val="center"/>
          </w:tcPr>
          <w:p w14:paraId="6270BB1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15.8</w:t>
            </w:r>
          </w:p>
        </w:tc>
        <w:tc>
          <w:tcPr>
            <w:tcW w:w="1190" w:type="dxa"/>
            <w:vMerge w:val="restart"/>
            <w:noWrap w:val="0"/>
            <w:vAlign w:val="center"/>
          </w:tcPr>
          <w:p w14:paraId="4E916BB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2AAF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18E43172">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0455899F">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340CC85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水竹坑</w:t>
            </w:r>
          </w:p>
        </w:tc>
        <w:tc>
          <w:tcPr>
            <w:tcW w:w="1294" w:type="dxa"/>
            <w:noWrap w:val="0"/>
            <w:vAlign w:val="center"/>
          </w:tcPr>
          <w:p w14:paraId="7359105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382" w:type="dxa"/>
            <w:noWrap w:val="0"/>
            <w:vAlign w:val="center"/>
          </w:tcPr>
          <w:p w14:paraId="66B15D8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1190" w:type="dxa"/>
            <w:vMerge w:val="continue"/>
            <w:noWrap w:val="0"/>
            <w:vAlign w:val="center"/>
          </w:tcPr>
          <w:p w14:paraId="4C249F5B">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626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606E232D">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7997BF4C">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2558D39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里外庄</w:t>
            </w:r>
          </w:p>
        </w:tc>
        <w:tc>
          <w:tcPr>
            <w:tcW w:w="1294" w:type="dxa"/>
            <w:noWrap w:val="0"/>
            <w:vAlign w:val="center"/>
          </w:tcPr>
          <w:p w14:paraId="08E81D1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24</w:t>
            </w:r>
          </w:p>
        </w:tc>
        <w:tc>
          <w:tcPr>
            <w:tcW w:w="1382" w:type="dxa"/>
            <w:noWrap w:val="0"/>
            <w:vAlign w:val="center"/>
          </w:tcPr>
          <w:p w14:paraId="5477BAF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15.1</w:t>
            </w:r>
          </w:p>
        </w:tc>
        <w:tc>
          <w:tcPr>
            <w:tcW w:w="1190" w:type="dxa"/>
            <w:vMerge w:val="continue"/>
            <w:noWrap w:val="0"/>
            <w:vAlign w:val="center"/>
          </w:tcPr>
          <w:p w14:paraId="575F0A7F">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45CB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7EA4E7C4">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1E11A10C">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209CA1B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长  坑</w:t>
            </w:r>
          </w:p>
        </w:tc>
        <w:tc>
          <w:tcPr>
            <w:tcW w:w="1294" w:type="dxa"/>
            <w:noWrap w:val="0"/>
            <w:vAlign w:val="center"/>
          </w:tcPr>
          <w:p w14:paraId="1345B96F">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48</w:t>
            </w:r>
          </w:p>
        </w:tc>
        <w:tc>
          <w:tcPr>
            <w:tcW w:w="1382" w:type="dxa"/>
            <w:noWrap w:val="0"/>
            <w:vAlign w:val="center"/>
          </w:tcPr>
          <w:p w14:paraId="654E412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14.7</w:t>
            </w:r>
          </w:p>
        </w:tc>
        <w:tc>
          <w:tcPr>
            <w:tcW w:w="1190" w:type="dxa"/>
            <w:vMerge w:val="continue"/>
            <w:noWrap w:val="0"/>
            <w:vAlign w:val="center"/>
          </w:tcPr>
          <w:p w14:paraId="3939F024">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5D90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85" w:type="dxa"/>
            <w:vMerge w:val="restart"/>
            <w:noWrap w:val="0"/>
            <w:vAlign w:val="center"/>
          </w:tcPr>
          <w:p w14:paraId="41DE877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406" w:type="dxa"/>
            <w:vMerge w:val="restart"/>
            <w:noWrap w:val="0"/>
            <w:vAlign w:val="center"/>
          </w:tcPr>
          <w:p w14:paraId="429F050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联  胜</w:t>
            </w:r>
          </w:p>
        </w:tc>
        <w:tc>
          <w:tcPr>
            <w:tcW w:w="2033" w:type="dxa"/>
            <w:noWrap w:val="0"/>
            <w:vAlign w:val="center"/>
          </w:tcPr>
          <w:p w14:paraId="3DB3984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山  洋</w:t>
            </w:r>
          </w:p>
        </w:tc>
        <w:tc>
          <w:tcPr>
            <w:tcW w:w="1294" w:type="dxa"/>
            <w:noWrap w:val="0"/>
            <w:vAlign w:val="center"/>
          </w:tcPr>
          <w:p w14:paraId="6157E58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50</w:t>
            </w:r>
          </w:p>
        </w:tc>
        <w:tc>
          <w:tcPr>
            <w:tcW w:w="1382" w:type="dxa"/>
            <w:noWrap w:val="0"/>
            <w:vAlign w:val="center"/>
          </w:tcPr>
          <w:p w14:paraId="1FE4DA9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5.4</w:t>
            </w:r>
          </w:p>
        </w:tc>
        <w:tc>
          <w:tcPr>
            <w:tcW w:w="1190" w:type="dxa"/>
            <w:vMerge w:val="restart"/>
            <w:noWrap w:val="0"/>
            <w:vAlign w:val="center"/>
          </w:tcPr>
          <w:p w14:paraId="0457C10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78B6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4E892164">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2CC36E58">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3F86698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横山里</w:t>
            </w:r>
          </w:p>
        </w:tc>
        <w:tc>
          <w:tcPr>
            <w:tcW w:w="1294" w:type="dxa"/>
            <w:noWrap w:val="0"/>
            <w:vAlign w:val="center"/>
          </w:tcPr>
          <w:p w14:paraId="1388FDF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1382" w:type="dxa"/>
            <w:noWrap w:val="0"/>
            <w:vAlign w:val="center"/>
          </w:tcPr>
          <w:p w14:paraId="2D488E4E">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5.4</w:t>
            </w:r>
          </w:p>
        </w:tc>
        <w:tc>
          <w:tcPr>
            <w:tcW w:w="1190" w:type="dxa"/>
            <w:vMerge w:val="continue"/>
            <w:noWrap w:val="0"/>
            <w:vAlign w:val="center"/>
          </w:tcPr>
          <w:p w14:paraId="5D84AFDE">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7DDE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noWrap w:val="0"/>
            <w:vAlign w:val="center"/>
          </w:tcPr>
          <w:p w14:paraId="4DF773DA">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10F34829">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469C3F0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南  坑</w:t>
            </w:r>
          </w:p>
        </w:tc>
        <w:tc>
          <w:tcPr>
            <w:tcW w:w="1294" w:type="dxa"/>
            <w:noWrap w:val="0"/>
            <w:vAlign w:val="center"/>
          </w:tcPr>
          <w:p w14:paraId="5676D1B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1382" w:type="dxa"/>
            <w:noWrap w:val="0"/>
            <w:vAlign w:val="center"/>
          </w:tcPr>
          <w:p w14:paraId="2F5F898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5.8</w:t>
            </w:r>
          </w:p>
        </w:tc>
        <w:tc>
          <w:tcPr>
            <w:tcW w:w="1190" w:type="dxa"/>
            <w:vMerge w:val="continue"/>
            <w:noWrap w:val="0"/>
            <w:vAlign w:val="center"/>
          </w:tcPr>
          <w:p w14:paraId="1DC8306A">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38EB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noWrap w:val="0"/>
            <w:vAlign w:val="center"/>
          </w:tcPr>
          <w:p w14:paraId="6A753B2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1406" w:type="dxa"/>
            <w:noWrap w:val="0"/>
            <w:vAlign w:val="center"/>
          </w:tcPr>
          <w:p w14:paraId="447DE5F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梅  山</w:t>
            </w:r>
          </w:p>
        </w:tc>
        <w:tc>
          <w:tcPr>
            <w:tcW w:w="2033" w:type="dxa"/>
            <w:noWrap w:val="0"/>
            <w:vAlign w:val="center"/>
          </w:tcPr>
          <w:p w14:paraId="5B97083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梅  山</w:t>
            </w:r>
          </w:p>
        </w:tc>
        <w:tc>
          <w:tcPr>
            <w:tcW w:w="1294" w:type="dxa"/>
            <w:noWrap w:val="0"/>
            <w:vAlign w:val="center"/>
          </w:tcPr>
          <w:p w14:paraId="2F9C209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32</w:t>
            </w:r>
          </w:p>
        </w:tc>
        <w:tc>
          <w:tcPr>
            <w:tcW w:w="1382" w:type="dxa"/>
            <w:noWrap w:val="0"/>
            <w:vAlign w:val="center"/>
          </w:tcPr>
          <w:p w14:paraId="7527FB5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3.8</w:t>
            </w:r>
          </w:p>
        </w:tc>
        <w:tc>
          <w:tcPr>
            <w:tcW w:w="1190" w:type="dxa"/>
            <w:noWrap w:val="0"/>
            <w:vAlign w:val="center"/>
          </w:tcPr>
          <w:p w14:paraId="4C7AE93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2B6C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5" w:type="dxa"/>
            <w:vMerge w:val="restart"/>
            <w:noWrap w:val="0"/>
            <w:vAlign w:val="center"/>
          </w:tcPr>
          <w:p w14:paraId="6C6FE3A0">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406" w:type="dxa"/>
            <w:vMerge w:val="restart"/>
            <w:noWrap w:val="0"/>
            <w:vAlign w:val="center"/>
          </w:tcPr>
          <w:p w14:paraId="7170C03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车  家</w:t>
            </w:r>
          </w:p>
        </w:tc>
        <w:tc>
          <w:tcPr>
            <w:tcW w:w="2033" w:type="dxa"/>
            <w:noWrap w:val="0"/>
            <w:vAlign w:val="center"/>
          </w:tcPr>
          <w:p w14:paraId="354A5B7A">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车家田岙</w:t>
            </w:r>
          </w:p>
        </w:tc>
        <w:tc>
          <w:tcPr>
            <w:tcW w:w="1294" w:type="dxa"/>
            <w:noWrap w:val="0"/>
            <w:vAlign w:val="center"/>
          </w:tcPr>
          <w:p w14:paraId="10BA02D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1382" w:type="dxa"/>
            <w:noWrap w:val="0"/>
            <w:vAlign w:val="center"/>
          </w:tcPr>
          <w:p w14:paraId="348E9BC8">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2.5</w:t>
            </w:r>
          </w:p>
        </w:tc>
        <w:tc>
          <w:tcPr>
            <w:tcW w:w="1190" w:type="dxa"/>
            <w:vMerge w:val="restart"/>
            <w:noWrap w:val="0"/>
            <w:vAlign w:val="center"/>
          </w:tcPr>
          <w:p w14:paraId="191986D2">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2F51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85" w:type="dxa"/>
            <w:vMerge w:val="continue"/>
            <w:noWrap w:val="0"/>
            <w:vAlign w:val="center"/>
          </w:tcPr>
          <w:p w14:paraId="5BF8A0FB">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1406" w:type="dxa"/>
            <w:vMerge w:val="continue"/>
            <w:noWrap w:val="0"/>
            <w:vAlign w:val="center"/>
          </w:tcPr>
          <w:p w14:paraId="1A9CB937">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c>
          <w:tcPr>
            <w:tcW w:w="2033" w:type="dxa"/>
            <w:noWrap w:val="0"/>
            <w:vAlign w:val="center"/>
          </w:tcPr>
          <w:p w14:paraId="768B488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屿头前山</w:t>
            </w:r>
          </w:p>
        </w:tc>
        <w:tc>
          <w:tcPr>
            <w:tcW w:w="1294" w:type="dxa"/>
            <w:noWrap w:val="0"/>
            <w:vAlign w:val="center"/>
          </w:tcPr>
          <w:p w14:paraId="2870887D">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1382" w:type="dxa"/>
            <w:noWrap w:val="0"/>
            <w:vAlign w:val="center"/>
          </w:tcPr>
          <w:p w14:paraId="22DB4F73">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1190" w:type="dxa"/>
            <w:vMerge w:val="continue"/>
            <w:noWrap w:val="0"/>
            <w:vAlign w:val="center"/>
          </w:tcPr>
          <w:p w14:paraId="7A0991C2">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p>
        </w:tc>
      </w:tr>
      <w:tr w14:paraId="1967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5" w:type="dxa"/>
            <w:noWrap w:val="0"/>
            <w:vAlign w:val="center"/>
          </w:tcPr>
          <w:p w14:paraId="385D5D8B">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1406" w:type="dxa"/>
            <w:noWrap w:val="0"/>
            <w:vAlign w:val="center"/>
          </w:tcPr>
          <w:p w14:paraId="797FE72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双溪社区</w:t>
            </w:r>
          </w:p>
        </w:tc>
        <w:tc>
          <w:tcPr>
            <w:tcW w:w="2033" w:type="dxa"/>
            <w:noWrap w:val="0"/>
            <w:vAlign w:val="center"/>
          </w:tcPr>
          <w:p w14:paraId="27ECAF49">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双溪社区</w:t>
            </w:r>
          </w:p>
        </w:tc>
        <w:tc>
          <w:tcPr>
            <w:tcW w:w="1294" w:type="dxa"/>
            <w:noWrap w:val="0"/>
            <w:vAlign w:val="center"/>
          </w:tcPr>
          <w:p w14:paraId="184E294C">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1382" w:type="dxa"/>
            <w:noWrap w:val="0"/>
            <w:vAlign w:val="center"/>
          </w:tcPr>
          <w:p w14:paraId="21B635D5">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1190" w:type="dxa"/>
            <w:noWrap w:val="0"/>
            <w:vAlign w:val="center"/>
          </w:tcPr>
          <w:p w14:paraId="06B42111">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村收乡运</w:t>
            </w:r>
          </w:p>
        </w:tc>
      </w:tr>
      <w:tr w14:paraId="5142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0" w:type="dxa"/>
            <w:gridSpan w:val="6"/>
            <w:noWrap w:val="0"/>
            <w:vAlign w:val="center"/>
          </w:tcPr>
          <w:p w14:paraId="4ADC5650">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注：1、</w:t>
            </w:r>
            <w:r>
              <w:rPr>
                <w:rFonts w:hint="eastAsia" w:cs="宋体"/>
                <w:sz w:val="24"/>
                <w:szCs w:val="24"/>
                <w:lang w:val="en-US" w:eastAsia="zh-CN"/>
              </w:rPr>
              <w:t>各</w:t>
            </w:r>
            <w:r>
              <w:rPr>
                <w:rFonts w:hint="eastAsia" w:ascii="宋体" w:hAnsi="宋体" w:eastAsia="宋体" w:cs="宋体"/>
                <w:sz w:val="24"/>
                <w:szCs w:val="24"/>
              </w:rPr>
              <w:t>村社级垃圾桶</w:t>
            </w:r>
            <w:r>
              <w:rPr>
                <w:rFonts w:hint="eastAsia" w:cs="宋体"/>
                <w:sz w:val="24"/>
                <w:szCs w:val="24"/>
                <w:lang w:val="en-US" w:eastAsia="zh-CN"/>
              </w:rPr>
              <w:t>归集点</w:t>
            </w:r>
            <w:r>
              <w:rPr>
                <w:rFonts w:hint="eastAsia" w:ascii="宋体" w:hAnsi="宋体" w:eastAsia="宋体" w:cs="宋体"/>
                <w:sz w:val="24"/>
                <w:szCs w:val="24"/>
              </w:rPr>
              <w:t>摆放1614只；</w:t>
            </w:r>
          </w:p>
          <w:p w14:paraId="5F95EF5D">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2、根据村农户垃圾分类上门收集桶数、公里数来定</w:t>
            </w:r>
            <w:r>
              <w:rPr>
                <w:rFonts w:hint="eastAsia" w:ascii="宋体" w:hAnsi="宋体" w:eastAsia="宋体" w:cs="宋体"/>
                <w:sz w:val="24"/>
                <w:szCs w:val="24"/>
                <w:lang w:eastAsia="zh-CN"/>
              </w:rPr>
              <w:t>，乡企事业单位的分类桶由单位指定位置摆放清运</w:t>
            </w:r>
            <w:r>
              <w:rPr>
                <w:rFonts w:hint="eastAsia" w:ascii="宋体" w:hAnsi="宋体" w:eastAsia="宋体" w:cs="宋体"/>
                <w:sz w:val="24"/>
                <w:szCs w:val="24"/>
              </w:rPr>
              <w:t>；</w:t>
            </w:r>
          </w:p>
          <w:p w14:paraId="75BA7968">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3、乡清运至垃圾处理中心后，视垃圾分类情况将其他垃圾进中转站压缩打包</w:t>
            </w:r>
            <w:r>
              <w:rPr>
                <w:rFonts w:hint="eastAsia" w:cs="宋体"/>
                <w:sz w:val="24"/>
                <w:szCs w:val="24"/>
                <w:lang w:eastAsia="zh-CN"/>
              </w:rPr>
              <w:t>；</w:t>
            </w:r>
            <w:bookmarkStart w:id="40" w:name="OLE_LINK12"/>
            <w:r>
              <w:rPr>
                <w:rFonts w:hint="eastAsia" w:ascii="宋体" w:hAnsi="宋体" w:eastAsia="宋体" w:cs="宋体"/>
                <w:sz w:val="24"/>
                <w:szCs w:val="24"/>
              </w:rPr>
              <w:t>厨余垃圾</w:t>
            </w:r>
            <w:r>
              <w:rPr>
                <w:rFonts w:hint="eastAsia" w:cs="宋体"/>
                <w:sz w:val="24"/>
                <w:szCs w:val="24"/>
                <w:lang w:val="en-US" w:eastAsia="zh-CN"/>
              </w:rPr>
              <w:t>经</w:t>
            </w:r>
            <w:r>
              <w:rPr>
                <w:rFonts w:hint="eastAsia" w:ascii="宋体" w:hAnsi="宋体" w:eastAsia="宋体" w:cs="宋体"/>
                <w:sz w:val="24"/>
                <w:szCs w:val="24"/>
              </w:rPr>
              <w:t>厨余垃圾处理中心进行</w:t>
            </w:r>
            <w:r>
              <w:rPr>
                <w:rFonts w:hint="eastAsia" w:cs="宋体"/>
                <w:sz w:val="24"/>
                <w:szCs w:val="24"/>
                <w:lang w:val="en-US" w:eastAsia="zh-CN"/>
              </w:rPr>
              <w:t>细化分拣，分拣后由县指定单位进行垃圾清运</w:t>
            </w:r>
            <w:r>
              <w:rPr>
                <w:rFonts w:hint="eastAsia" w:ascii="宋体" w:hAnsi="宋体" w:eastAsia="宋体" w:cs="宋体"/>
                <w:sz w:val="24"/>
                <w:szCs w:val="24"/>
              </w:rPr>
              <w:t>；</w:t>
            </w:r>
            <w:bookmarkEnd w:id="40"/>
            <w:r>
              <w:rPr>
                <w:rFonts w:hint="eastAsia" w:ascii="宋体" w:hAnsi="宋体" w:eastAsia="宋体" w:cs="宋体"/>
                <w:sz w:val="24"/>
                <w:szCs w:val="24"/>
              </w:rPr>
              <w:t xml:space="preserve">                                                   </w:t>
            </w:r>
          </w:p>
          <w:p w14:paraId="77067859">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4、负责做好垃圾处理中心场站内部运行情况。</w:t>
            </w:r>
          </w:p>
        </w:tc>
      </w:tr>
      <w:bookmarkEnd w:id="33"/>
      <w:bookmarkEnd w:id="34"/>
      <w:bookmarkEnd w:id="35"/>
      <w:bookmarkEnd w:id="37"/>
      <w:bookmarkEnd w:id="38"/>
    </w:tbl>
    <w:p w14:paraId="0B97F272">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、有义务及时反馈营业垃圾产量的增减情况。</w:t>
      </w:r>
    </w:p>
    <w:p w14:paraId="37CAF334">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、作业中不得漏点、不得任意撤点、车离点前要清扫垃圾。禁止焚烧垃圾，禁止拾废品。</w:t>
      </w:r>
    </w:p>
    <w:p w14:paraId="666E5167">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、作业结束后，车辆和垃圾桶须清洗干净、停放整齐。</w:t>
      </w:r>
    </w:p>
    <w:p w14:paraId="380AFEA2">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w:t>
      </w:r>
      <w:r>
        <w:rPr>
          <w:rFonts w:hint="eastAsia"/>
          <w:sz w:val="24"/>
          <w:szCs w:val="24"/>
          <w:lang w:eastAsia="zh-CN"/>
        </w:rPr>
        <w:t>）</w:t>
      </w:r>
      <w:r>
        <w:rPr>
          <w:rFonts w:hint="eastAsia"/>
          <w:sz w:val="24"/>
          <w:szCs w:val="24"/>
        </w:rPr>
        <w:t>、垃圾及时清运，不出现垃圾桶溢满现象。</w:t>
      </w:r>
    </w:p>
    <w:p w14:paraId="776CA03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woUserID w:val="1"/>
        </w:rPr>
      </w:pPr>
      <w:r>
        <w:rPr>
          <w:rFonts w:hint="default"/>
          <w:sz w:val="24"/>
          <w:szCs w:val="24"/>
          <w:woUserID w:val="1"/>
        </w:rPr>
        <w:t>6）、</w:t>
      </w:r>
      <w:r>
        <w:rPr>
          <w:rFonts w:hint="default" w:cs="宋体"/>
          <w:sz w:val="24"/>
          <w:szCs w:val="24"/>
          <w:woUserID w:val="1"/>
        </w:rPr>
        <w:t>零星的白色垃圾必须做到日产日清。</w:t>
      </w:r>
    </w:p>
    <w:p w14:paraId="4717D1EF">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w:t>
      </w:r>
      <w:r>
        <w:rPr>
          <w:rFonts w:hint="eastAsia"/>
          <w:sz w:val="24"/>
          <w:szCs w:val="24"/>
          <w:lang w:eastAsia="zh-CN"/>
        </w:rPr>
        <w:t>三</w:t>
      </w:r>
      <w:r>
        <w:rPr>
          <w:rFonts w:hint="eastAsia"/>
          <w:sz w:val="24"/>
          <w:szCs w:val="24"/>
        </w:rPr>
        <w:t>）垃圾压缩中转房</w:t>
      </w:r>
      <w:r>
        <w:rPr>
          <w:rFonts w:hint="eastAsia"/>
          <w:sz w:val="24"/>
          <w:szCs w:val="24"/>
          <w:lang w:eastAsia="zh-CN"/>
        </w:rPr>
        <w:t>厨余垃圾房</w:t>
      </w:r>
      <w:r>
        <w:rPr>
          <w:rFonts w:hint="eastAsia"/>
          <w:sz w:val="24"/>
          <w:szCs w:val="24"/>
        </w:rPr>
        <w:t>管理</w:t>
      </w:r>
    </w:p>
    <w:p w14:paraId="7C3C599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1、房内垃圾及时清运，做到垃圾不落地；</w:t>
      </w:r>
    </w:p>
    <w:p w14:paraId="1B15DD6C">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2、地面无散落垃圾、无污水、污渍；</w:t>
      </w:r>
    </w:p>
    <w:p w14:paraId="50424829">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3、墙面无粘附物、无明显污渍；</w:t>
      </w:r>
    </w:p>
    <w:p w14:paraId="05911132">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4、垃圾</w:t>
      </w:r>
      <w:r>
        <w:rPr>
          <w:rFonts w:hint="default"/>
          <w:sz w:val="24"/>
          <w:szCs w:val="24"/>
          <w:woUserID w:val="1"/>
        </w:rPr>
        <w:t>及零星的白色垃圾要</w:t>
      </w:r>
      <w:r>
        <w:rPr>
          <w:rFonts w:hint="eastAsia"/>
          <w:sz w:val="24"/>
          <w:szCs w:val="24"/>
        </w:rPr>
        <w:t>做到日产日清，不出现垃圾溢满现象；</w:t>
      </w:r>
    </w:p>
    <w:p w14:paraId="72E51A5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5、所有垃圾集中堆放在堆放点，做到合理、卫生、四周无散积垃圾；</w:t>
      </w:r>
    </w:p>
    <w:p w14:paraId="52717D7F">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6、可作废品回收的垃圾另行存放；</w:t>
      </w:r>
    </w:p>
    <w:p w14:paraId="387131E5">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sz w:val="24"/>
          <w:szCs w:val="24"/>
        </w:rPr>
        <w:t>7、垃圾房内做到基本无异味，并按规定消毒季节消毒；</w:t>
      </w:r>
    </w:p>
    <w:p w14:paraId="41C551BC">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sz w:val="24"/>
          <w:szCs w:val="24"/>
        </w:rPr>
        <w:t>（</w:t>
      </w:r>
      <w:r>
        <w:rPr>
          <w:rFonts w:hint="eastAsia"/>
          <w:sz w:val="24"/>
          <w:szCs w:val="24"/>
          <w:lang w:val="en-US" w:eastAsia="zh-CN"/>
        </w:rPr>
        <w:t>四</w:t>
      </w:r>
      <w:r>
        <w:rPr>
          <w:rFonts w:hint="eastAsia"/>
          <w:sz w:val="24"/>
          <w:szCs w:val="24"/>
        </w:rPr>
        <w:t>）</w:t>
      </w:r>
      <w:r>
        <w:rPr>
          <w:rFonts w:hint="eastAsia" w:ascii="宋体" w:hAnsi="宋体" w:eastAsia="宋体" w:cs="宋体"/>
          <w:sz w:val="24"/>
          <w:szCs w:val="24"/>
        </w:rPr>
        <w:t>环卫保洁考核细则：</w:t>
      </w:r>
    </w:p>
    <w:p w14:paraId="54A070B1">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考核以</w:t>
      </w:r>
      <w:r>
        <w:rPr>
          <w:rFonts w:hint="eastAsia" w:ascii="宋体" w:hAnsi="宋体" w:eastAsia="宋体" w:cs="宋体"/>
          <w:sz w:val="24"/>
          <w:szCs w:val="24"/>
          <w:lang w:eastAsia="zh-CN"/>
        </w:rPr>
        <w:t>乡</w:t>
      </w:r>
      <w:r>
        <w:rPr>
          <w:rFonts w:hint="eastAsia" w:ascii="宋体" w:hAnsi="宋体" w:eastAsia="宋体" w:cs="宋体"/>
          <w:sz w:val="24"/>
          <w:szCs w:val="24"/>
        </w:rPr>
        <w:t>卫生考核组抽查考核与保洁公司自评相结合的形式进行，每月不定期抽查一次以上，具体考核评分标准见附件1：</w:t>
      </w:r>
      <w:r>
        <w:rPr>
          <w:rFonts w:hint="eastAsia" w:ascii="宋体" w:hAnsi="宋体" w:eastAsia="宋体" w:cs="宋体"/>
          <w:sz w:val="24"/>
          <w:szCs w:val="24"/>
          <w:lang w:eastAsia="zh-CN"/>
        </w:rPr>
        <w:t>《胡陈乡</w:t>
      </w:r>
      <w:r>
        <w:rPr>
          <w:rFonts w:hint="eastAsia" w:ascii="宋体" w:hAnsi="宋体" w:eastAsia="宋体" w:cs="宋体"/>
          <w:sz w:val="24"/>
          <w:szCs w:val="24"/>
        </w:rPr>
        <w:t>环境卫生保洁考核制度</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6CD321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项目其他要求：</w:t>
      </w:r>
    </w:p>
    <w:p w14:paraId="30F5EF7C">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供应商须为每位符合国家规定社保（基本养老、基本医疗、工伤、生育、失业保险）条件的职工参加保险，并对所有符合参加人身意外伤害保险条件的人员统一进行参保（社会保险参保人员除外），必须重视安全生产工作，确保全年不出安全生产责任事故。如发生安全生产责任事故或交通事故，由供应商承担一切责任及损失。实际用工中，若出现</w:t>
      </w:r>
      <w:r>
        <w:rPr>
          <w:rFonts w:hint="eastAsia" w:ascii="宋体" w:hAnsi="宋体" w:eastAsia="宋体" w:cs="宋体"/>
          <w:sz w:val="24"/>
          <w:szCs w:val="24"/>
          <w:lang w:val="en-US" w:eastAsia="zh-CN"/>
        </w:rPr>
        <w:t>超过</w:t>
      </w:r>
      <w:r>
        <w:rPr>
          <w:rFonts w:hint="eastAsia" w:ascii="宋体" w:hAnsi="宋体" w:eastAsia="宋体" w:cs="宋体"/>
          <w:sz w:val="24"/>
          <w:szCs w:val="24"/>
        </w:rPr>
        <w:t>法定退休年龄人员</w:t>
      </w:r>
      <w:r>
        <w:rPr>
          <w:rFonts w:hint="eastAsia" w:ascii="宋体" w:hAnsi="宋体" w:eastAsia="宋体" w:cs="宋体"/>
          <w:sz w:val="24"/>
          <w:szCs w:val="24"/>
          <w:lang w:val="en-US" w:eastAsia="zh-CN"/>
        </w:rPr>
        <w:t>的情况</w:t>
      </w:r>
      <w:r>
        <w:rPr>
          <w:rFonts w:hint="eastAsia" w:ascii="宋体" w:hAnsi="宋体" w:eastAsia="宋体" w:cs="宋体"/>
          <w:sz w:val="24"/>
          <w:szCs w:val="24"/>
        </w:rPr>
        <w:t>，则</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有权从服务经费中</w:t>
      </w:r>
      <w:r>
        <w:rPr>
          <w:rFonts w:hint="eastAsia" w:ascii="宋体" w:hAnsi="宋体" w:eastAsia="宋体" w:cs="宋体"/>
          <w:sz w:val="24"/>
          <w:szCs w:val="24"/>
          <w:lang w:val="en-US" w:eastAsia="zh-CN"/>
        </w:rPr>
        <w:t>按实际</w:t>
      </w:r>
      <w:r>
        <w:rPr>
          <w:rFonts w:hint="eastAsia" w:ascii="宋体" w:hAnsi="宋体" w:eastAsia="宋体" w:cs="宋体"/>
          <w:sz w:val="24"/>
          <w:szCs w:val="24"/>
        </w:rPr>
        <w:t>扣回相应的社保</w:t>
      </w:r>
      <w:r>
        <w:rPr>
          <w:rFonts w:hint="eastAsia" w:ascii="宋体" w:hAnsi="宋体" w:eastAsia="宋体" w:cs="宋体"/>
          <w:sz w:val="24"/>
          <w:szCs w:val="24"/>
          <w:lang w:val="en-US" w:eastAsia="zh-CN"/>
        </w:rPr>
        <w:t>和住房公积金</w:t>
      </w:r>
      <w:r>
        <w:rPr>
          <w:rFonts w:hint="eastAsia" w:ascii="宋体" w:hAnsi="宋体" w:eastAsia="宋体" w:cs="宋体"/>
          <w:sz w:val="24"/>
          <w:szCs w:val="24"/>
        </w:rPr>
        <w:t>费用。</w:t>
      </w:r>
    </w:p>
    <w:p w14:paraId="6FD9C92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2、不允许联合体投标，中标人不得合包、转包，未经采购单位允许，不得分包。</w:t>
      </w:r>
    </w:p>
    <w:p w14:paraId="6B1C12AF">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3、服务期限内，本合同保洁清单中的果壳箱、垃圾桶如发生人为减少及毁损的，中标人应予以及时补齐或修复，所需费用由中标人承担，同时中标人要加强对垃圾桶放置位置和牢固程度的检查。</w:t>
      </w:r>
    </w:p>
    <w:p w14:paraId="629E5EEF">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4、中标人应定期向采购单位提供保洁管理计划及有关措施，按要求及时向采购单位上报各类报表及数据，以便采购单位进行监督考核。</w:t>
      </w:r>
    </w:p>
    <w:p w14:paraId="5D96EC88">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5、中标人在搞好日常保洁、清运等工作的同时，必须配合采购单位参加市、区布置的各项节目或重大活动的临时布置任务。</w:t>
      </w:r>
    </w:p>
    <w:p w14:paraId="4F069D6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6、相关各种车辆补助（购置、维修）及年终考核奖励资金全部划入</w:t>
      </w:r>
      <w:r>
        <w:rPr>
          <w:rFonts w:hint="eastAsia" w:ascii="宋体" w:hAnsi="宋体" w:eastAsia="宋体" w:cs="宋体"/>
          <w:sz w:val="24"/>
          <w:szCs w:val="24"/>
          <w:lang w:eastAsia="zh-CN"/>
        </w:rPr>
        <w:t>胡陈乡</w:t>
      </w:r>
      <w:r>
        <w:rPr>
          <w:rFonts w:hint="eastAsia" w:ascii="宋体" w:hAnsi="宋体" w:eastAsia="宋体" w:cs="宋体"/>
          <w:sz w:val="24"/>
          <w:szCs w:val="24"/>
        </w:rPr>
        <w:t>政府，由</w:t>
      </w:r>
      <w:r>
        <w:rPr>
          <w:rFonts w:hint="eastAsia" w:ascii="宋体" w:hAnsi="宋体" w:eastAsia="宋体" w:cs="宋体"/>
          <w:sz w:val="24"/>
          <w:szCs w:val="24"/>
          <w:lang w:eastAsia="zh-CN"/>
        </w:rPr>
        <w:t>乡</w:t>
      </w:r>
      <w:r>
        <w:rPr>
          <w:rFonts w:hint="eastAsia" w:ascii="宋体" w:hAnsi="宋体" w:eastAsia="宋体" w:cs="宋体"/>
          <w:sz w:val="24"/>
          <w:szCs w:val="24"/>
        </w:rPr>
        <w:t>里按规定统一分配。</w:t>
      </w:r>
    </w:p>
    <w:p w14:paraId="06C25325">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7、中标人要配合</w:t>
      </w:r>
      <w:r>
        <w:rPr>
          <w:rFonts w:hint="eastAsia" w:ascii="宋体" w:hAnsi="宋体" w:eastAsia="宋体" w:cs="宋体"/>
          <w:sz w:val="24"/>
          <w:szCs w:val="24"/>
          <w:lang w:eastAsia="zh-CN"/>
        </w:rPr>
        <w:t>胡陈乡</w:t>
      </w:r>
      <w:r>
        <w:rPr>
          <w:rFonts w:hint="eastAsia" w:ascii="宋体" w:hAnsi="宋体" w:eastAsia="宋体" w:cs="宋体"/>
          <w:sz w:val="24"/>
          <w:szCs w:val="24"/>
        </w:rPr>
        <w:t>政府的监督考核，对发现的问题不能及时整改的扣除1%比例的中标金额。</w:t>
      </w:r>
    </w:p>
    <w:p w14:paraId="081215F8">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8、必须采用绿色环保优质清洁药剂，不仅保证清洁效果，而且确保对洁具、设备表面无损伤，对人体无损害。</w:t>
      </w:r>
    </w:p>
    <w:p w14:paraId="23939C67">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9、中标人应按有关规定要求设置</w:t>
      </w:r>
      <w:r>
        <w:rPr>
          <w:rFonts w:hint="eastAsia" w:ascii="宋体" w:hAnsi="宋体" w:eastAsia="宋体" w:cs="宋体"/>
          <w:sz w:val="24"/>
          <w:szCs w:val="24"/>
          <w:lang w:eastAsia="zh-CN"/>
        </w:rPr>
        <w:t>清运</w:t>
      </w:r>
      <w:r>
        <w:rPr>
          <w:rFonts w:hint="eastAsia" w:ascii="宋体" w:hAnsi="宋体" w:eastAsia="宋体" w:cs="宋体"/>
          <w:sz w:val="24"/>
          <w:szCs w:val="24"/>
        </w:rPr>
        <w:t>现场安全维护标志，在整个</w:t>
      </w:r>
      <w:r>
        <w:rPr>
          <w:rFonts w:hint="eastAsia" w:ascii="宋体" w:hAnsi="宋体" w:eastAsia="宋体" w:cs="宋体"/>
          <w:sz w:val="24"/>
          <w:szCs w:val="24"/>
          <w:lang w:eastAsia="zh-CN"/>
        </w:rPr>
        <w:t>清运</w:t>
      </w:r>
      <w:r>
        <w:rPr>
          <w:rFonts w:hint="eastAsia" w:ascii="宋体" w:hAnsi="宋体" w:eastAsia="宋体" w:cs="宋体"/>
          <w:sz w:val="24"/>
          <w:szCs w:val="24"/>
        </w:rPr>
        <w:t>过程中如发生安全事故，一切责任及费用均由中标人承担，并按有关规定配合协助有关部门做好事故处理工作。</w:t>
      </w:r>
    </w:p>
    <w:p w14:paraId="3568A7F7">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10、安全生产：本项目必须安全生产作业，若有工伤事故，和（或）造成的工料损失与其他任何损失，概由中标人负责。</w:t>
      </w:r>
    </w:p>
    <w:p w14:paraId="61A2C9D2">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考核标准</w:t>
      </w:r>
    </w:p>
    <w:p w14:paraId="544E8843">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考核对象</w:t>
      </w:r>
    </w:p>
    <w:p w14:paraId="0790192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本办法对保洁质量情况、规范作业情况、监督管理及社会责任落实情况进行考核</w:t>
      </w:r>
      <w:r>
        <w:rPr>
          <w:rFonts w:hint="eastAsia" w:ascii="宋体" w:hAnsi="宋体" w:eastAsia="宋体" w:cs="宋体"/>
          <w:sz w:val="24"/>
          <w:szCs w:val="24"/>
          <w:lang w:eastAsia="zh-CN"/>
        </w:rPr>
        <w:t>，</w:t>
      </w:r>
      <w:r>
        <w:rPr>
          <w:rFonts w:hint="eastAsia" w:ascii="宋体" w:hAnsi="宋体" w:eastAsia="宋体" w:cs="宋体"/>
          <w:sz w:val="24"/>
          <w:szCs w:val="24"/>
        </w:rPr>
        <w:t>及垃圾收运保洁公司均列入考核范围。</w:t>
      </w:r>
    </w:p>
    <w:p w14:paraId="102E9B10">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考核机制</w:t>
      </w:r>
    </w:p>
    <w:p w14:paraId="0F00D24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建立承包人每日自查、</w:t>
      </w:r>
      <w:r>
        <w:rPr>
          <w:rFonts w:hint="eastAsia" w:ascii="宋体" w:hAnsi="宋体" w:eastAsia="宋体" w:cs="宋体"/>
          <w:sz w:val="24"/>
          <w:szCs w:val="24"/>
          <w:lang w:eastAsia="zh-CN"/>
        </w:rPr>
        <w:t>乡</w:t>
      </w:r>
      <w:r>
        <w:rPr>
          <w:rFonts w:hint="eastAsia" w:ascii="宋体" w:hAnsi="宋体" w:eastAsia="宋体" w:cs="宋体"/>
          <w:sz w:val="24"/>
          <w:szCs w:val="24"/>
        </w:rPr>
        <w:t>、村考核全面巡查的三查制度，不断总结完善考核机制，达到既能提高承包公司积极性，又便于考核承包公司的各方面工作。招标人根据每月考评结果，作出综合考核评价意见，发放每月承包经费。</w:t>
      </w:r>
    </w:p>
    <w:p w14:paraId="17D497F3">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考核办法</w:t>
      </w:r>
    </w:p>
    <w:p w14:paraId="629BB9DB">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1、以</w:t>
      </w:r>
      <w:r>
        <w:rPr>
          <w:rFonts w:hint="eastAsia" w:ascii="宋体" w:hAnsi="宋体" w:eastAsia="宋体" w:cs="宋体"/>
          <w:sz w:val="24"/>
          <w:szCs w:val="24"/>
          <w:lang w:eastAsia="zh-CN"/>
        </w:rPr>
        <w:t>清运</w:t>
      </w:r>
      <w:r>
        <w:rPr>
          <w:rFonts w:hint="eastAsia" w:ascii="宋体" w:hAnsi="宋体" w:eastAsia="宋体" w:cs="宋体"/>
          <w:sz w:val="24"/>
          <w:szCs w:val="24"/>
        </w:rPr>
        <w:t>标段为考核单位。</w:t>
      </w:r>
    </w:p>
    <w:p w14:paraId="4C13796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2、月评：满分为100分，考核基础分为</w:t>
      </w:r>
      <w:r>
        <w:rPr>
          <w:rFonts w:hint="eastAsia" w:ascii="宋体" w:hAnsi="宋体" w:eastAsia="宋体" w:cs="宋体"/>
          <w:sz w:val="24"/>
          <w:szCs w:val="24"/>
          <w:lang w:val="en-US" w:eastAsia="zh-CN"/>
        </w:rPr>
        <w:t>90</w:t>
      </w:r>
      <w:r>
        <w:rPr>
          <w:rFonts w:hint="eastAsia" w:ascii="宋体" w:hAnsi="宋体" w:eastAsia="宋体" w:cs="宋体"/>
          <w:sz w:val="24"/>
          <w:szCs w:val="24"/>
        </w:rPr>
        <w:t>分。具体情况如下：</w:t>
      </w:r>
    </w:p>
    <w:p w14:paraId="7CBA32B2">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（1）考核分在9</w:t>
      </w:r>
      <w:r>
        <w:rPr>
          <w:rFonts w:hint="eastAsia" w:ascii="宋体" w:hAnsi="宋体" w:eastAsia="宋体" w:cs="宋体"/>
          <w:sz w:val="24"/>
          <w:szCs w:val="24"/>
          <w:lang w:val="en-US" w:eastAsia="zh-CN"/>
        </w:rPr>
        <w:t>0</w:t>
      </w:r>
      <w:r>
        <w:rPr>
          <w:rFonts w:hint="eastAsia" w:ascii="宋体" w:hAnsi="宋体" w:eastAsia="宋体" w:cs="宋体"/>
          <w:sz w:val="24"/>
          <w:szCs w:val="24"/>
        </w:rPr>
        <w:t>分（含）以上的为合格，全额支付当月经费；</w:t>
      </w:r>
    </w:p>
    <w:p w14:paraId="6A823892">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（2）考核分在9</w:t>
      </w:r>
      <w:r>
        <w:rPr>
          <w:rFonts w:hint="eastAsia" w:ascii="宋体" w:hAnsi="宋体" w:eastAsia="宋体" w:cs="宋体"/>
          <w:sz w:val="24"/>
          <w:szCs w:val="24"/>
          <w:lang w:val="en-US" w:eastAsia="zh-CN"/>
        </w:rPr>
        <w:t>0</w:t>
      </w:r>
      <w:r>
        <w:rPr>
          <w:rFonts w:hint="eastAsia" w:ascii="宋体" w:hAnsi="宋体" w:eastAsia="宋体" w:cs="宋体"/>
          <w:sz w:val="24"/>
          <w:szCs w:val="24"/>
        </w:rPr>
        <w:t>分以下的，以9</w:t>
      </w:r>
      <w:r>
        <w:rPr>
          <w:rFonts w:hint="eastAsia" w:ascii="宋体" w:hAnsi="宋体" w:eastAsia="宋体" w:cs="宋体"/>
          <w:sz w:val="24"/>
          <w:szCs w:val="24"/>
          <w:lang w:val="en-US" w:eastAsia="zh-CN"/>
        </w:rPr>
        <w:t>0</w:t>
      </w:r>
      <w:r>
        <w:rPr>
          <w:rFonts w:hint="eastAsia" w:ascii="宋体" w:hAnsi="宋体" w:eastAsia="宋体" w:cs="宋体"/>
          <w:sz w:val="24"/>
          <w:szCs w:val="24"/>
        </w:rPr>
        <w:t>分为基准每下降1分，当月经费扣除</w:t>
      </w:r>
      <w:r>
        <w:rPr>
          <w:rFonts w:hint="eastAsia" w:ascii="宋体" w:hAnsi="宋体" w:eastAsia="宋体" w:cs="宋体"/>
          <w:sz w:val="24"/>
          <w:szCs w:val="24"/>
          <w:lang w:val="en-US" w:eastAsia="zh-CN"/>
        </w:rPr>
        <w:t>1</w:t>
      </w:r>
      <w:r>
        <w:rPr>
          <w:rFonts w:hint="eastAsia" w:ascii="宋体" w:hAnsi="宋体" w:eastAsia="宋体" w:cs="宋体"/>
          <w:sz w:val="24"/>
          <w:szCs w:val="24"/>
        </w:rPr>
        <w:t>000元；不足1分时不予计入，当月经费最高扣除</w:t>
      </w:r>
      <w:r>
        <w:rPr>
          <w:rFonts w:hint="eastAsia" w:ascii="宋体" w:hAnsi="宋体" w:eastAsia="宋体" w:cs="宋体"/>
          <w:sz w:val="24"/>
          <w:szCs w:val="24"/>
          <w:lang w:val="en-US" w:eastAsia="zh-CN"/>
        </w:rPr>
        <w:t>5000</w:t>
      </w:r>
      <w:r>
        <w:rPr>
          <w:rFonts w:hint="eastAsia" w:ascii="宋体" w:hAnsi="宋体" w:eastAsia="宋体" w:cs="宋体"/>
          <w:sz w:val="24"/>
          <w:szCs w:val="24"/>
        </w:rPr>
        <w:t>元；如若连续两个月经费扣达</w:t>
      </w:r>
      <w:r>
        <w:rPr>
          <w:rFonts w:hint="eastAsia" w:ascii="宋体" w:hAnsi="宋体" w:eastAsia="宋体" w:cs="宋体"/>
          <w:sz w:val="24"/>
          <w:szCs w:val="24"/>
          <w:lang w:val="en-US" w:eastAsia="zh-CN"/>
        </w:rPr>
        <w:t>5000</w:t>
      </w:r>
      <w:r>
        <w:rPr>
          <w:rFonts w:hint="eastAsia" w:ascii="宋体" w:hAnsi="宋体" w:eastAsia="宋体" w:cs="宋体"/>
          <w:sz w:val="24"/>
          <w:szCs w:val="24"/>
        </w:rPr>
        <w:t>元/月的，甲方有权单方解除合同。</w:t>
      </w:r>
    </w:p>
    <w:p w14:paraId="6BBB548A">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、季评：每季度召开一次测评会，人员由两村的村干部、村民代表、群众代表等参与，满意率应达到80%以上。如满意率达不到80%以上的，每下降一个百分点扣除当月承包费</w:t>
      </w:r>
      <w:r>
        <w:rPr>
          <w:rFonts w:hint="eastAsia" w:ascii="宋体" w:hAnsi="宋体" w:eastAsia="宋体" w:cs="宋体"/>
          <w:sz w:val="24"/>
          <w:szCs w:val="24"/>
          <w:lang w:val="en-US" w:eastAsia="zh-CN"/>
        </w:rPr>
        <w:t>300</w:t>
      </w:r>
      <w:r>
        <w:rPr>
          <w:rFonts w:hint="eastAsia" w:ascii="宋体" w:hAnsi="宋体" w:eastAsia="宋体" w:cs="宋体"/>
          <w:sz w:val="24"/>
          <w:szCs w:val="24"/>
        </w:rPr>
        <w:t>元，如满意率下降至60%以下的，一次性扣除当月承包费</w:t>
      </w:r>
      <w:r>
        <w:rPr>
          <w:rFonts w:hint="eastAsia" w:ascii="宋体" w:hAnsi="宋体" w:eastAsia="宋体" w:cs="宋体"/>
          <w:sz w:val="24"/>
          <w:szCs w:val="24"/>
          <w:lang w:val="en-US" w:eastAsia="zh-CN"/>
        </w:rPr>
        <w:t>2500</w:t>
      </w:r>
      <w:r>
        <w:rPr>
          <w:rFonts w:hint="eastAsia" w:ascii="宋体" w:hAnsi="宋体" w:eastAsia="宋体" w:cs="宋体"/>
          <w:sz w:val="24"/>
          <w:szCs w:val="24"/>
        </w:rPr>
        <w:t>元，如连续两次满意率在60%以下的，甲方有权单方解除合同。</w:t>
      </w:r>
    </w:p>
    <w:p w14:paraId="3C90952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4、被</w:t>
      </w:r>
      <w:r>
        <w:rPr>
          <w:rFonts w:hint="eastAsia" w:ascii="宋体" w:hAnsi="宋体" w:eastAsia="宋体" w:cs="宋体"/>
          <w:sz w:val="24"/>
          <w:szCs w:val="24"/>
          <w:lang w:eastAsia="zh-CN"/>
        </w:rPr>
        <w:t>县级及以上</w:t>
      </w:r>
      <w:r>
        <w:rPr>
          <w:rFonts w:hint="eastAsia" w:ascii="宋体" w:hAnsi="宋体" w:eastAsia="宋体" w:cs="宋体"/>
          <w:sz w:val="24"/>
          <w:szCs w:val="24"/>
        </w:rPr>
        <w:t>等相关单位点名通报批评的（包括本、上级媒体曝光），每次扣</w:t>
      </w:r>
      <w:r>
        <w:rPr>
          <w:rFonts w:hint="eastAsia" w:ascii="宋体" w:hAnsi="宋体" w:eastAsia="宋体" w:cs="宋体"/>
          <w:sz w:val="24"/>
          <w:szCs w:val="24"/>
          <w:lang w:val="en-US" w:eastAsia="zh-CN"/>
        </w:rPr>
        <w:t>5000</w:t>
      </w:r>
      <w:r>
        <w:rPr>
          <w:rFonts w:hint="eastAsia" w:ascii="宋体" w:hAnsi="宋体" w:eastAsia="宋体" w:cs="宋体"/>
          <w:sz w:val="24"/>
          <w:szCs w:val="24"/>
        </w:rPr>
        <w:t>元，</w:t>
      </w:r>
      <w:r>
        <w:rPr>
          <w:rFonts w:hint="eastAsia" w:ascii="宋体" w:hAnsi="宋体" w:eastAsia="宋体" w:cs="宋体"/>
          <w:sz w:val="24"/>
          <w:szCs w:val="24"/>
          <w:lang w:eastAsia="zh-CN"/>
        </w:rPr>
        <w:t>如</w:t>
      </w:r>
      <w:r>
        <w:rPr>
          <w:rFonts w:hint="eastAsia" w:ascii="宋体" w:hAnsi="宋体" w:eastAsia="宋体" w:cs="宋体"/>
          <w:sz w:val="24"/>
          <w:szCs w:val="24"/>
        </w:rPr>
        <w:t>在一年内出现三次被</w:t>
      </w:r>
      <w:r>
        <w:rPr>
          <w:rFonts w:hint="eastAsia" w:ascii="宋体" w:hAnsi="宋体" w:eastAsia="宋体" w:cs="宋体"/>
          <w:sz w:val="24"/>
          <w:szCs w:val="24"/>
          <w:lang w:eastAsia="zh-CN"/>
        </w:rPr>
        <w:t>县级及以上</w:t>
      </w:r>
      <w:r>
        <w:rPr>
          <w:rFonts w:hint="eastAsia" w:ascii="宋体" w:hAnsi="宋体" w:eastAsia="宋体" w:cs="宋体"/>
          <w:sz w:val="24"/>
          <w:szCs w:val="24"/>
        </w:rPr>
        <w:t>等相关单位通报批评的，业主方有权单方面终止合同。</w:t>
      </w:r>
    </w:p>
    <w:p w14:paraId="037B22D9">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5、被</w:t>
      </w:r>
      <w:r>
        <w:rPr>
          <w:rFonts w:hint="eastAsia" w:ascii="宋体" w:hAnsi="宋体" w:eastAsia="宋体" w:cs="宋体"/>
          <w:sz w:val="24"/>
          <w:szCs w:val="24"/>
          <w:lang w:eastAsia="zh-CN"/>
        </w:rPr>
        <w:t>乡</w:t>
      </w:r>
      <w:r>
        <w:rPr>
          <w:rFonts w:hint="eastAsia" w:ascii="宋体" w:hAnsi="宋体" w:eastAsia="宋体" w:cs="宋体"/>
          <w:sz w:val="24"/>
          <w:szCs w:val="24"/>
        </w:rPr>
        <w:t>督查发现或群众举报严重影响环境卫生现象并经核实情况属实的，每次扣</w:t>
      </w:r>
      <w:r>
        <w:rPr>
          <w:rFonts w:hint="eastAsia" w:ascii="宋体" w:hAnsi="宋体" w:eastAsia="宋体" w:cs="宋体"/>
          <w:sz w:val="24"/>
          <w:szCs w:val="24"/>
          <w:lang w:val="en-US" w:eastAsia="zh-CN"/>
        </w:rPr>
        <w:t>2500</w:t>
      </w:r>
      <w:r>
        <w:rPr>
          <w:rFonts w:hint="eastAsia" w:ascii="宋体" w:hAnsi="宋体" w:eastAsia="宋体" w:cs="宋体"/>
          <w:sz w:val="24"/>
          <w:szCs w:val="24"/>
        </w:rPr>
        <w:t>元。</w:t>
      </w:r>
    </w:p>
    <w:p w14:paraId="39ABA59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6、明查暗查相结合，根据考核分来核拔当月</w:t>
      </w:r>
      <w:r>
        <w:rPr>
          <w:rFonts w:hint="eastAsia" w:ascii="宋体" w:hAnsi="宋体" w:eastAsia="宋体" w:cs="宋体"/>
          <w:sz w:val="24"/>
          <w:szCs w:val="24"/>
          <w:lang w:eastAsia="zh-CN"/>
        </w:rPr>
        <w:t>清运</w:t>
      </w:r>
      <w:r>
        <w:rPr>
          <w:rFonts w:hint="eastAsia" w:ascii="宋体" w:hAnsi="宋体" w:eastAsia="宋体" w:cs="宋体"/>
          <w:sz w:val="24"/>
          <w:szCs w:val="24"/>
        </w:rPr>
        <w:t>经费。</w:t>
      </w:r>
    </w:p>
    <w:p w14:paraId="141645E3">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w:t>
      </w:r>
      <w:r>
        <w:rPr>
          <w:rFonts w:hint="eastAsia" w:cs="宋体"/>
          <w:sz w:val="24"/>
          <w:szCs w:val="24"/>
          <w:lang w:val="en-US" w:eastAsia="zh-CN"/>
        </w:rPr>
        <w:t>表3</w:t>
      </w:r>
      <w:r>
        <w:rPr>
          <w:rFonts w:hint="eastAsia" w:ascii="宋体" w:hAnsi="宋体" w:eastAsia="宋体" w:cs="宋体"/>
          <w:sz w:val="24"/>
          <w:szCs w:val="24"/>
          <w:lang w:eastAsia="zh-CN"/>
        </w:rPr>
        <w:t>《胡陈乡</w:t>
      </w:r>
      <w:r>
        <w:rPr>
          <w:rFonts w:hint="eastAsia" w:ascii="宋体" w:hAnsi="宋体" w:eastAsia="宋体" w:cs="宋体"/>
          <w:sz w:val="24"/>
          <w:szCs w:val="24"/>
        </w:rPr>
        <w:t>环境卫生保洁考核制度</w:t>
      </w:r>
      <w:r>
        <w:rPr>
          <w:rFonts w:hint="eastAsia" w:ascii="宋体" w:hAnsi="宋体" w:eastAsia="宋体" w:cs="宋体"/>
          <w:sz w:val="24"/>
          <w:szCs w:val="24"/>
          <w:lang w:eastAsia="zh-CN"/>
        </w:rPr>
        <w:t>》</w:t>
      </w:r>
    </w:p>
    <w:p w14:paraId="41CFA9DF">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乡</w:t>
      </w:r>
      <w:r>
        <w:rPr>
          <w:rFonts w:hint="eastAsia" w:ascii="宋体" w:hAnsi="宋体" w:eastAsia="宋体" w:cs="宋体"/>
          <w:sz w:val="24"/>
          <w:szCs w:val="24"/>
        </w:rPr>
        <w:t>区保洁</w:t>
      </w:r>
    </w:p>
    <w:p w14:paraId="2D2958FA">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1、保洁服务范围内有垃圾围栏需将垃圾桶放置在垃圾围栏内，无垃圾围栏应放置人行道上，不得放置于主要道路上或旁边，否则，每处扣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40C13F07">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2、保洁服务范围内垃圾桶垃圾不能溢出，且垃圾桶盖子要合上，否则，每处扣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22296351">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3、保洁服务范围内垃圾桶必须清洗干净，做到无异味，每个垃圾桶每天至少清运、清洗1次，否则，每处扣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097A8E33">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4、保洁服务范围内果壳箱表面要保持清洁，箱内垃圾要及时清理，不得外溢，否则，每处扣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2273CC8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、垃圾清运</w:t>
      </w:r>
    </w:p>
    <w:p w14:paraId="06EFF55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1、各行政村垃圾</w:t>
      </w:r>
      <w:r>
        <w:rPr>
          <w:rFonts w:hint="eastAsia" w:ascii="宋体" w:hAnsi="宋体" w:eastAsia="宋体" w:cs="宋体"/>
          <w:sz w:val="24"/>
          <w:szCs w:val="24"/>
          <w:lang w:eastAsia="zh-CN"/>
        </w:rPr>
        <w:t>桶</w:t>
      </w:r>
      <w:r>
        <w:rPr>
          <w:rFonts w:hint="eastAsia" w:ascii="宋体" w:hAnsi="宋体" w:eastAsia="宋体" w:cs="宋体"/>
          <w:sz w:val="24"/>
          <w:szCs w:val="24"/>
        </w:rPr>
        <w:t>做到日产日清（看清运记录），否则，每处扣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5F905185">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2、垃圾</w:t>
      </w:r>
      <w:r>
        <w:rPr>
          <w:rFonts w:hint="eastAsia" w:ascii="宋体" w:hAnsi="宋体" w:eastAsia="宋体" w:cs="宋体"/>
          <w:sz w:val="24"/>
          <w:szCs w:val="24"/>
          <w:lang w:eastAsia="zh-CN"/>
        </w:rPr>
        <w:t>桶</w:t>
      </w:r>
      <w:r>
        <w:rPr>
          <w:rFonts w:hint="eastAsia" w:ascii="宋体" w:hAnsi="宋体" w:eastAsia="宋体" w:cs="宋体"/>
          <w:sz w:val="24"/>
          <w:szCs w:val="24"/>
        </w:rPr>
        <w:t>因垃圾过多而溢出，经村保洁员通知后要及时清运，否则每次扣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78102B2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3、保持垃圾</w:t>
      </w:r>
      <w:r>
        <w:rPr>
          <w:rFonts w:hint="eastAsia" w:ascii="宋体" w:hAnsi="宋体" w:eastAsia="宋体" w:cs="宋体"/>
          <w:sz w:val="24"/>
          <w:szCs w:val="24"/>
          <w:lang w:eastAsia="zh-CN"/>
        </w:rPr>
        <w:t>桶</w:t>
      </w:r>
      <w:r>
        <w:rPr>
          <w:rFonts w:hint="eastAsia" w:ascii="宋体" w:hAnsi="宋体" w:eastAsia="宋体" w:cs="宋体"/>
          <w:sz w:val="24"/>
          <w:szCs w:val="24"/>
        </w:rPr>
        <w:t>周边5米内区域整洁，否则，每处扣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4661B941">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4、各行政村、与</w:t>
      </w:r>
      <w:r>
        <w:rPr>
          <w:rFonts w:hint="eastAsia" w:ascii="宋体" w:hAnsi="宋体" w:eastAsia="宋体" w:cs="宋体"/>
          <w:sz w:val="24"/>
          <w:szCs w:val="24"/>
          <w:lang w:eastAsia="zh-CN"/>
        </w:rPr>
        <w:t>乡</w:t>
      </w:r>
      <w:r>
        <w:rPr>
          <w:rFonts w:hint="eastAsia" w:ascii="宋体" w:hAnsi="宋体" w:eastAsia="宋体" w:cs="宋体"/>
          <w:sz w:val="24"/>
          <w:szCs w:val="24"/>
        </w:rPr>
        <w:t>政府签订清运协议的企事业单位垃圾桶做到日产日清，否则，每处扣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46433B76">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5、各行政村、与</w:t>
      </w:r>
      <w:r>
        <w:rPr>
          <w:rFonts w:hint="eastAsia" w:ascii="宋体" w:hAnsi="宋体" w:eastAsia="宋体" w:cs="宋体"/>
          <w:sz w:val="24"/>
          <w:szCs w:val="24"/>
          <w:lang w:eastAsia="zh-CN"/>
        </w:rPr>
        <w:t>乡</w:t>
      </w:r>
      <w:r>
        <w:rPr>
          <w:rFonts w:hint="eastAsia" w:ascii="宋体" w:hAnsi="宋体" w:eastAsia="宋体" w:cs="宋体"/>
          <w:sz w:val="24"/>
          <w:szCs w:val="24"/>
        </w:rPr>
        <w:t>政府签订清运协议的企事业单位垃圾清运后，桶堆放点不能有垃圾落地，垃圾桶整齐排放，否则，每处扣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6099BCE0">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6.定点投放点（42只垃圾池）经检查未及时清理情况，扣除中标人人民币600元/池。</w:t>
      </w:r>
    </w:p>
    <w:p w14:paraId="6C710B5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7.其他地段应采购人要求清理而未及时清理的，扣除中标人人民币300元/点。</w:t>
      </w:r>
    </w:p>
    <w:p w14:paraId="32C1D0DE">
      <w:pPr>
        <w:pStyle w:val="61"/>
        <w:rPr>
          <w:rFonts w:hint="eastAsia" w:ascii="宋体" w:hAnsi="宋体" w:eastAsia="宋体" w:cs="宋体"/>
          <w:sz w:val="24"/>
          <w:szCs w:val="24"/>
        </w:rPr>
      </w:pPr>
      <w:r>
        <w:rPr>
          <w:rFonts w:hint="eastAsia" w:ascii="宋体" w:hAnsi="宋体" w:eastAsia="宋体" w:cs="宋体"/>
          <w:sz w:val="24"/>
          <w:szCs w:val="24"/>
        </w:rPr>
        <w:t>附：现场考核记录表</w:t>
      </w:r>
    </w:p>
    <w:p w14:paraId="4BA99A7E">
      <w:pPr>
        <w:pStyle w:val="61"/>
        <w:rPr>
          <w:rFonts w:hint="eastAsia" w:ascii="宋体" w:hAnsi="宋体" w:eastAsia="宋体" w:cs="宋体"/>
          <w:sz w:val="24"/>
          <w:szCs w:val="24"/>
        </w:rPr>
      </w:pPr>
      <w:r>
        <w:rPr>
          <w:rFonts w:hint="eastAsia" w:ascii="宋体" w:hAnsi="宋体" w:eastAsia="宋体" w:cs="宋体"/>
          <w:sz w:val="24"/>
          <w:szCs w:val="24"/>
        </w:rPr>
        <w:t>本考核记录表用于现场考核，满分为100分，以扣分制方式计分。</w:t>
      </w:r>
    </w:p>
    <w:tbl>
      <w:tblPr>
        <w:tblStyle w:val="62"/>
        <w:tblW w:w="98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5995"/>
        <w:gridCol w:w="840"/>
        <w:gridCol w:w="814"/>
      </w:tblGrid>
      <w:tr w14:paraId="7CC7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84" w:type="dxa"/>
            <w:gridSpan w:val="4"/>
            <w:noWrap w:val="0"/>
            <w:vAlign w:val="center"/>
          </w:tcPr>
          <w:p w14:paraId="60D173DF">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现场考核记录表</w:t>
            </w:r>
          </w:p>
        </w:tc>
      </w:tr>
      <w:tr w14:paraId="723A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884" w:type="dxa"/>
            <w:gridSpan w:val="4"/>
            <w:noWrap w:val="0"/>
            <w:vAlign w:val="top"/>
          </w:tcPr>
          <w:p w14:paraId="34B66490">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 xml:space="preserve">区块代码：                     考核月份： </w:t>
            </w:r>
          </w:p>
        </w:tc>
      </w:tr>
      <w:tr w14:paraId="5041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795B6B96">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检查考核内容</w:t>
            </w:r>
          </w:p>
        </w:tc>
        <w:tc>
          <w:tcPr>
            <w:tcW w:w="5995" w:type="dxa"/>
            <w:noWrap w:val="0"/>
            <w:vAlign w:val="center"/>
          </w:tcPr>
          <w:p w14:paraId="5CCF55CC">
            <w:pPr>
              <w:pStyle w:val="61"/>
              <w:keepNext w:val="0"/>
              <w:keepLines w:val="0"/>
              <w:suppressLineNumbers w:val="0"/>
              <w:spacing w:before="0" w:beforeAutospacing="0" w:afterAutospacing="0"/>
              <w:ind w:right="0"/>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840" w:type="dxa"/>
            <w:noWrap w:val="0"/>
            <w:vAlign w:val="center"/>
          </w:tcPr>
          <w:p w14:paraId="493E7C17">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扣 </w:t>
            </w:r>
            <w:r>
              <w:rPr>
                <w:rFonts w:hint="eastAsia" w:ascii="宋体" w:hAnsi="宋体" w:eastAsia="宋体" w:cs="宋体"/>
                <w:sz w:val="24"/>
                <w:szCs w:val="24"/>
              </w:rPr>
              <w:t>分</w:t>
            </w:r>
          </w:p>
        </w:tc>
        <w:tc>
          <w:tcPr>
            <w:tcW w:w="814" w:type="dxa"/>
            <w:noWrap w:val="0"/>
            <w:vAlign w:val="center"/>
          </w:tcPr>
          <w:p w14:paraId="7D68C704">
            <w:pPr>
              <w:pStyle w:val="61"/>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扣分说明</w:t>
            </w:r>
          </w:p>
        </w:tc>
      </w:tr>
      <w:tr w14:paraId="35F1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118B907C">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垃圾桶无积存垃圾，日产日清。垃圾桶、垃圾房清洁无污垢、无垃圾满溢现象，箱（桶、房）外无暴露垃圾</w:t>
            </w:r>
          </w:p>
        </w:tc>
        <w:tc>
          <w:tcPr>
            <w:tcW w:w="5995" w:type="dxa"/>
            <w:noWrap w:val="0"/>
            <w:vAlign w:val="center"/>
          </w:tcPr>
          <w:p w14:paraId="0A83DB4A">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1、垃圾未日产日清的每个扣0.1分。</w:t>
            </w:r>
          </w:p>
          <w:p w14:paraId="602FA9CF">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2、垃圾超出垃圾桶投放口平面的每个扣0.1分。</w:t>
            </w:r>
          </w:p>
          <w:p w14:paraId="09E232CC">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3、垃圾收集容器周边有暴露垃圾的每处扣0.1分。</w:t>
            </w:r>
          </w:p>
          <w:p w14:paraId="1AACB1CC">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4、垃圾桶等垃圾收集容器清洗不到位，内部有污垢，外观不洁的，每个扣0.1分。</w:t>
            </w:r>
          </w:p>
          <w:p w14:paraId="1E2556C0">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5、垃圾收集后垃圾桶未放回原处的每处扣0.1分。</w:t>
            </w:r>
          </w:p>
          <w:p w14:paraId="1965AE4C">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6、垃圾桶等垃圾收集容器残缺破损，且在整改时限内没有及时修理或更换的，每次扣0.1分。</w:t>
            </w:r>
          </w:p>
        </w:tc>
        <w:tc>
          <w:tcPr>
            <w:tcW w:w="840" w:type="dxa"/>
            <w:noWrap w:val="0"/>
            <w:vAlign w:val="center"/>
          </w:tcPr>
          <w:p w14:paraId="202B9946">
            <w:pPr>
              <w:pStyle w:val="61"/>
              <w:keepNext w:val="0"/>
              <w:keepLines w:val="0"/>
              <w:suppressLineNumbers w:val="0"/>
              <w:spacing w:before="0" w:beforeAutospacing="0" w:afterAutospacing="0"/>
              <w:ind w:right="0"/>
              <w:rPr>
                <w:rFonts w:hint="eastAsia" w:ascii="宋体" w:hAnsi="宋体" w:eastAsia="宋体" w:cs="宋体"/>
                <w:sz w:val="24"/>
                <w:szCs w:val="24"/>
                <w:lang w:val="en-US" w:eastAsia="zh-CN"/>
              </w:rPr>
            </w:pPr>
          </w:p>
        </w:tc>
        <w:tc>
          <w:tcPr>
            <w:tcW w:w="814" w:type="dxa"/>
            <w:noWrap w:val="0"/>
            <w:vAlign w:val="center"/>
          </w:tcPr>
          <w:p w14:paraId="57E97CE0">
            <w:pPr>
              <w:pStyle w:val="61"/>
              <w:keepNext w:val="0"/>
              <w:keepLines w:val="0"/>
              <w:suppressLineNumbers w:val="0"/>
              <w:spacing w:before="0" w:beforeAutospacing="0" w:afterAutospacing="0"/>
              <w:ind w:right="0"/>
              <w:rPr>
                <w:rFonts w:hint="eastAsia" w:ascii="宋体" w:hAnsi="宋体" w:eastAsia="宋体" w:cs="宋体"/>
                <w:sz w:val="24"/>
                <w:szCs w:val="24"/>
              </w:rPr>
            </w:pPr>
          </w:p>
        </w:tc>
      </w:tr>
      <w:tr w14:paraId="3316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vMerge w:val="restart"/>
            <w:noWrap w:val="0"/>
            <w:vAlign w:val="center"/>
          </w:tcPr>
          <w:p w14:paraId="7FD11C53">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环卫工人应统一着装，作业工具按规定放置在工具间等管理用房内。着装要整齐、整洁，文明作业，遵守作业规范和交通规则</w:t>
            </w:r>
          </w:p>
        </w:tc>
        <w:tc>
          <w:tcPr>
            <w:tcW w:w="5995" w:type="dxa"/>
            <w:vMerge w:val="restart"/>
            <w:noWrap w:val="0"/>
            <w:vAlign w:val="center"/>
          </w:tcPr>
          <w:p w14:paraId="206AB2A4">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清扫保洁人员着装不规范，如衣冠不整（如纽扣不扣、工作帽歪戴、穿拖鞋等）、服装不洁、未穿着统一的工作服、未穿安全服、未执证上岗的，每人次扣0.1分；未使用统一的保洁工具的每人次扣0.1分。</w:t>
            </w:r>
          </w:p>
          <w:p w14:paraId="389E7CE1">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2、未在规定时间完成</w:t>
            </w:r>
            <w:r>
              <w:rPr>
                <w:rFonts w:hint="eastAsia" w:ascii="宋体" w:hAnsi="宋体" w:eastAsia="宋体" w:cs="宋体"/>
                <w:sz w:val="24"/>
                <w:szCs w:val="24"/>
                <w:lang w:eastAsia="zh-CN"/>
              </w:rPr>
              <w:t>清运</w:t>
            </w:r>
            <w:r>
              <w:rPr>
                <w:rFonts w:hint="eastAsia" w:ascii="宋体" w:hAnsi="宋体" w:eastAsia="宋体" w:cs="宋体"/>
                <w:sz w:val="24"/>
                <w:szCs w:val="24"/>
              </w:rPr>
              <w:t>的每人次扣0.5分。</w:t>
            </w:r>
          </w:p>
          <w:p w14:paraId="2A06CF52">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、清扫保洁人员不遵守交通规则，在机动车道骑自行车逆向行驶的，每次扣0.1分；清扫保洁人员未按车道规定有序停放保洁车辆的，每次扣0.1分；乱穿、乱闯交通信号灯的每人次扣0.1分。</w:t>
            </w:r>
          </w:p>
          <w:p w14:paraId="40AA3F24">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保洁车辆未粘贴安全警示标志、未印刷公司名称及车辆序号的，每车次扣0.1分；保洁车辆外观不洁、积尘、破损，实行密闭运输过程中发生滴洒漏污染路面、车厢外有吊挂垃圾袋及垃圾等问题，每次扣0.1分；保洁工具未摆放整齐的，每次扣0.1分。</w:t>
            </w:r>
          </w:p>
          <w:p w14:paraId="7BB5500F">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、清扫保洁人员应文明作业，如发现乱扔垃圾、随地吐痰、随地大小便、随地铺设休息地点、聚众聊天、打牌、下棋等不文明现象每人次扣0.1分。</w:t>
            </w:r>
          </w:p>
          <w:p w14:paraId="02A1B8BB">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、清扫保洁人员缺岗、脱岗，每人次扣0.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4A487FB">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、发现清扫保洁人员利用工作之便捡卖物品、干私活的，每人次扣0.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840" w:type="dxa"/>
            <w:noWrap w:val="0"/>
            <w:vAlign w:val="center"/>
          </w:tcPr>
          <w:p w14:paraId="462983B4">
            <w:pPr>
              <w:pStyle w:val="61"/>
              <w:keepNext w:val="0"/>
              <w:keepLines w:val="0"/>
              <w:suppressLineNumbers w:val="0"/>
              <w:spacing w:before="0" w:beforeAutospacing="0" w:afterAutospacing="0"/>
              <w:ind w:right="0"/>
              <w:rPr>
                <w:rFonts w:hint="eastAsia" w:ascii="宋体" w:hAnsi="宋体" w:eastAsia="宋体" w:cs="宋体"/>
                <w:sz w:val="24"/>
                <w:szCs w:val="24"/>
                <w:lang w:val="en-US" w:eastAsia="zh-CN"/>
              </w:rPr>
            </w:pPr>
          </w:p>
        </w:tc>
        <w:tc>
          <w:tcPr>
            <w:tcW w:w="814" w:type="dxa"/>
            <w:noWrap w:val="0"/>
            <w:vAlign w:val="center"/>
          </w:tcPr>
          <w:p w14:paraId="6EF1C51E">
            <w:pPr>
              <w:pStyle w:val="61"/>
              <w:keepNext w:val="0"/>
              <w:keepLines w:val="0"/>
              <w:suppressLineNumbers w:val="0"/>
              <w:spacing w:before="0" w:beforeAutospacing="0" w:afterAutospacing="0"/>
              <w:ind w:right="0"/>
              <w:rPr>
                <w:rFonts w:hint="eastAsia" w:ascii="宋体" w:hAnsi="宋体" w:eastAsia="宋体" w:cs="宋体"/>
                <w:sz w:val="24"/>
                <w:szCs w:val="24"/>
              </w:rPr>
            </w:pPr>
          </w:p>
        </w:tc>
      </w:tr>
      <w:tr w14:paraId="52B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35" w:type="dxa"/>
            <w:vMerge w:val="continue"/>
            <w:noWrap w:val="0"/>
            <w:vAlign w:val="center"/>
          </w:tcPr>
          <w:p w14:paraId="1C0B0F32">
            <w:pPr>
              <w:pStyle w:val="61"/>
              <w:keepNext w:val="0"/>
              <w:keepLines w:val="0"/>
              <w:suppressLineNumbers w:val="0"/>
              <w:spacing w:before="0" w:beforeAutospacing="0" w:afterAutospacing="0"/>
              <w:ind w:right="0"/>
              <w:rPr>
                <w:rFonts w:hint="eastAsia" w:ascii="宋体" w:hAnsi="宋体" w:eastAsia="宋体" w:cs="宋体"/>
                <w:sz w:val="24"/>
                <w:szCs w:val="24"/>
              </w:rPr>
            </w:pPr>
          </w:p>
        </w:tc>
        <w:tc>
          <w:tcPr>
            <w:tcW w:w="5995" w:type="dxa"/>
            <w:vMerge w:val="continue"/>
            <w:noWrap w:val="0"/>
            <w:vAlign w:val="center"/>
          </w:tcPr>
          <w:p w14:paraId="6CE4D6F6">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p>
        </w:tc>
        <w:tc>
          <w:tcPr>
            <w:tcW w:w="840" w:type="dxa"/>
            <w:noWrap w:val="0"/>
            <w:vAlign w:val="center"/>
          </w:tcPr>
          <w:p w14:paraId="6E102750">
            <w:pPr>
              <w:pStyle w:val="61"/>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6F9218D4">
            <w:pPr>
              <w:pStyle w:val="61"/>
              <w:keepNext w:val="0"/>
              <w:keepLines w:val="0"/>
              <w:suppressLineNumbers w:val="0"/>
              <w:spacing w:before="0" w:beforeAutospacing="0" w:afterAutospacing="0"/>
              <w:ind w:right="0"/>
              <w:rPr>
                <w:rFonts w:hint="eastAsia" w:ascii="宋体" w:hAnsi="宋体" w:eastAsia="宋体" w:cs="宋体"/>
                <w:sz w:val="24"/>
                <w:szCs w:val="24"/>
              </w:rPr>
            </w:pPr>
          </w:p>
        </w:tc>
      </w:tr>
      <w:tr w14:paraId="30DA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54F2C6F5">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机械化作业时无扬尘、漏洒情况，文明作业、遵守作业规范和交通规则</w:t>
            </w:r>
          </w:p>
        </w:tc>
        <w:tc>
          <w:tcPr>
            <w:tcW w:w="5995" w:type="dxa"/>
            <w:noWrap w:val="0"/>
            <w:vAlign w:val="center"/>
          </w:tcPr>
          <w:p w14:paraId="4F1C2C13">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1、作业时发现扬尘、漏洒情况的，每次扣0.2分。</w:t>
            </w:r>
          </w:p>
          <w:p w14:paraId="60D71E08">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2、机械车清扫时超过规定车速的，每次扣0.5分；作业时未开启警示灯的，每次扣0.5分；作业时未喷水压尘的，每次扣0.5分。</w:t>
            </w:r>
          </w:p>
          <w:p w14:paraId="59BE9759">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3、未及时清洁，外观不整洁有污垢的，每次扣0.1分</w:t>
            </w:r>
          </w:p>
          <w:p w14:paraId="0BB9F51C">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4、驾驶员在工作过程中，要遵守道路交通安全法，礼让行人，注意行人的安全，若发现违反交通安全法的，每次扣0.5分，造成有责交通事故的每次扣1分。</w:t>
            </w:r>
          </w:p>
          <w:p w14:paraId="2577449F">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5、因故障、年检等原因暂停作业的，需提前上报，否则视车辆缺岗，每次扣1分。</w:t>
            </w:r>
          </w:p>
        </w:tc>
        <w:tc>
          <w:tcPr>
            <w:tcW w:w="840" w:type="dxa"/>
            <w:noWrap w:val="0"/>
            <w:vAlign w:val="center"/>
          </w:tcPr>
          <w:p w14:paraId="7B408DDF">
            <w:pPr>
              <w:pStyle w:val="61"/>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67FCF79C">
            <w:pPr>
              <w:pStyle w:val="61"/>
              <w:keepNext w:val="0"/>
              <w:keepLines w:val="0"/>
              <w:suppressLineNumbers w:val="0"/>
              <w:spacing w:before="0" w:beforeAutospacing="0" w:afterAutospacing="0"/>
              <w:ind w:right="0"/>
              <w:rPr>
                <w:rFonts w:hint="eastAsia" w:ascii="宋体" w:hAnsi="宋体" w:eastAsia="宋体" w:cs="宋体"/>
                <w:sz w:val="24"/>
                <w:szCs w:val="24"/>
              </w:rPr>
            </w:pPr>
          </w:p>
        </w:tc>
      </w:tr>
      <w:tr w14:paraId="109C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5421994B">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监督管理及社会责任落实情况</w:t>
            </w:r>
          </w:p>
        </w:tc>
        <w:tc>
          <w:tcPr>
            <w:tcW w:w="5995" w:type="dxa"/>
            <w:noWrap w:val="0"/>
            <w:vAlign w:val="center"/>
          </w:tcPr>
          <w:p w14:paraId="49B4DE04">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1、县长公开电话受理、县局领导督办、新闻媒体曝光、市民投诉的道路保洁问题，经确认有责的每件问题扣1分；未在规定期限内整改解决的每件问题扣</w:t>
            </w:r>
            <w:r>
              <w:rPr>
                <w:rFonts w:hint="eastAsia" w:ascii="宋体" w:hAnsi="宋体" w:eastAsia="宋体" w:cs="宋体"/>
                <w:sz w:val="24"/>
                <w:szCs w:val="24"/>
                <w:lang w:val="en-US" w:eastAsia="zh-CN"/>
              </w:rPr>
              <w:t>1</w:t>
            </w:r>
            <w:r>
              <w:rPr>
                <w:rFonts w:hint="eastAsia" w:ascii="宋体" w:hAnsi="宋体" w:eastAsia="宋体" w:cs="宋体"/>
                <w:sz w:val="24"/>
                <w:szCs w:val="24"/>
              </w:rPr>
              <w:t>分；重大活动、节假日保障不力的，每发生1次扣</w:t>
            </w:r>
            <w:r>
              <w:rPr>
                <w:rFonts w:hint="eastAsia" w:ascii="宋体" w:hAnsi="宋体" w:eastAsia="宋体" w:cs="宋体"/>
                <w:sz w:val="24"/>
                <w:szCs w:val="24"/>
                <w:lang w:val="en-US" w:eastAsia="zh-CN"/>
              </w:rPr>
              <w:t>1</w:t>
            </w:r>
            <w:r>
              <w:rPr>
                <w:rFonts w:hint="eastAsia" w:ascii="宋体" w:hAnsi="宋体" w:eastAsia="宋体" w:cs="宋体"/>
                <w:sz w:val="24"/>
                <w:szCs w:val="24"/>
              </w:rPr>
              <w:t>分；突击检查、创优评级失责任分的，每发生1次扣</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8B73515">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2、承包公司应建立健全考核巡查制度及奖惩机制，如有缺失，每次扣1分；重大事故、突发事件、极端天气无应急预案的，扣5分。根据《整改通报》的要求，未在整改期限内整改的，扣分加倍。</w:t>
            </w:r>
          </w:p>
          <w:p w14:paraId="3D381236">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3、清扫保洁人员发现保洁路段存在设施缺失、损坏及其它不安全因素时，应及时上报，发现却未及时上报造成有责事故的，每次扣</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577E8D6">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4、未按招标文件或合同要求足额配备清扫保洁人员的，根据招标文件中人员年工资测算金额，按缺少人数年工资扣发管理经费。</w:t>
            </w:r>
          </w:p>
          <w:p w14:paraId="46A908D5">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5、未按招标文件或合同中规定的劳动报酬发放人工工资福利的，每次扣5分。</w:t>
            </w:r>
          </w:p>
          <w:p w14:paraId="36376045">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6、如发生群体上访事件的，每次扣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BF57B87">
            <w:pPr>
              <w:pStyle w:val="61"/>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7、因未按安全生产相关要求作业，造成国家财产损失的进行全系统通报，赔偿相应损失，并视情况扣</w:t>
            </w:r>
            <w:r>
              <w:rPr>
                <w:rFonts w:hint="eastAsia" w:ascii="宋体" w:hAnsi="宋体" w:eastAsia="宋体" w:cs="宋体"/>
                <w:sz w:val="24"/>
                <w:szCs w:val="24"/>
                <w:lang w:val="en-US" w:eastAsia="zh-CN"/>
              </w:rPr>
              <w:t>3</w:t>
            </w:r>
            <w:r>
              <w:rPr>
                <w:rFonts w:hint="eastAsia" w:ascii="宋体" w:hAnsi="宋体" w:eastAsia="宋体" w:cs="宋体"/>
                <w:sz w:val="24"/>
                <w:szCs w:val="24"/>
              </w:rPr>
              <w:t>分；造成人员(含保洁人员、驾驶员、行人)伤害的扣</w:t>
            </w:r>
            <w:r>
              <w:rPr>
                <w:rFonts w:hint="eastAsia" w:ascii="宋体" w:hAnsi="宋体" w:eastAsia="宋体" w:cs="宋体"/>
                <w:sz w:val="24"/>
                <w:szCs w:val="24"/>
                <w:lang w:val="en-US" w:eastAsia="zh-CN"/>
              </w:rPr>
              <w:t>5</w:t>
            </w:r>
            <w:r>
              <w:rPr>
                <w:rFonts w:hint="eastAsia" w:ascii="宋体" w:hAnsi="宋体" w:eastAsia="宋体" w:cs="宋体"/>
                <w:sz w:val="24"/>
                <w:szCs w:val="24"/>
              </w:rPr>
              <w:t>分，造成人员死亡的扣</w:t>
            </w:r>
            <w:r>
              <w:rPr>
                <w:rFonts w:hint="eastAsia" w:ascii="宋体" w:hAnsi="宋体" w:eastAsia="宋体" w:cs="宋体"/>
                <w:sz w:val="24"/>
                <w:szCs w:val="24"/>
                <w:lang w:val="en-US" w:eastAsia="zh-CN"/>
              </w:rPr>
              <w:t>10</w:t>
            </w:r>
            <w:r>
              <w:rPr>
                <w:rFonts w:hint="eastAsia" w:ascii="宋体" w:hAnsi="宋体" w:eastAsia="宋体" w:cs="宋体"/>
                <w:sz w:val="24"/>
                <w:szCs w:val="24"/>
              </w:rPr>
              <w:t>分，并追究民事责任，构成犯罪的，依法追究刑事责任。</w:t>
            </w:r>
          </w:p>
        </w:tc>
        <w:tc>
          <w:tcPr>
            <w:tcW w:w="840" w:type="dxa"/>
            <w:noWrap w:val="0"/>
            <w:vAlign w:val="center"/>
          </w:tcPr>
          <w:p w14:paraId="314D5F98">
            <w:pPr>
              <w:pStyle w:val="61"/>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5A27825F">
            <w:pPr>
              <w:pStyle w:val="61"/>
              <w:keepNext w:val="0"/>
              <w:keepLines w:val="0"/>
              <w:suppressLineNumbers w:val="0"/>
              <w:spacing w:before="0" w:beforeAutospacing="0" w:afterAutospacing="0"/>
              <w:ind w:right="0"/>
              <w:rPr>
                <w:rFonts w:hint="eastAsia" w:ascii="宋体" w:hAnsi="宋体" w:eastAsia="宋体" w:cs="宋体"/>
                <w:sz w:val="24"/>
                <w:szCs w:val="24"/>
              </w:rPr>
            </w:pPr>
          </w:p>
        </w:tc>
      </w:tr>
      <w:tr w14:paraId="2AD8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30" w:type="dxa"/>
            <w:gridSpan w:val="2"/>
            <w:noWrap w:val="0"/>
            <w:vAlign w:val="center"/>
          </w:tcPr>
          <w:p w14:paraId="30FE0FB8">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合计</w:t>
            </w:r>
          </w:p>
        </w:tc>
        <w:tc>
          <w:tcPr>
            <w:tcW w:w="840" w:type="dxa"/>
            <w:noWrap w:val="0"/>
            <w:vAlign w:val="center"/>
          </w:tcPr>
          <w:p w14:paraId="3D334E1C">
            <w:pPr>
              <w:pStyle w:val="61"/>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1164F36D">
            <w:pPr>
              <w:pStyle w:val="61"/>
              <w:keepNext w:val="0"/>
              <w:keepLines w:val="0"/>
              <w:suppressLineNumbers w:val="0"/>
              <w:spacing w:before="0" w:beforeAutospacing="0" w:afterAutospacing="0"/>
              <w:ind w:right="0"/>
              <w:rPr>
                <w:rFonts w:hint="eastAsia" w:ascii="宋体" w:hAnsi="宋体" w:eastAsia="宋体" w:cs="宋体"/>
                <w:sz w:val="24"/>
                <w:szCs w:val="24"/>
              </w:rPr>
            </w:pPr>
          </w:p>
        </w:tc>
      </w:tr>
      <w:tr w14:paraId="15AB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884" w:type="dxa"/>
            <w:gridSpan w:val="4"/>
            <w:noWrap w:val="0"/>
            <w:vAlign w:val="center"/>
          </w:tcPr>
          <w:p w14:paraId="0F53BDB5">
            <w:pPr>
              <w:pStyle w:val="61"/>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考核人员（签名）：</w:t>
            </w:r>
          </w:p>
        </w:tc>
      </w:tr>
    </w:tbl>
    <w:p w14:paraId="2A04A49B">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四、中转站管理</w:t>
      </w:r>
    </w:p>
    <w:p w14:paraId="24E40ECD">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1、硬件配置到位，车辆设备购置、人员福利待遇严格按照要求配置完善，并在公司内部建立长效管理机制，</w:t>
      </w:r>
      <w:r>
        <w:rPr>
          <w:rFonts w:hint="eastAsia" w:ascii="宋体" w:hAnsi="宋体" w:eastAsia="宋体" w:cs="宋体"/>
          <w:sz w:val="24"/>
          <w:szCs w:val="24"/>
          <w:lang w:eastAsia="zh-CN"/>
        </w:rPr>
        <w:t>乡</w:t>
      </w:r>
      <w:r>
        <w:rPr>
          <w:rFonts w:hint="eastAsia" w:ascii="宋体" w:hAnsi="宋体" w:eastAsia="宋体" w:cs="宋体"/>
          <w:sz w:val="24"/>
          <w:szCs w:val="24"/>
        </w:rPr>
        <w:t>政府将对服务方的配置情况严格验收；</w:t>
      </w:r>
    </w:p>
    <w:p w14:paraId="491EF4F9">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2、清运效果到位，按照县委“垃圾不落地”</w:t>
      </w:r>
      <w:r>
        <w:rPr>
          <w:rFonts w:hint="eastAsia" w:ascii="宋体" w:hAnsi="宋体" w:eastAsia="宋体" w:cs="宋体"/>
          <w:sz w:val="24"/>
          <w:szCs w:val="24"/>
          <w:lang w:eastAsia="zh-CN"/>
        </w:rPr>
        <w:t>三</w:t>
      </w:r>
      <w:r>
        <w:rPr>
          <w:rFonts w:hint="eastAsia" w:ascii="宋体" w:hAnsi="宋体" w:eastAsia="宋体" w:cs="宋体"/>
          <w:sz w:val="24"/>
          <w:szCs w:val="24"/>
        </w:rPr>
        <w:t>年行动计划，承包方严格执行垃圾清运、垃圾分类的工作要求，承包期内无条件按照</w:t>
      </w:r>
      <w:r>
        <w:rPr>
          <w:rFonts w:hint="eastAsia" w:ascii="宋体" w:hAnsi="宋体" w:eastAsia="宋体" w:cs="宋体"/>
          <w:sz w:val="24"/>
          <w:szCs w:val="24"/>
          <w:lang w:eastAsia="zh-CN"/>
        </w:rPr>
        <w:t>乡</w:t>
      </w:r>
      <w:r>
        <w:rPr>
          <w:rFonts w:hint="eastAsia" w:ascii="宋体" w:hAnsi="宋体" w:eastAsia="宋体" w:cs="宋体"/>
          <w:sz w:val="24"/>
          <w:szCs w:val="24"/>
        </w:rPr>
        <w:t>政府的清运新要求，不断改进工作方式，保质保量完成工作任务，并积极配合</w:t>
      </w:r>
      <w:r>
        <w:rPr>
          <w:rFonts w:hint="eastAsia" w:ascii="宋体" w:hAnsi="宋体" w:eastAsia="宋体" w:cs="宋体"/>
          <w:sz w:val="24"/>
          <w:szCs w:val="24"/>
          <w:lang w:eastAsia="zh-CN"/>
        </w:rPr>
        <w:t>乡</w:t>
      </w:r>
      <w:r>
        <w:rPr>
          <w:rFonts w:hint="eastAsia" w:ascii="宋体" w:hAnsi="宋体" w:eastAsia="宋体" w:cs="宋体"/>
          <w:sz w:val="24"/>
          <w:szCs w:val="24"/>
        </w:rPr>
        <w:t>政府做好相关应急准备工作；</w:t>
      </w:r>
    </w:p>
    <w:p w14:paraId="220B2CF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、乙方必须保证</w:t>
      </w:r>
      <w:r>
        <w:rPr>
          <w:rFonts w:hint="eastAsia" w:ascii="宋体" w:hAnsi="宋体" w:eastAsia="宋体" w:cs="宋体"/>
          <w:sz w:val="24"/>
          <w:szCs w:val="24"/>
          <w:lang w:val="zh-CN"/>
        </w:rPr>
        <w:t>垃圾中转站及周边保持</w:t>
      </w:r>
      <w:r>
        <w:rPr>
          <w:rFonts w:hint="eastAsia" w:ascii="宋体" w:hAnsi="宋体" w:eastAsia="宋体" w:cs="宋体"/>
          <w:sz w:val="24"/>
          <w:szCs w:val="24"/>
        </w:rPr>
        <w:t>干净、整洁、无异味、无杂物乱堆放，否则，每次扣</w:t>
      </w:r>
      <w:r>
        <w:rPr>
          <w:rFonts w:hint="eastAsia" w:ascii="宋体" w:hAnsi="宋体" w:eastAsia="宋体" w:cs="宋体"/>
          <w:sz w:val="24"/>
          <w:szCs w:val="24"/>
          <w:lang w:val="en-US" w:eastAsia="zh-CN"/>
        </w:rPr>
        <w:t>100</w:t>
      </w:r>
      <w:r>
        <w:rPr>
          <w:rFonts w:hint="eastAsia" w:ascii="宋体" w:hAnsi="宋体" w:eastAsia="宋体" w:cs="宋体"/>
          <w:sz w:val="24"/>
          <w:szCs w:val="24"/>
        </w:rPr>
        <w:t>元；（包括城岭线至垃圾中转站道路两侧垃圾清理）</w:t>
      </w:r>
    </w:p>
    <w:p w14:paraId="53EDE334">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、中转站其他设备乙方必须保证规范操作，否则，维修费用自负。</w:t>
      </w:r>
    </w:p>
    <w:p w14:paraId="2F69992C">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五、其它</w:t>
      </w:r>
    </w:p>
    <w:p w14:paraId="005600C4">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zh-CN"/>
        </w:rPr>
        <w:t>项目负责人</w:t>
      </w:r>
      <w:r>
        <w:rPr>
          <w:rFonts w:hint="eastAsia" w:ascii="宋体" w:hAnsi="宋体" w:eastAsia="宋体" w:cs="宋体"/>
          <w:sz w:val="24"/>
          <w:szCs w:val="24"/>
        </w:rPr>
        <w:t xml:space="preserve">及项目主要管理人员每月实际到位率不得少于80%。甲方将对乙方配备的项目负责人及项目主要管理人员实行按月实际到位天数考核，每月实际到位率达不到80%，则处违约金 </w:t>
      </w:r>
      <w:r>
        <w:rPr>
          <w:rFonts w:hint="eastAsia" w:ascii="宋体" w:hAnsi="宋体" w:eastAsia="宋体" w:cs="宋体"/>
          <w:sz w:val="24"/>
          <w:szCs w:val="24"/>
          <w:lang w:val="en-US" w:eastAsia="zh-CN"/>
        </w:rPr>
        <w:t>300</w:t>
      </w:r>
      <w:r>
        <w:rPr>
          <w:rFonts w:hint="eastAsia" w:ascii="宋体" w:hAnsi="宋体" w:eastAsia="宋体" w:cs="宋体"/>
          <w:sz w:val="24"/>
          <w:szCs w:val="24"/>
        </w:rPr>
        <w:t>元/人/天。</w:t>
      </w:r>
    </w:p>
    <w:p w14:paraId="305CC259">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、因乙方</w:t>
      </w:r>
      <w:r>
        <w:rPr>
          <w:rFonts w:hint="eastAsia" w:ascii="宋体" w:hAnsi="宋体" w:eastAsia="宋体" w:cs="宋体"/>
          <w:sz w:val="24"/>
          <w:szCs w:val="24"/>
          <w:lang w:eastAsia="zh-CN"/>
        </w:rPr>
        <w:t>垃圾清运、中转站及厨余垃圾处理中心管理</w:t>
      </w:r>
      <w:r>
        <w:rPr>
          <w:rFonts w:hint="eastAsia" w:ascii="宋体" w:hAnsi="宋体" w:eastAsia="宋体" w:cs="宋体"/>
          <w:sz w:val="24"/>
          <w:szCs w:val="24"/>
        </w:rPr>
        <w:t>工作未落实，被县级媒体曝光的每次扣</w:t>
      </w:r>
      <w:r>
        <w:rPr>
          <w:rFonts w:hint="eastAsia" w:ascii="宋体" w:hAnsi="宋体" w:eastAsia="宋体" w:cs="宋体"/>
          <w:sz w:val="24"/>
          <w:szCs w:val="24"/>
          <w:lang w:val="en-US" w:eastAsia="zh-CN"/>
        </w:rPr>
        <w:t>1000</w:t>
      </w:r>
      <w:r>
        <w:rPr>
          <w:rFonts w:hint="eastAsia" w:ascii="宋体" w:hAnsi="宋体" w:eastAsia="宋体" w:cs="宋体"/>
          <w:sz w:val="24"/>
          <w:szCs w:val="24"/>
        </w:rPr>
        <w:t>元，市级媒体每次</w:t>
      </w:r>
      <w:r>
        <w:rPr>
          <w:rFonts w:hint="eastAsia" w:ascii="宋体" w:hAnsi="宋体" w:eastAsia="宋体" w:cs="宋体"/>
          <w:sz w:val="24"/>
          <w:szCs w:val="24"/>
          <w:lang w:val="en-US" w:eastAsia="zh-CN"/>
        </w:rPr>
        <w:t>2000</w:t>
      </w:r>
      <w:r>
        <w:rPr>
          <w:rFonts w:hint="eastAsia" w:ascii="宋体" w:hAnsi="宋体" w:eastAsia="宋体" w:cs="宋体"/>
          <w:sz w:val="24"/>
          <w:szCs w:val="24"/>
        </w:rPr>
        <w:t>元，省级以上媒体每次扣</w:t>
      </w:r>
      <w:r>
        <w:rPr>
          <w:rFonts w:hint="eastAsia" w:ascii="宋体" w:hAnsi="宋体" w:eastAsia="宋体" w:cs="宋体"/>
          <w:sz w:val="24"/>
          <w:szCs w:val="24"/>
          <w:lang w:val="en-US" w:eastAsia="zh-CN"/>
        </w:rPr>
        <w:t>5000</w:t>
      </w:r>
      <w:r>
        <w:rPr>
          <w:rFonts w:hint="eastAsia" w:ascii="宋体" w:hAnsi="宋体" w:eastAsia="宋体" w:cs="宋体"/>
          <w:sz w:val="24"/>
          <w:szCs w:val="24"/>
        </w:rPr>
        <w:t>元；</w:t>
      </w:r>
    </w:p>
    <w:p w14:paraId="2F06348E">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、在全县环境卫生督察中，乙方承包范围内</w:t>
      </w:r>
      <w:r>
        <w:rPr>
          <w:rFonts w:hint="eastAsia" w:ascii="宋体" w:hAnsi="宋体" w:eastAsia="宋体" w:cs="宋体"/>
          <w:sz w:val="24"/>
          <w:szCs w:val="24"/>
          <w:lang w:eastAsia="zh-CN"/>
        </w:rPr>
        <w:t>因乙方原因</w:t>
      </w:r>
      <w:r>
        <w:rPr>
          <w:rFonts w:hint="eastAsia" w:ascii="宋体" w:hAnsi="宋体" w:eastAsia="宋体" w:cs="宋体"/>
          <w:sz w:val="24"/>
          <w:szCs w:val="24"/>
        </w:rPr>
        <w:t>督察分排名在全县后五名的扣</w:t>
      </w:r>
      <w:r>
        <w:rPr>
          <w:rFonts w:hint="eastAsia" w:ascii="宋体" w:hAnsi="宋体" w:eastAsia="宋体" w:cs="宋体"/>
          <w:sz w:val="24"/>
          <w:szCs w:val="24"/>
          <w:lang w:val="en-US" w:eastAsia="zh-CN"/>
        </w:rPr>
        <w:t>5000</w:t>
      </w:r>
      <w:r>
        <w:rPr>
          <w:rFonts w:hint="eastAsia" w:ascii="宋体" w:hAnsi="宋体" w:eastAsia="宋体" w:cs="宋体"/>
          <w:sz w:val="24"/>
          <w:szCs w:val="24"/>
        </w:rPr>
        <w:t>元，排名在全县后三名的扣</w:t>
      </w:r>
      <w:r>
        <w:rPr>
          <w:rFonts w:hint="eastAsia" w:ascii="宋体" w:hAnsi="宋体" w:eastAsia="宋体" w:cs="宋体"/>
          <w:sz w:val="24"/>
          <w:szCs w:val="24"/>
          <w:lang w:val="en-US" w:eastAsia="zh-CN"/>
        </w:rPr>
        <w:t>10000</w:t>
      </w:r>
      <w:r>
        <w:rPr>
          <w:rFonts w:hint="eastAsia" w:ascii="宋体" w:hAnsi="宋体" w:eastAsia="宋体" w:cs="宋体"/>
          <w:sz w:val="24"/>
          <w:szCs w:val="24"/>
        </w:rPr>
        <w:t>元。</w:t>
      </w:r>
    </w:p>
    <w:p w14:paraId="3FE0C388">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、县、镇重大活动未达到要求，每次扣</w:t>
      </w:r>
      <w:r>
        <w:rPr>
          <w:rFonts w:hint="eastAsia" w:ascii="宋体" w:hAnsi="宋体" w:eastAsia="宋体" w:cs="宋体"/>
          <w:sz w:val="24"/>
          <w:szCs w:val="24"/>
          <w:lang w:val="en-US" w:eastAsia="zh-CN"/>
        </w:rPr>
        <w:t>5000</w:t>
      </w:r>
      <w:r>
        <w:rPr>
          <w:rFonts w:hint="eastAsia" w:ascii="宋体" w:hAnsi="宋体" w:eastAsia="宋体" w:cs="宋体"/>
          <w:sz w:val="24"/>
          <w:szCs w:val="24"/>
        </w:rPr>
        <w:t>元。</w:t>
      </w:r>
    </w:p>
    <w:p w14:paraId="56717EEB">
      <w:pPr>
        <w:widowControl/>
        <w:adjustRightInd/>
        <w:spacing w:line="360" w:lineRule="auto"/>
        <w:jc w:val="left"/>
        <w:outlineLvl w:val="1"/>
        <w:rPr>
          <w:rFonts w:ascii="宋体" w:hAnsi="宋体" w:cs="宋体"/>
          <w:b/>
          <w:kern w:val="0"/>
          <w:sz w:val="24"/>
        </w:rPr>
      </w:pPr>
      <w:r>
        <w:rPr>
          <w:rFonts w:hint="eastAsia" w:ascii="宋体" w:hAnsi="宋体" w:cs="宋体"/>
          <w:b/>
          <w:kern w:val="0"/>
          <w:szCs w:val="21"/>
        </w:rPr>
        <w:t>▲</w:t>
      </w:r>
      <w:r>
        <w:rPr>
          <w:rFonts w:hint="eastAsia" w:ascii="宋体" w:hAnsi="宋体" w:cs="宋体"/>
          <w:b/>
          <w:kern w:val="0"/>
          <w:sz w:val="24"/>
          <w:lang w:val="en-US" w:eastAsia="zh-CN"/>
        </w:rPr>
        <w:t>六</w:t>
      </w:r>
      <w:r>
        <w:rPr>
          <w:rFonts w:hint="eastAsia" w:ascii="宋体" w:hAnsi="宋体" w:cs="宋体"/>
          <w:b/>
          <w:kern w:val="0"/>
          <w:sz w:val="24"/>
        </w:rPr>
        <w:t>、重要商务要求一览表</w:t>
      </w:r>
    </w:p>
    <w:tbl>
      <w:tblPr>
        <w:tblStyle w:val="62"/>
        <w:tblpPr w:leftFromText="180" w:rightFromText="180" w:vertAnchor="text" w:horzAnchor="page" w:tblpX="1788" w:tblpY="255"/>
        <w:tblOverlap w:val="never"/>
        <w:tblW w:w="87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7"/>
        <w:gridCol w:w="6338"/>
      </w:tblGrid>
      <w:tr w14:paraId="0F814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5E9B311D">
            <w:pPr>
              <w:keepNext w:val="0"/>
              <w:keepLines w:val="0"/>
              <w:suppressLineNumbers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rPr>
              <w:t>服务期限</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0023D10F">
            <w:pPr>
              <w:pStyle w:val="133"/>
              <w:keepNext w:val="0"/>
              <w:keepLines w:val="0"/>
              <w:suppressLineNumbers w:val="0"/>
              <w:spacing w:beforeAutospacing="0" w:after="0" w:afterAutospacing="0"/>
              <w:ind w:left="0" w:leftChars="0" w:right="0" w:firstLine="0" w:firstLineChars="0"/>
              <w:outlineLvl w:val="2"/>
              <w:rPr>
                <w:rFonts w:hint="eastAsia" w:ascii="宋体" w:hAnsi="宋体" w:eastAsia="宋体" w:cs="宋体"/>
                <w:color w:val="auto"/>
                <w:kern w:val="2"/>
                <w:sz w:val="24"/>
                <w:szCs w:val="24"/>
                <w:highlight w:val="none"/>
                <w:lang w:val="en-US" w:eastAsia="zh-CN"/>
              </w:rPr>
            </w:pPr>
            <w:r>
              <w:rPr>
                <w:rFonts w:hint="eastAsia" w:ascii="宋体" w:hAnsi="宋体" w:cs="宋体"/>
                <w:bCs/>
                <w:snapToGrid/>
                <w:color w:val="auto"/>
                <w:kern w:val="2"/>
                <w:sz w:val="24"/>
                <w:szCs w:val="24"/>
                <w:highlight w:val="none"/>
                <w:lang w:val="en-US" w:eastAsia="zh-CN" w:bidi="ar-SA"/>
              </w:rPr>
              <w:t>自合同签订之日起三年，合同一年一签。</w:t>
            </w:r>
            <w:r>
              <w:rPr>
                <w:rFonts w:hint="eastAsia" w:ascii="宋体" w:hAnsi="宋体" w:eastAsia="宋体" w:cs="宋体"/>
                <w:bCs/>
                <w:snapToGrid/>
                <w:color w:val="auto"/>
                <w:kern w:val="2"/>
                <w:sz w:val="24"/>
                <w:szCs w:val="24"/>
                <w:highlight w:val="none"/>
                <w:lang w:val="en-US" w:eastAsia="zh-CN" w:bidi="ar-SA"/>
              </w:rPr>
              <w:t>合同应符合政府采购预算安排要求，经批准，并经采购人考核验收通过，双方同意后，方可续签订下一年度的合同。</w:t>
            </w:r>
          </w:p>
        </w:tc>
      </w:tr>
      <w:tr w14:paraId="1A40B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08006AEC">
            <w:pPr>
              <w:keepNext w:val="0"/>
              <w:keepLines w:val="0"/>
              <w:suppressLineNumbers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color w:val="auto"/>
                <w:kern w:val="2"/>
                <w:sz w:val="24"/>
                <w:szCs w:val="24"/>
                <w:highlight w:val="none"/>
              </w:rPr>
              <w:t>付款条件及时间</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595B597C">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szCs w:val="24"/>
                <w:highlight w:val="none"/>
                <w:lang w:eastAsia="zh-CN"/>
              </w:rPr>
              <w:t>在确认完成当月工作并通过考核后，按月支付给中标人。以上付款方式结合每月考核结果（具体考核办法详见本章五、深甽镇卫生保洁考核办法及奖惩措施）予以支付（月服务经费=1年合同总价/12）。</w:t>
            </w:r>
          </w:p>
        </w:tc>
      </w:tr>
      <w:tr w14:paraId="39CD6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5"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0FE7BA04">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3、履约保证金</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7766E030">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（1）履约保证金金额：合同总价的1%。</w:t>
            </w:r>
          </w:p>
          <w:p w14:paraId="65B1F979">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（2）履约保证金形式：支票、</w:t>
            </w:r>
            <w:r>
              <w:rPr>
                <w:rFonts w:hint="eastAsia" w:ascii="宋体" w:hAnsi="宋体" w:cs="宋体"/>
                <w:kern w:val="0"/>
                <w:sz w:val="24"/>
                <w:szCs w:val="24"/>
                <w:highlight w:val="none"/>
                <w:lang w:val="en-US" w:eastAsia="zh-CN"/>
              </w:rPr>
              <w:t>转账</w:t>
            </w:r>
            <w:r>
              <w:rPr>
                <w:rFonts w:hint="eastAsia" w:ascii="宋体" w:hAnsi="宋体" w:eastAsia="宋体" w:cs="宋体"/>
                <w:kern w:val="0"/>
                <w:sz w:val="24"/>
                <w:szCs w:val="24"/>
                <w:highlight w:val="none"/>
                <w:lang w:eastAsia="zh-CN"/>
              </w:rPr>
              <w:t>、本票或者银行保函等非现金形式提交。</w:t>
            </w:r>
          </w:p>
          <w:p w14:paraId="00AAF065">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（3）履约保证金递交时间：</w:t>
            </w:r>
            <w:r>
              <w:rPr>
                <w:rFonts w:hint="eastAsia" w:ascii="宋体" w:hAnsi="宋体" w:eastAsia="宋体" w:cs="宋体"/>
                <w:kern w:val="0"/>
                <w:sz w:val="24"/>
                <w:szCs w:val="24"/>
                <w:highlight w:val="none"/>
                <w:lang w:val="en-US" w:eastAsia="zh-CN"/>
              </w:rPr>
              <w:t>合同签订前</w:t>
            </w:r>
            <w:r>
              <w:rPr>
                <w:rFonts w:hint="eastAsia" w:ascii="宋体" w:hAnsi="宋体" w:eastAsia="宋体" w:cs="宋体"/>
                <w:kern w:val="0"/>
                <w:sz w:val="24"/>
                <w:szCs w:val="24"/>
                <w:highlight w:val="none"/>
                <w:lang w:eastAsia="zh-CN"/>
              </w:rPr>
              <w:t>缴纳。</w:t>
            </w:r>
          </w:p>
          <w:p w14:paraId="59A1C202">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（4）履约保证金退还时间：签订合同后，履约保证金在中标人完成合同履约后无息退还（但如中标人未能履行合同规定的任何义务，采购单位有权从履约保证金中得到补偿）。</w:t>
            </w:r>
          </w:p>
        </w:tc>
      </w:tr>
      <w:tr w14:paraId="4ED7F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6BAF194C">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126A572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人在合同有效期内，不得无理由终止合同，确有特殊情况的，须提前两个月向采购人提出书面申请，经采购人同意后，方可终止合同，同时酌情扣除履约保证金。因中标人不能保证工作质量，或发生重大差错事故的，采购单位可有权终止协议，中标人承担全部责任。</w:t>
            </w:r>
          </w:p>
        </w:tc>
      </w:tr>
      <w:tr w14:paraId="15D30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51D88DF5">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210E411">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（1）合同期内，因故致使本合同保洁项目面积、设施发生变更的，由采购单位根据实际变更量，按中标单价进行增减，按实结算保洁服务费（已明确承包范围的除外），以联系单为准。</w:t>
            </w:r>
          </w:p>
          <w:p w14:paraId="57E4B308">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（2）中标人在服务期限内，不得因为国家上调最低工资标准和养老保险标准的，另行追加保洁服务费；</w:t>
            </w:r>
          </w:p>
          <w:p w14:paraId="5AFDC892">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（3）因工作需要调整保洁标准的，按新标准重新测算保洁服务费。</w:t>
            </w:r>
          </w:p>
        </w:tc>
      </w:tr>
    </w:tbl>
    <w:p w14:paraId="6D0B8462">
      <w:pPr>
        <w:pStyle w:val="51"/>
        <w:rPr>
          <w:rFonts w:hint="eastAsia"/>
        </w:rPr>
      </w:pPr>
    </w:p>
    <w:p w14:paraId="599A8ADB">
      <w:pPr>
        <w:rPr>
          <w:rFonts w:hint="eastAsia"/>
        </w:rPr>
      </w:pPr>
    </w:p>
    <w:p w14:paraId="3B70020C">
      <w:pPr>
        <w:spacing w:line="360" w:lineRule="auto"/>
        <w:jc w:val="center"/>
        <w:outlineLvl w:val="0"/>
        <w:rPr>
          <w:rFonts w:hint="eastAsia" w:ascii="宋体" w:hAnsi="宋体" w:cs="宋体"/>
          <w:b/>
          <w:sz w:val="36"/>
          <w:szCs w:val="36"/>
          <w:highlight w:val="none"/>
        </w:rPr>
      </w:pPr>
    </w:p>
    <w:p w14:paraId="5734138A">
      <w:pPr>
        <w:spacing w:line="360" w:lineRule="auto"/>
        <w:jc w:val="center"/>
        <w:outlineLvl w:val="0"/>
        <w:rPr>
          <w:rFonts w:hint="eastAsia" w:ascii="宋体" w:hAnsi="宋体" w:cs="宋体"/>
          <w:b/>
          <w:sz w:val="36"/>
          <w:szCs w:val="36"/>
          <w:highlight w:val="none"/>
        </w:rPr>
      </w:pPr>
    </w:p>
    <w:p w14:paraId="52A06DE1">
      <w:pPr>
        <w:spacing w:line="360" w:lineRule="auto"/>
        <w:jc w:val="center"/>
        <w:outlineLvl w:val="0"/>
        <w:rPr>
          <w:rFonts w:hint="eastAsia" w:ascii="宋体" w:hAnsi="宋体" w:cs="宋体"/>
          <w:b/>
          <w:sz w:val="36"/>
          <w:szCs w:val="36"/>
          <w:highlight w:val="none"/>
        </w:rPr>
      </w:pPr>
    </w:p>
    <w:p w14:paraId="0ED9DE6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41" w:name="_Toc184312119"/>
      <w:bookmarkEnd w:id="41"/>
      <w:bookmarkStart w:id="42" w:name="_Toc184314437"/>
      <w:bookmarkEnd w:id="42"/>
      <w:bookmarkStart w:id="43" w:name="_Toc184313259"/>
      <w:bookmarkEnd w:id="43"/>
      <w:bookmarkStart w:id="44" w:name="_Toc184314440"/>
      <w:bookmarkEnd w:id="44"/>
      <w:bookmarkStart w:id="45" w:name="_Toc184313305"/>
      <w:bookmarkEnd w:id="45"/>
      <w:bookmarkStart w:id="46" w:name="_Toc184313263"/>
      <w:bookmarkEnd w:id="46"/>
      <w:bookmarkStart w:id="47" w:name="_Toc184308087"/>
      <w:bookmarkEnd w:id="47"/>
      <w:bookmarkStart w:id="48" w:name="_Toc184308101"/>
      <w:bookmarkEnd w:id="48"/>
      <w:bookmarkStart w:id="49" w:name="_Toc184310272"/>
      <w:bookmarkEnd w:id="49"/>
      <w:bookmarkStart w:id="50" w:name="_Toc184313301"/>
      <w:bookmarkEnd w:id="50"/>
      <w:bookmarkStart w:id="51" w:name="_Toc184312138"/>
      <w:bookmarkEnd w:id="51"/>
      <w:bookmarkStart w:id="52" w:name="_Toc184310298"/>
      <w:bookmarkEnd w:id="52"/>
      <w:bookmarkStart w:id="53" w:name="_Toc184314476"/>
      <w:bookmarkEnd w:id="53"/>
      <w:bookmarkStart w:id="54" w:name="_Toc184308092"/>
      <w:bookmarkEnd w:id="54"/>
      <w:bookmarkStart w:id="55" w:name="_Toc184310343"/>
      <w:bookmarkEnd w:id="55"/>
      <w:bookmarkStart w:id="56" w:name="_Toc184314414"/>
      <w:bookmarkEnd w:id="56"/>
      <w:bookmarkStart w:id="57" w:name="_Toc184312136"/>
      <w:bookmarkEnd w:id="57"/>
      <w:bookmarkStart w:id="58" w:name="_Toc184308046"/>
      <w:bookmarkEnd w:id="58"/>
      <w:bookmarkStart w:id="59" w:name="_Toc184313275"/>
      <w:bookmarkEnd w:id="59"/>
      <w:bookmarkStart w:id="60" w:name="_Toc184310328"/>
      <w:bookmarkEnd w:id="60"/>
      <w:bookmarkStart w:id="61" w:name="_Toc184308102"/>
      <w:bookmarkEnd w:id="61"/>
      <w:bookmarkStart w:id="62" w:name="_Toc184308056"/>
      <w:bookmarkEnd w:id="62"/>
      <w:bookmarkStart w:id="63" w:name="_Toc184312067"/>
      <w:bookmarkEnd w:id="63"/>
      <w:bookmarkStart w:id="64" w:name="_Toc184310344"/>
      <w:bookmarkEnd w:id="64"/>
      <w:bookmarkStart w:id="65" w:name="_Toc184314433"/>
      <w:bookmarkEnd w:id="65"/>
      <w:bookmarkStart w:id="66" w:name="_Toc184312130"/>
      <w:bookmarkEnd w:id="66"/>
      <w:bookmarkStart w:id="67" w:name="_Toc184314410"/>
      <w:bookmarkEnd w:id="67"/>
      <w:bookmarkStart w:id="68" w:name="_Toc184308052"/>
      <w:bookmarkEnd w:id="68"/>
      <w:bookmarkStart w:id="69" w:name="_Toc184314468"/>
      <w:bookmarkEnd w:id="69"/>
      <w:bookmarkStart w:id="70" w:name="_Toc184310317"/>
      <w:bookmarkEnd w:id="70"/>
      <w:bookmarkStart w:id="71" w:name="_Toc184312074"/>
      <w:bookmarkEnd w:id="71"/>
      <w:bookmarkStart w:id="72" w:name="_Toc184312134"/>
      <w:bookmarkEnd w:id="72"/>
      <w:bookmarkStart w:id="73" w:name="_Toc184314412"/>
      <w:bookmarkEnd w:id="73"/>
      <w:bookmarkStart w:id="74" w:name="_Toc184308097"/>
      <w:bookmarkEnd w:id="74"/>
      <w:bookmarkStart w:id="75" w:name="_Toc184313279"/>
      <w:bookmarkEnd w:id="75"/>
      <w:bookmarkStart w:id="76" w:name="_Toc184310304"/>
      <w:bookmarkEnd w:id="76"/>
      <w:bookmarkStart w:id="77" w:name="_Toc184312083"/>
      <w:bookmarkEnd w:id="77"/>
      <w:bookmarkStart w:id="78" w:name="_Toc184308099"/>
      <w:bookmarkEnd w:id="78"/>
      <w:bookmarkStart w:id="79" w:name="_Toc184308062"/>
      <w:bookmarkEnd w:id="79"/>
      <w:bookmarkStart w:id="80" w:name="_Toc184313250"/>
      <w:bookmarkEnd w:id="80"/>
      <w:bookmarkStart w:id="81" w:name="_Toc184313272"/>
      <w:bookmarkEnd w:id="81"/>
      <w:bookmarkStart w:id="82" w:name="_Toc184312126"/>
      <w:bookmarkEnd w:id="82"/>
      <w:bookmarkStart w:id="83" w:name="_Toc184308086"/>
      <w:bookmarkEnd w:id="83"/>
      <w:bookmarkStart w:id="84" w:name="_Toc184308040"/>
      <w:bookmarkEnd w:id="84"/>
      <w:bookmarkStart w:id="85" w:name="_Toc184313303"/>
      <w:bookmarkEnd w:id="85"/>
      <w:bookmarkStart w:id="86" w:name="_Toc184312069"/>
      <w:bookmarkEnd w:id="86"/>
      <w:bookmarkStart w:id="87" w:name="_Toc184310313"/>
      <w:bookmarkEnd w:id="87"/>
      <w:bookmarkStart w:id="88" w:name="_Toc184312121"/>
      <w:bookmarkEnd w:id="88"/>
      <w:bookmarkStart w:id="89" w:name="_Toc184313293"/>
      <w:bookmarkEnd w:id="89"/>
      <w:bookmarkStart w:id="90" w:name="_Toc184312102"/>
      <w:bookmarkEnd w:id="90"/>
      <w:bookmarkStart w:id="91" w:name="_Toc184310293"/>
      <w:bookmarkEnd w:id="91"/>
      <w:bookmarkStart w:id="92" w:name="_Toc184313282"/>
      <w:bookmarkEnd w:id="92"/>
      <w:bookmarkStart w:id="93" w:name="_Toc184314449"/>
      <w:bookmarkEnd w:id="93"/>
      <w:bookmarkStart w:id="94" w:name="_Toc184313283"/>
      <w:bookmarkEnd w:id="94"/>
      <w:bookmarkStart w:id="95" w:name="_Toc184310310"/>
      <w:bookmarkEnd w:id="95"/>
      <w:bookmarkStart w:id="96" w:name="_Toc184314443"/>
      <w:bookmarkEnd w:id="96"/>
      <w:bookmarkStart w:id="97" w:name="_Toc184313266"/>
      <w:bookmarkEnd w:id="97"/>
      <w:bookmarkStart w:id="98" w:name="_Toc184308053"/>
      <w:bookmarkEnd w:id="98"/>
      <w:bookmarkStart w:id="99" w:name="_Toc184314459"/>
      <w:bookmarkEnd w:id="99"/>
      <w:bookmarkStart w:id="100" w:name="_Toc184313309"/>
      <w:bookmarkEnd w:id="100"/>
      <w:bookmarkStart w:id="101" w:name="_Toc184312101"/>
      <w:bookmarkEnd w:id="101"/>
      <w:bookmarkStart w:id="102" w:name="_Toc184310315"/>
      <w:bookmarkEnd w:id="102"/>
      <w:bookmarkStart w:id="103" w:name="_Toc184310341"/>
      <w:bookmarkEnd w:id="103"/>
      <w:bookmarkStart w:id="104" w:name="_Toc184308081"/>
      <w:bookmarkEnd w:id="104"/>
      <w:bookmarkStart w:id="105" w:name="_Toc184308047"/>
      <w:bookmarkEnd w:id="105"/>
      <w:bookmarkStart w:id="106" w:name="_Toc184313252"/>
      <w:bookmarkEnd w:id="106"/>
      <w:bookmarkStart w:id="107" w:name="_Toc184313264"/>
      <w:bookmarkEnd w:id="107"/>
      <w:bookmarkStart w:id="108" w:name="_Toc184310274"/>
      <w:bookmarkEnd w:id="108"/>
      <w:bookmarkStart w:id="109" w:name="_Toc184312133"/>
      <w:bookmarkEnd w:id="109"/>
      <w:bookmarkStart w:id="110" w:name="_Toc184310316"/>
      <w:bookmarkEnd w:id="110"/>
      <w:bookmarkStart w:id="111" w:name="_Toc184312094"/>
      <w:bookmarkEnd w:id="111"/>
      <w:bookmarkStart w:id="112" w:name="_Toc184314452"/>
      <w:bookmarkEnd w:id="112"/>
      <w:bookmarkStart w:id="113" w:name="_Toc184310283"/>
      <w:bookmarkEnd w:id="113"/>
      <w:bookmarkStart w:id="114" w:name="_Toc184313251"/>
      <w:bookmarkEnd w:id="114"/>
      <w:bookmarkStart w:id="115" w:name="_Toc184310292"/>
      <w:bookmarkEnd w:id="115"/>
      <w:bookmarkStart w:id="116" w:name="_Toc184314419"/>
      <w:bookmarkEnd w:id="116"/>
      <w:bookmarkStart w:id="117" w:name="_Toc184308091"/>
      <w:bookmarkEnd w:id="117"/>
      <w:bookmarkStart w:id="118" w:name="_Toc184314462"/>
      <w:bookmarkEnd w:id="118"/>
      <w:bookmarkStart w:id="119" w:name="_Toc184308067"/>
      <w:bookmarkEnd w:id="119"/>
      <w:bookmarkStart w:id="120" w:name="_Toc184314432"/>
      <w:bookmarkEnd w:id="120"/>
      <w:bookmarkStart w:id="121" w:name="_Toc184314456"/>
      <w:bookmarkEnd w:id="121"/>
      <w:bookmarkStart w:id="122" w:name="_Toc184314466"/>
      <w:bookmarkEnd w:id="122"/>
      <w:bookmarkStart w:id="123" w:name="_Toc184312137"/>
      <w:bookmarkEnd w:id="123"/>
      <w:bookmarkStart w:id="124" w:name="_Toc184313284"/>
      <w:bookmarkEnd w:id="124"/>
      <w:bookmarkStart w:id="125" w:name="_Toc184314439"/>
      <w:bookmarkEnd w:id="125"/>
      <w:bookmarkStart w:id="126" w:name="_Toc184314434"/>
      <w:bookmarkEnd w:id="126"/>
      <w:bookmarkStart w:id="127" w:name="_Toc184314474"/>
      <w:bookmarkEnd w:id="127"/>
      <w:bookmarkStart w:id="128" w:name="_Toc184312107"/>
      <w:bookmarkEnd w:id="128"/>
      <w:bookmarkStart w:id="129" w:name="_Toc184310337"/>
      <w:bookmarkEnd w:id="129"/>
      <w:bookmarkStart w:id="130" w:name="_Toc184313265"/>
      <w:bookmarkEnd w:id="130"/>
      <w:bookmarkStart w:id="131" w:name="_Toc184308064"/>
      <w:bookmarkEnd w:id="131"/>
      <w:bookmarkStart w:id="132" w:name="_Toc184312105"/>
      <w:bookmarkEnd w:id="132"/>
      <w:bookmarkStart w:id="133" w:name="_Toc184312087"/>
      <w:bookmarkEnd w:id="133"/>
      <w:bookmarkStart w:id="134" w:name="_Toc184308105"/>
      <w:bookmarkEnd w:id="134"/>
      <w:bookmarkStart w:id="135" w:name="_Toc184313285"/>
      <w:bookmarkEnd w:id="135"/>
      <w:bookmarkStart w:id="136" w:name="_Toc184310295"/>
      <w:bookmarkEnd w:id="136"/>
      <w:bookmarkStart w:id="137" w:name="_Toc184313249"/>
      <w:bookmarkEnd w:id="137"/>
      <w:bookmarkStart w:id="138" w:name="_Toc184313296"/>
      <w:bookmarkEnd w:id="138"/>
      <w:bookmarkStart w:id="139" w:name="_Toc184310311"/>
      <w:bookmarkEnd w:id="139"/>
      <w:bookmarkStart w:id="140" w:name="_Toc184310290"/>
      <w:bookmarkEnd w:id="140"/>
      <w:bookmarkStart w:id="141" w:name="_Toc184314427"/>
      <w:bookmarkEnd w:id="141"/>
      <w:bookmarkStart w:id="142" w:name="_Toc184308090"/>
      <w:bookmarkEnd w:id="142"/>
      <w:bookmarkStart w:id="143" w:name="_Toc184312135"/>
      <w:bookmarkEnd w:id="143"/>
      <w:bookmarkStart w:id="144" w:name="_Toc184314481"/>
      <w:bookmarkEnd w:id="144"/>
      <w:bookmarkStart w:id="145" w:name="_Toc184310309"/>
      <w:bookmarkEnd w:id="145"/>
      <w:bookmarkStart w:id="146" w:name="_Toc184308106"/>
      <w:bookmarkEnd w:id="146"/>
      <w:bookmarkStart w:id="147" w:name="_Toc184313271"/>
      <w:bookmarkEnd w:id="147"/>
      <w:bookmarkStart w:id="148" w:name="_Toc184310319"/>
      <w:bookmarkEnd w:id="148"/>
      <w:bookmarkStart w:id="149" w:name="_Toc184308041"/>
      <w:bookmarkEnd w:id="149"/>
      <w:bookmarkStart w:id="150" w:name="_Toc184314457"/>
      <w:bookmarkEnd w:id="150"/>
      <w:bookmarkStart w:id="151" w:name="_Toc184308103"/>
      <w:bookmarkEnd w:id="151"/>
      <w:bookmarkStart w:id="152" w:name="_Toc184310300"/>
      <w:bookmarkEnd w:id="152"/>
      <w:bookmarkStart w:id="153" w:name="_Toc184313240"/>
      <w:bookmarkEnd w:id="153"/>
      <w:bookmarkStart w:id="154" w:name="_Toc184312095"/>
      <w:bookmarkEnd w:id="154"/>
      <w:bookmarkStart w:id="155" w:name="_Toc184308050"/>
      <w:bookmarkEnd w:id="155"/>
      <w:bookmarkStart w:id="156" w:name="_Toc184310291"/>
      <w:bookmarkEnd w:id="156"/>
      <w:bookmarkStart w:id="157" w:name="_Toc184313274"/>
      <w:bookmarkEnd w:id="157"/>
      <w:bookmarkStart w:id="158" w:name="_Toc184308094"/>
      <w:bookmarkEnd w:id="158"/>
      <w:bookmarkStart w:id="159" w:name="_Toc184314426"/>
      <w:bookmarkEnd w:id="159"/>
      <w:bookmarkStart w:id="160" w:name="_Toc184314446"/>
      <w:bookmarkEnd w:id="160"/>
      <w:bookmarkStart w:id="161" w:name="_Toc184313269"/>
      <w:bookmarkEnd w:id="161"/>
      <w:bookmarkStart w:id="162" w:name="_Toc184308082"/>
      <w:bookmarkEnd w:id="162"/>
      <w:bookmarkStart w:id="163" w:name="_Toc184313258"/>
      <w:bookmarkEnd w:id="163"/>
      <w:bookmarkStart w:id="164" w:name="_Toc184312096"/>
      <w:bookmarkEnd w:id="164"/>
      <w:bookmarkStart w:id="165" w:name="_Toc184308108"/>
      <w:bookmarkEnd w:id="165"/>
      <w:bookmarkStart w:id="166" w:name="_Toc184312114"/>
      <w:bookmarkEnd w:id="166"/>
      <w:bookmarkStart w:id="167" w:name="_Toc184314463"/>
      <w:bookmarkEnd w:id="167"/>
      <w:bookmarkStart w:id="168" w:name="_Toc184308061"/>
      <w:bookmarkEnd w:id="168"/>
      <w:bookmarkStart w:id="169" w:name="_Toc184313287"/>
      <w:bookmarkEnd w:id="169"/>
      <w:bookmarkStart w:id="170" w:name="_Toc184310306"/>
      <w:bookmarkEnd w:id="170"/>
      <w:bookmarkStart w:id="171" w:name="_Toc184312120"/>
      <w:bookmarkEnd w:id="171"/>
      <w:bookmarkStart w:id="172" w:name="_Toc184310294"/>
      <w:bookmarkEnd w:id="172"/>
      <w:bookmarkStart w:id="173" w:name="_Toc184314441"/>
      <w:bookmarkEnd w:id="173"/>
      <w:bookmarkStart w:id="174" w:name="_Toc184312104"/>
      <w:bookmarkEnd w:id="174"/>
      <w:bookmarkStart w:id="175" w:name="_Toc184310275"/>
      <w:bookmarkEnd w:id="175"/>
      <w:bookmarkStart w:id="176" w:name="_Toc184312118"/>
      <w:bookmarkEnd w:id="176"/>
      <w:bookmarkStart w:id="177" w:name="_Toc184310331"/>
      <w:bookmarkEnd w:id="177"/>
      <w:bookmarkStart w:id="178" w:name="_Toc184312076"/>
      <w:bookmarkEnd w:id="178"/>
      <w:bookmarkStart w:id="179" w:name="_Toc184310307"/>
      <w:bookmarkEnd w:id="179"/>
      <w:bookmarkStart w:id="180" w:name="_Toc184312100"/>
      <w:bookmarkEnd w:id="180"/>
      <w:bookmarkStart w:id="181" w:name="_Toc184313307"/>
      <w:bookmarkEnd w:id="181"/>
      <w:bookmarkStart w:id="182" w:name="_Toc184313278"/>
      <w:bookmarkEnd w:id="182"/>
      <w:bookmarkStart w:id="183" w:name="_Toc184314451"/>
      <w:bookmarkEnd w:id="183"/>
      <w:bookmarkStart w:id="184" w:name="_Toc184313248"/>
      <w:bookmarkEnd w:id="184"/>
      <w:bookmarkStart w:id="185" w:name="_Toc184313273"/>
      <w:bookmarkEnd w:id="185"/>
      <w:bookmarkStart w:id="186" w:name="_Toc184308059"/>
      <w:bookmarkEnd w:id="186"/>
      <w:bookmarkStart w:id="187" w:name="_Toc184310280"/>
      <w:bookmarkEnd w:id="187"/>
      <w:bookmarkStart w:id="188" w:name="_Toc184308058"/>
      <w:bookmarkEnd w:id="188"/>
      <w:bookmarkStart w:id="189" w:name="_Toc184313242"/>
      <w:bookmarkEnd w:id="189"/>
      <w:bookmarkStart w:id="190" w:name="_Toc184310324"/>
      <w:bookmarkEnd w:id="190"/>
      <w:bookmarkStart w:id="191" w:name="_Toc184308036"/>
      <w:bookmarkEnd w:id="191"/>
      <w:bookmarkStart w:id="192" w:name="_Toc184314423"/>
      <w:bookmarkEnd w:id="192"/>
      <w:bookmarkStart w:id="193" w:name="_Toc184313270"/>
      <w:bookmarkEnd w:id="193"/>
      <w:bookmarkStart w:id="194" w:name="_Toc184313257"/>
      <w:bookmarkEnd w:id="194"/>
      <w:bookmarkStart w:id="195" w:name="_Toc184308037"/>
      <w:bookmarkEnd w:id="195"/>
      <w:bookmarkStart w:id="196" w:name="_Toc184310303"/>
      <w:bookmarkEnd w:id="196"/>
      <w:bookmarkStart w:id="197" w:name="_Toc184310342"/>
      <w:bookmarkEnd w:id="197"/>
      <w:bookmarkStart w:id="198" w:name="_Toc184313245"/>
      <w:bookmarkEnd w:id="198"/>
      <w:bookmarkStart w:id="199" w:name="_Toc184308107"/>
      <w:bookmarkEnd w:id="199"/>
      <w:bookmarkStart w:id="200" w:name="_Toc184312115"/>
      <w:bookmarkEnd w:id="200"/>
      <w:bookmarkStart w:id="201" w:name="_Toc184310273"/>
      <w:bookmarkEnd w:id="201"/>
      <w:bookmarkStart w:id="202" w:name="_Toc184314454"/>
      <w:bookmarkEnd w:id="202"/>
      <w:bookmarkStart w:id="203" w:name="_Toc184312131"/>
      <w:bookmarkEnd w:id="203"/>
      <w:bookmarkStart w:id="204" w:name="_Toc184314450"/>
      <w:bookmarkEnd w:id="204"/>
      <w:bookmarkStart w:id="205" w:name="_Toc184312123"/>
      <w:bookmarkEnd w:id="205"/>
      <w:bookmarkStart w:id="206" w:name="_Toc184312139"/>
      <w:bookmarkEnd w:id="206"/>
      <w:bookmarkStart w:id="207" w:name="_Toc184308104"/>
      <w:bookmarkEnd w:id="207"/>
      <w:bookmarkStart w:id="208" w:name="_Toc184314444"/>
      <w:bookmarkEnd w:id="208"/>
      <w:bookmarkStart w:id="209" w:name="_Toc184312124"/>
      <w:bookmarkEnd w:id="209"/>
      <w:bookmarkStart w:id="210" w:name="_Toc184312110"/>
      <w:bookmarkEnd w:id="210"/>
      <w:bookmarkStart w:id="211" w:name="_Toc184312129"/>
      <w:bookmarkEnd w:id="211"/>
      <w:bookmarkStart w:id="212" w:name="_Toc184310287"/>
      <w:bookmarkEnd w:id="212"/>
      <w:bookmarkStart w:id="213" w:name="_Toc184314428"/>
      <w:bookmarkEnd w:id="213"/>
      <w:bookmarkStart w:id="214" w:name="_Toc184308038"/>
      <w:bookmarkEnd w:id="214"/>
      <w:bookmarkStart w:id="215" w:name="_Toc184308078"/>
      <w:bookmarkEnd w:id="215"/>
      <w:bookmarkStart w:id="216" w:name="_Toc184313281"/>
      <w:bookmarkEnd w:id="216"/>
      <w:bookmarkStart w:id="217" w:name="_Toc184314442"/>
      <w:bookmarkEnd w:id="217"/>
      <w:bookmarkStart w:id="218" w:name="_Toc184314470"/>
      <w:bookmarkEnd w:id="218"/>
      <w:bookmarkStart w:id="219" w:name="_Toc184313292"/>
      <w:bookmarkEnd w:id="219"/>
      <w:bookmarkStart w:id="220" w:name="_Toc184312116"/>
      <w:bookmarkEnd w:id="220"/>
      <w:bookmarkStart w:id="221" w:name="_Toc184312122"/>
      <w:bookmarkEnd w:id="221"/>
      <w:bookmarkStart w:id="222" w:name="_Toc184313306"/>
      <w:bookmarkEnd w:id="222"/>
      <w:bookmarkStart w:id="223" w:name="_Toc184308073"/>
      <w:bookmarkEnd w:id="223"/>
      <w:bookmarkStart w:id="224" w:name="_Toc184314430"/>
      <w:bookmarkEnd w:id="224"/>
      <w:bookmarkStart w:id="225" w:name="_Toc184308080"/>
      <w:bookmarkEnd w:id="225"/>
      <w:bookmarkStart w:id="226" w:name="_Toc184310318"/>
      <w:bookmarkEnd w:id="226"/>
      <w:bookmarkStart w:id="227" w:name="_Toc184308074"/>
      <w:bookmarkEnd w:id="227"/>
      <w:bookmarkStart w:id="228" w:name="_Toc184313246"/>
      <w:bookmarkEnd w:id="228"/>
      <w:bookmarkStart w:id="229" w:name="_Toc184312086"/>
      <w:bookmarkEnd w:id="229"/>
      <w:bookmarkStart w:id="230" w:name="_Toc184314411"/>
      <w:bookmarkEnd w:id="230"/>
      <w:bookmarkStart w:id="231" w:name="_Toc184308077"/>
      <w:bookmarkEnd w:id="231"/>
      <w:bookmarkStart w:id="232" w:name="_Toc184312127"/>
      <w:bookmarkEnd w:id="232"/>
      <w:bookmarkStart w:id="233" w:name="_Toc184308048"/>
      <w:bookmarkEnd w:id="233"/>
      <w:bookmarkStart w:id="234" w:name="_Toc184310308"/>
      <w:bookmarkEnd w:id="234"/>
      <w:bookmarkStart w:id="235" w:name="_Toc184313244"/>
      <w:bookmarkEnd w:id="235"/>
      <w:bookmarkStart w:id="236" w:name="_Toc184308069"/>
      <w:bookmarkEnd w:id="236"/>
      <w:bookmarkStart w:id="237" w:name="_Toc184310286"/>
      <w:bookmarkEnd w:id="237"/>
      <w:bookmarkStart w:id="238" w:name="_Toc184310323"/>
      <w:bookmarkEnd w:id="238"/>
      <w:bookmarkStart w:id="239" w:name="_Toc184313262"/>
      <w:bookmarkEnd w:id="239"/>
      <w:bookmarkStart w:id="240" w:name="_Toc184314464"/>
      <w:bookmarkEnd w:id="240"/>
      <w:bookmarkStart w:id="241" w:name="_Toc184312091"/>
      <w:bookmarkEnd w:id="241"/>
      <w:bookmarkStart w:id="242" w:name="_Toc184308057"/>
      <w:bookmarkEnd w:id="242"/>
      <w:bookmarkStart w:id="243" w:name="_Toc184310339"/>
      <w:bookmarkEnd w:id="243"/>
      <w:bookmarkStart w:id="244" w:name="_Toc184312073"/>
      <w:bookmarkEnd w:id="244"/>
      <w:bookmarkStart w:id="245" w:name="_Toc184310322"/>
      <w:bookmarkEnd w:id="245"/>
      <w:bookmarkStart w:id="246" w:name="_Toc184313243"/>
      <w:bookmarkEnd w:id="246"/>
      <w:bookmarkStart w:id="247" w:name="_Toc184313300"/>
      <w:bookmarkEnd w:id="247"/>
      <w:bookmarkStart w:id="248" w:name="_Toc184313286"/>
      <w:bookmarkEnd w:id="248"/>
      <w:bookmarkStart w:id="249" w:name="_Toc184312072"/>
      <w:bookmarkEnd w:id="249"/>
      <w:bookmarkStart w:id="250" w:name="_Toc184314413"/>
      <w:bookmarkEnd w:id="250"/>
      <w:bookmarkStart w:id="251" w:name="_Toc184313268"/>
      <w:bookmarkEnd w:id="251"/>
      <w:bookmarkStart w:id="252" w:name="_Toc184312075"/>
      <w:bookmarkEnd w:id="252"/>
      <w:bookmarkStart w:id="253" w:name="_Toc184310296"/>
      <w:bookmarkEnd w:id="253"/>
      <w:bookmarkStart w:id="254" w:name="_Toc184308054"/>
      <w:bookmarkEnd w:id="254"/>
      <w:bookmarkStart w:id="255" w:name="_Toc184314417"/>
      <w:bookmarkEnd w:id="255"/>
      <w:bookmarkStart w:id="256" w:name="_Toc184313291"/>
      <w:bookmarkEnd w:id="256"/>
      <w:bookmarkStart w:id="257" w:name="_Toc184313260"/>
      <w:bookmarkEnd w:id="257"/>
      <w:bookmarkStart w:id="258" w:name="_Toc184312080"/>
      <w:bookmarkEnd w:id="258"/>
      <w:bookmarkStart w:id="259" w:name="_Toc184313297"/>
      <w:bookmarkEnd w:id="259"/>
      <w:bookmarkStart w:id="260" w:name="_Toc184308096"/>
      <w:bookmarkEnd w:id="260"/>
      <w:bookmarkStart w:id="261" w:name="_Toc184314475"/>
      <w:bookmarkEnd w:id="261"/>
      <w:bookmarkStart w:id="262" w:name="_Toc184313302"/>
      <w:bookmarkEnd w:id="262"/>
      <w:bookmarkStart w:id="263" w:name="_Toc184312106"/>
      <w:bookmarkEnd w:id="263"/>
      <w:bookmarkStart w:id="264" w:name="_Toc184313241"/>
      <w:bookmarkEnd w:id="264"/>
      <w:bookmarkStart w:id="265" w:name="_Toc184310312"/>
      <w:bookmarkEnd w:id="265"/>
      <w:bookmarkStart w:id="266" w:name="_Toc184314424"/>
      <w:bookmarkEnd w:id="266"/>
      <w:bookmarkStart w:id="267" w:name="_Toc184314460"/>
      <w:bookmarkEnd w:id="267"/>
      <w:bookmarkStart w:id="268" w:name="_Toc184314455"/>
      <w:bookmarkEnd w:id="268"/>
      <w:bookmarkStart w:id="269" w:name="_Toc184313247"/>
      <w:bookmarkEnd w:id="269"/>
      <w:bookmarkStart w:id="270" w:name="_Toc184310314"/>
      <w:bookmarkEnd w:id="270"/>
      <w:bookmarkStart w:id="271" w:name="_Toc184310301"/>
      <w:bookmarkEnd w:id="271"/>
      <w:bookmarkStart w:id="272" w:name="_Toc184308060"/>
      <w:bookmarkEnd w:id="272"/>
      <w:bookmarkStart w:id="273" w:name="_Toc184312098"/>
      <w:bookmarkEnd w:id="273"/>
      <w:bookmarkStart w:id="274" w:name="_Toc184314435"/>
      <w:bookmarkEnd w:id="274"/>
      <w:bookmarkStart w:id="275" w:name="_Toc184308039"/>
      <w:bookmarkEnd w:id="275"/>
      <w:bookmarkStart w:id="276" w:name="_Toc184308089"/>
      <w:bookmarkEnd w:id="276"/>
      <w:bookmarkStart w:id="277" w:name="_Toc184314429"/>
      <w:bookmarkEnd w:id="277"/>
      <w:bookmarkStart w:id="278" w:name="_Toc184308075"/>
      <w:bookmarkEnd w:id="278"/>
      <w:bookmarkStart w:id="279" w:name="_Toc184308071"/>
      <w:bookmarkEnd w:id="279"/>
      <w:bookmarkStart w:id="280" w:name="_Toc184314467"/>
      <w:bookmarkEnd w:id="280"/>
      <w:bookmarkStart w:id="281" w:name="_Toc184312078"/>
      <w:bookmarkEnd w:id="281"/>
      <w:bookmarkStart w:id="282" w:name="_Toc184310335"/>
      <w:bookmarkEnd w:id="282"/>
      <w:bookmarkStart w:id="283" w:name="_Toc184310281"/>
      <w:bookmarkEnd w:id="283"/>
      <w:bookmarkStart w:id="284" w:name="_Toc184314482"/>
      <w:bookmarkEnd w:id="284"/>
      <w:bookmarkStart w:id="285" w:name="_Toc184312085"/>
      <w:bookmarkEnd w:id="285"/>
      <w:bookmarkStart w:id="286" w:name="_Toc184312071"/>
      <w:bookmarkEnd w:id="286"/>
      <w:bookmarkStart w:id="287" w:name="_Toc184310302"/>
      <w:bookmarkEnd w:id="287"/>
      <w:bookmarkStart w:id="288" w:name="_Toc184310329"/>
      <w:bookmarkEnd w:id="288"/>
      <w:bookmarkStart w:id="289" w:name="_Toc184308098"/>
      <w:bookmarkEnd w:id="289"/>
      <w:bookmarkStart w:id="290" w:name="_Toc184313261"/>
      <w:bookmarkEnd w:id="290"/>
      <w:bookmarkStart w:id="291" w:name="_Toc184312084"/>
      <w:bookmarkEnd w:id="291"/>
      <w:bookmarkStart w:id="292" w:name="_Toc184310338"/>
      <w:bookmarkEnd w:id="292"/>
      <w:bookmarkStart w:id="293" w:name="_Toc184308049"/>
      <w:bookmarkEnd w:id="293"/>
      <w:bookmarkStart w:id="294" w:name="_Toc184310340"/>
      <w:bookmarkEnd w:id="294"/>
      <w:bookmarkStart w:id="295" w:name="_Toc184314458"/>
      <w:bookmarkEnd w:id="295"/>
      <w:bookmarkStart w:id="296" w:name="_Toc184314445"/>
      <w:bookmarkEnd w:id="296"/>
      <w:bookmarkStart w:id="297" w:name="_Toc184312068"/>
      <w:bookmarkEnd w:id="297"/>
      <w:bookmarkStart w:id="298" w:name="_Toc184313254"/>
      <w:bookmarkEnd w:id="298"/>
      <w:bookmarkStart w:id="299" w:name="_Toc184310326"/>
      <w:bookmarkEnd w:id="299"/>
      <w:bookmarkStart w:id="300" w:name="_Toc184314478"/>
      <w:bookmarkEnd w:id="300"/>
      <w:bookmarkStart w:id="301" w:name="_Toc184314471"/>
      <w:bookmarkEnd w:id="301"/>
      <w:bookmarkStart w:id="302" w:name="_Toc184308070"/>
      <w:bookmarkEnd w:id="302"/>
      <w:bookmarkStart w:id="303" w:name="_Toc184312079"/>
      <w:bookmarkEnd w:id="303"/>
      <w:bookmarkStart w:id="304" w:name="_Toc184313280"/>
      <w:bookmarkEnd w:id="304"/>
      <w:bookmarkStart w:id="305" w:name="_Toc184314425"/>
      <w:bookmarkEnd w:id="305"/>
      <w:bookmarkStart w:id="306" w:name="_Toc184310332"/>
      <w:bookmarkEnd w:id="306"/>
      <w:bookmarkStart w:id="307" w:name="_Toc184314465"/>
      <w:bookmarkEnd w:id="307"/>
      <w:bookmarkStart w:id="308" w:name="_Toc184313299"/>
      <w:bookmarkEnd w:id="308"/>
      <w:bookmarkStart w:id="309" w:name="_Toc184308055"/>
      <w:bookmarkEnd w:id="309"/>
      <w:bookmarkStart w:id="310" w:name="_Toc184308084"/>
      <w:bookmarkEnd w:id="310"/>
      <w:bookmarkStart w:id="311" w:name="_Toc184310330"/>
      <w:bookmarkEnd w:id="311"/>
      <w:bookmarkStart w:id="312" w:name="_Toc184310333"/>
      <w:bookmarkEnd w:id="312"/>
      <w:bookmarkStart w:id="313" w:name="_Toc184310278"/>
      <w:bookmarkEnd w:id="313"/>
      <w:bookmarkStart w:id="314" w:name="_Toc184313253"/>
      <w:bookmarkEnd w:id="314"/>
      <w:bookmarkStart w:id="315" w:name="_Toc184308051"/>
      <w:bookmarkEnd w:id="315"/>
      <w:bookmarkStart w:id="316" w:name="_Toc184314431"/>
      <w:bookmarkEnd w:id="316"/>
      <w:bookmarkStart w:id="317" w:name="_Toc184313238"/>
      <w:bookmarkEnd w:id="317"/>
      <w:bookmarkStart w:id="318" w:name="_Toc184313308"/>
      <w:bookmarkEnd w:id="318"/>
      <w:bookmarkStart w:id="319" w:name="_Toc184313267"/>
      <w:bookmarkEnd w:id="319"/>
      <w:bookmarkStart w:id="320" w:name="_Toc184310282"/>
      <w:bookmarkEnd w:id="320"/>
      <w:bookmarkStart w:id="321" w:name="_Toc184308042"/>
      <w:bookmarkEnd w:id="321"/>
      <w:bookmarkStart w:id="322" w:name="_Toc184312077"/>
      <w:bookmarkEnd w:id="322"/>
      <w:bookmarkStart w:id="323" w:name="_Toc184313304"/>
      <w:bookmarkEnd w:id="323"/>
      <w:bookmarkStart w:id="324" w:name="_Toc184308083"/>
      <w:bookmarkEnd w:id="324"/>
      <w:bookmarkStart w:id="325" w:name="_Toc184312103"/>
      <w:bookmarkEnd w:id="325"/>
      <w:bookmarkStart w:id="326" w:name="_Toc184308093"/>
      <w:bookmarkEnd w:id="326"/>
      <w:bookmarkStart w:id="327" w:name="_Toc184310284"/>
      <w:bookmarkEnd w:id="327"/>
      <w:bookmarkStart w:id="328" w:name="_Toc184308065"/>
      <w:bookmarkEnd w:id="328"/>
      <w:bookmarkStart w:id="329" w:name="_Toc184314420"/>
      <w:bookmarkEnd w:id="329"/>
      <w:bookmarkStart w:id="330" w:name="_Toc184308063"/>
      <w:bookmarkEnd w:id="330"/>
      <w:bookmarkStart w:id="331" w:name="_Toc184313290"/>
      <w:bookmarkEnd w:id="331"/>
      <w:bookmarkStart w:id="332" w:name="_Toc184312108"/>
      <w:bookmarkEnd w:id="332"/>
      <w:bookmarkStart w:id="333" w:name="_Toc184310288"/>
      <w:bookmarkEnd w:id="333"/>
      <w:bookmarkStart w:id="334" w:name="_Toc184308072"/>
      <w:bookmarkEnd w:id="334"/>
      <w:bookmarkStart w:id="335" w:name="_Toc184312070"/>
      <w:bookmarkEnd w:id="335"/>
      <w:bookmarkStart w:id="336" w:name="_Toc184313298"/>
      <w:bookmarkEnd w:id="336"/>
      <w:bookmarkStart w:id="337" w:name="_Toc184308044"/>
      <w:bookmarkEnd w:id="337"/>
      <w:bookmarkStart w:id="338" w:name="_Toc184314436"/>
      <w:bookmarkEnd w:id="338"/>
      <w:bookmarkStart w:id="339" w:name="_Toc184310327"/>
      <w:bookmarkEnd w:id="339"/>
      <w:bookmarkStart w:id="340" w:name="_Toc184312111"/>
      <w:bookmarkEnd w:id="340"/>
      <w:bookmarkStart w:id="341" w:name="_Toc184308045"/>
      <w:bookmarkEnd w:id="341"/>
      <w:bookmarkStart w:id="342" w:name="_Toc184312089"/>
      <w:bookmarkEnd w:id="342"/>
      <w:bookmarkStart w:id="343" w:name="_Toc184308068"/>
      <w:bookmarkEnd w:id="343"/>
      <w:bookmarkStart w:id="344" w:name="_Toc184314421"/>
      <w:bookmarkEnd w:id="344"/>
      <w:bookmarkStart w:id="345" w:name="_Toc184312112"/>
      <w:bookmarkEnd w:id="345"/>
      <w:bookmarkStart w:id="346" w:name="_Toc184314415"/>
      <w:bookmarkEnd w:id="346"/>
      <w:bookmarkStart w:id="347" w:name="_Toc184310299"/>
      <w:bookmarkEnd w:id="347"/>
      <w:bookmarkStart w:id="348" w:name="_Toc184308100"/>
      <w:bookmarkEnd w:id="348"/>
      <w:bookmarkStart w:id="349" w:name="_Toc184313276"/>
      <w:bookmarkEnd w:id="349"/>
      <w:bookmarkStart w:id="350" w:name="_Toc184310305"/>
      <w:bookmarkEnd w:id="350"/>
      <w:bookmarkStart w:id="351" w:name="_Toc184312113"/>
      <w:bookmarkEnd w:id="351"/>
      <w:bookmarkStart w:id="352" w:name="_Toc184312093"/>
      <w:bookmarkEnd w:id="352"/>
      <w:bookmarkStart w:id="353" w:name="_Toc184312109"/>
      <w:bookmarkEnd w:id="353"/>
      <w:bookmarkStart w:id="354" w:name="_Toc184313294"/>
      <w:bookmarkEnd w:id="354"/>
      <w:bookmarkStart w:id="355" w:name="_Toc184314416"/>
      <w:bookmarkEnd w:id="355"/>
      <w:bookmarkStart w:id="356" w:name="_Toc184310285"/>
      <w:bookmarkEnd w:id="356"/>
      <w:bookmarkStart w:id="357" w:name="_Toc184314461"/>
      <w:bookmarkEnd w:id="357"/>
      <w:bookmarkStart w:id="358" w:name="_Toc184308076"/>
      <w:bookmarkEnd w:id="358"/>
      <w:bookmarkStart w:id="359" w:name="_Toc184314473"/>
      <w:bookmarkEnd w:id="359"/>
      <w:bookmarkStart w:id="360" w:name="_Toc184312099"/>
      <w:bookmarkEnd w:id="360"/>
      <w:bookmarkStart w:id="361" w:name="_Toc184312082"/>
      <w:bookmarkEnd w:id="361"/>
      <w:bookmarkStart w:id="362" w:name="_Toc184314477"/>
      <w:bookmarkEnd w:id="362"/>
      <w:bookmarkStart w:id="363" w:name="_Toc184313256"/>
      <w:bookmarkEnd w:id="363"/>
      <w:bookmarkStart w:id="364" w:name="_Toc184313288"/>
      <w:bookmarkEnd w:id="364"/>
      <w:bookmarkStart w:id="365" w:name="_Toc184314469"/>
      <w:bookmarkEnd w:id="365"/>
      <w:bookmarkStart w:id="366" w:name="_Toc184310297"/>
      <w:bookmarkEnd w:id="366"/>
      <w:bookmarkStart w:id="367" w:name="_Toc184310334"/>
      <w:bookmarkEnd w:id="367"/>
      <w:bookmarkStart w:id="368" w:name="_Toc184308043"/>
      <w:bookmarkEnd w:id="368"/>
      <w:bookmarkStart w:id="369" w:name="_Toc184313310"/>
      <w:bookmarkEnd w:id="369"/>
      <w:bookmarkStart w:id="370" w:name="_Toc184313289"/>
      <w:bookmarkEnd w:id="370"/>
      <w:bookmarkStart w:id="371" w:name="_Toc184312088"/>
      <w:bookmarkEnd w:id="371"/>
      <w:bookmarkStart w:id="372" w:name="_Toc184310336"/>
      <w:bookmarkEnd w:id="372"/>
      <w:bookmarkStart w:id="373" w:name="_Toc184312132"/>
      <w:bookmarkEnd w:id="373"/>
      <w:bookmarkStart w:id="374" w:name="_Toc184310321"/>
      <w:bookmarkEnd w:id="374"/>
      <w:bookmarkStart w:id="375" w:name="_Toc184310289"/>
      <w:bookmarkEnd w:id="375"/>
      <w:bookmarkStart w:id="376" w:name="_Toc184312117"/>
      <w:bookmarkEnd w:id="376"/>
      <w:bookmarkStart w:id="377" w:name="_Toc184313295"/>
      <w:bookmarkEnd w:id="377"/>
      <w:bookmarkStart w:id="378" w:name="_Toc184313277"/>
      <w:bookmarkEnd w:id="378"/>
      <w:bookmarkStart w:id="379" w:name="_Toc184312097"/>
      <w:bookmarkEnd w:id="379"/>
      <w:bookmarkStart w:id="380" w:name="_Toc184312092"/>
      <w:bookmarkEnd w:id="380"/>
      <w:bookmarkStart w:id="381" w:name="_Toc184308085"/>
      <w:bookmarkEnd w:id="381"/>
      <w:bookmarkStart w:id="382" w:name="_Toc184310279"/>
      <w:bookmarkEnd w:id="382"/>
      <w:bookmarkStart w:id="383" w:name="_Toc184314479"/>
      <w:bookmarkEnd w:id="383"/>
      <w:bookmarkStart w:id="384" w:name="_Toc184308095"/>
      <w:bookmarkEnd w:id="384"/>
      <w:bookmarkStart w:id="385" w:name="_Toc184314422"/>
      <w:bookmarkEnd w:id="385"/>
      <w:bookmarkStart w:id="386" w:name="_Toc184314480"/>
      <w:bookmarkEnd w:id="386"/>
      <w:bookmarkStart w:id="387" w:name="_Toc184310320"/>
      <w:bookmarkEnd w:id="387"/>
      <w:bookmarkStart w:id="388" w:name="_Toc184312090"/>
      <w:bookmarkEnd w:id="388"/>
      <w:bookmarkStart w:id="389" w:name="_Toc184310276"/>
      <w:bookmarkEnd w:id="389"/>
      <w:bookmarkStart w:id="390" w:name="_Toc184308079"/>
      <w:bookmarkEnd w:id="390"/>
      <w:bookmarkStart w:id="391" w:name="_Toc184313239"/>
      <w:bookmarkEnd w:id="391"/>
      <w:bookmarkStart w:id="392" w:name="_Toc184308088"/>
      <w:bookmarkEnd w:id="392"/>
      <w:bookmarkStart w:id="393" w:name="_Toc184310325"/>
      <w:bookmarkEnd w:id="393"/>
      <w:bookmarkStart w:id="394" w:name="_Toc184314472"/>
      <w:bookmarkEnd w:id="394"/>
      <w:bookmarkStart w:id="395" w:name="_Toc184314418"/>
      <w:bookmarkEnd w:id="395"/>
      <w:bookmarkStart w:id="396" w:name="_Toc184310277"/>
      <w:bookmarkEnd w:id="396"/>
      <w:bookmarkStart w:id="397" w:name="_Toc184314448"/>
      <w:bookmarkEnd w:id="397"/>
      <w:bookmarkStart w:id="398" w:name="_Toc184308066"/>
      <w:bookmarkEnd w:id="398"/>
      <w:bookmarkStart w:id="399" w:name="_Toc184312125"/>
      <w:bookmarkEnd w:id="399"/>
      <w:bookmarkStart w:id="400" w:name="_Toc184313255"/>
      <w:bookmarkEnd w:id="400"/>
      <w:bookmarkStart w:id="401" w:name="_Toc184314447"/>
      <w:bookmarkEnd w:id="401"/>
      <w:bookmarkStart w:id="402" w:name="_Toc184314453"/>
      <w:bookmarkEnd w:id="402"/>
      <w:bookmarkStart w:id="403" w:name="_Toc184314438"/>
      <w:bookmarkEnd w:id="403"/>
      <w:bookmarkStart w:id="404" w:name="_Toc184312081"/>
      <w:bookmarkEnd w:id="404"/>
      <w:bookmarkStart w:id="405" w:name="_Toc184312128"/>
      <w:bookmarkEnd w:id="405"/>
      <w:r>
        <w:rPr>
          <w:rFonts w:hint="eastAsia" w:ascii="宋体" w:hAnsi="宋体" w:cs="宋体"/>
          <w:b/>
          <w:sz w:val="36"/>
          <w:szCs w:val="36"/>
          <w:highlight w:val="none"/>
        </w:rPr>
        <w:t>评标办法</w:t>
      </w:r>
      <w:bookmarkEnd w:id="28"/>
    </w:p>
    <w:p w14:paraId="61574D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rPr>
      </w:pPr>
      <w:r>
        <w:rPr>
          <w:rFonts w:hint="eastAsia" w:ascii="宋体" w:hAnsi="宋体" w:cs="宋体"/>
          <w:b/>
          <w:sz w:val="32"/>
          <w:szCs w:val="20"/>
        </w:rPr>
        <w:t>评标办法前附表</w:t>
      </w:r>
    </w:p>
    <w:tbl>
      <w:tblPr>
        <w:tblStyle w:val="62"/>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15"/>
        <w:gridCol w:w="6095"/>
        <w:gridCol w:w="669"/>
        <w:gridCol w:w="1270"/>
      </w:tblGrid>
      <w:tr w14:paraId="03B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7" w:type="dxa"/>
            <w:gridSpan w:val="3"/>
            <w:tcBorders>
              <w:tl2br w:val="single" w:color="auto" w:sz="4" w:space="0"/>
            </w:tcBorders>
            <w:vAlign w:val="center"/>
          </w:tcPr>
          <w:p w14:paraId="29E8127D">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bookmarkStart w:id="406" w:name="OLE_LINK9"/>
            <w:r>
              <w:rPr>
                <w:rFonts w:hint="eastAsia" w:ascii="宋体" w:hAnsi="宋体" w:eastAsia="宋体" w:cs="宋体"/>
                <w:b/>
                <w:sz w:val="24"/>
                <w:szCs w:val="24"/>
              </w:rPr>
              <w:t>评分标准及分值                                                           供应商</w:t>
            </w:r>
          </w:p>
        </w:tc>
        <w:tc>
          <w:tcPr>
            <w:tcW w:w="669" w:type="dxa"/>
            <w:shd w:val="clear" w:color="auto" w:fill="auto"/>
            <w:vAlign w:val="center"/>
          </w:tcPr>
          <w:p w14:paraId="3FF2EE64">
            <w:pPr>
              <w:keepNext w:val="0"/>
              <w:keepLines w:val="0"/>
              <w:suppressLineNumbers w:val="0"/>
              <w:adjustRightInd/>
              <w:spacing w:before="120" w:beforeLines="50" w:beforeAutospacing="0" w:after="0" w:afterAutospacing="0"/>
              <w:ind w:left="0" w:leftChars="0" w:right="0" w:right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w:t>
            </w:r>
          </w:p>
        </w:tc>
        <w:tc>
          <w:tcPr>
            <w:tcW w:w="1270" w:type="dxa"/>
            <w:shd w:val="clear" w:color="auto" w:fill="auto"/>
            <w:vAlign w:val="center"/>
          </w:tcPr>
          <w:p w14:paraId="13FDA23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分值类型</w:t>
            </w:r>
          </w:p>
        </w:tc>
      </w:tr>
      <w:tr w14:paraId="6DF0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restart"/>
            <w:vAlign w:val="center"/>
          </w:tcPr>
          <w:p w14:paraId="5E25B13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商务技术分</w:t>
            </w:r>
            <w:r>
              <w:rPr>
                <w:rFonts w:hint="eastAsia" w:ascii="宋体" w:hAnsi="宋体" w:cs="宋体"/>
                <w:sz w:val="24"/>
                <w:szCs w:val="24"/>
                <w:lang w:val="en-US" w:eastAsia="zh-CN"/>
              </w:rPr>
              <w:t>7</w:t>
            </w:r>
            <w:r>
              <w:rPr>
                <w:rFonts w:hint="eastAsia" w:ascii="宋体" w:hAnsi="宋体" w:eastAsia="宋体" w:cs="宋体"/>
                <w:sz w:val="24"/>
                <w:szCs w:val="24"/>
              </w:rPr>
              <w:t>0分</w:t>
            </w:r>
          </w:p>
        </w:tc>
        <w:tc>
          <w:tcPr>
            <w:tcW w:w="915" w:type="dxa"/>
            <w:vMerge w:val="restart"/>
            <w:vAlign w:val="center"/>
          </w:tcPr>
          <w:p w14:paraId="33C4612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1、保洁服务方案（</w:t>
            </w:r>
            <w:r>
              <w:rPr>
                <w:rFonts w:hint="eastAsia" w:ascii="宋体" w:hAnsi="宋体" w:cs="宋体"/>
                <w:sz w:val="24"/>
                <w:szCs w:val="24"/>
                <w:lang w:val="en-US" w:eastAsia="zh-CN"/>
              </w:rPr>
              <w:t>38</w:t>
            </w:r>
            <w:r>
              <w:rPr>
                <w:rFonts w:hint="eastAsia" w:ascii="宋体" w:hAnsi="宋体" w:eastAsia="宋体" w:cs="宋体"/>
                <w:sz w:val="24"/>
                <w:szCs w:val="24"/>
              </w:rPr>
              <w:t>分）</w:t>
            </w:r>
          </w:p>
        </w:tc>
        <w:tc>
          <w:tcPr>
            <w:tcW w:w="6095" w:type="dxa"/>
            <w:vAlign w:val="center"/>
          </w:tcPr>
          <w:p w14:paraId="5826826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1.1对本项目的了解情况及重点、难点分析（</w:t>
            </w:r>
            <w:r>
              <w:rPr>
                <w:rFonts w:hint="eastAsia" w:ascii="宋体" w:hAnsi="宋体" w:eastAsia="宋体" w:cs="宋体"/>
                <w:sz w:val="24"/>
                <w:szCs w:val="24"/>
                <w:lang w:val="en-US" w:eastAsia="zh-CN"/>
              </w:rPr>
              <w:t>5</w:t>
            </w:r>
            <w:r>
              <w:rPr>
                <w:rFonts w:hint="eastAsia" w:ascii="宋体" w:hAnsi="宋体" w:eastAsia="宋体" w:cs="宋体"/>
                <w:sz w:val="24"/>
                <w:szCs w:val="24"/>
              </w:rPr>
              <w:t>分）：根据供应商提供的针对服务区域的了解情况重点及难点分析</w:t>
            </w:r>
            <w:r>
              <w:rPr>
                <w:rFonts w:hint="eastAsia" w:ascii="宋体" w:hAnsi="宋体" w:eastAsia="宋体" w:cs="宋体"/>
                <w:sz w:val="24"/>
                <w:szCs w:val="24"/>
                <w:lang w:eastAsia="zh-CN"/>
              </w:rPr>
              <w:t>，</w:t>
            </w:r>
            <w:r>
              <w:rPr>
                <w:rFonts w:hint="eastAsia" w:ascii="宋体" w:hAnsi="宋体" w:eastAsia="宋体" w:cs="宋体"/>
                <w:sz w:val="24"/>
                <w:szCs w:val="24"/>
              </w:rPr>
              <w:t>解决方法和措施是否准确、合理进行综合评议。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01C7196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14AEC86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7A976F5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20FB8D7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500B77C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p>
        </w:tc>
        <w:tc>
          <w:tcPr>
            <w:tcW w:w="669" w:type="dxa"/>
            <w:vAlign w:val="center"/>
          </w:tcPr>
          <w:p w14:paraId="7C6C61AB">
            <w:pPr>
              <w:keepNext w:val="0"/>
              <w:keepLines w:val="0"/>
              <w:suppressLineNumbers w:val="0"/>
              <w:spacing w:before="0" w:beforeAutospacing="0" w:after="0" w:afterAutospacing="0" w:line="231"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4D2F301C">
            <w:pPr>
              <w:keepNext w:val="0"/>
              <w:keepLines w:val="0"/>
              <w:suppressLineNumbers w:val="0"/>
              <w:spacing w:before="0" w:beforeAutospacing="0" w:after="0" w:afterAutospacing="0" w:line="231"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5C5E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vAlign w:val="center"/>
          </w:tcPr>
          <w:p w14:paraId="1B40622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81AA4B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0D5A103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拟服务作业时间安排及管理方案（</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分）：评委根据供应商提供的服务作业时间安排及管理方案进行综合评比。</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6BC6A4A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21D0617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2F597CB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4925623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44D95AB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p>
        </w:tc>
        <w:tc>
          <w:tcPr>
            <w:tcW w:w="669" w:type="dxa"/>
            <w:vAlign w:val="center"/>
          </w:tcPr>
          <w:p w14:paraId="52BDEA32">
            <w:pPr>
              <w:keepNext w:val="0"/>
              <w:keepLines w:val="0"/>
              <w:suppressLineNumbers w:val="0"/>
              <w:spacing w:before="0" w:beforeAutospacing="0" w:after="0" w:afterAutospacing="0" w:line="231"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288605B0">
            <w:pPr>
              <w:keepNext w:val="0"/>
              <w:keepLines w:val="0"/>
              <w:suppressLineNumbers w:val="0"/>
              <w:spacing w:before="0" w:beforeAutospacing="0" w:after="0" w:afterAutospacing="0" w:line="231"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60DF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67" w:type="dxa"/>
            <w:vMerge w:val="continue"/>
            <w:vAlign w:val="center"/>
          </w:tcPr>
          <w:p w14:paraId="5D4752C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F45539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5BFFFBD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拟投入的人员配备情况（</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分）：评委根据供应商提供拟投入的人员数量、合同执行期间的人员数量保障方案、人员的能力经验等进行综合评比。</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1B66478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3FE9D5B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339C5A3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4FA3C6B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5B6BCD9A">
            <w:pPr>
              <w:keepNext w:val="0"/>
              <w:keepLines w:val="0"/>
              <w:suppressLineNumbers w:val="0"/>
              <w:spacing w:before="0" w:beforeAutospacing="0" w:after="0" w:afterAutospacing="0" w:line="280" w:lineRule="exact"/>
              <w:ind w:left="0" w:right="0"/>
              <w:rPr>
                <w:rFonts w:hint="eastAsia" w:ascii="宋体" w:hAnsi="宋体" w:eastAsia="宋体" w:cs="宋体"/>
                <w:sz w:val="24"/>
                <w:szCs w:val="24"/>
                <w:lang w:val="en-US" w:eastAsia="zh-CN"/>
              </w:rPr>
            </w:pPr>
            <w:r>
              <w:rPr>
                <w:rFonts w:hint="eastAsia" w:ascii="宋体" w:hAnsi="宋体" w:eastAsia="宋体" w:cs="宋体"/>
                <w:b/>
                <w:bCs/>
                <w:sz w:val="24"/>
                <w:szCs w:val="24"/>
              </w:rPr>
              <w:t>未提供不得分。</w:t>
            </w:r>
          </w:p>
        </w:tc>
        <w:tc>
          <w:tcPr>
            <w:tcW w:w="669" w:type="dxa"/>
            <w:vAlign w:val="center"/>
          </w:tcPr>
          <w:p w14:paraId="61B2A88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00873DD">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4E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0B91E69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491030B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684AAC1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质量保障措施、服务响应及承诺（</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分）：评委根据供应商提供的上述内容进行综合评议。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4231994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3C1A7CC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7C0AB5E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2816CA6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602F719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p>
        </w:tc>
        <w:tc>
          <w:tcPr>
            <w:tcW w:w="669" w:type="dxa"/>
            <w:vAlign w:val="center"/>
          </w:tcPr>
          <w:p w14:paraId="613909B9">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EF416C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2A2C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06C10D0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96CA096">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6E85451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安全教育及安全经营方案（</w:t>
            </w:r>
            <w:r>
              <w:rPr>
                <w:rFonts w:hint="eastAsia" w:ascii="宋体" w:hAnsi="宋体" w:eastAsia="宋体" w:cs="宋体"/>
                <w:sz w:val="24"/>
                <w:szCs w:val="24"/>
                <w:lang w:val="en-US" w:eastAsia="zh-CN"/>
              </w:rPr>
              <w:t>3</w:t>
            </w:r>
            <w:r>
              <w:rPr>
                <w:rFonts w:hint="eastAsia" w:ascii="宋体" w:hAnsi="宋体" w:eastAsia="宋体" w:cs="宋体"/>
                <w:sz w:val="24"/>
                <w:szCs w:val="24"/>
              </w:rPr>
              <w:t>分）：评委根据各供应商提供的安全教育和培训方案、安全保障措施、安全生产责任分配、安全事故善后措施及赔偿方案等内容进行综合评议。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6A0377F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14:paraId="0E40DD2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B06D79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02A16ED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19AAB47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未提供不得分</w:t>
            </w:r>
          </w:p>
        </w:tc>
        <w:tc>
          <w:tcPr>
            <w:tcW w:w="669" w:type="dxa"/>
            <w:vAlign w:val="center"/>
          </w:tcPr>
          <w:p w14:paraId="25C24749">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0" w:type="dxa"/>
            <w:vAlign w:val="center"/>
          </w:tcPr>
          <w:p w14:paraId="6D6E9EF3">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6D24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52423DB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364563D">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623B646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rPr>
              <w:t>根据投标人针对本项目的组织管理、组织架构、岗位设置、岗位职责等方案的合理性、完善性及可行性进行</w:t>
            </w:r>
            <w:r>
              <w:rPr>
                <w:rFonts w:hint="eastAsia" w:ascii="宋体" w:hAnsi="宋体" w:eastAsia="宋体" w:cs="宋体"/>
                <w:sz w:val="24"/>
                <w:szCs w:val="24"/>
                <w:lang w:val="en-US" w:eastAsia="zh-CN"/>
              </w:rPr>
              <w:t>综合评议。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①实施方案分析非常详尽、合理，且可行性非常高的得5分；</w:t>
            </w:r>
          </w:p>
          <w:p w14:paraId="25D5FC7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33C5906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086EAB0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5980929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2E06F0A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b/>
                <w:bCs/>
                <w:sz w:val="24"/>
                <w:szCs w:val="24"/>
              </w:rPr>
              <w:t>未提供不得分。</w:t>
            </w:r>
          </w:p>
        </w:tc>
        <w:tc>
          <w:tcPr>
            <w:tcW w:w="669" w:type="dxa"/>
            <w:vAlign w:val="center"/>
          </w:tcPr>
          <w:p w14:paraId="26A76E86">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F5B839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4D45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4D7ED61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bookmarkStart w:id="407" w:name="OLE_LINK5" w:colFirst="3" w:colLast="4"/>
          </w:p>
        </w:tc>
        <w:tc>
          <w:tcPr>
            <w:tcW w:w="915" w:type="dxa"/>
            <w:vMerge w:val="continue"/>
            <w:vAlign w:val="center"/>
          </w:tcPr>
          <w:p w14:paraId="29D4D23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1CC64A1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根据投标人针对本项目的平稳过渡方案的合理性、完善性及可行性进行综合评议。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①实施方案分析非常详尽、合理，且可行性非常高的得5分；</w:t>
            </w:r>
          </w:p>
          <w:p w14:paraId="60348D2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6E8A962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15A4167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4605457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793EC04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b/>
                <w:bCs/>
                <w:sz w:val="24"/>
                <w:szCs w:val="24"/>
              </w:rPr>
              <w:t>未提供不得分。</w:t>
            </w:r>
          </w:p>
        </w:tc>
        <w:tc>
          <w:tcPr>
            <w:tcW w:w="669" w:type="dxa"/>
            <w:vAlign w:val="center"/>
          </w:tcPr>
          <w:p w14:paraId="656FA210">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8B361D9">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bookmarkEnd w:id="407"/>
      <w:tr w14:paraId="412B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24DF7FA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Align w:val="center"/>
          </w:tcPr>
          <w:p w14:paraId="6E6EC71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5EAE657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cs="宋体"/>
                <w:b/>
                <w:bCs/>
                <w:sz w:val="24"/>
                <w:szCs w:val="24"/>
                <w:lang w:val="en-US" w:eastAsia="zh-CN"/>
              </w:rPr>
              <w:t>1.8</w:t>
            </w:r>
            <w:r>
              <w:rPr>
                <w:rFonts w:hint="eastAsia" w:ascii="宋体" w:hAnsi="宋体" w:eastAsia="宋体" w:cs="宋体"/>
                <w:sz w:val="24"/>
                <w:szCs w:val="24"/>
                <w:lang w:val="en-US" w:eastAsia="zh-CN"/>
              </w:rPr>
              <w:t>根据投标人拟投入本项目的物资和车辆配置方案、车辆设备维护保养方案、车辆安全操作方案等情况进行综合评议。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①实施方案分析非常详尽、合理，且可行性非常高的得5分；</w:t>
            </w:r>
          </w:p>
          <w:p w14:paraId="681FC44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②方案较为详尽、合理，可行性较高的，得4分；</w:t>
            </w:r>
          </w:p>
          <w:p w14:paraId="54F72E5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③方案基本详尽、合理，可行性一般的，得3分；</w:t>
            </w:r>
          </w:p>
          <w:p w14:paraId="5EEF23D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④方案详尽性、合理、可行性较欠缺的，得2分；</w:t>
            </w:r>
          </w:p>
          <w:p w14:paraId="651488D6">
            <w:pPr>
              <w:keepNext w:val="0"/>
              <w:keepLines w:val="0"/>
              <w:suppressLineNumbers w:val="0"/>
              <w:spacing w:before="0" w:beforeAutospacing="0" w:after="0" w:afterAutospacing="0" w:line="340" w:lineRule="exact"/>
              <w:ind w:left="0" w:right="0"/>
              <w:rPr>
                <w:rFonts w:hint="eastAsia" w:ascii="宋体" w:hAnsi="宋体" w:cs="宋体"/>
                <w:b/>
                <w:bCs/>
                <w:sz w:val="24"/>
                <w:szCs w:val="24"/>
                <w:lang w:val="en-US" w:eastAsia="zh-CN"/>
              </w:rPr>
            </w:pPr>
            <w:r>
              <w:rPr>
                <w:rFonts w:hint="eastAsia" w:ascii="宋体" w:hAnsi="宋体" w:eastAsia="宋体" w:cs="宋体"/>
                <w:sz w:val="24"/>
                <w:szCs w:val="24"/>
                <w:lang w:val="en-US" w:eastAsia="zh-CN"/>
              </w:rPr>
              <w:t>⑤方案详尽性、合理、可行性差的，得1分</w:t>
            </w:r>
            <w:r>
              <w:rPr>
                <w:rFonts w:hint="eastAsia" w:ascii="宋体" w:hAnsi="宋体" w:cs="宋体"/>
                <w:b/>
                <w:bCs/>
                <w:sz w:val="24"/>
                <w:szCs w:val="24"/>
                <w:lang w:val="en-US" w:eastAsia="zh-CN"/>
              </w:rPr>
              <w:t>；</w:t>
            </w:r>
          </w:p>
          <w:p w14:paraId="2D68887A">
            <w:pPr>
              <w:keepNext w:val="0"/>
              <w:keepLines w:val="0"/>
              <w:suppressLineNumbers w:val="0"/>
              <w:spacing w:before="0" w:beforeAutospacing="0" w:after="0" w:afterAutospacing="0" w:line="340" w:lineRule="exact"/>
              <w:ind w:left="0" w:right="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未提供不得分。</w:t>
            </w:r>
          </w:p>
        </w:tc>
        <w:tc>
          <w:tcPr>
            <w:tcW w:w="669" w:type="dxa"/>
            <w:shd w:val="clear" w:color="auto" w:fill="auto"/>
            <w:vAlign w:val="center"/>
          </w:tcPr>
          <w:p w14:paraId="3A9FB23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5</w:t>
            </w:r>
          </w:p>
        </w:tc>
        <w:tc>
          <w:tcPr>
            <w:tcW w:w="1270" w:type="dxa"/>
            <w:shd w:val="clear" w:color="auto" w:fill="auto"/>
            <w:vAlign w:val="center"/>
          </w:tcPr>
          <w:p w14:paraId="02091366">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24FC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vAlign w:val="center"/>
          </w:tcPr>
          <w:p w14:paraId="138C73D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1CDF176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2、特殊情况的应急保障措施（</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分）：评委根据各供应商提供的针对大型活动、节庆假日、防台防汛期间、雨雪冰冻极端天气、创优评优和突击检查等特殊时期的应急保障措施进行综合评议。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195BA84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73A1DB7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7628309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33CCD62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36D060A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p>
        </w:tc>
        <w:tc>
          <w:tcPr>
            <w:tcW w:w="669" w:type="dxa"/>
            <w:vAlign w:val="center"/>
          </w:tcPr>
          <w:p w14:paraId="76F2E5B2">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0BE1DF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0A15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vAlign w:val="center"/>
          </w:tcPr>
          <w:p w14:paraId="4D2EEFF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292E7E3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3、针对本项目的督检制度（</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分）:评委根据供应商提供的针对本项目的巡回保洁制度、检查监督制度、违规处罚制度进行综合评议。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037AAA0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65052A5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5311640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17D5FD1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3CCDB0A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p>
        </w:tc>
        <w:tc>
          <w:tcPr>
            <w:tcW w:w="669" w:type="dxa"/>
            <w:vAlign w:val="center"/>
          </w:tcPr>
          <w:p w14:paraId="0D8D7A7C">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465D99B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537D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7" w:type="dxa"/>
            <w:vMerge w:val="continue"/>
            <w:vAlign w:val="center"/>
          </w:tcPr>
          <w:p w14:paraId="7926B2A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30176F6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4、企业管理制度（</w:t>
            </w:r>
            <w:r>
              <w:rPr>
                <w:rFonts w:hint="eastAsia" w:ascii="宋体" w:hAnsi="宋体" w:eastAsia="宋体" w:cs="宋体"/>
                <w:sz w:val="24"/>
                <w:szCs w:val="24"/>
                <w:lang w:val="en-US" w:eastAsia="zh-CN"/>
              </w:rPr>
              <w:t>3</w:t>
            </w:r>
            <w:r>
              <w:rPr>
                <w:rFonts w:hint="eastAsia" w:ascii="宋体" w:hAnsi="宋体" w:eastAsia="宋体" w:cs="宋体"/>
                <w:sz w:val="24"/>
                <w:szCs w:val="24"/>
              </w:rPr>
              <w:t>分）：评委根据各供应商提供的企业内部管理制度，如人事管理制度、考核制度、奖惩制度、保洁管理制度等进行综合评议。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58055BF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14:paraId="4540B0B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EACD02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65EF5E7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3E3F110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p>
        </w:tc>
        <w:tc>
          <w:tcPr>
            <w:tcW w:w="669" w:type="dxa"/>
            <w:vAlign w:val="center"/>
          </w:tcPr>
          <w:p w14:paraId="1CE10218">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0" w:type="dxa"/>
            <w:vAlign w:val="center"/>
          </w:tcPr>
          <w:p w14:paraId="16943B2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08D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7" w:type="dxa"/>
            <w:vMerge w:val="continue"/>
            <w:vAlign w:val="center"/>
          </w:tcPr>
          <w:p w14:paraId="6A84B9D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08D1EB5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、合理化建议或具有实际意义的创新、其他优惠承诺（</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分）：评委根据供应商提出的针对本项目的合理化建议或创新、其他优惠承诺进行评比</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1C93901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414A15E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40B5B9A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5F9C9F7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0AE34CD2">
            <w:pPr>
              <w:keepNext w:val="0"/>
              <w:keepLines w:val="0"/>
              <w:suppressLineNumbers w:val="0"/>
              <w:tabs>
                <w:tab w:val="left" w:pos="1286"/>
              </w:tabs>
              <w:spacing w:before="0" w:beforeAutospacing="0" w:after="0" w:afterAutospacing="0" w:line="340" w:lineRule="exact"/>
              <w:ind w:left="0" w:right="0"/>
              <w:rPr>
                <w:rFonts w:hint="eastAsia" w:ascii="宋体" w:hAnsi="宋体" w:eastAsia="宋体" w:cs="宋体"/>
                <w:sz w:val="24"/>
                <w:szCs w:val="24"/>
              </w:rPr>
            </w:pPr>
            <w:bookmarkStart w:id="408" w:name="OLE_LINK3"/>
            <w:r>
              <w:rPr>
                <w:rFonts w:hint="eastAsia" w:ascii="宋体" w:hAnsi="宋体" w:eastAsia="宋体" w:cs="宋体"/>
                <w:b/>
                <w:bCs/>
                <w:sz w:val="24"/>
                <w:szCs w:val="24"/>
              </w:rPr>
              <w:t>未提供不得分。</w:t>
            </w:r>
            <w:bookmarkEnd w:id="408"/>
          </w:p>
        </w:tc>
        <w:tc>
          <w:tcPr>
            <w:tcW w:w="669" w:type="dxa"/>
            <w:vAlign w:val="center"/>
          </w:tcPr>
          <w:p w14:paraId="0C23B796">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6A0688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F25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67" w:type="dxa"/>
            <w:vMerge w:val="continue"/>
          </w:tcPr>
          <w:p w14:paraId="14CC65D7">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915" w:type="dxa"/>
            <w:vAlign w:val="center"/>
          </w:tcPr>
          <w:p w14:paraId="55A2F67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、业绩（</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6095" w:type="dxa"/>
            <w:vAlign w:val="center"/>
          </w:tcPr>
          <w:p w14:paraId="07F9E2B7">
            <w:pPr>
              <w:keepNext w:val="0"/>
              <w:keepLines w:val="0"/>
              <w:suppressLineNumbers w:val="0"/>
              <w:snapToGrid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自20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年1月1日（以合同签订日期为准）以来，供应商承担过类似保洁项目的每个得</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rPr>
              <w:t>分，最高得</w:t>
            </w:r>
            <w:r>
              <w:rPr>
                <w:rFonts w:hint="eastAsia" w:ascii="宋体" w:hAnsi="宋体" w:cs="宋体"/>
                <w:sz w:val="24"/>
                <w:szCs w:val="24"/>
                <w:lang w:val="en-US" w:eastAsia="zh-CN"/>
              </w:rPr>
              <w:t>3</w:t>
            </w:r>
            <w:r>
              <w:rPr>
                <w:rFonts w:hint="eastAsia" w:ascii="宋体" w:hAnsi="宋体" w:eastAsia="宋体" w:cs="宋体"/>
                <w:sz w:val="24"/>
                <w:szCs w:val="24"/>
              </w:rPr>
              <w:t>分，不提供不得分。</w:t>
            </w:r>
            <w:bookmarkStart w:id="409" w:name="OLE_LINK10"/>
            <w:r>
              <w:rPr>
                <w:rFonts w:hint="eastAsia" w:ascii="宋体" w:hAnsi="宋体" w:eastAsia="宋体" w:cs="宋体"/>
                <w:sz w:val="24"/>
                <w:szCs w:val="24"/>
              </w:rPr>
              <w:t>（注：投标文件中须提供合同复印件和中标通知书加盖公章，</w:t>
            </w:r>
            <w:r>
              <w:rPr>
                <w:rFonts w:hint="eastAsia" w:ascii="宋体" w:hAnsi="宋体" w:cs="宋体"/>
                <w:sz w:val="24"/>
                <w:szCs w:val="24"/>
                <w:lang w:val="en-US" w:eastAsia="zh-CN"/>
              </w:rPr>
              <w:t>续签合同不予重复计算</w:t>
            </w:r>
            <w:r>
              <w:rPr>
                <w:rFonts w:hint="eastAsia" w:ascii="宋体" w:hAnsi="宋体" w:eastAsia="宋体" w:cs="宋体"/>
                <w:sz w:val="24"/>
                <w:szCs w:val="24"/>
              </w:rPr>
              <w:t>）</w:t>
            </w:r>
            <w:bookmarkEnd w:id="409"/>
          </w:p>
        </w:tc>
        <w:tc>
          <w:tcPr>
            <w:tcW w:w="669" w:type="dxa"/>
            <w:vAlign w:val="center"/>
          </w:tcPr>
          <w:p w14:paraId="1E6BE2AD">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0" w:type="dxa"/>
            <w:vAlign w:val="center"/>
          </w:tcPr>
          <w:p w14:paraId="021CF1C4">
            <w:pPr>
              <w:keepNext w:val="0"/>
              <w:keepLines w:val="0"/>
              <w:suppressLineNumbers w:val="0"/>
              <w:snapToGrid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客观评审</w:t>
            </w:r>
          </w:p>
        </w:tc>
      </w:tr>
      <w:tr w14:paraId="0CA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continue"/>
            <w:vAlign w:val="center"/>
          </w:tcPr>
          <w:p w14:paraId="704B5FB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restart"/>
            <w:vAlign w:val="center"/>
          </w:tcPr>
          <w:p w14:paraId="136180F5">
            <w:pPr>
              <w:keepNext w:val="0"/>
              <w:keepLines w:val="0"/>
              <w:numPr>
                <w:ilvl w:val="0"/>
                <w:numId w:val="0"/>
              </w:numPr>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、信息化管理能力（4分）</w:t>
            </w:r>
          </w:p>
        </w:tc>
        <w:tc>
          <w:tcPr>
            <w:tcW w:w="6095" w:type="dxa"/>
            <w:vAlign w:val="center"/>
          </w:tcPr>
          <w:p w14:paraId="1F545C23">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投标人自有智慧环卫管理系统，且该系统通过市级及以上公安部门信息系统安全等级保护备案，满足的得</w:t>
            </w:r>
            <w:r>
              <w:rPr>
                <w:rFonts w:hint="eastAsia" w:ascii="宋体" w:hAnsi="宋体" w:eastAsia="宋体" w:cs="宋体"/>
                <w:sz w:val="24"/>
                <w:szCs w:val="24"/>
                <w:lang w:val="en-US" w:eastAsia="zh-CN"/>
              </w:rPr>
              <w:t>2</w:t>
            </w:r>
            <w:r>
              <w:rPr>
                <w:rFonts w:hint="eastAsia" w:ascii="宋体" w:hAnsi="宋体" w:eastAsia="宋体" w:cs="宋体"/>
                <w:sz w:val="24"/>
                <w:szCs w:val="24"/>
              </w:rPr>
              <w:t>分（投标文件中提供相关证明资料，未提供的不得分）</w:t>
            </w:r>
          </w:p>
        </w:tc>
        <w:tc>
          <w:tcPr>
            <w:tcW w:w="669" w:type="dxa"/>
            <w:vAlign w:val="center"/>
          </w:tcPr>
          <w:p w14:paraId="655D9BF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270" w:type="dxa"/>
            <w:vAlign w:val="center"/>
          </w:tcPr>
          <w:p w14:paraId="30A79025">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lang w:val="en-US" w:eastAsia="zh-CN"/>
              </w:rPr>
            </w:pPr>
            <w:r>
              <w:rPr>
                <w:rFonts w:hint="eastAsia" w:ascii="宋体" w:hAnsi="宋体" w:eastAsia="宋体" w:cs="宋体"/>
                <w:b w:val="0"/>
                <w:bCs w:val="0"/>
                <w:kern w:val="2"/>
                <w:sz w:val="24"/>
                <w:szCs w:val="24"/>
                <w:lang w:val="en-US" w:eastAsia="zh-CN" w:bidi="ar-SA"/>
              </w:rPr>
              <w:t>客观评审</w:t>
            </w:r>
          </w:p>
        </w:tc>
      </w:tr>
      <w:tr w14:paraId="6C95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continue"/>
            <w:vAlign w:val="center"/>
          </w:tcPr>
          <w:p w14:paraId="4E36E71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A464599">
            <w:pPr>
              <w:keepNext w:val="0"/>
              <w:keepLines w:val="0"/>
              <w:numPr>
                <w:ilvl w:val="0"/>
                <w:numId w:val="0"/>
              </w:numPr>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p>
        </w:tc>
        <w:tc>
          <w:tcPr>
            <w:tcW w:w="6095" w:type="dxa"/>
            <w:vAlign w:val="center"/>
          </w:tcPr>
          <w:p w14:paraId="6437037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投标人具有国家版权局颁发的智慧环卫管理方面软件著作权证书的每个得1分，最高得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分（投标文件中提供有效的证书复印件，未提供的不得分）</w:t>
            </w:r>
          </w:p>
        </w:tc>
        <w:tc>
          <w:tcPr>
            <w:tcW w:w="669" w:type="dxa"/>
            <w:vAlign w:val="center"/>
          </w:tcPr>
          <w:p w14:paraId="6BC6297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270" w:type="dxa"/>
            <w:vAlign w:val="center"/>
          </w:tcPr>
          <w:p w14:paraId="6CF27EC0">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b w:val="0"/>
                <w:bCs w:val="0"/>
                <w:kern w:val="2"/>
                <w:sz w:val="24"/>
                <w:szCs w:val="24"/>
                <w:lang w:val="en-US" w:eastAsia="zh-CN" w:bidi="ar-SA"/>
              </w:rPr>
              <w:t>客观评审</w:t>
            </w:r>
          </w:p>
        </w:tc>
      </w:tr>
      <w:tr w14:paraId="445A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continue"/>
            <w:vAlign w:val="center"/>
          </w:tcPr>
          <w:p w14:paraId="7806169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restart"/>
            <w:vAlign w:val="center"/>
          </w:tcPr>
          <w:p w14:paraId="4904FE3C">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、人员配置（</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c>
          <w:tcPr>
            <w:tcW w:w="6095" w:type="dxa"/>
            <w:vAlign w:val="center"/>
          </w:tcPr>
          <w:p w14:paraId="5112EF1D">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bookmarkStart w:id="410" w:name="OLE_LINK6"/>
            <w:bookmarkStart w:id="411" w:name="OLE_LINK7"/>
            <w:r>
              <w:rPr>
                <w:rFonts w:hint="eastAsia" w:ascii="宋体" w:hAnsi="宋体" w:eastAsia="宋体" w:cs="宋体"/>
                <w:sz w:val="24"/>
                <w:szCs w:val="24"/>
              </w:rPr>
              <w:t>根据投标人拟派本项目的项目经理（项目负责人）的资质情况打分：</w:t>
            </w:r>
          </w:p>
          <w:bookmarkEnd w:id="410"/>
          <w:p w14:paraId="2823AD10">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①具备安全生产管理部门或其下属培训机构颁发的安全管理人员证书或安全培训合格证书</w:t>
            </w:r>
            <w:r>
              <w:rPr>
                <w:rFonts w:hint="eastAsia" w:ascii="宋体" w:hAnsi="宋体" w:eastAsia="宋体" w:cs="宋体"/>
                <w:sz w:val="24"/>
                <w:szCs w:val="24"/>
                <w:lang w:val="en-US" w:eastAsia="zh-CN"/>
              </w:rPr>
              <w:t>的，得2分</w:t>
            </w:r>
            <w:r>
              <w:rPr>
                <w:rFonts w:hint="eastAsia" w:ascii="宋体" w:hAnsi="宋体" w:eastAsia="宋体" w:cs="宋体"/>
                <w:sz w:val="24"/>
                <w:szCs w:val="24"/>
              </w:rPr>
              <w:t>；</w:t>
            </w:r>
          </w:p>
          <w:p w14:paraId="70E6A324">
            <w:pPr>
              <w:keepNext w:val="0"/>
              <w:keepLines w:val="0"/>
              <w:suppressLineNumbers w:val="0"/>
              <w:spacing w:before="0" w:beforeAutospacing="0" w:after="0" w:afterAutospacing="0" w:line="360" w:lineRule="exact"/>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eastAsia="宋体" w:cs="宋体"/>
                <w:sz w:val="24"/>
                <w:szCs w:val="24"/>
              </w:rPr>
              <w:t>具有人社部颁发的中级及以上职称的，得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02AFF8B5">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bookmarkStart w:id="412" w:name="OLE_LINK8"/>
            <w:r>
              <w:rPr>
                <w:rFonts w:hint="eastAsia" w:ascii="宋体" w:hAnsi="宋体" w:eastAsia="宋体" w:cs="宋体"/>
                <w:sz w:val="24"/>
                <w:szCs w:val="24"/>
              </w:rPr>
              <w:t>以上须提供相关证明文件扫描件及项目负责人在相关环卫保洁服务公司的社保缴纳证明</w:t>
            </w:r>
            <w:r>
              <w:rPr>
                <w:rFonts w:hint="eastAsia" w:ascii="宋体" w:hAnsi="宋体" w:eastAsia="宋体" w:cs="宋体"/>
                <w:sz w:val="24"/>
                <w:szCs w:val="24"/>
                <w:lang w:val="en-US" w:eastAsia="zh-CN"/>
              </w:rPr>
              <w:t>复印件加盖公章</w:t>
            </w:r>
            <w:bookmarkEnd w:id="411"/>
            <w:bookmarkEnd w:id="412"/>
          </w:p>
          <w:p w14:paraId="40357D2D">
            <w:pPr>
              <w:keepNext w:val="0"/>
              <w:keepLines w:val="0"/>
              <w:suppressLineNumbers w:val="0"/>
              <w:spacing w:before="0" w:beforeAutospacing="0" w:after="0" w:afterAutospacing="0" w:line="360" w:lineRule="exact"/>
              <w:ind w:left="0" w:right="0"/>
              <w:rPr>
                <w:rFonts w:hint="default" w:eastAsia="仿宋_GB2312"/>
                <w:lang w:val="en-US" w:eastAsia="zh-CN"/>
              </w:rPr>
            </w:pPr>
            <w:r>
              <w:rPr>
                <w:rFonts w:hint="eastAsia" w:ascii="宋体" w:hAnsi="宋体" w:eastAsia="宋体" w:cs="宋体"/>
                <w:b/>
                <w:bCs/>
                <w:sz w:val="24"/>
                <w:szCs w:val="24"/>
              </w:rPr>
              <w:t>未提供不得分。</w:t>
            </w:r>
          </w:p>
        </w:tc>
        <w:tc>
          <w:tcPr>
            <w:tcW w:w="669" w:type="dxa"/>
            <w:vAlign w:val="center"/>
          </w:tcPr>
          <w:p w14:paraId="39A3C39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1270" w:type="dxa"/>
            <w:vAlign w:val="center"/>
          </w:tcPr>
          <w:p w14:paraId="49694CE1">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b w:val="0"/>
                <w:bCs w:val="0"/>
                <w:kern w:val="2"/>
                <w:sz w:val="24"/>
                <w:szCs w:val="24"/>
                <w:lang w:val="en-US" w:eastAsia="zh-CN" w:bidi="ar-SA"/>
              </w:rPr>
              <w:t>客观评审</w:t>
            </w:r>
          </w:p>
        </w:tc>
      </w:tr>
      <w:tr w14:paraId="67E0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continue"/>
            <w:vAlign w:val="center"/>
          </w:tcPr>
          <w:p w14:paraId="20A3B3A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0B7F6F97">
            <w:pPr>
              <w:keepNext w:val="0"/>
              <w:keepLines w:val="0"/>
              <w:suppressLineNumbers w:val="0"/>
              <w:spacing w:before="0" w:beforeAutospacing="0" w:after="0" w:afterAutospacing="0" w:line="360" w:lineRule="exact"/>
              <w:ind w:left="0" w:right="0"/>
              <w:rPr>
                <w:rFonts w:hint="eastAsia" w:ascii="宋体" w:hAnsi="宋体" w:cs="宋体"/>
                <w:sz w:val="24"/>
                <w:szCs w:val="24"/>
                <w:lang w:val="en-US" w:eastAsia="zh-CN"/>
              </w:rPr>
            </w:pPr>
          </w:p>
        </w:tc>
        <w:tc>
          <w:tcPr>
            <w:tcW w:w="6095" w:type="dxa"/>
            <w:vAlign w:val="center"/>
          </w:tcPr>
          <w:p w14:paraId="42B7D0F0">
            <w:pPr>
              <w:keepNext w:val="0"/>
              <w:keepLines w:val="0"/>
              <w:suppressLineNumbers w:val="0"/>
              <w:spacing w:before="0" w:beforeAutospacing="0" w:after="0" w:afterAutospacing="0" w:line="360" w:lineRule="exact"/>
              <w:ind w:left="0" w:right="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根据投标人拟派本项目的项目经理（项目负责人）的具有类似项目管理经验的进行综合评分。</w:t>
            </w:r>
          </w:p>
          <w:p w14:paraId="3C808D6A">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r>
              <w:rPr>
                <w:rFonts w:hint="default" w:ascii="宋体" w:hAnsi="宋体" w:eastAsia="宋体" w:cs="宋体"/>
                <w:sz w:val="24"/>
                <w:szCs w:val="24"/>
                <w:lang w:val="en-US" w:eastAsia="zh-CN"/>
              </w:rPr>
              <w:t>以上须提供相关证明资料扫描件及项目负责人在相关环卫保洁服务公司的社保缴纳证明复印件、可证明其为项目经理（项目负责人）的合同（合同中无法体现的，须提供业主证明文件），并加盖公章。</w:t>
            </w:r>
          </w:p>
        </w:tc>
        <w:tc>
          <w:tcPr>
            <w:tcW w:w="669" w:type="dxa"/>
            <w:vAlign w:val="center"/>
          </w:tcPr>
          <w:p w14:paraId="356079CA">
            <w:pPr>
              <w:keepNext w:val="0"/>
              <w:keepLines w:val="0"/>
              <w:suppressLineNumbers w:val="0"/>
              <w:spacing w:before="0" w:beforeAutospacing="0" w:after="0" w:afterAutospacing="0" w:line="360" w:lineRule="exact"/>
              <w:ind w:left="0" w:right="0"/>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w:t>
            </w:r>
          </w:p>
        </w:tc>
        <w:tc>
          <w:tcPr>
            <w:tcW w:w="1270" w:type="dxa"/>
            <w:vAlign w:val="center"/>
          </w:tcPr>
          <w:p w14:paraId="34242CD4">
            <w:pPr>
              <w:keepNext w:val="0"/>
              <w:keepLines w:val="0"/>
              <w:suppressLineNumbers w:val="0"/>
              <w:spacing w:before="0" w:beforeAutospacing="0" w:after="0" w:afterAutospacing="0" w:line="360" w:lineRule="exact"/>
              <w:ind w:left="0" w:right="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主观评审</w:t>
            </w:r>
          </w:p>
        </w:tc>
      </w:tr>
      <w:tr w14:paraId="576D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Align w:val="center"/>
          </w:tcPr>
          <w:p w14:paraId="40FD098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价格分</w:t>
            </w:r>
          </w:p>
          <w:p w14:paraId="405846B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cs="宋体"/>
                <w:sz w:val="24"/>
                <w:szCs w:val="24"/>
                <w:lang w:val="en-US" w:eastAsia="zh-CN"/>
              </w:rPr>
              <w:t>30</w:t>
            </w:r>
            <w:r>
              <w:rPr>
                <w:rFonts w:hint="eastAsia" w:ascii="宋体" w:hAnsi="宋体" w:eastAsia="宋体" w:cs="宋体"/>
                <w:sz w:val="24"/>
                <w:szCs w:val="24"/>
              </w:rPr>
              <w:t>分</w:t>
            </w:r>
          </w:p>
        </w:tc>
        <w:tc>
          <w:tcPr>
            <w:tcW w:w="7010" w:type="dxa"/>
            <w:gridSpan w:val="2"/>
            <w:vAlign w:val="center"/>
          </w:tcPr>
          <w:p w14:paraId="54EC56D0">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采购要求的有效投标（初步评审合格且商务、技术、报价部分评审合格）且参与评审的价格最低（经评议后，2/3以上评委认为该投标报价漏项或报价不合理的除外）的参与评审的价格为评标基准价，得30分；经评议后，2/3以上评委认为该投标报价漏项或报价不合理的，此项不得分。</w:t>
            </w:r>
          </w:p>
          <w:p w14:paraId="78006F82">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sz w:val="24"/>
                <w:szCs w:val="24"/>
                <w:lang w:val="en-US" w:eastAsia="zh-CN"/>
              </w:rPr>
              <w:t>其他投标报价得分计算公式如下：投标报价得分=（评标基准价/参与评审的价格）×30%×100。</w:t>
            </w:r>
          </w:p>
        </w:tc>
        <w:tc>
          <w:tcPr>
            <w:tcW w:w="669" w:type="dxa"/>
            <w:vAlign w:val="center"/>
          </w:tcPr>
          <w:p w14:paraId="46D74ADE">
            <w:pPr>
              <w:keepNext w:val="0"/>
              <w:keepLines w:val="0"/>
              <w:suppressLineNumbers w:val="0"/>
              <w:spacing w:before="0" w:beforeAutospacing="0" w:after="0" w:afterAutospacing="0" w:line="360" w:lineRule="exact"/>
              <w:ind w:left="0" w:right="0"/>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30</w:t>
            </w:r>
          </w:p>
        </w:tc>
        <w:tc>
          <w:tcPr>
            <w:tcW w:w="1270" w:type="dxa"/>
            <w:vAlign w:val="center"/>
          </w:tcPr>
          <w:p w14:paraId="10C02EA0">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b w:val="0"/>
                <w:bCs w:val="0"/>
                <w:kern w:val="2"/>
                <w:sz w:val="24"/>
                <w:szCs w:val="24"/>
                <w:lang w:val="en-US" w:eastAsia="zh-CN" w:bidi="ar-SA"/>
              </w:rPr>
              <w:t>客观评审</w:t>
            </w:r>
          </w:p>
        </w:tc>
      </w:tr>
      <w:bookmarkEnd w:id="406"/>
    </w:tbl>
    <w:p w14:paraId="6DB4AE86">
      <w:pPr>
        <w:pStyle w:val="51"/>
        <w:ind w:left="0" w:leftChars="0" w:firstLine="0" w:firstLineChars="0"/>
      </w:pPr>
    </w:p>
    <w:p w14:paraId="2F82CC30">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2"/>
          <w:szCs w:val="22"/>
        </w:rPr>
      </w:pPr>
      <w:r>
        <w:rPr>
          <w:rFonts w:hint="eastAsia" w:ascii="宋体" w:hAnsi="宋体" w:cs="宋体"/>
          <w:b/>
          <w:sz w:val="24"/>
        </w:rPr>
        <w:t>备注：</w:t>
      </w:r>
      <w:r>
        <w:rPr>
          <w:rFonts w:hint="eastAsia" w:ascii="宋体" w:hAnsi="宋体" w:cs="宋体"/>
          <w:sz w:val="24"/>
        </w:rPr>
        <w:t>1、投标人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08AD8152">
      <w:pPr>
        <w:pStyle w:val="82"/>
        <w:rPr>
          <w:color w:val="auto"/>
        </w:rPr>
      </w:pPr>
    </w:p>
    <w:p w14:paraId="19155C7F">
      <w:pPr>
        <w:snapToGrid w:val="0"/>
        <w:spacing w:line="360" w:lineRule="auto"/>
        <w:outlineLvl w:val="1"/>
        <w:rPr>
          <w:rFonts w:ascii="宋体" w:hAnsi="宋体" w:cs="宋体"/>
          <w:b/>
          <w:sz w:val="28"/>
          <w:szCs w:val="28"/>
        </w:rPr>
      </w:pPr>
      <w:r>
        <w:rPr>
          <w:rFonts w:hint="eastAsia" w:ascii="宋体" w:hAnsi="宋体" w:cs="宋体"/>
          <w:b/>
          <w:sz w:val="32"/>
        </w:rPr>
        <w:t>一、评标方法</w:t>
      </w:r>
    </w:p>
    <w:p w14:paraId="75EFB4B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6E0D5B3">
      <w:pPr>
        <w:adjustRightInd/>
        <w:spacing w:line="360" w:lineRule="auto"/>
        <w:outlineLvl w:val="1"/>
        <w:rPr>
          <w:rFonts w:ascii="宋体" w:hAnsi="宋体" w:cs="宋体"/>
          <w:kern w:val="0"/>
          <w:sz w:val="24"/>
        </w:rPr>
      </w:pPr>
      <w:r>
        <w:rPr>
          <w:rFonts w:hint="eastAsia" w:ascii="宋体" w:hAnsi="宋体" w:cs="宋体"/>
          <w:b/>
          <w:sz w:val="32"/>
        </w:rPr>
        <w:t>二、评标标准</w:t>
      </w:r>
    </w:p>
    <w:p w14:paraId="7F358AA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AE14F24">
      <w:pPr>
        <w:spacing w:line="360" w:lineRule="auto"/>
        <w:outlineLvl w:val="1"/>
        <w:rPr>
          <w:rFonts w:ascii="宋体" w:hAnsi="宋体" w:cs="宋体"/>
          <w:b/>
          <w:sz w:val="32"/>
          <w:szCs w:val="32"/>
        </w:rPr>
      </w:pPr>
      <w:r>
        <w:rPr>
          <w:rFonts w:hint="eastAsia" w:ascii="宋体" w:hAnsi="宋体" w:cs="宋体"/>
          <w:b/>
          <w:sz w:val="32"/>
          <w:szCs w:val="32"/>
        </w:rPr>
        <w:t>三、评标程序</w:t>
      </w:r>
    </w:p>
    <w:p w14:paraId="784F003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D3BB15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8900F4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A73A29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82603C6">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D8C8FF0">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B916B14">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A57D7F8">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4A6820D">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154EFAD">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DCB24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9DD98D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13EDFB1">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1E4D0C">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217C91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1BBD168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EBBC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0794E4">
      <w:pPr>
        <w:widowControl/>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14:paraId="1D7C262A">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44EE46">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6C986E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51E9DE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082DEE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1FAAF4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2B5879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182CAF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1480E2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64317B6">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w:t>
      </w:r>
      <w:r>
        <w:rPr>
          <w:rFonts w:hint="eastAsia" w:ascii="宋体" w:hAnsi="宋体" w:cs="宋体"/>
          <w:kern w:val="0"/>
          <w:sz w:val="24"/>
          <w:lang w:eastAsia="zh-CN"/>
        </w:rPr>
        <w:t>（</w:t>
      </w:r>
      <w:r>
        <w:rPr>
          <w:rFonts w:hint="eastAsia" w:ascii="宋体" w:hAnsi="宋体" w:cs="宋体"/>
          <w:kern w:val="0"/>
          <w:sz w:val="24"/>
          <w:lang w:val="en-US" w:eastAsia="zh-CN"/>
        </w:rPr>
        <w:t>低于项目预算的50%</w:t>
      </w:r>
      <w:r>
        <w:rPr>
          <w:rFonts w:hint="eastAsia" w:ascii="宋体" w:hAnsi="宋体" w:cs="宋体"/>
          <w:kern w:val="0"/>
          <w:sz w:val="24"/>
          <w:lang w:eastAsia="zh-CN"/>
        </w:rPr>
        <w:t>）</w:t>
      </w:r>
      <w:r>
        <w:rPr>
          <w:rFonts w:hint="eastAsia" w:ascii="宋体" w:hAnsi="宋体" w:cs="宋体"/>
          <w:kern w:val="0"/>
          <w:sz w:val="24"/>
        </w:rPr>
        <w:t>，有可能影响产品质量或者不能诚信履约的，未能按要求提供书面说明或者提交相关证明材料，不能证明其报价合理性的；</w:t>
      </w:r>
    </w:p>
    <w:p w14:paraId="611E65B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9A84F2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074A14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DCC50D5">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630EC44">
      <w:pPr>
        <w:spacing w:line="360" w:lineRule="auto"/>
        <w:ind w:firstLine="482" w:firstLineChars="200"/>
        <w:rPr>
          <w:rFonts w:hint="eastAsia" w:ascii="宋体" w:hAnsi="宋体" w:cs="宋体"/>
          <w:kern w:val="0"/>
          <w:sz w:val="24"/>
        </w:rPr>
      </w:pPr>
      <w:r>
        <w:rPr>
          <w:rFonts w:hint="eastAsia" w:ascii="宋体" w:hAnsi="宋体" w:eastAsia="宋体" w:cs="宋体"/>
          <w:b/>
          <w:bCs/>
          <w:kern w:val="0"/>
          <w:sz w:val="24"/>
          <w:szCs w:val="24"/>
          <w:highlight w:val="none"/>
          <w:lang w:val="en-US" w:eastAsia="zh-CN" w:bidi="ar-SA"/>
        </w:rPr>
        <w:t>4.2.13参与同一标段（包）的投标人存在IP、MAC地址相同、计算机硬盘序列号相同、投标文件细节错误一致且无合理解释</w:t>
      </w:r>
      <w:r>
        <w:rPr>
          <w:rFonts w:hint="eastAsia" w:ascii="宋体" w:hAnsi="宋体" w:cs="宋体"/>
          <w:b/>
          <w:bCs/>
          <w:kern w:val="0"/>
          <w:sz w:val="24"/>
          <w:szCs w:val="24"/>
          <w:highlight w:val="none"/>
          <w:lang w:val="en-US" w:eastAsia="zh-CN" w:bidi="ar-SA"/>
        </w:rPr>
        <w:t>澄清</w:t>
      </w:r>
      <w:r>
        <w:rPr>
          <w:rFonts w:hint="eastAsia" w:ascii="宋体" w:hAnsi="宋体" w:eastAsia="宋体" w:cs="宋体"/>
          <w:b/>
          <w:bCs/>
          <w:kern w:val="0"/>
          <w:sz w:val="24"/>
          <w:szCs w:val="24"/>
          <w:highlight w:val="none"/>
          <w:lang w:val="en-US" w:eastAsia="zh-CN" w:bidi="ar-SA"/>
        </w:rPr>
        <w:t>、供应商手机号相同等情形的，</w:t>
      </w:r>
      <w:r>
        <w:rPr>
          <w:rFonts w:hint="eastAsia" w:ascii="宋体" w:hAnsi="宋体" w:cs="宋体"/>
          <w:b/>
          <w:bCs/>
          <w:kern w:val="0"/>
          <w:sz w:val="24"/>
          <w:highlight w:val="none"/>
        </w:rPr>
        <w:t>投标无效</w:t>
      </w:r>
      <w:r>
        <w:rPr>
          <w:rFonts w:hint="eastAsia" w:ascii="宋体" w:hAnsi="宋体" w:cs="宋体"/>
          <w:b/>
          <w:bCs/>
          <w:kern w:val="0"/>
          <w:sz w:val="24"/>
          <w:highlight w:val="none"/>
          <w:lang w:val="en-US" w:eastAsia="zh-CN"/>
        </w:rPr>
        <w:t>。</w:t>
      </w:r>
    </w:p>
    <w:p w14:paraId="08EA265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4</w:t>
      </w:r>
      <w:r>
        <w:rPr>
          <w:rFonts w:hint="eastAsia" w:ascii="宋体" w:hAnsi="宋体" w:eastAsia="宋体" w:cs="宋体"/>
          <w:kern w:val="0"/>
          <w:sz w:val="24"/>
        </w:rPr>
        <w:t xml:space="preserve"> 投标文件不满足招标文件的其他实质性要求的；</w:t>
      </w:r>
    </w:p>
    <w:p w14:paraId="3B1E95D7">
      <w:pPr>
        <w:spacing w:line="360" w:lineRule="auto"/>
        <w:ind w:firstLine="480" w:firstLineChars="200"/>
        <w:rPr>
          <w:rFonts w:ascii="宋体" w:hAnsi="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700BF49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6</w:t>
      </w:r>
      <w:r>
        <w:rPr>
          <w:rFonts w:hint="eastAsia" w:ascii="宋体" w:hAnsi="宋体" w:cs="宋体"/>
          <w:kern w:val="0"/>
          <w:sz w:val="24"/>
        </w:rPr>
        <w:t>上传投标文件同一网卡地址、同一IP地址的为无效标。</w:t>
      </w:r>
    </w:p>
    <w:p w14:paraId="5BACA42F">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0C405A">
      <w:pPr>
        <w:pStyle w:val="25"/>
        <w:snapToGrid w:val="0"/>
        <w:spacing w:line="360" w:lineRule="auto"/>
        <w:rPr>
          <w:rFonts w:cs="宋体"/>
        </w:rPr>
      </w:pPr>
      <w:r>
        <w:rPr>
          <w:rFonts w:hint="eastAsia" w:cs="宋体"/>
        </w:rPr>
        <w:t>5.1符合专业条件的供应商或者对招标文件作实质响应的供应商不足3家的；</w:t>
      </w:r>
    </w:p>
    <w:p w14:paraId="1E27945E">
      <w:pPr>
        <w:pStyle w:val="25"/>
        <w:snapToGrid w:val="0"/>
        <w:spacing w:line="360" w:lineRule="auto"/>
        <w:rPr>
          <w:rFonts w:cs="宋体"/>
        </w:rPr>
      </w:pPr>
      <w:r>
        <w:rPr>
          <w:rFonts w:hint="eastAsia" w:cs="宋体"/>
        </w:rPr>
        <w:t>5.2出现影响采购公正的违法、违规行为的；</w:t>
      </w:r>
    </w:p>
    <w:p w14:paraId="15DAE905">
      <w:pPr>
        <w:pStyle w:val="25"/>
        <w:snapToGrid w:val="0"/>
        <w:spacing w:line="360" w:lineRule="auto"/>
        <w:rPr>
          <w:rFonts w:cs="宋体"/>
        </w:rPr>
      </w:pPr>
      <w:r>
        <w:rPr>
          <w:rFonts w:hint="eastAsia" w:cs="宋体"/>
        </w:rPr>
        <w:t>5.3投标人的报价均超过了采购预算，采购人不能支付的；</w:t>
      </w:r>
    </w:p>
    <w:p w14:paraId="4479E09B">
      <w:pPr>
        <w:pStyle w:val="25"/>
        <w:snapToGrid w:val="0"/>
        <w:spacing w:line="360" w:lineRule="auto"/>
        <w:rPr>
          <w:rFonts w:cs="宋体"/>
        </w:rPr>
      </w:pPr>
      <w:r>
        <w:rPr>
          <w:rFonts w:hint="eastAsia" w:cs="宋体"/>
        </w:rPr>
        <w:t>5.4因重大变故，采购任务取消的。</w:t>
      </w:r>
    </w:p>
    <w:p w14:paraId="7468C98E">
      <w:pPr>
        <w:pStyle w:val="25"/>
        <w:snapToGrid w:val="0"/>
        <w:spacing w:line="360" w:lineRule="auto"/>
        <w:rPr>
          <w:rFonts w:cs="宋体"/>
        </w:rPr>
      </w:pPr>
      <w:r>
        <w:rPr>
          <w:rFonts w:hint="eastAsia" w:cs="宋体"/>
        </w:rPr>
        <w:t>废标后，采购代理机构应当将废标理由通知所有投标人。</w:t>
      </w:r>
    </w:p>
    <w:p w14:paraId="44ED30CE">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072581">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3E0A04">
      <w:pPr>
        <w:pStyle w:val="25"/>
        <w:snapToGrid w:val="0"/>
        <w:spacing w:line="360" w:lineRule="auto"/>
        <w:rPr>
          <w:rFonts w:cs="宋体"/>
        </w:rPr>
      </w:pPr>
      <w:r>
        <w:rPr>
          <w:rFonts w:hint="eastAsia" w:cs="宋体"/>
        </w:rPr>
        <w:t>7.1未确定中标供应商的，终止本次政府采购活动，重新开展政府采购活动。</w:t>
      </w:r>
    </w:p>
    <w:p w14:paraId="4904E8CC">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92FD8BC">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82F5063">
      <w:pPr>
        <w:pStyle w:val="25"/>
        <w:snapToGrid w:val="0"/>
        <w:spacing w:line="360" w:lineRule="auto"/>
        <w:rPr>
          <w:rFonts w:cs="宋体"/>
        </w:rPr>
      </w:pPr>
      <w:r>
        <w:rPr>
          <w:rFonts w:hint="eastAsia" w:cs="宋体"/>
        </w:rPr>
        <w:t>7.4政府采购合同已经履行，给采购人、供应商造成损失的，由责任人承担赔偿责任。</w:t>
      </w:r>
    </w:p>
    <w:p w14:paraId="0BE5C103">
      <w:pPr>
        <w:pStyle w:val="25"/>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5"/>
      <w:bookmarkStart w:id="413" w:name="第五部分"/>
      <w:bookmarkStart w:id="414" w:name="_Toc86217003"/>
      <w:r>
        <w:rPr>
          <w:rFonts w:hint="eastAsia" w:cs="宋体"/>
          <w:b/>
          <w:sz w:val="36"/>
          <w:szCs w:val="36"/>
        </w:rPr>
        <w:t xml:space="preserve">    </w:t>
      </w:r>
    </w:p>
    <w:p w14:paraId="74F52006">
      <w:pPr>
        <w:widowControl/>
        <w:adjustRightInd/>
        <w:ind w:firstLine="2168" w:firstLineChars="600"/>
        <w:jc w:val="left"/>
        <w:rPr>
          <w:rFonts w:ascii="宋体" w:hAnsi="宋体" w:cs="宋体"/>
          <w:b/>
          <w:sz w:val="36"/>
          <w:szCs w:val="36"/>
        </w:rPr>
        <w:sectPr>
          <w:footerReference r:id="rId14" w:type="default"/>
          <w:pgSz w:w="11907" w:h="16840"/>
          <w:pgMar w:top="1474" w:right="1814" w:bottom="1474" w:left="1814" w:header="851" w:footer="851" w:gutter="0"/>
          <w:pgNumType w:fmt="decimal"/>
          <w:cols w:space="720" w:num="1"/>
        </w:sectPr>
      </w:pPr>
    </w:p>
    <w:p w14:paraId="153BDE8C">
      <w:pPr>
        <w:widowControl/>
        <w:adjustRightInd/>
        <w:ind w:firstLine="2168" w:firstLineChars="600"/>
        <w:jc w:val="left"/>
        <w:outlineLvl w:val="0"/>
        <w:rPr>
          <w:rFonts w:ascii="宋体" w:hAnsi="宋体" w:cs="宋体"/>
          <w:b/>
          <w:sz w:val="36"/>
          <w:szCs w:val="36"/>
        </w:rPr>
      </w:pPr>
      <w:bookmarkStart w:id="415" w:name="_Toc1511"/>
      <w:r>
        <w:rPr>
          <w:rFonts w:hint="eastAsia" w:ascii="宋体" w:hAnsi="宋体" w:cs="宋体"/>
          <w:b/>
          <w:sz w:val="36"/>
          <w:szCs w:val="36"/>
        </w:rPr>
        <w:t>第五部分 拟签订的合同文本</w:t>
      </w:r>
      <w:bookmarkEnd w:id="415"/>
    </w:p>
    <w:p w14:paraId="763A9C1C">
      <w:pPr>
        <w:pStyle w:val="2"/>
      </w:pPr>
    </w:p>
    <w:p w14:paraId="61F1D6B2">
      <w:pPr>
        <w:rPr>
          <w:rFonts w:ascii="宋体" w:hAnsi="宋体" w:cs="宋体"/>
          <w:sz w:val="24"/>
          <w:u w:val="single"/>
        </w:rPr>
      </w:pPr>
      <w:r>
        <w:rPr>
          <w:rFonts w:hint="eastAsia" w:ascii="宋体" w:hAnsi="宋体" w:cs="宋体"/>
          <w:sz w:val="24"/>
        </w:rPr>
        <w:t>合同</w:t>
      </w:r>
      <w:r>
        <w:rPr>
          <w:rFonts w:hint="eastAsia" w:ascii="宋体" w:hAnsi="宋体" w:cs="宋体"/>
          <w:sz w:val="24"/>
          <w:lang w:eastAsia="zh-CN"/>
        </w:rPr>
        <w:t>编号：</w:t>
      </w:r>
      <w:r>
        <w:rPr>
          <w:rFonts w:hint="eastAsia" w:ascii="宋体" w:hAnsi="宋体" w:cs="宋体"/>
          <w:sz w:val="24"/>
          <w:u w:val="single"/>
          <w:lang w:eastAsia="zh-CN"/>
        </w:rPr>
        <w:t>ZJMA2024-CG017</w:t>
      </w:r>
      <w:r>
        <w:rPr>
          <w:rFonts w:hint="eastAsia" w:ascii="宋体" w:hAnsi="宋体" w:cs="宋体"/>
          <w:sz w:val="24"/>
          <w:u w:val="single"/>
        </w:rPr>
        <w:t xml:space="preserve"> </w:t>
      </w:r>
    </w:p>
    <w:p w14:paraId="7820764D">
      <w:pPr>
        <w:spacing w:line="480" w:lineRule="auto"/>
        <w:jc w:val="center"/>
        <w:rPr>
          <w:rFonts w:ascii="宋体" w:hAnsi="宋体" w:cs="宋体"/>
          <w:b/>
          <w:sz w:val="28"/>
          <w:szCs w:val="28"/>
        </w:rPr>
      </w:pPr>
    </w:p>
    <w:p w14:paraId="40D2E451">
      <w:pPr>
        <w:spacing w:line="480" w:lineRule="auto"/>
        <w:jc w:val="center"/>
        <w:rPr>
          <w:rFonts w:ascii="宋体" w:hAnsi="宋体" w:cs="宋体"/>
          <w:b/>
          <w:sz w:val="24"/>
        </w:rPr>
      </w:pPr>
    </w:p>
    <w:p w14:paraId="0595491B">
      <w:pPr>
        <w:spacing w:line="480" w:lineRule="auto"/>
        <w:jc w:val="center"/>
        <w:rPr>
          <w:rFonts w:ascii="宋体" w:hAnsi="宋体" w:cs="宋体"/>
          <w:b/>
          <w:sz w:val="24"/>
        </w:rPr>
      </w:pPr>
    </w:p>
    <w:p w14:paraId="0013988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941C176">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161F244C">
      <w:pPr>
        <w:adjustRightInd/>
        <w:snapToGrid w:val="0"/>
        <w:spacing w:before="156" w:after="156" w:line="720" w:lineRule="exact"/>
        <w:jc w:val="center"/>
        <w:rPr>
          <w:rFonts w:ascii="宋体" w:hAnsi="Times New Roman" w:eastAsia="宋体" w:cs="Times New Roman"/>
          <w:b/>
          <w:color w:val="auto"/>
          <w:sz w:val="44"/>
          <w:szCs w:val="44"/>
          <w:highlight w:val="none"/>
        </w:rPr>
      </w:pPr>
      <w:bookmarkStart w:id="416" w:name="_Toc22409"/>
      <w:r>
        <w:rPr>
          <w:rFonts w:hint="eastAsia" w:ascii="宋体" w:cs="Times New Roman"/>
          <w:b/>
          <w:color w:val="auto"/>
          <w:sz w:val="44"/>
          <w:szCs w:val="44"/>
          <w:highlight w:val="none"/>
          <w:lang w:eastAsia="zh-CN"/>
        </w:rPr>
        <w:t>宁海县胡陈乡垃圾收集及清运服务项目</w:t>
      </w:r>
      <w:r>
        <w:rPr>
          <w:rFonts w:hint="eastAsia" w:ascii="宋体" w:cs="Times New Roman"/>
          <w:b/>
          <w:color w:val="auto"/>
          <w:sz w:val="44"/>
          <w:szCs w:val="44"/>
          <w:highlight w:val="none"/>
          <w:lang w:val="en-US" w:eastAsia="zh-CN"/>
        </w:rPr>
        <w:t>服务</w:t>
      </w:r>
      <w:r>
        <w:rPr>
          <w:rFonts w:hint="eastAsia" w:ascii="宋体" w:hAnsi="Times New Roman" w:eastAsia="宋体" w:cs="Times New Roman"/>
          <w:b/>
          <w:color w:val="auto"/>
          <w:sz w:val="44"/>
          <w:szCs w:val="44"/>
          <w:highlight w:val="none"/>
        </w:rPr>
        <w:t>合同</w:t>
      </w:r>
    </w:p>
    <w:p w14:paraId="1CEA174E">
      <w:pPr>
        <w:adjustRightInd/>
        <w:snapToGrid w:val="0"/>
        <w:spacing w:before="156" w:after="156" w:line="360" w:lineRule="auto"/>
        <w:jc w:val="center"/>
        <w:rPr>
          <w:rFonts w:ascii="宋体" w:hAnsi="Times New Roman" w:eastAsia="宋体" w:cs="Times New Roman"/>
          <w:b/>
          <w:color w:val="auto"/>
          <w:sz w:val="36"/>
          <w:szCs w:val="36"/>
          <w:highlight w:val="none"/>
        </w:rPr>
      </w:pPr>
    </w:p>
    <w:p w14:paraId="7BB11783">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530364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5BD86550">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宁海县胡陈乡人民政府</w:t>
      </w:r>
    </w:p>
    <w:p w14:paraId="7930DC91">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14:paraId="5E2A96AF">
      <w:pPr>
        <w:adjustRightInd/>
        <w:spacing w:line="360" w:lineRule="auto"/>
        <w:rPr>
          <w:rFonts w:ascii="宋体" w:hAnsi="Times New Roman" w:eastAsia="宋体" w:cs="Times New Roman"/>
          <w:color w:val="auto"/>
          <w:sz w:val="32"/>
          <w:szCs w:val="32"/>
          <w:highlight w:val="none"/>
        </w:rPr>
      </w:pPr>
    </w:p>
    <w:p w14:paraId="28E98977">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hAnsi="Times New Roman" w:eastAsia="宋体" w:cs="Times New Roman"/>
          <w:color w:val="auto"/>
          <w:sz w:val="32"/>
          <w:szCs w:val="32"/>
          <w:highlight w:val="none"/>
          <w:lang w:eastAsia="zh-CN"/>
        </w:rPr>
        <w:t>202</w:t>
      </w:r>
      <w:r>
        <w:rPr>
          <w:rFonts w:hint="eastAsia" w:ascii="宋体" w:hAnsi="Times New Roman" w:cs="Times New Roman"/>
          <w:color w:val="auto"/>
          <w:sz w:val="32"/>
          <w:szCs w:val="32"/>
          <w:highlight w:val="none"/>
          <w:lang w:val="en-US" w:eastAsia="zh-CN"/>
        </w:rPr>
        <w:t>4</w:t>
      </w:r>
      <w:r>
        <w:rPr>
          <w:rFonts w:hint="eastAsia" w:ascii="宋体" w:hAnsi="Times New Roman" w:eastAsia="宋体" w:cs="Times New Roman"/>
          <w:color w:val="auto"/>
          <w:sz w:val="32"/>
          <w:szCs w:val="32"/>
          <w:highlight w:val="none"/>
        </w:rPr>
        <w:t xml:space="preserve">年     月     日 </w:t>
      </w:r>
    </w:p>
    <w:p w14:paraId="31BC3397">
      <w:pPr>
        <w:shd w:val="clear" w:color="auto" w:fill="auto"/>
        <w:adjustRightInd/>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r>
        <w:rPr>
          <w:rFonts w:hint="eastAsia" w:cs="Times New Roman"/>
          <w:b/>
          <w:color w:val="auto"/>
          <w:sz w:val="28"/>
          <w:szCs w:val="28"/>
          <w:highlight w:val="none"/>
          <w:lang w:eastAsia="zh-CN"/>
        </w:rPr>
        <w:t>宁海县胡陈乡垃圾收集及清运服务项目</w:t>
      </w:r>
      <w:r>
        <w:rPr>
          <w:rFonts w:hint="eastAsia" w:ascii="Times New Roman" w:hAnsi="Times New Roman" w:eastAsia="宋体" w:cs="Times New Roman"/>
          <w:b/>
          <w:color w:val="auto"/>
          <w:sz w:val="28"/>
          <w:szCs w:val="28"/>
          <w:highlight w:val="none"/>
          <w:lang w:eastAsia="zh-CN"/>
        </w:rPr>
        <w:t>采购</w:t>
      </w:r>
      <w:r>
        <w:rPr>
          <w:rFonts w:hint="eastAsia" w:ascii="Times New Roman" w:hAnsi="Times New Roman" w:eastAsia="宋体" w:cs="Times New Roman"/>
          <w:b/>
          <w:color w:val="auto"/>
          <w:sz w:val="28"/>
          <w:szCs w:val="28"/>
          <w:highlight w:val="none"/>
        </w:rPr>
        <w:t>合同</w:t>
      </w:r>
    </w:p>
    <w:p w14:paraId="6ACC1509">
      <w:pPr>
        <w:shd w:val="clear" w:color="auto" w:fill="auto"/>
        <w:adjustRightInd/>
        <w:spacing w:line="360" w:lineRule="auto"/>
        <w:rPr>
          <w:rFonts w:ascii="Times New Roman" w:hAnsi="Times New Roman" w:eastAsia="宋体" w:cs="Times New Roman"/>
          <w:b/>
          <w:color w:val="auto"/>
          <w:sz w:val="28"/>
          <w:szCs w:val="28"/>
          <w:highlight w:val="none"/>
        </w:rPr>
      </w:pPr>
    </w:p>
    <w:p w14:paraId="44017F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w:t>
      </w:r>
    </w:p>
    <w:p w14:paraId="69D84E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w:t>
      </w:r>
    </w:p>
    <w:p w14:paraId="6A09F17E">
      <w:pPr>
        <w:spacing w:line="360" w:lineRule="auto"/>
        <w:rPr>
          <w:rFonts w:hint="eastAsia" w:ascii="宋体" w:hAnsi="宋体" w:eastAsia="宋体" w:cs="宋体"/>
          <w:color w:val="auto"/>
          <w:sz w:val="24"/>
          <w:szCs w:val="24"/>
          <w:highlight w:val="none"/>
        </w:rPr>
      </w:pPr>
    </w:p>
    <w:p w14:paraId="0B2D32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 xml:space="preserve">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进</w:t>
      </w:r>
      <w:r>
        <w:rPr>
          <w:rFonts w:hint="eastAsia" w:ascii="宋体" w:hAnsi="宋体" w:eastAsia="宋体" w:cs="宋体"/>
          <w:color w:val="auto"/>
          <w:sz w:val="24"/>
          <w:szCs w:val="24"/>
          <w:highlight w:val="none"/>
        </w:rPr>
        <w:t>行公开招标，确定由乙方中标。按照《</w:t>
      </w:r>
      <w:r>
        <w:rPr>
          <w:rFonts w:hint="eastAsia" w:ascii="宋体" w:hAnsi="宋体" w:cs="宋体"/>
          <w:color w:val="auto"/>
          <w:sz w:val="24"/>
          <w:szCs w:val="24"/>
          <w:highlight w:val="none"/>
          <w:lang w:val="en-US" w:eastAsia="zh-CN"/>
        </w:rPr>
        <w:t>民法典</w:t>
      </w:r>
      <w:r>
        <w:rPr>
          <w:rFonts w:hint="eastAsia" w:ascii="宋体" w:hAnsi="宋体" w:eastAsia="宋体" w:cs="宋体"/>
          <w:color w:val="auto"/>
          <w:sz w:val="24"/>
          <w:szCs w:val="24"/>
          <w:highlight w:val="none"/>
        </w:rPr>
        <w:t>》的有关规定，在自愿、平等、公平、诚信的基础上，经双方协商一致，签订本合同。</w:t>
      </w:r>
    </w:p>
    <w:p w14:paraId="534D234C">
      <w:pPr>
        <w:pStyle w:val="33"/>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下述文件作为附件，是合同的一部分，并与本合同一起阅读和解释：</w:t>
      </w:r>
    </w:p>
    <w:p w14:paraId="78E567EB">
      <w:pPr>
        <w:pStyle w:val="33"/>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a.采购文件；</w:t>
      </w:r>
    </w:p>
    <w:p w14:paraId="6A0D980E">
      <w:pPr>
        <w:pStyle w:val="33"/>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b.投标文件及澄清文件；</w:t>
      </w:r>
    </w:p>
    <w:p w14:paraId="035A776C">
      <w:pPr>
        <w:pStyle w:val="33"/>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c.中标通知书；</w:t>
      </w:r>
    </w:p>
    <w:p w14:paraId="74510C10">
      <w:pPr>
        <w:pStyle w:val="33"/>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上述文件与合同若有不一致之处，优先次序第一应为合同、第二应为附件(附件的优先次序为 c,b,a)。</w:t>
      </w:r>
    </w:p>
    <w:p w14:paraId="086CCCC2">
      <w:pPr>
        <w:pStyle w:val="33"/>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一、项目名称、服务期限、服务内容</w:t>
      </w:r>
    </w:p>
    <w:p w14:paraId="28A55FFA">
      <w:pPr>
        <w:pStyle w:val="33"/>
        <w:spacing w:before="0" w:beforeLines="0" w:after="0" w:afterLines="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1.1项目名称：</w:t>
      </w:r>
    </w:p>
    <w:p w14:paraId="18A37B7F">
      <w:pPr>
        <w:pStyle w:val="33"/>
        <w:spacing w:before="0" w:beforeLines="0" w:after="0" w:afterLines="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1.2服务期限：</w:t>
      </w:r>
    </w:p>
    <w:p w14:paraId="5FF044AE">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1.3服务内容：</w:t>
      </w:r>
    </w:p>
    <w:p w14:paraId="686FDC16">
      <w:pPr>
        <w:pStyle w:val="33"/>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6650D9C2">
      <w:pPr>
        <w:pStyle w:val="33"/>
        <w:spacing w:before="0" w:beforeLines="0" w:after="0" w:afterLines="0" w:line="360" w:lineRule="auto"/>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元）</w:t>
      </w:r>
      <w:r>
        <w:rPr>
          <w:rFonts w:hint="eastAsia" w:ascii="宋体" w:hAnsi="宋体" w:eastAsia="宋体" w:cs="宋体"/>
          <w:color w:val="auto"/>
          <w:sz w:val="24"/>
          <w:szCs w:val="24"/>
          <w:highlight w:val="none"/>
        </w:rPr>
        <w:t>人民币。</w:t>
      </w:r>
    </w:p>
    <w:p w14:paraId="3EDB2C8A">
      <w:pPr>
        <w:pStyle w:val="33"/>
        <w:spacing w:before="0" w:beforeLines="0" w:after="0" w:afterLines="0" w:line="360" w:lineRule="auto"/>
        <w:ind w:left="358"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三、履约保证金</w:t>
      </w:r>
    </w:p>
    <w:p w14:paraId="6ABD75A2">
      <w:pPr>
        <w:pStyle w:val="33"/>
        <w:spacing w:before="0" w:beforeLines="0" w:after="0" w:afterLines="0" w:line="360" w:lineRule="auto"/>
        <w:ind w:left="357" w:hanging="408" w:hangingChars="1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3.1乙方交纳合同履约保证金：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6AF8B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3.2在乙方完成所有合同履约后无息退还（但如乙方未能履行合同规定的任何义务，甲方有权从履约保证金中得到补偿）。</w:t>
      </w:r>
    </w:p>
    <w:p w14:paraId="0D325AB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四、转包或分包</w:t>
      </w:r>
    </w:p>
    <w:p w14:paraId="0DE99F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4.1本合同范围的服务，应由乙方直接提供，不得转让他人；</w:t>
      </w:r>
    </w:p>
    <w:p w14:paraId="225821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除非得到甲方的书面同意，乙方不得部分分包给他人。甲方有绝对权力阻止分包。</w:t>
      </w:r>
    </w:p>
    <w:p w14:paraId="25FECC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4.3如有转让和未经甲方同意的分包行为，甲方有权给予终止合同。</w:t>
      </w:r>
    </w:p>
    <w:p w14:paraId="4E280623">
      <w:pPr>
        <w:pStyle w:val="33"/>
        <w:spacing w:before="0" w:beforeLines="0" w:after="0" w:afterLines="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五、合同付款方法</w:t>
      </w:r>
    </w:p>
    <w:p w14:paraId="38C8E92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六、税</w:t>
      </w:r>
    </w:p>
    <w:p w14:paraId="423F31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6.1本合同执行中相关的一切税费均由乙方负担。</w:t>
      </w:r>
    </w:p>
    <w:p w14:paraId="441AF027">
      <w:pPr>
        <w:pStyle w:val="33"/>
        <w:spacing w:before="0" w:beforeLines="0" w:after="0" w:afterLines="0" w:line="360" w:lineRule="auto"/>
        <w:ind w:left="360" w:hanging="412" w:hangingChars="17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七、完成质量要求</w:t>
      </w:r>
    </w:p>
    <w:p w14:paraId="49DACD33">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服务期间乙方不得随意更换项目负责人，如有特殊情况需要更换，须经甲方同意确认。</w:t>
      </w:r>
    </w:p>
    <w:p w14:paraId="016E4F01">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7.2服务期间，乙方须配备足够的人员和设备。</w:t>
      </w:r>
    </w:p>
    <w:p w14:paraId="2AF163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7.3合同执行过程中，乙方如有弄虚作假行为，甲方有权单方面解除合同并没收全部履约保证金，由此引起的所以损失由乙方承担。</w:t>
      </w:r>
    </w:p>
    <w:p w14:paraId="5F9FF7EB">
      <w:pPr>
        <w:pStyle w:val="33"/>
        <w:spacing w:before="0" w:beforeLines="0" w:after="0" w:afterLines="0" w:line="360" w:lineRule="auto"/>
        <w:ind w:left="360"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w:t>
      </w:r>
    </w:p>
    <w:p w14:paraId="64AC07EE">
      <w:pPr>
        <w:pStyle w:val="33"/>
        <w:spacing w:before="0" w:beforeLines="0" w:after="0" w:afterLines="0" w:line="360" w:lineRule="auto"/>
        <w:ind w:left="360"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九、不可抗力事件处理</w:t>
      </w:r>
    </w:p>
    <w:p w14:paraId="16B54FE3">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在合同有效期内，任何一方因不可抗力事件导致不能履行合同，则合同履行期可延长，其延长期与不可抗力影响期相同。</w:t>
      </w:r>
    </w:p>
    <w:p w14:paraId="5F98EBE8">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不可抗力事件发生后，应立即通知对方，并寄送有关权威机构出具的证明。</w:t>
      </w:r>
    </w:p>
    <w:p w14:paraId="009C8D24">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不可抗力事件延续120天以上，双方应通过友好协商，确定是否继续履行合同。</w:t>
      </w:r>
    </w:p>
    <w:p w14:paraId="6EEF3034">
      <w:pPr>
        <w:pStyle w:val="33"/>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十、诉讼</w:t>
      </w:r>
    </w:p>
    <w:p w14:paraId="69FAA763">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双方在执行合同中所发生的一切争议，应通过协商解决。如协商不成，可向合同签订地法院起诉。</w:t>
      </w:r>
    </w:p>
    <w:p w14:paraId="428BB327">
      <w:pPr>
        <w:pStyle w:val="33"/>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十一、合同生效及其它</w:t>
      </w:r>
    </w:p>
    <w:p w14:paraId="43768442">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合同经双方法定代表人或授权委托代理人签字并加盖单位公章并缴纳履约保证金后生效。</w:t>
      </w:r>
    </w:p>
    <w:p w14:paraId="5F30950D">
      <w:pPr>
        <w:pStyle w:val="33"/>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11.2合同执行中涉及采购资金和采购内容修改或补充的，须经财政部门审批，并签书面补充协议报政府采购监督管理部门备案，方可作为主合同不可分割的一部分。</w:t>
      </w:r>
    </w:p>
    <w:p w14:paraId="6F30B79C">
      <w:pPr>
        <w:pStyle w:val="33"/>
        <w:spacing w:before="0" w:beforeLines="0" w:after="0" w:afterLines="0" w:line="36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11.3本合同未尽事宜，遵照《</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》有关条文、补充协议、投标承诺、投标文件、采购文件及补充执行。</w:t>
      </w:r>
    </w:p>
    <w:p w14:paraId="430F9A4A">
      <w:pPr>
        <w:pStyle w:val="33"/>
        <w:spacing w:before="0" w:beforeLines="0" w:after="0" w:afterLines="0" w:line="36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本合同正本一式两份，甲乙双方各执一份；副本捌份，甲乙双方各执叁份，其中两份提供分别给</w:t>
      </w:r>
      <w:r>
        <w:rPr>
          <w:rFonts w:hint="eastAsia" w:hAnsi="宋体" w:cs="宋体"/>
          <w:color w:val="auto"/>
          <w:sz w:val="24"/>
          <w:szCs w:val="24"/>
          <w:highlight w:val="none"/>
          <w:lang w:eastAsia="zh-CN"/>
        </w:rPr>
        <w:t>浙江明安工程管理有限公司</w:t>
      </w:r>
      <w:r>
        <w:rPr>
          <w:rFonts w:hint="eastAsia" w:ascii="宋体" w:hAnsi="宋体" w:eastAsia="宋体" w:cs="宋体"/>
          <w:color w:val="auto"/>
          <w:sz w:val="24"/>
          <w:szCs w:val="24"/>
          <w:highlight w:val="none"/>
        </w:rPr>
        <w:t>和政府采购管理办公室政府采购项目备案用。合同正副本具有同等法律效力。</w:t>
      </w:r>
    </w:p>
    <w:p w14:paraId="14506DCB">
      <w:pPr>
        <w:pStyle w:val="33"/>
        <w:spacing w:before="0" w:beforeLines="0" w:after="0" w:afterLines="0" w:line="360" w:lineRule="auto"/>
        <w:ind w:left="420" w:hanging="480" w:hangingChars="200"/>
        <w:rPr>
          <w:rFonts w:hint="eastAsia" w:ascii="宋体" w:hAnsi="宋体" w:eastAsia="宋体" w:cs="宋体"/>
          <w:color w:val="auto"/>
          <w:sz w:val="24"/>
          <w:szCs w:val="24"/>
          <w:highlight w:val="none"/>
        </w:rPr>
      </w:pPr>
    </w:p>
    <w:p w14:paraId="7EBCD32E">
      <w:pPr>
        <w:pStyle w:val="33"/>
        <w:spacing w:before="0" w:beforeLines="0" w:after="0" w:afterLines="0" w:line="36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附件：项目组人员名单  </w:t>
      </w:r>
    </w:p>
    <w:p w14:paraId="78E6E2CF">
      <w:pPr>
        <w:tabs>
          <w:tab w:val="left" w:pos="5103"/>
        </w:tabs>
        <w:spacing w:line="360" w:lineRule="auto"/>
        <w:rPr>
          <w:rFonts w:hint="eastAsia" w:ascii="宋体" w:hAnsi="宋体" w:eastAsia="宋体" w:cs="宋体"/>
          <w:color w:val="auto"/>
          <w:sz w:val="24"/>
          <w:szCs w:val="24"/>
          <w:highlight w:val="none"/>
        </w:rPr>
      </w:pPr>
    </w:p>
    <w:p w14:paraId="72C341C1">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乙方（盖章）：</w:t>
      </w:r>
    </w:p>
    <w:p w14:paraId="631C464D">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地址：</w:t>
      </w:r>
    </w:p>
    <w:p w14:paraId="47A5A6CB">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代表人：</w:t>
      </w:r>
    </w:p>
    <w:p w14:paraId="231B75FB">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电话：</w:t>
      </w:r>
    </w:p>
    <w:p w14:paraId="6AA52909">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时间：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时间：</w:t>
      </w:r>
    </w:p>
    <w:p w14:paraId="2F275BC6">
      <w:pPr>
        <w:adjustRightInd w:val="0"/>
        <w:spacing w:line="360" w:lineRule="auto"/>
        <w:ind w:firstLine="480" w:firstLineChars="200"/>
        <w:contextualSpacing/>
        <w:rPr>
          <w:rFonts w:hint="eastAsia" w:ascii="宋体" w:hAnsi="宋体" w:eastAsia="宋体" w:cs="宋体"/>
          <w:color w:val="auto"/>
          <w:sz w:val="24"/>
          <w:szCs w:val="24"/>
          <w:highlight w:val="none"/>
        </w:rPr>
      </w:pPr>
    </w:p>
    <w:p w14:paraId="1325E11F">
      <w:pPr>
        <w:adjustRightInd w:val="0"/>
        <w:spacing w:line="360" w:lineRule="auto"/>
        <w:ind w:firstLine="480" w:firstLineChars="200"/>
        <w:contextualSpacing/>
        <w:rPr>
          <w:rFonts w:hint="eastAsia" w:ascii="宋体" w:hAnsi="宋体" w:eastAsia="宋体" w:cs="宋体"/>
          <w:color w:val="auto"/>
          <w:sz w:val="24"/>
          <w:szCs w:val="24"/>
          <w:highlight w:val="none"/>
        </w:rPr>
      </w:pPr>
    </w:p>
    <w:p w14:paraId="5102C385">
      <w:pPr>
        <w:adjustRightInd w:val="0"/>
        <w:spacing w:line="360" w:lineRule="auto"/>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合同见证方：</w:t>
      </w:r>
      <w:r>
        <w:rPr>
          <w:rFonts w:hint="eastAsia" w:ascii="宋体" w:hAnsi="宋体" w:cs="宋体"/>
          <w:color w:val="auto"/>
          <w:sz w:val="24"/>
          <w:szCs w:val="24"/>
          <w:highlight w:val="none"/>
          <w:lang w:eastAsia="zh-CN"/>
        </w:rPr>
        <w:t>浙江明安工程管理有限公司</w:t>
      </w:r>
    </w:p>
    <w:p w14:paraId="5DE50E0B">
      <w:pPr>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见证日期：</w:t>
      </w:r>
    </w:p>
    <w:p w14:paraId="522092DF">
      <w:pPr>
        <w:pStyle w:val="51"/>
        <w:rPr>
          <w:rFonts w:hAnsi="宋体" w:cs="宋体"/>
        </w:rPr>
      </w:pPr>
    </w:p>
    <w:p w14:paraId="182FB750">
      <w:pPr>
        <w:rPr>
          <w:rFonts w:hAnsi="宋体" w:cs="宋体"/>
        </w:rPr>
      </w:pPr>
    </w:p>
    <w:p w14:paraId="049467ED">
      <w:pPr>
        <w:pStyle w:val="2"/>
        <w:rPr>
          <w:rFonts w:hAnsi="宋体" w:cs="宋体"/>
        </w:rPr>
      </w:pPr>
    </w:p>
    <w:p w14:paraId="4E3D471F">
      <w:pPr>
        <w:pStyle w:val="3"/>
        <w:rPr>
          <w:rFonts w:hAnsi="宋体" w:cs="宋体"/>
        </w:rPr>
      </w:pPr>
    </w:p>
    <w:p w14:paraId="3AE2B353">
      <w:pPr>
        <w:pStyle w:val="51"/>
        <w:rPr>
          <w:rFonts w:hAnsi="宋体" w:cs="宋体"/>
        </w:rPr>
      </w:pPr>
    </w:p>
    <w:p w14:paraId="714B6C28">
      <w:pPr>
        <w:rPr>
          <w:rFonts w:hAnsi="宋体" w:cs="宋体"/>
        </w:rPr>
      </w:pPr>
    </w:p>
    <w:p w14:paraId="0DE4BCBA">
      <w:pPr>
        <w:pStyle w:val="2"/>
        <w:rPr>
          <w:rFonts w:hAnsi="宋体" w:cs="宋体"/>
        </w:rPr>
      </w:pPr>
    </w:p>
    <w:p w14:paraId="0A7EF385">
      <w:pPr>
        <w:pStyle w:val="2"/>
        <w:rPr>
          <w:rFonts w:hAnsi="宋体" w:cs="宋体"/>
        </w:rPr>
      </w:pPr>
    </w:p>
    <w:p w14:paraId="248DF1C1">
      <w:pPr>
        <w:pStyle w:val="2"/>
        <w:rPr>
          <w:rFonts w:hAnsi="宋体" w:cs="宋体"/>
        </w:rPr>
      </w:pPr>
    </w:p>
    <w:p w14:paraId="15D8E878">
      <w:pPr>
        <w:pStyle w:val="2"/>
        <w:rPr>
          <w:rFonts w:hAnsi="宋体" w:cs="宋体"/>
        </w:rPr>
      </w:pPr>
    </w:p>
    <w:p w14:paraId="210CDA07">
      <w:pPr>
        <w:pStyle w:val="2"/>
        <w:rPr>
          <w:rFonts w:hAnsi="宋体" w:cs="宋体"/>
        </w:rPr>
      </w:pPr>
    </w:p>
    <w:p w14:paraId="2BFA7A37">
      <w:pPr>
        <w:pStyle w:val="2"/>
        <w:rPr>
          <w:rFonts w:hAnsi="宋体" w:cs="宋体"/>
        </w:rPr>
      </w:pPr>
    </w:p>
    <w:p w14:paraId="260F4353">
      <w:pPr>
        <w:pStyle w:val="2"/>
        <w:rPr>
          <w:rFonts w:hAnsi="宋体" w:cs="宋体"/>
        </w:rPr>
      </w:pPr>
    </w:p>
    <w:p w14:paraId="15D027D3">
      <w:pPr>
        <w:pStyle w:val="2"/>
        <w:rPr>
          <w:rFonts w:hAnsi="宋体" w:cs="宋体"/>
        </w:rPr>
      </w:pPr>
    </w:p>
    <w:p w14:paraId="2B8CC0D8">
      <w:pPr>
        <w:pStyle w:val="2"/>
        <w:rPr>
          <w:rFonts w:hAnsi="宋体" w:cs="宋体"/>
        </w:rPr>
      </w:pPr>
    </w:p>
    <w:p w14:paraId="6A7DB7FB">
      <w:pPr>
        <w:pStyle w:val="2"/>
        <w:rPr>
          <w:rFonts w:hAnsi="宋体" w:cs="宋体"/>
        </w:rPr>
      </w:pPr>
    </w:p>
    <w:p w14:paraId="3A06B9A1">
      <w:pPr>
        <w:pStyle w:val="2"/>
        <w:rPr>
          <w:rFonts w:hAnsi="宋体" w:cs="宋体"/>
        </w:rPr>
      </w:pPr>
    </w:p>
    <w:p w14:paraId="5F868C1B">
      <w:pPr>
        <w:pStyle w:val="2"/>
        <w:rPr>
          <w:rFonts w:hAnsi="宋体" w:cs="宋体"/>
        </w:rPr>
      </w:pPr>
    </w:p>
    <w:p w14:paraId="6D9A13BE">
      <w:pPr>
        <w:pStyle w:val="2"/>
        <w:rPr>
          <w:rFonts w:hAnsi="宋体" w:cs="宋体"/>
        </w:rPr>
      </w:pPr>
    </w:p>
    <w:p w14:paraId="7572698F">
      <w:pPr>
        <w:pStyle w:val="2"/>
        <w:rPr>
          <w:rFonts w:hAnsi="宋体" w:cs="宋体"/>
        </w:rPr>
      </w:pPr>
    </w:p>
    <w:p w14:paraId="45C29670">
      <w:pPr>
        <w:pStyle w:val="2"/>
        <w:rPr>
          <w:rFonts w:hAnsi="宋体" w:cs="宋体"/>
        </w:rPr>
      </w:pPr>
    </w:p>
    <w:p w14:paraId="772CB826">
      <w:pPr>
        <w:pStyle w:val="2"/>
        <w:rPr>
          <w:rFonts w:hAnsi="宋体" w:cs="宋体"/>
        </w:rPr>
      </w:pPr>
    </w:p>
    <w:p w14:paraId="4711F63A">
      <w:pPr>
        <w:pStyle w:val="2"/>
        <w:rPr>
          <w:rFonts w:hAnsi="宋体" w:cs="宋体"/>
        </w:rPr>
      </w:pPr>
    </w:p>
    <w:p w14:paraId="653BF797">
      <w:pPr>
        <w:pStyle w:val="2"/>
        <w:rPr>
          <w:rFonts w:hAnsi="宋体" w:cs="宋体"/>
        </w:rPr>
      </w:pPr>
    </w:p>
    <w:p w14:paraId="140FC856">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中标后作为合同附件</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1：</w:t>
      </w:r>
    </w:p>
    <w:p w14:paraId="7CF918D8">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5F5DBBF0">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eastAsia="zh-CN"/>
        </w:rPr>
        <w:t>宁海县胡陈乡人民政府</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4ED13B13">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4A79923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1722DB5A">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7B7C58A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614C703C">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4CF2158F">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1、建立健全安全生产责任制，制定并落实各项安全生产的规章制度。</w:t>
      </w:r>
    </w:p>
    <w:p w14:paraId="46A3649A">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4F8FDBF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3、对所管理车辆（包括非机动车）落实保险责任，建立车辆管理制度。</w:t>
      </w:r>
    </w:p>
    <w:p w14:paraId="2458C6F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4C60B393">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70B87215">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237DB597">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793B0BFE">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4AB89848">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460ADFDC">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65232311">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420CF2F9">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50888A12">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1B58E46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73263E73">
      <w:pPr>
        <w:spacing w:line="360" w:lineRule="auto"/>
        <w:rPr>
          <w:rFonts w:hint="eastAsia" w:ascii="宋体" w:hAnsi="宋体" w:eastAsia="宋体" w:cs="宋体"/>
          <w:color w:val="auto"/>
          <w:sz w:val="21"/>
          <w:szCs w:val="21"/>
          <w:highlight w:val="none"/>
        </w:rPr>
      </w:pPr>
    </w:p>
    <w:p w14:paraId="5903CE26">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eastAsia="zh-CN"/>
        </w:rPr>
        <w:t>宁海县胡陈乡人民政府</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59F01085">
      <w:pPr>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113DEB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EB48EDB">
      <w:pPr>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2：</w:t>
      </w:r>
    </w:p>
    <w:p w14:paraId="7AE1174B">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58A6B242">
      <w:pPr>
        <w:jc w:val="center"/>
        <w:rPr>
          <w:rFonts w:ascii="宋体" w:hAnsi="宋体" w:eastAsia="宋体" w:cs="Times New Roman"/>
          <w:color w:val="auto"/>
          <w:sz w:val="24"/>
          <w:szCs w:val="24"/>
          <w:highlight w:val="none"/>
        </w:rPr>
      </w:pPr>
    </w:p>
    <w:p w14:paraId="29483608">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eastAsia="zh-CN"/>
        </w:rPr>
        <w:t>宁海县胡陈乡人民政府</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6C104C2E">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307F18F7">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w:t>
      </w:r>
      <w:r>
        <w:rPr>
          <w:rFonts w:hint="eastAsia" w:ascii="宋体" w:hAnsi="宋体" w:eastAsia="宋体" w:cs="Times New Roman"/>
          <w:color w:val="auto"/>
          <w:sz w:val="21"/>
          <w:szCs w:val="21"/>
          <w:highlight w:val="none"/>
          <w:lang w:eastAsia="zh-CN"/>
        </w:rPr>
        <w:t>全镇</w:t>
      </w:r>
      <w:r>
        <w:rPr>
          <w:rFonts w:hint="eastAsia" w:ascii="宋体" w:hAnsi="宋体" w:eastAsia="宋体" w:cs="Times New Roman"/>
          <w:color w:val="auto"/>
          <w:sz w:val="21"/>
          <w:szCs w:val="21"/>
          <w:highlight w:val="none"/>
        </w:rPr>
        <w:t>内保洁应急联动工作快速启动和高效运转，做好乙方与甲方的工作联系，制定以下制度。</w:t>
      </w:r>
    </w:p>
    <w:p w14:paraId="102F1B75">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7A611C8E">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656BF29C">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5586A71B">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630B6F2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041B248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w:t>
      </w:r>
      <w:r>
        <w:rPr>
          <w:rFonts w:hint="eastAsia" w:ascii="宋体" w:hAnsi="宋体" w:eastAsia="宋体" w:cs="Times New Roman"/>
          <w:color w:val="auto"/>
          <w:sz w:val="21"/>
          <w:szCs w:val="21"/>
          <w:highlight w:val="none"/>
          <w:lang w:eastAsia="zh-CN"/>
        </w:rPr>
        <w:t>检查台账</w:t>
      </w:r>
      <w:r>
        <w:rPr>
          <w:rFonts w:hint="eastAsia" w:ascii="宋体" w:hAnsi="宋体" w:eastAsia="宋体" w:cs="Times New Roman"/>
          <w:color w:val="auto"/>
          <w:sz w:val="21"/>
          <w:szCs w:val="21"/>
          <w:highlight w:val="none"/>
        </w:rPr>
        <w:t>资料的重要依据，列入档案管理。</w:t>
      </w:r>
    </w:p>
    <w:p w14:paraId="43107D3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w:t>
      </w:r>
      <w:r>
        <w:rPr>
          <w:rFonts w:hint="eastAsia" w:ascii="宋体" w:hAnsi="宋体" w:eastAsia="宋体" w:cs="Times New Roman"/>
          <w:color w:val="auto"/>
          <w:sz w:val="21"/>
          <w:szCs w:val="21"/>
          <w:highlight w:val="none"/>
          <w:lang w:eastAsia="zh-CN"/>
        </w:rPr>
        <w:t>出</w:t>
      </w:r>
      <w:r>
        <w:rPr>
          <w:rFonts w:hint="eastAsia" w:ascii="宋体" w:hAnsi="宋体" w:eastAsia="宋体" w:cs="Times New Roman"/>
          <w:color w:val="auto"/>
          <w:sz w:val="21"/>
          <w:szCs w:val="21"/>
          <w:highlight w:val="none"/>
        </w:rPr>
        <w:t>警制度</w:t>
      </w:r>
    </w:p>
    <w:p w14:paraId="5165E9D6">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4B9869B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559CE4A4">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3、白天接警，应急值班人员自接到处置指令到到达现场，时间不得超过20分钟；夜间接警，应急值班人员自接到处置指令到到达现场，时间不得超过40分钟。 </w:t>
      </w:r>
    </w:p>
    <w:p w14:paraId="0A686EE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56C00BBB">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7247589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16EBCBA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592EBBF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eastAsia="zh-CN"/>
        </w:rPr>
        <w:t>宁海县胡陈乡人民政府</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2C1BADE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590D9DE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3：</w:t>
      </w:r>
    </w:p>
    <w:p w14:paraId="2439C136">
      <w:pPr>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77A13CB8">
      <w:pPr>
        <w:widowControl/>
        <w:spacing w:line="360" w:lineRule="auto"/>
        <w:ind w:firstLine="629"/>
        <w:jc w:val="left"/>
        <w:rPr>
          <w:rFonts w:ascii="宋体" w:hAnsi="宋体" w:eastAsia="宋体" w:cs="宋体"/>
          <w:color w:val="auto"/>
          <w:kern w:val="0"/>
          <w:sz w:val="24"/>
          <w:szCs w:val="24"/>
          <w:highlight w:val="none"/>
        </w:rPr>
      </w:pPr>
    </w:p>
    <w:p w14:paraId="14F7CACA">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4419EA8B">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23711C9F">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52BF587C">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17293291">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62736339">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14:paraId="0C902F2B">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44268DDE">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5E6AA57D">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14:paraId="32C7E92C">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23D15579">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6820AF7F">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6F99FC77">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6E1072B3">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373998A7">
      <w:pPr>
        <w:spacing w:line="360" w:lineRule="auto"/>
        <w:rPr>
          <w:rFonts w:ascii="宋体" w:hAnsi="宋体" w:eastAsia="宋体" w:cs="宋体"/>
          <w:color w:val="auto"/>
          <w:sz w:val="21"/>
          <w:szCs w:val="21"/>
          <w:highlight w:val="none"/>
        </w:rPr>
      </w:pPr>
    </w:p>
    <w:p w14:paraId="735E92EC">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eastAsia="zh-CN"/>
        </w:rPr>
        <w:t>宁海县胡陈乡人民政府</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639CC8A6">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0C8C4A8E">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D0772CC">
      <w:pPr>
        <w:spacing w:line="400" w:lineRule="exact"/>
        <w:ind w:right="-178" w:rightChars="-85"/>
        <w:rPr>
          <w:rFonts w:ascii="宋体" w:hAnsi="宋体" w:eastAsia="宋体" w:cs="宋体"/>
          <w:b/>
          <w:bCs/>
          <w:color w:val="auto"/>
          <w:sz w:val="24"/>
          <w:szCs w:val="24"/>
          <w:highlight w:val="none"/>
        </w:rPr>
      </w:pPr>
    </w:p>
    <w:p w14:paraId="08CFF04C">
      <w:pPr>
        <w:spacing w:line="400" w:lineRule="exact"/>
        <w:ind w:right="-178" w:rightChars="-85"/>
        <w:rPr>
          <w:rFonts w:ascii="宋体" w:hAnsi="宋体" w:eastAsia="宋体" w:cs="宋体"/>
          <w:b/>
          <w:bCs/>
          <w:color w:val="auto"/>
          <w:sz w:val="24"/>
          <w:szCs w:val="24"/>
          <w:highlight w:val="none"/>
        </w:rPr>
      </w:pPr>
    </w:p>
    <w:p w14:paraId="7D0E7D9D">
      <w:pPr>
        <w:rPr>
          <w:color w:val="auto"/>
          <w:highlight w:val="none"/>
        </w:rPr>
      </w:pPr>
      <w:r>
        <w:rPr>
          <w:rFonts w:ascii="宋体" w:hAnsi="宋体" w:eastAsia="宋体" w:cs="宋体"/>
          <w:b/>
          <w:bCs/>
          <w:color w:val="auto"/>
          <w:sz w:val="24"/>
          <w:szCs w:val="24"/>
          <w:highlight w:val="none"/>
        </w:rPr>
        <w:br w:type="page"/>
      </w:r>
    </w:p>
    <w:p w14:paraId="5FF4FC3C">
      <w:pPr>
        <w:pStyle w:val="2"/>
        <w:rPr>
          <w:rFonts w:hAnsi="宋体" w:cs="宋体"/>
        </w:rPr>
      </w:pPr>
    </w:p>
    <w:p w14:paraId="7529AF23">
      <w:pPr>
        <w:rPr>
          <w:rFonts w:hAnsi="宋体" w:cs="宋体"/>
        </w:rPr>
      </w:pPr>
    </w:p>
    <w:p w14:paraId="27D8878A"/>
    <w:p w14:paraId="445899F3">
      <w:pPr>
        <w:pStyle w:val="61"/>
      </w:pPr>
    </w:p>
    <w:p w14:paraId="49E21F72">
      <w:pPr>
        <w:pStyle w:val="36"/>
        <w:ind w:left="5250"/>
        <w:rPr>
          <w:rFonts w:hAnsi="宋体" w:cs="宋体"/>
        </w:rPr>
      </w:pPr>
    </w:p>
    <w:p w14:paraId="684BFE01"/>
    <w:p w14:paraId="7CD51393">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413"/>
      <w:r>
        <w:rPr>
          <w:rFonts w:hint="eastAsia" w:ascii="宋体" w:hAnsi="宋体" w:cs="宋体"/>
          <w:b/>
          <w:sz w:val="36"/>
          <w:szCs w:val="20"/>
        </w:rPr>
        <w:t xml:space="preserve"> </w:t>
      </w:r>
      <w:bookmarkEnd w:id="414"/>
      <w:r>
        <w:rPr>
          <w:rFonts w:hint="eastAsia" w:ascii="宋体" w:hAnsi="宋体" w:cs="宋体"/>
          <w:b/>
          <w:sz w:val="36"/>
          <w:szCs w:val="20"/>
        </w:rPr>
        <w:t>应提交的有关格式范例</w:t>
      </w:r>
      <w:bookmarkEnd w:id="416"/>
    </w:p>
    <w:p w14:paraId="646B0737">
      <w:pPr>
        <w:spacing w:line="360" w:lineRule="auto"/>
        <w:jc w:val="center"/>
        <w:rPr>
          <w:rFonts w:ascii="宋体" w:hAnsi="宋体" w:cs="宋体"/>
          <w:b/>
          <w:kern w:val="0"/>
          <w:sz w:val="36"/>
          <w:szCs w:val="36"/>
        </w:rPr>
      </w:pPr>
    </w:p>
    <w:p w14:paraId="004C6114">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217FD062">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1C1BEEF">
      <w:pPr>
        <w:spacing w:line="360" w:lineRule="auto"/>
        <w:jc w:val="center"/>
        <w:rPr>
          <w:rFonts w:ascii="宋体" w:hAnsi="宋体" w:cs="宋体"/>
          <w:b/>
          <w:kern w:val="0"/>
          <w:sz w:val="36"/>
          <w:szCs w:val="36"/>
        </w:rPr>
      </w:pPr>
    </w:p>
    <w:p w14:paraId="7DEE21C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C1D041E">
      <w:pPr>
        <w:snapToGrid w:val="0"/>
        <w:spacing w:line="360" w:lineRule="auto"/>
        <w:rPr>
          <w:rFonts w:ascii="宋体" w:hAnsi="宋体" w:cs="宋体"/>
          <w:sz w:val="24"/>
        </w:rPr>
      </w:pPr>
      <w:r>
        <w:rPr>
          <w:rFonts w:hint="eastAsia" w:ascii="宋体" w:hAnsi="宋体" w:cs="宋体"/>
          <w:snapToGrid w:val="0"/>
          <w:kern w:val="28"/>
          <w:sz w:val="24"/>
          <w:szCs w:val="20"/>
        </w:rPr>
        <w:t>（2）联合协议（如果有）</w:t>
      </w:r>
      <w:r>
        <w:rPr>
          <w:rFonts w:hint="eastAsia" w:ascii="宋体" w:hAnsi="宋体" w:cs="宋体"/>
          <w:sz w:val="24"/>
        </w:rPr>
        <w:t>…………………………………………………（页码）</w:t>
      </w:r>
    </w:p>
    <w:p w14:paraId="57CB51A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24B139">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）本项目的特定资格要求（如果有）…………………………………（页码）</w:t>
      </w:r>
    </w:p>
    <w:p w14:paraId="585B237D">
      <w:pPr>
        <w:pStyle w:val="61"/>
        <w:ind w:left="0" w:leftChars="0" w:firstLine="0" w:firstLineChars="0"/>
        <w:rPr>
          <w:rFonts w:hint="default" w:eastAsia="宋体"/>
          <w:lang w:val="en-US" w:eastAsia="zh-CN"/>
        </w:rPr>
      </w:pPr>
      <w:r>
        <w:rPr>
          <w:rFonts w:hint="eastAsia" w:cs="宋体"/>
          <w:sz w:val="24"/>
          <w:lang w:eastAsia="zh-CN"/>
        </w:rPr>
        <w:t>（</w:t>
      </w:r>
      <w:r>
        <w:rPr>
          <w:rFonts w:hint="eastAsia" w:cs="宋体"/>
          <w:sz w:val="24"/>
          <w:lang w:val="en-US" w:eastAsia="zh-CN"/>
        </w:rPr>
        <w:t>5）中小企业声明函</w:t>
      </w:r>
      <w:r>
        <w:rPr>
          <w:rFonts w:hint="eastAsia" w:ascii="宋体" w:hAnsi="宋体" w:cs="宋体"/>
          <w:sz w:val="24"/>
        </w:rPr>
        <w:t>………………………………………………………（页码）</w:t>
      </w:r>
    </w:p>
    <w:p w14:paraId="61ABDE42">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w:t>
      </w:r>
      <w:r>
        <w:rPr>
          <w:rFonts w:hint="eastAsia" w:ascii="宋体" w:hAnsi="宋体" w:eastAsia="宋体" w:cs="宋体"/>
          <w:kern w:val="0"/>
          <w:sz w:val="24"/>
          <w:highlight w:val="none"/>
          <w:lang w:val="en-US" w:eastAsia="zh-CN"/>
        </w:rPr>
        <w:t>有</w:t>
      </w:r>
      <w:r>
        <w:rPr>
          <w:rFonts w:hint="eastAsia" w:ascii="宋体" w:hAnsi="宋体" w:eastAsia="宋体" w:cs="宋体"/>
          <w:kern w:val="0"/>
          <w:sz w:val="24"/>
          <w:highlight w:val="none"/>
          <w:lang w:val="zh-CN"/>
        </w:rPr>
        <w:t>）</w:t>
      </w:r>
      <w:r>
        <w:rPr>
          <w:rFonts w:hint="eastAsia" w:ascii="宋体" w:hAnsi="宋体" w:cs="宋体"/>
          <w:sz w:val="24"/>
        </w:rPr>
        <w:t>………………………（页码）</w:t>
      </w:r>
    </w:p>
    <w:p w14:paraId="4C52D3B8">
      <w:pPr>
        <w:snapToGrid w:val="0"/>
        <w:spacing w:line="360" w:lineRule="auto"/>
        <w:ind w:firstLine="480" w:firstLineChars="200"/>
        <w:rPr>
          <w:rFonts w:ascii="宋体" w:hAnsi="宋体" w:cs="宋体"/>
          <w:sz w:val="24"/>
        </w:rPr>
      </w:pPr>
    </w:p>
    <w:p w14:paraId="2E994BD1">
      <w:pPr>
        <w:spacing w:line="360" w:lineRule="auto"/>
        <w:ind w:firstLine="480" w:firstLineChars="200"/>
        <w:rPr>
          <w:rFonts w:ascii="宋体" w:hAnsi="宋体" w:cs="宋体"/>
          <w:sz w:val="24"/>
        </w:rPr>
      </w:pPr>
    </w:p>
    <w:p w14:paraId="55A023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3470E51">
      <w:pPr>
        <w:snapToGrid w:val="0"/>
        <w:spacing w:line="360" w:lineRule="auto"/>
        <w:rPr>
          <w:rFonts w:ascii="宋体" w:hAnsi="宋体" w:cs="宋体"/>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sz w:val="24"/>
        </w:rPr>
        <w:t>：</w:t>
      </w:r>
    </w:p>
    <w:p w14:paraId="0DB60E5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highlight w:val="none"/>
          <w:lang w:eastAsia="zh-CN"/>
        </w:rPr>
        <w:t>宁海县胡陈乡垃圾收集及清运服务项目</w:t>
      </w:r>
      <w:r>
        <w:rPr>
          <w:rFonts w:hint="eastAsia" w:ascii="宋体" w:hAnsi="宋体" w:cs="宋体"/>
          <w:sz w:val="24"/>
        </w:rPr>
        <w:t>【招标</w:t>
      </w:r>
      <w:r>
        <w:rPr>
          <w:rFonts w:hint="eastAsia" w:ascii="宋体" w:hAnsi="宋体" w:cs="宋体"/>
          <w:sz w:val="24"/>
          <w:lang w:eastAsia="zh-CN"/>
        </w:rPr>
        <w:t>编号：ZJMA2024-CG017</w:t>
      </w:r>
      <w:r>
        <w:rPr>
          <w:rFonts w:hint="eastAsia" w:ascii="宋体" w:hAnsi="宋体" w:cs="宋体"/>
          <w:sz w:val="24"/>
        </w:rPr>
        <w:t>】政府采购活动，郑重承诺：</w:t>
      </w:r>
    </w:p>
    <w:p w14:paraId="6614675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B2C77A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C3AB38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D0EBED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DD052D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7EAFC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85DE1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FF3944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14D3598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B6E73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54AF31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39D174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027784F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27A0AE">
      <w:pPr>
        <w:snapToGrid w:val="0"/>
        <w:spacing w:line="360" w:lineRule="auto"/>
        <w:ind w:right="480"/>
        <w:jc w:val="center"/>
        <w:rPr>
          <w:rFonts w:ascii="宋体" w:hAnsi="宋体" w:cs="宋体"/>
          <w:b/>
          <w:kern w:val="0"/>
          <w:sz w:val="32"/>
          <w:szCs w:val="32"/>
        </w:rPr>
      </w:pPr>
    </w:p>
    <w:p w14:paraId="14D6FC19">
      <w:pPr>
        <w:snapToGrid w:val="0"/>
        <w:spacing w:line="360" w:lineRule="auto"/>
        <w:ind w:right="480"/>
        <w:jc w:val="center"/>
        <w:rPr>
          <w:rFonts w:ascii="宋体" w:hAnsi="宋体" w:cs="宋体"/>
          <w:b/>
          <w:kern w:val="0"/>
          <w:sz w:val="32"/>
          <w:szCs w:val="32"/>
        </w:rPr>
      </w:pPr>
    </w:p>
    <w:p w14:paraId="48E97314">
      <w:pPr>
        <w:snapToGrid w:val="0"/>
        <w:spacing w:line="360" w:lineRule="auto"/>
        <w:ind w:right="480"/>
        <w:jc w:val="center"/>
        <w:rPr>
          <w:rFonts w:ascii="宋体" w:hAnsi="宋体" w:cs="宋体"/>
          <w:b/>
          <w:kern w:val="0"/>
          <w:sz w:val="32"/>
          <w:szCs w:val="32"/>
        </w:rPr>
      </w:pPr>
    </w:p>
    <w:p w14:paraId="4379DAD6">
      <w:pPr>
        <w:rPr>
          <w:rFonts w:ascii="宋体" w:hAnsi="宋体" w:cs="宋体"/>
        </w:rPr>
      </w:pPr>
    </w:p>
    <w:p w14:paraId="3F9FF1CD">
      <w:pPr>
        <w:snapToGrid w:val="0"/>
        <w:spacing w:line="360" w:lineRule="auto"/>
        <w:ind w:right="480"/>
        <w:jc w:val="center"/>
        <w:rPr>
          <w:rFonts w:ascii="宋体" w:hAnsi="宋体" w:cs="宋体"/>
          <w:b/>
          <w:kern w:val="0"/>
          <w:sz w:val="32"/>
          <w:szCs w:val="32"/>
        </w:rPr>
      </w:pPr>
    </w:p>
    <w:p w14:paraId="10F841DB">
      <w:pPr>
        <w:snapToGrid w:val="0"/>
        <w:spacing w:line="360" w:lineRule="auto"/>
        <w:ind w:right="480"/>
        <w:jc w:val="center"/>
        <w:rPr>
          <w:rFonts w:ascii="宋体" w:hAnsi="宋体" w:cs="宋体"/>
          <w:b/>
          <w:kern w:val="0"/>
          <w:sz w:val="32"/>
          <w:szCs w:val="32"/>
        </w:rPr>
      </w:pPr>
    </w:p>
    <w:p w14:paraId="54512448">
      <w:pPr>
        <w:snapToGrid w:val="0"/>
        <w:spacing w:line="360" w:lineRule="auto"/>
        <w:ind w:right="480"/>
        <w:jc w:val="center"/>
        <w:rPr>
          <w:rFonts w:ascii="宋体" w:hAnsi="宋体" w:cs="宋体"/>
          <w:b/>
          <w:kern w:val="0"/>
          <w:sz w:val="32"/>
          <w:szCs w:val="32"/>
        </w:rPr>
      </w:pPr>
    </w:p>
    <w:p w14:paraId="58EAFE15">
      <w:pPr>
        <w:widowControl/>
        <w:adjustRightInd/>
        <w:ind w:firstLine="1285" w:firstLineChars="400"/>
        <w:jc w:val="center"/>
        <w:rPr>
          <w:rFonts w:ascii="宋体" w:hAnsi="宋体" w:cs="宋体"/>
          <w:b/>
          <w:kern w:val="0"/>
          <w:sz w:val="32"/>
          <w:szCs w:val="32"/>
        </w:rPr>
      </w:pPr>
      <w:r>
        <w:rPr>
          <w:rFonts w:hint="eastAsia" w:ascii="宋体" w:hAnsi="宋体" w:cs="宋体"/>
          <w:b/>
          <w:kern w:val="0"/>
          <w:sz w:val="32"/>
          <w:szCs w:val="32"/>
        </w:rPr>
        <w:t>二、联合协议（如果有）</w:t>
      </w:r>
    </w:p>
    <w:p w14:paraId="463B997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CB0DE3">
      <w:pPr>
        <w:snapToGrid w:val="0"/>
        <w:spacing w:line="360" w:lineRule="auto"/>
        <w:ind w:right="480"/>
        <w:jc w:val="center"/>
        <w:rPr>
          <w:rFonts w:ascii="宋体" w:hAnsi="宋体" w:cs="宋体"/>
          <w:b/>
          <w:kern w:val="0"/>
          <w:sz w:val="32"/>
          <w:szCs w:val="32"/>
        </w:rPr>
      </w:pPr>
    </w:p>
    <w:p w14:paraId="5AF4676B">
      <w:pPr>
        <w:snapToGrid w:val="0"/>
        <w:spacing w:line="360" w:lineRule="auto"/>
        <w:ind w:right="480"/>
        <w:jc w:val="center"/>
        <w:rPr>
          <w:rFonts w:ascii="宋体" w:hAnsi="宋体" w:cs="宋体"/>
          <w:b/>
          <w:kern w:val="0"/>
          <w:sz w:val="32"/>
          <w:szCs w:val="32"/>
        </w:rPr>
      </w:pPr>
    </w:p>
    <w:p w14:paraId="2D2BBE4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4FE292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D6112A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64647A6C">
      <w:pPr>
        <w:widowControl/>
        <w:spacing w:line="360" w:lineRule="auto"/>
        <w:ind w:firstLine="480"/>
        <w:jc w:val="left"/>
        <w:rPr>
          <w:rFonts w:ascii="宋体" w:hAnsi="宋体" w:cs="宋体"/>
          <w:sz w:val="24"/>
        </w:rPr>
      </w:pPr>
    </w:p>
    <w:p w14:paraId="6305CFD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19A928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F2E8AB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BE4A3ED">
      <w:pPr>
        <w:widowControl/>
        <w:spacing w:line="360" w:lineRule="auto"/>
        <w:ind w:left="150"/>
        <w:jc w:val="center"/>
        <w:rPr>
          <w:rFonts w:ascii="宋体" w:hAnsi="宋体" w:cs="宋体"/>
          <w:b/>
          <w:kern w:val="0"/>
          <w:sz w:val="32"/>
          <w:szCs w:val="32"/>
        </w:rPr>
      </w:pPr>
    </w:p>
    <w:p w14:paraId="74EC0066">
      <w:pPr>
        <w:widowControl/>
        <w:spacing w:line="360" w:lineRule="auto"/>
        <w:ind w:firstLine="321" w:firstLineChars="10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721149D">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1442BE5">
      <w:pPr>
        <w:spacing w:line="360" w:lineRule="auto"/>
        <w:jc w:val="left"/>
        <w:outlineLvl w:val="1"/>
        <w:rPr>
          <w:rFonts w:hint="eastAsia" w:ascii="宋体" w:hAnsi="宋体" w:cs="宋体"/>
          <w:b/>
          <w:sz w:val="36"/>
          <w:szCs w:val="20"/>
        </w:rPr>
      </w:pPr>
      <w:bookmarkStart w:id="417" w:name="_Toc25251"/>
    </w:p>
    <w:p w14:paraId="21FF2A7A">
      <w:pPr>
        <w:spacing w:line="360" w:lineRule="auto"/>
        <w:jc w:val="left"/>
        <w:outlineLvl w:val="1"/>
        <w:rPr>
          <w:rFonts w:hint="eastAsia" w:ascii="宋体" w:hAnsi="宋体" w:cs="宋体"/>
          <w:b/>
          <w:sz w:val="36"/>
          <w:szCs w:val="20"/>
        </w:rPr>
      </w:pPr>
    </w:p>
    <w:p w14:paraId="46F1800E">
      <w:pPr>
        <w:spacing w:line="360" w:lineRule="auto"/>
        <w:jc w:val="left"/>
        <w:outlineLvl w:val="1"/>
        <w:rPr>
          <w:rFonts w:hint="eastAsia" w:ascii="宋体" w:hAnsi="宋体" w:cs="宋体"/>
          <w:b/>
          <w:sz w:val="36"/>
          <w:szCs w:val="20"/>
        </w:rPr>
      </w:pPr>
    </w:p>
    <w:p w14:paraId="6A57EAE5">
      <w:pPr>
        <w:spacing w:line="360" w:lineRule="auto"/>
        <w:jc w:val="left"/>
        <w:outlineLvl w:val="1"/>
        <w:rPr>
          <w:rFonts w:hint="eastAsia" w:ascii="宋体" w:hAnsi="宋体" w:cs="宋体"/>
          <w:b/>
          <w:sz w:val="36"/>
          <w:szCs w:val="20"/>
        </w:rPr>
      </w:pPr>
    </w:p>
    <w:p w14:paraId="1F5F39E0">
      <w:pPr>
        <w:spacing w:line="360" w:lineRule="auto"/>
        <w:jc w:val="center"/>
        <w:outlineLvl w:val="1"/>
        <w:rPr>
          <w:rFonts w:ascii="宋体" w:hAnsi="宋体" w:cs="宋体"/>
          <w:sz w:val="32"/>
          <w:szCs w:val="32"/>
          <w:u w:val="single"/>
        </w:rPr>
      </w:pPr>
      <w:r>
        <w:rPr>
          <w:rFonts w:hint="eastAsia" w:ascii="宋体" w:hAnsi="宋体" w:cs="宋体"/>
          <w:b/>
          <w:sz w:val="32"/>
          <w:szCs w:val="32"/>
          <w:lang w:val="en-US" w:eastAsia="zh-CN"/>
        </w:rPr>
        <w:t>五、</w:t>
      </w:r>
      <w:r>
        <w:rPr>
          <w:rFonts w:hint="eastAsia" w:ascii="宋体" w:hAnsi="宋体" w:cs="宋体"/>
          <w:b/>
          <w:sz w:val="32"/>
          <w:szCs w:val="32"/>
        </w:rPr>
        <w:t>中小企业声明函</w:t>
      </w:r>
      <w:bookmarkEnd w:id="417"/>
    </w:p>
    <w:p w14:paraId="322B38B3">
      <w:pPr>
        <w:spacing w:line="360" w:lineRule="auto"/>
        <w:jc w:val="center"/>
        <w:rPr>
          <w:rFonts w:ascii="宋体" w:hAnsi="宋体" w:cs="宋体"/>
          <w:b/>
          <w:sz w:val="24"/>
          <w:szCs w:val="24"/>
        </w:rPr>
      </w:pPr>
      <w:bookmarkStart w:id="418" w:name="_Toc13008"/>
      <w:r>
        <w:rPr>
          <w:rFonts w:hint="eastAsia" w:ascii="宋体" w:hAnsi="宋体" w:cs="宋体"/>
          <w:b/>
          <w:sz w:val="24"/>
          <w:szCs w:val="24"/>
        </w:rPr>
        <w:t>中小企业声明函（服务）</w:t>
      </w:r>
      <w:bookmarkEnd w:id="418"/>
    </w:p>
    <w:p w14:paraId="2DB74B9D">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本公司（联合体）郑重声明，根据《政府采购促进中小企业发展管理办法》（财库﹝2020﹞46 号）的规</w:t>
      </w:r>
      <w:r>
        <w:rPr>
          <w:rFonts w:hint="eastAsia" w:ascii="宋体" w:hAnsi="宋体" w:cs="宋体"/>
          <w:sz w:val="24"/>
          <w:highlight w:val="none"/>
        </w:rPr>
        <w:t xml:space="preserve">定，本公司（联合体）参加 </w:t>
      </w:r>
      <w:r>
        <w:rPr>
          <w:rFonts w:hint="eastAsia" w:ascii="宋体" w:hAnsi="宋体" w:cs="宋体"/>
          <w:sz w:val="24"/>
          <w:highlight w:val="none"/>
          <w:u w:val="single"/>
          <w:lang w:eastAsia="zh-CN"/>
        </w:rPr>
        <w:t>宁海县胡陈乡人民政府</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宁海县胡陈乡垃圾收集及清运服务项目</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FFF128">
      <w:pPr>
        <w:spacing w:line="360" w:lineRule="auto"/>
        <w:ind w:firstLine="480" w:firstLineChars="200"/>
        <w:jc w:val="left"/>
        <w:rPr>
          <w:rFonts w:ascii="宋体" w:hAnsi="宋体" w:cs="宋体"/>
          <w:sz w:val="24"/>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u w:val="single"/>
          <w:lang w:eastAsia="zh-CN"/>
        </w:rPr>
        <w:t>宁海县胡陈乡垃圾收集及清运服务项目</w:t>
      </w:r>
      <w:r>
        <w:rPr>
          <w:rFonts w:hint="eastAsia" w:ascii="宋体" w:hAnsi="宋体" w:cs="宋体"/>
          <w:sz w:val="24"/>
          <w:highlight w:val="none"/>
        </w:rPr>
        <w:t>，</w:t>
      </w:r>
      <w:r>
        <w:rPr>
          <w:rFonts w:hint="eastAsia" w:ascii="宋体" w:hAnsi="宋体" w:cs="宋体"/>
          <w:sz w:val="24"/>
        </w:rPr>
        <w:t>属于</w:t>
      </w:r>
      <w:r>
        <w:rPr>
          <w:rFonts w:hint="eastAsia" w:ascii="宋体" w:hAnsi="宋体" w:cs="宋体"/>
          <w:sz w:val="24"/>
          <w:u w:val="single"/>
        </w:rPr>
        <w:t xml:space="preserve"> （采购文件中明确的所属行业：其他未列明行业）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ADD912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9CAD6AD">
      <w:pPr>
        <w:spacing w:line="360" w:lineRule="auto"/>
        <w:ind w:firstLine="480" w:firstLineChars="200"/>
        <w:jc w:val="left"/>
        <w:rPr>
          <w:rFonts w:ascii="宋体" w:hAnsi="宋体" w:cs="宋体"/>
          <w:sz w:val="24"/>
        </w:rPr>
      </w:pPr>
      <w:r>
        <w:rPr>
          <w:rFonts w:hint="eastAsia" w:ascii="宋体" w:hAnsi="宋体" w:cs="宋体"/>
          <w:sz w:val="24"/>
        </w:rPr>
        <w:t>……</w:t>
      </w:r>
    </w:p>
    <w:p w14:paraId="1F85349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807E41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BDE02CC">
      <w:pPr>
        <w:spacing w:line="360" w:lineRule="auto"/>
        <w:ind w:right="1760"/>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投标人名称（电子签名</w:t>
      </w:r>
      <w:r>
        <w:rPr>
          <w:rFonts w:hint="eastAsia" w:ascii="宋体" w:hAnsi="宋体" w:cs="宋体"/>
          <w:sz w:val="24"/>
          <w:lang w:val="en-US" w:eastAsia="zh-CN"/>
        </w:rPr>
        <w:t>/公章</w:t>
      </w:r>
      <w:r>
        <w:rPr>
          <w:rFonts w:hint="eastAsia" w:ascii="宋体" w:hAnsi="宋体" w:cs="宋体"/>
          <w:sz w:val="24"/>
        </w:rPr>
        <w:t>）：</w:t>
      </w:r>
    </w:p>
    <w:p w14:paraId="51C2704C">
      <w:pPr>
        <w:spacing w:line="360" w:lineRule="auto"/>
        <w:ind w:right="1120" w:firstLine="4680" w:firstLineChars="1950"/>
        <w:rPr>
          <w:rFonts w:ascii="宋体" w:hAnsi="宋体" w:cs="宋体"/>
          <w:sz w:val="24"/>
        </w:rPr>
      </w:pPr>
      <w:r>
        <w:rPr>
          <w:rFonts w:hint="eastAsia" w:ascii="宋体" w:hAnsi="宋体" w:cs="宋体"/>
          <w:sz w:val="24"/>
        </w:rPr>
        <w:t>日 期：</w:t>
      </w:r>
    </w:p>
    <w:p w14:paraId="5E0217D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18E5925">
      <w:pPr>
        <w:spacing w:line="360" w:lineRule="auto"/>
        <w:ind w:right="420"/>
        <w:rPr>
          <w:rFonts w:ascii="宋体" w:hAnsi="宋体" w:cs="宋体"/>
          <w:sz w:val="24"/>
        </w:rPr>
      </w:pPr>
    </w:p>
    <w:p w14:paraId="3A0CCC5F">
      <w:pPr>
        <w:spacing w:line="360" w:lineRule="auto"/>
        <w:ind w:right="420"/>
        <w:rPr>
          <w:rFonts w:ascii="宋体" w:hAnsi="宋体" w:cs="宋体"/>
          <w:sz w:val="24"/>
        </w:rPr>
      </w:pPr>
      <w:r>
        <w:rPr>
          <w:rFonts w:hint="eastAsia" w:ascii="宋体" w:hAnsi="宋体" w:cs="宋体"/>
          <w:sz w:val="24"/>
        </w:rPr>
        <w:t xml:space="preserve">   注：</w:t>
      </w:r>
    </w:p>
    <w:p w14:paraId="7E4E0CA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BEF73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E19C8D">
      <w:pPr>
        <w:spacing w:line="360" w:lineRule="auto"/>
        <w:ind w:right="420" w:firstLine="720" w:firstLineChars="300"/>
      </w:pPr>
      <w:r>
        <w:rPr>
          <w:rFonts w:hint="eastAsia" w:ascii="宋体" w:hAnsi="宋体" w:cs="宋体"/>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4F43A2D9">
      <w:pPr>
        <w:pStyle w:val="61"/>
      </w:pPr>
    </w:p>
    <w:p w14:paraId="3203CCE7">
      <w:pPr>
        <w:snapToGrid w:val="0"/>
        <w:spacing w:line="360" w:lineRule="auto"/>
        <w:ind w:right="480"/>
        <w:jc w:val="both"/>
        <w:rPr>
          <w:rFonts w:hint="eastAsia" w:ascii="宋体" w:hAnsi="宋体" w:cs="宋体"/>
          <w:b/>
          <w:bCs w:val="0"/>
          <w:kern w:val="0"/>
          <w:sz w:val="32"/>
          <w:szCs w:val="32"/>
          <w:lang w:val="en-US" w:eastAsia="zh-CN"/>
        </w:rPr>
      </w:pPr>
    </w:p>
    <w:p w14:paraId="398CEA94">
      <w:pPr>
        <w:snapToGrid w:val="0"/>
        <w:spacing w:line="360" w:lineRule="auto"/>
        <w:ind w:right="480"/>
        <w:jc w:val="both"/>
        <w:rPr>
          <w:rFonts w:hint="eastAsia" w:ascii="宋体" w:hAnsi="宋体" w:cs="宋体"/>
          <w:b/>
          <w:bCs w:val="0"/>
          <w:kern w:val="0"/>
          <w:sz w:val="32"/>
          <w:szCs w:val="32"/>
          <w:lang w:val="en-US" w:eastAsia="zh-CN"/>
        </w:rPr>
      </w:pPr>
    </w:p>
    <w:p w14:paraId="2BB71590">
      <w:pPr>
        <w:snapToGrid w:val="0"/>
        <w:spacing w:line="360" w:lineRule="auto"/>
        <w:ind w:right="480"/>
        <w:jc w:val="center"/>
        <w:rPr>
          <w:rFonts w:hint="eastAsia" w:ascii="宋体" w:hAnsi="宋体" w:cs="宋体"/>
          <w:b/>
          <w:bCs w:val="0"/>
          <w:kern w:val="0"/>
          <w:sz w:val="32"/>
          <w:szCs w:val="32"/>
          <w:lang w:val="en-US" w:eastAsia="zh-CN"/>
        </w:rPr>
      </w:pPr>
    </w:p>
    <w:p w14:paraId="36BB95D9">
      <w:pPr>
        <w:snapToGrid w:val="0"/>
        <w:spacing w:line="360" w:lineRule="auto"/>
        <w:ind w:right="480"/>
        <w:jc w:val="center"/>
        <w:rPr>
          <w:rFonts w:hint="eastAsia" w:ascii="宋体" w:hAnsi="宋体" w:eastAsia="宋体" w:cs="宋体"/>
          <w:b/>
          <w:bCs w:val="0"/>
          <w:kern w:val="0"/>
          <w:sz w:val="32"/>
          <w:szCs w:val="32"/>
          <w:lang w:val="en-US" w:eastAsia="zh-CN"/>
        </w:rPr>
      </w:pPr>
      <w:r>
        <w:rPr>
          <w:rFonts w:hint="eastAsia" w:ascii="宋体" w:hAnsi="宋体" w:cs="宋体"/>
          <w:b/>
          <w:bCs w:val="0"/>
          <w:kern w:val="0"/>
          <w:sz w:val="32"/>
          <w:szCs w:val="32"/>
          <w:lang w:val="en-US" w:eastAsia="zh-CN"/>
        </w:rPr>
        <w:t>六</w:t>
      </w:r>
      <w:r>
        <w:rPr>
          <w:rFonts w:hint="eastAsia" w:ascii="宋体" w:hAnsi="宋体" w:eastAsia="宋体" w:cs="宋体"/>
          <w:b/>
          <w:bCs w:val="0"/>
          <w:kern w:val="0"/>
          <w:sz w:val="32"/>
          <w:szCs w:val="32"/>
          <w:lang w:val="en-US" w:eastAsia="zh-CN"/>
        </w:rPr>
        <w:t>、</w:t>
      </w:r>
      <w:r>
        <w:rPr>
          <w:rFonts w:hint="eastAsia" w:ascii="宋体" w:hAnsi="宋体" w:eastAsia="宋体" w:cs="宋体"/>
          <w:b/>
          <w:bCs w:val="0"/>
          <w:kern w:val="0"/>
          <w:sz w:val="32"/>
          <w:szCs w:val="32"/>
          <w:highlight w:val="none"/>
          <w:lang w:val="zh-CN"/>
        </w:rPr>
        <w:t>认为需要的其他</w:t>
      </w:r>
      <w:r>
        <w:rPr>
          <w:rFonts w:hint="eastAsia" w:ascii="宋体" w:hAnsi="宋体" w:eastAsia="宋体" w:cs="宋体"/>
          <w:b/>
          <w:bCs w:val="0"/>
          <w:kern w:val="0"/>
          <w:sz w:val="32"/>
          <w:szCs w:val="32"/>
          <w:highlight w:val="none"/>
          <w:lang w:val="en-US" w:eastAsia="zh-CN"/>
        </w:rPr>
        <w:t>资格</w:t>
      </w:r>
      <w:r>
        <w:rPr>
          <w:rFonts w:hint="eastAsia" w:ascii="宋体" w:hAnsi="宋体" w:eastAsia="宋体" w:cs="宋体"/>
          <w:b/>
          <w:bCs w:val="0"/>
          <w:kern w:val="0"/>
          <w:sz w:val="32"/>
          <w:szCs w:val="32"/>
          <w:highlight w:val="none"/>
          <w:lang w:val="zh-CN"/>
        </w:rPr>
        <w:t>文件或说明 (如果</w:t>
      </w:r>
      <w:r>
        <w:rPr>
          <w:rFonts w:hint="eastAsia" w:ascii="宋体" w:hAnsi="宋体" w:eastAsia="宋体" w:cs="宋体"/>
          <w:b/>
          <w:bCs w:val="0"/>
          <w:kern w:val="0"/>
          <w:sz w:val="32"/>
          <w:szCs w:val="32"/>
          <w:highlight w:val="none"/>
          <w:lang w:val="en-US" w:eastAsia="zh-CN"/>
        </w:rPr>
        <w:t>有</w:t>
      </w:r>
      <w:r>
        <w:rPr>
          <w:rFonts w:hint="eastAsia" w:ascii="宋体" w:hAnsi="宋体" w:eastAsia="宋体" w:cs="宋体"/>
          <w:b/>
          <w:bCs w:val="0"/>
          <w:kern w:val="0"/>
          <w:sz w:val="32"/>
          <w:szCs w:val="32"/>
          <w:highlight w:val="none"/>
          <w:lang w:val="zh-CN"/>
        </w:rPr>
        <w:t>）</w:t>
      </w:r>
    </w:p>
    <w:p w14:paraId="39D25296">
      <w:pPr>
        <w:widowControl/>
        <w:adjustRightInd/>
        <w:jc w:val="left"/>
        <w:rPr>
          <w:rFonts w:hint="eastAsia" w:ascii="宋体" w:hAnsi="宋体" w:eastAsia="宋体" w:cs="宋体"/>
          <w:b/>
          <w:kern w:val="0"/>
          <w:sz w:val="36"/>
          <w:szCs w:val="36"/>
          <w:lang w:val="en-US" w:eastAsia="zh-CN"/>
        </w:rPr>
      </w:pPr>
      <w:r>
        <w:rPr>
          <w:rFonts w:ascii="宋体" w:hAnsi="宋体" w:cs="宋体"/>
          <w:b/>
          <w:kern w:val="0"/>
          <w:sz w:val="36"/>
          <w:szCs w:val="36"/>
        </w:rPr>
        <w:br w:type="page"/>
      </w:r>
    </w:p>
    <w:p w14:paraId="3A3B339A">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110F569A">
      <w:pPr>
        <w:spacing w:line="360" w:lineRule="auto"/>
        <w:jc w:val="center"/>
        <w:rPr>
          <w:rFonts w:ascii="宋体" w:hAnsi="宋体" w:cs="宋体"/>
          <w:b/>
          <w:kern w:val="0"/>
          <w:sz w:val="24"/>
        </w:rPr>
      </w:pPr>
    </w:p>
    <w:p w14:paraId="0F04E605">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316096C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B646A7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8DFFB1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3601A6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04E8F84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5C7E2B4E">
      <w:pPr>
        <w:snapToGrid w:val="0"/>
        <w:spacing w:line="360" w:lineRule="auto"/>
        <w:jc w:val="center"/>
        <w:rPr>
          <w:rFonts w:ascii="宋体" w:hAnsi="宋体" w:cs="宋体"/>
          <w:b/>
          <w:kern w:val="0"/>
          <w:sz w:val="32"/>
          <w:szCs w:val="32"/>
          <w:lang w:val="zh-CN"/>
        </w:rPr>
      </w:pPr>
    </w:p>
    <w:p w14:paraId="7C3B5217">
      <w:pPr>
        <w:snapToGrid w:val="0"/>
        <w:spacing w:line="360" w:lineRule="auto"/>
        <w:jc w:val="center"/>
        <w:rPr>
          <w:rFonts w:ascii="宋体" w:hAnsi="宋体" w:cs="宋体"/>
          <w:b/>
          <w:kern w:val="0"/>
          <w:sz w:val="32"/>
          <w:szCs w:val="32"/>
          <w:lang w:val="zh-CN"/>
        </w:rPr>
      </w:pPr>
    </w:p>
    <w:p w14:paraId="78432E80">
      <w:pPr>
        <w:snapToGrid w:val="0"/>
        <w:spacing w:line="360" w:lineRule="auto"/>
        <w:jc w:val="center"/>
        <w:rPr>
          <w:rFonts w:ascii="宋体" w:hAnsi="宋体" w:cs="宋体"/>
          <w:b/>
          <w:kern w:val="0"/>
          <w:sz w:val="32"/>
          <w:szCs w:val="32"/>
          <w:lang w:val="zh-CN"/>
        </w:rPr>
      </w:pPr>
    </w:p>
    <w:p w14:paraId="33EA0365">
      <w:pPr>
        <w:snapToGrid w:val="0"/>
        <w:spacing w:line="360" w:lineRule="auto"/>
        <w:jc w:val="center"/>
        <w:rPr>
          <w:rFonts w:ascii="宋体" w:hAnsi="宋体" w:cs="宋体"/>
          <w:b/>
          <w:kern w:val="0"/>
          <w:sz w:val="32"/>
          <w:szCs w:val="32"/>
          <w:lang w:val="zh-CN"/>
        </w:rPr>
      </w:pPr>
    </w:p>
    <w:p w14:paraId="7D56772D">
      <w:pPr>
        <w:snapToGrid w:val="0"/>
        <w:spacing w:line="360" w:lineRule="auto"/>
        <w:jc w:val="center"/>
        <w:rPr>
          <w:rFonts w:ascii="宋体" w:hAnsi="宋体" w:cs="宋体"/>
          <w:b/>
          <w:kern w:val="0"/>
          <w:sz w:val="32"/>
          <w:szCs w:val="32"/>
          <w:lang w:val="zh-CN"/>
        </w:rPr>
      </w:pPr>
    </w:p>
    <w:p w14:paraId="5724E9A2">
      <w:pPr>
        <w:snapToGrid w:val="0"/>
        <w:spacing w:line="360" w:lineRule="auto"/>
        <w:jc w:val="center"/>
        <w:rPr>
          <w:rFonts w:ascii="宋体" w:hAnsi="宋体" w:cs="宋体"/>
          <w:b/>
          <w:kern w:val="0"/>
          <w:sz w:val="32"/>
          <w:szCs w:val="32"/>
          <w:lang w:val="zh-CN"/>
        </w:rPr>
      </w:pPr>
    </w:p>
    <w:p w14:paraId="71783A6C">
      <w:pPr>
        <w:snapToGrid w:val="0"/>
        <w:spacing w:line="360" w:lineRule="auto"/>
        <w:jc w:val="center"/>
        <w:rPr>
          <w:rFonts w:ascii="宋体" w:hAnsi="宋体" w:cs="宋体"/>
          <w:b/>
          <w:kern w:val="0"/>
          <w:sz w:val="32"/>
          <w:szCs w:val="32"/>
          <w:lang w:val="zh-CN"/>
        </w:rPr>
      </w:pPr>
    </w:p>
    <w:p w14:paraId="11DA8383">
      <w:pPr>
        <w:snapToGrid w:val="0"/>
        <w:spacing w:line="360" w:lineRule="auto"/>
        <w:jc w:val="center"/>
        <w:rPr>
          <w:rFonts w:ascii="宋体" w:hAnsi="宋体" w:cs="宋体"/>
          <w:b/>
          <w:kern w:val="0"/>
          <w:sz w:val="32"/>
          <w:szCs w:val="32"/>
          <w:lang w:val="zh-CN"/>
        </w:rPr>
      </w:pPr>
    </w:p>
    <w:p w14:paraId="29B5C45F">
      <w:pPr>
        <w:snapToGrid w:val="0"/>
        <w:spacing w:line="360" w:lineRule="auto"/>
        <w:jc w:val="center"/>
        <w:rPr>
          <w:rFonts w:ascii="宋体" w:hAnsi="宋体" w:cs="宋体"/>
          <w:b/>
          <w:kern w:val="0"/>
          <w:sz w:val="32"/>
          <w:szCs w:val="32"/>
          <w:lang w:val="zh-CN"/>
        </w:rPr>
      </w:pPr>
    </w:p>
    <w:p w14:paraId="1EFBEC91">
      <w:pPr>
        <w:snapToGrid w:val="0"/>
        <w:spacing w:line="360" w:lineRule="auto"/>
        <w:jc w:val="center"/>
        <w:rPr>
          <w:rFonts w:ascii="宋体" w:hAnsi="宋体" w:cs="宋体"/>
          <w:b/>
          <w:kern w:val="0"/>
          <w:sz w:val="32"/>
          <w:szCs w:val="32"/>
          <w:lang w:val="zh-CN"/>
        </w:rPr>
      </w:pPr>
    </w:p>
    <w:p w14:paraId="46332754">
      <w:pPr>
        <w:snapToGrid w:val="0"/>
        <w:spacing w:line="360" w:lineRule="auto"/>
        <w:jc w:val="center"/>
        <w:rPr>
          <w:rFonts w:ascii="宋体" w:hAnsi="宋体" w:cs="宋体"/>
          <w:b/>
          <w:kern w:val="0"/>
          <w:sz w:val="32"/>
          <w:szCs w:val="32"/>
          <w:lang w:val="zh-CN"/>
        </w:rPr>
      </w:pPr>
    </w:p>
    <w:p w14:paraId="28D117C6">
      <w:pPr>
        <w:snapToGrid w:val="0"/>
        <w:spacing w:line="360" w:lineRule="auto"/>
        <w:jc w:val="center"/>
        <w:rPr>
          <w:rFonts w:ascii="宋体" w:hAnsi="宋体" w:cs="宋体"/>
          <w:b/>
          <w:kern w:val="0"/>
          <w:sz w:val="32"/>
          <w:szCs w:val="32"/>
          <w:lang w:val="zh-CN"/>
        </w:rPr>
      </w:pPr>
    </w:p>
    <w:p w14:paraId="61ADC71A">
      <w:pPr>
        <w:rPr>
          <w:rFonts w:ascii="宋体" w:hAnsi="宋体" w:cs="宋体"/>
          <w:b/>
          <w:kern w:val="0"/>
          <w:sz w:val="32"/>
          <w:szCs w:val="32"/>
          <w:lang w:val="zh-CN"/>
        </w:rPr>
      </w:pPr>
    </w:p>
    <w:p w14:paraId="3B2ECD06">
      <w:pPr>
        <w:widowControl/>
        <w:adjustRightInd/>
        <w:jc w:val="left"/>
        <w:rPr>
          <w:rFonts w:ascii="宋体" w:hAnsi="宋体" w:cs="宋体"/>
          <w:b/>
          <w:kern w:val="0"/>
          <w:sz w:val="32"/>
          <w:szCs w:val="32"/>
        </w:rPr>
      </w:pPr>
      <w:r>
        <w:rPr>
          <w:rFonts w:ascii="宋体" w:hAnsi="宋体" w:cs="宋体"/>
          <w:b/>
          <w:kern w:val="0"/>
          <w:sz w:val="32"/>
          <w:szCs w:val="32"/>
        </w:rPr>
        <w:br w:type="page"/>
      </w:r>
    </w:p>
    <w:p w14:paraId="39AF0C6C">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D7F31A">
      <w:pPr>
        <w:snapToGrid w:val="0"/>
        <w:spacing w:line="360" w:lineRule="auto"/>
        <w:rPr>
          <w:rFonts w:ascii="宋体" w:hAnsi="宋体" w:cs="宋体"/>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sz w:val="24"/>
        </w:rPr>
        <w:t>：</w:t>
      </w:r>
    </w:p>
    <w:p w14:paraId="3387415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highlight w:val="none"/>
          <w:lang w:eastAsia="zh-CN"/>
        </w:rPr>
        <w:t>宁海县胡陈乡垃圾收集及清运服务项目</w:t>
      </w:r>
      <w:r>
        <w:rPr>
          <w:rFonts w:hint="eastAsia" w:ascii="宋体" w:hAnsi="宋体" w:cs="宋体"/>
          <w:sz w:val="24"/>
        </w:rPr>
        <w:t>【招标</w:t>
      </w:r>
      <w:r>
        <w:rPr>
          <w:rFonts w:hint="eastAsia" w:ascii="宋体" w:hAnsi="宋体" w:cs="宋体"/>
          <w:sz w:val="24"/>
          <w:lang w:eastAsia="zh-CN"/>
        </w:rPr>
        <w:t>编号：ZJMA2024-CG017</w:t>
      </w:r>
      <w:r>
        <w:rPr>
          <w:rFonts w:hint="eastAsia" w:ascii="宋体" w:hAnsi="宋体" w:cs="宋体"/>
          <w:sz w:val="24"/>
        </w:rPr>
        <w:t>】招标的有关活动，并对此项目进行投标。为此：</w:t>
      </w:r>
    </w:p>
    <w:p w14:paraId="17968C7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7ED9A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F9822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E3733F5">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1F52DF0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9" w:name="_Hlk101257010"/>
      <w:r>
        <w:rPr>
          <w:rFonts w:hint="eastAsia" w:ascii="宋体" w:hAnsi="宋体" w:cs="宋体"/>
          <w:sz w:val="24"/>
        </w:rPr>
        <w:t>（如果有）</w:t>
      </w:r>
      <w:bookmarkEnd w:id="419"/>
      <w:r>
        <w:rPr>
          <w:rFonts w:hint="eastAsia" w:ascii="宋体" w:hAnsi="宋体" w:cs="宋体"/>
          <w:snapToGrid w:val="0"/>
          <w:kern w:val="28"/>
          <w:sz w:val="24"/>
          <w:szCs w:val="20"/>
        </w:rPr>
        <w:t>；</w:t>
      </w:r>
    </w:p>
    <w:p w14:paraId="7F4380E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503623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7A9421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4451DF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57BA97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w:t>
      </w:r>
      <w:r>
        <w:rPr>
          <w:rFonts w:hint="eastAsia" w:ascii="宋体" w:hAnsi="宋体" w:cs="宋体"/>
          <w:sz w:val="24"/>
          <w:lang w:val="zh-CN"/>
        </w:rPr>
        <w:t>、自然人本人</w:t>
      </w:r>
      <w:r>
        <w:rPr>
          <w:rFonts w:hint="eastAsia" w:ascii="宋体" w:hAnsi="宋体" w:cs="宋体"/>
          <w:sz w:val="24"/>
        </w:rPr>
        <w:t>）身份证明；</w:t>
      </w:r>
    </w:p>
    <w:p w14:paraId="34BBE7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23874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D3D62E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7D4783C">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012645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2FB40D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16AF79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619B524">
      <w:pPr>
        <w:snapToGrid w:val="0"/>
        <w:spacing w:line="360" w:lineRule="auto"/>
        <w:ind w:left="420" w:leftChars="200" w:firstLine="480" w:firstLineChars="200"/>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投标分项报价表。</w:t>
      </w:r>
    </w:p>
    <w:p w14:paraId="2460D6F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610EDD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60B831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5D050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0F7718">
      <w:pPr>
        <w:snapToGrid w:val="0"/>
        <w:spacing w:line="360" w:lineRule="auto"/>
        <w:ind w:left="210" w:leftChars="100" w:firstLine="480" w:firstLineChars="200"/>
        <w:rPr>
          <w:rFonts w:ascii="宋体" w:hAnsi="宋体" w:cs="宋体"/>
          <w:sz w:val="24"/>
        </w:rPr>
      </w:pPr>
      <w:r>
        <w:rPr>
          <w:rFonts w:hint="eastAsia" w:ascii="宋体" w:hAnsi="宋体" w:cs="宋体"/>
          <w:sz w:val="24"/>
        </w:rPr>
        <w:t>4.3按照招标文件要求提</w:t>
      </w:r>
      <w:r>
        <w:rPr>
          <w:rFonts w:hint="eastAsia" w:ascii="宋体" w:hAnsi="宋体" w:cs="宋体"/>
          <w:sz w:val="24"/>
          <w:highlight w:val="none"/>
        </w:rPr>
        <w:t>交履约保证金；</w:t>
      </w:r>
      <w:r>
        <w:rPr>
          <w:rFonts w:hint="eastAsia" w:ascii="宋体" w:hAnsi="宋体" w:cs="宋体"/>
          <w:sz w:val="24"/>
        </w:rPr>
        <w:t xml:space="preserve"> </w:t>
      </w:r>
    </w:p>
    <w:p w14:paraId="17D37E0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582896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9707904">
      <w:pPr>
        <w:spacing w:line="360" w:lineRule="auto"/>
        <w:ind w:firstLine="3600" w:firstLineChars="1500"/>
        <w:rPr>
          <w:rFonts w:ascii="宋体" w:hAnsi="宋体" w:cs="宋体"/>
          <w:sz w:val="24"/>
        </w:rPr>
      </w:pPr>
      <w:r>
        <w:rPr>
          <w:rFonts w:hint="eastAsia" w:ascii="宋体" w:hAnsi="宋体" w:cs="宋体"/>
          <w:sz w:val="24"/>
        </w:rPr>
        <w:t>投标人名称（电子签名</w:t>
      </w:r>
      <w:r>
        <w:rPr>
          <w:rFonts w:hint="eastAsia" w:ascii="宋体" w:hAnsi="宋体" w:cs="宋体"/>
          <w:sz w:val="24"/>
          <w:lang w:val="en-US" w:eastAsia="zh-CN"/>
        </w:rPr>
        <w:t>/公章</w:t>
      </w:r>
      <w:r>
        <w:rPr>
          <w:rFonts w:hint="eastAsia" w:ascii="宋体" w:hAnsi="宋体" w:cs="宋体"/>
          <w:sz w:val="24"/>
        </w:rPr>
        <w:t xml:space="preserve">）：                          </w:t>
      </w:r>
    </w:p>
    <w:p w14:paraId="591CE4C2">
      <w:pPr>
        <w:spacing w:line="360" w:lineRule="auto"/>
        <w:jc w:val="center"/>
        <w:rPr>
          <w:rFonts w:ascii="宋体" w:hAnsi="宋体" w:cs="宋体"/>
          <w:sz w:val="24"/>
        </w:rPr>
      </w:pPr>
      <w:r>
        <w:rPr>
          <w:rFonts w:hint="eastAsia" w:ascii="宋体" w:hAnsi="宋体" w:cs="宋体"/>
          <w:sz w:val="24"/>
        </w:rPr>
        <w:t xml:space="preserve">     日期：  年   月   日</w:t>
      </w:r>
    </w:p>
    <w:p w14:paraId="15C2340C">
      <w:pPr>
        <w:snapToGrid w:val="0"/>
        <w:spacing w:line="360" w:lineRule="auto"/>
        <w:ind w:left="420" w:leftChars="200" w:firstLine="4200" w:firstLineChars="1750"/>
        <w:rPr>
          <w:rFonts w:ascii="宋体" w:hAnsi="宋体" w:cs="宋体"/>
          <w:kern w:val="0"/>
          <w:sz w:val="24"/>
          <w:u w:val="single"/>
        </w:rPr>
      </w:pPr>
    </w:p>
    <w:p w14:paraId="57EAE36E">
      <w:pPr>
        <w:spacing w:line="360" w:lineRule="auto"/>
        <w:ind w:right="420"/>
        <w:rPr>
          <w:rFonts w:ascii="宋体" w:hAnsi="宋体" w:cs="宋体"/>
          <w:sz w:val="24"/>
        </w:rPr>
      </w:pPr>
      <w:r>
        <w:rPr>
          <w:rFonts w:hint="eastAsia" w:ascii="宋体" w:hAnsi="宋体" w:cs="宋体"/>
          <w:sz w:val="24"/>
        </w:rPr>
        <w:t>注：按本格式和要求提供。</w:t>
      </w:r>
    </w:p>
    <w:p w14:paraId="61FDC2C7">
      <w:pPr>
        <w:snapToGrid w:val="0"/>
        <w:spacing w:line="360" w:lineRule="auto"/>
        <w:jc w:val="center"/>
        <w:rPr>
          <w:rFonts w:ascii="宋体" w:hAnsi="宋体" w:cs="宋体"/>
          <w:b/>
          <w:kern w:val="0"/>
          <w:sz w:val="32"/>
          <w:szCs w:val="32"/>
        </w:rPr>
      </w:pPr>
    </w:p>
    <w:p w14:paraId="38228BF1">
      <w:pPr>
        <w:snapToGrid w:val="0"/>
        <w:spacing w:line="360" w:lineRule="auto"/>
        <w:rPr>
          <w:rFonts w:ascii="宋体" w:hAnsi="宋体" w:cs="宋体"/>
          <w:sz w:val="24"/>
        </w:rPr>
      </w:pPr>
    </w:p>
    <w:p w14:paraId="14CDDD2F">
      <w:pPr>
        <w:jc w:val="left"/>
        <w:rPr>
          <w:rFonts w:ascii="宋体" w:hAnsi="宋体" w:cs="宋体"/>
          <w:b/>
          <w:kern w:val="0"/>
          <w:sz w:val="32"/>
          <w:szCs w:val="32"/>
        </w:rPr>
      </w:pPr>
      <w:r>
        <w:rPr>
          <w:rFonts w:hint="eastAsia" w:ascii="宋体" w:hAnsi="宋体" w:cs="宋体"/>
          <w:b/>
          <w:kern w:val="0"/>
          <w:sz w:val="32"/>
          <w:szCs w:val="32"/>
        </w:rPr>
        <w:br w:type="page"/>
      </w:r>
    </w:p>
    <w:p w14:paraId="3E334BC0">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CC9488">
      <w:pPr>
        <w:snapToGrid w:val="0"/>
        <w:spacing w:line="360" w:lineRule="auto"/>
        <w:rPr>
          <w:rFonts w:ascii="宋体" w:hAnsi="宋体" w:cs="宋体"/>
          <w:sz w:val="24"/>
        </w:rPr>
      </w:pPr>
      <w:r>
        <w:rPr>
          <w:rFonts w:hint="eastAsia" w:ascii="宋体" w:hAnsi="宋体" w:cs="宋体"/>
          <w:sz w:val="24"/>
        </w:rPr>
        <w:t xml:space="preserve">                                </w:t>
      </w:r>
    </w:p>
    <w:p w14:paraId="4F0B09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7F695E6">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54515AC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宁海县胡陈乡垃圾收集及清运服务项目</w:t>
      </w:r>
      <w:r>
        <w:rPr>
          <w:rFonts w:hint="eastAsia" w:ascii="宋体" w:hAnsi="宋体" w:cs="宋体"/>
          <w:sz w:val="24"/>
          <w:highlight w:val="none"/>
        </w:rPr>
        <w:t>【招</w:t>
      </w:r>
      <w:r>
        <w:rPr>
          <w:rFonts w:hint="eastAsia" w:ascii="宋体" w:hAnsi="宋体" w:cs="宋体"/>
          <w:sz w:val="24"/>
        </w:rPr>
        <w:t>标</w:t>
      </w:r>
      <w:r>
        <w:rPr>
          <w:rFonts w:hint="eastAsia" w:ascii="宋体" w:hAnsi="宋体" w:cs="宋体"/>
          <w:sz w:val="24"/>
          <w:lang w:eastAsia="zh-CN"/>
        </w:rPr>
        <w:t>编号：ZJMA2024-CG017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62A974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9D189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68D59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0CCCADC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0B5172C">
      <w:pPr>
        <w:snapToGrid w:val="0"/>
        <w:spacing w:line="360" w:lineRule="auto"/>
        <w:rPr>
          <w:rFonts w:ascii="宋体" w:hAnsi="宋体" w:cs="宋体"/>
          <w:sz w:val="24"/>
        </w:rPr>
      </w:pPr>
    </w:p>
    <w:p w14:paraId="7EF4E61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CAC86B9">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47E7305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宁海县胡陈乡垃圾收集及清运服务项目</w:t>
      </w:r>
      <w:r>
        <w:rPr>
          <w:rFonts w:hint="eastAsia" w:ascii="宋体" w:hAnsi="宋体" w:cs="宋体"/>
          <w:sz w:val="24"/>
          <w:highlight w:val="none"/>
        </w:rPr>
        <w:t>【招标</w:t>
      </w:r>
      <w:r>
        <w:rPr>
          <w:rFonts w:hint="eastAsia" w:ascii="宋体" w:hAnsi="宋体" w:cs="宋体"/>
          <w:sz w:val="24"/>
          <w:highlight w:val="none"/>
          <w:lang w:eastAsia="zh-CN"/>
        </w:rPr>
        <w:t>编号：ZJMA2024-CG017</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365AAA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0FC90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28FAB2">
      <w:pPr>
        <w:jc w:val="center"/>
        <w:rPr>
          <w:rFonts w:ascii="宋体" w:hAnsi="宋体" w:cs="宋体"/>
          <w:b/>
          <w:kern w:val="0"/>
          <w:sz w:val="32"/>
          <w:szCs w:val="32"/>
        </w:rPr>
      </w:pPr>
    </w:p>
    <w:p w14:paraId="7660AE37">
      <w:pPr>
        <w:rPr>
          <w:rFonts w:ascii="宋体" w:hAnsi="宋体" w:cs="宋体"/>
        </w:rPr>
      </w:pPr>
    </w:p>
    <w:p w14:paraId="3C6399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683EC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F5151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1F563B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B9A74E0">
      <w:pPr>
        <w:autoSpaceDE w:val="0"/>
        <w:autoSpaceDN w:val="0"/>
        <w:spacing w:line="360" w:lineRule="auto"/>
        <w:jc w:val="center"/>
        <w:rPr>
          <w:rFonts w:ascii="宋体" w:hAnsi="宋体" w:cs="宋体"/>
          <w:b/>
          <w:kern w:val="0"/>
          <w:sz w:val="32"/>
          <w:szCs w:val="32"/>
          <w:lang w:val="zh-CN"/>
        </w:rPr>
      </w:pPr>
    </w:p>
    <w:p w14:paraId="64170DE2">
      <w:pPr>
        <w:autoSpaceDE w:val="0"/>
        <w:autoSpaceDN w:val="0"/>
        <w:spacing w:line="360" w:lineRule="auto"/>
        <w:jc w:val="center"/>
        <w:rPr>
          <w:rFonts w:ascii="宋体" w:hAnsi="宋体" w:cs="宋体"/>
          <w:b/>
          <w:kern w:val="0"/>
          <w:sz w:val="32"/>
          <w:szCs w:val="32"/>
          <w:lang w:val="zh-CN"/>
        </w:rPr>
      </w:pPr>
    </w:p>
    <w:p w14:paraId="51812B42">
      <w:pPr>
        <w:autoSpaceDE w:val="0"/>
        <w:autoSpaceDN w:val="0"/>
        <w:spacing w:line="360" w:lineRule="auto"/>
        <w:jc w:val="center"/>
        <w:rPr>
          <w:rFonts w:ascii="宋体" w:hAnsi="宋体" w:cs="宋体"/>
          <w:b/>
          <w:kern w:val="0"/>
          <w:sz w:val="32"/>
          <w:szCs w:val="32"/>
          <w:lang w:val="zh-CN"/>
        </w:rPr>
      </w:pPr>
    </w:p>
    <w:p w14:paraId="5F9D8491">
      <w:pPr>
        <w:autoSpaceDE w:val="0"/>
        <w:autoSpaceDN w:val="0"/>
        <w:spacing w:line="360" w:lineRule="auto"/>
        <w:jc w:val="center"/>
        <w:rPr>
          <w:rFonts w:ascii="宋体" w:hAnsi="宋体" w:cs="宋体"/>
          <w:b/>
          <w:kern w:val="0"/>
          <w:sz w:val="32"/>
          <w:szCs w:val="32"/>
          <w:lang w:val="zh-CN"/>
        </w:rPr>
      </w:pPr>
    </w:p>
    <w:p w14:paraId="7F0F88D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736E868">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AA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882406">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3E30F78B">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21946F4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24191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或公章</w:t>
      </w:r>
      <w:r>
        <w:rPr>
          <w:rFonts w:hint="eastAsia" w:ascii="宋体" w:hAnsi="宋体" w:cs="宋体"/>
          <w:kern w:val="0"/>
          <w:sz w:val="24"/>
          <w:lang w:val="zh-CN"/>
        </w:rPr>
        <w:t xml:space="preserve">）：                              </w:t>
      </w:r>
    </w:p>
    <w:p w14:paraId="21DB9E7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DC2CD4D">
      <w:pPr>
        <w:jc w:val="center"/>
        <w:rPr>
          <w:rFonts w:ascii="宋体" w:hAnsi="宋体" w:cs="宋体"/>
          <w:b/>
          <w:kern w:val="0"/>
          <w:sz w:val="32"/>
          <w:szCs w:val="32"/>
        </w:rPr>
      </w:pPr>
    </w:p>
    <w:p w14:paraId="1C6953FC">
      <w:pPr>
        <w:jc w:val="center"/>
        <w:rPr>
          <w:rFonts w:ascii="宋体" w:hAnsi="宋体" w:cs="宋体"/>
          <w:b/>
          <w:kern w:val="0"/>
          <w:sz w:val="32"/>
          <w:szCs w:val="32"/>
        </w:rPr>
      </w:pPr>
    </w:p>
    <w:p w14:paraId="62B7635C">
      <w:pPr>
        <w:jc w:val="center"/>
        <w:rPr>
          <w:rFonts w:ascii="宋体" w:hAnsi="宋体" w:cs="宋体"/>
          <w:b/>
          <w:kern w:val="0"/>
          <w:sz w:val="32"/>
          <w:szCs w:val="32"/>
        </w:rPr>
      </w:pPr>
    </w:p>
    <w:p w14:paraId="11E649C2">
      <w:pPr>
        <w:jc w:val="center"/>
        <w:rPr>
          <w:rFonts w:ascii="宋体" w:hAnsi="宋体" w:cs="宋体"/>
          <w:b/>
          <w:kern w:val="0"/>
          <w:sz w:val="32"/>
          <w:szCs w:val="32"/>
        </w:rPr>
      </w:pPr>
    </w:p>
    <w:p w14:paraId="6002CCF7">
      <w:pPr>
        <w:jc w:val="center"/>
        <w:rPr>
          <w:rFonts w:ascii="宋体" w:hAnsi="宋体" w:cs="宋体"/>
          <w:b/>
          <w:kern w:val="0"/>
          <w:sz w:val="32"/>
          <w:szCs w:val="32"/>
        </w:rPr>
      </w:pPr>
    </w:p>
    <w:p w14:paraId="51CF8611">
      <w:pPr>
        <w:jc w:val="center"/>
        <w:rPr>
          <w:rFonts w:ascii="宋体" w:hAnsi="宋体" w:cs="宋体"/>
          <w:b/>
          <w:kern w:val="0"/>
          <w:sz w:val="32"/>
          <w:szCs w:val="32"/>
        </w:rPr>
      </w:pPr>
    </w:p>
    <w:p w14:paraId="642319E3">
      <w:pPr>
        <w:jc w:val="center"/>
        <w:rPr>
          <w:rFonts w:ascii="宋体" w:hAnsi="宋体" w:cs="宋体"/>
          <w:b/>
          <w:kern w:val="0"/>
          <w:sz w:val="32"/>
          <w:szCs w:val="32"/>
        </w:rPr>
      </w:pPr>
    </w:p>
    <w:p w14:paraId="66FDEE43">
      <w:pPr>
        <w:jc w:val="center"/>
        <w:rPr>
          <w:rFonts w:ascii="宋体" w:hAnsi="宋体" w:cs="宋体"/>
          <w:b/>
          <w:kern w:val="0"/>
          <w:sz w:val="32"/>
          <w:szCs w:val="32"/>
        </w:rPr>
      </w:pPr>
    </w:p>
    <w:p w14:paraId="110ACD63">
      <w:pPr>
        <w:jc w:val="center"/>
        <w:rPr>
          <w:rFonts w:ascii="宋体" w:hAnsi="宋体" w:cs="宋体"/>
          <w:b/>
          <w:kern w:val="0"/>
          <w:sz w:val="32"/>
          <w:szCs w:val="32"/>
        </w:rPr>
      </w:pPr>
    </w:p>
    <w:p w14:paraId="1962439A">
      <w:pPr>
        <w:jc w:val="center"/>
        <w:rPr>
          <w:rFonts w:ascii="宋体" w:hAnsi="宋体" w:cs="宋体"/>
          <w:b/>
          <w:kern w:val="0"/>
          <w:sz w:val="32"/>
          <w:szCs w:val="32"/>
        </w:rPr>
      </w:pPr>
    </w:p>
    <w:p w14:paraId="29B05436">
      <w:pPr>
        <w:snapToGrid w:val="0"/>
        <w:spacing w:line="360" w:lineRule="auto"/>
        <w:ind w:right="480"/>
        <w:rPr>
          <w:rFonts w:ascii="宋体" w:hAnsi="宋体" w:cs="宋体"/>
          <w:b/>
          <w:kern w:val="0"/>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6F129B2A">
      <w:pPr>
        <w:jc w:val="center"/>
        <w:rPr>
          <w:rFonts w:ascii="宋体" w:hAnsi="宋体" w:cs="宋体"/>
          <w:b/>
          <w:kern w:val="0"/>
          <w:sz w:val="32"/>
          <w:szCs w:val="32"/>
        </w:rPr>
      </w:pPr>
      <w:r>
        <w:rPr>
          <w:rFonts w:hint="eastAsia" w:ascii="宋体" w:hAnsi="宋体" w:cs="宋体"/>
          <w:b/>
          <w:kern w:val="0"/>
          <w:sz w:val="32"/>
          <w:szCs w:val="32"/>
        </w:rPr>
        <w:t>三、分包意向协议（如果有）</w:t>
      </w:r>
    </w:p>
    <w:p w14:paraId="4041619E">
      <w:pPr>
        <w:widowControl/>
        <w:spacing w:line="360" w:lineRule="auto"/>
        <w:ind w:firstLine="120" w:firstLineChars="50"/>
        <w:jc w:val="left"/>
        <w:rPr>
          <w:rFonts w:ascii="宋体" w:hAnsi="宋体" w:cs="宋体"/>
          <w:sz w:val="24"/>
        </w:rPr>
      </w:pPr>
    </w:p>
    <w:p w14:paraId="5CC9BBC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F84E89D">
      <w:pPr>
        <w:snapToGrid w:val="0"/>
        <w:spacing w:line="360" w:lineRule="auto"/>
        <w:rPr>
          <w:rFonts w:ascii="宋体" w:hAnsi="宋体" w:cs="宋体"/>
          <w:kern w:val="0"/>
          <w:sz w:val="24"/>
        </w:rPr>
      </w:pPr>
    </w:p>
    <w:p w14:paraId="6EE72B88">
      <w:pPr>
        <w:jc w:val="center"/>
        <w:rPr>
          <w:rFonts w:ascii="宋体" w:hAnsi="宋体" w:cs="宋体"/>
          <w:b/>
          <w:kern w:val="0"/>
          <w:sz w:val="32"/>
          <w:szCs w:val="32"/>
        </w:rPr>
      </w:pPr>
      <w:r>
        <w:rPr>
          <w:rFonts w:hint="eastAsia" w:ascii="宋体" w:hAnsi="宋体" w:cs="宋体"/>
          <w:b/>
          <w:kern w:val="0"/>
          <w:sz w:val="32"/>
          <w:szCs w:val="32"/>
        </w:rPr>
        <w:t>四、符合性审查资料</w:t>
      </w:r>
    </w:p>
    <w:p w14:paraId="6463F31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30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D3AF9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vAlign w:val="center"/>
          </w:tcPr>
          <w:p w14:paraId="12357E91">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vAlign w:val="center"/>
          </w:tcPr>
          <w:p w14:paraId="18816BA9">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14:paraId="4F217DD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60B5054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7E28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4D5E6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991" w:type="dxa"/>
          </w:tcPr>
          <w:p w14:paraId="1FC8345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vAlign w:val="center"/>
          </w:tcPr>
          <w:p w14:paraId="1A37DCB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tcPr>
          <w:p w14:paraId="343CBA19">
            <w:pPr>
              <w:keepNext w:val="0"/>
              <w:keepLines w:val="0"/>
              <w:suppressLineNumbers w:val="0"/>
              <w:spacing w:before="0" w:beforeAutospacing="0" w:after="0" w:afterAutospacing="0"/>
              <w:ind w:left="0" w:right="0"/>
              <w:rPr>
                <w:rFonts w:hint="default" w:ascii="宋体" w:hAnsi="宋体" w:cs="宋体"/>
                <w:sz w:val="24"/>
              </w:rPr>
            </w:pPr>
          </w:p>
          <w:p w14:paraId="3C0428BC">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05A44C4C">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44C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2BD38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991" w:type="dxa"/>
          </w:tcPr>
          <w:p w14:paraId="0D13DA3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683F5F2">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tcPr>
          <w:p w14:paraId="2DE26784">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97C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9B62D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4991" w:type="dxa"/>
          </w:tcPr>
          <w:p w14:paraId="50D4F3A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投标文件满足招标文件的其他实质性要求。</w:t>
            </w:r>
          </w:p>
        </w:tc>
        <w:tc>
          <w:tcPr>
            <w:tcW w:w="2551" w:type="dxa"/>
            <w:vAlign w:val="center"/>
          </w:tcPr>
          <w:p w14:paraId="63639CD3">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14:paraId="5760229F">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CEBE55A">
      <w:pPr>
        <w:spacing w:line="360" w:lineRule="auto"/>
        <w:ind w:right="420"/>
        <w:rPr>
          <w:rFonts w:ascii="宋体" w:hAnsi="宋体" w:cs="宋体"/>
          <w:sz w:val="24"/>
        </w:rPr>
      </w:pPr>
      <w:r>
        <w:rPr>
          <w:rFonts w:hint="eastAsia" w:ascii="宋体" w:hAnsi="宋体" w:cs="宋体"/>
          <w:sz w:val="24"/>
        </w:rPr>
        <w:t>注：按本格式和要求提供。</w:t>
      </w:r>
    </w:p>
    <w:p w14:paraId="380E7812">
      <w:pPr>
        <w:jc w:val="center"/>
        <w:rPr>
          <w:rFonts w:ascii="宋体" w:hAnsi="宋体" w:cs="宋体"/>
          <w:b/>
          <w:kern w:val="0"/>
          <w:sz w:val="32"/>
          <w:szCs w:val="32"/>
        </w:rPr>
      </w:pPr>
    </w:p>
    <w:p w14:paraId="5A201F96">
      <w:pPr>
        <w:jc w:val="center"/>
        <w:rPr>
          <w:rFonts w:ascii="宋体" w:hAnsi="宋体" w:cs="宋体"/>
          <w:b/>
          <w:kern w:val="0"/>
          <w:sz w:val="32"/>
          <w:szCs w:val="32"/>
        </w:rPr>
      </w:pPr>
      <w:r>
        <w:rPr>
          <w:rFonts w:hint="eastAsia" w:ascii="宋体" w:hAnsi="宋体" w:cs="宋体"/>
          <w:b/>
          <w:kern w:val="0"/>
          <w:sz w:val="32"/>
          <w:szCs w:val="32"/>
        </w:rPr>
        <w:t xml:space="preserve">            </w:t>
      </w:r>
    </w:p>
    <w:p w14:paraId="6768E1E6">
      <w:pPr>
        <w:jc w:val="center"/>
        <w:rPr>
          <w:rFonts w:ascii="宋体" w:hAnsi="宋体" w:cs="宋体"/>
          <w:b/>
          <w:kern w:val="0"/>
          <w:sz w:val="32"/>
          <w:szCs w:val="32"/>
        </w:rPr>
      </w:pPr>
    </w:p>
    <w:p w14:paraId="73E90A71">
      <w:pPr>
        <w:jc w:val="center"/>
        <w:rPr>
          <w:rFonts w:ascii="宋体" w:hAnsi="宋体" w:cs="宋体"/>
          <w:b/>
          <w:kern w:val="0"/>
          <w:sz w:val="32"/>
          <w:szCs w:val="32"/>
        </w:rPr>
      </w:pPr>
    </w:p>
    <w:p w14:paraId="5557F0A5">
      <w:pPr>
        <w:jc w:val="center"/>
        <w:rPr>
          <w:rFonts w:ascii="宋体" w:hAnsi="宋体" w:cs="宋体"/>
          <w:b/>
          <w:kern w:val="0"/>
          <w:sz w:val="32"/>
          <w:szCs w:val="32"/>
        </w:rPr>
      </w:pPr>
    </w:p>
    <w:p w14:paraId="0C7AD23E">
      <w:pPr>
        <w:jc w:val="center"/>
        <w:rPr>
          <w:rFonts w:ascii="宋体" w:hAnsi="宋体" w:cs="宋体"/>
          <w:b/>
          <w:kern w:val="0"/>
          <w:sz w:val="32"/>
          <w:szCs w:val="32"/>
        </w:rPr>
      </w:pPr>
    </w:p>
    <w:p w14:paraId="20B6D315">
      <w:pPr>
        <w:jc w:val="center"/>
        <w:rPr>
          <w:rFonts w:ascii="宋体" w:hAnsi="宋体" w:cs="宋体"/>
          <w:b/>
          <w:kern w:val="0"/>
          <w:sz w:val="32"/>
          <w:szCs w:val="32"/>
        </w:rPr>
      </w:pPr>
    </w:p>
    <w:p w14:paraId="7EE18E15">
      <w:pPr>
        <w:jc w:val="center"/>
        <w:rPr>
          <w:rFonts w:ascii="宋体" w:hAnsi="宋体" w:cs="宋体"/>
          <w:b/>
          <w:kern w:val="0"/>
          <w:sz w:val="32"/>
          <w:szCs w:val="32"/>
        </w:rPr>
      </w:pPr>
    </w:p>
    <w:p w14:paraId="1B2D10AB">
      <w:pPr>
        <w:jc w:val="center"/>
        <w:rPr>
          <w:rFonts w:ascii="宋体" w:hAnsi="宋体" w:cs="宋体"/>
          <w:b/>
          <w:kern w:val="0"/>
          <w:sz w:val="32"/>
          <w:szCs w:val="32"/>
        </w:rPr>
      </w:pPr>
    </w:p>
    <w:p w14:paraId="02A0AF60">
      <w:pPr>
        <w:jc w:val="center"/>
        <w:rPr>
          <w:rFonts w:ascii="宋体" w:hAnsi="宋体" w:cs="宋体"/>
          <w:b/>
          <w:kern w:val="0"/>
          <w:sz w:val="32"/>
          <w:szCs w:val="32"/>
        </w:rPr>
      </w:pPr>
    </w:p>
    <w:p w14:paraId="78457081">
      <w:pPr>
        <w:jc w:val="center"/>
        <w:rPr>
          <w:rFonts w:ascii="宋体" w:hAnsi="宋体" w:cs="宋体"/>
          <w:b/>
          <w:kern w:val="0"/>
          <w:sz w:val="32"/>
          <w:szCs w:val="32"/>
        </w:rPr>
      </w:pPr>
    </w:p>
    <w:p w14:paraId="1338B53A">
      <w:pPr>
        <w:jc w:val="center"/>
        <w:rPr>
          <w:rFonts w:ascii="宋体" w:hAnsi="宋体" w:cs="宋体"/>
          <w:b/>
          <w:kern w:val="0"/>
          <w:sz w:val="32"/>
          <w:szCs w:val="32"/>
        </w:rPr>
      </w:pPr>
    </w:p>
    <w:p w14:paraId="6C418F3A">
      <w:pPr>
        <w:jc w:val="center"/>
        <w:rPr>
          <w:rFonts w:ascii="宋体" w:hAnsi="宋体" w:cs="宋体"/>
          <w:b/>
          <w:kern w:val="0"/>
          <w:sz w:val="32"/>
          <w:szCs w:val="32"/>
        </w:rPr>
      </w:pPr>
    </w:p>
    <w:p w14:paraId="6B6C68ED">
      <w:pPr>
        <w:jc w:val="center"/>
        <w:rPr>
          <w:rFonts w:ascii="宋体" w:hAnsi="宋体" w:cs="宋体"/>
          <w:b/>
          <w:kern w:val="0"/>
          <w:sz w:val="32"/>
          <w:szCs w:val="32"/>
        </w:rPr>
      </w:pPr>
    </w:p>
    <w:p w14:paraId="2D8813AB">
      <w:pPr>
        <w:jc w:val="center"/>
        <w:rPr>
          <w:rFonts w:ascii="宋体" w:hAnsi="宋体" w:cs="宋体"/>
        </w:rPr>
      </w:pPr>
      <w:r>
        <w:rPr>
          <w:rFonts w:hint="eastAsia" w:ascii="宋体" w:hAnsi="宋体" w:cs="宋体"/>
          <w:b/>
          <w:kern w:val="0"/>
          <w:sz w:val="32"/>
          <w:szCs w:val="32"/>
        </w:rPr>
        <w:t>五、评标标准相应的商务技术资料</w:t>
      </w:r>
    </w:p>
    <w:p w14:paraId="7D36E41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9F498D1">
      <w:pPr>
        <w:jc w:val="center"/>
        <w:rPr>
          <w:rFonts w:ascii="宋体" w:hAnsi="宋体" w:cs="宋体"/>
          <w:b/>
          <w:kern w:val="0"/>
          <w:sz w:val="32"/>
          <w:szCs w:val="32"/>
        </w:rPr>
      </w:pPr>
    </w:p>
    <w:p w14:paraId="6296AB61">
      <w:pPr>
        <w:jc w:val="center"/>
        <w:rPr>
          <w:rFonts w:ascii="宋体" w:hAnsi="宋体" w:cs="宋体"/>
          <w:b/>
          <w:kern w:val="0"/>
          <w:sz w:val="32"/>
          <w:szCs w:val="32"/>
        </w:rPr>
      </w:pPr>
    </w:p>
    <w:p w14:paraId="6D7E3898">
      <w:pPr>
        <w:jc w:val="center"/>
        <w:rPr>
          <w:rFonts w:ascii="宋体" w:hAnsi="宋体" w:cs="宋体"/>
          <w:b/>
          <w:kern w:val="0"/>
          <w:sz w:val="32"/>
          <w:szCs w:val="32"/>
        </w:rPr>
      </w:pPr>
    </w:p>
    <w:p w14:paraId="446BDDCE">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8C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F10220">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tcPr>
          <w:p w14:paraId="35EFD43D">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tcPr>
          <w:p w14:paraId="794BBF4E">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tcPr>
          <w:p w14:paraId="70D90263">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14:paraId="41A3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E1788">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tcPr>
          <w:p w14:paraId="65FEE6D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66F0A1C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05898874">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4E3A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4E9E5">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tcPr>
          <w:p w14:paraId="5B3E80B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453EEA7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7351DAF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1A7E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4CB50B">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tcPr>
          <w:p w14:paraId="44BE6717">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006FCE52">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068AB56F">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00C1412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B8578D1">
      <w:pPr>
        <w:jc w:val="center"/>
        <w:rPr>
          <w:rFonts w:ascii="宋体" w:hAnsi="宋体" w:cs="宋体"/>
          <w:b/>
          <w:kern w:val="0"/>
          <w:sz w:val="32"/>
          <w:szCs w:val="32"/>
        </w:rPr>
      </w:pPr>
    </w:p>
    <w:p w14:paraId="16634996">
      <w:pPr>
        <w:spacing w:line="360" w:lineRule="auto"/>
        <w:ind w:right="420"/>
        <w:rPr>
          <w:rFonts w:ascii="宋体" w:hAnsi="宋体" w:cs="宋体"/>
          <w:sz w:val="24"/>
        </w:rPr>
      </w:pPr>
      <w:r>
        <w:rPr>
          <w:rFonts w:hint="eastAsia" w:ascii="宋体" w:hAnsi="宋体" w:cs="宋体"/>
          <w:sz w:val="24"/>
        </w:rPr>
        <w:t>注：按本格式和要求提供。</w:t>
      </w:r>
    </w:p>
    <w:p w14:paraId="46AA1430">
      <w:pPr>
        <w:ind w:firstLine="1911" w:firstLineChars="595"/>
        <w:rPr>
          <w:rFonts w:ascii="宋体" w:hAnsi="宋体" w:cs="宋体"/>
          <w:b/>
          <w:bCs/>
          <w:sz w:val="32"/>
          <w:szCs w:val="32"/>
        </w:rPr>
      </w:pPr>
    </w:p>
    <w:p w14:paraId="7328F0E3">
      <w:pPr>
        <w:ind w:firstLine="1911" w:firstLineChars="595"/>
        <w:rPr>
          <w:rFonts w:ascii="宋体" w:hAnsi="宋体" w:cs="宋体"/>
          <w:b/>
          <w:bCs/>
          <w:sz w:val="32"/>
          <w:szCs w:val="32"/>
        </w:rPr>
      </w:pPr>
    </w:p>
    <w:p w14:paraId="59E50725">
      <w:pPr>
        <w:ind w:firstLine="1911" w:firstLineChars="595"/>
        <w:rPr>
          <w:rFonts w:ascii="宋体" w:hAnsi="宋体" w:cs="宋体"/>
          <w:b/>
          <w:bCs/>
          <w:sz w:val="32"/>
          <w:szCs w:val="32"/>
        </w:rPr>
      </w:pPr>
    </w:p>
    <w:p w14:paraId="6CDF5482">
      <w:pPr>
        <w:widowControl/>
        <w:adjustRightInd/>
        <w:jc w:val="left"/>
        <w:rPr>
          <w:rFonts w:ascii="宋体" w:hAnsi="宋体" w:cs="宋体"/>
          <w:b/>
          <w:bCs/>
          <w:sz w:val="32"/>
          <w:szCs w:val="32"/>
        </w:rPr>
      </w:pPr>
      <w:r>
        <w:rPr>
          <w:rFonts w:ascii="宋体" w:hAnsi="宋体" w:cs="宋体"/>
          <w:b/>
          <w:bCs/>
          <w:sz w:val="32"/>
          <w:szCs w:val="32"/>
        </w:rPr>
        <w:br w:type="page"/>
      </w:r>
    </w:p>
    <w:p w14:paraId="6F0BA124">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9AB699">
      <w:pPr>
        <w:snapToGrid w:val="0"/>
        <w:spacing w:line="360" w:lineRule="auto"/>
        <w:rPr>
          <w:rFonts w:ascii="宋体" w:hAnsi="宋体" w:cs="宋体"/>
          <w:sz w:val="24"/>
        </w:rPr>
      </w:pPr>
    </w:p>
    <w:p w14:paraId="56923AC1">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150FE2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EA04D1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8E9F0F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470E5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02B6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BFD3F4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623919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6B520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25613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AB93D3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116BF596">
      <w:pPr>
        <w:autoSpaceDE w:val="0"/>
        <w:autoSpaceDN w:val="0"/>
        <w:spacing w:line="360" w:lineRule="auto"/>
        <w:ind w:left="2"/>
        <w:jc w:val="left"/>
        <w:rPr>
          <w:rFonts w:ascii="宋体" w:hAnsi="宋体" w:cs="宋体"/>
          <w:kern w:val="0"/>
          <w:sz w:val="24"/>
          <w:lang w:val="zh-CN"/>
        </w:rPr>
      </w:pPr>
    </w:p>
    <w:p w14:paraId="4DAC75E6">
      <w:pPr>
        <w:autoSpaceDE w:val="0"/>
        <w:autoSpaceDN w:val="0"/>
        <w:spacing w:line="360" w:lineRule="auto"/>
        <w:ind w:left="2"/>
        <w:jc w:val="left"/>
        <w:rPr>
          <w:rFonts w:ascii="宋体" w:hAnsi="宋体" w:cs="宋体"/>
          <w:kern w:val="0"/>
          <w:sz w:val="24"/>
          <w:lang w:val="zh-CN"/>
        </w:rPr>
      </w:pPr>
    </w:p>
    <w:p w14:paraId="10965682">
      <w:pPr>
        <w:autoSpaceDE w:val="0"/>
        <w:autoSpaceDN w:val="0"/>
        <w:spacing w:line="360" w:lineRule="auto"/>
        <w:ind w:left="2"/>
        <w:jc w:val="left"/>
        <w:rPr>
          <w:rFonts w:ascii="宋体" w:hAnsi="宋体" w:cs="宋体"/>
          <w:kern w:val="0"/>
          <w:sz w:val="24"/>
          <w:lang w:val="zh-CN"/>
        </w:rPr>
      </w:pPr>
    </w:p>
    <w:p w14:paraId="29ADA4B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sz w:val="24"/>
          <w:lang w:val="en-US" w:eastAsia="zh-CN"/>
        </w:rPr>
        <w:t>或公章</w:t>
      </w:r>
      <w:r>
        <w:rPr>
          <w:rFonts w:hint="eastAsia" w:ascii="宋体" w:hAnsi="宋体" w:cs="宋体"/>
          <w:kern w:val="0"/>
          <w:sz w:val="24"/>
          <w:lang w:val="zh-CN"/>
        </w:rPr>
        <w:t xml:space="preserve">）：                                                                                                                                                                                                               </w:t>
      </w:r>
    </w:p>
    <w:p w14:paraId="3EF0533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2A6AAB">
      <w:pPr>
        <w:spacing w:line="360" w:lineRule="auto"/>
        <w:jc w:val="center"/>
        <w:rPr>
          <w:rFonts w:ascii="宋体" w:hAnsi="宋体" w:cs="宋体"/>
          <w:b/>
          <w:bCs/>
          <w:sz w:val="24"/>
        </w:rPr>
      </w:pPr>
    </w:p>
    <w:p w14:paraId="2A9D0EC6">
      <w:pPr>
        <w:spacing w:line="360" w:lineRule="auto"/>
        <w:ind w:right="420"/>
        <w:rPr>
          <w:rFonts w:ascii="宋体" w:hAnsi="宋体" w:cs="宋体"/>
          <w:sz w:val="24"/>
        </w:rPr>
      </w:pPr>
      <w:r>
        <w:rPr>
          <w:rFonts w:hint="eastAsia" w:ascii="宋体" w:hAnsi="宋体" w:cs="宋体"/>
          <w:sz w:val="24"/>
        </w:rPr>
        <w:t>注：按本格式和要求提供。</w:t>
      </w:r>
    </w:p>
    <w:p w14:paraId="54590DAB">
      <w:pPr>
        <w:spacing w:line="360" w:lineRule="auto"/>
        <w:jc w:val="center"/>
        <w:rPr>
          <w:rFonts w:ascii="宋体" w:hAnsi="宋体" w:cs="宋体"/>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5456B26D">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70A86ABB">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0EAE4853">
      <w:pPr>
        <w:spacing w:line="360" w:lineRule="auto"/>
        <w:jc w:val="center"/>
        <w:rPr>
          <w:rFonts w:ascii="宋体" w:hAnsi="宋体" w:cs="宋体"/>
          <w:b/>
          <w:kern w:val="0"/>
          <w:sz w:val="36"/>
          <w:szCs w:val="36"/>
        </w:rPr>
      </w:pPr>
    </w:p>
    <w:p w14:paraId="7A33E2A7">
      <w:pPr>
        <w:snapToGrid w:val="0"/>
        <w:spacing w:line="360" w:lineRule="auto"/>
        <w:rPr>
          <w:rFonts w:ascii="宋体" w:hAnsi="宋体" w:cs="宋体"/>
          <w:sz w:val="24"/>
        </w:rPr>
      </w:pPr>
      <w:r>
        <w:rPr>
          <w:rFonts w:hint="eastAsia" w:ascii="宋体" w:hAnsi="宋体" w:cs="宋体"/>
          <w:sz w:val="24"/>
        </w:rPr>
        <w:t>（1）开标一览表（报价表）………………………………………………………（页码）</w:t>
      </w:r>
    </w:p>
    <w:p w14:paraId="4A0B7DCB">
      <w:pPr>
        <w:pStyle w:val="2"/>
      </w:pPr>
      <w:r>
        <w:rPr>
          <w:rFonts w:hint="eastAsia"/>
        </w:rPr>
        <w:t>（</w:t>
      </w:r>
      <w:r>
        <w:rPr>
          <w:rFonts w:hint="eastAsia"/>
          <w:lang w:val="en-US" w:eastAsia="zh-CN"/>
        </w:rPr>
        <w:t>2</w:t>
      </w:r>
      <w:r>
        <w:rPr>
          <w:rFonts w:hint="eastAsia"/>
        </w:rPr>
        <w:t>）投标分项报价表………………………………………………………………（页码）</w:t>
      </w:r>
    </w:p>
    <w:p w14:paraId="52C28CBE">
      <w:pPr>
        <w:snapToGrid w:val="0"/>
        <w:spacing w:line="360" w:lineRule="auto"/>
        <w:ind w:right="480"/>
        <w:jc w:val="center"/>
        <w:rPr>
          <w:rFonts w:ascii="宋体" w:hAnsi="宋体" w:cs="宋体"/>
          <w:b/>
          <w:kern w:val="0"/>
          <w:sz w:val="32"/>
          <w:szCs w:val="32"/>
        </w:rPr>
      </w:pPr>
    </w:p>
    <w:p w14:paraId="3E391AAC">
      <w:pPr>
        <w:snapToGrid w:val="0"/>
        <w:spacing w:line="360" w:lineRule="auto"/>
        <w:ind w:right="480"/>
        <w:jc w:val="center"/>
        <w:rPr>
          <w:rFonts w:ascii="宋体" w:hAnsi="宋体" w:cs="宋体"/>
          <w:b/>
          <w:kern w:val="0"/>
          <w:sz w:val="32"/>
          <w:szCs w:val="32"/>
        </w:rPr>
      </w:pPr>
    </w:p>
    <w:p w14:paraId="25C96DCA">
      <w:pPr>
        <w:snapToGrid w:val="0"/>
        <w:spacing w:line="360" w:lineRule="auto"/>
        <w:ind w:right="480"/>
        <w:jc w:val="center"/>
        <w:rPr>
          <w:rFonts w:ascii="宋体" w:hAnsi="宋体" w:cs="宋体"/>
          <w:b/>
          <w:kern w:val="0"/>
          <w:sz w:val="32"/>
          <w:szCs w:val="32"/>
        </w:rPr>
      </w:pPr>
    </w:p>
    <w:p w14:paraId="615B8594">
      <w:pPr>
        <w:snapToGrid w:val="0"/>
        <w:spacing w:line="360" w:lineRule="auto"/>
        <w:ind w:right="480"/>
        <w:jc w:val="center"/>
        <w:rPr>
          <w:rFonts w:ascii="宋体" w:hAnsi="宋体" w:cs="宋体"/>
          <w:b/>
          <w:kern w:val="0"/>
          <w:sz w:val="32"/>
          <w:szCs w:val="32"/>
        </w:rPr>
      </w:pPr>
    </w:p>
    <w:p w14:paraId="5481F786">
      <w:pPr>
        <w:snapToGrid w:val="0"/>
        <w:spacing w:line="360" w:lineRule="auto"/>
        <w:ind w:right="480"/>
        <w:jc w:val="center"/>
        <w:rPr>
          <w:rFonts w:ascii="宋体" w:hAnsi="宋体" w:cs="宋体"/>
          <w:b/>
          <w:kern w:val="0"/>
          <w:sz w:val="32"/>
          <w:szCs w:val="32"/>
        </w:rPr>
      </w:pPr>
    </w:p>
    <w:p w14:paraId="7C02488B">
      <w:pPr>
        <w:snapToGrid w:val="0"/>
        <w:spacing w:line="360" w:lineRule="auto"/>
        <w:ind w:right="480"/>
        <w:jc w:val="center"/>
        <w:rPr>
          <w:rFonts w:ascii="宋体" w:hAnsi="宋体" w:cs="宋体"/>
          <w:b/>
          <w:kern w:val="0"/>
          <w:sz w:val="32"/>
          <w:szCs w:val="32"/>
        </w:rPr>
      </w:pPr>
    </w:p>
    <w:p w14:paraId="46A80648">
      <w:pPr>
        <w:snapToGrid w:val="0"/>
        <w:spacing w:line="360" w:lineRule="auto"/>
        <w:ind w:right="480"/>
        <w:jc w:val="center"/>
        <w:rPr>
          <w:rFonts w:ascii="宋体" w:hAnsi="宋体" w:cs="宋体"/>
          <w:b/>
          <w:kern w:val="0"/>
          <w:sz w:val="32"/>
          <w:szCs w:val="32"/>
        </w:rPr>
      </w:pPr>
    </w:p>
    <w:p w14:paraId="78F7D4D5">
      <w:pPr>
        <w:snapToGrid w:val="0"/>
        <w:spacing w:line="360" w:lineRule="auto"/>
        <w:ind w:right="480"/>
        <w:jc w:val="center"/>
        <w:rPr>
          <w:rFonts w:ascii="宋体" w:hAnsi="宋体" w:cs="宋体"/>
          <w:b/>
          <w:kern w:val="0"/>
          <w:sz w:val="32"/>
          <w:szCs w:val="32"/>
        </w:rPr>
      </w:pPr>
    </w:p>
    <w:p w14:paraId="52F05451">
      <w:pPr>
        <w:snapToGrid w:val="0"/>
        <w:spacing w:line="360" w:lineRule="auto"/>
        <w:ind w:right="480"/>
        <w:jc w:val="center"/>
        <w:rPr>
          <w:rFonts w:ascii="宋体" w:hAnsi="宋体" w:cs="宋体"/>
          <w:b/>
          <w:kern w:val="0"/>
          <w:sz w:val="32"/>
          <w:szCs w:val="32"/>
        </w:rPr>
      </w:pPr>
    </w:p>
    <w:p w14:paraId="2ED32942">
      <w:pPr>
        <w:snapToGrid w:val="0"/>
        <w:spacing w:line="360" w:lineRule="auto"/>
        <w:ind w:right="480"/>
        <w:jc w:val="center"/>
        <w:rPr>
          <w:rFonts w:ascii="宋体" w:hAnsi="宋体" w:cs="宋体"/>
          <w:b/>
          <w:kern w:val="0"/>
          <w:sz w:val="32"/>
          <w:szCs w:val="32"/>
        </w:rPr>
      </w:pPr>
    </w:p>
    <w:p w14:paraId="0B5060B5">
      <w:pPr>
        <w:snapToGrid w:val="0"/>
        <w:spacing w:line="360" w:lineRule="auto"/>
        <w:ind w:right="480"/>
        <w:jc w:val="center"/>
        <w:rPr>
          <w:rFonts w:ascii="宋体" w:hAnsi="宋体" w:cs="宋体"/>
          <w:b/>
          <w:kern w:val="0"/>
          <w:sz w:val="32"/>
          <w:szCs w:val="32"/>
        </w:rPr>
      </w:pPr>
    </w:p>
    <w:p w14:paraId="190CF179">
      <w:pPr>
        <w:snapToGrid w:val="0"/>
        <w:spacing w:line="360" w:lineRule="auto"/>
        <w:ind w:right="480"/>
        <w:jc w:val="center"/>
        <w:rPr>
          <w:rFonts w:ascii="宋体" w:hAnsi="宋体" w:cs="宋体"/>
          <w:b/>
          <w:kern w:val="0"/>
          <w:sz w:val="32"/>
          <w:szCs w:val="32"/>
        </w:rPr>
      </w:pPr>
    </w:p>
    <w:p w14:paraId="36681ABA">
      <w:pPr>
        <w:snapToGrid w:val="0"/>
        <w:spacing w:line="360" w:lineRule="auto"/>
        <w:ind w:right="480"/>
        <w:jc w:val="center"/>
        <w:rPr>
          <w:rFonts w:ascii="宋体" w:hAnsi="宋体" w:cs="宋体"/>
          <w:b/>
          <w:kern w:val="0"/>
          <w:sz w:val="32"/>
          <w:szCs w:val="32"/>
        </w:rPr>
      </w:pPr>
    </w:p>
    <w:p w14:paraId="38022525">
      <w:pPr>
        <w:snapToGrid w:val="0"/>
        <w:spacing w:line="360" w:lineRule="auto"/>
        <w:ind w:right="480"/>
        <w:jc w:val="center"/>
        <w:rPr>
          <w:rFonts w:ascii="宋体" w:hAnsi="宋体" w:cs="宋体"/>
          <w:b/>
          <w:kern w:val="0"/>
          <w:sz w:val="32"/>
          <w:szCs w:val="32"/>
        </w:rPr>
      </w:pPr>
    </w:p>
    <w:p w14:paraId="363EDA59">
      <w:pPr>
        <w:snapToGrid w:val="0"/>
        <w:spacing w:line="360" w:lineRule="auto"/>
        <w:ind w:right="480"/>
        <w:jc w:val="center"/>
        <w:rPr>
          <w:rFonts w:ascii="宋体" w:hAnsi="宋体" w:cs="宋体"/>
          <w:b/>
          <w:kern w:val="0"/>
          <w:sz w:val="32"/>
          <w:szCs w:val="32"/>
        </w:rPr>
      </w:pPr>
    </w:p>
    <w:p w14:paraId="663A10E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5FF7EA22">
      <w:pPr>
        <w:pStyle w:val="694"/>
        <w:keepNext w:val="0"/>
        <w:tabs>
          <w:tab w:val="clear" w:pos="720"/>
        </w:tabs>
        <w:snapToGrid w:val="0"/>
        <w:spacing w:before="120" w:after="120"/>
        <w:ind w:firstLine="643"/>
        <w:outlineLvl w:val="9"/>
        <w:rPr>
          <w:rFonts w:ascii="宋体" w:hAnsi="宋体" w:eastAsia="宋体" w:cs="宋体"/>
          <w:kern w:val="2"/>
          <w:sz w:val="32"/>
          <w:szCs w:val="32"/>
        </w:rPr>
      </w:pPr>
      <w:bookmarkStart w:id="420" w:name="_Toc7970"/>
      <w:r>
        <w:rPr>
          <w:rFonts w:hint="eastAsia" w:ascii="宋体" w:hAnsi="宋体" w:eastAsia="宋体" w:cs="宋体"/>
          <w:kern w:val="2"/>
          <w:sz w:val="32"/>
          <w:szCs w:val="32"/>
        </w:rPr>
        <w:t>一、开标一览表（报价表）</w:t>
      </w:r>
      <w:bookmarkEnd w:id="420"/>
    </w:p>
    <w:p w14:paraId="60D2D925">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7104184C">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w:t>
      </w:r>
      <w:r>
        <w:rPr>
          <w:rFonts w:hint="eastAsia" w:ascii="宋体" w:hAnsi="宋体" w:cs="宋体"/>
          <w:kern w:val="0"/>
          <w:sz w:val="24"/>
          <w:highlight w:val="none"/>
          <w:lang w:val="zh-CN"/>
        </w:rPr>
        <w:t>完成</w:t>
      </w:r>
      <w:r>
        <w:rPr>
          <w:rFonts w:hint="eastAsia" w:ascii="宋体" w:hAnsi="宋体" w:cs="宋体"/>
          <w:sz w:val="24"/>
          <w:highlight w:val="none"/>
          <w:lang w:eastAsia="zh-CN"/>
        </w:rPr>
        <w:t>宁海县胡陈乡垃圾收集及清运服务项目</w:t>
      </w:r>
      <w:r>
        <w:rPr>
          <w:rFonts w:hint="eastAsia" w:ascii="宋体" w:hAnsi="宋体" w:cs="宋体"/>
          <w:kern w:val="0"/>
          <w:sz w:val="24"/>
          <w:highlight w:val="none"/>
          <w:lang w:val="zh-CN"/>
        </w:rPr>
        <w:t>【招标编号：ZJMA2024-CG017</w:t>
      </w:r>
      <w:r>
        <w:rPr>
          <w:rFonts w:hint="eastAsia" w:ascii="宋体" w:hAnsi="宋体" w:cs="宋体"/>
          <w:sz w:val="24"/>
          <w:highlight w:val="none"/>
        </w:rPr>
        <w:t>】的实施</w:t>
      </w:r>
      <w:r>
        <w:rPr>
          <w:rFonts w:hint="eastAsia" w:ascii="宋体" w:hAnsi="宋体" w:cs="宋体"/>
          <w:kern w:val="0"/>
          <w:sz w:val="24"/>
          <w:highlight w:val="none"/>
          <w:lang w:val="zh-CN"/>
        </w:rPr>
        <w:t>。</w:t>
      </w:r>
    </w:p>
    <w:p w14:paraId="3040DD2D">
      <w:pPr>
        <w:snapToGrid w:val="0"/>
        <w:spacing w:line="360" w:lineRule="auto"/>
        <w:ind w:left="480"/>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w:t>
      </w:r>
    </w:p>
    <w:tbl>
      <w:tblPr>
        <w:tblStyle w:val="62"/>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2050"/>
        <w:gridCol w:w="1332"/>
        <w:gridCol w:w="4050"/>
      </w:tblGrid>
      <w:tr w14:paraId="123DA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183F6069">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序号</w:t>
            </w:r>
          </w:p>
        </w:tc>
        <w:tc>
          <w:tcPr>
            <w:tcW w:w="2050" w:type="dxa"/>
            <w:tcBorders>
              <w:top w:val="single" w:color="auto" w:sz="4" w:space="0"/>
              <w:left w:val="single" w:color="auto" w:sz="4" w:space="0"/>
              <w:bottom w:val="single" w:color="auto" w:sz="4" w:space="0"/>
              <w:right w:val="single" w:color="auto" w:sz="4" w:space="0"/>
            </w:tcBorders>
            <w:vAlign w:val="center"/>
          </w:tcPr>
          <w:p w14:paraId="3211D12C">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项目名称</w:t>
            </w:r>
          </w:p>
        </w:tc>
        <w:tc>
          <w:tcPr>
            <w:tcW w:w="1332" w:type="dxa"/>
            <w:tcBorders>
              <w:top w:val="single" w:color="auto" w:sz="4" w:space="0"/>
              <w:left w:val="single" w:color="auto" w:sz="4" w:space="0"/>
              <w:bottom w:val="single" w:color="auto" w:sz="4" w:space="0"/>
              <w:right w:val="single" w:color="auto" w:sz="4" w:space="0"/>
            </w:tcBorders>
            <w:vAlign w:val="center"/>
          </w:tcPr>
          <w:p w14:paraId="72A49192">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sz w:val="24"/>
                <w:highlight w:val="none"/>
              </w:rPr>
              <w:t>数量</w:t>
            </w:r>
          </w:p>
        </w:tc>
        <w:tc>
          <w:tcPr>
            <w:tcW w:w="4050" w:type="dxa"/>
            <w:tcBorders>
              <w:top w:val="single" w:color="auto" w:sz="4" w:space="0"/>
              <w:left w:val="single" w:color="auto" w:sz="4" w:space="0"/>
              <w:bottom w:val="single" w:color="auto" w:sz="4" w:space="0"/>
              <w:right w:val="single" w:color="auto" w:sz="4" w:space="0"/>
            </w:tcBorders>
            <w:vAlign w:val="center"/>
          </w:tcPr>
          <w:p w14:paraId="6CABA24E">
            <w:pPr>
              <w:keepNext w:val="0"/>
              <w:keepLines w:val="0"/>
              <w:suppressLineNumbers w:val="0"/>
              <w:adjustRightInd/>
              <w:snapToGrid w:val="0"/>
              <w:spacing w:before="50" w:beforeAutospacing="0" w:after="50" w:afterAutospacing="0"/>
              <w:ind w:left="0" w:right="0"/>
              <w:jc w:val="center"/>
              <w:rPr>
                <w:rFonts w:hint="default" w:ascii="宋体" w:hAnsi="宋体" w:cs="宋体"/>
                <w:sz w:val="24"/>
                <w:highlight w:val="none"/>
              </w:rPr>
            </w:pPr>
            <w:r>
              <w:rPr>
                <w:rFonts w:hint="eastAsia" w:ascii="宋体" w:hAnsi="宋体"/>
                <w:sz w:val="24"/>
                <w:highlight w:val="none"/>
              </w:rPr>
              <w:t>合同履约期限</w:t>
            </w:r>
          </w:p>
        </w:tc>
      </w:tr>
      <w:tr w14:paraId="1A82A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347" w:type="dxa"/>
            <w:tcBorders>
              <w:top w:val="single" w:color="auto" w:sz="4" w:space="0"/>
              <w:left w:val="single" w:color="auto" w:sz="4" w:space="0"/>
              <w:right w:val="single" w:color="auto" w:sz="4" w:space="0"/>
            </w:tcBorders>
            <w:vAlign w:val="center"/>
          </w:tcPr>
          <w:p w14:paraId="2097BB95">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1</w:t>
            </w:r>
          </w:p>
        </w:tc>
        <w:tc>
          <w:tcPr>
            <w:tcW w:w="2050" w:type="dxa"/>
            <w:tcBorders>
              <w:top w:val="single" w:color="auto" w:sz="4" w:space="0"/>
              <w:left w:val="single" w:color="auto" w:sz="4" w:space="0"/>
              <w:bottom w:val="single" w:color="auto" w:sz="4" w:space="0"/>
              <w:right w:val="single" w:color="auto" w:sz="4" w:space="0"/>
            </w:tcBorders>
            <w:vAlign w:val="center"/>
          </w:tcPr>
          <w:p w14:paraId="35C288E8">
            <w:pPr>
              <w:keepNext w:val="0"/>
              <w:keepLines w:val="0"/>
              <w:suppressLineNumbers w:val="0"/>
              <w:adjustRightInd/>
              <w:snapToGrid w:val="0"/>
              <w:spacing w:before="50" w:beforeAutospacing="0" w:after="50" w:afterAutospacing="0"/>
              <w:ind w:left="0" w:right="0"/>
              <w:jc w:val="center"/>
              <w:rPr>
                <w:rFonts w:hint="eastAsia" w:eastAsia="宋体"/>
                <w:sz w:val="24"/>
                <w:highlight w:val="none"/>
                <w:lang w:eastAsia="zh-CN"/>
              </w:rPr>
            </w:pPr>
            <w:r>
              <w:rPr>
                <w:rFonts w:hint="eastAsia" w:cs="宋体"/>
                <w:sz w:val="24"/>
                <w:highlight w:val="none"/>
                <w:lang w:eastAsia="zh-CN"/>
              </w:rPr>
              <w:t>宁海县胡陈乡垃圾收集及清运服务项目</w:t>
            </w:r>
          </w:p>
        </w:tc>
        <w:tc>
          <w:tcPr>
            <w:tcW w:w="1332" w:type="dxa"/>
            <w:tcBorders>
              <w:top w:val="single" w:color="auto" w:sz="4" w:space="0"/>
              <w:left w:val="single" w:color="auto" w:sz="4" w:space="0"/>
              <w:bottom w:val="single" w:color="auto" w:sz="4" w:space="0"/>
              <w:right w:val="single" w:color="auto" w:sz="4" w:space="0"/>
            </w:tcBorders>
            <w:vAlign w:val="center"/>
          </w:tcPr>
          <w:p w14:paraId="7FDA867F">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p>
        </w:tc>
        <w:tc>
          <w:tcPr>
            <w:tcW w:w="4050" w:type="dxa"/>
            <w:tcBorders>
              <w:top w:val="single" w:color="auto" w:sz="4" w:space="0"/>
              <w:left w:val="single" w:color="auto" w:sz="4" w:space="0"/>
              <w:bottom w:val="single" w:color="auto" w:sz="4" w:space="0"/>
              <w:right w:val="single" w:color="auto" w:sz="4" w:space="0"/>
            </w:tcBorders>
            <w:vAlign w:val="center"/>
          </w:tcPr>
          <w:p w14:paraId="5608E009">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p>
        </w:tc>
      </w:tr>
      <w:tr w14:paraId="2DA3D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3F79A4B6">
            <w:pPr>
              <w:keepNext w:val="0"/>
              <w:keepLines w:val="0"/>
              <w:suppressLineNumbers w:val="0"/>
              <w:adjustRightInd/>
              <w:snapToGrid w:val="0"/>
              <w:spacing w:before="50" w:beforeAutospacing="0" w:after="50" w:afterAutospacing="0"/>
              <w:ind w:left="0" w:right="0"/>
              <w:jc w:val="center"/>
              <w:rPr>
                <w:rFonts w:hint="eastAsia" w:eastAsia="宋体" w:cs="宋体"/>
                <w:sz w:val="24"/>
                <w:lang w:eastAsia="zh-CN"/>
              </w:rPr>
            </w:pPr>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5382" w:type="dxa"/>
            <w:gridSpan w:val="2"/>
            <w:tcBorders>
              <w:top w:val="single" w:color="auto" w:sz="4" w:space="0"/>
              <w:left w:val="single" w:color="auto" w:sz="4" w:space="0"/>
              <w:bottom w:val="single" w:color="auto" w:sz="4" w:space="0"/>
              <w:right w:val="single" w:color="auto" w:sz="4" w:space="0"/>
            </w:tcBorders>
            <w:vAlign w:val="center"/>
          </w:tcPr>
          <w:p w14:paraId="47BF616E">
            <w:pPr>
              <w:keepNext w:val="0"/>
              <w:keepLines w:val="0"/>
              <w:suppressLineNumbers w:val="0"/>
              <w:adjustRightInd/>
              <w:snapToGrid w:val="0"/>
              <w:spacing w:before="50" w:beforeAutospacing="0" w:after="50" w:afterAutospacing="0"/>
              <w:ind w:left="0" w:right="0"/>
              <w:jc w:val="left"/>
              <w:rPr>
                <w:rFonts w:hint="default" w:ascii="宋体" w:hAnsi="宋体"/>
                <w:sz w:val="24"/>
              </w:rPr>
            </w:pPr>
            <w:r>
              <w:rPr>
                <w:rFonts w:hint="eastAsia" w:ascii="宋体" w:hAnsi="宋体"/>
                <w:sz w:val="24"/>
              </w:rPr>
              <w:t>大写：</w:t>
            </w:r>
          </w:p>
          <w:p w14:paraId="3A731BA4">
            <w:pPr>
              <w:keepNext w:val="0"/>
              <w:keepLines w:val="0"/>
              <w:suppressLineNumbers w:val="0"/>
              <w:adjustRightInd/>
              <w:snapToGrid w:val="0"/>
              <w:spacing w:before="50" w:beforeAutospacing="0" w:after="50" w:afterAutospacing="0"/>
              <w:ind w:left="0" w:right="0"/>
              <w:jc w:val="left"/>
              <w:rPr>
                <w:rFonts w:hint="default"/>
                <w:sz w:val="24"/>
              </w:rPr>
            </w:pPr>
            <w:r>
              <w:rPr>
                <w:rFonts w:hint="eastAsia" w:ascii="宋体" w:hAnsi="宋体"/>
                <w:sz w:val="24"/>
              </w:rPr>
              <w:t>小写：</w:t>
            </w:r>
          </w:p>
        </w:tc>
      </w:tr>
      <w:tr w14:paraId="4612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60250650">
            <w:pPr>
              <w:keepNext w:val="0"/>
              <w:keepLines w:val="0"/>
              <w:suppressLineNumbers w:val="0"/>
              <w:adjustRightInd/>
              <w:snapToGrid w:val="0"/>
              <w:spacing w:before="50" w:beforeAutospacing="0" w:after="50" w:afterAutospacing="0"/>
              <w:ind w:left="0" w:right="0"/>
              <w:jc w:val="center"/>
              <w:rPr>
                <w:rFonts w:hint="eastAsia" w:ascii="宋体" w:hAnsi="宋体" w:cs="宋体"/>
                <w:sz w:val="24"/>
              </w:rPr>
            </w:pPr>
            <w:r>
              <w:rPr>
                <w:rFonts w:hint="eastAsia" w:ascii="宋体" w:hAnsi="宋体" w:eastAsia="宋体" w:cs="宋体"/>
                <w:color w:val="auto"/>
                <w:sz w:val="24"/>
                <w:szCs w:val="24"/>
                <w:highlight w:val="none"/>
                <w:lang w:eastAsia="zh-CN"/>
              </w:rPr>
              <w:t>三年投标总价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5382" w:type="dxa"/>
            <w:gridSpan w:val="2"/>
            <w:tcBorders>
              <w:top w:val="single" w:color="auto" w:sz="4" w:space="0"/>
              <w:left w:val="single" w:color="auto" w:sz="4" w:space="0"/>
              <w:bottom w:val="single" w:color="auto" w:sz="4" w:space="0"/>
              <w:right w:val="single" w:color="auto" w:sz="4" w:space="0"/>
            </w:tcBorders>
            <w:vAlign w:val="center"/>
          </w:tcPr>
          <w:p w14:paraId="551B232A">
            <w:pPr>
              <w:keepNext w:val="0"/>
              <w:keepLines w:val="0"/>
              <w:suppressLineNumbers w:val="0"/>
              <w:adjustRightInd/>
              <w:snapToGrid w:val="0"/>
              <w:spacing w:before="50" w:beforeAutospacing="0" w:after="50" w:afterAutospacing="0"/>
              <w:ind w:left="0" w:right="0"/>
              <w:jc w:val="left"/>
              <w:rPr>
                <w:rFonts w:hint="eastAsia" w:ascii="宋体" w:hAnsi="宋体"/>
                <w:sz w:val="24"/>
              </w:rPr>
            </w:pPr>
          </w:p>
        </w:tc>
      </w:tr>
      <w:tr w14:paraId="72F2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2A3FCD0B">
            <w:pPr>
              <w:keepNext w:val="0"/>
              <w:keepLines w:val="0"/>
              <w:suppressLineNumbers w:val="0"/>
              <w:adjustRightInd/>
              <w:snapToGrid w:val="0"/>
              <w:spacing w:before="50" w:beforeAutospacing="0" w:after="50" w:afterAutospacing="0"/>
              <w:ind w:left="0" w:right="0"/>
              <w:jc w:val="center"/>
              <w:rPr>
                <w:rFonts w:hint="default"/>
                <w:sz w:val="24"/>
              </w:rPr>
            </w:pPr>
            <w:r>
              <w:rPr>
                <w:rFonts w:hint="eastAsia"/>
                <w:sz w:val="24"/>
              </w:rPr>
              <w:t>投标声明</w:t>
            </w:r>
          </w:p>
        </w:tc>
        <w:tc>
          <w:tcPr>
            <w:tcW w:w="7432" w:type="dxa"/>
            <w:gridSpan w:val="3"/>
            <w:tcBorders>
              <w:top w:val="single" w:color="auto" w:sz="4" w:space="0"/>
              <w:left w:val="single" w:color="auto" w:sz="4" w:space="0"/>
              <w:bottom w:val="single" w:color="auto" w:sz="4" w:space="0"/>
              <w:right w:val="single" w:color="auto" w:sz="4" w:space="0"/>
            </w:tcBorders>
            <w:vAlign w:val="center"/>
          </w:tcPr>
          <w:p w14:paraId="45CFF53A">
            <w:pPr>
              <w:keepNext w:val="0"/>
              <w:keepLines w:val="0"/>
              <w:suppressLineNumbers w:val="0"/>
              <w:adjustRightInd/>
              <w:snapToGrid w:val="0"/>
              <w:spacing w:before="50" w:beforeAutospacing="0" w:after="50" w:afterAutospacing="0"/>
              <w:ind w:left="0" w:right="0"/>
              <w:rPr>
                <w:rFonts w:hint="default"/>
                <w:sz w:val="24"/>
              </w:rPr>
            </w:pPr>
          </w:p>
        </w:tc>
      </w:tr>
    </w:tbl>
    <w:p w14:paraId="7811E30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E7F933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29E63F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5B298E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8E7BD17">
      <w:pPr>
        <w:snapToGrid w:val="0"/>
        <w:spacing w:line="360" w:lineRule="auto"/>
        <w:ind w:firstLine="480" w:firstLineChars="200"/>
        <w:jc w:val="left"/>
        <w:rPr>
          <w:rFonts w:ascii="宋体" w:hAnsi="宋体" w:cs="宋体"/>
          <w:sz w:val="32"/>
          <w:szCs w:val="32"/>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EC574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NumType w:fmt="decimal"/>
          <w:cols w:space="720" w:num="1"/>
          <w:titlePg/>
          <w:docGrid w:linePitch="312" w:charSpace="0"/>
        </w:sectPr>
      </w:pPr>
    </w:p>
    <w:p w14:paraId="2C6530C9">
      <w:pPr>
        <w:pStyle w:val="694"/>
        <w:keepNext w:val="0"/>
        <w:numPr>
          <w:ilvl w:val="0"/>
          <w:numId w:val="0"/>
        </w:numPr>
        <w:tabs>
          <w:tab w:val="clear" w:pos="720"/>
        </w:tabs>
        <w:snapToGrid w:val="0"/>
        <w:spacing w:before="120" w:after="120"/>
        <w:ind w:firstLine="3213" w:firstLineChars="1000"/>
        <w:jc w:val="both"/>
        <w:outlineLvl w:val="9"/>
        <w:rPr>
          <w:rFonts w:ascii="宋体" w:hAnsi="宋体" w:eastAsia="宋体" w:cs="宋体"/>
          <w:sz w:val="32"/>
          <w:szCs w:val="32"/>
        </w:rPr>
      </w:pPr>
      <w:bookmarkStart w:id="421" w:name="_Toc27462"/>
      <w:r>
        <w:rPr>
          <w:rFonts w:hint="eastAsia" w:ascii="宋体" w:hAnsi="宋体" w:eastAsia="宋体" w:cs="宋体"/>
          <w:sz w:val="32"/>
          <w:szCs w:val="32"/>
          <w:lang w:val="en-US" w:eastAsia="zh-CN"/>
        </w:rPr>
        <w:t>二、</w:t>
      </w:r>
      <w:r>
        <w:rPr>
          <w:rFonts w:hint="eastAsia" w:ascii="宋体" w:hAnsi="宋体" w:eastAsia="宋体" w:cs="宋体"/>
          <w:sz w:val="32"/>
          <w:szCs w:val="32"/>
        </w:rPr>
        <w:t>投标分项报价表</w:t>
      </w:r>
      <w:bookmarkEnd w:id="421"/>
    </w:p>
    <w:p w14:paraId="2B804F9B">
      <w:pPr>
        <w:snapToGrid w:val="0"/>
        <w:spacing w:line="360" w:lineRule="auto"/>
        <w:rPr>
          <w:rFonts w:ascii="宋体" w:hAnsi="宋体" w:cs="宋体"/>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sz w:val="24"/>
        </w:rPr>
        <w:t>：</w:t>
      </w:r>
    </w:p>
    <w:p w14:paraId="3278554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按你方招标文件要求，我们，本投标文件签字方，谨此向你方发出要约如下：如你方接受本投标，我方承诺按照如下投标分项报价表的价格完成</w:t>
      </w:r>
      <w:r>
        <w:rPr>
          <w:rFonts w:hint="eastAsia" w:ascii="宋体" w:hAnsi="宋体" w:cs="宋体"/>
          <w:sz w:val="24"/>
          <w:highlight w:val="none"/>
          <w:lang w:eastAsia="zh-CN"/>
        </w:rPr>
        <w:t>宁海县胡陈乡垃圾收集及清运服务项目</w:t>
      </w:r>
      <w:r>
        <w:rPr>
          <w:rFonts w:hint="eastAsia" w:ascii="宋体" w:hAnsi="宋体" w:cs="宋体"/>
          <w:kern w:val="0"/>
          <w:sz w:val="24"/>
          <w:lang w:val="zh-CN"/>
        </w:rPr>
        <w:t>【招标编号：ZJMA2024-CG017】的实施。</w:t>
      </w:r>
    </w:p>
    <w:tbl>
      <w:tblPr>
        <w:tblStyle w:val="62"/>
        <w:tblW w:w="8526" w:type="dxa"/>
        <w:jc w:val="center"/>
        <w:tblLayout w:type="fixed"/>
        <w:tblCellMar>
          <w:top w:w="0" w:type="dxa"/>
          <w:left w:w="108" w:type="dxa"/>
          <w:bottom w:w="0" w:type="dxa"/>
          <w:right w:w="108" w:type="dxa"/>
        </w:tblCellMar>
      </w:tblPr>
      <w:tblGrid>
        <w:gridCol w:w="810"/>
        <w:gridCol w:w="4253"/>
        <w:gridCol w:w="992"/>
        <w:gridCol w:w="1120"/>
        <w:gridCol w:w="1351"/>
      </w:tblGrid>
      <w:tr w14:paraId="2B4D720B">
        <w:tblPrEx>
          <w:tblCellMar>
            <w:top w:w="0" w:type="dxa"/>
            <w:left w:w="108" w:type="dxa"/>
            <w:bottom w:w="0" w:type="dxa"/>
            <w:right w:w="108" w:type="dxa"/>
          </w:tblCellMar>
        </w:tblPrEx>
        <w:trPr>
          <w:trHeight w:val="6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C8121FE">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r>
              <w:rPr>
                <w:rFonts w:hint="eastAsia" w:ascii="宋体" w:hAnsi="宋体" w:cs="宋体"/>
                <w:kern w:val="0"/>
                <w:szCs w:val="21"/>
              </w:rPr>
              <w:t>序号</w:t>
            </w:r>
          </w:p>
        </w:tc>
        <w:tc>
          <w:tcPr>
            <w:tcW w:w="4253" w:type="dxa"/>
            <w:tcBorders>
              <w:top w:val="single" w:color="auto" w:sz="4" w:space="0"/>
              <w:left w:val="nil"/>
              <w:bottom w:val="single" w:color="auto" w:sz="4" w:space="0"/>
              <w:right w:val="single" w:color="auto" w:sz="4" w:space="0"/>
            </w:tcBorders>
            <w:vAlign w:val="center"/>
          </w:tcPr>
          <w:p w14:paraId="681CE46D">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r>
              <w:rPr>
                <w:rFonts w:hint="eastAsia" w:ascii="宋体" w:hAnsi="宋体" w:cs="宋体"/>
                <w:spacing w:val="20"/>
                <w:kern w:val="0"/>
                <w:szCs w:val="21"/>
              </w:rPr>
              <w:t>费用类别</w:t>
            </w:r>
          </w:p>
        </w:tc>
        <w:tc>
          <w:tcPr>
            <w:tcW w:w="992" w:type="dxa"/>
            <w:tcBorders>
              <w:top w:val="single" w:color="auto" w:sz="4" w:space="0"/>
              <w:left w:val="nil"/>
              <w:bottom w:val="single" w:color="auto" w:sz="4" w:space="0"/>
              <w:right w:val="single" w:color="auto" w:sz="4" w:space="0"/>
            </w:tcBorders>
            <w:vAlign w:val="center"/>
          </w:tcPr>
          <w:p w14:paraId="1FEB7EE1">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kern w:val="0"/>
                <w:szCs w:val="21"/>
              </w:rPr>
            </w:pPr>
            <w:r>
              <w:rPr>
                <w:rFonts w:hint="eastAsia" w:ascii="宋体" w:hAnsi="宋体" w:cs="宋体"/>
                <w:kern w:val="0"/>
                <w:szCs w:val="21"/>
              </w:rPr>
              <w:t>数量</w:t>
            </w:r>
          </w:p>
        </w:tc>
        <w:tc>
          <w:tcPr>
            <w:tcW w:w="1120" w:type="dxa"/>
            <w:tcBorders>
              <w:top w:val="single" w:color="auto" w:sz="4" w:space="0"/>
              <w:left w:val="nil"/>
              <w:bottom w:val="single" w:color="auto" w:sz="4" w:space="0"/>
              <w:right w:val="single" w:color="auto" w:sz="4" w:space="0"/>
            </w:tcBorders>
            <w:vAlign w:val="center"/>
          </w:tcPr>
          <w:p w14:paraId="5D656EC5">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r>
              <w:rPr>
                <w:rFonts w:hint="eastAsia" w:ascii="宋体" w:hAnsi="宋体" w:cs="宋体"/>
                <w:kern w:val="0"/>
                <w:szCs w:val="21"/>
              </w:rPr>
              <w:t>单价（元）</w:t>
            </w:r>
          </w:p>
        </w:tc>
        <w:tc>
          <w:tcPr>
            <w:tcW w:w="1351" w:type="dxa"/>
            <w:tcBorders>
              <w:top w:val="single" w:color="auto" w:sz="4" w:space="0"/>
              <w:left w:val="nil"/>
              <w:bottom w:val="single" w:color="auto" w:sz="4" w:space="0"/>
              <w:right w:val="single" w:color="auto" w:sz="4" w:space="0"/>
            </w:tcBorders>
            <w:vAlign w:val="center"/>
          </w:tcPr>
          <w:p w14:paraId="41F65BFB">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r>
              <w:rPr>
                <w:rFonts w:hint="eastAsia" w:ascii="宋体" w:hAnsi="宋体" w:cs="宋体"/>
                <w:spacing w:val="20"/>
                <w:kern w:val="0"/>
                <w:szCs w:val="21"/>
              </w:rPr>
              <w:t>合计</w:t>
            </w:r>
            <w:r>
              <w:rPr>
                <w:rFonts w:hint="eastAsia" w:ascii="宋体" w:hAnsi="宋体" w:cs="宋体"/>
                <w:kern w:val="0"/>
                <w:szCs w:val="21"/>
              </w:rPr>
              <w:t>（元）</w:t>
            </w:r>
          </w:p>
        </w:tc>
      </w:tr>
      <w:tr w14:paraId="63CCA44C">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41C1C161">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54CA7F33">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23FB2589">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79461064">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25A912A2">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6E39B1D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1173432C">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6C30976D">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611C662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0581789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017762F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23CC53B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4A792D5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71734A72">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vAlign w:val="center"/>
          </w:tcPr>
          <w:p w14:paraId="498E50B5">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2C08D655">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60B8BA2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5568BF5F">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0E99B2CA">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6EB8ED57">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vAlign w:val="center"/>
          </w:tcPr>
          <w:p w14:paraId="29F4B0EE">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357DE62F">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15AB477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7917205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7B9686E6">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0B8F8132">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vAlign w:val="center"/>
          </w:tcPr>
          <w:p w14:paraId="3BEE4799">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0020B89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516A9918">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5DF6EDA0">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00C81B11">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6C41FDB7">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688D164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10443696">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5DA10E19">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11C02BDB">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639C44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4AA8C2EF">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218188CF">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22EF2E3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01F8543E">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06B11953">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7C905D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kern w:val="0"/>
                <w:szCs w:val="21"/>
              </w:rPr>
            </w:pPr>
          </w:p>
        </w:tc>
        <w:tc>
          <w:tcPr>
            <w:tcW w:w="4253" w:type="dxa"/>
            <w:tcBorders>
              <w:top w:val="single" w:color="auto" w:sz="4" w:space="0"/>
              <w:left w:val="nil"/>
              <w:bottom w:val="single" w:color="auto" w:sz="4" w:space="0"/>
              <w:right w:val="single" w:color="auto" w:sz="4" w:space="0"/>
            </w:tcBorders>
            <w:vAlign w:val="center"/>
          </w:tcPr>
          <w:p w14:paraId="714EAB06">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kern w:val="0"/>
                <w:szCs w:val="21"/>
              </w:rPr>
            </w:pPr>
          </w:p>
        </w:tc>
        <w:tc>
          <w:tcPr>
            <w:tcW w:w="992" w:type="dxa"/>
            <w:tcBorders>
              <w:top w:val="single" w:color="auto" w:sz="4" w:space="0"/>
              <w:left w:val="nil"/>
              <w:bottom w:val="single" w:color="auto" w:sz="4" w:space="0"/>
              <w:right w:val="single" w:color="auto" w:sz="4" w:space="0"/>
            </w:tcBorders>
          </w:tcPr>
          <w:p w14:paraId="3C42AC30">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351BB83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36DAAC84">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2595B013">
        <w:tblPrEx>
          <w:tblCellMar>
            <w:top w:w="0" w:type="dxa"/>
            <w:left w:w="108" w:type="dxa"/>
            <w:bottom w:w="0" w:type="dxa"/>
            <w:right w:w="108" w:type="dxa"/>
          </w:tblCellMar>
        </w:tblPrEx>
        <w:trPr>
          <w:jc w:val="center"/>
        </w:trPr>
        <w:tc>
          <w:tcPr>
            <w:tcW w:w="5063" w:type="dxa"/>
            <w:gridSpan w:val="2"/>
            <w:tcBorders>
              <w:top w:val="single" w:color="auto" w:sz="4" w:space="0"/>
              <w:left w:val="single" w:color="auto" w:sz="4" w:space="0"/>
              <w:bottom w:val="single" w:color="auto" w:sz="4" w:space="0"/>
              <w:right w:val="single" w:color="auto" w:sz="4" w:space="0"/>
            </w:tcBorders>
            <w:vAlign w:val="center"/>
          </w:tcPr>
          <w:p w14:paraId="782A8168">
            <w:pPr>
              <w:keepNext w:val="0"/>
              <w:keepLines w:val="0"/>
              <w:suppressLineNumbers w:val="0"/>
              <w:adjustRightInd/>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rPr>
              <w:t>投标总价（元）</w:t>
            </w:r>
          </w:p>
        </w:tc>
        <w:tc>
          <w:tcPr>
            <w:tcW w:w="3463" w:type="dxa"/>
            <w:gridSpan w:val="3"/>
            <w:tcBorders>
              <w:top w:val="single" w:color="auto" w:sz="4" w:space="0"/>
              <w:left w:val="single" w:color="auto" w:sz="4" w:space="0"/>
              <w:bottom w:val="single" w:color="auto" w:sz="4" w:space="0"/>
              <w:right w:val="single" w:color="auto" w:sz="4" w:space="0"/>
            </w:tcBorders>
          </w:tcPr>
          <w:p w14:paraId="2DDB04D8">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bl>
    <w:p w14:paraId="668C635F">
      <w:pPr>
        <w:widowControl/>
        <w:adjustRightInd/>
        <w:spacing w:line="360" w:lineRule="auto"/>
        <w:jc w:val="left"/>
        <w:rPr>
          <w:rFonts w:ascii="宋体" w:hAnsi="宋体" w:cs="宋体"/>
          <w:kern w:val="0"/>
          <w:szCs w:val="20"/>
        </w:rPr>
      </w:pPr>
      <w:r>
        <w:rPr>
          <w:rFonts w:hint="eastAsia" w:ascii="宋体" w:hAnsi="宋体" w:cs="宋体"/>
          <w:kern w:val="0"/>
          <w:szCs w:val="20"/>
        </w:rPr>
        <w:t>备注：1）本表格供参考，供应商可根据项目实际情况自拟表格。</w:t>
      </w:r>
    </w:p>
    <w:p w14:paraId="1AC523A9">
      <w:pPr>
        <w:spacing w:line="360" w:lineRule="auto"/>
        <w:ind w:right="420" w:firstLine="3614" w:firstLineChars="1000"/>
        <w:rPr>
          <w:rFonts w:ascii="宋体" w:hAnsi="宋体" w:cs="宋体"/>
          <w:b/>
          <w:kern w:val="0"/>
          <w:sz w:val="36"/>
          <w:szCs w:val="36"/>
        </w:rPr>
      </w:pPr>
    </w:p>
    <w:p w14:paraId="4BC680C8">
      <w:pPr>
        <w:spacing w:line="360" w:lineRule="auto"/>
        <w:ind w:right="420" w:firstLine="3614" w:firstLineChars="1000"/>
        <w:rPr>
          <w:rFonts w:ascii="宋体" w:hAnsi="宋体" w:cs="宋体"/>
          <w:b/>
          <w:kern w:val="0"/>
          <w:sz w:val="36"/>
          <w:szCs w:val="36"/>
        </w:rPr>
      </w:pPr>
    </w:p>
    <w:p w14:paraId="7655BA63">
      <w:pPr>
        <w:spacing w:line="360" w:lineRule="auto"/>
        <w:ind w:right="420" w:firstLine="3614" w:firstLineChars="1000"/>
        <w:rPr>
          <w:rFonts w:ascii="宋体" w:hAnsi="宋体" w:cs="宋体"/>
          <w:b/>
          <w:kern w:val="0"/>
          <w:sz w:val="36"/>
          <w:szCs w:val="36"/>
        </w:rPr>
      </w:pPr>
    </w:p>
    <w:p w14:paraId="336B5F5A">
      <w:pPr>
        <w:pStyle w:val="61"/>
        <w:rPr>
          <w:rFonts w:ascii="宋体" w:hAnsi="宋体" w:cs="宋体"/>
          <w:b/>
          <w:kern w:val="0"/>
          <w:sz w:val="36"/>
          <w:szCs w:val="36"/>
        </w:rPr>
      </w:pPr>
    </w:p>
    <w:p w14:paraId="27BB8374">
      <w:pPr>
        <w:pStyle w:val="61"/>
        <w:rPr>
          <w:rFonts w:ascii="宋体" w:hAnsi="宋体" w:cs="宋体"/>
          <w:b/>
          <w:kern w:val="0"/>
          <w:sz w:val="36"/>
          <w:szCs w:val="36"/>
        </w:rPr>
      </w:pPr>
    </w:p>
    <w:p w14:paraId="1371CC57">
      <w:pPr>
        <w:pStyle w:val="61"/>
        <w:rPr>
          <w:rFonts w:ascii="宋体" w:hAnsi="宋体" w:cs="宋体"/>
          <w:b/>
          <w:kern w:val="0"/>
          <w:sz w:val="36"/>
          <w:szCs w:val="36"/>
        </w:rPr>
      </w:pPr>
    </w:p>
    <w:p w14:paraId="62D3DE7E">
      <w:pPr>
        <w:pStyle w:val="61"/>
        <w:rPr>
          <w:rFonts w:ascii="宋体" w:hAnsi="宋体" w:cs="宋体"/>
          <w:b/>
          <w:kern w:val="0"/>
          <w:sz w:val="36"/>
          <w:szCs w:val="36"/>
        </w:rPr>
      </w:pPr>
    </w:p>
    <w:p w14:paraId="7F84B642">
      <w:pPr>
        <w:pStyle w:val="61"/>
        <w:rPr>
          <w:rFonts w:ascii="宋体" w:hAnsi="宋体" w:cs="宋体"/>
          <w:b/>
          <w:kern w:val="0"/>
          <w:sz w:val="36"/>
          <w:szCs w:val="36"/>
        </w:rPr>
      </w:pPr>
    </w:p>
    <w:p w14:paraId="6846F805">
      <w:pPr>
        <w:pStyle w:val="61"/>
        <w:rPr>
          <w:rFonts w:ascii="宋体" w:hAnsi="宋体" w:cs="宋体"/>
          <w:b/>
          <w:kern w:val="0"/>
          <w:sz w:val="36"/>
          <w:szCs w:val="36"/>
        </w:rPr>
      </w:pPr>
    </w:p>
    <w:p w14:paraId="59A3EB6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26B1F7B">
      <w:pPr>
        <w:spacing w:line="360" w:lineRule="auto"/>
        <w:jc w:val="center"/>
        <w:rPr>
          <w:rFonts w:ascii="宋体" w:hAnsi="宋体" w:cs="宋体"/>
          <w:b/>
          <w:spacing w:val="6"/>
          <w:sz w:val="32"/>
          <w:szCs w:val="32"/>
        </w:rPr>
      </w:pPr>
      <w:bookmarkStart w:id="422" w:name="OLE_LINK13"/>
      <w:bookmarkStart w:id="423" w:name="OLE_LINK14"/>
      <w:r>
        <w:rPr>
          <w:rFonts w:hint="eastAsia" w:ascii="宋体" w:hAnsi="宋体" w:cs="宋体"/>
          <w:b/>
          <w:spacing w:val="6"/>
          <w:sz w:val="32"/>
          <w:szCs w:val="32"/>
        </w:rPr>
        <w:t>残疾人福利性单位声明函</w:t>
      </w:r>
    </w:p>
    <w:bookmarkEnd w:id="422"/>
    <w:bookmarkEnd w:id="423"/>
    <w:p w14:paraId="73AE808C">
      <w:pPr>
        <w:spacing w:line="360" w:lineRule="auto"/>
        <w:rPr>
          <w:rFonts w:ascii="宋体" w:hAnsi="宋体" w:cs="宋体"/>
          <w:b/>
          <w:spacing w:val="6"/>
          <w:sz w:val="30"/>
          <w:szCs w:val="30"/>
        </w:rPr>
      </w:pPr>
    </w:p>
    <w:p w14:paraId="408BCA7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highlight w:val="none"/>
          <w:u w:val="single"/>
          <w:lang w:eastAsia="zh-CN"/>
        </w:rPr>
        <w:t>宁海县胡陈乡垃圾收集及清运服务项目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3F42AF4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E780ED8">
      <w:pPr>
        <w:spacing w:line="360" w:lineRule="auto"/>
        <w:ind w:firstLine="480" w:firstLineChars="200"/>
        <w:rPr>
          <w:rFonts w:ascii="宋体" w:hAnsi="宋体" w:cs="宋体"/>
          <w:sz w:val="24"/>
        </w:rPr>
      </w:pPr>
    </w:p>
    <w:p w14:paraId="2E3916B0">
      <w:pPr>
        <w:spacing w:line="360" w:lineRule="auto"/>
        <w:ind w:firstLine="480" w:firstLineChars="200"/>
        <w:rPr>
          <w:rFonts w:ascii="宋体" w:hAnsi="宋体" w:cs="宋体"/>
          <w:sz w:val="24"/>
        </w:rPr>
      </w:pPr>
    </w:p>
    <w:p w14:paraId="0F23F65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r>
        <w:rPr>
          <w:rFonts w:hint="eastAsia" w:ascii="宋体" w:hAnsi="宋体" w:cs="宋体"/>
          <w:sz w:val="24"/>
        </w:rPr>
        <w:t>：</w:t>
      </w:r>
    </w:p>
    <w:p w14:paraId="581F416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4E55D60">
      <w:pPr>
        <w:spacing w:line="360" w:lineRule="auto"/>
        <w:ind w:firstLine="480" w:firstLineChars="200"/>
        <w:rPr>
          <w:rFonts w:ascii="宋体" w:hAnsi="宋体" w:cs="宋体"/>
          <w:sz w:val="24"/>
        </w:rPr>
      </w:pPr>
    </w:p>
    <w:p w14:paraId="1D95E125">
      <w:pPr>
        <w:rPr>
          <w:rFonts w:ascii="宋体" w:hAnsi="宋体" w:cs="宋体"/>
        </w:rPr>
      </w:pPr>
      <w:r>
        <w:rPr>
          <w:rFonts w:ascii="宋体" w:hAnsi="宋体" w:cs="宋体"/>
        </w:rPr>
        <w:br w:type="page"/>
      </w:r>
    </w:p>
    <w:p w14:paraId="45C96D8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5ECA62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039167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C3201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3860C8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D58BA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B42347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0CE3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61C609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3CEBB00">
      <w:pPr>
        <w:snapToGrid w:val="0"/>
        <w:spacing w:line="360" w:lineRule="auto"/>
        <w:rPr>
          <w:rFonts w:ascii="宋体" w:hAnsi="宋体" w:cs="宋体"/>
          <w:bCs/>
          <w:sz w:val="24"/>
        </w:rPr>
      </w:pPr>
      <w:r>
        <w:rPr>
          <w:rFonts w:hint="eastAsia" w:ascii="宋体" w:hAnsi="宋体" w:cs="宋体"/>
          <w:bCs/>
          <w:sz w:val="24"/>
        </w:rPr>
        <w:t>二、质疑项目基本情况</w:t>
      </w:r>
    </w:p>
    <w:p w14:paraId="461F3D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C4D08DD">
      <w:pPr>
        <w:snapToGrid w:val="0"/>
        <w:spacing w:line="360" w:lineRule="auto"/>
        <w:rPr>
          <w:rFonts w:ascii="宋体" w:hAnsi="宋体" w:cs="宋体"/>
          <w:sz w:val="24"/>
        </w:rPr>
      </w:pPr>
      <w:r>
        <w:rPr>
          <w:rFonts w:hint="eastAsia" w:ascii="宋体" w:hAnsi="宋体" w:cs="宋体"/>
          <w:sz w:val="24"/>
        </w:rPr>
        <w:t>质疑项目的</w:t>
      </w:r>
      <w:r>
        <w:rPr>
          <w:rFonts w:hint="eastAsia" w:ascii="宋体" w:hAnsi="宋体" w:cs="宋体"/>
          <w:sz w:val="24"/>
          <w:lang w:eastAsia="zh-CN"/>
        </w:rPr>
        <w:t>编号：</w:t>
      </w:r>
      <w:r>
        <w:rPr>
          <w:rFonts w:hint="eastAsia" w:ascii="宋体" w:hAnsi="宋体" w:cs="宋体"/>
          <w:sz w:val="24"/>
          <w:u w:val="dotted"/>
          <w:lang w:eastAsia="zh-CN"/>
        </w:rPr>
        <w:t>ZJMA2024-CG017</w:t>
      </w:r>
      <w:r>
        <w:rPr>
          <w:rFonts w:hint="eastAsia" w:ascii="宋体" w:hAnsi="宋体" w:cs="宋体"/>
          <w:sz w:val="24"/>
        </w:rPr>
        <w:t>包号：</w:t>
      </w:r>
      <w:r>
        <w:rPr>
          <w:rFonts w:hint="eastAsia" w:ascii="宋体" w:hAnsi="宋体" w:cs="宋体"/>
          <w:sz w:val="24"/>
          <w:u w:val="dotted"/>
        </w:rPr>
        <w:t xml:space="preserve">                 </w:t>
      </w:r>
    </w:p>
    <w:p w14:paraId="1F7190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ABE596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AB47D39">
      <w:pPr>
        <w:snapToGrid w:val="0"/>
        <w:spacing w:line="360" w:lineRule="auto"/>
        <w:rPr>
          <w:rFonts w:ascii="宋体" w:hAnsi="宋体" w:cs="宋体"/>
          <w:bCs/>
          <w:sz w:val="24"/>
        </w:rPr>
      </w:pPr>
      <w:r>
        <w:rPr>
          <w:rFonts w:hint="eastAsia" w:ascii="宋体" w:hAnsi="宋体" w:cs="宋体"/>
          <w:bCs/>
          <w:sz w:val="24"/>
        </w:rPr>
        <w:t>三、质疑事项具体内容</w:t>
      </w:r>
    </w:p>
    <w:p w14:paraId="2B2F00B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2082E6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E1EBB27">
      <w:pPr>
        <w:snapToGrid w:val="0"/>
        <w:spacing w:line="360" w:lineRule="auto"/>
        <w:rPr>
          <w:rFonts w:ascii="宋体" w:hAnsi="宋体" w:cs="宋体"/>
          <w:sz w:val="24"/>
        </w:rPr>
      </w:pPr>
      <w:r>
        <w:rPr>
          <w:rFonts w:hint="eastAsia" w:ascii="宋体" w:hAnsi="宋体" w:cs="宋体"/>
          <w:sz w:val="24"/>
          <w:u w:val="dotted"/>
        </w:rPr>
        <w:t xml:space="preserve">                                                       </w:t>
      </w:r>
    </w:p>
    <w:p w14:paraId="51DC9B1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E9BE271">
      <w:pPr>
        <w:snapToGrid w:val="0"/>
        <w:spacing w:line="360" w:lineRule="auto"/>
        <w:rPr>
          <w:rFonts w:ascii="宋体" w:hAnsi="宋体" w:cs="宋体"/>
          <w:sz w:val="24"/>
          <w:u w:val="dotted"/>
        </w:rPr>
      </w:pPr>
      <w:r>
        <w:rPr>
          <w:rFonts w:hint="eastAsia" w:ascii="宋体" w:hAnsi="宋体" w:cs="宋体"/>
          <w:sz w:val="24"/>
          <w:u w:val="dotted"/>
        </w:rPr>
        <w:t xml:space="preserve">                                                     </w:t>
      </w:r>
    </w:p>
    <w:p w14:paraId="787ADB5F">
      <w:pPr>
        <w:snapToGrid w:val="0"/>
        <w:spacing w:line="360" w:lineRule="auto"/>
        <w:rPr>
          <w:rFonts w:ascii="宋体" w:hAnsi="宋体" w:cs="宋体"/>
          <w:sz w:val="24"/>
          <w:u w:val="dotted"/>
        </w:rPr>
      </w:pPr>
      <w:r>
        <w:rPr>
          <w:rFonts w:hint="eastAsia" w:ascii="宋体" w:hAnsi="宋体" w:cs="宋体"/>
          <w:sz w:val="24"/>
        </w:rPr>
        <w:t>质疑事项2</w:t>
      </w:r>
    </w:p>
    <w:p w14:paraId="27BB8135">
      <w:pPr>
        <w:snapToGrid w:val="0"/>
        <w:spacing w:line="360" w:lineRule="auto"/>
        <w:rPr>
          <w:rFonts w:ascii="宋体" w:hAnsi="宋体" w:cs="宋体"/>
          <w:sz w:val="24"/>
        </w:rPr>
      </w:pPr>
      <w:r>
        <w:rPr>
          <w:rFonts w:hint="eastAsia" w:ascii="宋体" w:hAnsi="宋体" w:cs="宋体"/>
          <w:sz w:val="24"/>
        </w:rPr>
        <w:t>……</w:t>
      </w:r>
    </w:p>
    <w:p w14:paraId="20480D6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37BF31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2AA84B8">
      <w:pPr>
        <w:spacing w:line="360" w:lineRule="auto"/>
        <w:rPr>
          <w:rFonts w:ascii="宋体" w:hAnsi="宋体" w:cs="宋体"/>
          <w:sz w:val="24"/>
        </w:rPr>
      </w:pPr>
      <w:r>
        <w:rPr>
          <w:rFonts w:hint="eastAsia" w:ascii="宋体" w:hAnsi="宋体" w:cs="宋体"/>
          <w:sz w:val="24"/>
        </w:rPr>
        <w:t xml:space="preserve">签字（签章）：                   公章：                      </w:t>
      </w:r>
    </w:p>
    <w:p w14:paraId="76C54912">
      <w:pPr>
        <w:spacing w:line="360" w:lineRule="auto"/>
        <w:rPr>
          <w:rFonts w:ascii="宋体" w:hAnsi="宋体" w:cs="宋体"/>
          <w:sz w:val="24"/>
        </w:rPr>
      </w:pPr>
      <w:r>
        <w:rPr>
          <w:rFonts w:hint="eastAsia" w:ascii="宋体" w:hAnsi="宋体" w:cs="宋体"/>
          <w:sz w:val="24"/>
        </w:rPr>
        <w:t xml:space="preserve">日期：    </w:t>
      </w:r>
    </w:p>
    <w:p w14:paraId="1F298019">
      <w:pPr>
        <w:spacing w:line="360" w:lineRule="auto"/>
        <w:jc w:val="center"/>
        <w:rPr>
          <w:rFonts w:ascii="宋体" w:hAnsi="宋体" w:cs="宋体"/>
          <w:b/>
          <w:bCs/>
          <w:sz w:val="24"/>
        </w:rPr>
      </w:pPr>
    </w:p>
    <w:p w14:paraId="4319EA30">
      <w:pPr>
        <w:spacing w:line="360" w:lineRule="auto"/>
        <w:rPr>
          <w:rFonts w:ascii="宋体" w:hAnsi="宋体" w:cs="宋体"/>
          <w:b/>
          <w:sz w:val="24"/>
        </w:rPr>
      </w:pPr>
    </w:p>
    <w:p w14:paraId="10D2D201">
      <w:pPr>
        <w:spacing w:line="360" w:lineRule="auto"/>
        <w:rPr>
          <w:rFonts w:ascii="宋体" w:hAnsi="宋体" w:cs="宋体"/>
          <w:b/>
          <w:sz w:val="24"/>
        </w:rPr>
      </w:pPr>
    </w:p>
    <w:p w14:paraId="4F524024">
      <w:pPr>
        <w:spacing w:line="360" w:lineRule="auto"/>
        <w:rPr>
          <w:rFonts w:ascii="宋体" w:hAnsi="宋体" w:cs="宋体"/>
          <w:b/>
          <w:sz w:val="24"/>
        </w:rPr>
      </w:pPr>
    </w:p>
    <w:p w14:paraId="296DB722">
      <w:pPr>
        <w:spacing w:line="360" w:lineRule="auto"/>
        <w:rPr>
          <w:rFonts w:ascii="宋体" w:hAnsi="宋体" w:cs="宋体"/>
          <w:b/>
          <w:sz w:val="24"/>
        </w:rPr>
      </w:pPr>
      <w:r>
        <w:rPr>
          <w:rFonts w:hint="eastAsia" w:ascii="宋体" w:hAnsi="宋体" w:cs="宋体"/>
          <w:b/>
          <w:sz w:val="24"/>
        </w:rPr>
        <w:t>质疑函制作说明：</w:t>
      </w:r>
    </w:p>
    <w:p w14:paraId="29799DB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3A840C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6153AC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11764E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7401CD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98211A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218D671">
      <w:pPr>
        <w:widowControl/>
        <w:spacing w:line="360" w:lineRule="auto"/>
        <w:ind w:firstLine="600" w:firstLineChars="200"/>
        <w:jc w:val="left"/>
        <w:rPr>
          <w:rFonts w:ascii="宋体" w:hAnsi="宋体" w:cs="宋体"/>
          <w:sz w:val="30"/>
          <w:szCs w:val="30"/>
        </w:rPr>
      </w:pPr>
    </w:p>
    <w:p w14:paraId="227E9D94">
      <w:pPr>
        <w:spacing w:line="360" w:lineRule="auto"/>
        <w:jc w:val="center"/>
        <w:rPr>
          <w:rFonts w:ascii="宋体" w:hAnsi="宋体" w:cs="宋体"/>
          <w:b/>
          <w:spacing w:val="6"/>
          <w:sz w:val="32"/>
          <w:szCs w:val="32"/>
        </w:rPr>
      </w:pPr>
    </w:p>
    <w:p w14:paraId="2865B61D">
      <w:pPr>
        <w:spacing w:line="360" w:lineRule="auto"/>
        <w:jc w:val="center"/>
        <w:rPr>
          <w:rFonts w:ascii="宋体" w:hAnsi="宋体" w:cs="宋体"/>
          <w:b/>
          <w:spacing w:val="6"/>
          <w:sz w:val="32"/>
          <w:szCs w:val="32"/>
        </w:rPr>
      </w:pPr>
    </w:p>
    <w:p w14:paraId="31DF4E35">
      <w:pPr>
        <w:spacing w:line="360" w:lineRule="auto"/>
        <w:jc w:val="center"/>
        <w:rPr>
          <w:rFonts w:ascii="宋体" w:hAnsi="宋体" w:cs="宋体"/>
          <w:b/>
          <w:spacing w:val="6"/>
          <w:sz w:val="32"/>
          <w:szCs w:val="32"/>
        </w:rPr>
      </w:pPr>
    </w:p>
    <w:p w14:paraId="519B1B50">
      <w:pPr>
        <w:spacing w:line="360" w:lineRule="auto"/>
        <w:jc w:val="center"/>
        <w:rPr>
          <w:rFonts w:ascii="宋体" w:hAnsi="宋体" w:cs="宋体"/>
          <w:b/>
          <w:spacing w:val="6"/>
          <w:sz w:val="32"/>
          <w:szCs w:val="32"/>
        </w:rPr>
      </w:pPr>
    </w:p>
    <w:p w14:paraId="4C6918BF">
      <w:pPr>
        <w:spacing w:line="360" w:lineRule="auto"/>
        <w:jc w:val="center"/>
        <w:rPr>
          <w:rFonts w:ascii="宋体" w:hAnsi="宋体" w:cs="宋体"/>
          <w:b/>
          <w:spacing w:val="6"/>
          <w:sz w:val="32"/>
          <w:szCs w:val="32"/>
        </w:rPr>
      </w:pPr>
    </w:p>
    <w:p w14:paraId="7EB192C0">
      <w:pPr>
        <w:spacing w:line="360" w:lineRule="auto"/>
        <w:jc w:val="center"/>
        <w:rPr>
          <w:rFonts w:ascii="宋体" w:hAnsi="宋体" w:cs="宋体"/>
          <w:b/>
          <w:spacing w:val="6"/>
          <w:sz w:val="32"/>
          <w:szCs w:val="32"/>
        </w:rPr>
      </w:pPr>
    </w:p>
    <w:p w14:paraId="673C5061">
      <w:pPr>
        <w:spacing w:line="360" w:lineRule="auto"/>
        <w:jc w:val="center"/>
        <w:rPr>
          <w:rFonts w:ascii="宋体" w:hAnsi="宋体" w:cs="宋体"/>
          <w:b/>
          <w:spacing w:val="6"/>
          <w:sz w:val="32"/>
          <w:szCs w:val="32"/>
        </w:rPr>
      </w:pPr>
    </w:p>
    <w:p w14:paraId="456516C5">
      <w:pPr>
        <w:spacing w:line="360" w:lineRule="auto"/>
        <w:jc w:val="center"/>
        <w:rPr>
          <w:rFonts w:ascii="宋体" w:hAnsi="宋体" w:cs="宋体"/>
          <w:b/>
          <w:spacing w:val="6"/>
          <w:sz w:val="32"/>
          <w:szCs w:val="32"/>
        </w:rPr>
      </w:pPr>
    </w:p>
    <w:p w14:paraId="511849D8">
      <w:pPr>
        <w:spacing w:line="360" w:lineRule="auto"/>
        <w:jc w:val="center"/>
        <w:rPr>
          <w:rFonts w:ascii="宋体" w:hAnsi="宋体" w:cs="宋体"/>
          <w:b/>
          <w:spacing w:val="6"/>
          <w:sz w:val="32"/>
          <w:szCs w:val="32"/>
        </w:rPr>
      </w:pPr>
    </w:p>
    <w:p w14:paraId="259DE558">
      <w:pPr>
        <w:spacing w:line="360" w:lineRule="auto"/>
        <w:jc w:val="center"/>
        <w:rPr>
          <w:rFonts w:ascii="宋体" w:hAnsi="宋体" w:cs="宋体"/>
          <w:b/>
          <w:spacing w:val="6"/>
          <w:sz w:val="32"/>
          <w:szCs w:val="32"/>
        </w:rPr>
      </w:pPr>
    </w:p>
    <w:p w14:paraId="248028F9">
      <w:pPr>
        <w:spacing w:line="360" w:lineRule="auto"/>
        <w:jc w:val="center"/>
        <w:rPr>
          <w:rFonts w:ascii="宋体" w:hAnsi="宋体" w:cs="宋体"/>
          <w:b/>
          <w:spacing w:val="6"/>
          <w:sz w:val="32"/>
          <w:szCs w:val="32"/>
        </w:rPr>
      </w:pPr>
    </w:p>
    <w:p w14:paraId="4F15D4DC">
      <w:pPr>
        <w:spacing w:line="360" w:lineRule="auto"/>
        <w:jc w:val="center"/>
        <w:rPr>
          <w:rFonts w:ascii="宋体" w:hAnsi="宋体" w:cs="宋体"/>
          <w:b/>
          <w:spacing w:val="6"/>
          <w:sz w:val="32"/>
          <w:szCs w:val="32"/>
        </w:rPr>
      </w:pPr>
    </w:p>
    <w:p w14:paraId="576CF193">
      <w:pPr>
        <w:spacing w:line="360" w:lineRule="auto"/>
        <w:jc w:val="left"/>
        <w:rPr>
          <w:rFonts w:ascii="宋体" w:hAnsi="宋体" w:cs="宋体"/>
          <w:b/>
          <w:spacing w:val="6"/>
          <w:sz w:val="32"/>
          <w:szCs w:val="32"/>
        </w:rPr>
      </w:pPr>
    </w:p>
    <w:p w14:paraId="49F3A808">
      <w:pPr>
        <w:spacing w:line="360" w:lineRule="auto"/>
        <w:jc w:val="left"/>
        <w:rPr>
          <w:rFonts w:ascii="宋体" w:hAnsi="宋体" w:cs="宋体"/>
          <w:b/>
          <w:spacing w:val="6"/>
          <w:sz w:val="32"/>
          <w:szCs w:val="32"/>
        </w:rPr>
      </w:pPr>
    </w:p>
    <w:p w14:paraId="19F2F44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E8DDEBC">
      <w:pPr>
        <w:spacing w:line="360" w:lineRule="auto"/>
        <w:jc w:val="center"/>
        <w:rPr>
          <w:rFonts w:ascii="宋体" w:hAnsi="宋体" w:cs="宋体"/>
          <w:b/>
          <w:sz w:val="24"/>
        </w:rPr>
      </w:pPr>
    </w:p>
    <w:p w14:paraId="6902214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45015D5">
      <w:pPr>
        <w:spacing w:line="360" w:lineRule="auto"/>
        <w:rPr>
          <w:rFonts w:ascii="宋体" w:hAnsi="宋体" w:cs="宋体"/>
          <w:sz w:val="24"/>
        </w:rPr>
      </w:pPr>
      <w:r>
        <w:rPr>
          <w:rFonts w:hint="eastAsia" w:ascii="宋体" w:hAnsi="宋体" w:cs="宋体"/>
          <w:sz w:val="24"/>
        </w:rPr>
        <w:t>一、投诉相关主体基本情况</w:t>
      </w:r>
    </w:p>
    <w:p w14:paraId="07409A2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57932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1190C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3DC5A6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BED8C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99C88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AD99C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CF200C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BD430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26A9DA0">
      <w:pPr>
        <w:spacing w:line="360" w:lineRule="auto"/>
        <w:rPr>
          <w:rFonts w:ascii="宋体" w:hAnsi="宋体" w:cs="宋体"/>
          <w:sz w:val="24"/>
        </w:rPr>
      </w:pPr>
      <w:r>
        <w:rPr>
          <w:rFonts w:hint="eastAsia" w:ascii="宋体" w:hAnsi="宋体" w:cs="宋体"/>
          <w:sz w:val="24"/>
        </w:rPr>
        <w:t>被投诉人2</w:t>
      </w:r>
    </w:p>
    <w:p w14:paraId="6DD5F7C6">
      <w:pPr>
        <w:spacing w:line="360" w:lineRule="auto"/>
        <w:rPr>
          <w:rFonts w:ascii="宋体" w:hAnsi="宋体" w:cs="宋体"/>
          <w:sz w:val="24"/>
          <w:u w:val="dotted"/>
        </w:rPr>
      </w:pPr>
      <w:r>
        <w:rPr>
          <w:rFonts w:hint="eastAsia" w:ascii="宋体" w:hAnsi="宋体" w:cs="宋体"/>
          <w:sz w:val="24"/>
        </w:rPr>
        <w:t>……</w:t>
      </w:r>
    </w:p>
    <w:p w14:paraId="0EF81A8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DC79D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019DC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276B204">
      <w:pPr>
        <w:spacing w:line="360" w:lineRule="auto"/>
        <w:rPr>
          <w:rFonts w:ascii="宋体" w:hAnsi="宋体" w:cs="宋体"/>
          <w:sz w:val="24"/>
        </w:rPr>
      </w:pPr>
      <w:r>
        <w:rPr>
          <w:rFonts w:hint="eastAsia" w:ascii="宋体" w:hAnsi="宋体" w:cs="宋体"/>
          <w:sz w:val="24"/>
        </w:rPr>
        <w:t>二、投诉项目基本情况</w:t>
      </w:r>
    </w:p>
    <w:p w14:paraId="4A8A0C1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B0DEEA6">
      <w:pPr>
        <w:spacing w:line="360" w:lineRule="auto"/>
        <w:rPr>
          <w:rFonts w:ascii="宋体" w:hAnsi="宋体" w:cs="宋体"/>
          <w:sz w:val="24"/>
          <w:u w:val="single"/>
        </w:rPr>
      </w:pPr>
      <w:r>
        <w:rPr>
          <w:rFonts w:hint="eastAsia" w:ascii="宋体" w:hAnsi="宋体" w:cs="宋体"/>
          <w:sz w:val="24"/>
        </w:rPr>
        <w:t>采购项目</w:t>
      </w:r>
      <w:r>
        <w:rPr>
          <w:rFonts w:hint="eastAsia" w:ascii="宋体" w:hAnsi="宋体" w:cs="宋体"/>
          <w:sz w:val="24"/>
          <w:lang w:eastAsia="zh-CN"/>
        </w:rPr>
        <w:t>编号：</w:t>
      </w:r>
      <w:r>
        <w:rPr>
          <w:rFonts w:hint="eastAsia" w:ascii="宋体" w:hAnsi="宋体" w:cs="宋体"/>
          <w:sz w:val="24"/>
          <w:u w:val="dotted"/>
          <w:lang w:eastAsia="zh-CN"/>
        </w:rPr>
        <w:t>ZJMA2024-CG017</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351CD9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46FC80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B9827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59677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C1C5328">
      <w:pPr>
        <w:spacing w:line="360" w:lineRule="auto"/>
        <w:rPr>
          <w:rFonts w:ascii="宋体" w:hAnsi="宋体" w:cs="宋体"/>
          <w:sz w:val="24"/>
        </w:rPr>
      </w:pPr>
      <w:r>
        <w:rPr>
          <w:rFonts w:hint="eastAsia" w:ascii="宋体" w:hAnsi="宋体" w:cs="宋体"/>
          <w:sz w:val="24"/>
        </w:rPr>
        <w:t>三、质疑基本情况</w:t>
      </w:r>
    </w:p>
    <w:p w14:paraId="08BDEB8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697C51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A0E53A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77A5683">
      <w:pPr>
        <w:spacing w:line="360" w:lineRule="auto"/>
        <w:rPr>
          <w:rFonts w:ascii="宋体" w:hAnsi="宋体" w:cs="宋体"/>
          <w:sz w:val="24"/>
        </w:rPr>
      </w:pPr>
      <w:r>
        <w:rPr>
          <w:rFonts w:hint="eastAsia" w:ascii="宋体" w:hAnsi="宋体" w:cs="宋体"/>
          <w:sz w:val="24"/>
        </w:rPr>
        <w:t>四、投诉事项具体内容</w:t>
      </w:r>
    </w:p>
    <w:p w14:paraId="6B33EDC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136C18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1DEF2C8">
      <w:pPr>
        <w:spacing w:line="360" w:lineRule="auto"/>
        <w:rPr>
          <w:rFonts w:ascii="宋体" w:hAnsi="宋体" w:cs="宋体"/>
          <w:sz w:val="24"/>
          <w:u w:val="dotted"/>
        </w:rPr>
      </w:pPr>
      <w:r>
        <w:rPr>
          <w:rFonts w:hint="eastAsia" w:ascii="宋体" w:hAnsi="宋体" w:cs="宋体"/>
          <w:sz w:val="24"/>
          <w:u w:val="dotted"/>
        </w:rPr>
        <w:t xml:space="preserve">                                                      </w:t>
      </w:r>
    </w:p>
    <w:p w14:paraId="2448A73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42087EB">
      <w:pPr>
        <w:spacing w:line="360" w:lineRule="auto"/>
        <w:rPr>
          <w:rFonts w:ascii="宋体" w:hAnsi="宋体" w:cs="宋体"/>
          <w:sz w:val="24"/>
          <w:u w:val="dotted"/>
        </w:rPr>
      </w:pPr>
      <w:r>
        <w:rPr>
          <w:rFonts w:hint="eastAsia" w:ascii="宋体" w:hAnsi="宋体" w:cs="宋体"/>
          <w:sz w:val="24"/>
          <w:u w:val="dotted"/>
        </w:rPr>
        <w:t xml:space="preserve">                                                      </w:t>
      </w:r>
    </w:p>
    <w:p w14:paraId="677AC74D">
      <w:pPr>
        <w:spacing w:line="360" w:lineRule="auto"/>
        <w:rPr>
          <w:rFonts w:ascii="宋体" w:hAnsi="宋体" w:cs="宋体"/>
          <w:sz w:val="24"/>
        </w:rPr>
      </w:pPr>
      <w:r>
        <w:rPr>
          <w:rFonts w:hint="eastAsia" w:ascii="宋体" w:hAnsi="宋体" w:cs="宋体"/>
          <w:sz w:val="24"/>
        </w:rPr>
        <w:t>投诉事项2</w:t>
      </w:r>
    </w:p>
    <w:p w14:paraId="405DC07E">
      <w:pPr>
        <w:spacing w:line="360" w:lineRule="auto"/>
        <w:rPr>
          <w:rFonts w:ascii="宋体" w:hAnsi="宋体" w:cs="宋体"/>
          <w:sz w:val="24"/>
          <w:u w:val="dotted"/>
        </w:rPr>
      </w:pPr>
      <w:r>
        <w:rPr>
          <w:rFonts w:hint="eastAsia" w:ascii="宋体" w:hAnsi="宋体" w:cs="宋体"/>
          <w:sz w:val="24"/>
        </w:rPr>
        <w:t>……</w:t>
      </w:r>
    </w:p>
    <w:p w14:paraId="43C272A2">
      <w:pPr>
        <w:spacing w:line="360" w:lineRule="auto"/>
        <w:rPr>
          <w:rFonts w:ascii="宋体" w:hAnsi="宋体" w:cs="宋体"/>
          <w:sz w:val="24"/>
        </w:rPr>
      </w:pPr>
      <w:r>
        <w:rPr>
          <w:rFonts w:hint="eastAsia" w:ascii="宋体" w:hAnsi="宋体" w:cs="宋体"/>
          <w:sz w:val="24"/>
        </w:rPr>
        <w:t>五、与投诉事项相关的投诉请求</w:t>
      </w:r>
    </w:p>
    <w:p w14:paraId="732FA2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AC566D3">
      <w:pPr>
        <w:spacing w:line="360" w:lineRule="auto"/>
        <w:rPr>
          <w:rFonts w:ascii="宋体" w:hAnsi="宋体" w:cs="宋体"/>
          <w:sz w:val="24"/>
          <w:u w:val="single"/>
        </w:rPr>
      </w:pPr>
      <w:r>
        <w:rPr>
          <w:rFonts w:hint="eastAsia" w:ascii="宋体" w:hAnsi="宋体" w:cs="宋体"/>
          <w:sz w:val="24"/>
        </w:rPr>
        <w:t xml:space="preserve">                                                                                                    </w:t>
      </w:r>
    </w:p>
    <w:p w14:paraId="41CA6DBD">
      <w:pPr>
        <w:spacing w:line="360" w:lineRule="auto"/>
        <w:rPr>
          <w:rFonts w:ascii="宋体" w:hAnsi="宋体" w:cs="宋体"/>
          <w:sz w:val="24"/>
        </w:rPr>
      </w:pPr>
      <w:r>
        <w:rPr>
          <w:rFonts w:hint="eastAsia" w:ascii="宋体" w:hAnsi="宋体" w:cs="宋体"/>
          <w:sz w:val="24"/>
        </w:rPr>
        <w:t xml:space="preserve">签字（签章）：                   公章：                      </w:t>
      </w:r>
    </w:p>
    <w:p w14:paraId="1FE4CC13">
      <w:pPr>
        <w:spacing w:line="360" w:lineRule="auto"/>
        <w:rPr>
          <w:rFonts w:ascii="宋体" w:hAnsi="宋体" w:cs="宋体"/>
          <w:sz w:val="24"/>
        </w:rPr>
      </w:pPr>
      <w:r>
        <w:rPr>
          <w:rFonts w:hint="eastAsia" w:ascii="宋体" w:hAnsi="宋体" w:cs="宋体"/>
          <w:sz w:val="24"/>
        </w:rPr>
        <w:t xml:space="preserve">日期：    </w:t>
      </w:r>
    </w:p>
    <w:p w14:paraId="06D07424">
      <w:pPr>
        <w:spacing w:line="360" w:lineRule="auto"/>
        <w:rPr>
          <w:rFonts w:ascii="宋体" w:hAnsi="宋体" w:cs="宋体"/>
          <w:b/>
          <w:sz w:val="24"/>
        </w:rPr>
      </w:pPr>
    </w:p>
    <w:p w14:paraId="4F2BB819">
      <w:pPr>
        <w:spacing w:line="360" w:lineRule="auto"/>
        <w:rPr>
          <w:rFonts w:ascii="宋体" w:hAnsi="宋体" w:cs="宋体"/>
          <w:b/>
          <w:sz w:val="24"/>
        </w:rPr>
      </w:pPr>
    </w:p>
    <w:p w14:paraId="28B00808">
      <w:pPr>
        <w:spacing w:line="360" w:lineRule="auto"/>
        <w:rPr>
          <w:rFonts w:ascii="宋体" w:hAnsi="宋体" w:cs="宋体"/>
          <w:b/>
          <w:sz w:val="24"/>
        </w:rPr>
      </w:pPr>
      <w:r>
        <w:rPr>
          <w:rFonts w:hint="eastAsia" w:ascii="宋体" w:hAnsi="宋体" w:cs="宋体"/>
          <w:b/>
          <w:sz w:val="24"/>
        </w:rPr>
        <w:t>投诉书制作说明：</w:t>
      </w:r>
    </w:p>
    <w:p w14:paraId="6FC7307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659EF7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DE6E85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F7284D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BB173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5CAA46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77FAC8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81D17A">
      <w:pPr>
        <w:spacing w:line="360" w:lineRule="auto"/>
        <w:rPr>
          <w:rFonts w:ascii="宋体" w:hAnsi="宋体" w:cs="宋体"/>
          <w:b/>
          <w:sz w:val="24"/>
        </w:rPr>
      </w:pPr>
    </w:p>
    <w:p w14:paraId="07796C70">
      <w:pPr>
        <w:autoSpaceDE w:val="0"/>
        <w:autoSpaceDN w:val="0"/>
        <w:jc w:val="center"/>
        <w:rPr>
          <w:rFonts w:ascii="宋体" w:hAnsi="宋体" w:cs="宋体"/>
          <w:b/>
          <w:spacing w:val="6"/>
          <w:sz w:val="32"/>
          <w:szCs w:val="32"/>
        </w:rPr>
      </w:pPr>
    </w:p>
    <w:p w14:paraId="0C8D7724">
      <w:pPr>
        <w:autoSpaceDE w:val="0"/>
        <w:autoSpaceDN w:val="0"/>
        <w:jc w:val="center"/>
        <w:rPr>
          <w:rFonts w:ascii="宋体" w:hAnsi="宋体" w:cs="宋体"/>
          <w:b/>
          <w:spacing w:val="6"/>
          <w:sz w:val="32"/>
          <w:szCs w:val="32"/>
        </w:rPr>
      </w:pPr>
    </w:p>
    <w:p w14:paraId="4AB84EA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DAF7C67">
      <w:pPr>
        <w:spacing w:line="360" w:lineRule="auto"/>
        <w:rPr>
          <w:rFonts w:ascii="宋体" w:hAnsi="宋体" w:cs="宋体"/>
          <w:sz w:val="24"/>
          <w:u w:val="single"/>
        </w:rPr>
      </w:pPr>
    </w:p>
    <w:p w14:paraId="00D6C63F">
      <w:pPr>
        <w:spacing w:line="360" w:lineRule="auto"/>
        <w:rPr>
          <w:rFonts w:ascii="宋体" w:hAnsi="宋体" w:cs="宋体"/>
          <w:sz w:val="24"/>
        </w:rPr>
      </w:pPr>
      <w:r>
        <w:rPr>
          <w:rFonts w:hint="eastAsia" w:ascii="宋体" w:hAnsi="宋体" w:cs="宋体"/>
          <w:sz w:val="24"/>
          <w:u w:val="single"/>
          <w:lang w:eastAsia="zh-CN"/>
        </w:rPr>
        <w:t>宁海县胡陈乡人民政府</w:t>
      </w:r>
      <w:r>
        <w:rPr>
          <w:rFonts w:hint="eastAsia" w:ascii="宋体" w:hAnsi="宋体" w:cs="宋体"/>
          <w:sz w:val="24"/>
          <w:u w:val="single"/>
        </w:rPr>
        <w:t>、</w:t>
      </w:r>
      <w:r>
        <w:rPr>
          <w:rFonts w:hint="eastAsia" w:ascii="宋体" w:hAnsi="宋体" w:cs="宋体"/>
          <w:sz w:val="24"/>
          <w:u w:val="single"/>
          <w:lang w:eastAsia="zh-CN"/>
        </w:rPr>
        <w:t>浙江明安工程管理有限公司</w:t>
      </w:r>
      <w:r>
        <w:rPr>
          <w:rFonts w:hint="eastAsia" w:ascii="宋体" w:hAnsi="宋体" w:cs="宋体"/>
          <w:sz w:val="24"/>
          <w:u w:val="single"/>
        </w:rPr>
        <w:t>：</w:t>
      </w:r>
    </w:p>
    <w:p w14:paraId="05031A7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highlight w:val="none"/>
          <w:lang w:eastAsia="zh-CN"/>
        </w:rPr>
        <w:t>宁海县胡陈乡垃圾收集及清运服务项目</w:t>
      </w:r>
      <w:r>
        <w:rPr>
          <w:rFonts w:hint="eastAsia" w:ascii="宋体" w:hAnsi="宋体" w:cs="宋体"/>
          <w:sz w:val="24"/>
        </w:rPr>
        <w:t>【招标</w:t>
      </w:r>
      <w:r>
        <w:rPr>
          <w:rFonts w:hint="eastAsia" w:ascii="宋体" w:hAnsi="宋体" w:cs="宋体"/>
          <w:sz w:val="24"/>
          <w:lang w:eastAsia="zh-CN"/>
        </w:rPr>
        <w:t>编号：ZJMA2024-CG017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DF7829E">
      <w:pPr>
        <w:spacing w:line="360" w:lineRule="auto"/>
        <w:ind w:firstLine="480" w:firstLineChars="200"/>
        <w:rPr>
          <w:rFonts w:ascii="宋体" w:hAnsi="宋体" w:cs="宋体"/>
          <w:sz w:val="24"/>
        </w:rPr>
      </w:pPr>
      <w:r>
        <w:rPr>
          <w:rFonts w:hint="eastAsia" w:ascii="宋体" w:hAnsi="宋体" w:cs="宋体"/>
          <w:sz w:val="24"/>
        </w:rPr>
        <w:t>特此说明。</w:t>
      </w:r>
    </w:p>
    <w:p w14:paraId="60270A1A">
      <w:pPr>
        <w:spacing w:line="360" w:lineRule="auto"/>
        <w:ind w:firstLine="494"/>
        <w:rPr>
          <w:rFonts w:ascii="宋体" w:hAnsi="宋体" w:cs="宋体"/>
          <w:sz w:val="24"/>
        </w:rPr>
      </w:pPr>
    </w:p>
    <w:p w14:paraId="412D0BED">
      <w:pPr>
        <w:spacing w:line="360" w:lineRule="auto"/>
        <w:ind w:firstLine="494"/>
        <w:rPr>
          <w:rFonts w:ascii="宋体" w:hAnsi="宋体" w:cs="宋体"/>
          <w:sz w:val="24"/>
        </w:rPr>
      </w:pPr>
    </w:p>
    <w:p w14:paraId="29DBC36B">
      <w:pPr>
        <w:spacing w:line="360" w:lineRule="auto"/>
        <w:ind w:firstLine="494"/>
        <w:rPr>
          <w:rFonts w:ascii="宋体" w:hAnsi="宋体" w:cs="宋体"/>
          <w:sz w:val="24"/>
        </w:rPr>
      </w:pPr>
    </w:p>
    <w:p w14:paraId="51B54D31">
      <w:pPr>
        <w:spacing w:line="360" w:lineRule="auto"/>
        <w:ind w:firstLine="494"/>
        <w:rPr>
          <w:rFonts w:ascii="宋体" w:hAnsi="宋体" w:cs="宋体"/>
          <w:sz w:val="24"/>
        </w:rPr>
      </w:pPr>
    </w:p>
    <w:p w14:paraId="2E7C098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C50D293">
      <w:pPr>
        <w:ind w:right="1440" w:firstLine="494"/>
        <w:jc w:val="center"/>
        <w:rPr>
          <w:rFonts w:ascii="宋体" w:hAnsi="宋体" w:cs="宋体"/>
          <w:sz w:val="24"/>
        </w:rPr>
      </w:pPr>
      <w:r>
        <w:rPr>
          <w:rFonts w:hint="eastAsia" w:ascii="宋体" w:hAnsi="宋体" w:cs="宋体"/>
          <w:sz w:val="24"/>
        </w:rPr>
        <w:t xml:space="preserve">                              日期：       年     月     日</w:t>
      </w:r>
    </w:p>
    <w:p w14:paraId="21F48379">
      <w:pPr>
        <w:rPr>
          <w:rFonts w:ascii="宋体" w:hAnsi="宋体" w:cs="宋体"/>
          <w:sz w:val="24"/>
        </w:rPr>
      </w:pPr>
      <w:r>
        <w:rPr>
          <w:rFonts w:hint="eastAsia" w:ascii="宋体" w:hAnsi="宋体" w:cs="宋体"/>
          <w:b/>
          <w:bCs/>
          <w:sz w:val="24"/>
        </w:rPr>
        <w:t>附：</w:t>
      </w:r>
    </w:p>
    <w:p w14:paraId="554BA76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D6EB6E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D6EB6EA">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1D2049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1D20490">
                      <w:pPr>
                        <w:jc w:val="center"/>
                      </w:pPr>
                    </w:p>
                  </w:txbxContent>
                </v:textbox>
              </v:rect>
            </w:pict>
          </mc:Fallback>
        </mc:AlternateContent>
      </w:r>
      <w:r>
        <w:rPr>
          <w:rFonts w:hint="eastAsia" w:ascii="宋体" w:hAnsi="宋体" w:cs="宋体"/>
          <w:sz w:val="24"/>
        </w:rPr>
        <w:t>投标单位法定名称章（印模）                投标单位“XX专用章”（印模）</w:t>
      </w:r>
    </w:p>
    <w:p w14:paraId="4CA43C7A">
      <w:pPr>
        <w:autoSpaceDE w:val="0"/>
        <w:autoSpaceDN w:val="0"/>
        <w:jc w:val="center"/>
        <w:rPr>
          <w:rFonts w:ascii="宋体" w:hAnsi="宋体" w:cs="宋体"/>
          <w:b/>
          <w:spacing w:val="6"/>
          <w:sz w:val="32"/>
          <w:szCs w:val="32"/>
        </w:rPr>
      </w:pPr>
    </w:p>
    <w:p w14:paraId="5BEE5BF5">
      <w:pPr>
        <w:autoSpaceDE w:val="0"/>
        <w:autoSpaceDN w:val="0"/>
        <w:jc w:val="center"/>
        <w:rPr>
          <w:rFonts w:ascii="宋体" w:hAnsi="宋体" w:cs="宋体"/>
          <w:b/>
          <w:spacing w:val="6"/>
          <w:sz w:val="32"/>
          <w:szCs w:val="32"/>
        </w:rPr>
      </w:pPr>
    </w:p>
    <w:p w14:paraId="22D68F54">
      <w:pPr>
        <w:autoSpaceDE w:val="0"/>
        <w:autoSpaceDN w:val="0"/>
        <w:jc w:val="center"/>
        <w:rPr>
          <w:rFonts w:ascii="宋体" w:hAnsi="宋体" w:cs="宋体"/>
          <w:b/>
          <w:spacing w:val="6"/>
          <w:sz w:val="32"/>
          <w:szCs w:val="32"/>
        </w:rPr>
      </w:pPr>
    </w:p>
    <w:p w14:paraId="2A32E06E">
      <w:pPr>
        <w:autoSpaceDE w:val="0"/>
        <w:autoSpaceDN w:val="0"/>
        <w:jc w:val="center"/>
        <w:rPr>
          <w:rFonts w:ascii="宋体" w:hAnsi="宋体" w:cs="宋体"/>
          <w:b/>
          <w:spacing w:val="6"/>
          <w:sz w:val="32"/>
          <w:szCs w:val="32"/>
        </w:rPr>
      </w:pPr>
    </w:p>
    <w:p w14:paraId="4090C85F">
      <w:pPr>
        <w:autoSpaceDE w:val="0"/>
        <w:autoSpaceDN w:val="0"/>
        <w:jc w:val="center"/>
        <w:rPr>
          <w:rFonts w:ascii="宋体" w:hAnsi="宋体" w:cs="宋体"/>
          <w:b/>
          <w:spacing w:val="6"/>
          <w:sz w:val="32"/>
          <w:szCs w:val="32"/>
        </w:rPr>
      </w:pPr>
    </w:p>
    <w:p w14:paraId="2EF7E00D">
      <w:pPr>
        <w:autoSpaceDE w:val="0"/>
        <w:autoSpaceDN w:val="0"/>
        <w:jc w:val="center"/>
        <w:rPr>
          <w:rFonts w:ascii="宋体" w:hAnsi="宋体" w:cs="宋体"/>
          <w:b/>
          <w:spacing w:val="6"/>
          <w:sz w:val="32"/>
          <w:szCs w:val="32"/>
        </w:rPr>
      </w:pPr>
    </w:p>
    <w:p w14:paraId="66495767">
      <w:pPr>
        <w:autoSpaceDE w:val="0"/>
        <w:autoSpaceDN w:val="0"/>
        <w:jc w:val="center"/>
        <w:rPr>
          <w:rFonts w:ascii="宋体" w:hAnsi="宋体" w:cs="宋体"/>
          <w:b/>
          <w:spacing w:val="6"/>
          <w:sz w:val="32"/>
          <w:szCs w:val="32"/>
        </w:rPr>
      </w:pPr>
    </w:p>
    <w:p w14:paraId="46A3F6EF">
      <w:pPr>
        <w:autoSpaceDE w:val="0"/>
        <w:autoSpaceDN w:val="0"/>
        <w:jc w:val="center"/>
        <w:rPr>
          <w:rFonts w:ascii="宋体" w:hAnsi="宋体" w:cs="宋体"/>
          <w:b/>
          <w:spacing w:val="6"/>
          <w:sz w:val="32"/>
          <w:szCs w:val="32"/>
        </w:rPr>
      </w:pPr>
    </w:p>
    <w:p w14:paraId="53FA4FCF">
      <w:pPr>
        <w:autoSpaceDE w:val="0"/>
        <w:autoSpaceDN w:val="0"/>
        <w:jc w:val="center"/>
        <w:rPr>
          <w:rFonts w:ascii="宋体" w:hAnsi="宋体" w:cs="宋体"/>
          <w:b/>
          <w:spacing w:val="6"/>
          <w:sz w:val="32"/>
          <w:szCs w:val="32"/>
        </w:rPr>
      </w:pPr>
    </w:p>
    <w:p w14:paraId="74AA58F2">
      <w:pPr>
        <w:autoSpaceDE w:val="0"/>
        <w:autoSpaceDN w:val="0"/>
        <w:jc w:val="center"/>
        <w:rPr>
          <w:rFonts w:ascii="宋体" w:hAnsi="宋体" w:cs="宋体"/>
          <w:b/>
          <w:spacing w:val="6"/>
          <w:sz w:val="32"/>
          <w:szCs w:val="32"/>
        </w:rPr>
      </w:pPr>
    </w:p>
    <w:p w14:paraId="28168389">
      <w:pPr>
        <w:autoSpaceDE w:val="0"/>
        <w:autoSpaceDN w:val="0"/>
        <w:jc w:val="center"/>
        <w:rPr>
          <w:rFonts w:ascii="宋体" w:hAnsi="宋体" w:cs="宋体"/>
          <w:b/>
          <w:spacing w:val="6"/>
          <w:sz w:val="32"/>
          <w:szCs w:val="32"/>
        </w:rPr>
      </w:pPr>
    </w:p>
    <w:p w14:paraId="3111BBAD">
      <w:pPr>
        <w:autoSpaceDE w:val="0"/>
        <w:autoSpaceDN w:val="0"/>
        <w:jc w:val="center"/>
        <w:rPr>
          <w:rFonts w:ascii="宋体" w:hAnsi="宋体" w:cs="宋体"/>
          <w:b/>
          <w:spacing w:val="6"/>
          <w:sz w:val="32"/>
          <w:szCs w:val="32"/>
        </w:rPr>
      </w:pPr>
    </w:p>
    <w:p w14:paraId="6DE12066">
      <w:pPr>
        <w:autoSpaceDE w:val="0"/>
        <w:autoSpaceDN w:val="0"/>
        <w:jc w:val="center"/>
        <w:rPr>
          <w:rFonts w:ascii="宋体" w:hAnsi="宋体" w:cs="宋体"/>
          <w:b/>
          <w:spacing w:val="6"/>
          <w:sz w:val="32"/>
          <w:szCs w:val="32"/>
        </w:rPr>
      </w:pPr>
    </w:p>
    <w:p w14:paraId="30A1D112">
      <w:pPr>
        <w:autoSpaceDE w:val="0"/>
        <w:autoSpaceDN w:val="0"/>
        <w:jc w:val="center"/>
        <w:rPr>
          <w:rFonts w:ascii="宋体" w:hAnsi="宋体" w:cs="宋体"/>
          <w:b/>
          <w:spacing w:val="6"/>
          <w:sz w:val="32"/>
          <w:szCs w:val="32"/>
        </w:rPr>
      </w:pPr>
    </w:p>
    <w:p w14:paraId="3159C7F4">
      <w:pPr>
        <w:autoSpaceDE w:val="0"/>
        <w:autoSpaceDN w:val="0"/>
        <w:jc w:val="center"/>
        <w:rPr>
          <w:rFonts w:ascii="宋体" w:hAnsi="宋体" w:cs="宋体"/>
          <w:b/>
          <w:spacing w:val="6"/>
          <w:sz w:val="32"/>
          <w:szCs w:val="32"/>
        </w:rPr>
      </w:pPr>
    </w:p>
    <w:p w14:paraId="1DC9EE96">
      <w:pPr>
        <w:autoSpaceDE w:val="0"/>
        <w:autoSpaceDN w:val="0"/>
        <w:jc w:val="center"/>
        <w:rPr>
          <w:rFonts w:ascii="宋体" w:hAnsi="宋体" w:cs="宋体"/>
          <w:b/>
          <w:spacing w:val="6"/>
          <w:sz w:val="32"/>
          <w:szCs w:val="32"/>
        </w:rPr>
      </w:pPr>
    </w:p>
    <w:p w14:paraId="374F721D">
      <w:pPr>
        <w:autoSpaceDE w:val="0"/>
        <w:autoSpaceDN w:val="0"/>
        <w:jc w:val="center"/>
        <w:rPr>
          <w:rFonts w:ascii="宋体" w:hAnsi="宋体" w:cs="宋体"/>
          <w:b/>
          <w:spacing w:val="6"/>
          <w:sz w:val="32"/>
          <w:szCs w:val="32"/>
        </w:rPr>
      </w:pPr>
    </w:p>
    <w:p w14:paraId="51B64C6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D673DB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AEC29F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宁海县胡陈乡垃圾收集及清运服务项目</w:t>
      </w:r>
      <w:r>
        <w:rPr>
          <w:rFonts w:hint="eastAsia" w:ascii="宋体" w:hAnsi="宋体" w:cs="宋体"/>
          <w:sz w:val="24"/>
        </w:rPr>
        <w:t>【招标</w:t>
      </w:r>
      <w:r>
        <w:rPr>
          <w:rFonts w:hint="eastAsia" w:ascii="宋体" w:hAnsi="宋体" w:cs="宋体"/>
          <w:sz w:val="24"/>
          <w:lang w:eastAsia="zh-CN"/>
        </w:rPr>
        <w:t>编号：ZJMA2024-CG017</w:t>
      </w:r>
      <w:r>
        <w:rPr>
          <w:rFonts w:hint="eastAsia" w:ascii="宋体" w:hAnsi="宋体" w:cs="宋体"/>
          <w:sz w:val="24"/>
        </w:rPr>
        <w:t>】</w:t>
      </w:r>
      <w:r>
        <w:rPr>
          <w:rFonts w:hint="eastAsia" w:ascii="宋体" w:hAnsi="宋体" w:cs="宋体"/>
          <w:kern w:val="0"/>
          <w:sz w:val="24"/>
          <w:lang w:val="zh-CN"/>
        </w:rPr>
        <w:t xml:space="preserve">投标。 </w:t>
      </w:r>
    </w:p>
    <w:p w14:paraId="7E2AA7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1F629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3BFA0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E8127A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37E6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BC95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46AA0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253357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5"/>
      <w:r>
        <w:rPr>
          <w:rFonts w:hint="eastAsia" w:ascii="宋体" w:hAnsi="宋体" w:cs="宋体"/>
          <w:b/>
          <w:kern w:val="0"/>
          <w:sz w:val="24"/>
          <w:lang w:val="zh-CN"/>
        </w:rPr>
        <w:t>）</w:t>
      </w:r>
    </w:p>
    <w:p w14:paraId="66D5782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26"/>
    </w:p>
    <w:p w14:paraId="03DCF0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7791E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64B4BD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1E1D8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09519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ABCF57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070FAE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CA3CB7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D3C613C">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2894323">
      <w:pPr>
        <w:spacing w:line="360" w:lineRule="auto"/>
        <w:ind w:right="420"/>
        <w:rPr>
          <w:rFonts w:ascii="宋体" w:hAnsi="宋体" w:cs="宋体"/>
          <w:sz w:val="24"/>
        </w:rPr>
      </w:pPr>
      <w:r>
        <w:rPr>
          <w:rFonts w:hint="eastAsia" w:ascii="宋体" w:hAnsi="宋体" w:cs="宋体"/>
          <w:sz w:val="24"/>
        </w:rPr>
        <w:t>注：按本格式和要求提供。</w:t>
      </w:r>
    </w:p>
    <w:p w14:paraId="67E6BED0">
      <w:pPr>
        <w:autoSpaceDE w:val="0"/>
        <w:autoSpaceDN w:val="0"/>
        <w:jc w:val="center"/>
        <w:rPr>
          <w:rFonts w:ascii="宋体" w:hAnsi="宋体" w:cs="宋体"/>
          <w:b/>
          <w:spacing w:val="6"/>
          <w:sz w:val="32"/>
          <w:szCs w:val="32"/>
        </w:rPr>
      </w:pPr>
    </w:p>
    <w:p w14:paraId="5551D8A0">
      <w:pPr>
        <w:autoSpaceDE w:val="0"/>
        <w:autoSpaceDN w:val="0"/>
        <w:jc w:val="center"/>
        <w:rPr>
          <w:rFonts w:ascii="宋体" w:hAnsi="宋体" w:cs="宋体"/>
          <w:b/>
          <w:spacing w:val="6"/>
          <w:sz w:val="32"/>
          <w:szCs w:val="32"/>
        </w:rPr>
      </w:pPr>
    </w:p>
    <w:p w14:paraId="1BC4E9BC">
      <w:pPr>
        <w:autoSpaceDE w:val="0"/>
        <w:autoSpaceDN w:val="0"/>
        <w:jc w:val="center"/>
        <w:rPr>
          <w:rFonts w:ascii="宋体" w:hAnsi="宋体" w:cs="宋体"/>
          <w:b/>
          <w:spacing w:val="6"/>
          <w:sz w:val="32"/>
          <w:szCs w:val="32"/>
        </w:rPr>
      </w:pPr>
    </w:p>
    <w:p w14:paraId="388B2DA8">
      <w:pPr>
        <w:autoSpaceDE w:val="0"/>
        <w:autoSpaceDN w:val="0"/>
        <w:jc w:val="center"/>
        <w:rPr>
          <w:rFonts w:ascii="宋体" w:hAnsi="宋体" w:cs="宋体"/>
          <w:b/>
          <w:spacing w:val="6"/>
          <w:sz w:val="32"/>
          <w:szCs w:val="32"/>
        </w:rPr>
      </w:pPr>
    </w:p>
    <w:p w14:paraId="2820DF7C">
      <w:pPr>
        <w:autoSpaceDE w:val="0"/>
        <w:autoSpaceDN w:val="0"/>
        <w:jc w:val="center"/>
        <w:rPr>
          <w:rFonts w:ascii="宋体" w:hAnsi="宋体" w:cs="宋体"/>
          <w:b/>
          <w:spacing w:val="6"/>
          <w:sz w:val="32"/>
          <w:szCs w:val="32"/>
        </w:rPr>
      </w:pPr>
    </w:p>
    <w:p w14:paraId="708238D0">
      <w:pPr>
        <w:autoSpaceDE w:val="0"/>
        <w:autoSpaceDN w:val="0"/>
        <w:jc w:val="center"/>
        <w:rPr>
          <w:rFonts w:ascii="宋体" w:hAnsi="宋体" w:cs="宋体"/>
          <w:b/>
          <w:spacing w:val="6"/>
          <w:sz w:val="32"/>
          <w:szCs w:val="32"/>
        </w:rPr>
      </w:pPr>
    </w:p>
    <w:p w14:paraId="61A74EC7">
      <w:pPr>
        <w:autoSpaceDE w:val="0"/>
        <w:autoSpaceDN w:val="0"/>
        <w:jc w:val="center"/>
        <w:rPr>
          <w:rFonts w:ascii="宋体" w:hAnsi="宋体" w:cs="宋体"/>
          <w:b/>
          <w:spacing w:val="6"/>
          <w:sz w:val="32"/>
          <w:szCs w:val="32"/>
        </w:rPr>
      </w:pPr>
    </w:p>
    <w:p w14:paraId="4D7C7580">
      <w:pPr>
        <w:autoSpaceDE w:val="0"/>
        <w:autoSpaceDN w:val="0"/>
        <w:jc w:val="center"/>
        <w:rPr>
          <w:rFonts w:ascii="宋体" w:hAnsi="宋体" w:cs="宋体"/>
          <w:b/>
          <w:spacing w:val="6"/>
          <w:sz w:val="32"/>
          <w:szCs w:val="32"/>
        </w:rPr>
      </w:pPr>
    </w:p>
    <w:p w14:paraId="0F7FF516">
      <w:pPr>
        <w:autoSpaceDE w:val="0"/>
        <w:autoSpaceDN w:val="0"/>
        <w:jc w:val="center"/>
        <w:rPr>
          <w:rFonts w:ascii="宋体" w:hAnsi="宋体" w:cs="宋体"/>
          <w:b/>
          <w:spacing w:val="6"/>
          <w:sz w:val="32"/>
          <w:szCs w:val="32"/>
        </w:rPr>
      </w:pPr>
    </w:p>
    <w:p w14:paraId="224EC653">
      <w:pPr>
        <w:autoSpaceDE w:val="0"/>
        <w:autoSpaceDN w:val="0"/>
        <w:jc w:val="center"/>
        <w:rPr>
          <w:rFonts w:ascii="宋体" w:hAnsi="宋体" w:cs="宋体"/>
          <w:b/>
          <w:spacing w:val="6"/>
          <w:sz w:val="32"/>
          <w:szCs w:val="32"/>
        </w:rPr>
      </w:pPr>
    </w:p>
    <w:p w14:paraId="46BD725F">
      <w:pPr>
        <w:autoSpaceDE w:val="0"/>
        <w:autoSpaceDN w:val="0"/>
        <w:jc w:val="center"/>
        <w:rPr>
          <w:rFonts w:ascii="宋体" w:hAnsi="宋体" w:cs="宋体"/>
          <w:b/>
          <w:spacing w:val="6"/>
          <w:sz w:val="32"/>
          <w:szCs w:val="32"/>
        </w:rPr>
      </w:pPr>
    </w:p>
    <w:p w14:paraId="3C53D7CB">
      <w:pPr>
        <w:autoSpaceDE w:val="0"/>
        <w:autoSpaceDN w:val="0"/>
        <w:jc w:val="center"/>
        <w:rPr>
          <w:rFonts w:ascii="宋体" w:hAnsi="宋体" w:cs="宋体"/>
          <w:b/>
          <w:spacing w:val="6"/>
          <w:sz w:val="32"/>
          <w:szCs w:val="32"/>
        </w:rPr>
      </w:pPr>
    </w:p>
    <w:p w14:paraId="2D5785F3">
      <w:pPr>
        <w:autoSpaceDE w:val="0"/>
        <w:autoSpaceDN w:val="0"/>
        <w:jc w:val="center"/>
        <w:rPr>
          <w:rFonts w:ascii="宋体" w:hAnsi="宋体" w:cs="宋体"/>
          <w:b/>
          <w:spacing w:val="6"/>
          <w:sz w:val="32"/>
          <w:szCs w:val="32"/>
        </w:rPr>
      </w:pPr>
    </w:p>
    <w:p w14:paraId="0DAA962A">
      <w:pPr>
        <w:autoSpaceDE w:val="0"/>
        <w:autoSpaceDN w:val="0"/>
        <w:jc w:val="center"/>
        <w:rPr>
          <w:rFonts w:ascii="宋体" w:hAnsi="宋体" w:cs="宋体"/>
          <w:b/>
          <w:spacing w:val="6"/>
          <w:sz w:val="32"/>
          <w:szCs w:val="32"/>
        </w:rPr>
      </w:pPr>
    </w:p>
    <w:p w14:paraId="11C5D725">
      <w:pPr>
        <w:autoSpaceDE w:val="0"/>
        <w:autoSpaceDN w:val="0"/>
        <w:jc w:val="center"/>
        <w:rPr>
          <w:rFonts w:ascii="宋体" w:hAnsi="宋体" w:cs="宋体"/>
          <w:b/>
          <w:spacing w:val="6"/>
          <w:sz w:val="32"/>
          <w:szCs w:val="32"/>
        </w:rPr>
      </w:pPr>
    </w:p>
    <w:p w14:paraId="31F84930">
      <w:pPr>
        <w:autoSpaceDE w:val="0"/>
        <w:autoSpaceDN w:val="0"/>
        <w:jc w:val="center"/>
        <w:rPr>
          <w:rFonts w:ascii="宋体" w:hAnsi="宋体" w:cs="宋体"/>
          <w:b/>
          <w:spacing w:val="6"/>
          <w:sz w:val="32"/>
          <w:szCs w:val="32"/>
        </w:rPr>
      </w:pPr>
    </w:p>
    <w:p w14:paraId="2D4568B4">
      <w:pPr>
        <w:autoSpaceDE w:val="0"/>
        <w:autoSpaceDN w:val="0"/>
        <w:jc w:val="center"/>
        <w:rPr>
          <w:rFonts w:ascii="宋体" w:hAnsi="宋体" w:cs="宋体"/>
          <w:b/>
          <w:spacing w:val="6"/>
          <w:sz w:val="32"/>
          <w:szCs w:val="32"/>
        </w:rPr>
      </w:pPr>
    </w:p>
    <w:p w14:paraId="5AC2D52B">
      <w:pPr>
        <w:autoSpaceDE w:val="0"/>
        <w:autoSpaceDN w:val="0"/>
        <w:jc w:val="center"/>
        <w:rPr>
          <w:rFonts w:ascii="宋体" w:hAnsi="宋体" w:cs="宋体"/>
          <w:b/>
          <w:spacing w:val="6"/>
          <w:sz w:val="32"/>
          <w:szCs w:val="32"/>
        </w:rPr>
      </w:pPr>
    </w:p>
    <w:p w14:paraId="59D0F899">
      <w:pPr>
        <w:autoSpaceDE w:val="0"/>
        <w:autoSpaceDN w:val="0"/>
        <w:jc w:val="center"/>
        <w:rPr>
          <w:rFonts w:ascii="宋体" w:hAnsi="宋体" w:cs="宋体"/>
          <w:b/>
          <w:spacing w:val="6"/>
          <w:sz w:val="32"/>
          <w:szCs w:val="32"/>
        </w:rPr>
      </w:pPr>
    </w:p>
    <w:p w14:paraId="641359E2">
      <w:pPr>
        <w:autoSpaceDE w:val="0"/>
        <w:autoSpaceDN w:val="0"/>
        <w:jc w:val="center"/>
        <w:rPr>
          <w:rFonts w:ascii="宋体" w:hAnsi="宋体" w:cs="宋体"/>
          <w:b/>
          <w:spacing w:val="6"/>
          <w:sz w:val="32"/>
          <w:szCs w:val="32"/>
        </w:rPr>
      </w:pPr>
    </w:p>
    <w:p w14:paraId="5B6E59D9">
      <w:pPr>
        <w:autoSpaceDE w:val="0"/>
        <w:autoSpaceDN w:val="0"/>
        <w:jc w:val="center"/>
        <w:rPr>
          <w:rFonts w:ascii="宋体" w:hAnsi="宋体" w:cs="宋体"/>
          <w:b/>
          <w:spacing w:val="6"/>
          <w:sz w:val="32"/>
          <w:szCs w:val="32"/>
        </w:rPr>
      </w:pPr>
    </w:p>
    <w:p w14:paraId="25211684">
      <w:pPr>
        <w:autoSpaceDE w:val="0"/>
        <w:autoSpaceDN w:val="0"/>
        <w:jc w:val="center"/>
        <w:rPr>
          <w:rFonts w:ascii="宋体" w:hAnsi="宋体" w:cs="宋体"/>
          <w:b/>
          <w:spacing w:val="6"/>
          <w:sz w:val="32"/>
          <w:szCs w:val="32"/>
        </w:rPr>
      </w:pPr>
    </w:p>
    <w:p w14:paraId="7A149A5E">
      <w:pPr>
        <w:autoSpaceDE w:val="0"/>
        <w:autoSpaceDN w:val="0"/>
        <w:jc w:val="center"/>
        <w:rPr>
          <w:rFonts w:ascii="宋体" w:hAnsi="宋体" w:cs="宋体"/>
          <w:b/>
          <w:spacing w:val="6"/>
          <w:sz w:val="32"/>
          <w:szCs w:val="32"/>
        </w:rPr>
      </w:pPr>
    </w:p>
    <w:p w14:paraId="4C00A3BA">
      <w:pPr>
        <w:snapToGrid w:val="0"/>
        <w:spacing w:line="360" w:lineRule="auto"/>
        <w:ind w:firstLine="3666" w:firstLineChars="1100"/>
        <w:rPr>
          <w:rFonts w:ascii="宋体" w:hAnsi="宋体" w:cs="宋体"/>
          <w:b/>
          <w:spacing w:val="6"/>
          <w:sz w:val="32"/>
          <w:szCs w:val="32"/>
        </w:rPr>
      </w:pPr>
    </w:p>
    <w:p w14:paraId="0DA64B03">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42E871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D91D56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8A54E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宁海县胡陈乡垃圾收集及清运服务项目</w:t>
      </w:r>
      <w:r>
        <w:rPr>
          <w:rFonts w:hint="eastAsia" w:ascii="宋体" w:hAnsi="宋体" w:cs="宋体"/>
          <w:sz w:val="24"/>
        </w:rPr>
        <w:t>【招标</w:t>
      </w:r>
      <w:r>
        <w:rPr>
          <w:rFonts w:hint="eastAsia" w:ascii="宋体" w:hAnsi="宋体" w:cs="宋体"/>
          <w:sz w:val="24"/>
          <w:lang w:eastAsia="zh-CN"/>
        </w:rPr>
        <w:t>编号：ZJMA2024-CG017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6214B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2C0E2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5AFB1C2">
      <w:pPr>
        <w:ind w:left="664" w:leftChars="316" w:firstLine="228" w:firstLineChars="95"/>
        <w:rPr>
          <w:rFonts w:ascii="宋体" w:hAnsi="宋体" w:cs="宋体"/>
          <w:kern w:val="0"/>
          <w:sz w:val="24"/>
        </w:rPr>
      </w:pPr>
      <w:r>
        <w:rPr>
          <w:rFonts w:hint="eastAsia" w:ascii="宋体" w:hAnsi="宋体" w:cs="宋体"/>
          <w:kern w:val="0"/>
          <w:sz w:val="24"/>
        </w:rPr>
        <w:t>……</w:t>
      </w:r>
    </w:p>
    <w:p w14:paraId="0B637EB3">
      <w:r>
        <w:rPr>
          <w:rFonts w:hint="eastAsia"/>
          <w:lang w:val="zh-CN"/>
        </w:rPr>
        <w:t xml:space="preserve"> </w:t>
      </w:r>
    </w:p>
    <w:p w14:paraId="6D048D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ADB86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74852E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ADBF6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EA99C5">
      <w:pPr>
        <w:snapToGrid w:val="0"/>
        <w:spacing w:line="360" w:lineRule="auto"/>
        <w:ind w:firstLine="576"/>
        <w:rPr>
          <w:rFonts w:ascii="宋体" w:hAnsi="宋体" w:cs="宋体"/>
          <w:u w:val="single"/>
        </w:rPr>
      </w:pPr>
      <w:r>
        <w:rPr>
          <w:rFonts w:hint="eastAsia" w:ascii="宋体" w:hAnsi="宋体" w:cs="宋体"/>
          <w:u w:val="single"/>
        </w:rPr>
        <w:t xml:space="preserve">                                                                                  </w:t>
      </w:r>
    </w:p>
    <w:p w14:paraId="10C4AB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7A8E7F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18FA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8DB4AD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359832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F136CA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7CF1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C79937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A26C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4DBC3B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6E7CE0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41B3E8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86735A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7B18175">
      <w:pPr>
        <w:spacing w:line="360" w:lineRule="auto"/>
        <w:ind w:right="420"/>
        <w:rPr>
          <w:rFonts w:ascii="宋体" w:hAnsi="宋体" w:cs="宋体"/>
          <w:sz w:val="24"/>
        </w:rPr>
      </w:pPr>
      <w:r>
        <w:rPr>
          <w:rFonts w:hint="eastAsia" w:ascii="宋体" w:hAnsi="宋体" w:cs="宋体"/>
          <w:sz w:val="24"/>
        </w:rPr>
        <w:t>注：按本格式和要求提供。</w:t>
      </w:r>
    </w:p>
    <w:p w14:paraId="66D870A0">
      <w:pPr>
        <w:autoSpaceDE w:val="0"/>
        <w:autoSpaceDN w:val="0"/>
        <w:jc w:val="center"/>
        <w:rPr>
          <w:rFonts w:ascii="宋体" w:hAnsi="宋体" w:cs="宋体"/>
          <w:b/>
          <w:spacing w:val="6"/>
          <w:sz w:val="32"/>
          <w:szCs w:val="32"/>
        </w:rPr>
      </w:pPr>
    </w:p>
    <w:p w14:paraId="67F6A086">
      <w:pPr>
        <w:autoSpaceDE w:val="0"/>
        <w:autoSpaceDN w:val="0"/>
        <w:jc w:val="center"/>
        <w:rPr>
          <w:rFonts w:ascii="宋体" w:hAnsi="宋体" w:cs="宋体"/>
          <w:b/>
          <w:spacing w:val="6"/>
          <w:sz w:val="32"/>
          <w:szCs w:val="32"/>
        </w:rPr>
      </w:pPr>
    </w:p>
    <w:p w14:paraId="2ABAACF3">
      <w:pPr>
        <w:autoSpaceDE w:val="0"/>
        <w:autoSpaceDN w:val="0"/>
        <w:jc w:val="center"/>
        <w:rPr>
          <w:rFonts w:ascii="宋体" w:hAnsi="宋体" w:cs="宋体"/>
          <w:b/>
          <w:spacing w:val="6"/>
          <w:sz w:val="32"/>
          <w:szCs w:val="32"/>
        </w:rPr>
      </w:pPr>
    </w:p>
    <w:p w14:paraId="3CBBCD7C">
      <w:pPr>
        <w:autoSpaceDE w:val="0"/>
        <w:autoSpaceDN w:val="0"/>
        <w:jc w:val="center"/>
        <w:rPr>
          <w:rFonts w:ascii="宋体" w:hAnsi="宋体" w:cs="宋体"/>
          <w:b/>
          <w:spacing w:val="6"/>
          <w:sz w:val="32"/>
          <w:szCs w:val="32"/>
        </w:rPr>
      </w:pPr>
    </w:p>
    <w:p w14:paraId="3CE4E7AB">
      <w:pPr>
        <w:autoSpaceDE w:val="0"/>
        <w:autoSpaceDN w:val="0"/>
        <w:jc w:val="center"/>
        <w:rPr>
          <w:rFonts w:ascii="宋体" w:hAnsi="宋体" w:cs="宋体"/>
          <w:b/>
          <w:spacing w:val="6"/>
          <w:sz w:val="32"/>
          <w:szCs w:val="32"/>
        </w:rPr>
      </w:pPr>
    </w:p>
    <w:p w14:paraId="77EE259D">
      <w:pPr>
        <w:autoSpaceDE w:val="0"/>
        <w:autoSpaceDN w:val="0"/>
        <w:jc w:val="center"/>
        <w:rPr>
          <w:rFonts w:ascii="宋体" w:hAnsi="宋体" w:cs="宋体"/>
          <w:b/>
          <w:spacing w:val="6"/>
          <w:sz w:val="32"/>
          <w:szCs w:val="32"/>
        </w:rPr>
      </w:pPr>
    </w:p>
    <w:p w14:paraId="468CF1D1">
      <w:pPr>
        <w:autoSpaceDE w:val="0"/>
        <w:autoSpaceDN w:val="0"/>
        <w:jc w:val="center"/>
        <w:rPr>
          <w:rFonts w:ascii="宋体" w:hAnsi="宋体" w:cs="宋体"/>
          <w:b/>
          <w:spacing w:val="6"/>
          <w:sz w:val="32"/>
          <w:szCs w:val="32"/>
        </w:rPr>
      </w:pPr>
    </w:p>
    <w:p w14:paraId="311E8172">
      <w:pPr>
        <w:autoSpaceDE w:val="0"/>
        <w:autoSpaceDN w:val="0"/>
        <w:jc w:val="center"/>
        <w:rPr>
          <w:rFonts w:ascii="宋体" w:hAnsi="宋体" w:cs="宋体"/>
          <w:b/>
          <w:spacing w:val="6"/>
          <w:sz w:val="32"/>
          <w:szCs w:val="32"/>
        </w:rPr>
      </w:pPr>
    </w:p>
    <w:p w14:paraId="2DE2B284">
      <w:pPr>
        <w:autoSpaceDE w:val="0"/>
        <w:autoSpaceDN w:val="0"/>
        <w:jc w:val="center"/>
        <w:rPr>
          <w:rFonts w:ascii="宋体" w:hAnsi="宋体" w:cs="宋体"/>
          <w:b/>
          <w:spacing w:val="6"/>
          <w:sz w:val="32"/>
          <w:szCs w:val="32"/>
        </w:rPr>
      </w:pPr>
    </w:p>
    <w:p w14:paraId="42B7A7A5">
      <w:pPr>
        <w:autoSpaceDE w:val="0"/>
        <w:autoSpaceDN w:val="0"/>
        <w:jc w:val="center"/>
        <w:rPr>
          <w:rFonts w:ascii="宋体" w:hAnsi="宋体" w:cs="宋体"/>
          <w:b/>
          <w:spacing w:val="6"/>
          <w:sz w:val="32"/>
          <w:szCs w:val="32"/>
        </w:rPr>
      </w:pPr>
    </w:p>
    <w:p w14:paraId="737E84D3">
      <w:pPr>
        <w:autoSpaceDE w:val="0"/>
        <w:autoSpaceDN w:val="0"/>
        <w:jc w:val="center"/>
        <w:rPr>
          <w:rFonts w:ascii="宋体" w:hAnsi="宋体" w:cs="宋体"/>
          <w:b/>
          <w:spacing w:val="6"/>
          <w:sz w:val="32"/>
          <w:szCs w:val="32"/>
        </w:rPr>
      </w:pPr>
    </w:p>
    <w:p w14:paraId="72A5724A">
      <w:pPr>
        <w:autoSpaceDE w:val="0"/>
        <w:autoSpaceDN w:val="0"/>
        <w:jc w:val="center"/>
        <w:rPr>
          <w:rFonts w:ascii="宋体" w:hAnsi="宋体" w:cs="宋体"/>
          <w:b/>
          <w:spacing w:val="6"/>
          <w:sz w:val="32"/>
          <w:szCs w:val="32"/>
        </w:rPr>
      </w:pPr>
    </w:p>
    <w:p w14:paraId="36E5D07E">
      <w:pPr>
        <w:autoSpaceDE w:val="0"/>
        <w:autoSpaceDN w:val="0"/>
        <w:jc w:val="center"/>
        <w:rPr>
          <w:rFonts w:ascii="宋体" w:hAnsi="宋体" w:cs="宋体"/>
          <w:b/>
          <w:spacing w:val="6"/>
          <w:sz w:val="32"/>
          <w:szCs w:val="32"/>
        </w:rPr>
      </w:pPr>
    </w:p>
    <w:p w14:paraId="05A3E3C9">
      <w:pPr>
        <w:autoSpaceDE w:val="0"/>
        <w:autoSpaceDN w:val="0"/>
        <w:jc w:val="center"/>
        <w:rPr>
          <w:rFonts w:ascii="宋体" w:hAnsi="宋体" w:cs="宋体"/>
          <w:b/>
          <w:spacing w:val="6"/>
          <w:sz w:val="32"/>
          <w:szCs w:val="32"/>
        </w:rPr>
      </w:pPr>
    </w:p>
    <w:p w14:paraId="5D0C5EAC">
      <w:pPr>
        <w:autoSpaceDE w:val="0"/>
        <w:autoSpaceDN w:val="0"/>
        <w:jc w:val="center"/>
        <w:rPr>
          <w:rFonts w:ascii="宋体" w:hAnsi="宋体" w:cs="宋体"/>
          <w:b/>
          <w:spacing w:val="6"/>
          <w:sz w:val="32"/>
          <w:szCs w:val="32"/>
        </w:rPr>
      </w:pPr>
    </w:p>
    <w:p w14:paraId="334737F6">
      <w:pPr>
        <w:autoSpaceDE w:val="0"/>
        <w:autoSpaceDN w:val="0"/>
        <w:jc w:val="center"/>
        <w:rPr>
          <w:rFonts w:ascii="宋体" w:hAnsi="宋体" w:cs="宋体"/>
          <w:b/>
          <w:spacing w:val="6"/>
          <w:sz w:val="32"/>
          <w:szCs w:val="32"/>
        </w:rPr>
      </w:pPr>
    </w:p>
    <w:p w14:paraId="054EE1A8">
      <w:pPr>
        <w:autoSpaceDE w:val="0"/>
        <w:autoSpaceDN w:val="0"/>
        <w:jc w:val="center"/>
        <w:rPr>
          <w:rFonts w:ascii="宋体" w:hAnsi="宋体" w:cs="宋体"/>
          <w:b/>
          <w:spacing w:val="6"/>
          <w:sz w:val="32"/>
          <w:szCs w:val="32"/>
        </w:rPr>
      </w:pPr>
    </w:p>
    <w:p w14:paraId="0D3ECC0B">
      <w:pPr>
        <w:autoSpaceDE w:val="0"/>
        <w:autoSpaceDN w:val="0"/>
        <w:jc w:val="center"/>
        <w:rPr>
          <w:rFonts w:ascii="宋体" w:hAnsi="宋体" w:cs="宋体"/>
          <w:b/>
          <w:spacing w:val="6"/>
          <w:sz w:val="32"/>
          <w:szCs w:val="32"/>
        </w:rPr>
      </w:pPr>
    </w:p>
    <w:p w14:paraId="2D8BE998">
      <w:pPr>
        <w:autoSpaceDE w:val="0"/>
        <w:autoSpaceDN w:val="0"/>
        <w:jc w:val="center"/>
        <w:rPr>
          <w:rFonts w:ascii="宋体" w:hAnsi="宋体" w:cs="宋体"/>
          <w:b/>
          <w:spacing w:val="6"/>
          <w:sz w:val="32"/>
          <w:szCs w:val="32"/>
        </w:rPr>
      </w:pPr>
    </w:p>
    <w:p w14:paraId="182A7684">
      <w:pPr>
        <w:autoSpaceDE w:val="0"/>
        <w:autoSpaceDN w:val="0"/>
        <w:jc w:val="center"/>
        <w:rPr>
          <w:rFonts w:ascii="宋体" w:hAnsi="宋体" w:cs="宋体"/>
          <w:b/>
          <w:spacing w:val="6"/>
          <w:sz w:val="32"/>
          <w:szCs w:val="32"/>
        </w:rPr>
      </w:pPr>
    </w:p>
    <w:p w14:paraId="260B735B">
      <w:pPr>
        <w:autoSpaceDE w:val="0"/>
        <w:autoSpaceDN w:val="0"/>
        <w:jc w:val="center"/>
        <w:rPr>
          <w:rFonts w:ascii="宋体" w:hAnsi="宋体" w:cs="宋体"/>
          <w:b/>
          <w:spacing w:val="6"/>
          <w:sz w:val="32"/>
          <w:szCs w:val="32"/>
        </w:rPr>
      </w:pPr>
    </w:p>
    <w:p w14:paraId="7226FCB4">
      <w:pPr>
        <w:autoSpaceDE w:val="0"/>
        <w:autoSpaceDN w:val="0"/>
        <w:jc w:val="center"/>
        <w:rPr>
          <w:rFonts w:ascii="宋体" w:hAnsi="宋体" w:cs="宋体"/>
          <w:b/>
          <w:spacing w:val="6"/>
          <w:sz w:val="32"/>
          <w:szCs w:val="32"/>
        </w:rPr>
      </w:pPr>
    </w:p>
    <w:p w14:paraId="26FFEC27">
      <w:pPr>
        <w:autoSpaceDE w:val="0"/>
        <w:autoSpaceDN w:val="0"/>
        <w:jc w:val="center"/>
        <w:rPr>
          <w:rFonts w:ascii="宋体" w:hAnsi="宋体" w:cs="宋体"/>
          <w:b/>
          <w:spacing w:val="6"/>
          <w:sz w:val="32"/>
          <w:szCs w:val="32"/>
        </w:rPr>
      </w:pPr>
    </w:p>
    <w:p w14:paraId="1F4988E3">
      <w:pPr>
        <w:autoSpaceDE w:val="0"/>
        <w:autoSpaceDN w:val="0"/>
        <w:jc w:val="center"/>
        <w:rPr>
          <w:rFonts w:ascii="宋体" w:hAnsi="宋体" w:cs="宋体"/>
          <w:b/>
          <w:spacing w:val="6"/>
          <w:sz w:val="32"/>
          <w:szCs w:val="32"/>
        </w:rPr>
      </w:pPr>
    </w:p>
    <w:p w14:paraId="077CBE77">
      <w:pPr>
        <w:autoSpaceDE w:val="0"/>
        <w:autoSpaceDN w:val="0"/>
        <w:jc w:val="center"/>
        <w:rPr>
          <w:rFonts w:ascii="宋体" w:hAnsi="宋体" w:cs="宋体"/>
          <w:b/>
          <w:spacing w:val="6"/>
          <w:sz w:val="32"/>
          <w:szCs w:val="32"/>
        </w:rPr>
      </w:pPr>
    </w:p>
    <w:p w14:paraId="55F3A6EB">
      <w:pPr>
        <w:autoSpaceDE w:val="0"/>
        <w:autoSpaceDN w:val="0"/>
        <w:jc w:val="center"/>
        <w:rPr>
          <w:rFonts w:ascii="宋体" w:hAnsi="宋体" w:cs="宋体"/>
          <w:b/>
          <w:spacing w:val="6"/>
          <w:sz w:val="32"/>
          <w:szCs w:val="32"/>
        </w:rPr>
      </w:pPr>
    </w:p>
    <w:p w14:paraId="008FD02E">
      <w:pPr>
        <w:autoSpaceDE w:val="0"/>
        <w:autoSpaceDN w:val="0"/>
        <w:jc w:val="center"/>
        <w:rPr>
          <w:rFonts w:ascii="宋体" w:hAnsi="宋体" w:cs="宋体"/>
          <w:b/>
          <w:spacing w:val="6"/>
          <w:sz w:val="32"/>
          <w:szCs w:val="32"/>
        </w:rPr>
      </w:pPr>
    </w:p>
    <w:p w14:paraId="231859FF">
      <w:pPr>
        <w:pStyle w:val="2"/>
      </w:pPr>
    </w:p>
    <w:p w14:paraId="50AFAFD7">
      <w:pPr>
        <w:rPr>
          <w:rFonts w:ascii="宋体" w:hAnsi="宋体" w:cs="宋体"/>
        </w:rPr>
      </w:pPr>
    </w:p>
    <w:p w14:paraId="50369F24">
      <w:pPr>
        <w:spacing w:line="360" w:lineRule="auto"/>
        <w:ind w:right="420"/>
        <w:rPr>
          <w:rFonts w:ascii="宋体" w:hAnsi="宋体" w:cs="宋体"/>
        </w:rPr>
      </w:pPr>
    </w:p>
    <w:p w14:paraId="77870EF7">
      <w:pPr>
        <w:spacing w:line="360" w:lineRule="auto"/>
        <w:rPr>
          <w:rFonts w:ascii="宋体" w:hAnsi="宋体" w:cs="宋体"/>
          <w:bCs/>
          <w:sz w:val="24"/>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Arial"/>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0000000000000000000"/>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692A">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D3F4">
    <w:pPr>
      <w:pStyle w:val="40"/>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59394">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759394">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5DFD">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9C45A">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79C45A">
                    <w:pPr>
                      <w:pStyle w:val="40"/>
                    </w:pPr>
                    <w:r>
                      <w:fldChar w:fldCharType="begin"/>
                    </w:r>
                    <w:r>
                      <w:instrText xml:space="preserve"> PAGE  \* MERGEFORMAT </w:instrText>
                    </w:r>
                    <w:r>
                      <w:fldChar w:fldCharType="separate"/>
                    </w:r>
                    <w:r>
                      <w:t>50</w:t>
                    </w:r>
                    <w:r>
                      <w:fldChar w:fldCharType="end"/>
                    </w:r>
                  </w:p>
                </w:txbxContent>
              </v:textbox>
            </v:shape>
          </w:pict>
        </mc:Fallback>
      </mc:AlternateContent>
    </w:r>
  </w:p>
  <w:p w14:paraId="2A02350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B162">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7BCD6">
                          <w:pPr>
                            <w:pStyle w:val="4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57BCD6">
                    <w:pPr>
                      <w:pStyle w:val="40"/>
                    </w:pPr>
                    <w:r>
                      <w:fldChar w:fldCharType="begin"/>
                    </w:r>
                    <w:r>
                      <w:instrText xml:space="preserve"> PAGE  \* MERGEFORMAT </w:instrText>
                    </w:r>
                    <w:r>
                      <w:fldChar w:fldCharType="separate"/>
                    </w:r>
                    <w:r>
                      <w:t>68</w:t>
                    </w:r>
                    <w:r>
                      <w:fldChar w:fldCharType="end"/>
                    </w:r>
                  </w:p>
                </w:txbxContent>
              </v:textbox>
            </v:shape>
          </w:pict>
        </mc:Fallback>
      </mc:AlternateContent>
    </w:r>
  </w:p>
  <w:p w14:paraId="7BB44CE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2DEF">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86F91">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C886F91">
                    <w:pPr>
                      <w:pStyle w:val="40"/>
                    </w:pPr>
                    <w:r>
                      <w:fldChar w:fldCharType="begin"/>
                    </w:r>
                    <w:r>
                      <w:instrText xml:space="preserve"> PAGE  \* MERGEFORMAT </w:instrText>
                    </w:r>
                    <w:r>
                      <w:fldChar w:fldCharType="separate"/>
                    </w:r>
                    <w:r>
                      <w:t>67</w:t>
                    </w:r>
                    <w:r>
                      <w:fldChar w:fldCharType="end"/>
                    </w:r>
                  </w:p>
                </w:txbxContent>
              </v:textbox>
            </v:shape>
          </w:pict>
        </mc:Fallback>
      </mc:AlternateContent>
    </w:r>
  </w:p>
  <w:p w14:paraId="3608592A">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40C1">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2A0E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22A0E8">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0B7C28BF">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618F">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6BE8E">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816BE8E">
                    <w:pPr>
                      <w:pStyle w:val="40"/>
                    </w:pPr>
                    <w:r>
                      <w:fldChar w:fldCharType="begin"/>
                    </w:r>
                    <w:r>
                      <w:instrText xml:space="preserve"> PAGE  \* MERGEFORMAT </w:instrText>
                    </w:r>
                    <w:r>
                      <w:fldChar w:fldCharType="separate"/>
                    </w:r>
                    <w:r>
                      <w:t>70</w:t>
                    </w:r>
                    <w:r>
                      <w:fldChar w:fldCharType="end"/>
                    </w:r>
                  </w:p>
                </w:txbxContent>
              </v:textbox>
            </v:shape>
          </w:pict>
        </mc:Fallback>
      </mc:AlternateContent>
    </w:r>
  </w:p>
  <w:p w14:paraId="2DF11691">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80F0">
    <w:pPr>
      <w:pStyle w:val="40"/>
      <w:jc w:val="center"/>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A44E7">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7CA44E7">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C584">
    <w:pPr>
      <w:pStyle w:val="40"/>
      <w:framePr w:wrap="around" w:vAnchor="text" w:hAnchor="margin" w:xAlign="right" w:y="1"/>
      <w:rPr>
        <w:rStyle w:val="72"/>
      </w:rPr>
    </w:pPr>
    <w:r>
      <w:fldChar w:fldCharType="begin"/>
    </w:r>
    <w:r>
      <w:rPr>
        <w:rStyle w:val="72"/>
      </w:rPr>
      <w:instrText xml:space="preserve">PAGE  </w:instrText>
    </w:r>
    <w:r>
      <w:fldChar w:fldCharType="end"/>
    </w:r>
  </w:p>
  <w:p w14:paraId="103C53CE">
    <w:pPr>
      <w:pStyle w:val="40"/>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84F9">
    <w:pPr>
      <w:pStyle w:val="40"/>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2F284">
                          <w:pPr>
                            <w:pStyle w:val="4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C82F284">
                    <w:pPr>
                      <w:pStyle w:val="4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0163">
    <w:pPr>
      <w:pStyle w:val="40"/>
      <w:framePr w:wrap="around" w:vAnchor="text" w:hAnchor="margin" w:xAlign="right" w:y="1"/>
      <w:rPr>
        <w:rStyle w:val="72"/>
      </w:rPr>
    </w:pPr>
    <w:r>
      <w:fldChar w:fldCharType="begin"/>
    </w:r>
    <w:r>
      <w:rPr>
        <w:rStyle w:val="72"/>
      </w:rPr>
      <w:instrText xml:space="preserve">PAGE  </w:instrText>
    </w:r>
    <w:r>
      <w:fldChar w:fldCharType="end"/>
    </w:r>
  </w:p>
  <w:p w14:paraId="115FD43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C839">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9EDB">
    <w:pPr>
      <w:pStyle w:val="40"/>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50B8">
    <w:pPr>
      <w:pStyle w:val="40"/>
      <w:jc w:val="cente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4BDD">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FA8B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4AFA8B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3787">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8CA6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F8CA6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B2C7">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386A9">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10386A9">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3BC2">
    <w:pPr>
      <w:pStyle w:val="4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365FE">
                          <w:pPr>
                            <w:pStyle w:val="4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90365FE">
                    <w:pPr>
                      <w:pStyle w:val="4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A4DD">
    <w:pPr>
      <w:pStyle w:val="41"/>
      <w:pBdr>
        <w:bottom w:val="single" w:color="auto" w:sz="6" w:space="4"/>
      </w:pBdr>
      <w:jc w:val="right"/>
    </w:pPr>
    <w:r>
      <w:t></w:t>
    </w:r>
    <w:r>
      <w:rPr>
        <w:rFonts w:hint="eastAsia"/>
      </w:rPr>
      <w:t xml:space="preserve">            </w:t>
    </w:r>
  </w:p>
  <w:p w14:paraId="4747C52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1E0D">
    <w:pPr>
      <w:pStyle w:val="41"/>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4407">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255F">
    <w:pPr>
      <w:pStyle w:val="41"/>
      <w:pBdr>
        <w:bottom w:val="single" w:color="auto" w:sz="6"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649F">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81C9">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3E66">
    <w:pPr>
      <w:pStyle w:val="41"/>
    </w:pPr>
    <w:r>
      <w:t></w:t>
    </w:r>
    <w:r>
      <w:rPr>
        <w:rFonts w:hint="eastAsia"/>
      </w:rPr>
      <w:t xml:space="preserve">         </w:t>
    </w:r>
  </w:p>
  <w:p w14:paraId="5F8B9529">
    <w:pPr>
      <w:pStyle w:val="4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9710">
    <w:pPr>
      <w:pStyle w:val="41"/>
      <w:rPr>
        <w:rFonts w:ascii="仿宋_GB2312" w:eastAsia="仿宋_GB2312"/>
        <w:b/>
        <w:i/>
        <w:u w:val="single"/>
      </w:rPr>
    </w:pPr>
    <w:r>
      <w:t></w:t>
    </w:r>
    <w:r>
      <w:rPr>
        <w:rFonts w:hint="eastAsia"/>
      </w:rPr>
      <w:t xml:space="preserve">                                                 </w:t>
    </w:r>
  </w:p>
  <w:p w14:paraId="6C76D38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1D53">
    <w:pPr>
      <w:pStyle w:val="41"/>
      <w:jc w:val="right"/>
    </w:pPr>
    <w:r>
      <w:t></w:t>
    </w:r>
    <w:r>
      <w:rPr>
        <w:rFonts w:hint="eastAsia"/>
      </w:rPr>
      <w:t xml:space="preserve">                 </w:t>
    </w:r>
    <w:r>
      <w:t xml:space="preserve">                                </w:t>
    </w:r>
    <w:r>
      <w:rPr>
        <w:rFonts w:hint="eastAsia"/>
      </w:rPr>
      <w:t xml:space="preserve">         宁波市政府采购公开招标文件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CB6B">
    <w:pPr>
      <w:pStyle w:val="41"/>
      <w:jc w:val="right"/>
      <w:rPr>
        <w:rFonts w:ascii="仿宋_GB2312"/>
        <w:b/>
        <w:i/>
        <w:u w:val="single"/>
      </w:rPr>
    </w:pPr>
    <w:r>
      <w:rPr>
        <w:rFonts w:hint="eastAsia"/>
      </w:rPr>
      <w:t xml:space="preserve">                                  宁波市政府采购公开招标文件</w:t>
    </w:r>
  </w:p>
  <w:p w14:paraId="42067D4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7E16">
    <w:pPr>
      <w:pStyle w:val="41"/>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4BFA118D"/>
    <w:multiLevelType w:val="singleLevel"/>
    <w:tmpl w:val="4BFA118D"/>
    <w:lvl w:ilvl="0" w:tentative="0">
      <w:start w:val="1"/>
      <w:numFmt w:val="chineseCounting"/>
      <w:suff w:val="nothing"/>
      <w:lvlText w:val="（%1）"/>
      <w:lvlJc w:val="left"/>
      <w:pPr>
        <w:ind w:left="0" w:firstLine="420"/>
      </w:pPr>
      <w:rPr>
        <w:rFonts w:hint="eastAsia" w:ascii="宋体" w:hAnsi="宋体" w:eastAsia="宋体" w:cs="宋体"/>
        <w:b/>
        <w:bCs/>
      </w:rPr>
    </w:lvl>
  </w:abstractNum>
  <w:abstractNum w:abstractNumId="2">
    <w:nsid w:val="5E9034FB"/>
    <w:multiLevelType w:val="singleLevel"/>
    <w:tmpl w:val="5E9034FB"/>
    <w:lvl w:ilvl="0" w:tentative="0">
      <w:start w:val="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2MWFmYTYwYTRmMDlmMTgzNTZiZTI5ZWJjNTFhMGM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704"/>
    <w:rsid w:val="00034FA7"/>
    <w:rsid w:val="0003533D"/>
    <w:rsid w:val="000357E4"/>
    <w:rsid w:val="00035ACA"/>
    <w:rsid w:val="00040447"/>
    <w:rsid w:val="00040494"/>
    <w:rsid w:val="00040B70"/>
    <w:rsid w:val="0004110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A6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F4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8E"/>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80"/>
    <w:rsid w:val="001E7F81"/>
    <w:rsid w:val="001F0FD1"/>
    <w:rsid w:val="001F1526"/>
    <w:rsid w:val="001F19D1"/>
    <w:rsid w:val="001F1CB9"/>
    <w:rsid w:val="001F1F18"/>
    <w:rsid w:val="001F2F92"/>
    <w:rsid w:val="001F456F"/>
    <w:rsid w:val="001F5DA1"/>
    <w:rsid w:val="001F612E"/>
    <w:rsid w:val="001F6A92"/>
    <w:rsid w:val="001F77E8"/>
    <w:rsid w:val="001F7B5A"/>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51"/>
    <w:rsid w:val="002146C3"/>
    <w:rsid w:val="00215334"/>
    <w:rsid w:val="00215514"/>
    <w:rsid w:val="00215A2A"/>
    <w:rsid w:val="00215A3F"/>
    <w:rsid w:val="00215D21"/>
    <w:rsid w:val="00215D36"/>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E9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AD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E7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DF"/>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0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38B"/>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B29"/>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452"/>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31F"/>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2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3C4"/>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B53"/>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87"/>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5E86"/>
    <w:rsid w:val="009F5F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3E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60"/>
    <w:rsid w:val="00BC2DBD"/>
    <w:rsid w:val="00BC3BCB"/>
    <w:rsid w:val="00BC3CF1"/>
    <w:rsid w:val="00BC4202"/>
    <w:rsid w:val="00BC428A"/>
    <w:rsid w:val="00BC4C40"/>
    <w:rsid w:val="00BC57C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72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AE5"/>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54"/>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3B"/>
    <w:rsid w:val="00F8056E"/>
    <w:rsid w:val="00F805B7"/>
    <w:rsid w:val="00F80870"/>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7BD"/>
    <w:rsid w:val="01236AFB"/>
    <w:rsid w:val="019F7441"/>
    <w:rsid w:val="01AE427A"/>
    <w:rsid w:val="01B37585"/>
    <w:rsid w:val="01D55165"/>
    <w:rsid w:val="01D9415D"/>
    <w:rsid w:val="01DF6BF8"/>
    <w:rsid w:val="01EC2C57"/>
    <w:rsid w:val="01FA219C"/>
    <w:rsid w:val="025F0711"/>
    <w:rsid w:val="026B2E25"/>
    <w:rsid w:val="02824D4D"/>
    <w:rsid w:val="02A136AB"/>
    <w:rsid w:val="02D95976"/>
    <w:rsid w:val="02DC4B10"/>
    <w:rsid w:val="02DD76CE"/>
    <w:rsid w:val="02F36323"/>
    <w:rsid w:val="02F5619C"/>
    <w:rsid w:val="030C3F9D"/>
    <w:rsid w:val="0326446A"/>
    <w:rsid w:val="032D5555"/>
    <w:rsid w:val="035F4B52"/>
    <w:rsid w:val="036634D2"/>
    <w:rsid w:val="03736735"/>
    <w:rsid w:val="037B196F"/>
    <w:rsid w:val="03843925"/>
    <w:rsid w:val="03DD35E4"/>
    <w:rsid w:val="04076900"/>
    <w:rsid w:val="041A5A3B"/>
    <w:rsid w:val="042311BA"/>
    <w:rsid w:val="042B157A"/>
    <w:rsid w:val="048F763B"/>
    <w:rsid w:val="04983067"/>
    <w:rsid w:val="049F330E"/>
    <w:rsid w:val="04AA775C"/>
    <w:rsid w:val="04AF1889"/>
    <w:rsid w:val="04E045EC"/>
    <w:rsid w:val="04E804B4"/>
    <w:rsid w:val="04F66F48"/>
    <w:rsid w:val="05251E14"/>
    <w:rsid w:val="054C2DCF"/>
    <w:rsid w:val="05A16594"/>
    <w:rsid w:val="05A7762D"/>
    <w:rsid w:val="060B66D9"/>
    <w:rsid w:val="060E5941"/>
    <w:rsid w:val="06110FAF"/>
    <w:rsid w:val="06493CA7"/>
    <w:rsid w:val="065A6178"/>
    <w:rsid w:val="066F1CF3"/>
    <w:rsid w:val="06930BB8"/>
    <w:rsid w:val="06992BB4"/>
    <w:rsid w:val="06A905A2"/>
    <w:rsid w:val="06F723B4"/>
    <w:rsid w:val="0709192B"/>
    <w:rsid w:val="071B3155"/>
    <w:rsid w:val="07245D42"/>
    <w:rsid w:val="07264C62"/>
    <w:rsid w:val="073605FB"/>
    <w:rsid w:val="076A7770"/>
    <w:rsid w:val="0779354C"/>
    <w:rsid w:val="08061376"/>
    <w:rsid w:val="08452D77"/>
    <w:rsid w:val="086401F8"/>
    <w:rsid w:val="08751CAA"/>
    <w:rsid w:val="087E4C40"/>
    <w:rsid w:val="08A871D0"/>
    <w:rsid w:val="08BA4CE8"/>
    <w:rsid w:val="08D66AD6"/>
    <w:rsid w:val="08D72270"/>
    <w:rsid w:val="08DA33A3"/>
    <w:rsid w:val="08E80F13"/>
    <w:rsid w:val="09335624"/>
    <w:rsid w:val="0944690F"/>
    <w:rsid w:val="09535675"/>
    <w:rsid w:val="095F057D"/>
    <w:rsid w:val="09642282"/>
    <w:rsid w:val="09733572"/>
    <w:rsid w:val="09772C16"/>
    <w:rsid w:val="098353B5"/>
    <w:rsid w:val="09A92330"/>
    <w:rsid w:val="09B06B87"/>
    <w:rsid w:val="09C13146"/>
    <w:rsid w:val="09DD68B6"/>
    <w:rsid w:val="09E04166"/>
    <w:rsid w:val="0A0F49F4"/>
    <w:rsid w:val="0A1C0718"/>
    <w:rsid w:val="0A27015B"/>
    <w:rsid w:val="0A3E7710"/>
    <w:rsid w:val="0A452CA5"/>
    <w:rsid w:val="0A5B7E63"/>
    <w:rsid w:val="0A767C7A"/>
    <w:rsid w:val="0AA374A5"/>
    <w:rsid w:val="0AAB7649"/>
    <w:rsid w:val="0ABC5606"/>
    <w:rsid w:val="0AEE1166"/>
    <w:rsid w:val="0AFE0859"/>
    <w:rsid w:val="0B30404E"/>
    <w:rsid w:val="0B460933"/>
    <w:rsid w:val="0B4C6C14"/>
    <w:rsid w:val="0B547599"/>
    <w:rsid w:val="0B631A88"/>
    <w:rsid w:val="0B683D45"/>
    <w:rsid w:val="0B7F3F11"/>
    <w:rsid w:val="0B884417"/>
    <w:rsid w:val="0BDB378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56D8D"/>
    <w:rsid w:val="0D6D193B"/>
    <w:rsid w:val="0D827401"/>
    <w:rsid w:val="0D84094E"/>
    <w:rsid w:val="0D8A00E9"/>
    <w:rsid w:val="0D8D589E"/>
    <w:rsid w:val="0DA01C73"/>
    <w:rsid w:val="0DC44CF6"/>
    <w:rsid w:val="0DD63300"/>
    <w:rsid w:val="0DEE4501"/>
    <w:rsid w:val="0DF50604"/>
    <w:rsid w:val="0DF702FE"/>
    <w:rsid w:val="0E05778A"/>
    <w:rsid w:val="0E060E51"/>
    <w:rsid w:val="0E235241"/>
    <w:rsid w:val="0E307284"/>
    <w:rsid w:val="0E3C02DF"/>
    <w:rsid w:val="0E5604B2"/>
    <w:rsid w:val="0E592082"/>
    <w:rsid w:val="0E6D5D79"/>
    <w:rsid w:val="0E9D0089"/>
    <w:rsid w:val="0EB803EE"/>
    <w:rsid w:val="0EF94D4B"/>
    <w:rsid w:val="0F0D1356"/>
    <w:rsid w:val="0F4958DC"/>
    <w:rsid w:val="0F515DF7"/>
    <w:rsid w:val="0F596BA8"/>
    <w:rsid w:val="0F6248D2"/>
    <w:rsid w:val="0F693536"/>
    <w:rsid w:val="0F6B16B8"/>
    <w:rsid w:val="0F7B0511"/>
    <w:rsid w:val="0F7B76D9"/>
    <w:rsid w:val="0F816ACD"/>
    <w:rsid w:val="0F9832DB"/>
    <w:rsid w:val="0FA9345E"/>
    <w:rsid w:val="0FB778DF"/>
    <w:rsid w:val="0FBF3FD2"/>
    <w:rsid w:val="0FBF7FF3"/>
    <w:rsid w:val="0FCF17FE"/>
    <w:rsid w:val="0FDD3B4C"/>
    <w:rsid w:val="10646583"/>
    <w:rsid w:val="107D4B15"/>
    <w:rsid w:val="108A3C80"/>
    <w:rsid w:val="10B71B3C"/>
    <w:rsid w:val="10C26171"/>
    <w:rsid w:val="10CA380B"/>
    <w:rsid w:val="10F33360"/>
    <w:rsid w:val="10FC16EA"/>
    <w:rsid w:val="110F1D40"/>
    <w:rsid w:val="11266F33"/>
    <w:rsid w:val="118963A1"/>
    <w:rsid w:val="11C6522A"/>
    <w:rsid w:val="11E104CC"/>
    <w:rsid w:val="11E20309"/>
    <w:rsid w:val="12255233"/>
    <w:rsid w:val="12530213"/>
    <w:rsid w:val="127723A9"/>
    <w:rsid w:val="12862074"/>
    <w:rsid w:val="128679E9"/>
    <w:rsid w:val="12883966"/>
    <w:rsid w:val="128E7A56"/>
    <w:rsid w:val="12993BC0"/>
    <w:rsid w:val="129E45B4"/>
    <w:rsid w:val="12D81596"/>
    <w:rsid w:val="12EE37B7"/>
    <w:rsid w:val="13072A44"/>
    <w:rsid w:val="1326697D"/>
    <w:rsid w:val="135F4BE2"/>
    <w:rsid w:val="139B1A0A"/>
    <w:rsid w:val="139D25C7"/>
    <w:rsid w:val="13BF3CE4"/>
    <w:rsid w:val="13E521CB"/>
    <w:rsid w:val="13F552E3"/>
    <w:rsid w:val="13FE0FC9"/>
    <w:rsid w:val="13FFC75B"/>
    <w:rsid w:val="141008D8"/>
    <w:rsid w:val="14125FE6"/>
    <w:rsid w:val="146D271E"/>
    <w:rsid w:val="14982588"/>
    <w:rsid w:val="149A5AD9"/>
    <w:rsid w:val="14A7619D"/>
    <w:rsid w:val="150536C3"/>
    <w:rsid w:val="150B6639"/>
    <w:rsid w:val="150C1963"/>
    <w:rsid w:val="151447A0"/>
    <w:rsid w:val="154A6454"/>
    <w:rsid w:val="15762120"/>
    <w:rsid w:val="157B6F93"/>
    <w:rsid w:val="158B65C1"/>
    <w:rsid w:val="15D241DC"/>
    <w:rsid w:val="16A8729C"/>
    <w:rsid w:val="16B33777"/>
    <w:rsid w:val="16BC70A7"/>
    <w:rsid w:val="16C6339E"/>
    <w:rsid w:val="16F01A2E"/>
    <w:rsid w:val="16F51199"/>
    <w:rsid w:val="172F2D79"/>
    <w:rsid w:val="17557BEF"/>
    <w:rsid w:val="1763366E"/>
    <w:rsid w:val="17D349C1"/>
    <w:rsid w:val="17E70F2A"/>
    <w:rsid w:val="180670EE"/>
    <w:rsid w:val="1830729E"/>
    <w:rsid w:val="18491A32"/>
    <w:rsid w:val="1870062C"/>
    <w:rsid w:val="18817102"/>
    <w:rsid w:val="18830A15"/>
    <w:rsid w:val="18852B28"/>
    <w:rsid w:val="188B5321"/>
    <w:rsid w:val="1940583F"/>
    <w:rsid w:val="19932372"/>
    <w:rsid w:val="199E0BE3"/>
    <w:rsid w:val="19A20DD5"/>
    <w:rsid w:val="19A757E8"/>
    <w:rsid w:val="19AE03F1"/>
    <w:rsid w:val="19BA50E4"/>
    <w:rsid w:val="1A071A03"/>
    <w:rsid w:val="1A1F16AE"/>
    <w:rsid w:val="1A3B5C77"/>
    <w:rsid w:val="1A984BAD"/>
    <w:rsid w:val="1AA48606"/>
    <w:rsid w:val="1AB8220E"/>
    <w:rsid w:val="1ADBDCF7"/>
    <w:rsid w:val="1AE4166C"/>
    <w:rsid w:val="1AF06CFB"/>
    <w:rsid w:val="1AF11B8D"/>
    <w:rsid w:val="1B11359C"/>
    <w:rsid w:val="1B2A271F"/>
    <w:rsid w:val="1B4344D5"/>
    <w:rsid w:val="1B530544"/>
    <w:rsid w:val="1B713184"/>
    <w:rsid w:val="1BA209CF"/>
    <w:rsid w:val="1BB4777D"/>
    <w:rsid w:val="1BD71978"/>
    <w:rsid w:val="1BD75AB8"/>
    <w:rsid w:val="1BDEEBFB"/>
    <w:rsid w:val="1C0459C2"/>
    <w:rsid w:val="1C1B3B4A"/>
    <w:rsid w:val="1C4F1D14"/>
    <w:rsid w:val="1C88086E"/>
    <w:rsid w:val="1CFCFE93"/>
    <w:rsid w:val="1D266CE1"/>
    <w:rsid w:val="1D3963AF"/>
    <w:rsid w:val="1D622F76"/>
    <w:rsid w:val="1D6A673C"/>
    <w:rsid w:val="1D9247AE"/>
    <w:rsid w:val="1DB567EC"/>
    <w:rsid w:val="1DF51A98"/>
    <w:rsid w:val="1DFFFD1F"/>
    <w:rsid w:val="1E3D060F"/>
    <w:rsid w:val="1E3F7D2E"/>
    <w:rsid w:val="1E4134E4"/>
    <w:rsid w:val="1E5062B3"/>
    <w:rsid w:val="1E523514"/>
    <w:rsid w:val="1E714A66"/>
    <w:rsid w:val="1E76093D"/>
    <w:rsid w:val="1E802593"/>
    <w:rsid w:val="1E8B6156"/>
    <w:rsid w:val="1EA703CC"/>
    <w:rsid w:val="1EB7330C"/>
    <w:rsid w:val="1F0A0FF3"/>
    <w:rsid w:val="1F204CD0"/>
    <w:rsid w:val="1F5771FF"/>
    <w:rsid w:val="1F7F7C9A"/>
    <w:rsid w:val="1FB8D5E1"/>
    <w:rsid w:val="1FD52DD5"/>
    <w:rsid w:val="1FE868A9"/>
    <w:rsid w:val="1FEFC664"/>
    <w:rsid w:val="20032679"/>
    <w:rsid w:val="20034907"/>
    <w:rsid w:val="20173E4B"/>
    <w:rsid w:val="201B5A3A"/>
    <w:rsid w:val="20325F9E"/>
    <w:rsid w:val="204E48BC"/>
    <w:rsid w:val="208921B3"/>
    <w:rsid w:val="20973DEB"/>
    <w:rsid w:val="20B26522"/>
    <w:rsid w:val="20B44310"/>
    <w:rsid w:val="20F052F3"/>
    <w:rsid w:val="211116EB"/>
    <w:rsid w:val="216133FC"/>
    <w:rsid w:val="216C6661"/>
    <w:rsid w:val="21B53E47"/>
    <w:rsid w:val="21D0235C"/>
    <w:rsid w:val="21D56769"/>
    <w:rsid w:val="21E52EF3"/>
    <w:rsid w:val="21FB5D7B"/>
    <w:rsid w:val="22015E94"/>
    <w:rsid w:val="220B1C3D"/>
    <w:rsid w:val="221D1D20"/>
    <w:rsid w:val="22334A87"/>
    <w:rsid w:val="22496CD1"/>
    <w:rsid w:val="228367B7"/>
    <w:rsid w:val="22B1477A"/>
    <w:rsid w:val="22BE6801"/>
    <w:rsid w:val="22E57078"/>
    <w:rsid w:val="230E5554"/>
    <w:rsid w:val="233500BF"/>
    <w:rsid w:val="23377FF7"/>
    <w:rsid w:val="236B425F"/>
    <w:rsid w:val="23836192"/>
    <w:rsid w:val="23901F29"/>
    <w:rsid w:val="239C0061"/>
    <w:rsid w:val="23B908A4"/>
    <w:rsid w:val="23E073EA"/>
    <w:rsid w:val="23E95BEF"/>
    <w:rsid w:val="23FD0064"/>
    <w:rsid w:val="23FDCB56"/>
    <w:rsid w:val="245375B0"/>
    <w:rsid w:val="24642C0A"/>
    <w:rsid w:val="249206AE"/>
    <w:rsid w:val="24B22173"/>
    <w:rsid w:val="24B95AD9"/>
    <w:rsid w:val="24BE24DA"/>
    <w:rsid w:val="24CF5825"/>
    <w:rsid w:val="24D663E6"/>
    <w:rsid w:val="24D77F2B"/>
    <w:rsid w:val="252E7DF2"/>
    <w:rsid w:val="253B45A1"/>
    <w:rsid w:val="258B00E2"/>
    <w:rsid w:val="25A917A6"/>
    <w:rsid w:val="25BE27CC"/>
    <w:rsid w:val="25F74A5C"/>
    <w:rsid w:val="2628662C"/>
    <w:rsid w:val="262D45DE"/>
    <w:rsid w:val="26871DC8"/>
    <w:rsid w:val="26A53EF9"/>
    <w:rsid w:val="26A94201"/>
    <w:rsid w:val="26AC274F"/>
    <w:rsid w:val="26AF72D5"/>
    <w:rsid w:val="26FF276F"/>
    <w:rsid w:val="27044A29"/>
    <w:rsid w:val="271D34C8"/>
    <w:rsid w:val="27206206"/>
    <w:rsid w:val="276142BF"/>
    <w:rsid w:val="27783712"/>
    <w:rsid w:val="277FD46A"/>
    <w:rsid w:val="278A4A4A"/>
    <w:rsid w:val="27907362"/>
    <w:rsid w:val="27B54BA0"/>
    <w:rsid w:val="27CD2FC0"/>
    <w:rsid w:val="281E2337"/>
    <w:rsid w:val="281F384E"/>
    <w:rsid w:val="28333E1D"/>
    <w:rsid w:val="28432A8E"/>
    <w:rsid w:val="28454BD6"/>
    <w:rsid w:val="28455253"/>
    <w:rsid w:val="28551971"/>
    <w:rsid w:val="285B1C53"/>
    <w:rsid w:val="289F7086"/>
    <w:rsid w:val="28C32028"/>
    <w:rsid w:val="28CC490F"/>
    <w:rsid w:val="28CE2768"/>
    <w:rsid w:val="28DE40AA"/>
    <w:rsid w:val="28E53925"/>
    <w:rsid w:val="29345E77"/>
    <w:rsid w:val="294C65AD"/>
    <w:rsid w:val="29786556"/>
    <w:rsid w:val="29806583"/>
    <w:rsid w:val="298B3C4C"/>
    <w:rsid w:val="298C1931"/>
    <w:rsid w:val="29925ABA"/>
    <w:rsid w:val="29F26D24"/>
    <w:rsid w:val="2A0A4AA5"/>
    <w:rsid w:val="2A15033F"/>
    <w:rsid w:val="2A1662C1"/>
    <w:rsid w:val="2A1C7367"/>
    <w:rsid w:val="2A2815FA"/>
    <w:rsid w:val="2A6D6092"/>
    <w:rsid w:val="2A7D76B4"/>
    <w:rsid w:val="2A9D4076"/>
    <w:rsid w:val="2AE412F9"/>
    <w:rsid w:val="2B437463"/>
    <w:rsid w:val="2B7807EE"/>
    <w:rsid w:val="2BA50BF7"/>
    <w:rsid w:val="2BA65266"/>
    <w:rsid w:val="2BBF00EC"/>
    <w:rsid w:val="2BC37CFD"/>
    <w:rsid w:val="2BD5237F"/>
    <w:rsid w:val="2BE536CE"/>
    <w:rsid w:val="2BE758D9"/>
    <w:rsid w:val="2BFFFDCD"/>
    <w:rsid w:val="2C09049E"/>
    <w:rsid w:val="2C0A653C"/>
    <w:rsid w:val="2C107FEF"/>
    <w:rsid w:val="2C191F85"/>
    <w:rsid w:val="2C5F1061"/>
    <w:rsid w:val="2CE82D6F"/>
    <w:rsid w:val="2D343236"/>
    <w:rsid w:val="2D5C23F2"/>
    <w:rsid w:val="2D963DBE"/>
    <w:rsid w:val="2DD15014"/>
    <w:rsid w:val="2DE33AEA"/>
    <w:rsid w:val="2DF72DE4"/>
    <w:rsid w:val="2DFE010D"/>
    <w:rsid w:val="2E0220AF"/>
    <w:rsid w:val="2E0401E9"/>
    <w:rsid w:val="2E4B082A"/>
    <w:rsid w:val="2E5D4E86"/>
    <w:rsid w:val="2E5D790B"/>
    <w:rsid w:val="2E8539AE"/>
    <w:rsid w:val="2E933897"/>
    <w:rsid w:val="2E9A3C18"/>
    <w:rsid w:val="2EBB0FEE"/>
    <w:rsid w:val="2EC63002"/>
    <w:rsid w:val="2F0A6B38"/>
    <w:rsid w:val="2F8969B2"/>
    <w:rsid w:val="2F946CCB"/>
    <w:rsid w:val="2FD25781"/>
    <w:rsid w:val="2FDC745C"/>
    <w:rsid w:val="2FEE6EA1"/>
    <w:rsid w:val="2FF73CD3"/>
    <w:rsid w:val="2FF762A2"/>
    <w:rsid w:val="2FF7CEDE"/>
    <w:rsid w:val="2FFD7934"/>
    <w:rsid w:val="304170CB"/>
    <w:rsid w:val="30733ACD"/>
    <w:rsid w:val="30836420"/>
    <w:rsid w:val="308C3862"/>
    <w:rsid w:val="309379D8"/>
    <w:rsid w:val="30A270F7"/>
    <w:rsid w:val="30DF1478"/>
    <w:rsid w:val="30EC586F"/>
    <w:rsid w:val="310976CB"/>
    <w:rsid w:val="314550B7"/>
    <w:rsid w:val="319C6071"/>
    <w:rsid w:val="31AC537E"/>
    <w:rsid w:val="31C33D33"/>
    <w:rsid w:val="31E3679B"/>
    <w:rsid w:val="31E732FD"/>
    <w:rsid w:val="32230959"/>
    <w:rsid w:val="32517576"/>
    <w:rsid w:val="327A6D4B"/>
    <w:rsid w:val="32803ACB"/>
    <w:rsid w:val="32BE5C2C"/>
    <w:rsid w:val="32BFF5D8"/>
    <w:rsid w:val="32DD50AF"/>
    <w:rsid w:val="32E16410"/>
    <w:rsid w:val="32FB6478"/>
    <w:rsid w:val="331404E1"/>
    <w:rsid w:val="33263B3F"/>
    <w:rsid w:val="336963EB"/>
    <w:rsid w:val="33816EEB"/>
    <w:rsid w:val="33EB55CD"/>
    <w:rsid w:val="33EC4C02"/>
    <w:rsid w:val="33F77A4A"/>
    <w:rsid w:val="33FF9A48"/>
    <w:rsid w:val="340D2360"/>
    <w:rsid w:val="3410665D"/>
    <w:rsid w:val="34211214"/>
    <w:rsid w:val="342E63AB"/>
    <w:rsid w:val="34425A0E"/>
    <w:rsid w:val="34474DD2"/>
    <w:rsid w:val="34950E68"/>
    <w:rsid w:val="34986E94"/>
    <w:rsid w:val="34AF62C9"/>
    <w:rsid w:val="34CB4388"/>
    <w:rsid w:val="34FA6E12"/>
    <w:rsid w:val="35457E70"/>
    <w:rsid w:val="354D7158"/>
    <w:rsid w:val="357839D6"/>
    <w:rsid w:val="358D5588"/>
    <w:rsid w:val="363A3B40"/>
    <w:rsid w:val="365302AE"/>
    <w:rsid w:val="36607A0A"/>
    <w:rsid w:val="366A4AD4"/>
    <w:rsid w:val="366E227C"/>
    <w:rsid w:val="366F2E0D"/>
    <w:rsid w:val="36740CFD"/>
    <w:rsid w:val="367B6A5C"/>
    <w:rsid w:val="36A74ADA"/>
    <w:rsid w:val="36AD60D5"/>
    <w:rsid w:val="36B224F9"/>
    <w:rsid w:val="36BB77F4"/>
    <w:rsid w:val="36EC0CC9"/>
    <w:rsid w:val="36F6277F"/>
    <w:rsid w:val="36FF3FA5"/>
    <w:rsid w:val="373F410B"/>
    <w:rsid w:val="3798172B"/>
    <w:rsid w:val="37EE7094"/>
    <w:rsid w:val="37FB048A"/>
    <w:rsid w:val="38296C89"/>
    <w:rsid w:val="383002EB"/>
    <w:rsid w:val="383A5B98"/>
    <w:rsid w:val="38586797"/>
    <w:rsid w:val="38BC0149"/>
    <w:rsid w:val="38CA7D80"/>
    <w:rsid w:val="38D87D1C"/>
    <w:rsid w:val="390F04FE"/>
    <w:rsid w:val="39636459"/>
    <w:rsid w:val="396B7F6C"/>
    <w:rsid w:val="398A0421"/>
    <w:rsid w:val="39AD6CE3"/>
    <w:rsid w:val="39B417A9"/>
    <w:rsid w:val="39C17AE2"/>
    <w:rsid w:val="39FC5695"/>
    <w:rsid w:val="3A006D8E"/>
    <w:rsid w:val="3A3651E5"/>
    <w:rsid w:val="3A3F123B"/>
    <w:rsid w:val="3A744481"/>
    <w:rsid w:val="3A8C7BEF"/>
    <w:rsid w:val="3A906246"/>
    <w:rsid w:val="3ADC71EB"/>
    <w:rsid w:val="3ADD023E"/>
    <w:rsid w:val="3AF05E57"/>
    <w:rsid w:val="3AFC9A52"/>
    <w:rsid w:val="3B2349B7"/>
    <w:rsid w:val="3B504F02"/>
    <w:rsid w:val="3B616CFF"/>
    <w:rsid w:val="3B6259F6"/>
    <w:rsid w:val="3B758CDF"/>
    <w:rsid w:val="3B976654"/>
    <w:rsid w:val="3BC01EFC"/>
    <w:rsid w:val="3BCA786A"/>
    <w:rsid w:val="3BD31E2F"/>
    <w:rsid w:val="3BEFF601"/>
    <w:rsid w:val="3BF15831"/>
    <w:rsid w:val="3BF66819"/>
    <w:rsid w:val="3BFDF69D"/>
    <w:rsid w:val="3BFFFB94"/>
    <w:rsid w:val="3C105946"/>
    <w:rsid w:val="3C265C15"/>
    <w:rsid w:val="3C471448"/>
    <w:rsid w:val="3C5F759A"/>
    <w:rsid w:val="3C6C525A"/>
    <w:rsid w:val="3C6F3555"/>
    <w:rsid w:val="3CCE23CB"/>
    <w:rsid w:val="3CD17D17"/>
    <w:rsid w:val="3CFD7B0F"/>
    <w:rsid w:val="3D007E81"/>
    <w:rsid w:val="3D3C7F39"/>
    <w:rsid w:val="3D440F09"/>
    <w:rsid w:val="3D4504A0"/>
    <w:rsid w:val="3D8734BB"/>
    <w:rsid w:val="3D8A40A7"/>
    <w:rsid w:val="3D9A11D4"/>
    <w:rsid w:val="3D9F2E1A"/>
    <w:rsid w:val="3DA16D89"/>
    <w:rsid w:val="3DA364BE"/>
    <w:rsid w:val="3DB0734E"/>
    <w:rsid w:val="3DE041CB"/>
    <w:rsid w:val="3E0D48F6"/>
    <w:rsid w:val="3E1868B4"/>
    <w:rsid w:val="3E1FB98F"/>
    <w:rsid w:val="3E377251"/>
    <w:rsid w:val="3E42664B"/>
    <w:rsid w:val="3E5A7334"/>
    <w:rsid w:val="3E7B5D6B"/>
    <w:rsid w:val="3E843E66"/>
    <w:rsid w:val="3E8F51FE"/>
    <w:rsid w:val="3E926F87"/>
    <w:rsid w:val="3E9A59DE"/>
    <w:rsid w:val="3EAF4836"/>
    <w:rsid w:val="3EC33DFA"/>
    <w:rsid w:val="3EE75167"/>
    <w:rsid w:val="3EFEC2C0"/>
    <w:rsid w:val="3EFF87CF"/>
    <w:rsid w:val="3F060E16"/>
    <w:rsid w:val="3F1D1096"/>
    <w:rsid w:val="3F2F0234"/>
    <w:rsid w:val="3F5E80B6"/>
    <w:rsid w:val="3F6363FE"/>
    <w:rsid w:val="3F756B8F"/>
    <w:rsid w:val="3F94BEDE"/>
    <w:rsid w:val="3F95482B"/>
    <w:rsid w:val="3F9F6D22"/>
    <w:rsid w:val="3FAE59B6"/>
    <w:rsid w:val="3FBD2CE1"/>
    <w:rsid w:val="3FBD9787"/>
    <w:rsid w:val="3FD414E4"/>
    <w:rsid w:val="3FF6DD59"/>
    <w:rsid w:val="3FF73948"/>
    <w:rsid w:val="3FFBB9E0"/>
    <w:rsid w:val="4019356B"/>
    <w:rsid w:val="40257C17"/>
    <w:rsid w:val="40592157"/>
    <w:rsid w:val="40662A84"/>
    <w:rsid w:val="406E1CAE"/>
    <w:rsid w:val="409174C7"/>
    <w:rsid w:val="40A0133A"/>
    <w:rsid w:val="40C31A53"/>
    <w:rsid w:val="40FF545D"/>
    <w:rsid w:val="41003C24"/>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E2139"/>
    <w:rsid w:val="44002FAD"/>
    <w:rsid w:val="449101DD"/>
    <w:rsid w:val="44DE1391"/>
    <w:rsid w:val="451B225C"/>
    <w:rsid w:val="452410C9"/>
    <w:rsid w:val="45317DFB"/>
    <w:rsid w:val="456D3CE4"/>
    <w:rsid w:val="4579042C"/>
    <w:rsid w:val="457F0571"/>
    <w:rsid w:val="45851176"/>
    <w:rsid w:val="45C63B94"/>
    <w:rsid w:val="45F1F03E"/>
    <w:rsid w:val="460E7DA5"/>
    <w:rsid w:val="46395C97"/>
    <w:rsid w:val="46422483"/>
    <w:rsid w:val="4659254A"/>
    <w:rsid w:val="465B0637"/>
    <w:rsid w:val="465E3F0D"/>
    <w:rsid w:val="466A16E6"/>
    <w:rsid w:val="46893F2B"/>
    <w:rsid w:val="4698376C"/>
    <w:rsid w:val="46A24123"/>
    <w:rsid w:val="46C4686E"/>
    <w:rsid w:val="46F45AF4"/>
    <w:rsid w:val="47719554"/>
    <w:rsid w:val="477B778F"/>
    <w:rsid w:val="478203EC"/>
    <w:rsid w:val="47B025FA"/>
    <w:rsid w:val="47B929E1"/>
    <w:rsid w:val="47F71C82"/>
    <w:rsid w:val="47FCD382"/>
    <w:rsid w:val="4809698F"/>
    <w:rsid w:val="480F6B9A"/>
    <w:rsid w:val="4811697D"/>
    <w:rsid w:val="487A3E25"/>
    <w:rsid w:val="488B5503"/>
    <w:rsid w:val="48937E21"/>
    <w:rsid w:val="489A0361"/>
    <w:rsid w:val="48B94FF3"/>
    <w:rsid w:val="48E37AAB"/>
    <w:rsid w:val="48FD4B4C"/>
    <w:rsid w:val="490A68E0"/>
    <w:rsid w:val="490E1F0B"/>
    <w:rsid w:val="491055FE"/>
    <w:rsid w:val="49540830"/>
    <w:rsid w:val="495F5B3E"/>
    <w:rsid w:val="496F77D7"/>
    <w:rsid w:val="497654FD"/>
    <w:rsid w:val="49B64211"/>
    <w:rsid w:val="49E11365"/>
    <w:rsid w:val="49E56AF9"/>
    <w:rsid w:val="49F6167F"/>
    <w:rsid w:val="4A064FA0"/>
    <w:rsid w:val="4A16615C"/>
    <w:rsid w:val="4A3C7B4C"/>
    <w:rsid w:val="4A4424D7"/>
    <w:rsid w:val="4A8972AE"/>
    <w:rsid w:val="4AB82D0F"/>
    <w:rsid w:val="4AC53A65"/>
    <w:rsid w:val="4AEB7664"/>
    <w:rsid w:val="4AFD7C19"/>
    <w:rsid w:val="4B0567D1"/>
    <w:rsid w:val="4B236AAE"/>
    <w:rsid w:val="4B27210C"/>
    <w:rsid w:val="4B707271"/>
    <w:rsid w:val="4B7DB3C9"/>
    <w:rsid w:val="4B8A5F81"/>
    <w:rsid w:val="4B9739F7"/>
    <w:rsid w:val="4BA7798F"/>
    <w:rsid w:val="4BBA59AA"/>
    <w:rsid w:val="4BCA1FA1"/>
    <w:rsid w:val="4BD44D46"/>
    <w:rsid w:val="4BDF0208"/>
    <w:rsid w:val="4BEE2503"/>
    <w:rsid w:val="4C245A30"/>
    <w:rsid w:val="4C8D372E"/>
    <w:rsid w:val="4C9C24A4"/>
    <w:rsid w:val="4CB6685F"/>
    <w:rsid w:val="4CC367FE"/>
    <w:rsid w:val="4D00134D"/>
    <w:rsid w:val="4D022F6A"/>
    <w:rsid w:val="4D077F3C"/>
    <w:rsid w:val="4D123355"/>
    <w:rsid w:val="4D2A3B31"/>
    <w:rsid w:val="4D312C52"/>
    <w:rsid w:val="4D905305"/>
    <w:rsid w:val="4D964A72"/>
    <w:rsid w:val="4D9C1254"/>
    <w:rsid w:val="4DFF25EE"/>
    <w:rsid w:val="4E140605"/>
    <w:rsid w:val="4E50068C"/>
    <w:rsid w:val="4E793892"/>
    <w:rsid w:val="4E800872"/>
    <w:rsid w:val="4EC569ED"/>
    <w:rsid w:val="4ED50EA1"/>
    <w:rsid w:val="4EEC050C"/>
    <w:rsid w:val="4F0C5CE8"/>
    <w:rsid w:val="4F104EC3"/>
    <w:rsid w:val="4F1A72FA"/>
    <w:rsid w:val="4F216E37"/>
    <w:rsid w:val="4F47354A"/>
    <w:rsid w:val="4F911C54"/>
    <w:rsid w:val="4F932417"/>
    <w:rsid w:val="4FA21926"/>
    <w:rsid w:val="4FA752E6"/>
    <w:rsid w:val="4FE625E0"/>
    <w:rsid w:val="4FF07111"/>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2747"/>
    <w:rsid w:val="522E4CC3"/>
    <w:rsid w:val="5230013E"/>
    <w:rsid w:val="52324173"/>
    <w:rsid w:val="5244713B"/>
    <w:rsid w:val="52615633"/>
    <w:rsid w:val="526F4DE4"/>
    <w:rsid w:val="5276EC20"/>
    <w:rsid w:val="528A0F5A"/>
    <w:rsid w:val="52977FD4"/>
    <w:rsid w:val="52A25790"/>
    <w:rsid w:val="52A96B6F"/>
    <w:rsid w:val="52B058BC"/>
    <w:rsid w:val="52B45975"/>
    <w:rsid w:val="52D94AA4"/>
    <w:rsid w:val="52EA3A62"/>
    <w:rsid w:val="52F50BB8"/>
    <w:rsid w:val="53097272"/>
    <w:rsid w:val="53544462"/>
    <w:rsid w:val="5397158E"/>
    <w:rsid w:val="54013861"/>
    <w:rsid w:val="542C7307"/>
    <w:rsid w:val="54435396"/>
    <w:rsid w:val="54487265"/>
    <w:rsid w:val="544D6070"/>
    <w:rsid w:val="54605E1E"/>
    <w:rsid w:val="54B3506A"/>
    <w:rsid w:val="54B65C0D"/>
    <w:rsid w:val="54CA0D16"/>
    <w:rsid w:val="54DD4057"/>
    <w:rsid w:val="54E7490F"/>
    <w:rsid w:val="550764A4"/>
    <w:rsid w:val="550B2BF6"/>
    <w:rsid w:val="551D5098"/>
    <w:rsid w:val="55214EB5"/>
    <w:rsid w:val="55364EFD"/>
    <w:rsid w:val="555001B2"/>
    <w:rsid w:val="555D4828"/>
    <w:rsid w:val="557A4C8B"/>
    <w:rsid w:val="558931E1"/>
    <w:rsid w:val="55923347"/>
    <w:rsid w:val="55925180"/>
    <w:rsid w:val="55983B1B"/>
    <w:rsid w:val="55A8376B"/>
    <w:rsid w:val="55D3CB85"/>
    <w:rsid w:val="55DC29B6"/>
    <w:rsid w:val="55DD4241"/>
    <w:rsid w:val="5639D204"/>
    <w:rsid w:val="566B6D1E"/>
    <w:rsid w:val="57032A2C"/>
    <w:rsid w:val="570F5219"/>
    <w:rsid w:val="5731646B"/>
    <w:rsid w:val="5755ABB3"/>
    <w:rsid w:val="575D12B5"/>
    <w:rsid w:val="57610A87"/>
    <w:rsid w:val="577B1140"/>
    <w:rsid w:val="577B7F21"/>
    <w:rsid w:val="577F181B"/>
    <w:rsid w:val="57921984"/>
    <w:rsid w:val="579737F0"/>
    <w:rsid w:val="57AB7B30"/>
    <w:rsid w:val="57AF5251"/>
    <w:rsid w:val="57B26373"/>
    <w:rsid w:val="57B63F04"/>
    <w:rsid w:val="57BEF2B7"/>
    <w:rsid w:val="57CD20C2"/>
    <w:rsid w:val="57D675AB"/>
    <w:rsid w:val="57D95FDD"/>
    <w:rsid w:val="58917D2F"/>
    <w:rsid w:val="5894085C"/>
    <w:rsid w:val="58AE4F0C"/>
    <w:rsid w:val="58B85899"/>
    <w:rsid w:val="58D2260D"/>
    <w:rsid w:val="58E363A9"/>
    <w:rsid w:val="595E1678"/>
    <w:rsid w:val="596D5BD4"/>
    <w:rsid w:val="597E3DD8"/>
    <w:rsid w:val="59975605"/>
    <w:rsid w:val="59D61C0D"/>
    <w:rsid w:val="59E7814D"/>
    <w:rsid w:val="59EEC0C2"/>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3D93CC"/>
    <w:rsid w:val="5B843A1C"/>
    <w:rsid w:val="5B873E3F"/>
    <w:rsid w:val="5B9BA462"/>
    <w:rsid w:val="5B9E4D0D"/>
    <w:rsid w:val="5BA83AF9"/>
    <w:rsid w:val="5BD85292"/>
    <w:rsid w:val="5BF7CB1D"/>
    <w:rsid w:val="5C02690E"/>
    <w:rsid w:val="5C196DA7"/>
    <w:rsid w:val="5C2A048C"/>
    <w:rsid w:val="5C560286"/>
    <w:rsid w:val="5C5B5E3F"/>
    <w:rsid w:val="5C80234E"/>
    <w:rsid w:val="5C8A680C"/>
    <w:rsid w:val="5CDD2672"/>
    <w:rsid w:val="5D0C4701"/>
    <w:rsid w:val="5D0F0395"/>
    <w:rsid w:val="5D221076"/>
    <w:rsid w:val="5D397964"/>
    <w:rsid w:val="5D4F6922"/>
    <w:rsid w:val="5D5A391C"/>
    <w:rsid w:val="5D5F10C0"/>
    <w:rsid w:val="5D6214FE"/>
    <w:rsid w:val="5D891B7B"/>
    <w:rsid w:val="5DAD38EE"/>
    <w:rsid w:val="5DFDA5F6"/>
    <w:rsid w:val="5DFFEADB"/>
    <w:rsid w:val="5E006862"/>
    <w:rsid w:val="5E0207B9"/>
    <w:rsid w:val="5E1834A1"/>
    <w:rsid w:val="5E261785"/>
    <w:rsid w:val="5E4A7017"/>
    <w:rsid w:val="5E552BBA"/>
    <w:rsid w:val="5E5C514E"/>
    <w:rsid w:val="5E611C10"/>
    <w:rsid w:val="5E7A0F3F"/>
    <w:rsid w:val="5EF62DCD"/>
    <w:rsid w:val="5EFBEF93"/>
    <w:rsid w:val="5EFC7377"/>
    <w:rsid w:val="5F06174D"/>
    <w:rsid w:val="5F3078F1"/>
    <w:rsid w:val="5F3A3602"/>
    <w:rsid w:val="5F45733B"/>
    <w:rsid w:val="5F6277C6"/>
    <w:rsid w:val="5F6D0B1D"/>
    <w:rsid w:val="5F8D0B82"/>
    <w:rsid w:val="5F99E97A"/>
    <w:rsid w:val="5F9D4AAC"/>
    <w:rsid w:val="5F9E0EF8"/>
    <w:rsid w:val="5FAF6E4E"/>
    <w:rsid w:val="5FBF1F08"/>
    <w:rsid w:val="5FCB64A5"/>
    <w:rsid w:val="5FCC5339"/>
    <w:rsid w:val="5FDFBDBF"/>
    <w:rsid w:val="5FE34A5B"/>
    <w:rsid w:val="5FF7D11D"/>
    <w:rsid w:val="5FF99F17"/>
    <w:rsid w:val="5FF9DCC7"/>
    <w:rsid w:val="5FFE1E36"/>
    <w:rsid w:val="601E438A"/>
    <w:rsid w:val="60232584"/>
    <w:rsid w:val="603F1DF4"/>
    <w:rsid w:val="606B4279"/>
    <w:rsid w:val="607330CE"/>
    <w:rsid w:val="60825176"/>
    <w:rsid w:val="60954C31"/>
    <w:rsid w:val="609F2AC4"/>
    <w:rsid w:val="60D36795"/>
    <w:rsid w:val="60D82241"/>
    <w:rsid w:val="60FA2EE8"/>
    <w:rsid w:val="61054A27"/>
    <w:rsid w:val="610A52BC"/>
    <w:rsid w:val="611D2366"/>
    <w:rsid w:val="61421856"/>
    <w:rsid w:val="615227C4"/>
    <w:rsid w:val="615B5579"/>
    <w:rsid w:val="61654E3F"/>
    <w:rsid w:val="6182292A"/>
    <w:rsid w:val="619F7F92"/>
    <w:rsid w:val="61D90EB0"/>
    <w:rsid w:val="61F94C26"/>
    <w:rsid w:val="62000E56"/>
    <w:rsid w:val="624F3E49"/>
    <w:rsid w:val="625540F2"/>
    <w:rsid w:val="62632286"/>
    <w:rsid w:val="62827EE8"/>
    <w:rsid w:val="62885958"/>
    <w:rsid w:val="62F40B65"/>
    <w:rsid w:val="62FC2CFE"/>
    <w:rsid w:val="63024505"/>
    <w:rsid w:val="635600A5"/>
    <w:rsid w:val="635B1DB5"/>
    <w:rsid w:val="63711FED"/>
    <w:rsid w:val="63880DDC"/>
    <w:rsid w:val="638D750D"/>
    <w:rsid w:val="63AC6CC0"/>
    <w:rsid w:val="63F8B6BA"/>
    <w:rsid w:val="64055776"/>
    <w:rsid w:val="64240056"/>
    <w:rsid w:val="643E143A"/>
    <w:rsid w:val="64491666"/>
    <w:rsid w:val="648B6EEF"/>
    <w:rsid w:val="64946278"/>
    <w:rsid w:val="64C0351D"/>
    <w:rsid w:val="64C158BF"/>
    <w:rsid w:val="64CE2EAA"/>
    <w:rsid w:val="653C3090"/>
    <w:rsid w:val="657DF4F9"/>
    <w:rsid w:val="65854376"/>
    <w:rsid w:val="658767BE"/>
    <w:rsid w:val="65892531"/>
    <w:rsid w:val="659FBFE6"/>
    <w:rsid w:val="66195831"/>
    <w:rsid w:val="662E75B1"/>
    <w:rsid w:val="66342C2E"/>
    <w:rsid w:val="663E784C"/>
    <w:rsid w:val="668B6A45"/>
    <w:rsid w:val="67011F07"/>
    <w:rsid w:val="67041C7D"/>
    <w:rsid w:val="672F3F24"/>
    <w:rsid w:val="673E055F"/>
    <w:rsid w:val="67551CE3"/>
    <w:rsid w:val="677E92C0"/>
    <w:rsid w:val="67A22552"/>
    <w:rsid w:val="67AC60A4"/>
    <w:rsid w:val="67ADB973"/>
    <w:rsid w:val="67B13D35"/>
    <w:rsid w:val="67B22DCC"/>
    <w:rsid w:val="67BE71AA"/>
    <w:rsid w:val="67CA6B60"/>
    <w:rsid w:val="67D90273"/>
    <w:rsid w:val="67DE5875"/>
    <w:rsid w:val="67E55852"/>
    <w:rsid w:val="67EB1AB4"/>
    <w:rsid w:val="67EDED4A"/>
    <w:rsid w:val="67FA1285"/>
    <w:rsid w:val="67FF2745"/>
    <w:rsid w:val="67FFC14A"/>
    <w:rsid w:val="683E759B"/>
    <w:rsid w:val="68551F4F"/>
    <w:rsid w:val="687C10C9"/>
    <w:rsid w:val="68840C16"/>
    <w:rsid w:val="68872541"/>
    <w:rsid w:val="68876EFB"/>
    <w:rsid w:val="68884654"/>
    <w:rsid w:val="689F444F"/>
    <w:rsid w:val="68B96DBB"/>
    <w:rsid w:val="68CA2805"/>
    <w:rsid w:val="68E937A3"/>
    <w:rsid w:val="69105EF6"/>
    <w:rsid w:val="691664E5"/>
    <w:rsid w:val="69197DE4"/>
    <w:rsid w:val="693E15D3"/>
    <w:rsid w:val="693F1811"/>
    <w:rsid w:val="69627681"/>
    <w:rsid w:val="6977531D"/>
    <w:rsid w:val="69CC2BFF"/>
    <w:rsid w:val="69E84DCE"/>
    <w:rsid w:val="69FD55B8"/>
    <w:rsid w:val="6A0B1C62"/>
    <w:rsid w:val="6A135FBD"/>
    <w:rsid w:val="6A2406C8"/>
    <w:rsid w:val="6A3D7C5B"/>
    <w:rsid w:val="6A507835"/>
    <w:rsid w:val="6ADE0BD1"/>
    <w:rsid w:val="6AE96859"/>
    <w:rsid w:val="6AEFFBAD"/>
    <w:rsid w:val="6B147746"/>
    <w:rsid w:val="6B24787C"/>
    <w:rsid w:val="6B573233"/>
    <w:rsid w:val="6B5B6274"/>
    <w:rsid w:val="6B935D53"/>
    <w:rsid w:val="6C0F2D84"/>
    <w:rsid w:val="6C196F71"/>
    <w:rsid w:val="6C226FCB"/>
    <w:rsid w:val="6C31226F"/>
    <w:rsid w:val="6C406564"/>
    <w:rsid w:val="6C4E249B"/>
    <w:rsid w:val="6C53684F"/>
    <w:rsid w:val="6C552F0B"/>
    <w:rsid w:val="6C8C67B7"/>
    <w:rsid w:val="6C9D744C"/>
    <w:rsid w:val="6CF7007F"/>
    <w:rsid w:val="6D167928"/>
    <w:rsid w:val="6D26299B"/>
    <w:rsid w:val="6D3C2A7C"/>
    <w:rsid w:val="6D4772EC"/>
    <w:rsid w:val="6D552636"/>
    <w:rsid w:val="6D6767B5"/>
    <w:rsid w:val="6D9078AF"/>
    <w:rsid w:val="6DAA3FEF"/>
    <w:rsid w:val="6DC0172B"/>
    <w:rsid w:val="6DCB690C"/>
    <w:rsid w:val="6DD41A5B"/>
    <w:rsid w:val="6DF43C2E"/>
    <w:rsid w:val="6DF51CA3"/>
    <w:rsid w:val="6DFFE3CE"/>
    <w:rsid w:val="6E078CB0"/>
    <w:rsid w:val="6E8335BD"/>
    <w:rsid w:val="6E8E12EF"/>
    <w:rsid w:val="6E972936"/>
    <w:rsid w:val="6E9E2DF2"/>
    <w:rsid w:val="6EAC8789"/>
    <w:rsid w:val="6EBC7021"/>
    <w:rsid w:val="6ED446C5"/>
    <w:rsid w:val="6ED742CE"/>
    <w:rsid w:val="6F2A7D94"/>
    <w:rsid w:val="6F2E1016"/>
    <w:rsid w:val="6F3817EC"/>
    <w:rsid w:val="6F42EF3F"/>
    <w:rsid w:val="6F571666"/>
    <w:rsid w:val="6F630905"/>
    <w:rsid w:val="6F8331F1"/>
    <w:rsid w:val="6FAE1A09"/>
    <w:rsid w:val="6FD75BF8"/>
    <w:rsid w:val="6FDD19D0"/>
    <w:rsid w:val="6FDF3F98"/>
    <w:rsid w:val="6FDF4942"/>
    <w:rsid w:val="6FDFBAF4"/>
    <w:rsid w:val="6FF76BEA"/>
    <w:rsid w:val="70357BF9"/>
    <w:rsid w:val="70607002"/>
    <w:rsid w:val="707723D0"/>
    <w:rsid w:val="70812E3F"/>
    <w:rsid w:val="70F326B5"/>
    <w:rsid w:val="70F5661B"/>
    <w:rsid w:val="71360107"/>
    <w:rsid w:val="713B688E"/>
    <w:rsid w:val="71D43752"/>
    <w:rsid w:val="71F1796A"/>
    <w:rsid w:val="71FF8D49"/>
    <w:rsid w:val="72154626"/>
    <w:rsid w:val="72262B5D"/>
    <w:rsid w:val="72283FF7"/>
    <w:rsid w:val="722E7212"/>
    <w:rsid w:val="723A0474"/>
    <w:rsid w:val="724D243E"/>
    <w:rsid w:val="725923E4"/>
    <w:rsid w:val="726151E3"/>
    <w:rsid w:val="72864BF7"/>
    <w:rsid w:val="729023FC"/>
    <w:rsid w:val="729F0C03"/>
    <w:rsid w:val="73572EBD"/>
    <w:rsid w:val="73C0646E"/>
    <w:rsid w:val="73DF23C1"/>
    <w:rsid w:val="73FA8EAE"/>
    <w:rsid w:val="73FC3173"/>
    <w:rsid w:val="73FF6E42"/>
    <w:rsid w:val="742222F5"/>
    <w:rsid w:val="743C3A55"/>
    <w:rsid w:val="74476126"/>
    <w:rsid w:val="74706664"/>
    <w:rsid w:val="747F3682"/>
    <w:rsid w:val="748B6871"/>
    <w:rsid w:val="74907181"/>
    <w:rsid w:val="749C4185"/>
    <w:rsid w:val="74C276BA"/>
    <w:rsid w:val="74F72B4A"/>
    <w:rsid w:val="75067759"/>
    <w:rsid w:val="752029C1"/>
    <w:rsid w:val="752124FA"/>
    <w:rsid w:val="752E6DCD"/>
    <w:rsid w:val="7551380D"/>
    <w:rsid w:val="75600BE5"/>
    <w:rsid w:val="7564475C"/>
    <w:rsid w:val="7583797F"/>
    <w:rsid w:val="75BA294F"/>
    <w:rsid w:val="75D20F1D"/>
    <w:rsid w:val="75DA2C18"/>
    <w:rsid w:val="75E63744"/>
    <w:rsid w:val="75F54412"/>
    <w:rsid w:val="75F9358A"/>
    <w:rsid w:val="75FB91ED"/>
    <w:rsid w:val="75FDF315"/>
    <w:rsid w:val="760F67F7"/>
    <w:rsid w:val="76164029"/>
    <w:rsid w:val="761D08E0"/>
    <w:rsid w:val="762D4C0F"/>
    <w:rsid w:val="765D347C"/>
    <w:rsid w:val="765F2F70"/>
    <w:rsid w:val="76826699"/>
    <w:rsid w:val="76C87133"/>
    <w:rsid w:val="76CD08D5"/>
    <w:rsid w:val="76DB4B92"/>
    <w:rsid w:val="76FD013A"/>
    <w:rsid w:val="77052AA4"/>
    <w:rsid w:val="77136511"/>
    <w:rsid w:val="77340A39"/>
    <w:rsid w:val="77351FD0"/>
    <w:rsid w:val="77472422"/>
    <w:rsid w:val="776808B4"/>
    <w:rsid w:val="777538C5"/>
    <w:rsid w:val="777C54EB"/>
    <w:rsid w:val="777F31F2"/>
    <w:rsid w:val="77AAA372"/>
    <w:rsid w:val="77BB5DD5"/>
    <w:rsid w:val="77C47CB1"/>
    <w:rsid w:val="77D1700D"/>
    <w:rsid w:val="77EC04CC"/>
    <w:rsid w:val="77FD74CC"/>
    <w:rsid w:val="781400F4"/>
    <w:rsid w:val="784E26B3"/>
    <w:rsid w:val="78775729"/>
    <w:rsid w:val="78931961"/>
    <w:rsid w:val="78A42DB0"/>
    <w:rsid w:val="78A656AB"/>
    <w:rsid w:val="78B2245C"/>
    <w:rsid w:val="78BB880A"/>
    <w:rsid w:val="78D728B7"/>
    <w:rsid w:val="78D816EC"/>
    <w:rsid w:val="78DE0702"/>
    <w:rsid w:val="78E172CC"/>
    <w:rsid w:val="78EA1D1F"/>
    <w:rsid w:val="78FD46DC"/>
    <w:rsid w:val="7904172F"/>
    <w:rsid w:val="790F7E27"/>
    <w:rsid w:val="792A231A"/>
    <w:rsid w:val="792F0F5E"/>
    <w:rsid w:val="79316829"/>
    <w:rsid w:val="793C42B7"/>
    <w:rsid w:val="797E66A9"/>
    <w:rsid w:val="797F627E"/>
    <w:rsid w:val="798518A4"/>
    <w:rsid w:val="79A97383"/>
    <w:rsid w:val="79DC062F"/>
    <w:rsid w:val="79E27E8B"/>
    <w:rsid w:val="79F850CE"/>
    <w:rsid w:val="79FD443C"/>
    <w:rsid w:val="7A1D1975"/>
    <w:rsid w:val="7A3E5150"/>
    <w:rsid w:val="7A4670D6"/>
    <w:rsid w:val="7A534B63"/>
    <w:rsid w:val="7A615382"/>
    <w:rsid w:val="7A67303B"/>
    <w:rsid w:val="7AAB1D04"/>
    <w:rsid w:val="7AB62133"/>
    <w:rsid w:val="7ABA4368"/>
    <w:rsid w:val="7ACF4159"/>
    <w:rsid w:val="7AD05746"/>
    <w:rsid w:val="7ADD6034"/>
    <w:rsid w:val="7AEF71E2"/>
    <w:rsid w:val="7AFFC7F2"/>
    <w:rsid w:val="7B03A162"/>
    <w:rsid w:val="7B257FFD"/>
    <w:rsid w:val="7B273D20"/>
    <w:rsid w:val="7B343476"/>
    <w:rsid w:val="7B5A2978"/>
    <w:rsid w:val="7B5A7E4C"/>
    <w:rsid w:val="7B5B953A"/>
    <w:rsid w:val="7B667AF9"/>
    <w:rsid w:val="7B6C7E99"/>
    <w:rsid w:val="7B7468F8"/>
    <w:rsid w:val="7BBE1FFB"/>
    <w:rsid w:val="7BCC5E22"/>
    <w:rsid w:val="7BEE0103"/>
    <w:rsid w:val="7BEEB5C3"/>
    <w:rsid w:val="7BF59545"/>
    <w:rsid w:val="7BFBAAA3"/>
    <w:rsid w:val="7BFF3390"/>
    <w:rsid w:val="7C0A0FE4"/>
    <w:rsid w:val="7C254906"/>
    <w:rsid w:val="7C590818"/>
    <w:rsid w:val="7C7C10F6"/>
    <w:rsid w:val="7C853BEA"/>
    <w:rsid w:val="7C881368"/>
    <w:rsid w:val="7C9061B7"/>
    <w:rsid w:val="7CE110D1"/>
    <w:rsid w:val="7CE27788"/>
    <w:rsid w:val="7CE3519B"/>
    <w:rsid w:val="7CF77FE5"/>
    <w:rsid w:val="7CFD737D"/>
    <w:rsid w:val="7D0C32F1"/>
    <w:rsid w:val="7D0F408D"/>
    <w:rsid w:val="7D491C6C"/>
    <w:rsid w:val="7D5429C0"/>
    <w:rsid w:val="7D556D38"/>
    <w:rsid w:val="7D6E6D43"/>
    <w:rsid w:val="7D7D53A6"/>
    <w:rsid w:val="7D8E0949"/>
    <w:rsid w:val="7D93677B"/>
    <w:rsid w:val="7DB57A34"/>
    <w:rsid w:val="7DD7EF1F"/>
    <w:rsid w:val="7DD9AADF"/>
    <w:rsid w:val="7DDE309B"/>
    <w:rsid w:val="7DE60973"/>
    <w:rsid w:val="7DEF0916"/>
    <w:rsid w:val="7DF0FE50"/>
    <w:rsid w:val="7DF96215"/>
    <w:rsid w:val="7DFBD4D0"/>
    <w:rsid w:val="7DFD84F9"/>
    <w:rsid w:val="7DFE6B46"/>
    <w:rsid w:val="7DFF3248"/>
    <w:rsid w:val="7E1C6AC3"/>
    <w:rsid w:val="7E1E5218"/>
    <w:rsid w:val="7E3DA6A5"/>
    <w:rsid w:val="7E775345"/>
    <w:rsid w:val="7E7F29F3"/>
    <w:rsid w:val="7E935F95"/>
    <w:rsid w:val="7E9A4E1F"/>
    <w:rsid w:val="7EA7723A"/>
    <w:rsid w:val="7EDB219F"/>
    <w:rsid w:val="7EDD4BB4"/>
    <w:rsid w:val="7EDFDE88"/>
    <w:rsid w:val="7EEF68EB"/>
    <w:rsid w:val="7EF56FBB"/>
    <w:rsid w:val="7EFECDCB"/>
    <w:rsid w:val="7F0768EB"/>
    <w:rsid w:val="7F143BEC"/>
    <w:rsid w:val="7F3F6042"/>
    <w:rsid w:val="7F4B4371"/>
    <w:rsid w:val="7F5F7814"/>
    <w:rsid w:val="7F6B6C6F"/>
    <w:rsid w:val="7F6FB2C3"/>
    <w:rsid w:val="7F715AF2"/>
    <w:rsid w:val="7F7861FF"/>
    <w:rsid w:val="7F79CFF6"/>
    <w:rsid w:val="7F7BACFF"/>
    <w:rsid w:val="7F7BBD4F"/>
    <w:rsid w:val="7F7FE92D"/>
    <w:rsid w:val="7F886E69"/>
    <w:rsid w:val="7FB7C765"/>
    <w:rsid w:val="7FC65EA0"/>
    <w:rsid w:val="7FDD8546"/>
    <w:rsid w:val="7FDF76FD"/>
    <w:rsid w:val="7FEBD888"/>
    <w:rsid w:val="7FEC3CA2"/>
    <w:rsid w:val="7FEFB300"/>
    <w:rsid w:val="7FEFEF6B"/>
    <w:rsid w:val="7FEFF732"/>
    <w:rsid w:val="7FF3F8DD"/>
    <w:rsid w:val="7FF7382A"/>
    <w:rsid w:val="7FFB12B6"/>
    <w:rsid w:val="7FFBDCE2"/>
    <w:rsid w:val="7FFBEB8C"/>
    <w:rsid w:val="7FFDCC80"/>
    <w:rsid w:val="7FFEFABC"/>
    <w:rsid w:val="7FFF0078"/>
    <w:rsid w:val="7FFF5CE5"/>
    <w:rsid w:val="7FFF6017"/>
    <w:rsid w:val="7FFF6ADE"/>
    <w:rsid w:val="7FFFD1E2"/>
    <w:rsid w:val="7FFFEDC3"/>
    <w:rsid w:val="8A4BEBCF"/>
    <w:rsid w:val="8DF5BF61"/>
    <w:rsid w:val="937D2884"/>
    <w:rsid w:val="9B7EBB14"/>
    <w:rsid w:val="9DDF4206"/>
    <w:rsid w:val="9EFF99D0"/>
    <w:rsid w:val="9FEB01AA"/>
    <w:rsid w:val="9FFF5ABD"/>
    <w:rsid w:val="A7CF6CD3"/>
    <w:rsid w:val="AD0DB11B"/>
    <w:rsid w:val="AD77E465"/>
    <w:rsid w:val="ADE4F112"/>
    <w:rsid w:val="AF7DBE6D"/>
    <w:rsid w:val="AFEF0DCD"/>
    <w:rsid w:val="B1BF500A"/>
    <w:rsid w:val="B3F72BFC"/>
    <w:rsid w:val="B6ED5DF0"/>
    <w:rsid w:val="B7BFB996"/>
    <w:rsid w:val="B7DB22A5"/>
    <w:rsid w:val="B7F394A6"/>
    <w:rsid w:val="B7FBB021"/>
    <w:rsid w:val="B7FE4DD0"/>
    <w:rsid w:val="B8FF3D6B"/>
    <w:rsid w:val="B9FF11CF"/>
    <w:rsid w:val="BA3FB53D"/>
    <w:rsid w:val="BA7D078A"/>
    <w:rsid w:val="BB629756"/>
    <w:rsid w:val="BB7FA927"/>
    <w:rsid w:val="BBCF3E1D"/>
    <w:rsid w:val="BC9F1205"/>
    <w:rsid w:val="BD8D4AC6"/>
    <w:rsid w:val="BDDF2F8B"/>
    <w:rsid w:val="BDF80C4A"/>
    <w:rsid w:val="BE7B1680"/>
    <w:rsid w:val="BE9B0BB5"/>
    <w:rsid w:val="BEFF01C5"/>
    <w:rsid w:val="BF7E8753"/>
    <w:rsid w:val="BFAFB9F4"/>
    <w:rsid w:val="BFB7989C"/>
    <w:rsid w:val="BFDD3662"/>
    <w:rsid w:val="BFEF516D"/>
    <w:rsid w:val="BFF755AD"/>
    <w:rsid w:val="BFFB1B73"/>
    <w:rsid w:val="BFFBB0A8"/>
    <w:rsid w:val="BFFDA3E8"/>
    <w:rsid w:val="CD7A71FD"/>
    <w:rsid w:val="CFBABEE5"/>
    <w:rsid w:val="CFFAFB9A"/>
    <w:rsid w:val="D54F7B4A"/>
    <w:rsid w:val="D717573F"/>
    <w:rsid w:val="D7DB01F1"/>
    <w:rsid w:val="D7F330C5"/>
    <w:rsid w:val="D8B72189"/>
    <w:rsid w:val="DA63005C"/>
    <w:rsid w:val="DAFE7F48"/>
    <w:rsid w:val="DDB6FCBC"/>
    <w:rsid w:val="DDDD5365"/>
    <w:rsid w:val="DDDD663B"/>
    <w:rsid w:val="DDEF11FA"/>
    <w:rsid w:val="DDF54FB7"/>
    <w:rsid w:val="DE9F8FEA"/>
    <w:rsid w:val="DF5FF275"/>
    <w:rsid w:val="DF7B6539"/>
    <w:rsid w:val="DF7E1844"/>
    <w:rsid w:val="DFBB258A"/>
    <w:rsid w:val="DFDB5997"/>
    <w:rsid w:val="DFDE792D"/>
    <w:rsid w:val="DFF851BF"/>
    <w:rsid w:val="DFFB5D25"/>
    <w:rsid w:val="DFFDABA6"/>
    <w:rsid w:val="DFFDF7C6"/>
    <w:rsid w:val="E37FDF41"/>
    <w:rsid w:val="E4FFB35E"/>
    <w:rsid w:val="E53FF713"/>
    <w:rsid w:val="E5BD6CCA"/>
    <w:rsid w:val="E5CB80D0"/>
    <w:rsid w:val="E61EFEA4"/>
    <w:rsid w:val="E7BC75D1"/>
    <w:rsid w:val="E7BD5542"/>
    <w:rsid w:val="E9BEDB52"/>
    <w:rsid w:val="EAF69E45"/>
    <w:rsid w:val="EBDF8210"/>
    <w:rsid w:val="EBFE4044"/>
    <w:rsid w:val="EC1FFF0F"/>
    <w:rsid w:val="ED7FA489"/>
    <w:rsid w:val="EDBB232C"/>
    <w:rsid w:val="EDBE2DDC"/>
    <w:rsid w:val="EDFBF0D2"/>
    <w:rsid w:val="EDFEA44E"/>
    <w:rsid w:val="EDFF57DE"/>
    <w:rsid w:val="EDFF648A"/>
    <w:rsid w:val="EE7B9C24"/>
    <w:rsid w:val="EEDB63FE"/>
    <w:rsid w:val="EF3C3BEE"/>
    <w:rsid w:val="EF5F17DA"/>
    <w:rsid w:val="EFB639B2"/>
    <w:rsid w:val="EFF73475"/>
    <w:rsid w:val="EFFE5F0D"/>
    <w:rsid w:val="EFFF6772"/>
    <w:rsid w:val="F2BFF9EB"/>
    <w:rsid w:val="F2EFE123"/>
    <w:rsid w:val="F2F3314A"/>
    <w:rsid w:val="F3D3D88B"/>
    <w:rsid w:val="F3FFB688"/>
    <w:rsid w:val="F4EEFC16"/>
    <w:rsid w:val="F4F7B7EE"/>
    <w:rsid w:val="F5774A6A"/>
    <w:rsid w:val="F5F33F1E"/>
    <w:rsid w:val="F5FE5DC1"/>
    <w:rsid w:val="F5FFD31F"/>
    <w:rsid w:val="F6DF684D"/>
    <w:rsid w:val="F6EE7A7D"/>
    <w:rsid w:val="F6F3727E"/>
    <w:rsid w:val="F6F77CB7"/>
    <w:rsid w:val="F6FE3A50"/>
    <w:rsid w:val="F74F5A66"/>
    <w:rsid w:val="F777CCB0"/>
    <w:rsid w:val="F77F0B96"/>
    <w:rsid w:val="F7A7CB7D"/>
    <w:rsid w:val="F7F3CBA2"/>
    <w:rsid w:val="F7FF2936"/>
    <w:rsid w:val="F89E397B"/>
    <w:rsid w:val="F9AF1E5A"/>
    <w:rsid w:val="F9E5EF88"/>
    <w:rsid w:val="F9FD7A38"/>
    <w:rsid w:val="F9FE590A"/>
    <w:rsid w:val="F9FFDDBF"/>
    <w:rsid w:val="FAB14AA3"/>
    <w:rsid w:val="FAB5E0BC"/>
    <w:rsid w:val="FB5DE944"/>
    <w:rsid w:val="FB7931F1"/>
    <w:rsid w:val="FB7F78EF"/>
    <w:rsid w:val="FB8B1910"/>
    <w:rsid w:val="FBB73AF1"/>
    <w:rsid w:val="FBDF11F2"/>
    <w:rsid w:val="FBF73CE4"/>
    <w:rsid w:val="FBFF8B4D"/>
    <w:rsid w:val="FC57E7A9"/>
    <w:rsid w:val="FCEFA7EC"/>
    <w:rsid w:val="FD15BC6E"/>
    <w:rsid w:val="FD52AD99"/>
    <w:rsid w:val="FD63B3EF"/>
    <w:rsid w:val="FD674E29"/>
    <w:rsid w:val="FD6E1807"/>
    <w:rsid w:val="FD7F062B"/>
    <w:rsid w:val="FDCD5D77"/>
    <w:rsid w:val="FDD9E011"/>
    <w:rsid w:val="FDEF1DAF"/>
    <w:rsid w:val="FDF7EEA2"/>
    <w:rsid w:val="FDFBFB97"/>
    <w:rsid w:val="FDFE01F9"/>
    <w:rsid w:val="FDFEF1C3"/>
    <w:rsid w:val="FE767284"/>
    <w:rsid w:val="FE81D91A"/>
    <w:rsid w:val="FEB3CFA2"/>
    <w:rsid w:val="FEDD5918"/>
    <w:rsid w:val="FEDED027"/>
    <w:rsid w:val="FEEB8A9D"/>
    <w:rsid w:val="FEFBA188"/>
    <w:rsid w:val="FEFF6127"/>
    <w:rsid w:val="FEFFBDC3"/>
    <w:rsid w:val="FF0EB1D6"/>
    <w:rsid w:val="FF1BF70A"/>
    <w:rsid w:val="FF3E2567"/>
    <w:rsid w:val="FF7B0C68"/>
    <w:rsid w:val="FF7DEBC2"/>
    <w:rsid w:val="FF912D15"/>
    <w:rsid w:val="FF9BAFEC"/>
    <w:rsid w:val="FF9F5C70"/>
    <w:rsid w:val="FF9FA52B"/>
    <w:rsid w:val="FFAE413F"/>
    <w:rsid w:val="FFB57DDB"/>
    <w:rsid w:val="FFB62620"/>
    <w:rsid w:val="FFBA1733"/>
    <w:rsid w:val="FFBA7377"/>
    <w:rsid w:val="FFBB486E"/>
    <w:rsid w:val="FFBB8D98"/>
    <w:rsid w:val="FFBDCC42"/>
    <w:rsid w:val="FFBF3835"/>
    <w:rsid w:val="FFD4E1E3"/>
    <w:rsid w:val="FFDB9D01"/>
    <w:rsid w:val="FFDEA61B"/>
    <w:rsid w:val="FFDF0544"/>
    <w:rsid w:val="FFDFF33C"/>
    <w:rsid w:val="FFE613B8"/>
    <w:rsid w:val="FFEB5289"/>
    <w:rsid w:val="FFECAA2A"/>
    <w:rsid w:val="FFEDDFAF"/>
    <w:rsid w:val="FFEF5C0B"/>
    <w:rsid w:val="FFF24DBB"/>
    <w:rsid w:val="FFF30195"/>
    <w:rsid w:val="FFF3A85A"/>
    <w:rsid w:val="FFF71F70"/>
    <w:rsid w:val="FFFB35B9"/>
    <w:rsid w:val="FFFD2D76"/>
    <w:rsid w:val="FFFDCDAB"/>
    <w:rsid w:val="FFFE2806"/>
    <w:rsid w:val="FFFE6B1B"/>
    <w:rsid w:val="FFFF3A6F"/>
    <w:rsid w:val="FFFF8D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footnote reference"/>
    <w:basedOn w:val="69"/>
    <w:qFormat/>
    <w:uiPriority w:val="0"/>
    <w:rPr>
      <w:vertAlign w:val="superscript"/>
    </w:rPr>
  </w:style>
  <w:style w:type="paragraph" w:customStyle="1" w:styleId="80">
    <w:name w:val="Body Text First Indent 21"/>
    <w:basedOn w:val="81"/>
    <w:qFormat/>
    <w:uiPriority w:val="0"/>
    <w:pPr>
      <w:ind w:firstLine="420"/>
    </w:pPr>
    <w:rPr>
      <w:rFonts w:cs="宋体"/>
    </w:rPr>
  </w:style>
  <w:style w:type="paragraph" w:customStyle="1" w:styleId="81">
    <w:name w:val="Body Text Indent1"/>
    <w:basedOn w:val="1"/>
    <w:next w:val="1"/>
    <w:qFormat/>
    <w:uiPriority w:val="0"/>
    <w:pPr>
      <w:spacing w:after="120"/>
      <w:ind w:left="420" w:leftChars="200"/>
    </w:pPr>
  </w:style>
  <w:style w:type="paragraph" w:customStyle="1" w:styleId="82">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next w:val="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BodyText1I2"/>
    <w:basedOn w:val="967"/>
    <w:next w:val="1"/>
    <w:qFormat/>
    <w:uiPriority w:val="0"/>
    <w:pPr>
      <w:ind w:firstLine="420"/>
    </w:pPr>
    <w:rPr>
      <w:rFonts w:ascii="Calibri" w:hAnsi="Calibri"/>
    </w:rPr>
  </w:style>
  <w:style w:type="paragraph" w:customStyle="1" w:styleId="967">
    <w:name w:val="BodyTextIndent"/>
    <w:basedOn w:val="1"/>
    <w:next w:val="1"/>
    <w:qFormat/>
    <w:uiPriority w:val="0"/>
    <w:pPr>
      <w:spacing w:line="200" w:lineRule="exact"/>
      <w:ind w:firstLine="301"/>
      <w:textAlignment w:val="baseline"/>
    </w:pPr>
    <w:rPr>
      <w:rFonts w:ascii="宋体" w:hAnsi="Courier New"/>
      <w:spacing w:val="-4"/>
      <w:kern w:val="0"/>
      <w:sz w:val="18"/>
      <w:szCs w:val="20"/>
    </w:rPr>
  </w:style>
  <w:style w:type="paragraph" w:customStyle="1" w:styleId="968">
    <w:name w:val="正文+缩进"/>
    <w:basedOn w:val="1"/>
    <w:qFormat/>
    <w:uiPriority w:val="0"/>
    <w:rPr>
      <w:rFonts w:ascii="宋体"/>
      <w:lang w:val="en-GB"/>
    </w:rPr>
  </w:style>
  <w:style w:type="paragraph" w:customStyle="1" w:styleId="969">
    <w:name w:val="WPSOffice手动目录 1"/>
    <w:qFormat/>
    <w:uiPriority w:val="0"/>
    <w:rPr>
      <w:rFonts w:ascii="Times New Roman" w:hAnsi="Times New Roman" w:eastAsia="宋体" w:cs="Times New Roman"/>
      <w:lang w:val="en-US" w:eastAsia="zh-CN" w:bidi="ar-SA"/>
    </w:rPr>
  </w:style>
  <w:style w:type="character" w:customStyle="1" w:styleId="970">
    <w:name w:val="10"/>
    <w:basedOn w:val="69"/>
    <w:qFormat/>
    <w:uiPriority w:val="0"/>
    <w:rPr>
      <w:rFonts w:hint="default" w:ascii="Times New Roman" w:hAnsi="Times New Roman" w:cs="Times New Roman"/>
    </w:rPr>
  </w:style>
  <w:style w:type="paragraph" w:customStyle="1" w:styleId="971">
    <w:name w:val="_Style 9"/>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972">
    <w:name w:val="公文"/>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仿宋_GB2312" w:hAnsi="宋体" w:eastAsia="仿宋_GB2312" w:cs="仿宋_GB2312"/>
      <w:kern w:val="2"/>
      <w:sz w:val="32"/>
      <w:szCs w:val="32"/>
      <w:lang w:val="en-US" w:eastAsia="zh-CN" w:bidi="ar"/>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font111"/>
    <w:basedOn w:val="69"/>
    <w:qFormat/>
    <w:uiPriority w:val="0"/>
    <w:rPr>
      <w:rFonts w:ascii="Calibri" w:hAnsi="Calibri" w:cs="Calibri"/>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86</Pages>
  <Words>15570</Words>
  <Characters>16752</Characters>
  <Lines>1</Lines>
  <Paragraphs>1</Paragraphs>
  <TotalTime>1</TotalTime>
  <ScaleCrop>false</ScaleCrop>
  <LinksUpToDate>false</LinksUpToDate>
  <CharactersWithSpaces>17118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2023-12-07T08:08:00Z</dcterms:created>
  <dc:creator>玥</dc:creator>
  <cp:lastModifiedBy>小姐姐</cp:lastModifiedBy>
  <cp:lastPrinted>2024-11-27T04:16:00Z</cp:lastPrinted>
  <dcterms:modified xsi:type="dcterms:W3CDTF">2024-11-27T08:38:02Z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A0878F0DF1B64ACDAD033EC8BE688D46_13</vt:lpwstr>
  </property>
</Properties>
</file>